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0499A" w:rsidRPr="0000499A" w:rsidRDefault="0000499A" w:rsidP="0000499A">
      <w:pPr>
        <w:tabs>
          <w:tab w:val="left" w:pos="1740"/>
        </w:tabs>
        <w:rPr>
          <w:rFonts w:ascii="Times New Roman" w:hAnsi="Times New Roman" w:cs="Times New Roman"/>
        </w:rPr>
      </w:pPr>
    </w:p>
    <w:p w:rsidR="0000499A" w:rsidRDefault="0000499A" w:rsidP="0000499A">
      <w:pPr>
        <w:rPr>
          <w:rFonts w:ascii="Times New Roman" w:hAnsi="Times New Roman" w:cs="Times New Roman"/>
        </w:rPr>
      </w:pPr>
    </w:p>
    <w:p w:rsidR="0000499A" w:rsidRDefault="0000499A" w:rsidP="0000499A">
      <w:pPr>
        <w:rPr>
          <w:rFonts w:ascii="Times New Roman" w:hAnsi="Times New Roman" w:cs="Times New Roman"/>
        </w:rPr>
      </w:pPr>
    </w:p>
    <w:p w:rsidR="0000499A" w:rsidRPr="0000499A" w:rsidRDefault="0000499A" w:rsidP="0000499A">
      <w:pPr>
        <w:rPr>
          <w:rFonts w:ascii="Times New Roman" w:hAnsi="Times New Roman" w:cs="Times New Roman"/>
        </w:rPr>
      </w:pPr>
    </w:p>
    <w:p w:rsidR="0000499A" w:rsidRPr="0000499A" w:rsidRDefault="0000499A" w:rsidP="0000499A">
      <w:pPr>
        <w:jc w:val="center"/>
        <w:rPr>
          <w:rFonts w:ascii="Times New Roman" w:hAnsi="Times New Roman" w:cs="Times New Roman"/>
          <w:b/>
          <w:bCs/>
          <w:iCs/>
          <w:u w:val="single"/>
        </w:rPr>
      </w:pPr>
    </w:p>
    <w:tbl>
      <w:tblPr>
        <w:tblW w:w="9360" w:type="dxa"/>
        <w:jc w:val="center"/>
        <w:tblLayout w:type="fixed"/>
        <w:tblLook w:val="0000" w:firstRow="0" w:lastRow="0" w:firstColumn="0" w:lastColumn="0" w:noHBand="0" w:noVBand="0"/>
      </w:tblPr>
      <w:tblGrid>
        <w:gridCol w:w="2160"/>
        <w:gridCol w:w="7200"/>
      </w:tblGrid>
      <w:tr w:rsidR="0000499A" w:rsidRPr="0000499A" w:rsidTr="00225BF1">
        <w:trPr>
          <w:trHeight w:val="1969"/>
          <w:jc w:val="center"/>
        </w:trPr>
        <w:tc>
          <w:tcPr>
            <w:tcW w:w="9360" w:type="dxa"/>
            <w:gridSpan w:val="2"/>
            <w:vAlign w:val="bottom"/>
          </w:tcPr>
          <w:p w:rsidR="0000499A" w:rsidRPr="0000499A" w:rsidRDefault="0000499A" w:rsidP="00225BF1">
            <w:pPr>
              <w:spacing w:after="40"/>
              <w:jc w:val="center"/>
              <w:rPr>
                <w:rFonts w:ascii="Times New Roman" w:hAnsi="Times New Roman" w:cs="Times New Roman"/>
                <w:b/>
                <w:bCs/>
                <w:u w:val="single"/>
              </w:rPr>
            </w:pPr>
          </w:p>
          <w:p w:rsidR="0000499A" w:rsidRPr="0000499A" w:rsidRDefault="0000499A" w:rsidP="00225BF1">
            <w:pPr>
              <w:jc w:val="center"/>
              <w:rPr>
                <w:rFonts w:ascii="Times New Roman" w:hAnsi="Times New Roman" w:cs="Times New Roman"/>
                <w:b/>
                <w:bCs/>
                <w:iCs/>
                <w:u w:val="single"/>
              </w:rPr>
            </w:pPr>
            <w:r w:rsidRPr="0000499A">
              <w:rPr>
                <w:rFonts w:ascii="Times New Roman" w:hAnsi="Times New Roman" w:cs="Times New Roman"/>
                <w:b/>
                <w:bCs/>
                <w:iCs/>
                <w:u w:val="single"/>
              </w:rPr>
              <w:t>SAŽETAK KARAKTERISTIKA LIJEKA</w:t>
            </w:r>
          </w:p>
          <w:p w:rsidR="0000499A" w:rsidRPr="0000499A" w:rsidRDefault="0000499A" w:rsidP="00225BF1">
            <w:pPr>
              <w:spacing w:after="40"/>
              <w:jc w:val="center"/>
              <w:rPr>
                <w:rFonts w:ascii="Times New Roman" w:hAnsi="Times New Roman" w:cs="Times New Roman"/>
                <w:b/>
                <w:bCs/>
                <w:u w:val="single"/>
              </w:rPr>
            </w:pPr>
          </w:p>
          <w:p w:rsidR="0000499A" w:rsidRPr="0000499A" w:rsidRDefault="0000499A" w:rsidP="00225BF1">
            <w:pPr>
              <w:spacing w:after="40"/>
              <w:jc w:val="center"/>
              <w:rPr>
                <w:rFonts w:ascii="Times New Roman" w:hAnsi="Times New Roman" w:cs="Times New Roman"/>
                <w:b/>
                <w:bCs/>
                <w:u w:val="single"/>
              </w:rPr>
            </w:pPr>
          </w:p>
          <w:p w:rsidR="0000499A" w:rsidRPr="0000499A" w:rsidRDefault="0000499A" w:rsidP="00225BF1">
            <w:pPr>
              <w:spacing w:after="40"/>
              <w:jc w:val="center"/>
              <w:rPr>
                <w:rFonts w:ascii="Times New Roman" w:hAnsi="Times New Roman" w:cs="Times New Roman"/>
                <w:b/>
                <w:bCs/>
                <w:u w:val="single"/>
              </w:rPr>
            </w:pPr>
          </w:p>
          <w:p w:rsidR="0000499A" w:rsidRPr="0000499A" w:rsidRDefault="0000499A" w:rsidP="00225BF1">
            <w:pPr>
              <w:spacing w:after="40"/>
              <w:jc w:val="center"/>
              <w:rPr>
                <w:rFonts w:ascii="Times New Roman" w:hAnsi="Times New Roman" w:cs="Times New Roman"/>
                <w:b/>
                <w:bCs/>
                <w:u w:val="single"/>
              </w:rPr>
            </w:pPr>
          </w:p>
          <w:p w:rsidR="0000499A" w:rsidRPr="0000499A" w:rsidRDefault="0000499A" w:rsidP="00225BF1">
            <w:pPr>
              <w:spacing w:after="40"/>
              <w:jc w:val="center"/>
              <w:rPr>
                <w:rFonts w:ascii="Times New Roman" w:hAnsi="Times New Roman" w:cs="Times New Roman"/>
                <w:b/>
                <w:bCs/>
                <w:u w:val="single"/>
              </w:rPr>
            </w:pPr>
          </w:p>
        </w:tc>
      </w:tr>
      <w:tr w:rsidR="0000499A" w:rsidRPr="0000499A" w:rsidTr="00225BF1">
        <w:trPr>
          <w:trHeight w:val="1225"/>
          <w:jc w:val="center"/>
        </w:trPr>
        <w:tc>
          <w:tcPr>
            <w:tcW w:w="9360" w:type="dxa"/>
            <w:gridSpan w:val="2"/>
          </w:tcPr>
          <w:p w:rsidR="0000499A" w:rsidRPr="0000499A" w:rsidRDefault="0000499A" w:rsidP="00225BF1">
            <w:pPr>
              <w:pStyle w:val="Heading2"/>
              <w:rPr>
                <w:rFonts w:ascii="Times New Roman" w:hAnsi="Times New Roman" w:cs="Times New Roman"/>
                <w:color w:val="808080"/>
                <w:sz w:val="22"/>
                <w:szCs w:val="22"/>
                <w:lang w:val="ru-RU"/>
              </w:rPr>
            </w:pPr>
          </w:p>
          <w:p w:rsidR="0000499A" w:rsidRPr="0000499A" w:rsidRDefault="0000499A" w:rsidP="00225BF1">
            <w:pPr>
              <w:pStyle w:val="Header"/>
              <w:tabs>
                <w:tab w:val="left" w:pos="284"/>
              </w:tabs>
              <w:spacing w:before="120"/>
              <w:jc w:val="center"/>
              <w:rPr>
                <w:rFonts w:ascii="Times New Roman" w:eastAsia="MS Mincho" w:hAnsi="Times New Roman" w:cs="Times New Roman"/>
                <w:b/>
                <w:bCs/>
                <w:lang w:val="sr-Latn-CS" w:eastAsia="ja-JP"/>
              </w:rPr>
            </w:pPr>
            <w:r w:rsidRPr="0000499A">
              <w:rPr>
                <w:rFonts w:ascii="Times New Roman" w:eastAsia="MS Mincho" w:hAnsi="Times New Roman" w:cs="Times New Roman"/>
                <w:b/>
                <w:bCs/>
                <w:lang w:val="sr-Latn-CS" w:eastAsia="ja-JP"/>
              </w:rPr>
              <w:t>Essentiale</w:t>
            </w:r>
            <w:r w:rsidRPr="0000499A">
              <w:rPr>
                <w:rFonts w:ascii="Times New Roman" w:eastAsia="MS Mincho" w:hAnsi="Times New Roman" w:cs="Times New Roman"/>
                <w:b/>
                <w:bCs/>
                <w:vertAlign w:val="superscript"/>
                <w:lang w:val="sr-Latn-CS" w:eastAsia="ja-JP"/>
              </w:rPr>
              <w:t>®</w:t>
            </w:r>
            <w:r w:rsidRPr="0000499A">
              <w:rPr>
                <w:rFonts w:ascii="Times New Roman" w:eastAsia="MS Mincho" w:hAnsi="Times New Roman" w:cs="Times New Roman"/>
                <w:b/>
                <w:bCs/>
                <w:lang w:val="sr-Latn-CS" w:eastAsia="ja-JP"/>
              </w:rPr>
              <w:t xml:space="preserve"> forte N, kapsula, tvrda, 600 mg, </w:t>
            </w:r>
          </w:p>
          <w:p w:rsidR="0000499A" w:rsidRPr="0000499A" w:rsidRDefault="0000499A" w:rsidP="0000499A">
            <w:pPr>
              <w:jc w:val="center"/>
              <w:rPr>
                <w:rFonts w:ascii="Times New Roman" w:hAnsi="Times New Roman" w:cs="Times New Roman"/>
                <w:lang w:val="ru-RU"/>
              </w:rPr>
            </w:pPr>
            <w:r>
              <w:rPr>
                <w:rFonts w:ascii="Times New Roman" w:eastAsia="MS Mincho" w:hAnsi="Times New Roman" w:cs="Times New Roman"/>
                <w:b/>
                <w:bCs/>
                <w:lang w:val="sr-Latn-CS" w:eastAsia="ja-JP"/>
              </w:rPr>
              <w:t>b</w:t>
            </w:r>
            <w:r w:rsidRPr="0000499A">
              <w:rPr>
                <w:rFonts w:ascii="Times New Roman" w:eastAsia="MS Mincho" w:hAnsi="Times New Roman" w:cs="Times New Roman"/>
                <w:b/>
                <w:bCs/>
                <w:lang w:val="sr-Latn-CS" w:eastAsia="ja-JP"/>
              </w:rPr>
              <w:t>lister</w:t>
            </w:r>
            <w:r>
              <w:rPr>
                <w:rFonts w:ascii="Times New Roman" w:eastAsia="MS Mincho" w:hAnsi="Times New Roman" w:cs="Times New Roman"/>
                <w:b/>
                <w:bCs/>
                <w:lang w:val="sr-Latn-CS" w:eastAsia="ja-JP"/>
              </w:rPr>
              <w:t>, 30 (5x6) kapsula, tvrdih</w:t>
            </w:r>
          </w:p>
          <w:p w:rsidR="0000499A" w:rsidRPr="0000499A" w:rsidRDefault="0000499A" w:rsidP="00225BF1">
            <w:pPr>
              <w:rPr>
                <w:rFonts w:ascii="Times New Roman" w:hAnsi="Times New Roman" w:cs="Times New Roman"/>
                <w:lang w:val="sr-Latn-CS"/>
              </w:rPr>
            </w:pPr>
          </w:p>
          <w:p w:rsidR="0000499A" w:rsidRPr="0000499A" w:rsidRDefault="0000499A" w:rsidP="00225BF1">
            <w:pPr>
              <w:rPr>
                <w:rFonts w:ascii="Times New Roman" w:hAnsi="Times New Roman" w:cs="Times New Roman"/>
                <w:lang w:val="sr-Latn-CS"/>
              </w:rPr>
            </w:pPr>
          </w:p>
        </w:tc>
      </w:tr>
      <w:tr w:rsidR="0000499A" w:rsidRPr="0000499A" w:rsidTr="00225BF1">
        <w:trPr>
          <w:jc w:val="center"/>
        </w:trPr>
        <w:tc>
          <w:tcPr>
            <w:tcW w:w="2160" w:type="dxa"/>
            <w:vAlign w:val="bottom"/>
          </w:tcPr>
          <w:p w:rsidR="0000499A" w:rsidRPr="0000499A" w:rsidRDefault="0000499A" w:rsidP="00225BF1">
            <w:pPr>
              <w:spacing w:before="200"/>
              <w:jc w:val="right"/>
              <w:rPr>
                <w:rFonts w:ascii="Times New Roman" w:hAnsi="Times New Roman" w:cs="Times New Roman"/>
              </w:rPr>
            </w:pPr>
            <w:r w:rsidRPr="0000499A">
              <w:rPr>
                <w:rFonts w:ascii="Times New Roman" w:hAnsi="Times New Roman" w:cs="Times New Roman"/>
                <w:lang w:val="sr-Latn-CS"/>
              </w:rPr>
              <w:t>Proizvođač:</w:t>
            </w:r>
          </w:p>
        </w:tc>
        <w:tc>
          <w:tcPr>
            <w:tcW w:w="7200" w:type="dxa"/>
            <w:vAlign w:val="bottom"/>
          </w:tcPr>
          <w:p w:rsidR="0000499A" w:rsidRPr="0000499A" w:rsidRDefault="0000499A" w:rsidP="00225BF1">
            <w:pPr>
              <w:spacing w:before="200"/>
              <w:ind w:left="72" w:hanging="72"/>
              <w:rPr>
                <w:rFonts w:ascii="Times New Roman" w:hAnsi="Times New Roman" w:cs="Times New Roman"/>
                <w:b/>
                <w:bCs/>
              </w:rPr>
            </w:pPr>
            <w:r w:rsidRPr="0000499A">
              <w:rPr>
                <w:rFonts w:ascii="Times New Roman" w:hAnsi="Times New Roman" w:cs="Times New Roman"/>
                <w:b/>
                <w:bCs/>
              </w:rPr>
              <w:t>A. NATTERMANN &amp; CIE.GMBH</w:t>
            </w:r>
          </w:p>
        </w:tc>
      </w:tr>
      <w:tr w:rsidR="0000499A" w:rsidRPr="0000499A" w:rsidTr="00225BF1">
        <w:trPr>
          <w:jc w:val="center"/>
        </w:trPr>
        <w:tc>
          <w:tcPr>
            <w:tcW w:w="2160" w:type="dxa"/>
            <w:vAlign w:val="bottom"/>
          </w:tcPr>
          <w:p w:rsidR="0000499A" w:rsidRPr="0000499A" w:rsidRDefault="0000499A" w:rsidP="00225BF1">
            <w:pPr>
              <w:spacing w:before="200"/>
              <w:jc w:val="right"/>
              <w:rPr>
                <w:rFonts w:ascii="Times New Roman" w:hAnsi="Times New Roman" w:cs="Times New Roman"/>
              </w:rPr>
            </w:pPr>
            <w:r w:rsidRPr="0000499A">
              <w:rPr>
                <w:rFonts w:ascii="Times New Roman" w:hAnsi="Times New Roman" w:cs="Times New Roman"/>
              </w:rPr>
              <w:t>Adresa:</w:t>
            </w:r>
          </w:p>
        </w:tc>
        <w:tc>
          <w:tcPr>
            <w:tcW w:w="7200" w:type="dxa"/>
            <w:vAlign w:val="bottom"/>
          </w:tcPr>
          <w:p w:rsidR="0000499A" w:rsidRPr="0000499A" w:rsidRDefault="0000499A" w:rsidP="00225BF1">
            <w:pPr>
              <w:spacing w:before="200"/>
              <w:ind w:left="72" w:hanging="72"/>
              <w:rPr>
                <w:rFonts w:ascii="Times New Roman" w:hAnsi="Times New Roman" w:cs="Times New Roman"/>
                <w:b/>
                <w:bCs/>
              </w:rPr>
            </w:pPr>
            <w:r w:rsidRPr="0000499A">
              <w:rPr>
                <w:rFonts w:ascii="Times New Roman" w:hAnsi="Times New Roman" w:cs="Times New Roman"/>
                <w:b/>
                <w:bCs/>
              </w:rPr>
              <w:t>Nattermannallee 1, D-50829 Köln, Njemačka</w:t>
            </w:r>
          </w:p>
        </w:tc>
      </w:tr>
      <w:tr w:rsidR="0000499A" w:rsidRPr="0000499A" w:rsidTr="00225BF1">
        <w:trPr>
          <w:jc w:val="center"/>
        </w:trPr>
        <w:tc>
          <w:tcPr>
            <w:tcW w:w="2160" w:type="dxa"/>
            <w:vAlign w:val="bottom"/>
          </w:tcPr>
          <w:p w:rsidR="0000499A" w:rsidRPr="0000499A" w:rsidRDefault="0000499A" w:rsidP="00225BF1">
            <w:pPr>
              <w:spacing w:before="200"/>
              <w:jc w:val="right"/>
              <w:rPr>
                <w:rFonts w:ascii="Times New Roman" w:hAnsi="Times New Roman" w:cs="Times New Roman"/>
              </w:rPr>
            </w:pPr>
            <w:r w:rsidRPr="0000499A">
              <w:rPr>
                <w:rFonts w:ascii="Times New Roman" w:hAnsi="Times New Roman" w:cs="Times New Roman"/>
                <w:lang w:val="sr-Latn-CS"/>
              </w:rPr>
              <w:t>Podnosilac zahtjeva</w:t>
            </w:r>
            <w:r w:rsidRPr="0000499A">
              <w:rPr>
                <w:rFonts w:ascii="Times New Roman" w:hAnsi="Times New Roman" w:cs="Times New Roman"/>
              </w:rPr>
              <w:t>:</w:t>
            </w:r>
          </w:p>
        </w:tc>
        <w:tc>
          <w:tcPr>
            <w:tcW w:w="7200" w:type="dxa"/>
            <w:vAlign w:val="bottom"/>
          </w:tcPr>
          <w:p w:rsidR="0000499A" w:rsidRPr="0000499A" w:rsidRDefault="0000499A" w:rsidP="00225BF1">
            <w:pPr>
              <w:spacing w:before="200"/>
              <w:ind w:left="72" w:hanging="72"/>
              <w:rPr>
                <w:rFonts w:ascii="Times New Roman" w:hAnsi="Times New Roman" w:cs="Times New Roman"/>
                <w:b/>
                <w:bCs/>
              </w:rPr>
            </w:pPr>
            <w:r w:rsidRPr="0000499A">
              <w:rPr>
                <w:rFonts w:ascii="Times New Roman" w:hAnsi="Times New Roman" w:cs="Times New Roman"/>
                <w:b/>
                <w:bCs/>
              </w:rPr>
              <w:t>sanofi-aventis d.s.d.</w:t>
            </w:r>
          </w:p>
        </w:tc>
      </w:tr>
      <w:tr w:rsidR="0000499A" w:rsidRPr="0000499A" w:rsidTr="00225BF1">
        <w:trPr>
          <w:jc w:val="center"/>
        </w:trPr>
        <w:tc>
          <w:tcPr>
            <w:tcW w:w="2160" w:type="dxa"/>
            <w:vAlign w:val="bottom"/>
          </w:tcPr>
          <w:p w:rsidR="0000499A" w:rsidRPr="0000499A" w:rsidRDefault="0000499A" w:rsidP="00225BF1">
            <w:pPr>
              <w:spacing w:before="200"/>
              <w:jc w:val="right"/>
              <w:rPr>
                <w:rFonts w:ascii="Times New Roman" w:hAnsi="Times New Roman" w:cs="Times New Roman"/>
              </w:rPr>
            </w:pPr>
            <w:r w:rsidRPr="0000499A">
              <w:rPr>
                <w:rFonts w:ascii="Times New Roman" w:hAnsi="Times New Roman" w:cs="Times New Roman"/>
                <w:lang w:val="sr-Latn-CS"/>
              </w:rPr>
              <w:t>Adresa:</w:t>
            </w:r>
          </w:p>
        </w:tc>
        <w:tc>
          <w:tcPr>
            <w:tcW w:w="7200" w:type="dxa"/>
            <w:vAlign w:val="bottom"/>
          </w:tcPr>
          <w:p w:rsidR="0000499A" w:rsidRPr="0000499A" w:rsidRDefault="0000499A" w:rsidP="00225BF1">
            <w:pPr>
              <w:spacing w:before="200"/>
              <w:ind w:left="72" w:hanging="72"/>
              <w:rPr>
                <w:rFonts w:ascii="Times New Roman" w:hAnsi="Times New Roman" w:cs="Times New Roman"/>
                <w:b/>
                <w:bCs/>
              </w:rPr>
            </w:pPr>
            <w:r w:rsidRPr="0000499A">
              <w:rPr>
                <w:rFonts w:ascii="Times New Roman" w:hAnsi="Times New Roman" w:cs="Times New Roman"/>
                <w:b/>
                <w:bCs/>
              </w:rPr>
              <w:t>Bulevar Svetog Petra Cetinjskog 114, 81 000 Podgorica, Crna Gora</w:t>
            </w:r>
          </w:p>
        </w:tc>
      </w:tr>
    </w:tbl>
    <w:p w:rsidR="0000499A" w:rsidRPr="0000499A" w:rsidRDefault="0000499A" w:rsidP="0000499A">
      <w:pPr>
        <w:rPr>
          <w:rFonts w:ascii="Times New Roman" w:hAnsi="Times New Roman" w:cs="Times New Roman"/>
          <w:b/>
          <w:bCs/>
          <w:i/>
          <w:iCs/>
          <w:u w:val="single"/>
        </w:rPr>
      </w:pPr>
    </w:p>
    <w:p w:rsidR="0000499A" w:rsidRPr="0000499A" w:rsidRDefault="0000499A" w:rsidP="0000499A">
      <w:pPr>
        <w:rPr>
          <w:rFonts w:ascii="Times New Roman" w:hAnsi="Times New Roman" w:cs="Times New Roman"/>
          <w:b/>
          <w:bCs/>
        </w:rPr>
      </w:pPr>
    </w:p>
    <w:p w:rsidR="0000499A" w:rsidRPr="0000499A" w:rsidRDefault="0000499A" w:rsidP="0000499A">
      <w:pPr>
        <w:rPr>
          <w:rFonts w:ascii="Times New Roman" w:hAnsi="Times New Roman" w:cs="Times New Roman"/>
          <w:b/>
          <w:bCs/>
        </w:rPr>
      </w:pPr>
    </w:p>
    <w:p w:rsidR="0000499A" w:rsidRPr="0000499A" w:rsidRDefault="0000499A" w:rsidP="0000499A">
      <w:pPr>
        <w:rPr>
          <w:rFonts w:ascii="Times New Roman" w:hAnsi="Times New Roman" w:cs="Times New Roman"/>
          <w:b/>
          <w:bCs/>
        </w:rPr>
      </w:pPr>
    </w:p>
    <w:p w:rsidR="0000499A" w:rsidRPr="0000499A" w:rsidRDefault="0000499A" w:rsidP="0000499A">
      <w:pPr>
        <w:rPr>
          <w:rFonts w:ascii="Times New Roman" w:hAnsi="Times New Roman" w:cs="Times New Roman"/>
          <w:b/>
          <w:bCs/>
        </w:rPr>
      </w:pPr>
    </w:p>
    <w:p w:rsidR="0000499A" w:rsidRPr="0000499A" w:rsidRDefault="0000499A" w:rsidP="0000499A">
      <w:pPr>
        <w:rPr>
          <w:rFonts w:ascii="Times New Roman" w:hAnsi="Times New Roman" w:cs="Times New Roman"/>
          <w:b/>
          <w:bCs/>
        </w:rPr>
      </w:pPr>
    </w:p>
    <w:p w:rsidR="0000499A" w:rsidRPr="0000499A" w:rsidRDefault="0000499A" w:rsidP="0000499A">
      <w:pPr>
        <w:rPr>
          <w:rFonts w:ascii="Times New Roman" w:hAnsi="Times New Roman" w:cs="Times New Roman"/>
          <w:b/>
          <w:bCs/>
        </w:rPr>
      </w:pPr>
    </w:p>
    <w:p w:rsidR="0000499A" w:rsidRPr="0000499A" w:rsidRDefault="0000499A" w:rsidP="0000499A">
      <w:pPr>
        <w:pStyle w:val="Header"/>
        <w:tabs>
          <w:tab w:val="left" w:pos="284"/>
        </w:tabs>
        <w:rPr>
          <w:rFonts w:ascii="Times New Roman" w:hAnsi="Times New Roman" w:cs="Times New Roman"/>
          <w:b/>
          <w:bCs/>
          <w:lang w:val="sr-Latn-CS"/>
        </w:rPr>
      </w:pPr>
      <w:r w:rsidRPr="0000499A">
        <w:rPr>
          <w:rFonts w:ascii="Times New Roman" w:hAnsi="Times New Roman" w:cs="Times New Roman"/>
          <w:b/>
          <w:bCs/>
        </w:rPr>
        <w:lastRenderedPageBreak/>
        <w:t>1. NAZIV LIJEKA</w:t>
      </w:r>
    </w:p>
    <w:p w:rsidR="0000499A" w:rsidRPr="0000499A" w:rsidRDefault="0000499A" w:rsidP="0000499A">
      <w:pPr>
        <w:pStyle w:val="Header"/>
        <w:tabs>
          <w:tab w:val="left" w:pos="284"/>
        </w:tabs>
        <w:spacing w:before="120"/>
        <w:rPr>
          <w:rFonts w:ascii="Times New Roman" w:eastAsia="MS Mincho" w:hAnsi="Times New Roman" w:cs="Times New Roman"/>
          <w:b/>
          <w:bCs/>
          <w:lang w:val="sr-Latn-CS" w:eastAsia="ja-JP"/>
        </w:rPr>
      </w:pPr>
      <w:r w:rsidRPr="0000499A">
        <w:rPr>
          <w:rFonts w:ascii="Times New Roman" w:eastAsia="MS Mincho" w:hAnsi="Times New Roman" w:cs="Times New Roman"/>
          <w:b/>
          <w:bCs/>
          <w:lang w:val="sr-Latn-CS" w:eastAsia="ja-JP"/>
        </w:rPr>
        <w:t>Essentiale</w:t>
      </w:r>
      <w:r w:rsidRPr="0000499A">
        <w:rPr>
          <w:rFonts w:ascii="Times New Roman" w:eastAsia="MS Mincho" w:hAnsi="Times New Roman" w:cs="Times New Roman"/>
          <w:b/>
          <w:bCs/>
          <w:vertAlign w:val="superscript"/>
          <w:lang w:val="sr-Latn-CS" w:eastAsia="ja-JP"/>
        </w:rPr>
        <w:t>®</w:t>
      </w:r>
      <w:r w:rsidRPr="0000499A">
        <w:rPr>
          <w:rFonts w:ascii="Times New Roman" w:eastAsia="MS Mincho" w:hAnsi="Times New Roman" w:cs="Times New Roman"/>
          <w:b/>
          <w:bCs/>
          <w:lang w:val="sr-Latn-CS" w:eastAsia="ja-JP"/>
        </w:rPr>
        <w:t xml:space="preserve"> forte N, 600 mg, kapsula, tvrda </w:t>
      </w:r>
    </w:p>
    <w:p w:rsidR="0000499A" w:rsidRPr="0000499A" w:rsidRDefault="0000499A" w:rsidP="0000499A">
      <w:pPr>
        <w:pStyle w:val="Header"/>
        <w:tabs>
          <w:tab w:val="left" w:pos="284"/>
        </w:tabs>
        <w:rPr>
          <w:rFonts w:ascii="Times New Roman" w:hAnsi="Times New Roman" w:cs="Times New Roman"/>
        </w:rPr>
      </w:pPr>
      <w:r w:rsidRPr="0000499A">
        <w:rPr>
          <w:rFonts w:ascii="Times New Roman" w:hAnsi="Times New Roman" w:cs="Times New Roman"/>
        </w:rPr>
        <w:t>INN: esencijalni fosfolipidi</w:t>
      </w:r>
      <w:r w:rsidRPr="0000499A" w:rsidDel="00EA76F8">
        <w:rPr>
          <w:rFonts w:ascii="Times New Roman" w:hAnsi="Times New Roman" w:cs="Times New Roman"/>
        </w:rPr>
        <w:t xml:space="preserve"> </w:t>
      </w:r>
    </w:p>
    <w:p w:rsidR="0000499A" w:rsidRPr="0000499A" w:rsidRDefault="0000499A" w:rsidP="0000499A">
      <w:pPr>
        <w:pStyle w:val="Header"/>
        <w:tabs>
          <w:tab w:val="left" w:pos="284"/>
        </w:tabs>
        <w:rPr>
          <w:rFonts w:ascii="Times New Roman" w:hAnsi="Times New Roman" w:cs="Times New Roman"/>
        </w:rPr>
      </w:pPr>
    </w:p>
    <w:p w:rsidR="0000499A" w:rsidRPr="0000499A" w:rsidRDefault="0000499A" w:rsidP="0000499A">
      <w:pPr>
        <w:pStyle w:val="Header"/>
        <w:tabs>
          <w:tab w:val="left" w:pos="284"/>
        </w:tabs>
        <w:rPr>
          <w:rFonts w:ascii="Times New Roman" w:hAnsi="Times New Roman" w:cs="Times New Roman"/>
        </w:rPr>
      </w:pPr>
    </w:p>
    <w:p w:rsidR="0000499A" w:rsidRPr="0000499A" w:rsidRDefault="0000499A" w:rsidP="0000499A">
      <w:pPr>
        <w:pStyle w:val="Header"/>
        <w:tabs>
          <w:tab w:val="left" w:pos="284"/>
        </w:tabs>
        <w:rPr>
          <w:rFonts w:ascii="Times New Roman" w:hAnsi="Times New Roman" w:cs="Times New Roman"/>
          <w:b/>
          <w:bCs/>
        </w:rPr>
      </w:pPr>
      <w:r w:rsidRPr="0000499A">
        <w:rPr>
          <w:rFonts w:ascii="Times New Roman" w:hAnsi="Times New Roman" w:cs="Times New Roman"/>
          <w:b/>
          <w:bCs/>
        </w:rPr>
        <w:t>2. KVALITATIVNI I KVANTITATIVNI SASTAV</w:t>
      </w:r>
    </w:p>
    <w:p w:rsidR="0000499A" w:rsidRPr="0000499A" w:rsidRDefault="0000499A" w:rsidP="0000499A">
      <w:pPr>
        <w:spacing w:before="120"/>
        <w:rPr>
          <w:rFonts w:ascii="Times New Roman" w:eastAsia="MS Mincho" w:hAnsi="Times New Roman" w:cs="Times New Roman"/>
          <w:lang w:val="sr-Latn-CS" w:eastAsia="ja-JP"/>
        </w:rPr>
      </w:pPr>
      <w:r w:rsidRPr="0000499A">
        <w:rPr>
          <w:rFonts w:ascii="Times New Roman" w:eastAsia="MS Mincho" w:hAnsi="Times New Roman" w:cs="Times New Roman"/>
          <w:lang w:val="sr-Latn-CS" w:eastAsia="ja-JP"/>
        </w:rPr>
        <w:t xml:space="preserve">1 kapsula, tvrda sadrži 600 mg fosfolipida sjemena soje. </w:t>
      </w:r>
    </w:p>
    <w:p w:rsidR="0000499A" w:rsidRPr="0000499A" w:rsidRDefault="0000499A" w:rsidP="0000499A">
      <w:pPr>
        <w:spacing w:before="120"/>
        <w:rPr>
          <w:rFonts w:ascii="Times New Roman" w:eastAsia="MS Mincho" w:hAnsi="Times New Roman" w:cs="Times New Roman"/>
          <w:lang w:val="sr-Latn-CS" w:eastAsia="ja-JP"/>
        </w:rPr>
      </w:pPr>
      <w:r w:rsidRPr="0000499A">
        <w:rPr>
          <w:rFonts w:ascii="Times New Roman" w:eastAsia="MS Mincho" w:hAnsi="Times New Roman" w:cs="Times New Roman"/>
          <w:lang w:val="sr-Latn-CS" w:eastAsia="ja-JP"/>
        </w:rPr>
        <w:t>Pomoćne supstance sa potvrđenim dejstvom: sojino ulje, rafinisano; ricinusovo ulje, hidrogenizovano i etanol 96%.</w:t>
      </w:r>
    </w:p>
    <w:p w:rsidR="0000499A" w:rsidRPr="0000499A" w:rsidRDefault="0000499A" w:rsidP="0000499A">
      <w:pPr>
        <w:spacing w:before="120"/>
        <w:rPr>
          <w:rFonts w:ascii="Times New Roman" w:hAnsi="Times New Roman" w:cs="Times New Roman"/>
          <w:lang w:val="sr-Latn-CS"/>
        </w:rPr>
      </w:pPr>
      <w:r w:rsidRPr="0000499A">
        <w:rPr>
          <w:rFonts w:ascii="Times New Roman" w:eastAsia="MS Mincho" w:hAnsi="Times New Roman" w:cs="Times New Roman"/>
          <w:lang w:val="sr-Latn-CS" w:eastAsia="ja-JP"/>
        </w:rPr>
        <w:t>Za kompletnu listu pomo</w:t>
      </w:r>
      <w:r w:rsidRPr="0000499A">
        <w:rPr>
          <w:rFonts w:ascii="Times New Roman" w:eastAsia="TimesNewRoman" w:hAnsi="Times New Roman" w:cs="Times New Roman"/>
          <w:lang w:val="sr-Latn-CS" w:eastAsia="ja-JP"/>
        </w:rPr>
        <w:t>ć</w:t>
      </w:r>
      <w:r w:rsidRPr="0000499A">
        <w:rPr>
          <w:rFonts w:ascii="Times New Roman" w:eastAsia="MS Mincho" w:hAnsi="Times New Roman" w:cs="Times New Roman"/>
          <w:lang w:val="sr-Latn-CS" w:eastAsia="ja-JP"/>
        </w:rPr>
        <w:t>nih supstanci, vidjeti dio 6.1.</w:t>
      </w:r>
    </w:p>
    <w:p w:rsidR="0000499A" w:rsidRPr="0000499A" w:rsidRDefault="0000499A" w:rsidP="0000499A">
      <w:pPr>
        <w:pStyle w:val="Header"/>
        <w:tabs>
          <w:tab w:val="left" w:pos="284"/>
        </w:tabs>
        <w:rPr>
          <w:rFonts w:ascii="Times New Roman" w:hAnsi="Times New Roman" w:cs="Times New Roman"/>
          <w:b/>
          <w:bCs/>
        </w:rPr>
      </w:pPr>
    </w:p>
    <w:p w:rsidR="0000499A" w:rsidRPr="0000499A" w:rsidRDefault="0000499A" w:rsidP="0000499A">
      <w:pPr>
        <w:pStyle w:val="Header"/>
        <w:tabs>
          <w:tab w:val="left" w:pos="284"/>
        </w:tabs>
        <w:rPr>
          <w:rFonts w:ascii="Times New Roman" w:hAnsi="Times New Roman" w:cs="Times New Roman"/>
          <w:b/>
          <w:bCs/>
        </w:rPr>
      </w:pPr>
      <w:r w:rsidRPr="0000499A">
        <w:rPr>
          <w:rFonts w:ascii="Times New Roman" w:hAnsi="Times New Roman" w:cs="Times New Roman"/>
          <w:b/>
          <w:bCs/>
        </w:rPr>
        <w:t>3. FARMACEUTSKI OBLIK</w:t>
      </w:r>
    </w:p>
    <w:p w:rsidR="0000499A" w:rsidRPr="0000499A" w:rsidRDefault="0000499A" w:rsidP="0000499A">
      <w:pPr>
        <w:pStyle w:val="Header"/>
        <w:tabs>
          <w:tab w:val="left" w:pos="284"/>
        </w:tabs>
        <w:rPr>
          <w:rFonts w:ascii="Times New Roman" w:hAnsi="Times New Roman" w:cs="Times New Roman"/>
          <w:b/>
          <w:bCs/>
        </w:rPr>
      </w:pPr>
    </w:p>
    <w:p w:rsidR="0000499A" w:rsidRPr="0000499A" w:rsidRDefault="0000499A" w:rsidP="0000499A">
      <w:pPr>
        <w:pStyle w:val="Header"/>
        <w:tabs>
          <w:tab w:val="left" w:pos="284"/>
        </w:tabs>
        <w:rPr>
          <w:rFonts w:ascii="Times New Roman" w:hAnsi="Times New Roman" w:cs="Times New Roman"/>
          <w:b/>
          <w:bCs/>
        </w:rPr>
      </w:pPr>
    </w:p>
    <w:p w:rsidR="0000499A" w:rsidRPr="0000499A" w:rsidRDefault="0000499A" w:rsidP="0000499A">
      <w:pPr>
        <w:pStyle w:val="Header"/>
        <w:rPr>
          <w:rFonts w:ascii="Times New Roman" w:eastAsia="MS Mincho" w:hAnsi="Times New Roman" w:cs="Times New Roman"/>
          <w:color w:val="000000"/>
          <w:lang w:val="sr-Latn-CS" w:eastAsia="ja-JP"/>
        </w:rPr>
      </w:pPr>
      <w:r w:rsidRPr="0000499A">
        <w:rPr>
          <w:rFonts w:ascii="Times New Roman" w:eastAsia="MS Mincho" w:hAnsi="Times New Roman" w:cs="Times New Roman"/>
          <w:color w:val="000000"/>
          <w:lang w:val="sr-Latn-CS" w:eastAsia="ja-JP"/>
        </w:rPr>
        <w:t>Kapsula, tvrda.</w:t>
      </w:r>
    </w:p>
    <w:p w:rsidR="0000499A" w:rsidRPr="0000499A" w:rsidRDefault="0000499A" w:rsidP="0000499A">
      <w:pPr>
        <w:pStyle w:val="Header"/>
        <w:tabs>
          <w:tab w:val="left" w:pos="284"/>
        </w:tabs>
        <w:rPr>
          <w:rFonts w:ascii="Times New Roman" w:eastAsia="MS Mincho" w:hAnsi="Times New Roman" w:cs="Times New Roman"/>
          <w:color w:val="000000"/>
          <w:lang w:val="sr-Latn-CS" w:eastAsia="ja-JP"/>
        </w:rPr>
      </w:pPr>
      <w:r w:rsidRPr="0000499A">
        <w:rPr>
          <w:rFonts w:ascii="Times New Roman" w:eastAsia="MS Mincho" w:hAnsi="Times New Roman" w:cs="Times New Roman"/>
          <w:color w:val="000000"/>
          <w:lang w:val="sr-Latn-CS" w:eastAsia="ja-JP"/>
        </w:rPr>
        <w:t xml:space="preserve">Duguljasta, neprovidna kapsula smeđe boje punjena masom nalik medu. </w:t>
      </w:r>
    </w:p>
    <w:p w:rsidR="0000499A" w:rsidRPr="0000499A" w:rsidRDefault="0000499A" w:rsidP="0000499A">
      <w:pPr>
        <w:pStyle w:val="Header"/>
        <w:tabs>
          <w:tab w:val="left" w:pos="284"/>
        </w:tabs>
        <w:rPr>
          <w:rFonts w:ascii="Times New Roman" w:eastAsia="MS Mincho" w:hAnsi="Times New Roman" w:cs="Times New Roman"/>
          <w:color w:val="000000"/>
          <w:lang w:val="sr-Latn-CS" w:eastAsia="ja-JP"/>
        </w:rPr>
      </w:pPr>
    </w:p>
    <w:p w:rsidR="0000499A" w:rsidRPr="0000499A" w:rsidRDefault="0000499A" w:rsidP="0000499A">
      <w:pPr>
        <w:pStyle w:val="Header"/>
        <w:tabs>
          <w:tab w:val="left" w:pos="284"/>
        </w:tabs>
        <w:rPr>
          <w:rFonts w:ascii="Times New Roman" w:eastAsia="MS Mincho" w:hAnsi="Times New Roman" w:cs="Times New Roman"/>
          <w:color w:val="000000"/>
          <w:lang w:val="sr-Latn-CS" w:eastAsia="ja-JP"/>
        </w:rPr>
      </w:pPr>
    </w:p>
    <w:p w:rsidR="0000499A" w:rsidRPr="0000499A" w:rsidRDefault="0000499A" w:rsidP="0000499A">
      <w:pPr>
        <w:pStyle w:val="Header"/>
        <w:tabs>
          <w:tab w:val="left" w:pos="284"/>
        </w:tabs>
        <w:rPr>
          <w:rFonts w:ascii="Times New Roman" w:hAnsi="Times New Roman" w:cs="Times New Roman"/>
          <w:b/>
          <w:bCs/>
        </w:rPr>
      </w:pPr>
      <w:r w:rsidRPr="0000499A">
        <w:rPr>
          <w:rFonts w:ascii="Times New Roman" w:hAnsi="Times New Roman" w:cs="Times New Roman"/>
          <w:b/>
          <w:bCs/>
        </w:rPr>
        <w:t>4. KLINIČKI PODACI</w:t>
      </w:r>
    </w:p>
    <w:p w:rsidR="0000499A" w:rsidRPr="0000499A" w:rsidRDefault="0000499A" w:rsidP="0000499A">
      <w:pPr>
        <w:pStyle w:val="Header"/>
        <w:tabs>
          <w:tab w:val="left" w:pos="284"/>
        </w:tabs>
        <w:rPr>
          <w:rFonts w:ascii="Times New Roman" w:hAnsi="Times New Roman" w:cs="Times New Roman"/>
          <w:b/>
          <w:bCs/>
        </w:rPr>
      </w:pPr>
    </w:p>
    <w:p w:rsidR="0000499A" w:rsidRPr="0000499A" w:rsidRDefault="0000499A" w:rsidP="0000499A">
      <w:pPr>
        <w:pStyle w:val="Header"/>
        <w:tabs>
          <w:tab w:val="left" w:pos="284"/>
        </w:tabs>
        <w:spacing w:before="120"/>
        <w:rPr>
          <w:rFonts w:ascii="Times New Roman" w:hAnsi="Times New Roman" w:cs="Times New Roman"/>
          <w:b/>
          <w:bCs/>
        </w:rPr>
      </w:pPr>
      <w:r w:rsidRPr="0000499A">
        <w:rPr>
          <w:rFonts w:ascii="Times New Roman" w:hAnsi="Times New Roman" w:cs="Times New Roman"/>
          <w:b/>
          <w:bCs/>
        </w:rPr>
        <w:t>4.1. Terapijske indikacije</w:t>
      </w:r>
    </w:p>
    <w:p w:rsidR="0000499A" w:rsidRPr="0000499A" w:rsidRDefault="0000499A" w:rsidP="0000499A">
      <w:pPr>
        <w:spacing w:before="120"/>
        <w:rPr>
          <w:rFonts w:ascii="Times New Roman" w:hAnsi="Times New Roman" w:cs="Times New Roman"/>
          <w:noProof/>
        </w:rPr>
      </w:pPr>
      <w:r w:rsidRPr="0000499A">
        <w:rPr>
          <w:rFonts w:ascii="Times New Roman" w:hAnsi="Times New Roman" w:cs="Times New Roman"/>
          <w:lang w:val="fr-FR"/>
        </w:rPr>
        <w:t>Essentiale</w:t>
      </w:r>
      <w:r w:rsidRPr="0000499A">
        <w:rPr>
          <w:rFonts w:ascii="Times New Roman" w:hAnsi="Times New Roman" w:cs="Times New Roman"/>
          <w:vertAlign w:val="superscript"/>
          <w:lang w:val="fr-FR"/>
        </w:rPr>
        <w:t xml:space="preserve"> </w:t>
      </w:r>
      <w:r w:rsidRPr="0000499A">
        <w:rPr>
          <w:rFonts w:ascii="Times New Roman" w:hAnsi="Times New Roman" w:cs="Times New Roman"/>
          <w:lang w:val="fr-FR"/>
        </w:rPr>
        <w:t>forte N</w:t>
      </w:r>
      <w:r w:rsidRPr="0000499A">
        <w:rPr>
          <w:rFonts w:ascii="Times New Roman" w:hAnsi="Times New Roman" w:cs="Times New Roman"/>
          <w:noProof/>
          <w:lang w:val="fr-FR"/>
        </w:rPr>
        <w:t xml:space="preserve"> je biljni lijek za ublažavanje bolesti jetre, kao pomo</w:t>
      </w:r>
      <w:r w:rsidRPr="0000499A">
        <w:rPr>
          <w:rFonts w:ascii="Times New Roman" w:hAnsi="Times New Roman" w:cs="Times New Roman"/>
          <w:noProof/>
          <w:lang w:val="sr-Latn-CS"/>
        </w:rPr>
        <w:t>ćna terapija</w:t>
      </w:r>
      <w:r w:rsidRPr="0000499A">
        <w:rPr>
          <w:rFonts w:ascii="Times New Roman" w:hAnsi="Times New Roman" w:cs="Times New Roman"/>
          <w:noProof/>
        </w:rPr>
        <w:t>.</w:t>
      </w:r>
    </w:p>
    <w:p w:rsidR="0000499A" w:rsidRPr="0000499A" w:rsidRDefault="0000499A" w:rsidP="0000499A">
      <w:pPr>
        <w:pStyle w:val="Header"/>
        <w:tabs>
          <w:tab w:val="left" w:pos="284"/>
        </w:tabs>
        <w:spacing w:before="120"/>
        <w:rPr>
          <w:rFonts w:ascii="Times New Roman" w:hAnsi="Times New Roman" w:cs="Times New Roman"/>
        </w:rPr>
      </w:pPr>
      <w:r w:rsidRPr="0000499A">
        <w:rPr>
          <w:rFonts w:ascii="Times New Roman" w:hAnsi="Times New Roman" w:cs="Times New Roman"/>
        </w:rPr>
        <w:t>Essentiale forte</w:t>
      </w:r>
      <w:r w:rsidRPr="0000499A">
        <w:rPr>
          <w:rFonts w:ascii="Times New Roman" w:hAnsi="Times New Roman" w:cs="Times New Roman"/>
          <w:i/>
        </w:rPr>
        <w:t xml:space="preserve"> </w:t>
      </w:r>
      <w:r w:rsidRPr="0000499A">
        <w:rPr>
          <w:rFonts w:ascii="Times New Roman" w:hAnsi="Times New Roman" w:cs="Times New Roman"/>
        </w:rPr>
        <w:t>N se primjenjuje u cilju ublažavanja subjektivnih tegoba, npr. pomanjkanja apetita, osjećaja pritiska u epigastrijumu desno, kod toksično-nutritivnog oštećenja jetre i kod hepatitisa.</w:t>
      </w:r>
    </w:p>
    <w:p w:rsidR="0000499A" w:rsidRPr="0000499A" w:rsidRDefault="0000499A" w:rsidP="0000499A">
      <w:pPr>
        <w:pStyle w:val="Header"/>
        <w:tabs>
          <w:tab w:val="left" w:pos="284"/>
        </w:tabs>
        <w:spacing w:before="120"/>
        <w:rPr>
          <w:rFonts w:ascii="Times New Roman" w:hAnsi="Times New Roman" w:cs="Times New Roman"/>
        </w:rPr>
      </w:pPr>
    </w:p>
    <w:p w:rsidR="0000499A" w:rsidRPr="0000499A" w:rsidRDefault="0000499A" w:rsidP="0000499A">
      <w:pPr>
        <w:pStyle w:val="Header"/>
        <w:tabs>
          <w:tab w:val="left" w:pos="284"/>
        </w:tabs>
        <w:spacing w:before="120"/>
        <w:rPr>
          <w:rFonts w:ascii="Times New Roman" w:hAnsi="Times New Roman" w:cs="Times New Roman"/>
          <w:b/>
          <w:bCs/>
        </w:rPr>
      </w:pPr>
      <w:r w:rsidRPr="0000499A">
        <w:rPr>
          <w:rFonts w:ascii="Times New Roman" w:hAnsi="Times New Roman" w:cs="Times New Roman"/>
          <w:b/>
          <w:bCs/>
        </w:rPr>
        <w:t>4.2. Doziranje i način primjene</w:t>
      </w:r>
    </w:p>
    <w:p w:rsidR="0000499A" w:rsidRPr="0000499A" w:rsidRDefault="0000499A" w:rsidP="0000499A">
      <w:pPr>
        <w:autoSpaceDE w:val="0"/>
        <w:autoSpaceDN w:val="0"/>
        <w:adjustRightInd w:val="0"/>
        <w:spacing w:before="120"/>
        <w:rPr>
          <w:rFonts w:ascii="Times New Roman" w:hAnsi="Times New Roman" w:cs="Times New Roman"/>
          <w:u w:val="single"/>
          <w:lang w:val="sr-Latn-CS"/>
        </w:rPr>
      </w:pPr>
      <w:r w:rsidRPr="0000499A">
        <w:rPr>
          <w:rFonts w:ascii="Times New Roman" w:hAnsi="Times New Roman" w:cs="Times New Roman"/>
          <w:u w:val="single"/>
          <w:lang w:val="sr-Latn-CS"/>
        </w:rPr>
        <w:t>Doziranje</w:t>
      </w:r>
    </w:p>
    <w:p w:rsidR="0000499A" w:rsidRPr="0000499A" w:rsidRDefault="0000499A" w:rsidP="0000499A">
      <w:pPr>
        <w:autoSpaceDE w:val="0"/>
        <w:autoSpaceDN w:val="0"/>
        <w:adjustRightInd w:val="0"/>
        <w:spacing w:before="120"/>
        <w:rPr>
          <w:rFonts w:ascii="Times New Roman" w:hAnsi="Times New Roman" w:cs="Times New Roman"/>
          <w:i/>
          <w:iCs/>
          <w:lang w:val="sr-Latn-CS"/>
        </w:rPr>
      </w:pPr>
    </w:p>
    <w:tbl>
      <w:tblPr>
        <w:tblStyle w:val="TableGrid"/>
        <w:tblW w:w="0" w:type="auto"/>
        <w:tblInd w:w="817" w:type="dxa"/>
        <w:tblLook w:val="04A0" w:firstRow="1" w:lastRow="0" w:firstColumn="1" w:lastColumn="0" w:noHBand="0" w:noVBand="1"/>
      </w:tblPr>
      <w:tblGrid>
        <w:gridCol w:w="2693"/>
        <w:gridCol w:w="2694"/>
        <w:gridCol w:w="2976"/>
      </w:tblGrid>
      <w:tr w:rsidR="0000499A" w:rsidRPr="0000499A" w:rsidTr="00225BF1">
        <w:tc>
          <w:tcPr>
            <w:tcW w:w="2693" w:type="dxa"/>
            <w:shd w:val="clear" w:color="auto" w:fill="D9D9D9" w:themeFill="background1" w:themeFillShade="D9"/>
          </w:tcPr>
          <w:p w:rsidR="0000499A" w:rsidRPr="0000499A" w:rsidRDefault="0000499A" w:rsidP="00225BF1">
            <w:pPr>
              <w:pStyle w:val="Header"/>
              <w:tabs>
                <w:tab w:val="left" w:pos="284"/>
              </w:tabs>
              <w:spacing w:before="120"/>
              <w:rPr>
                <w:b/>
                <w:bCs/>
                <w:szCs w:val="22"/>
              </w:rPr>
            </w:pPr>
            <w:r w:rsidRPr="0000499A">
              <w:rPr>
                <w:noProof/>
                <w:szCs w:val="22"/>
              </w:rPr>
              <w:t>Uzrast</w:t>
            </w:r>
          </w:p>
        </w:tc>
        <w:tc>
          <w:tcPr>
            <w:tcW w:w="2694" w:type="dxa"/>
            <w:shd w:val="clear" w:color="auto" w:fill="D9D9D9" w:themeFill="background1" w:themeFillShade="D9"/>
          </w:tcPr>
          <w:p w:rsidR="0000499A" w:rsidRPr="0000499A" w:rsidRDefault="0000499A" w:rsidP="00225BF1">
            <w:pPr>
              <w:pStyle w:val="Header"/>
              <w:tabs>
                <w:tab w:val="left" w:pos="284"/>
              </w:tabs>
              <w:spacing w:before="120"/>
              <w:rPr>
                <w:b/>
                <w:bCs/>
                <w:szCs w:val="22"/>
              </w:rPr>
            </w:pPr>
            <w:r w:rsidRPr="0000499A">
              <w:rPr>
                <w:noProof/>
                <w:szCs w:val="22"/>
              </w:rPr>
              <w:t>Pojedinačna doza</w:t>
            </w:r>
          </w:p>
        </w:tc>
        <w:tc>
          <w:tcPr>
            <w:tcW w:w="2976" w:type="dxa"/>
            <w:shd w:val="clear" w:color="auto" w:fill="D9D9D9" w:themeFill="background1" w:themeFillShade="D9"/>
          </w:tcPr>
          <w:p w:rsidR="0000499A" w:rsidRPr="0000499A" w:rsidRDefault="0000499A" w:rsidP="00225BF1">
            <w:pPr>
              <w:pStyle w:val="Header"/>
              <w:tabs>
                <w:tab w:val="left" w:pos="284"/>
              </w:tabs>
              <w:spacing w:before="120"/>
              <w:rPr>
                <w:b/>
                <w:bCs/>
                <w:szCs w:val="22"/>
              </w:rPr>
            </w:pPr>
            <w:r w:rsidRPr="0000499A">
              <w:rPr>
                <w:noProof/>
                <w:szCs w:val="22"/>
              </w:rPr>
              <w:t>Ukupna dnevna doza</w:t>
            </w:r>
          </w:p>
        </w:tc>
      </w:tr>
      <w:tr w:rsidR="0000499A" w:rsidRPr="0000499A" w:rsidTr="00225BF1">
        <w:tc>
          <w:tcPr>
            <w:tcW w:w="2693" w:type="dxa"/>
          </w:tcPr>
          <w:p w:rsidR="0000499A" w:rsidRPr="0000499A" w:rsidRDefault="0000499A" w:rsidP="00225BF1">
            <w:pPr>
              <w:pStyle w:val="Header"/>
              <w:tabs>
                <w:tab w:val="left" w:pos="284"/>
              </w:tabs>
              <w:rPr>
                <w:bCs/>
                <w:szCs w:val="22"/>
              </w:rPr>
            </w:pPr>
            <w:r w:rsidRPr="0000499A">
              <w:rPr>
                <w:bCs/>
                <w:szCs w:val="22"/>
              </w:rPr>
              <w:t>Odrasli</w:t>
            </w:r>
          </w:p>
        </w:tc>
        <w:tc>
          <w:tcPr>
            <w:tcW w:w="2694" w:type="dxa"/>
          </w:tcPr>
          <w:p w:rsidR="0000499A" w:rsidRPr="0000499A" w:rsidRDefault="0000499A" w:rsidP="00225BF1">
            <w:pPr>
              <w:rPr>
                <w:noProof/>
                <w:szCs w:val="22"/>
                <w:lang w:val="fr-FR"/>
              </w:rPr>
            </w:pPr>
            <w:r w:rsidRPr="0000499A">
              <w:rPr>
                <w:noProof/>
                <w:szCs w:val="22"/>
                <w:lang w:val="fr-FR"/>
              </w:rPr>
              <w:t>1 tvrda kapsula</w:t>
            </w:r>
          </w:p>
          <w:p w:rsidR="0000499A" w:rsidRPr="0000499A" w:rsidRDefault="0000499A" w:rsidP="00225BF1">
            <w:pPr>
              <w:pStyle w:val="Header"/>
              <w:tabs>
                <w:tab w:val="left" w:pos="284"/>
              </w:tabs>
              <w:rPr>
                <w:b/>
                <w:bCs/>
                <w:szCs w:val="22"/>
              </w:rPr>
            </w:pPr>
            <w:r w:rsidRPr="0000499A">
              <w:rPr>
                <w:noProof/>
                <w:szCs w:val="22"/>
                <w:lang w:val="fr-FR"/>
              </w:rPr>
              <w:t>(600 mg fosfolipida soje)</w:t>
            </w:r>
          </w:p>
        </w:tc>
        <w:tc>
          <w:tcPr>
            <w:tcW w:w="2976" w:type="dxa"/>
          </w:tcPr>
          <w:p w:rsidR="0000499A" w:rsidRPr="0000499A" w:rsidRDefault="0000499A" w:rsidP="00225BF1">
            <w:pPr>
              <w:rPr>
                <w:noProof/>
                <w:szCs w:val="22"/>
                <w:lang w:val="fr-FR"/>
              </w:rPr>
            </w:pPr>
            <w:r w:rsidRPr="0000499A">
              <w:rPr>
                <w:noProof/>
                <w:szCs w:val="22"/>
                <w:lang w:val="fr-FR"/>
              </w:rPr>
              <w:t>3 puta dnevno 1 tvrda kapsula</w:t>
            </w:r>
          </w:p>
          <w:p w:rsidR="0000499A" w:rsidRPr="0000499A" w:rsidRDefault="0000499A" w:rsidP="00225BF1">
            <w:pPr>
              <w:pStyle w:val="Header"/>
              <w:tabs>
                <w:tab w:val="left" w:pos="284"/>
              </w:tabs>
              <w:rPr>
                <w:b/>
                <w:bCs/>
                <w:szCs w:val="22"/>
              </w:rPr>
            </w:pPr>
            <w:r w:rsidRPr="0000499A">
              <w:rPr>
                <w:noProof/>
                <w:szCs w:val="22"/>
                <w:lang w:val="fr-FR"/>
              </w:rPr>
              <w:t>(1800 mg fosfolipida soje)</w:t>
            </w:r>
          </w:p>
        </w:tc>
      </w:tr>
    </w:tbl>
    <w:p w:rsidR="0000499A" w:rsidRPr="0000499A" w:rsidRDefault="0000499A" w:rsidP="0000499A">
      <w:pPr>
        <w:spacing w:before="120"/>
        <w:rPr>
          <w:rFonts w:ascii="Times New Roman" w:hAnsi="Times New Roman" w:cs="Times New Roman"/>
          <w:u w:val="single"/>
          <w:lang w:val="sr-Latn-CS"/>
        </w:rPr>
      </w:pPr>
      <w:r w:rsidRPr="0000499A">
        <w:rPr>
          <w:rFonts w:ascii="Times New Roman" w:hAnsi="Times New Roman" w:cs="Times New Roman"/>
          <w:u w:val="single"/>
          <w:lang w:val="sr-Latn-CS"/>
        </w:rPr>
        <w:t>Način primjene</w:t>
      </w:r>
    </w:p>
    <w:p w:rsidR="0000499A" w:rsidRPr="0000499A" w:rsidRDefault="0000499A" w:rsidP="0000499A">
      <w:pPr>
        <w:rPr>
          <w:rFonts w:ascii="Times New Roman" w:hAnsi="Times New Roman" w:cs="Times New Roman"/>
          <w:noProof/>
          <w:lang w:val="fr-FR"/>
        </w:rPr>
      </w:pPr>
      <w:r w:rsidRPr="0000499A">
        <w:rPr>
          <w:rFonts w:ascii="Times New Roman" w:hAnsi="Times New Roman" w:cs="Times New Roman"/>
          <w:noProof/>
          <w:lang w:val="fr-FR"/>
        </w:rPr>
        <w:t xml:space="preserve">Essentiale </w:t>
      </w:r>
      <w:r w:rsidRPr="0000499A">
        <w:rPr>
          <w:rFonts w:ascii="Times New Roman" w:hAnsi="Times New Roman" w:cs="Times New Roman"/>
          <w:lang w:val="fr-FR"/>
        </w:rPr>
        <w:t>forte N</w:t>
      </w:r>
      <w:r w:rsidRPr="0000499A">
        <w:rPr>
          <w:rFonts w:ascii="Times New Roman" w:hAnsi="Times New Roman" w:cs="Times New Roman"/>
          <w:noProof/>
          <w:lang w:val="fr-FR"/>
        </w:rPr>
        <w:t xml:space="preserve"> kapsule se uzimaju (nesažvakane) uz obrok i sa dosta tečnosti (npr. sa čašom vode – 200 mL). Dužina primjene lijeka, u principu, nije vremenski ograničena.</w:t>
      </w:r>
    </w:p>
    <w:p w:rsidR="0000499A" w:rsidRPr="0000499A" w:rsidRDefault="0000499A" w:rsidP="0000499A">
      <w:pPr>
        <w:pStyle w:val="Header"/>
        <w:tabs>
          <w:tab w:val="left" w:pos="284"/>
        </w:tabs>
        <w:spacing w:before="120"/>
        <w:rPr>
          <w:rFonts w:ascii="Times New Roman" w:hAnsi="Times New Roman" w:cs="Times New Roman"/>
          <w:noProof/>
          <w:lang w:val="fr-FR"/>
        </w:rPr>
      </w:pPr>
      <w:r w:rsidRPr="0000499A">
        <w:rPr>
          <w:rFonts w:ascii="Times New Roman" w:hAnsi="Times New Roman" w:cs="Times New Roman"/>
          <w:noProof/>
          <w:lang w:val="fr-FR"/>
        </w:rPr>
        <w:t>Uzeti u obzir informacije navedene u dijelu ’Posebna upozorenja i mjere opreza pri upotrebi lijeka’.</w:t>
      </w:r>
    </w:p>
    <w:p w:rsidR="0000499A" w:rsidRPr="0000499A" w:rsidRDefault="0000499A" w:rsidP="0000499A">
      <w:pPr>
        <w:pStyle w:val="Header"/>
        <w:tabs>
          <w:tab w:val="left" w:pos="284"/>
        </w:tabs>
        <w:spacing w:before="120"/>
        <w:rPr>
          <w:rFonts w:ascii="Times New Roman" w:hAnsi="Times New Roman" w:cs="Times New Roman"/>
          <w:b/>
          <w:bCs/>
        </w:rPr>
      </w:pPr>
    </w:p>
    <w:p w:rsidR="0000499A" w:rsidRPr="0000499A" w:rsidRDefault="0000499A" w:rsidP="0000499A">
      <w:pPr>
        <w:pStyle w:val="Header"/>
        <w:tabs>
          <w:tab w:val="left" w:pos="284"/>
        </w:tabs>
        <w:spacing w:before="120"/>
        <w:rPr>
          <w:rFonts w:ascii="Times New Roman" w:hAnsi="Times New Roman" w:cs="Times New Roman"/>
          <w:b/>
          <w:bCs/>
        </w:rPr>
      </w:pPr>
      <w:r w:rsidRPr="0000499A">
        <w:rPr>
          <w:rFonts w:ascii="Times New Roman" w:hAnsi="Times New Roman" w:cs="Times New Roman"/>
          <w:b/>
          <w:bCs/>
        </w:rPr>
        <w:lastRenderedPageBreak/>
        <w:t>4.3. Kontraindikacije</w:t>
      </w:r>
    </w:p>
    <w:p w:rsidR="0000499A" w:rsidRPr="0000499A" w:rsidRDefault="0000499A" w:rsidP="0000499A">
      <w:pPr>
        <w:pStyle w:val="Header"/>
        <w:spacing w:before="120"/>
        <w:rPr>
          <w:rFonts w:ascii="Times New Roman" w:eastAsia="MS Mincho" w:hAnsi="Times New Roman" w:cs="Times New Roman"/>
          <w:bCs/>
          <w:lang w:val="sr-Latn-CS" w:eastAsia="ja-JP"/>
        </w:rPr>
      </w:pPr>
      <w:r w:rsidRPr="0000499A">
        <w:rPr>
          <w:rFonts w:ascii="Times New Roman" w:eastAsia="MS Mincho" w:hAnsi="Times New Roman" w:cs="Times New Roman"/>
          <w:bCs/>
          <w:lang w:val="sr-Latn-CS" w:eastAsia="ja-JP"/>
        </w:rPr>
        <w:t>Lijek Essentiale forte N ne treba koristiti kod pacijenata sa poznatom preosjetljivošću na proizvode od soje,</w:t>
      </w:r>
    </w:p>
    <w:p w:rsidR="0000499A" w:rsidRPr="0000499A" w:rsidRDefault="0000499A" w:rsidP="0000499A">
      <w:pPr>
        <w:pStyle w:val="Header"/>
        <w:tabs>
          <w:tab w:val="left" w:pos="284"/>
        </w:tabs>
        <w:rPr>
          <w:rFonts w:ascii="Times New Roman" w:eastAsia="MS Mincho" w:hAnsi="Times New Roman" w:cs="Times New Roman"/>
          <w:bCs/>
          <w:lang w:val="sr-Latn-CS" w:eastAsia="ja-JP"/>
        </w:rPr>
      </w:pPr>
      <w:r w:rsidRPr="0000499A">
        <w:rPr>
          <w:rFonts w:ascii="Times New Roman" w:eastAsia="MS Mincho" w:hAnsi="Times New Roman" w:cs="Times New Roman"/>
          <w:bCs/>
          <w:lang w:val="sr-Latn-CS" w:eastAsia="ja-JP"/>
        </w:rPr>
        <w:t>kikiriki ili bilo koju od pomoćnih supstanci navedenih u dijelu 6.1.</w:t>
      </w:r>
    </w:p>
    <w:p w:rsidR="0000499A" w:rsidRPr="0000499A" w:rsidRDefault="0000499A" w:rsidP="0000499A">
      <w:pPr>
        <w:pStyle w:val="Header"/>
        <w:tabs>
          <w:tab w:val="left" w:pos="284"/>
        </w:tabs>
        <w:rPr>
          <w:rFonts w:ascii="Times New Roman" w:eastAsia="MS Mincho" w:hAnsi="Times New Roman" w:cs="Times New Roman"/>
          <w:bCs/>
          <w:lang w:val="sr-Latn-CS" w:eastAsia="ja-JP"/>
        </w:rPr>
      </w:pPr>
    </w:p>
    <w:p w:rsidR="0000499A" w:rsidRPr="0000499A" w:rsidRDefault="0000499A" w:rsidP="0000499A">
      <w:pPr>
        <w:pStyle w:val="Header"/>
        <w:tabs>
          <w:tab w:val="left" w:pos="284"/>
        </w:tabs>
        <w:spacing w:before="120"/>
        <w:rPr>
          <w:rFonts w:ascii="Times New Roman" w:hAnsi="Times New Roman" w:cs="Times New Roman"/>
          <w:b/>
          <w:bCs/>
          <w:lang w:val="pl-PL"/>
        </w:rPr>
      </w:pPr>
    </w:p>
    <w:p w:rsidR="0000499A" w:rsidRPr="0000499A" w:rsidRDefault="0000499A" w:rsidP="0000499A">
      <w:pPr>
        <w:pStyle w:val="Header"/>
        <w:tabs>
          <w:tab w:val="left" w:pos="284"/>
        </w:tabs>
        <w:spacing w:before="120"/>
        <w:rPr>
          <w:rFonts w:ascii="Times New Roman" w:hAnsi="Times New Roman" w:cs="Times New Roman"/>
          <w:b/>
          <w:bCs/>
          <w:lang w:val="pl-PL"/>
        </w:rPr>
      </w:pPr>
      <w:r w:rsidRPr="0000499A">
        <w:rPr>
          <w:rFonts w:ascii="Times New Roman" w:hAnsi="Times New Roman" w:cs="Times New Roman"/>
          <w:b/>
          <w:bCs/>
          <w:lang w:val="pl-PL"/>
        </w:rPr>
        <w:t>4.4. Posebna upozorenja i mjere opreza pri upotrebi lijeka</w:t>
      </w:r>
    </w:p>
    <w:p w:rsidR="0000499A" w:rsidRPr="0000499A" w:rsidRDefault="0000499A" w:rsidP="0000499A">
      <w:pPr>
        <w:pStyle w:val="Header"/>
        <w:spacing w:before="120"/>
        <w:rPr>
          <w:rFonts w:ascii="Times New Roman" w:eastAsia="MS Mincho" w:hAnsi="Times New Roman" w:cs="Times New Roman"/>
          <w:lang w:val="sr-Latn-CS" w:eastAsia="ja-JP"/>
        </w:rPr>
      </w:pPr>
      <w:r w:rsidRPr="0000499A">
        <w:rPr>
          <w:rFonts w:ascii="Times New Roman" w:eastAsia="MS Mincho" w:hAnsi="Times New Roman" w:cs="Times New Roman"/>
          <w:lang w:val="sr-Latn-CS" w:eastAsia="ja-JP"/>
        </w:rPr>
        <w:t>Terapija ovim lijekom nije zamjena za izbjegavanje štetnih agensa koji izazivaju oštećenje jetre (npr. alkohola).</w:t>
      </w:r>
    </w:p>
    <w:p w:rsidR="0000499A" w:rsidRPr="0000499A" w:rsidRDefault="0000499A" w:rsidP="0000499A">
      <w:pPr>
        <w:rPr>
          <w:rFonts w:ascii="Times New Roman" w:eastAsia="MS Mincho" w:hAnsi="Times New Roman" w:cs="Times New Roman"/>
          <w:noProof/>
          <w:lang w:val="sr-Latn-CS"/>
        </w:rPr>
      </w:pPr>
      <w:r w:rsidRPr="0000499A">
        <w:rPr>
          <w:rFonts w:ascii="Times New Roman" w:eastAsia="MS Mincho" w:hAnsi="Times New Roman" w:cs="Times New Roman"/>
          <w:noProof/>
          <w:lang w:val="sr-Latn-CS"/>
        </w:rPr>
        <w:t>U Uputstvu za pacijenta pacijentima se savjetuje sljedeće :</w:t>
      </w:r>
    </w:p>
    <w:p w:rsidR="0000499A" w:rsidRPr="0000499A" w:rsidRDefault="0000499A" w:rsidP="0000499A">
      <w:pPr>
        <w:rPr>
          <w:rFonts w:ascii="Times New Roman" w:eastAsia="Calibri" w:hAnsi="Times New Roman" w:cs="Times New Roman"/>
          <w:noProof/>
          <w:lang w:val="pl-PL"/>
        </w:rPr>
      </w:pPr>
      <w:r w:rsidRPr="0000499A">
        <w:rPr>
          <w:rFonts w:ascii="Times New Roman" w:eastAsia="Calibri" w:hAnsi="Times New Roman" w:cs="Times New Roman"/>
          <w:noProof/>
          <w:lang w:val="pl-PL"/>
        </w:rPr>
        <w:t>„Terapija ovim lijekom nije zamjena za izbjegavanje štetnih agenasa koji izazivaju oštećenje jetre (npr. alkohola).</w:t>
      </w:r>
    </w:p>
    <w:p w:rsidR="0000499A" w:rsidRPr="0000499A" w:rsidRDefault="0000499A" w:rsidP="0000499A">
      <w:pPr>
        <w:rPr>
          <w:rFonts w:ascii="Times New Roman" w:eastAsia="Calibri" w:hAnsi="Times New Roman" w:cs="Times New Roman"/>
          <w:noProof/>
          <w:lang w:val="pl-PL"/>
        </w:rPr>
      </w:pPr>
      <w:r w:rsidRPr="0000499A">
        <w:rPr>
          <w:rFonts w:ascii="Times New Roman" w:eastAsia="Calibri" w:hAnsi="Times New Roman" w:cs="Times New Roman"/>
          <w:noProof/>
          <w:lang w:val="pl-PL"/>
        </w:rPr>
        <w:t>Kod hronične bolesti jetre (hepatitisa), terapija ovim lijekom je opravdana samo kad se u toku terapije ispolji subjektivno poboljšanje opšteg zdravstvenog stanja. Ukoliko se tegobe pogoršaju ili se jave druge neobjašnjene tegobe, neophodna je konsultacija sa ljekarom.”</w:t>
      </w:r>
    </w:p>
    <w:p w:rsidR="0000499A" w:rsidRPr="0000499A" w:rsidRDefault="0000499A" w:rsidP="0000499A">
      <w:pPr>
        <w:pStyle w:val="Header"/>
        <w:spacing w:before="120"/>
        <w:rPr>
          <w:rFonts w:ascii="Times New Roman" w:eastAsia="MS Mincho" w:hAnsi="Times New Roman" w:cs="Times New Roman"/>
          <w:i/>
          <w:lang w:val="sr-Latn-CS" w:eastAsia="ja-JP"/>
        </w:rPr>
      </w:pPr>
      <w:r w:rsidRPr="0000499A">
        <w:rPr>
          <w:rFonts w:ascii="Times New Roman" w:eastAsia="MS Mincho" w:hAnsi="Times New Roman" w:cs="Times New Roman"/>
          <w:i/>
          <w:lang w:val="sr-Latn-CS" w:eastAsia="ja-JP"/>
        </w:rPr>
        <w:t>Djeca</w:t>
      </w:r>
    </w:p>
    <w:p w:rsidR="0000499A" w:rsidRPr="0000499A" w:rsidRDefault="0000499A" w:rsidP="0000499A">
      <w:pPr>
        <w:pStyle w:val="Header"/>
        <w:tabs>
          <w:tab w:val="left" w:pos="284"/>
        </w:tabs>
        <w:spacing w:before="120"/>
        <w:rPr>
          <w:rFonts w:ascii="Times New Roman" w:eastAsia="MS Mincho" w:hAnsi="Times New Roman" w:cs="Times New Roman"/>
          <w:lang w:val="sr-Latn-CS" w:eastAsia="ja-JP"/>
        </w:rPr>
      </w:pPr>
      <w:r w:rsidRPr="0000499A">
        <w:rPr>
          <w:rFonts w:ascii="Times New Roman" w:eastAsia="MS Mincho" w:hAnsi="Times New Roman" w:cs="Times New Roman"/>
          <w:lang w:val="sr-Latn-CS" w:eastAsia="ja-JP"/>
        </w:rPr>
        <w:t>S obzirom na to da posebna ciljna ispitivanja lijeka Essentiale forte N nisu sprovedena, lijek ne treba davati djeci mlađoj od 12 godina.</w:t>
      </w:r>
    </w:p>
    <w:p w:rsidR="0000499A" w:rsidRPr="0000499A" w:rsidRDefault="0000499A" w:rsidP="0000499A">
      <w:pPr>
        <w:autoSpaceDE w:val="0"/>
        <w:autoSpaceDN w:val="0"/>
        <w:adjustRightInd w:val="0"/>
        <w:spacing w:before="120"/>
        <w:rPr>
          <w:rFonts w:ascii="Times New Roman" w:hAnsi="Times New Roman" w:cs="Times New Roman"/>
          <w:lang w:val="sr-Latn-CS"/>
        </w:rPr>
      </w:pPr>
      <w:r w:rsidRPr="0000499A">
        <w:rPr>
          <w:rFonts w:ascii="Times New Roman" w:hAnsi="Times New Roman" w:cs="Times New Roman"/>
          <w:lang w:val="sr-Latn-CS"/>
        </w:rPr>
        <w:t>Lijek Essentiale forte N sadrži pomoćnu supstancu sojino ulje, rafinisano u slučaju alergije na kikirikijevo ili</w:t>
      </w:r>
    </w:p>
    <w:p w:rsidR="0000499A" w:rsidRPr="0000499A" w:rsidRDefault="0000499A" w:rsidP="0000499A">
      <w:pPr>
        <w:autoSpaceDE w:val="0"/>
        <w:autoSpaceDN w:val="0"/>
        <w:adjustRightInd w:val="0"/>
        <w:rPr>
          <w:rFonts w:ascii="Times New Roman" w:hAnsi="Times New Roman" w:cs="Times New Roman"/>
          <w:lang w:val="sr-Latn-CS"/>
        </w:rPr>
      </w:pPr>
      <w:r w:rsidRPr="0000499A">
        <w:rPr>
          <w:rFonts w:ascii="Times New Roman" w:hAnsi="Times New Roman" w:cs="Times New Roman"/>
          <w:lang w:val="sr-Latn-CS"/>
        </w:rPr>
        <w:t>sojino ulje ne koristiti ovaj lijek.</w:t>
      </w:r>
    </w:p>
    <w:p w:rsidR="0000499A" w:rsidRPr="0000499A" w:rsidRDefault="0000499A" w:rsidP="0000499A">
      <w:pPr>
        <w:autoSpaceDE w:val="0"/>
        <w:autoSpaceDN w:val="0"/>
        <w:adjustRightInd w:val="0"/>
        <w:spacing w:before="120"/>
        <w:rPr>
          <w:rFonts w:ascii="Times New Roman" w:hAnsi="Times New Roman" w:cs="Times New Roman"/>
          <w:lang w:val="sr-Latn-CS"/>
        </w:rPr>
      </w:pPr>
      <w:r w:rsidRPr="0000499A">
        <w:rPr>
          <w:rFonts w:ascii="Times New Roman" w:hAnsi="Times New Roman" w:cs="Times New Roman"/>
          <w:lang w:val="sr-Latn-CS"/>
        </w:rPr>
        <w:t>Lijek takođe sadrži ricinusovo ulje, hidrogenizovano koje može izazvati stomačne tegobe i dijareju.</w:t>
      </w:r>
    </w:p>
    <w:p w:rsidR="0000499A" w:rsidRPr="0000499A" w:rsidRDefault="0000499A" w:rsidP="0000499A">
      <w:pPr>
        <w:pStyle w:val="Header"/>
        <w:tabs>
          <w:tab w:val="left" w:pos="284"/>
        </w:tabs>
        <w:spacing w:before="120"/>
        <w:rPr>
          <w:rFonts w:ascii="Times New Roman" w:hAnsi="Times New Roman" w:cs="Times New Roman"/>
          <w:lang w:val="sr-Latn-CS"/>
        </w:rPr>
      </w:pPr>
      <w:r w:rsidRPr="0000499A">
        <w:rPr>
          <w:rFonts w:ascii="Times New Roman" w:hAnsi="Times New Roman" w:cs="Times New Roman"/>
          <w:lang w:val="sr-Latn-CS"/>
        </w:rPr>
        <w:t>Ovaj lijek sadrži manje količine etanola (alkohola), manje od 100mg po dozi.</w:t>
      </w:r>
    </w:p>
    <w:p w:rsidR="0000499A" w:rsidRPr="0000499A" w:rsidRDefault="0000499A" w:rsidP="0000499A">
      <w:pPr>
        <w:pStyle w:val="Header"/>
        <w:tabs>
          <w:tab w:val="left" w:pos="284"/>
        </w:tabs>
        <w:spacing w:before="120"/>
        <w:rPr>
          <w:rFonts w:ascii="Times New Roman" w:eastAsia="MS Mincho" w:hAnsi="Times New Roman" w:cs="Times New Roman"/>
          <w:lang w:val="sr-Latn-CS" w:eastAsia="ja-JP"/>
        </w:rPr>
      </w:pPr>
    </w:p>
    <w:p w:rsidR="0000499A" w:rsidRPr="0000499A" w:rsidRDefault="0000499A" w:rsidP="0000499A">
      <w:pPr>
        <w:pStyle w:val="Header"/>
        <w:tabs>
          <w:tab w:val="left" w:pos="284"/>
        </w:tabs>
        <w:spacing w:before="120"/>
        <w:rPr>
          <w:rFonts w:ascii="Times New Roman" w:hAnsi="Times New Roman" w:cs="Times New Roman"/>
          <w:b/>
          <w:bCs/>
          <w:lang w:val="pl-PL"/>
        </w:rPr>
      </w:pPr>
      <w:r w:rsidRPr="0000499A">
        <w:rPr>
          <w:rFonts w:ascii="Times New Roman" w:hAnsi="Times New Roman" w:cs="Times New Roman"/>
          <w:b/>
          <w:bCs/>
          <w:lang w:val="pl-PL"/>
        </w:rPr>
        <w:t>4.5. Interakcije sa drugim ljekovima i druge vrste interakcija</w:t>
      </w:r>
    </w:p>
    <w:p w:rsidR="0000499A" w:rsidRPr="0000499A" w:rsidRDefault="0000499A" w:rsidP="0000499A">
      <w:pPr>
        <w:spacing w:before="120"/>
        <w:rPr>
          <w:rFonts w:ascii="Times New Roman" w:hAnsi="Times New Roman" w:cs="Times New Roman"/>
          <w:noProof/>
          <w:lang w:val="fr-FR"/>
        </w:rPr>
      </w:pPr>
      <w:r w:rsidRPr="0000499A">
        <w:rPr>
          <w:rFonts w:ascii="Times New Roman" w:hAnsi="Times New Roman" w:cs="Times New Roman"/>
          <w:noProof/>
          <w:lang w:val="fr-FR"/>
        </w:rPr>
        <w:t>Ne može se isključiti mogućnost interakcije Essentiale forte N sa antikoagulansima. Zbog toga se podešavanje doze antikoagulansa može pokazati neophodnim.</w:t>
      </w:r>
    </w:p>
    <w:p w:rsidR="0000499A" w:rsidRPr="0000499A" w:rsidRDefault="0000499A" w:rsidP="0000499A">
      <w:pPr>
        <w:pStyle w:val="Header"/>
        <w:tabs>
          <w:tab w:val="left" w:pos="284"/>
        </w:tabs>
        <w:spacing w:before="120"/>
        <w:rPr>
          <w:rFonts w:ascii="Times New Roman" w:hAnsi="Times New Roman" w:cs="Times New Roman"/>
          <w:noProof/>
          <w:lang w:val="fr-FR"/>
        </w:rPr>
      </w:pPr>
      <w:r w:rsidRPr="0000499A">
        <w:rPr>
          <w:rFonts w:ascii="Times New Roman" w:hAnsi="Times New Roman" w:cs="Times New Roman"/>
          <w:noProof/>
          <w:lang w:val="fr-FR"/>
        </w:rPr>
        <w:t>U slučaju istovremenog uzimanja oba lijeka, pacijent treba da se  posavjetuje sa svojim ljekarom.</w:t>
      </w:r>
    </w:p>
    <w:p w:rsidR="0000499A" w:rsidRPr="0000499A" w:rsidRDefault="0000499A" w:rsidP="0000499A">
      <w:pPr>
        <w:pStyle w:val="Header"/>
        <w:tabs>
          <w:tab w:val="left" w:pos="284"/>
        </w:tabs>
        <w:spacing w:before="120"/>
        <w:rPr>
          <w:rFonts w:ascii="Times New Roman" w:hAnsi="Times New Roman" w:cs="Times New Roman"/>
          <w:noProof/>
          <w:lang w:val="fr-FR"/>
        </w:rPr>
      </w:pPr>
    </w:p>
    <w:p w:rsidR="0000499A" w:rsidRPr="0000499A" w:rsidRDefault="0000499A" w:rsidP="0000499A">
      <w:pPr>
        <w:pStyle w:val="Header"/>
        <w:tabs>
          <w:tab w:val="left" w:pos="284"/>
        </w:tabs>
        <w:spacing w:before="120"/>
        <w:rPr>
          <w:rFonts w:ascii="Times New Roman" w:hAnsi="Times New Roman" w:cs="Times New Roman"/>
          <w:b/>
          <w:bCs/>
          <w:lang w:val="pl-PL"/>
        </w:rPr>
      </w:pPr>
      <w:r w:rsidRPr="0000499A">
        <w:rPr>
          <w:rFonts w:ascii="Times New Roman" w:hAnsi="Times New Roman" w:cs="Times New Roman"/>
          <w:b/>
          <w:bCs/>
          <w:lang w:val="pl-PL"/>
        </w:rPr>
        <w:t xml:space="preserve">4.6. </w:t>
      </w:r>
      <w:r w:rsidRPr="0000499A">
        <w:rPr>
          <w:rFonts w:ascii="Times New Roman" w:hAnsi="Times New Roman" w:cs="Times New Roman"/>
          <w:b/>
          <w:bCs/>
        </w:rPr>
        <w:t>Primjena u periodu trudnoće i dojenja</w:t>
      </w:r>
    </w:p>
    <w:p w:rsidR="0000499A" w:rsidRPr="0000499A" w:rsidRDefault="0000499A" w:rsidP="0000499A">
      <w:pPr>
        <w:pStyle w:val="Header"/>
        <w:spacing w:before="120"/>
        <w:rPr>
          <w:rFonts w:ascii="Times New Roman" w:hAnsi="Times New Roman" w:cs="Times New Roman"/>
        </w:rPr>
      </w:pPr>
      <w:r w:rsidRPr="0000499A">
        <w:rPr>
          <w:rFonts w:ascii="Times New Roman" w:hAnsi="Times New Roman" w:cs="Times New Roman"/>
        </w:rPr>
        <w:t>Dostupni su ograničeni podaci o upotrebi lijeka Essentiale forte N u trudnoći. Ispitivanja na životinjama koja se tiču reproduktivne toksičnosti su nedovoljna (vidjeti dio 5.3). Upotreba lijeka Essentiale forte N se u toku trudnoće ne preporučuje.</w:t>
      </w:r>
    </w:p>
    <w:p w:rsidR="0000499A" w:rsidRPr="0000499A" w:rsidRDefault="0000499A" w:rsidP="0000499A">
      <w:pPr>
        <w:pStyle w:val="Header"/>
        <w:spacing w:before="120"/>
        <w:rPr>
          <w:rFonts w:ascii="Times New Roman" w:hAnsi="Times New Roman" w:cs="Times New Roman"/>
        </w:rPr>
      </w:pPr>
      <w:r w:rsidRPr="0000499A">
        <w:rPr>
          <w:rFonts w:ascii="Times New Roman" w:hAnsi="Times New Roman" w:cs="Times New Roman"/>
        </w:rPr>
        <w:t>Nije poznato da li se komponente fosfolipida soje ili njihovi metabolite izlučuju u humano mlijeko, tako da se rizik za djecu koja doje ne može isključiti. Žene koje doje ne treba da primjenjuju lijek Essentiale forte N.</w:t>
      </w:r>
    </w:p>
    <w:p w:rsidR="0000499A" w:rsidRPr="0000499A" w:rsidRDefault="0000499A" w:rsidP="0000499A">
      <w:pPr>
        <w:pStyle w:val="Header"/>
        <w:tabs>
          <w:tab w:val="left" w:pos="284"/>
        </w:tabs>
        <w:spacing w:before="120"/>
        <w:rPr>
          <w:rFonts w:ascii="Times New Roman" w:hAnsi="Times New Roman" w:cs="Times New Roman"/>
        </w:rPr>
      </w:pPr>
      <w:r w:rsidRPr="0000499A">
        <w:rPr>
          <w:rFonts w:ascii="Times New Roman" w:hAnsi="Times New Roman" w:cs="Times New Roman"/>
        </w:rPr>
        <w:t>Pretkliničke studije na životinjama nijesu pokazale uticaj lijeka na plodnost kod muškaraca ili žena.</w:t>
      </w:r>
    </w:p>
    <w:p w:rsidR="0000499A" w:rsidRPr="0000499A" w:rsidRDefault="0000499A" w:rsidP="0000499A">
      <w:pPr>
        <w:pStyle w:val="Header"/>
        <w:tabs>
          <w:tab w:val="left" w:pos="284"/>
        </w:tabs>
        <w:spacing w:before="120"/>
        <w:rPr>
          <w:rFonts w:ascii="Times New Roman" w:hAnsi="Times New Roman" w:cs="Times New Roman"/>
          <w:b/>
          <w:bCs/>
          <w:spacing w:val="-8"/>
          <w:lang w:val="hr-HR"/>
        </w:rPr>
      </w:pPr>
      <w:r w:rsidRPr="0000499A">
        <w:rPr>
          <w:rFonts w:ascii="Times New Roman" w:hAnsi="Times New Roman" w:cs="Times New Roman"/>
          <w:b/>
          <w:bCs/>
          <w:spacing w:val="-8"/>
          <w:lang w:val="hr-HR"/>
        </w:rPr>
        <w:lastRenderedPageBreak/>
        <w:t xml:space="preserve">4.7. </w:t>
      </w:r>
      <w:r w:rsidRPr="0000499A">
        <w:rPr>
          <w:rFonts w:ascii="Times New Roman" w:hAnsi="Times New Roman" w:cs="Times New Roman"/>
          <w:b/>
          <w:bCs/>
          <w:spacing w:val="-8"/>
          <w:lang w:val="sr-Latn-CS"/>
        </w:rPr>
        <w:t>Uticaj na psihofizičke sposobnosti prilikom upravljanja motornim vozilima i rukovanja mašinama</w:t>
      </w:r>
    </w:p>
    <w:p w:rsidR="0000499A" w:rsidRPr="0000499A" w:rsidRDefault="0000499A" w:rsidP="0000499A">
      <w:pPr>
        <w:pStyle w:val="Header"/>
        <w:tabs>
          <w:tab w:val="left" w:pos="284"/>
        </w:tabs>
        <w:spacing w:before="120"/>
        <w:rPr>
          <w:rFonts w:ascii="Times New Roman" w:eastAsia="MS Mincho" w:hAnsi="Times New Roman" w:cs="Times New Roman"/>
          <w:lang w:val="hr-HR" w:eastAsia="ja-JP"/>
        </w:rPr>
      </w:pPr>
      <w:r w:rsidRPr="0000499A">
        <w:rPr>
          <w:rFonts w:ascii="Times New Roman" w:eastAsia="MS Mincho" w:hAnsi="Times New Roman" w:cs="Times New Roman"/>
          <w:lang w:val="hr-HR" w:eastAsia="ja-JP"/>
        </w:rPr>
        <w:t>Essentiale forte N ne utiče na sposobnost upravljanja motornim vozilom i rukovanje mašinama.</w:t>
      </w:r>
    </w:p>
    <w:p w:rsidR="0000499A" w:rsidRPr="0000499A" w:rsidRDefault="0000499A" w:rsidP="0000499A">
      <w:pPr>
        <w:pStyle w:val="Header"/>
        <w:tabs>
          <w:tab w:val="left" w:pos="284"/>
        </w:tabs>
        <w:spacing w:before="120"/>
        <w:rPr>
          <w:rFonts w:ascii="Times New Roman" w:eastAsia="MS Mincho" w:hAnsi="Times New Roman" w:cs="Times New Roman"/>
          <w:lang w:val="hr-HR" w:eastAsia="ja-JP"/>
        </w:rPr>
      </w:pPr>
    </w:p>
    <w:p w:rsidR="0000499A" w:rsidRPr="0000499A" w:rsidRDefault="0000499A" w:rsidP="0000499A">
      <w:pPr>
        <w:pStyle w:val="Header"/>
        <w:tabs>
          <w:tab w:val="left" w:pos="284"/>
        </w:tabs>
        <w:spacing w:before="120"/>
        <w:rPr>
          <w:rFonts w:ascii="Times New Roman" w:hAnsi="Times New Roman" w:cs="Times New Roman"/>
          <w:b/>
          <w:bCs/>
        </w:rPr>
      </w:pPr>
      <w:r w:rsidRPr="0000499A">
        <w:rPr>
          <w:rFonts w:ascii="Times New Roman" w:hAnsi="Times New Roman" w:cs="Times New Roman"/>
          <w:b/>
          <w:bCs/>
        </w:rPr>
        <w:t>4.8. Neželjena dejstva</w:t>
      </w:r>
    </w:p>
    <w:p w:rsidR="0000499A" w:rsidRPr="0000499A" w:rsidRDefault="0000499A" w:rsidP="0000499A">
      <w:pPr>
        <w:pStyle w:val="BodyTextIndent"/>
        <w:spacing w:before="120" w:after="0"/>
        <w:ind w:left="0"/>
        <w:rPr>
          <w:rFonts w:ascii="Times New Roman" w:hAnsi="Times New Roman" w:cs="Times New Roman"/>
        </w:rPr>
      </w:pPr>
      <w:r w:rsidRPr="0000499A">
        <w:rPr>
          <w:rFonts w:ascii="Times New Roman" w:hAnsi="Times New Roman" w:cs="Times New Roman"/>
        </w:rPr>
        <w:t>Prema učestalosti ispoljavanja neželjena dejstva su grupisana na sljedeći način:</w:t>
      </w:r>
    </w:p>
    <w:p w:rsidR="0000499A" w:rsidRPr="0000499A" w:rsidRDefault="0000499A" w:rsidP="0000499A">
      <w:pPr>
        <w:spacing w:before="120"/>
        <w:rPr>
          <w:rFonts w:ascii="Times New Roman" w:hAnsi="Times New Roman" w:cs="Times New Roman"/>
        </w:rPr>
      </w:pPr>
      <w:r w:rsidRPr="0000499A">
        <w:rPr>
          <w:rFonts w:ascii="Times New Roman" w:hAnsi="Times New Roman" w:cs="Times New Roman"/>
        </w:rPr>
        <w:t>Veoma često: (≥ 1/10)</w:t>
      </w:r>
    </w:p>
    <w:p w:rsidR="0000499A" w:rsidRPr="0000499A" w:rsidRDefault="0000499A" w:rsidP="0000499A">
      <w:pPr>
        <w:rPr>
          <w:rFonts w:ascii="Times New Roman" w:hAnsi="Times New Roman" w:cs="Times New Roman"/>
          <w:lang w:val="sr-Latn-CS"/>
        </w:rPr>
      </w:pPr>
      <w:r w:rsidRPr="0000499A">
        <w:rPr>
          <w:rFonts w:ascii="Times New Roman" w:hAnsi="Times New Roman" w:cs="Times New Roman"/>
          <w:lang w:val="sr-Latn-CS"/>
        </w:rPr>
        <w:t>Često: (</w:t>
      </w:r>
      <w:r w:rsidRPr="0000499A">
        <w:rPr>
          <w:rFonts w:ascii="Times New Roman" w:hAnsi="Times New Roman" w:cs="Times New Roman"/>
        </w:rPr>
        <w:t>≥ 1/100 do &lt;1/10)</w:t>
      </w:r>
    </w:p>
    <w:p w:rsidR="0000499A" w:rsidRPr="0000499A" w:rsidRDefault="0000499A" w:rsidP="0000499A">
      <w:pPr>
        <w:rPr>
          <w:rFonts w:ascii="Times New Roman" w:hAnsi="Times New Roman" w:cs="Times New Roman"/>
          <w:lang w:val="sr-Latn-CS"/>
        </w:rPr>
      </w:pPr>
      <w:r w:rsidRPr="0000499A">
        <w:rPr>
          <w:rFonts w:ascii="Times New Roman" w:hAnsi="Times New Roman" w:cs="Times New Roman"/>
          <w:lang w:val="sr-Latn-CS"/>
        </w:rPr>
        <w:t>Povremeno: (</w:t>
      </w:r>
      <w:r w:rsidRPr="0000499A">
        <w:rPr>
          <w:rFonts w:ascii="Times New Roman" w:hAnsi="Times New Roman" w:cs="Times New Roman"/>
        </w:rPr>
        <w:t>≥ 1/1000 do &lt;1/100)</w:t>
      </w:r>
    </w:p>
    <w:p w:rsidR="0000499A" w:rsidRPr="0000499A" w:rsidRDefault="0000499A" w:rsidP="0000499A">
      <w:pPr>
        <w:rPr>
          <w:rFonts w:ascii="Times New Roman" w:hAnsi="Times New Roman" w:cs="Times New Roman"/>
          <w:lang w:val="sr-Latn-CS"/>
        </w:rPr>
      </w:pPr>
      <w:r w:rsidRPr="0000499A">
        <w:rPr>
          <w:rFonts w:ascii="Times New Roman" w:hAnsi="Times New Roman" w:cs="Times New Roman"/>
          <w:lang w:val="sr-Latn-CS"/>
        </w:rPr>
        <w:t>Rijetko: (</w:t>
      </w:r>
      <w:r w:rsidRPr="0000499A">
        <w:rPr>
          <w:rFonts w:ascii="Times New Roman" w:hAnsi="Times New Roman" w:cs="Times New Roman"/>
        </w:rPr>
        <w:t>≥ 1/10.000 do &lt;1/1000)</w:t>
      </w:r>
    </w:p>
    <w:p w:rsidR="0000499A" w:rsidRPr="0000499A" w:rsidRDefault="0000499A" w:rsidP="0000499A">
      <w:pPr>
        <w:rPr>
          <w:rFonts w:ascii="Times New Roman" w:hAnsi="Times New Roman" w:cs="Times New Roman"/>
        </w:rPr>
      </w:pPr>
      <w:r w:rsidRPr="0000499A">
        <w:rPr>
          <w:rFonts w:ascii="Times New Roman" w:hAnsi="Times New Roman" w:cs="Times New Roman"/>
          <w:lang w:val="sr-Latn-CS"/>
        </w:rPr>
        <w:t>Veoma rijetko:</w:t>
      </w:r>
      <w:r w:rsidRPr="0000499A">
        <w:rPr>
          <w:rFonts w:ascii="Times New Roman" w:hAnsi="Times New Roman" w:cs="Times New Roman"/>
        </w:rPr>
        <w:t xml:space="preserve"> (&lt;1/10.000)</w:t>
      </w:r>
    </w:p>
    <w:p w:rsidR="0000499A" w:rsidRPr="0000499A" w:rsidRDefault="0000499A" w:rsidP="0000499A">
      <w:pPr>
        <w:rPr>
          <w:rFonts w:ascii="Times New Roman" w:hAnsi="Times New Roman" w:cs="Times New Roman"/>
        </w:rPr>
      </w:pPr>
      <w:r w:rsidRPr="0000499A">
        <w:rPr>
          <w:rFonts w:ascii="Times New Roman" w:hAnsi="Times New Roman" w:cs="Times New Roman"/>
        </w:rPr>
        <w:t>Nepoznato: (na osnovu dostupnih podataka učestalost se ne može procijeniti)</w:t>
      </w:r>
    </w:p>
    <w:p w:rsidR="0000499A" w:rsidRPr="0000499A" w:rsidRDefault="0000499A" w:rsidP="0000499A">
      <w:pPr>
        <w:spacing w:before="120"/>
        <w:rPr>
          <w:rFonts w:ascii="Times New Roman" w:hAnsi="Times New Roman" w:cs="Times New Roman"/>
          <w:noProof/>
          <w:lang w:val="sr-Latn-CS"/>
        </w:rPr>
      </w:pPr>
      <w:r w:rsidRPr="0000499A">
        <w:rPr>
          <w:rFonts w:ascii="Times New Roman" w:hAnsi="Times New Roman" w:cs="Times New Roman"/>
          <w:noProof/>
          <w:lang w:val="sr-Latn-CS"/>
        </w:rPr>
        <w:t>Primjena Essentiale forte N može, povremeno, da izazove gastrointestinalne tegobe - npr. bolove u stomaku, meku stolicu i dijareju.</w:t>
      </w:r>
    </w:p>
    <w:p w:rsidR="0000499A" w:rsidRPr="0000499A" w:rsidRDefault="0000499A" w:rsidP="0000499A">
      <w:pPr>
        <w:spacing w:before="120"/>
        <w:rPr>
          <w:rFonts w:ascii="Times New Roman" w:hAnsi="Times New Roman" w:cs="Times New Roman"/>
          <w:noProof/>
        </w:rPr>
      </w:pPr>
      <w:r w:rsidRPr="0000499A">
        <w:rPr>
          <w:rFonts w:ascii="Times New Roman" w:hAnsi="Times New Roman" w:cs="Times New Roman"/>
          <w:noProof/>
          <w:lang w:val="sr-Latn-CS"/>
        </w:rPr>
        <w:t xml:space="preserve">Veoma rijetko se mogu javiti alergijske reakcije, npr. egzantem ili osip i urtikarija. Može doći do pojave pruritusa (nepoznata učestalost). </w:t>
      </w:r>
    </w:p>
    <w:p w:rsidR="0000499A" w:rsidRPr="0000499A" w:rsidRDefault="0000499A" w:rsidP="0000499A">
      <w:pPr>
        <w:spacing w:before="120"/>
        <w:rPr>
          <w:rFonts w:ascii="Times New Roman" w:hAnsi="Times New Roman" w:cs="Times New Roman"/>
          <w:noProof/>
        </w:rPr>
      </w:pPr>
      <w:r w:rsidRPr="0000499A">
        <w:rPr>
          <w:rFonts w:ascii="Times New Roman" w:hAnsi="Times New Roman" w:cs="Times New Roman"/>
          <w:noProof/>
        </w:rPr>
        <w:t xml:space="preserve">Primjena Essentiale forte N se mora prekinuti ukoliko se pojavi neko od nabrojanih neželjenih dejstava, posebno ukoliko se radi o alergijskim reakcijama. Pacijent treba da se obrati svom ljekaru, koji će procijeniti težinu neželjenih dejstava i eventualno potrebne mjere. </w:t>
      </w:r>
    </w:p>
    <w:p w:rsidR="0000499A" w:rsidRPr="0000499A" w:rsidRDefault="0000499A" w:rsidP="0000499A">
      <w:pPr>
        <w:spacing w:before="120" w:after="200" w:line="276" w:lineRule="auto"/>
        <w:rPr>
          <w:rFonts w:ascii="Times New Roman" w:eastAsia="Calibri" w:hAnsi="Times New Roman" w:cs="Times New Roman"/>
          <w:u w:val="single"/>
          <w:lang w:val="sr-Latn-RS"/>
        </w:rPr>
      </w:pPr>
      <w:r w:rsidRPr="0000499A">
        <w:rPr>
          <w:rFonts w:ascii="Times New Roman" w:eastAsia="Calibri" w:hAnsi="Times New Roman" w:cs="Times New Roman"/>
          <w:u w:val="single"/>
          <w:lang w:val="sr-Latn-RS"/>
        </w:rPr>
        <w:t>Prijavljivanje sumnji na neželjena dejstva</w:t>
      </w:r>
    </w:p>
    <w:p w:rsidR="0000499A" w:rsidRPr="0000499A" w:rsidRDefault="0000499A" w:rsidP="0000499A">
      <w:pPr>
        <w:spacing w:after="200"/>
        <w:rPr>
          <w:rFonts w:ascii="Times New Roman" w:eastAsia="Calibri" w:hAnsi="Times New Roman" w:cs="Times New Roman"/>
          <w:lang w:val="sr-Latn-RS"/>
        </w:rPr>
      </w:pPr>
      <w:r w:rsidRPr="0000499A">
        <w:rPr>
          <w:rFonts w:ascii="Times New Roman" w:eastAsia="Calibri" w:hAnsi="Times New Roman" w:cs="Times New Roman"/>
          <w:lang w:val="sr-Latn-RS"/>
        </w:rPr>
        <w:t>Prijavljivanje neželjenih dejstava nakon dobijanja dozvole je od velikog značaja jer obezbjeđuje kontinuirano praćenje odnosa korist/rizik primjene lijeka. Zdravstveni radnici treba da prijave svaku sumnju na neželjeno dejstvo ovog lijeka Agenciji za ljekove i medicinska sredstva Crne Gore (CALIMS):</w:t>
      </w:r>
    </w:p>
    <w:p w:rsidR="0000499A" w:rsidRPr="0000499A" w:rsidRDefault="0000499A" w:rsidP="0000499A">
      <w:pPr>
        <w:pStyle w:val="NoSpacing"/>
        <w:jc w:val="both"/>
        <w:rPr>
          <w:rFonts w:eastAsia="Calibri"/>
          <w:sz w:val="22"/>
          <w:szCs w:val="22"/>
          <w:lang w:val="sr-Latn-RS"/>
        </w:rPr>
      </w:pPr>
      <w:r w:rsidRPr="0000499A">
        <w:rPr>
          <w:rFonts w:eastAsia="Calibri"/>
          <w:sz w:val="22"/>
          <w:szCs w:val="22"/>
          <w:lang w:val="sr-Latn-RS"/>
        </w:rPr>
        <w:t>Agencija za ljekove i medicinska sredstva Crne Gore</w:t>
      </w:r>
    </w:p>
    <w:p w:rsidR="0000499A" w:rsidRPr="0000499A" w:rsidRDefault="0000499A" w:rsidP="0000499A">
      <w:pPr>
        <w:pStyle w:val="NoSpacing"/>
        <w:jc w:val="both"/>
        <w:rPr>
          <w:rFonts w:eastAsia="Calibri"/>
          <w:sz w:val="22"/>
          <w:szCs w:val="22"/>
          <w:lang w:val="sr-Latn-RS"/>
        </w:rPr>
      </w:pPr>
      <w:r w:rsidRPr="0000499A">
        <w:rPr>
          <w:rFonts w:eastAsia="Calibri"/>
          <w:sz w:val="22"/>
          <w:szCs w:val="22"/>
          <w:lang w:val="sr-Latn-RS"/>
        </w:rPr>
        <w:t>Odjeljenje za farmakovigilancu</w:t>
      </w:r>
    </w:p>
    <w:p w:rsidR="0000499A" w:rsidRPr="0000499A" w:rsidRDefault="0000499A" w:rsidP="0000499A">
      <w:pPr>
        <w:pStyle w:val="NoSpacing"/>
        <w:jc w:val="both"/>
        <w:rPr>
          <w:rFonts w:eastAsia="Calibri"/>
          <w:sz w:val="22"/>
          <w:szCs w:val="22"/>
          <w:lang w:val="sr-Latn-RS"/>
        </w:rPr>
      </w:pPr>
      <w:r w:rsidRPr="0000499A">
        <w:rPr>
          <w:rFonts w:eastAsia="Calibri"/>
          <w:sz w:val="22"/>
          <w:szCs w:val="22"/>
          <w:lang w:val="sr-Latn-RS"/>
        </w:rPr>
        <w:t>Bulevar Ivana Crnojevića 64a, 81000 Podgorica</w:t>
      </w:r>
    </w:p>
    <w:p w:rsidR="0000499A" w:rsidRPr="0000499A" w:rsidRDefault="0000499A" w:rsidP="0000499A">
      <w:pPr>
        <w:pStyle w:val="NoSpacing"/>
        <w:jc w:val="both"/>
        <w:rPr>
          <w:rFonts w:eastAsia="Calibri"/>
          <w:sz w:val="22"/>
          <w:szCs w:val="22"/>
          <w:lang w:val="sr-Latn-RS"/>
        </w:rPr>
      </w:pPr>
    </w:p>
    <w:p w:rsidR="0000499A" w:rsidRPr="0000499A" w:rsidRDefault="0000499A" w:rsidP="0000499A">
      <w:pPr>
        <w:pStyle w:val="NoSpacing"/>
        <w:jc w:val="both"/>
        <w:rPr>
          <w:rFonts w:eastAsia="Calibri"/>
          <w:sz w:val="22"/>
          <w:szCs w:val="22"/>
          <w:lang w:val="sr-Latn-RS"/>
        </w:rPr>
      </w:pPr>
      <w:r w:rsidRPr="0000499A">
        <w:rPr>
          <w:rFonts w:eastAsia="Calibri"/>
          <w:sz w:val="22"/>
          <w:szCs w:val="22"/>
          <w:lang w:val="sr-Latn-RS"/>
        </w:rPr>
        <w:t>tel: +382 (0) 20 310 280</w:t>
      </w:r>
    </w:p>
    <w:p w:rsidR="0000499A" w:rsidRPr="0000499A" w:rsidRDefault="0000499A" w:rsidP="0000499A">
      <w:pPr>
        <w:pStyle w:val="NoSpacing"/>
        <w:jc w:val="both"/>
        <w:rPr>
          <w:rFonts w:eastAsia="Calibri"/>
          <w:sz w:val="22"/>
          <w:szCs w:val="22"/>
          <w:lang w:val="sr-Latn-RS"/>
        </w:rPr>
      </w:pPr>
      <w:r w:rsidRPr="0000499A">
        <w:rPr>
          <w:rFonts w:eastAsia="Calibri"/>
          <w:sz w:val="22"/>
          <w:szCs w:val="22"/>
          <w:lang w:val="sr-Latn-RS"/>
        </w:rPr>
        <w:t>fax: +382 (0) 20 310 581</w:t>
      </w:r>
    </w:p>
    <w:p w:rsidR="0000499A" w:rsidRPr="0000499A" w:rsidRDefault="0000499A" w:rsidP="0000499A">
      <w:pPr>
        <w:pStyle w:val="NoSpacing"/>
        <w:jc w:val="both"/>
        <w:rPr>
          <w:rFonts w:eastAsia="Calibri"/>
          <w:sz w:val="22"/>
          <w:szCs w:val="22"/>
          <w:lang w:val="sr-Latn-RS"/>
        </w:rPr>
      </w:pPr>
      <w:hyperlink r:id="rId8" w:history="1">
        <w:r w:rsidRPr="0000499A">
          <w:rPr>
            <w:rFonts w:eastAsia="Calibri"/>
            <w:color w:val="0000FF"/>
            <w:sz w:val="22"/>
            <w:szCs w:val="22"/>
            <w:u w:val="single"/>
            <w:lang w:val="sr-Latn-RS"/>
          </w:rPr>
          <w:t>www.calims.me</w:t>
        </w:r>
      </w:hyperlink>
    </w:p>
    <w:p w:rsidR="0000499A" w:rsidRPr="0000499A" w:rsidRDefault="0000499A" w:rsidP="0000499A">
      <w:pPr>
        <w:pStyle w:val="NoSpacing"/>
        <w:jc w:val="both"/>
        <w:rPr>
          <w:rFonts w:eastAsia="Calibri"/>
          <w:color w:val="0000FF"/>
          <w:sz w:val="22"/>
          <w:szCs w:val="22"/>
          <w:u w:val="single"/>
          <w:lang w:val="sr-Latn-RS"/>
        </w:rPr>
      </w:pPr>
      <w:hyperlink r:id="rId9" w:history="1">
        <w:r w:rsidRPr="0000499A">
          <w:rPr>
            <w:rFonts w:eastAsia="Calibri"/>
            <w:color w:val="0000FF"/>
            <w:sz w:val="22"/>
            <w:szCs w:val="22"/>
            <w:u w:val="single"/>
            <w:lang w:val="sr-Latn-RS"/>
          </w:rPr>
          <w:t>nezeljenadejstva@calims.me</w:t>
        </w:r>
      </w:hyperlink>
    </w:p>
    <w:p w:rsidR="0000499A" w:rsidRPr="0000499A" w:rsidRDefault="0000499A" w:rsidP="0000499A">
      <w:pPr>
        <w:pStyle w:val="NoSpacing"/>
        <w:jc w:val="both"/>
        <w:rPr>
          <w:rFonts w:eastAsia="Calibri"/>
          <w:sz w:val="22"/>
          <w:szCs w:val="22"/>
          <w:lang w:val="sr-Latn-RS"/>
        </w:rPr>
      </w:pPr>
      <w:r w:rsidRPr="0000499A">
        <w:rPr>
          <w:rFonts w:eastAsia="Calibri"/>
          <w:sz w:val="22"/>
          <w:szCs w:val="22"/>
          <w:lang w:val="sr-Latn-RS"/>
        </w:rPr>
        <w:t>putem IS zdravstvene zaštite</w:t>
      </w:r>
    </w:p>
    <w:p w:rsidR="0000499A" w:rsidRPr="0000499A" w:rsidRDefault="0000499A" w:rsidP="0000499A">
      <w:pPr>
        <w:pStyle w:val="NoSpacing"/>
        <w:jc w:val="both"/>
        <w:rPr>
          <w:rFonts w:eastAsia="Calibri"/>
          <w:sz w:val="22"/>
          <w:szCs w:val="22"/>
          <w:lang w:val="sr-Latn-RS"/>
        </w:rPr>
      </w:pPr>
    </w:p>
    <w:p w:rsidR="0000499A" w:rsidRPr="0000499A" w:rsidRDefault="0000499A" w:rsidP="0000499A">
      <w:pPr>
        <w:pStyle w:val="Header"/>
        <w:tabs>
          <w:tab w:val="left" w:pos="284"/>
        </w:tabs>
        <w:spacing w:before="120"/>
        <w:rPr>
          <w:rFonts w:ascii="Times New Roman" w:hAnsi="Times New Roman" w:cs="Times New Roman"/>
          <w:b/>
          <w:bCs/>
        </w:rPr>
      </w:pPr>
      <w:r w:rsidRPr="0000499A">
        <w:rPr>
          <w:rFonts w:ascii="Times New Roman" w:hAnsi="Times New Roman" w:cs="Times New Roman"/>
          <w:b/>
          <w:bCs/>
        </w:rPr>
        <w:t>4.9. Predoziranje i mjere koje je potrebno preduzeti</w:t>
      </w:r>
    </w:p>
    <w:p w:rsidR="0000499A" w:rsidRPr="0000499A" w:rsidRDefault="0000499A" w:rsidP="0000499A">
      <w:pPr>
        <w:pStyle w:val="Header"/>
        <w:spacing w:before="120"/>
        <w:rPr>
          <w:rFonts w:ascii="Times New Roman" w:eastAsia="MS Mincho" w:hAnsi="Times New Roman" w:cs="Times New Roman"/>
          <w:bCs/>
          <w:lang w:val="sr-Latn-CS" w:eastAsia="ja-JP"/>
        </w:rPr>
      </w:pPr>
      <w:r w:rsidRPr="0000499A">
        <w:rPr>
          <w:rFonts w:ascii="Times New Roman" w:eastAsia="MS Mincho" w:hAnsi="Times New Roman" w:cs="Times New Roman"/>
          <w:bCs/>
          <w:lang w:val="sr-Latn-CS" w:eastAsia="ja-JP"/>
        </w:rPr>
        <w:t>Do sada nema prijavljenih reakcija predoziranja ili intoksikacije sa lijekom Essentiale forte N.</w:t>
      </w:r>
    </w:p>
    <w:p w:rsidR="0000499A" w:rsidRPr="0000499A" w:rsidRDefault="0000499A" w:rsidP="0000499A">
      <w:pPr>
        <w:rPr>
          <w:rFonts w:ascii="Times New Roman" w:eastAsia="MS Mincho" w:hAnsi="Times New Roman" w:cs="Times New Roman"/>
          <w:lang w:val="sr-Latn-CS"/>
        </w:rPr>
      </w:pPr>
      <w:r w:rsidRPr="0000499A">
        <w:rPr>
          <w:rFonts w:ascii="Times New Roman" w:eastAsia="MS Mincho" w:hAnsi="Times New Roman" w:cs="Times New Roman"/>
          <w:lang w:val="sr-Latn-CS"/>
        </w:rPr>
        <w:lastRenderedPageBreak/>
        <w:t>Pacijentima se u Uputstvu za pacijenta ukazuje na sljedeće: „Postoji mogućnost da se navedena neželjena dejstva ispolje sa jačim  intenzitetom. Molimo Vas da, u koliko se to dogodi, o tome obavijestite Vašeg ljekara koji će donijeti odluku da li nešto treba preduzeti.“</w:t>
      </w:r>
    </w:p>
    <w:p w:rsidR="0000499A" w:rsidRDefault="0000499A" w:rsidP="0000499A">
      <w:pPr>
        <w:pStyle w:val="Header"/>
        <w:tabs>
          <w:tab w:val="left" w:pos="284"/>
        </w:tabs>
        <w:rPr>
          <w:rFonts w:ascii="Times New Roman" w:hAnsi="Times New Roman" w:cs="Times New Roman"/>
          <w:b/>
          <w:bCs/>
        </w:rPr>
      </w:pPr>
    </w:p>
    <w:p w:rsidR="0000499A" w:rsidRPr="0000499A" w:rsidRDefault="0000499A" w:rsidP="0000499A">
      <w:pPr>
        <w:pStyle w:val="Header"/>
        <w:tabs>
          <w:tab w:val="left" w:pos="284"/>
        </w:tabs>
        <w:rPr>
          <w:rFonts w:ascii="Times New Roman" w:hAnsi="Times New Roman" w:cs="Times New Roman"/>
          <w:b/>
          <w:bCs/>
        </w:rPr>
      </w:pPr>
    </w:p>
    <w:p w:rsidR="0000499A" w:rsidRPr="0000499A" w:rsidRDefault="0000499A" w:rsidP="0000499A">
      <w:pPr>
        <w:pStyle w:val="Header"/>
        <w:tabs>
          <w:tab w:val="left" w:pos="284"/>
        </w:tabs>
        <w:rPr>
          <w:rFonts w:ascii="Times New Roman" w:hAnsi="Times New Roman" w:cs="Times New Roman"/>
          <w:b/>
          <w:bCs/>
        </w:rPr>
      </w:pPr>
      <w:r w:rsidRPr="0000499A">
        <w:rPr>
          <w:rFonts w:ascii="Times New Roman" w:hAnsi="Times New Roman" w:cs="Times New Roman"/>
          <w:b/>
          <w:bCs/>
        </w:rPr>
        <w:t>5. FARMAKOLOŠKI PODACI</w:t>
      </w:r>
    </w:p>
    <w:p w:rsidR="0000499A" w:rsidRPr="0000499A" w:rsidRDefault="0000499A" w:rsidP="0000499A">
      <w:pPr>
        <w:pStyle w:val="Header"/>
        <w:tabs>
          <w:tab w:val="left" w:pos="284"/>
        </w:tabs>
        <w:rPr>
          <w:rFonts w:ascii="Times New Roman" w:hAnsi="Times New Roman" w:cs="Times New Roman"/>
          <w:b/>
          <w:bCs/>
        </w:rPr>
      </w:pPr>
    </w:p>
    <w:p w:rsidR="0000499A" w:rsidRPr="0000499A" w:rsidRDefault="0000499A" w:rsidP="0000499A">
      <w:pPr>
        <w:pStyle w:val="Header"/>
        <w:tabs>
          <w:tab w:val="left" w:pos="284"/>
        </w:tabs>
        <w:spacing w:before="120"/>
        <w:rPr>
          <w:rFonts w:ascii="Times New Roman" w:hAnsi="Times New Roman" w:cs="Times New Roman"/>
          <w:b/>
          <w:bCs/>
        </w:rPr>
      </w:pPr>
      <w:r w:rsidRPr="0000499A">
        <w:rPr>
          <w:rFonts w:ascii="Times New Roman" w:hAnsi="Times New Roman" w:cs="Times New Roman"/>
          <w:b/>
          <w:bCs/>
        </w:rPr>
        <w:t>5.1. Farmakodinamski podaci</w:t>
      </w:r>
    </w:p>
    <w:p w:rsidR="0000499A" w:rsidRPr="0000499A" w:rsidRDefault="0000499A" w:rsidP="0000499A">
      <w:pPr>
        <w:pStyle w:val="Header"/>
        <w:tabs>
          <w:tab w:val="left" w:pos="284"/>
        </w:tabs>
        <w:spacing w:before="120"/>
        <w:rPr>
          <w:rFonts w:ascii="Times New Roman" w:hAnsi="Times New Roman" w:cs="Times New Roman"/>
          <w:b/>
          <w:bCs/>
        </w:rPr>
      </w:pPr>
      <w:r w:rsidRPr="0000499A">
        <w:rPr>
          <w:rFonts w:ascii="Times New Roman" w:hAnsi="Times New Roman" w:cs="Times New Roman"/>
          <w:b/>
          <w:bCs/>
        </w:rPr>
        <w:t xml:space="preserve">Farmakoterapijska grupa: </w:t>
      </w:r>
      <w:r w:rsidRPr="0000499A">
        <w:rPr>
          <w:rFonts w:ascii="Times New Roman" w:eastAsia="MS Mincho" w:hAnsi="Times New Roman" w:cs="Times New Roman"/>
          <w:lang w:val="sr-Latn-CS" w:eastAsia="ja-JP"/>
        </w:rPr>
        <w:t>Terapija bolesti jetre, lipotropni ljekovi.</w:t>
      </w:r>
    </w:p>
    <w:p w:rsidR="0000499A" w:rsidRPr="0000499A" w:rsidRDefault="0000499A" w:rsidP="0000499A">
      <w:pPr>
        <w:spacing w:before="120"/>
        <w:rPr>
          <w:rFonts w:ascii="Times New Roman" w:hAnsi="Times New Roman" w:cs="Times New Roman"/>
          <w:b/>
          <w:bCs/>
        </w:rPr>
      </w:pPr>
      <w:r w:rsidRPr="0000499A">
        <w:rPr>
          <w:rFonts w:ascii="Times New Roman" w:hAnsi="Times New Roman" w:cs="Times New Roman"/>
          <w:b/>
          <w:bCs/>
        </w:rPr>
        <w:t xml:space="preserve">ATC šifra: </w:t>
      </w:r>
      <w:r w:rsidRPr="0000499A">
        <w:rPr>
          <w:rFonts w:ascii="Times New Roman" w:eastAsia="MS Mincho" w:hAnsi="Times New Roman" w:cs="Times New Roman"/>
          <w:b/>
          <w:bCs/>
          <w:lang w:val="sr-Latn-CS" w:eastAsia="ja-JP"/>
        </w:rPr>
        <w:t>A05BA..</w:t>
      </w:r>
    </w:p>
    <w:p w:rsidR="0000499A" w:rsidRPr="0000499A" w:rsidRDefault="0000499A" w:rsidP="0000499A">
      <w:pPr>
        <w:spacing w:before="120"/>
        <w:rPr>
          <w:rFonts w:ascii="Times New Roman" w:eastAsia="MS Mincho" w:hAnsi="Times New Roman" w:cs="Times New Roman"/>
          <w:noProof/>
        </w:rPr>
      </w:pPr>
      <w:r w:rsidRPr="0000499A">
        <w:rPr>
          <w:rFonts w:ascii="Times New Roman" w:eastAsia="MS Mincho" w:hAnsi="Times New Roman" w:cs="Times New Roman"/>
          <w:noProof/>
        </w:rPr>
        <w:t>U mnogim eksperimentalnim modelima akutnog oštećenja jetre, kao što su oštećenja izazvana etanolom, alkil alkoholom, tetrahlormetanom, paracetamolom i galaktozaminom, među farmakodinamskim karakteristikama prijavljeno je protektivno dejstvo na jetru. Dodatno, u hroničnim modelima (etanol, tioacetamid, organski rastvarači) je primijećena inhibicija steatoze i fibroze. Pretpostavlja se da je mehanizam dejstva ubrzana regeneracija i stabilizacija membrana, kao i inhibicija peroksidacije lipida i sinteze kolagena. Nema dostupnih farmakodinamskih studija kod ljudi.</w:t>
      </w:r>
    </w:p>
    <w:p w:rsidR="0000499A" w:rsidRPr="0000499A" w:rsidRDefault="0000499A" w:rsidP="0000499A">
      <w:pPr>
        <w:rPr>
          <w:rFonts w:ascii="Times New Roman" w:eastAsia="MS Mincho" w:hAnsi="Times New Roman" w:cs="Times New Roman"/>
          <w:noProof/>
        </w:rPr>
      </w:pPr>
    </w:p>
    <w:p w:rsidR="0000499A" w:rsidRPr="0000499A" w:rsidRDefault="0000499A" w:rsidP="0000499A">
      <w:pPr>
        <w:pStyle w:val="Header"/>
        <w:tabs>
          <w:tab w:val="left" w:pos="284"/>
        </w:tabs>
        <w:rPr>
          <w:rFonts w:ascii="Times New Roman" w:hAnsi="Times New Roman" w:cs="Times New Roman"/>
          <w:b/>
          <w:bCs/>
        </w:rPr>
      </w:pPr>
      <w:r w:rsidRPr="0000499A">
        <w:rPr>
          <w:rFonts w:ascii="Times New Roman" w:hAnsi="Times New Roman" w:cs="Times New Roman"/>
          <w:b/>
          <w:bCs/>
        </w:rPr>
        <w:t>5.2. Farmakokinetički podaci</w:t>
      </w:r>
    </w:p>
    <w:p w:rsidR="0000499A" w:rsidRPr="0000499A" w:rsidRDefault="0000499A" w:rsidP="0000499A">
      <w:pPr>
        <w:spacing w:before="120"/>
        <w:rPr>
          <w:rFonts w:ascii="Times New Roman" w:hAnsi="Times New Roman" w:cs="Times New Roman"/>
          <w:noProof/>
        </w:rPr>
      </w:pPr>
      <w:r w:rsidRPr="0000499A">
        <w:rPr>
          <w:rFonts w:ascii="Times New Roman" w:hAnsi="Times New Roman" w:cs="Times New Roman"/>
          <w:noProof/>
        </w:rPr>
        <w:t>Farmakokinetičke studije na životinjama su pokazale da se više od 90% oralno unetih radioobilježenih fosfolipida  resorbuje u tankom crijevu. Fosfolipaza A cijepa najveći dio unijete doze na 1-acil-lizofosfatidilholin, od kojeg se 50% trenutno reaciluje u poli-nezasićeni fosfatidilholin, i to još u procesu resorpcije u sluzokožu tankog crijeva. Fosfatidilholin dospijeva u krv preko limfe, a zatim prelazi u jetru, uglavnom vezan za HDL.</w:t>
      </w:r>
    </w:p>
    <w:p w:rsidR="0000499A" w:rsidRPr="0000499A" w:rsidRDefault="0000499A" w:rsidP="0000499A">
      <w:pPr>
        <w:spacing w:before="120"/>
        <w:rPr>
          <w:rFonts w:ascii="Times New Roman" w:hAnsi="Times New Roman" w:cs="Times New Roman"/>
          <w:noProof/>
          <w:lang w:val="fr-FR"/>
        </w:rPr>
      </w:pPr>
      <w:r w:rsidRPr="0000499A">
        <w:rPr>
          <w:rFonts w:ascii="Times New Roman" w:hAnsi="Times New Roman" w:cs="Times New Roman"/>
          <w:noProof/>
        </w:rPr>
        <w:t>Humane farmakokinetičke studije</w:t>
      </w:r>
      <w:r w:rsidRPr="0000499A">
        <w:rPr>
          <w:rFonts w:ascii="Times New Roman" w:hAnsi="Times New Roman" w:cs="Times New Roman"/>
        </w:rPr>
        <w:t xml:space="preserve"> su, između ostalih supstanci, sprovođene sa </w:t>
      </w:r>
      <w:r w:rsidRPr="0000499A">
        <w:rPr>
          <w:rFonts w:ascii="Times New Roman" w:hAnsi="Times New Roman" w:cs="Times New Roman"/>
          <w:vertAlign w:val="superscript"/>
        </w:rPr>
        <w:t>3</w:t>
      </w:r>
      <w:r w:rsidRPr="0000499A">
        <w:rPr>
          <w:rFonts w:ascii="Times New Roman" w:hAnsi="Times New Roman" w:cs="Times New Roman"/>
        </w:rPr>
        <w:t xml:space="preserve">H i </w:t>
      </w:r>
      <w:r w:rsidRPr="0000499A">
        <w:rPr>
          <w:rFonts w:ascii="Times New Roman" w:hAnsi="Times New Roman" w:cs="Times New Roman"/>
          <w:vertAlign w:val="superscript"/>
        </w:rPr>
        <w:t>14</w:t>
      </w:r>
      <w:r w:rsidRPr="0000499A">
        <w:rPr>
          <w:rFonts w:ascii="Times New Roman" w:hAnsi="Times New Roman" w:cs="Times New Roman"/>
        </w:rPr>
        <w:t xml:space="preserve">C radioobilježenim dilinoleil-fosfatidilholinom. Holinski ostatak je bio obilježen sa </w:t>
      </w:r>
      <w:r w:rsidRPr="0000499A">
        <w:rPr>
          <w:rFonts w:ascii="Times New Roman" w:hAnsi="Times New Roman" w:cs="Times New Roman"/>
          <w:vertAlign w:val="superscript"/>
        </w:rPr>
        <w:t>3</w:t>
      </w:r>
      <w:r w:rsidRPr="0000499A">
        <w:rPr>
          <w:rFonts w:ascii="Times New Roman" w:hAnsi="Times New Roman" w:cs="Times New Roman"/>
        </w:rPr>
        <w:t xml:space="preserve">H a kiselinski ostatak (linolna kiselina) sa </w:t>
      </w:r>
      <w:r w:rsidRPr="0000499A">
        <w:rPr>
          <w:rFonts w:ascii="Times New Roman" w:hAnsi="Times New Roman" w:cs="Times New Roman"/>
          <w:vertAlign w:val="superscript"/>
        </w:rPr>
        <w:t>14</w:t>
      </w:r>
      <w:r w:rsidRPr="0000499A">
        <w:rPr>
          <w:rFonts w:ascii="Times New Roman" w:hAnsi="Times New Roman" w:cs="Times New Roman"/>
        </w:rPr>
        <w:t xml:space="preserve">C. </w:t>
      </w:r>
      <w:r w:rsidRPr="0000499A">
        <w:rPr>
          <w:rFonts w:ascii="Times New Roman" w:hAnsi="Times New Roman" w:cs="Times New Roman"/>
          <w:noProof/>
        </w:rPr>
        <w:t xml:space="preserve">Maksimalna </w:t>
      </w:r>
      <w:r w:rsidRPr="0000499A">
        <w:rPr>
          <w:rFonts w:ascii="Times New Roman" w:hAnsi="Times New Roman" w:cs="Times New Roman"/>
          <w:vertAlign w:val="superscript"/>
        </w:rPr>
        <w:t>3</w:t>
      </w:r>
      <w:r w:rsidRPr="0000499A">
        <w:rPr>
          <w:rFonts w:ascii="Times New Roman" w:hAnsi="Times New Roman" w:cs="Times New Roman"/>
        </w:rPr>
        <w:t>H</w:t>
      </w:r>
      <w:r w:rsidRPr="0000499A">
        <w:rPr>
          <w:rFonts w:ascii="Times New Roman" w:hAnsi="Times New Roman" w:cs="Times New Roman"/>
          <w:noProof/>
        </w:rPr>
        <w:t xml:space="preserve"> koncentracija je dostignuta  posle 6-24 časa, a iznosila je 19,9% doze. </w:t>
      </w:r>
      <w:r w:rsidRPr="0000499A">
        <w:rPr>
          <w:rFonts w:ascii="Times New Roman" w:hAnsi="Times New Roman" w:cs="Times New Roman"/>
          <w:noProof/>
          <w:lang w:val="fr-FR"/>
        </w:rPr>
        <w:t>Poluvrijeme eliminacije holinske komponente iznosilo je 66 sati.</w:t>
      </w:r>
    </w:p>
    <w:p w:rsidR="0000499A" w:rsidRPr="0000499A" w:rsidRDefault="0000499A" w:rsidP="0000499A">
      <w:pPr>
        <w:pStyle w:val="Header"/>
        <w:tabs>
          <w:tab w:val="left" w:pos="284"/>
        </w:tabs>
        <w:spacing w:before="120"/>
        <w:rPr>
          <w:rFonts w:ascii="Times New Roman" w:hAnsi="Times New Roman" w:cs="Times New Roman"/>
          <w:noProof/>
          <w:lang w:val="fr-FR"/>
        </w:rPr>
      </w:pPr>
      <w:r w:rsidRPr="0000499A">
        <w:rPr>
          <w:rFonts w:ascii="Times New Roman" w:hAnsi="Times New Roman" w:cs="Times New Roman"/>
          <w:noProof/>
        </w:rPr>
        <w:t xml:space="preserve">Maksimalna </w:t>
      </w:r>
      <w:r w:rsidRPr="0000499A">
        <w:rPr>
          <w:rFonts w:ascii="Times New Roman" w:hAnsi="Times New Roman" w:cs="Times New Roman"/>
          <w:vertAlign w:val="superscript"/>
        </w:rPr>
        <w:t>14</w:t>
      </w:r>
      <w:r w:rsidRPr="0000499A">
        <w:rPr>
          <w:rFonts w:ascii="Times New Roman" w:hAnsi="Times New Roman" w:cs="Times New Roman"/>
        </w:rPr>
        <w:t>C</w:t>
      </w:r>
      <w:r w:rsidRPr="0000499A">
        <w:rPr>
          <w:rFonts w:ascii="Times New Roman" w:hAnsi="Times New Roman" w:cs="Times New Roman"/>
          <w:noProof/>
        </w:rPr>
        <w:t xml:space="preserve"> koncentracija je dostignuta  posle 4-12 časova, a iznosila je 27.9% doze. </w:t>
      </w:r>
      <w:r w:rsidRPr="0000499A">
        <w:rPr>
          <w:rFonts w:ascii="Times New Roman" w:hAnsi="Times New Roman" w:cs="Times New Roman"/>
          <w:noProof/>
          <w:lang w:val="fr-FR"/>
        </w:rPr>
        <w:t>Poluvrijeme eliminacije kiselinske komponente iznosilo je 32 sata. 2% izotopa 3H i 4.5% 14C izotopa je detektovano u stolici, a 6% 3H i tragovi 14C izotopa u urinu. Ovi rezultati pokazuju da je više od 90% oba izotopa resorbovano u crijevima.</w:t>
      </w:r>
    </w:p>
    <w:p w:rsidR="0000499A" w:rsidRPr="0000499A" w:rsidRDefault="0000499A" w:rsidP="0000499A">
      <w:pPr>
        <w:pStyle w:val="Header"/>
        <w:tabs>
          <w:tab w:val="left" w:pos="284"/>
        </w:tabs>
        <w:rPr>
          <w:rFonts w:ascii="Times New Roman" w:hAnsi="Times New Roman" w:cs="Times New Roman"/>
          <w:noProof/>
          <w:lang w:val="fr-FR"/>
        </w:rPr>
      </w:pPr>
    </w:p>
    <w:p w:rsidR="0000499A" w:rsidRPr="0000499A" w:rsidRDefault="0000499A" w:rsidP="0000499A">
      <w:pPr>
        <w:pStyle w:val="Header"/>
        <w:tabs>
          <w:tab w:val="left" w:pos="284"/>
        </w:tabs>
        <w:rPr>
          <w:rFonts w:ascii="Times New Roman" w:hAnsi="Times New Roman" w:cs="Times New Roman"/>
          <w:b/>
          <w:bCs/>
          <w:lang w:val="pl-PL"/>
        </w:rPr>
      </w:pPr>
      <w:r w:rsidRPr="0000499A">
        <w:rPr>
          <w:rFonts w:ascii="Times New Roman" w:hAnsi="Times New Roman" w:cs="Times New Roman"/>
          <w:b/>
          <w:bCs/>
          <w:lang w:val="pl-PL"/>
        </w:rPr>
        <w:t xml:space="preserve">5.3. Pretklinički podaci o bezbjednosti </w:t>
      </w:r>
    </w:p>
    <w:p w:rsidR="0000499A" w:rsidRPr="0000499A" w:rsidRDefault="0000499A" w:rsidP="0000499A">
      <w:pPr>
        <w:pStyle w:val="Header"/>
        <w:spacing w:before="120"/>
        <w:rPr>
          <w:rFonts w:ascii="Times New Roman" w:hAnsi="Times New Roman" w:cs="Times New Roman"/>
          <w:lang w:val="sr-Latn-CS"/>
        </w:rPr>
      </w:pPr>
      <w:r w:rsidRPr="0000499A">
        <w:rPr>
          <w:rFonts w:ascii="Times New Roman" w:hAnsi="Times New Roman" w:cs="Times New Roman"/>
          <w:lang w:val="sr-Latn-CS"/>
        </w:rPr>
        <w:t>Ne postoje toksikološke studije za fosfolipide soje. Doza bez dejstva, nakon 48 nedjelja primjene fosfatidil-holina (komponente fosfolipida soje) kod pacova, iznosila je više od 3750 mg/kg/dan. To odgovara 100 puta većoj vrijednosti od dnevne doze lijeka Essentiale forte N kapsule tvrde od 600mg, odnosno 1800 mg.</w:t>
      </w:r>
    </w:p>
    <w:p w:rsidR="0000499A" w:rsidRPr="0000499A" w:rsidRDefault="0000499A" w:rsidP="0000499A">
      <w:pPr>
        <w:pStyle w:val="Header"/>
        <w:rPr>
          <w:rFonts w:ascii="Times New Roman" w:hAnsi="Times New Roman" w:cs="Times New Roman"/>
          <w:lang w:val="sr-Latn-CS"/>
        </w:rPr>
      </w:pPr>
      <w:r w:rsidRPr="0000499A">
        <w:rPr>
          <w:rFonts w:ascii="Times New Roman" w:hAnsi="Times New Roman" w:cs="Times New Roman"/>
          <w:lang w:val="sr-Latn-CS"/>
        </w:rPr>
        <w:t xml:space="preserve">U studijama na ženkama, embrionima i potomstvu, koje su uključivale primjenu do 3750 mg/kg tjelesne mase fosfolipida soje, nijesu pronađeni teratogeni efekti. Međutim, kako studije nisu ispunjavale trenutne </w:t>
      </w:r>
      <w:r w:rsidRPr="0000499A">
        <w:rPr>
          <w:rFonts w:ascii="Times New Roman" w:hAnsi="Times New Roman" w:cs="Times New Roman"/>
          <w:lang w:val="sr-Latn-CS"/>
        </w:rPr>
        <w:lastRenderedPageBreak/>
        <w:t>zahtjeve a takođe nisu bile ni dovršene, nije moguće izvršiti konačnu procjenu nalaza u vezi sa embriotoksičnošću.</w:t>
      </w:r>
    </w:p>
    <w:p w:rsidR="0000499A" w:rsidRPr="0000499A" w:rsidRDefault="0000499A" w:rsidP="0000499A">
      <w:pPr>
        <w:pStyle w:val="Header"/>
        <w:rPr>
          <w:rFonts w:ascii="Times New Roman" w:hAnsi="Times New Roman" w:cs="Times New Roman"/>
          <w:lang w:val="sr-Latn-CS"/>
        </w:rPr>
      </w:pPr>
      <w:r w:rsidRPr="0000499A">
        <w:rPr>
          <w:rFonts w:ascii="Times New Roman" w:hAnsi="Times New Roman" w:cs="Times New Roman"/>
          <w:lang w:val="sr-Latn-CS"/>
        </w:rPr>
        <w:t>Kod glodara, fosfatidilholin primijenjen u terapijskim dozama nije pokazao teratogena ili embriotoksična dejstva. Najniža teratogena-embriotoksična dnevna doza nakon oralne primjene bila je više od 1g/kg tjelesne mase kod pacova i više od 0.5 g/kg tjelesne mase kod kunića.</w:t>
      </w:r>
    </w:p>
    <w:p w:rsidR="0000499A" w:rsidRPr="0000499A" w:rsidRDefault="0000499A" w:rsidP="0000499A">
      <w:pPr>
        <w:pStyle w:val="Header"/>
        <w:rPr>
          <w:rFonts w:ascii="Times New Roman" w:hAnsi="Times New Roman" w:cs="Times New Roman"/>
          <w:lang w:val="sr-Latn-CS"/>
        </w:rPr>
      </w:pPr>
      <w:r w:rsidRPr="0000499A">
        <w:rPr>
          <w:rFonts w:ascii="Times New Roman" w:hAnsi="Times New Roman" w:cs="Times New Roman"/>
          <w:lang w:val="sr-Latn-CS"/>
        </w:rPr>
        <w:t>Studije plodnosti sprovedene na pacovima nijesu pokazale dejstvo na plodnost kod mužjaka i ženki do doza od 3750 mg/kg. Nema dostupnih podataka koji se tiču plodnosti kod ljudi.</w:t>
      </w:r>
    </w:p>
    <w:p w:rsidR="0000499A" w:rsidRPr="0000499A" w:rsidRDefault="0000499A" w:rsidP="0000499A">
      <w:pPr>
        <w:pStyle w:val="Header"/>
        <w:tabs>
          <w:tab w:val="left" w:pos="284"/>
        </w:tabs>
        <w:rPr>
          <w:rFonts w:ascii="Times New Roman" w:hAnsi="Times New Roman" w:cs="Times New Roman"/>
          <w:lang w:val="sr-Latn-CS"/>
        </w:rPr>
      </w:pPr>
      <w:r w:rsidRPr="0000499A">
        <w:rPr>
          <w:rFonts w:ascii="Times New Roman" w:hAnsi="Times New Roman" w:cs="Times New Roman"/>
          <w:lang w:val="sr-Latn-CS"/>
        </w:rPr>
        <w:t>U različitim in vitro testovima nije se pokazao mutageni potencijal. Studije karcinogenosti nijesu dostupne.</w:t>
      </w:r>
    </w:p>
    <w:p w:rsidR="0000499A" w:rsidRPr="0000499A" w:rsidRDefault="0000499A" w:rsidP="0000499A">
      <w:pPr>
        <w:pStyle w:val="Header"/>
        <w:tabs>
          <w:tab w:val="left" w:pos="284"/>
        </w:tabs>
        <w:rPr>
          <w:rFonts w:ascii="Times New Roman" w:hAnsi="Times New Roman" w:cs="Times New Roman"/>
          <w:b/>
          <w:bCs/>
        </w:rPr>
      </w:pPr>
    </w:p>
    <w:p w:rsidR="0000499A" w:rsidRPr="0000499A" w:rsidRDefault="0000499A" w:rsidP="0000499A">
      <w:pPr>
        <w:pStyle w:val="Header"/>
        <w:tabs>
          <w:tab w:val="left" w:pos="284"/>
        </w:tabs>
        <w:rPr>
          <w:rFonts w:ascii="Times New Roman" w:hAnsi="Times New Roman" w:cs="Times New Roman"/>
          <w:b/>
          <w:bCs/>
        </w:rPr>
      </w:pPr>
    </w:p>
    <w:p w:rsidR="0000499A" w:rsidRPr="0000499A" w:rsidRDefault="0000499A" w:rsidP="0000499A">
      <w:pPr>
        <w:pStyle w:val="Header"/>
        <w:tabs>
          <w:tab w:val="left" w:pos="284"/>
        </w:tabs>
        <w:rPr>
          <w:rFonts w:ascii="Times New Roman" w:hAnsi="Times New Roman" w:cs="Times New Roman"/>
          <w:b/>
          <w:bCs/>
        </w:rPr>
      </w:pPr>
      <w:r w:rsidRPr="0000499A">
        <w:rPr>
          <w:rFonts w:ascii="Times New Roman" w:hAnsi="Times New Roman" w:cs="Times New Roman"/>
          <w:b/>
          <w:bCs/>
        </w:rPr>
        <w:t>6. FARMACEUTSKI PODACI</w:t>
      </w:r>
    </w:p>
    <w:p w:rsidR="0000499A" w:rsidRPr="0000499A" w:rsidRDefault="0000499A" w:rsidP="0000499A">
      <w:pPr>
        <w:autoSpaceDE w:val="0"/>
        <w:autoSpaceDN w:val="0"/>
        <w:adjustRightInd w:val="0"/>
        <w:spacing w:before="120"/>
        <w:rPr>
          <w:rFonts w:ascii="Times New Roman" w:eastAsia="MS Mincho" w:hAnsi="Times New Roman" w:cs="Times New Roman"/>
          <w:b/>
          <w:lang w:val="sr-Latn-CS" w:eastAsia="ja-JP"/>
        </w:rPr>
      </w:pPr>
      <w:r w:rsidRPr="0000499A">
        <w:rPr>
          <w:rFonts w:ascii="Times New Roman" w:eastAsia="MS Mincho" w:hAnsi="Times New Roman" w:cs="Times New Roman"/>
          <w:b/>
          <w:lang w:val="sr-Latn-CS" w:eastAsia="ja-JP"/>
        </w:rPr>
        <w:t>6.1. Lista pomoćnih supstanci</w:t>
      </w:r>
    </w:p>
    <w:p w:rsidR="0000499A" w:rsidRPr="0000499A" w:rsidRDefault="0000499A" w:rsidP="0000499A">
      <w:pPr>
        <w:spacing w:before="120"/>
        <w:rPr>
          <w:rFonts w:ascii="Times New Roman" w:hAnsi="Times New Roman" w:cs="Times New Roman"/>
          <w:i/>
          <w:noProof/>
          <w:u w:val="single"/>
        </w:rPr>
      </w:pPr>
      <w:bookmarkStart w:id="0" w:name="OLE_LINK1"/>
      <w:bookmarkStart w:id="1" w:name="OLE_LINK2"/>
      <w:r w:rsidRPr="0000499A">
        <w:rPr>
          <w:rFonts w:ascii="Times New Roman" w:hAnsi="Times New Roman" w:cs="Times New Roman"/>
          <w:i/>
          <w:noProof/>
          <w:u w:val="single"/>
        </w:rPr>
        <w:t>Punjenje kapsule</w:t>
      </w:r>
    </w:p>
    <w:p w:rsidR="0000499A" w:rsidRPr="0000499A" w:rsidRDefault="0000499A" w:rsidP="0000499A">
      <w:pPr>
        <w:autoSpaceDE w:val="0"/>
        <w:autoSpaceDN w:val="0"/>
        <w:adjustRightInd w:val="0"/>
        <w:rPr>
          <w:rFonts w:ascii="Times New Roman" w:hAnsi="Times New Roman" w:cs="Times New Roman"/>
          <w:noProof/>
        </w:rPr>
      </w:pPr>
      <w:r w:rsidRPr="0000499A">
        <w:rPr>
          <w:rFonts w:ascii="Times New Roman" w:hAnsi="Times New Roman" w:cs="Times New Roman"/>
          <w:noProof/>
        </w:rPr>
        <w:t xml:space="preserve">čvrsta mast; </w:t>
      </w:r>
    </w:p>
    <w:p w:rsidR="0000499A" w:rsidRPr="0000499A" w:rsidRDefault="0000499A" w:rsidP="0000499A">
      <w:pPr>
        <w:autoSpaceDE w:val="0"/>
        <w:autoSpaceDN w:val="0"/>
        <w:adjustRightInd w:val="0"/>
        <w:rPr>
          <w:rFonts w:ascii="Times New Roman" w:hAnsi="Times New Roman" w:cs="Times New Roman"/>
          <w:noProof/>
          <w:lang w:val="sr-Latn-RS"/>
        </w:rPr>
      </w:pPr>
      <w:r w:rsidRPr="0000499A">
        <w:rPr>
          <w:rFonts w:ascii="Times New Roman" w:hAnsi="Times New Roman" w:cs="Times New Roman"/>
          <w:noProof/>
        </w:rPr>
        <w:t xml:space="preserve">sojino ulje, </w:t>
      </w:r>
      <w:r w:rsidRPr="0000499A">
        <w:rPr>
          <w:rFonts w:ascii="Times New Roman" w:hAnsi="Times New Roman" w:cs="Times New Roman"/>
          <w:noProof/>
          <w:lang w:val="sr-Latn-RS"/>
        </w:rPr>
        <w:t xml:space="preserve">rafinisano; </w:t>
      </w:r>
    </w:p>
    <w:p w:rsidR="0000499A" w:rsidRPr="0000499A" w:rsidRDefault="0000499A" w:rsidP="0000499A">
      <w:pPr>
        <w:autoSpaceDE w:val="0"/>
        <w:autoSpaceDN w:val="0"/>
        <w:adjustRightInd w:val="0"/>
        <w:rPr>
          <w:rFonts w:ascii="Times New Roman" w:hAnsi="Times New Roman" w:cs="Times New Roman"/>
          <w:noProof/>
          <w:lang w:val="sr-Latn-RS"/>
        </w:rPr>
      </w:pPr>
      <w:r w:rsidRPr="0000499A">
        <w:rPr>
          <w:rFonts w:ascii="Times New Roman" w:hAnsi="Times New Roman" w:cs="Times New Roman"/>
          <w:noProof/>
          <w:lang w:val="sr-Latn-RS"/>
        </w:rPr>
        <w:t xml:space="preserve">alfa-tokoferol; </w:t>
      </w:r>
    </w:p>
    <w:p w:rsidR="0000499A" w:rsidRPr="0000499A" w:rsidRDefault="0000499A" w:rsidP="0000499A">
      <w:pPr>
        <w:autoSpaceDE w:val="0"/>
        <w:autoSpaceDN w:val="0"/>
        <w:adjustRightInd w:val="0"/>
        <w:rPr>
          <w:rFonts w:ascii="Times New Roman" w:hAnsi="Times New Roman" w:cs="Times New Roman"/>
          <w:noProof/>
          <w:lang w:val="sr-Latn-RS"/>
        </w:rPr>
      </w:pPr>
      <w:r w:rsidRPr="0000499A">
        <w:rPr>
          <w:rFonts w:ascii="Times New Roman" w:hAnsi="Times New Roman" w:cs="Times New Roman"/>
          <w:noProof/>
          <w:lang w:val="sr-Latn-RS"/>
        </w:rPr>
        <w:t xml:space="preserve">ricinusovo ulje, hidrogenizovano; </w:t>
      </w:r>
    </w:p>
    <w:p w:rsidR="0000499A" w:rsidRPr="0000499A" w:rsidRDefault="0000499A" w:rsidP="0000499A">
      <w:pPr>
        <w:autoSpaceDE w:val="0"/>
        <w:autoSpaceDN w:val="0"/>
        <w:adjustRightInd w:val="0"/>
        <w:rPr>
          <w:rFonts w:ascii="Times New Roman" w:hAnsi="Times New Roman" w:cs="Times New Roman"/>
          <w:noProof/>
          <w:lang w:val="sr-Latn-RS"/>
        </w:rPr>
      </w:pPr>
      <w:r w:rsidRPr="0000499A">
        <w:rPr>
          <w:rFonts w:ascii="Times New Roman" w:hAnsi="Times New Roman" w:cs="Times New Roman"/>
          <w:noProof/>
          <w:lang w:val="sr-Latn-RS"/>
        </w:rPr>
        <w:t xml:space="preserve">etanol 96%; </w:t>
      </w:r>
    </w:p>
    <w:p w:rsidR="0000499A" w:rsidRPr="0000499A" w:rsidRDefault="0000499A" w:rsidP="0000499A">
      <w:pPr>
        <w:autoSpaceDE w:val="0"/>
        <w:autoSpaceDN w:val="0"/>
        <w:adjustRightInd w:val="0"/>
        <w:rPr>
          <w:rFonts w:ascii="Times New Roman" w:hAnsi="Times New Roman" w:cs="Times New Roman"/>
          <w:noProof/>
          <w:lang w:val="sr-Latn-RS"/>
        </w:rPr>
      </w:pPr>
      <w:r w:rsidRPr="0000499A">
        <w:rPr>
          <w:rFonts w:ascii="Times New Roman" w:hAnsi="Times New Roman" w:cs="Times New Roman"/>
          <w:noProof/>
          <w:lang w:val="sr-Latn-RS"/>
        </w:rPr>
        <w:t xml:space="preserve">etilvanilin; </w:t>
      </w:r>
    </w:p>
    <w:p w:rsidR="0000499A" w:rsidRPr="0000499A" w:rsidRDefault="0000499A" w:rsidP="0000499A">
      <w:pPr>
        <w:autoSpaceDE w:val="0"/>
        <w:autoSpaceDN w:val="0"/>
        <w:adjustRightInd w:val="0"/>
        <w:rPr>
          <w:rFonts w:ascii="Times New Roman" w:hAnsi="Times New Roman" w:cs="Times New Roman"/>
          <w:noProof/>
          <w:lang w:val="sr-Latn-RS"/>
        </w:rPr>
      </w:pPr>
      <w:r w:rsidRPr="0000499A">
        <w:rPr>
          <w:rFonts w:ascii="Times New Roman" w:hAnsi="Times New Roman" w:cs="Times New Roman"/>
          <w:noProof/>
          <w:lang w:val="sr-Latn-RS"/>
        </w:rPr>
        <w:t>4-metoksiacetofenon.</w:t>
      </w:r>
    </w:p>
    <w:p w:rsidR="0000499A" w:rsidRPr="0000499A" w:rsidRDefault="0000499A" w:rsidP="0000499A">
      <w:pPr>
        <w:spacing w:before="120"/>
        <w:rPr>
          <w:rFonts w:ascii="Times New Roman" w:hAnsi="Times New Roman" w:cs="Times New Roman"/>
          <w:i/>
          <w:noProof/>
          <w:u w:val="single"/>
          <w:lang w:val="sr-Latn-RS"/>
        </w:rPr>
      </w:pPr>
      <w:r w:rsidRPr="0000499A">
        <w:rPr>
          <w:rFonts w:ascii="Times New Roman" w:hAnsi="Times New Roman" w:cs="Times New Roman"/>
          <w:i/>
          <w:noProof/>
          <w:u w:val="single"/>
          <w:lang w:val="sr-Latn-RS"/>
        </w:rPr>
        <w:t>Omotač kapsule</w:t>
      </w:r>
    </w:p>
    <w:p w:rsidR="0000499A" w:rsidRPr="0000499A" w:rsidRDefault="0000499A" w:rsidP="0000499A">
      <w:pPr>
        <w:autoSpaceDE w:val="0"/>
        <w:autoSpaceDN w:val="0"/>
        <w:adjustRightInd w:val="0"/>
        <w:rPr>
          <w:rFonts w:ascii="Times New Roman" w:hAnsi="Times New Roman" w:cs="Times New Roman"/>
          <w:noProof/>
          <w:lang w:val="sr-Latn-RS"/>
        </w:rPr>
      </w:pPr>
      <w:r w:rsidRPr="0000499A">
        <w:rPr>
          <w:rFonts w:ascii="Times New Roman" w:hAnsi="Times New Roman" w:cs="Times New Roman"/>
          <w:noProof/>
          <w:lang w:val="sr-Latn-RS"/>
        </w:rPr>
        <w:t xml:space="preserve">želatin; </w:t>
      </w:r>
    </w:p>
    <w:p w:rsidR="0000499A" w:rsidRPr="0000499A" w:rsidRDefault="0000499A" w:rsidP="0000499A">
      <w:pPr>
        <w:autoSpaceDE w:val="0"/>
        <w:autoSpaceDN w:val="0"/>
        <w:adjustRightInd w:val="0"/>
        <w:rPr>
          <w:rFonts w:ascii="Times New Roman" w:hAnsi="Times New Roman" w:cs="Times New Roman"/>
          <w:noProof/>
          <w:lang w:val="sr-Latn-RS"/>
        </w:rPr>
      </w:pPr>
      <w:r w:rsidRPr="0000499A">
        <w:rPr>
          <w:rFonts w:ascii="Times New Roman" w:hAnsi="Times New Roman" w:cs="Times New Roman"/>
          <w:noProof/>
          <w:lang w:val="sr-Latn-RS"/>
        </w:rPr>
        <w:t xml:space="preserve">titan dioksid (E171); </w:t>
      </w:r>
    </w:p>
    <w:p w:rsidR="0000499A" w:rsidRPr="0000499A" w:rsidRDefault="0000499A" w:rsidP="0000499A">
      <w:pPr>
        <w:autoSpaceDE w:val="0"/>
        <w:autoSpaceDN w:val="0"/>
        <w:adjustRightInd w:val="0"/>
        <w:rPr>
          <w:rFonts w:ascii="Times New Roman" w:hAnsi="Times New Roman" w:cs="Times New Roman"/>
          <w:noProof/>
          <w:lang w:val="sr-Latn-RS"/>
        </w:rPr>
      </w:pPr>
      <w:r w:rsidRPr="0000499A">
        <w:rPr>
          <w:rFonts w:ascii="Times New Roman" w:hAnsi="Times New Roman" w:cs="Times New Roman"/>
          <w:noProof/>
          <w:lang w:val="sr-Latn-RS"/>
        </w:rPr>
        <w:t xml:space="preserve">gvožđe(III) oksid, žuti (E172); </w:t>
      </w:r>
    </w:p>
    <w:p w:rsidR="0000499A" w:rsidRPr="0000499A" w:rsidRDefault="0000499A" w:rsidP="0000499A">
      <w:pPr>
        <w:autoSpaceDE w:val="0"/>
        <w:autoSpaceDN w:val="0"/>
        <w:adjustRightInd w:val="0"/>
        <w:rPr>
          <w:rFonts w:ascii="Times New Roman" w:hAnsi="Times New Roman" w:cs="Times New Roman"/>
          <w:noProof/>
          <w:lang w:val="sr-Latn-RS"/>
        </w:rPr>
      </w:pPr>
      <w:r w:rsidRPr="0000499A">
        <w:rPr>
          <w:rFonts w:ascii="Times New Roman" w:hAnsi="Times New Roman" w:cs="Times New Roman"/>
          <w:noProof/>
          <w:lang w:val="sr-Latn-RS"/>
        </w:rPr>
        <w:t>gvožđe(III)</w:t>
      </w:r>
      <w:r w:rsidRPr="0000499A" w:rsidDel="00EA76F8">
        <w:rPr>
          <w:rFonts w:ascii="Times New Roman" w:hAnsi="Times New Roman" w:cs="Times New Roman"/>
          <w:noProof/>
          <w:lang w:val="sr-Latn-RS"/>
        </w:rPr>
        <w:t xml:space="preserve"> </w:t>
      </w:r>
      <w:r w:rsidRPr="0000499A">
        <w:rPr>
          <w:rFonts w:ascii="Times New Roman" w:hAnsi="Times New Roman" w:cs="Times New Roman"/>
          <w:noProof/>
          <w:lang w:val="sr-Latn-RS"/>
        </w:rPr>
        <w:t xml:space="preserve">oksid, crni (E172); </w:t>
      </w:r>
    </w:p>
    <w:p w:rsidR="0000499A" w:rsidRPr="0000499A" w:rsidRDefault="0000499A" w:rsidP="0000499A">
      <w:pPr>
        <w:autoSpaceDE w:val="0"/>
        <w:autoSpaceDN w:val="0"/>
        <w:adjustRightInd w:val="0"/>
        <w:rPr>
          <w:rFonts w:ascii="Times New Roman" w:hAnsi="Times New Roman" w:cs="Times New Roman"/>
          <w:noProof/>
          <w:lang w:val="sr-Latn-RS"/>
        </w:rPr>
      </w:pPr>
      <w:r w:rsidRPr="0000499A">
        <w:rPr>
          <w:rFonts w:ascii="Times New Roman" w:hAnsi="Times New Roman" w:cs="Times New Roman"/>
          <w:noProof/>
          <w:lang w:val="sr-Latn-RS"/>
        </w:rPr>
        <w:t>gvožđe(III)</w:t>
      </w:r>
      <w:r w:rsidRPr="0000499A" w:rsidDel="00EA76F8">
        <w:rPr>
          <w:rFonts w:ascii="Times New Roman" w:hAnsi="Times New Roman" w:cs="Times New Roman"/>
          <w:noProof/>
          <w:lang w:val="sr-Latn-RS"/>
        </w:rPr>
        <w:t xml:space="preserve"> </w:t>
      </w:r>
      <w:r w:rsidRPr="0000499A">
        <w:rPr>
          <w:rFonts w:ascii="Times New Roman" w:hAnsi="Times New Roman" w:cs="Times New Roman"/>
          <w:noProof/>
          <w:lang w:val="sr-Latn-RS"/>
        </w:rPr>
        <w:t xml:space="preserve">oksid, crveni (E172). </w:t>
      </w:r>
    </w:p>
    <w:bookmarkEnd w:id="0"/>
    <w:bookmarkEnd w:id="1"/>
    <w:p w:rsidR="0000499A" w:rsidRPr="0000499A" w:rsidRDefault="0000499A" w:rsidP="0000499A">
      <w:pPr>
        <w:autoSpaceDE w:val="0"/>
        <w:autoSpaceDN w:val="0"/>
        <w:adjustRightInd w:val="0"/>
        <w:spacing w:before="120"/>
        <w:rPr>
          <w:rFonts w:ascii="Times New Roman" w:eastAsia="MS Mincho" w:hAnsi="Times New Roman" w:cs="Times New Roman"/>
          <w:b/>
          <w:lang w:val="sr-Latn-CS" w:eastAsia="ja-JP"/>
        </w:rPr>
      </w:pPr>
      <w:r w:rsidRPr="0000499A">
        <w:rPr>
          <w:rFonts w:ascii="Times New Roman" w:eastAsia="MS Mincho" w:hAnsi="Times New Roman" w:cs="Times New Roman"/>
          <w:b/>
          <w:lang w:val="sr-Latn-CS" w:eastAsia="ja-JP"/>
        </w:rPr>
        <w:t>6.2. Inkompatibilnost</w:t>
      </w:r>
    </w:p>
    <w:p w:rsidR="0000499A" w:rsidRPr="0000499A" w:rsidRDefault="0000499A" w:rsidP="0000499A">
      <w:pPr>
        <w:autoSpaceDE w:val="0"/>
        <w:autoSpaceDN w:val="0"/>
        <w:adjustRightInd w:val="0"/>
        <w:spacing w:before="120"/>
        <w:rPr>
          <w:rFonts w:ascii="Times New Roman" w:eastAsia="MS Mincho" w:hAnsi="Times New Roman" w:cs="Times New Roman"/>
          <w:lang w:val="sr-Latn-CS" w:eastAsia="ja-JP"/>
        </w:rPr>
      </w:pPr>
      <w:r w:rsidRPr="0000499A">
        <w:rPr>
          <w:rFonts w:ascii="Times New Roman" w:eastAsia="MS Mincho" w:hAnsi="Times New Roman" w:cs="Times New Roman"/>
          <w:lang w:val="sr-Latn-CS" w:eastAsia="ja-JP"/>
        </w:rPr>
        <w:t>Nema poznatih.</w:t>
      </w:r>
    </w:p>
    <w:p w:rsidR="0000499A" w:rsidRPr="0000499A" w:rsidRDefault="0000499A" w:rsidP="0000499A">
      <w:pPr>
        <w:autoSpaceDE w:val="0"/>
        <w:autoSpaceDN w:val="0"/>
        <w:adjustRightInd w:val="0"/>
        <w:spacing w:before="120"/>
        <w:rPr>
          <w:rFonts w:ascii="Times New Roman" w:eastAsia="MS Mincho" w:hAnsi="Times New Roman" w:cs="Times New Roman"/>
          <w:b/>
          <w:lang w:val="sr-Latn-CS" w:eastAsia="ja-JP"/>
        </w:rPr>
      </w:pPr>
      <w:r w:rsidRPr="0000499A">
        <w:rPr>
          <w:rFonts w:ascii="Times New Roman" w:eastAsia="MS Mincho" w:hAnsi="Times New Roman" w:cs="Times New Roman"/>
          <w:b/>
          <w:lang w:val="sr-Latn-CS" w:eastAsia="ja-JP"/>
        </w:rPr>
        <w:t>6.3. Rok upotrebe</w:t>
      </w:r>
    </w:p>
    <w:p w:rsidR="0000499A" w:rsidRPr="0000499A" w:rsidRDefault="0000499A" w:rsidP="0000499A">
      <w:pPr>
        <w:autoSpaceDE w:val="0"/>
        <w:autoSpaceDN w:val="0"/>
        <w:adjustRightInd w:val="0"/>
        <w:spacing w:before="120"/>
        <w:rPr>
          <w:rFonts w:ascii="Times New Roman" w:eastAsia="MS Mincho" w:hAnsi="Times New Roman" w:cs="Times New Roman"/>
          <w:u w:val="single"/>
          <w:lang w:val="sr-Latn-CS" w:eastAsia="ja-JP"/>
        </w:rPr>
      </w:pPr>
      <w:r w:rsidRPr="0000499A">
        <w:rPr>
          <w:rFonts w:ascii="Times New Roman" w:eastAsia="MS Mincho" w:hAnsi="Times New Roman" w:cs="Times New Roman"/>
          <w:bCs/>
          <w:lang w:val="sr-Latn-CS" w:eastAsia="ja-JP"/>
        </w:rPr>
        <w:t xml:space="preserve">2 godine </w:t>
      </w:r>
    </w:p>
    <w:p w:rsidR="0000499A" w:rsidRPr="0000499A" w:rsidRDefault="0000499A" w:rsidP="0000499A">
      <w:pPr>
        <w:autoSpaceDE w:val="0"/>
        <w:autoSpaceDN w:val="0"/>
        <w:adjustRightInd w:val="0"/>
        <w:spacing w:before="120"/>
        <w:rPr>
          <w:rFonts w:ascii="Times New Roman" w:eastAsia="MS Mincho" w:hAnsi="Times New Roman" w:cs="Times New Roman"/>
          <w:b/>
          <w:lang w:val="sr-Latn-CS" w:eastAsia="ja-JP"/>
        </w:rPr>
      </w:pPr>
      <w:r w:rsidRPr="0000499A">
        <w:rPr>
          <w:rFonts w:ascii="Times New Roman" w:eastAsia="MS Mincho" w:hAnsi="Times New Roman" w:cs="Times New Roman"/>
          <w:b/>
          <w:lang w:val="sr-Latn-CS" w:eastAsia="ja-JP"/>
        </w:rPr>
        <w:t xml:space="preserve">6.4. </w:t>
      </w:r>
      <w:r w:rsidRPr="0000499A">
        <w:rPr>
          <w:rFonts w:ascii="Times New Roman" w:hAnsi="Times New Roman" w:cs="Times New Roman"/>
          <w:b/>
          <w:bCs/>
          <w:lang w:val="ru-RU"/>
        </w:rPr>
        <w:t>Posebne mjere upozorenja pri čuvanju lijeka</w:t>
      </w:r>
    </w:p>
    <w:p w:rsidR="0000499A" w:rsidRPr="0000499A" w:rsidRDefault="0000499A" w:rsidP="0000499A">
      <w:pPr>
        <w:spacing w:before="120"/>
        <w:rPr>
          <w:rFonts w:ascii="Times New Roman" w:hAnsi="Times New Roman" w:cs="Times New Roman"/>
          <w:noProof/>
        </w:rPr>
      </w:pPr>
      <w:r w:rsidRPr="0000499A">
        <w:rPr>
          <w:rFonts w:ascii="Times New Roman" w:hAnsi="Times New Roman" w:cs="Times New Roman"/>
          <w:noProof/>
        </w:rPr>
        <w:t>Čuvati na temperaturi do 25°C.</w:t>
      </w:r>
    </w:p>
    <w:p w:rsidR="0000499A" w:rsidRPr="0000499A" w:rsidRDefault="0000499A" w:rsidP="0000499A">
      <w:pPr>
        <w:autoSpaceDE w:val="0"/>
        <w:autoSpaceDN w:val="0"/>
        <w:adjustRightInd w:val="0"/>
        <w:rPr>
          <w:rFonts w:ascii="Times New Roman" w:hAnsi="Times New Roman" w:cs="Times New Roman"/>
          <w:sz w:val="21"/>
          <w:szCs w:val="21"/>
          <w:lang w:val="sr-Latn-CS"/>
        </w:rPr>
      </w:pPr>
      <w:r w:rsidRPr="0000499A">
        <w:rPr>
          <w:rFonts w:ascii="Times New Roman" w:hAnsi="Times New Roman" w:cs="Times New Roman"/>
          <w:sz w:val="21"/>
          <w:szCs w:val="21"/>
          <w:lang w:val="sr-Latn-CS"/>
        </w:rPr>
        <w:lastRenderedPageBreak/>
        <w:t>Čuvati u originalnom pakovanju da bi se</w:t>
      </w:r>
      <w:bookmarkStart w:id="2" w:name="_GoBack"/>
      <w:bookmarkEnd w:id="2"/>
      <w:r w:rsidRPr="0000499A">
        <w:rPr>
          <w:rFonts w:ascii="Times New Roman" w:hAnsi="Times New Roman" w:cs="Times New Roman"/>
          <w:sz w:val="21"/>
          <w:szCs w:val="21"/>
          <w:lang w:val="sr-Latn-CS"/>
        </w:rPr>
        <w:t xml:space="preserve"> kapsule zaštitile od vlage.</w:t>
      </w:r>
    </w:p>
    <w:p w:rsidR="0000499A" w:rsidRPr="0000499A" w:rsidRDefault="0000499A" w:rsidP="0000499A">
      <w:pPr>
        <w:autoSpaceDE w:val="0"/>
        <w:autoSpaceDN w:val="0"/>
        <w:adjustRightInd w:val="0"/>
        <w:rPr>
          <w:rFonts w:ascii="Times New Roman" w:hAnsi="Times New Roman" w:cs="Times New Roman"/>
          <w:noProof/>
          <w:lang w:val="fr-FR"/>
        </w:rPr>
      </w:pPr>
      <w:r w:rsidRPr="0000499A">
        <w:rPr>
          <w:rFonts w:ascii="Times New Roman" w:hAnsi="Times New Roman" w:cs="Times New Roman"/>
          <w:noProof/>
          <w:lang w:val="fr-FR"/>
        </w:rPr>
        <w:t>Lijek se ne sm</w:t>
      </w:r>
      <w:r w:rsidR="00D6642A">
        <w:rPr>
          <w:rFonts w:ascii="Times New Roman" w:hAnsi="Times New Roman" w:cs="Times New Roman"/>
          <w:noProof/>
          <w:lang w:val="fr-FR"/>
        </w:rPr>
        <w:t>ij</w:t>
      </w:r>
      <w:r w:rsidRPr="0000499A">
        <w:rPr>
          <w:rFonts w:ascii="Times New Roman" w:hAnsi="Times New Roman" w:cs="Times New Roman"/>
          <w:noProof/>
          <w:lang w:val="fr-FR"/>
        </w:rPr>
        <w:t xml:space="preserve">e koristiti poslije isteka roka upotrebe označenog na pakovanju. </w:t>
      </w:r>
    </w:p>
    <w:p w:rsidR="0000499A" w:rsidRPr="0000499A" w:rsidRDefault="0000499A" w:rsidP="0000499A">
      <w:pPr>
        <w:autoSpaceDE w:val="0"/>
        <w:autoSpaceDN w:val="0"/>
        <w:adjustRightInd w:val="0"/>
        <w:spacing w:before="120"/>
        <w:rPr>
          <w:rFonts w:ascii="Times New Roman" w:eastAsia="MS Mincho" w:hAnsi="Times New Roman" w:cs="Times New Roman"/>
          <w:b/>
          <w:lang w:val="sr-Latn-CS" w:eastAsia="ja-JP"/>
        </w:rPr>
      </w:pPr>
      <w:r w:rsidRPr="0000499A">
        <w:rPr>
          <w:rFonts w:ascii="Times New Roman" w:eastAsia="MS Mincho" w:hAnsi="Times New Roman" w:cs="Times New Roman"/>
          <w:b/>
          <w:lang w:val="sr-Latn-CS" w:eastAsia="ja-JP"/>
        </w:rPr>
        <w:t xml:space="preserve">6.5. </w:t>
      </w:r>
      <w:r w:rsidRPr="0000499A">
        <w:rPr>
          <w:rFonts w:ascii="Times New Roman" w:hAnsi="Times New Roman" w:cs="Times New Roman"/>
          <w:b/>
          <w:bCs/>
          <w:lang w:val="sr-Latn-CS"/>
        </w:rPr>
        <w:t>Vrsta i sadržaj pakovanja</w:t>
      </w:r>
    </w:p>
    <w:p w:rsidR="0000499A" w:rsidRPr="0000499A" w:rsidRDefault="0000499A" w:rsidP="0000499A">
      <w:pPr>
        <w:autoSpaceDE w:val="0"/>
        <w:autoSpaceDN w:val="0"/>
        <w:adjustRightInd w:val="0"/>
        <w:spacing w:before="120"/>
        <w:rPr>
          <w:rFonts w:ascii="Times New Roman" w:eastAsia="MS Mincho" w:hAnsi="Times New Roman" w:cs="Times New Roman"/>
          <w:lang w:val="sr-Latn-CS" w:eastAsia="ja-JP"/>
        </w:rPr>
      </w:pPr>
      <w:r w:rsidRPr="0000499A">
        <w:rPr>
          <w:rFonts w:ascii="Times New Roman" w:eastAsia="MS Mincho" w:hAnsi="Times New Roman" w:cs="Times New Roman"/>
          <w:lang w:val="sr-Latn-CS" w:eastAsia="ja-JP"/>
        </w:rPr>
        <w:t>Unutrašnje pakovanje: 30 tvrdih kapsula u PVC/PDVC-aluminijumskim blisterima (5x6 kapsula).</w:t>
      </w:r>
    </w:p>
    <w:p w:rsidR="0000499A" w:rsidRPr="0000499A" w:rsidRDefault="0000499A" w:rsidP="0000499A">
      <w:pPr>
        <w:autoSpaceDE w:val="0"/>
        <w:autoSpaceDN w:val="0"/>
        <w:adjustRightInd w:val="0"/>
        <w:spacing w:after="60"/>
        <w:rPr>
          <w:rFonts w:ascii="Times New Roman" w:eastAsia="MS Mincho" w:hAnsi="Times New Roman" w:cs="Times New Roman"/>
          <w:u w:val="single"/>
          <w:lang w:val="sr-Latn-CS" w:eastAsia="ja-JP"/>
        </w:rPr>
      </w:pPr>
      <w:r w:rsidRPr="0000499A">
        <w:rPr>
          <w:rFonts w:ascii="Times New Roman" w:eastAsia="MS Mincho" w:hAnsi="Times New Roman" w:cs="Times New Roman"/>
          <w:lang w:val="sr-Latn-CS" w:eastAsia="ja-JP"/>
        </w:rPr>
        <w:t>Spoljnje pakovanje: složiva kartonska kutija (30 kapsula) i Uputstvo za pacijenta.</w:t>
      </w:r>
    </w:p>
    <w:p w:rsidR="0000499A" w:rsidRPr="0000499A" w:rsidRDefault="0000499A" w:rsidP="0000499A">
      <w:pPr>
        <w:autoSpaceDE w:val="0"/>
        <w:autoSpaceDN w:val="0"/>
        <w:adjustRightInd w:val="0"/>
        <w:spacing w:before="120"/>
        <w:rPr>
          <w:rFonts w:ascii="Times New Roman" w:eastAsia="MS Mincho" w:hAnsi="Times New Roman" w:cs="Times New Roman"/>
          <w:b/>
          <w:lang w:val="sr-Latn-CS" w:eastAsia="ja-JP"/>
        </w:rPr>
      </w:pPr>
      <w:r w:rsidRPr="0000499A">
        <w:rPr>
          <w:rFonts w:ascii="Times New Roman" w:eastAsia="MS Mincho" w:hAnsi="Times New Roman" w:cs="Times New Roman"/>
          <w:b/>
          <w:lang w:val="sr-Latn-CS" w:eastAsia="ja-JP"/>
        </w:rPr>
        <w:t xml:space="preserve">6.6. </w:t>
      </w:r>
      <w:r w:rsidRPr="0000499A">
        <w:rPr>
          <w:rFonts w:ascii="Times New Roman" w:hAnsi="Times New Roman" w:cs="Times New Roman"/>
          <w:b/>
          <w:bCs/>
          <w:lang w:val="ru-RU"/>
        </w:rPr>
        <w:t>Posebne mjere opreza pri odlaganju materijala koji treba odbaciti nakon primjene lijeka</w:t>
      </w:r>
    </w:p>
    <w:p w:rsidR="0000499A" w:rsidRPr="0000499A" w:rsidRDefault="0000499A" w:rsidP="0000499A">
      <w:pPr>
        <w:autoSpaceDE w:val="0"/>
        <w:autoSpaceDN w:val="0"/>
        <w:adjustRightInd w:val="0"/>
        <w:spacing w:before="120"/>
        <w:rPr>
          <w:rFonts w:ascii="Times New Roman" w:eastAsia="MS Mincho" w:hAnsi="Times New Roman" w:cs="Times New Roman"/>
          <w:lang w:val="sr-Latn-CS" w:eastAsia="ja-JP"/>
        </w:rPr>
      </w:pPr>
      <w:r w:rsidRPr="0000499A">
        <w:rPr>
          <w:rFonts w:ascii="Times New Roman" w:eastAsia="MS Mincho" w:hAnsi="Times New Roman" w:cs="Times New Roman"/>
          <w:lang w:val="sr-Latn-CS" w:eastAsia="ja-JP"/>
        </w:rPr>
        <w:t>Lijek se uništava u skladu sa važe</w:t>
      </w:r>
      <w:r w:rsidRPr="0000499A">
        <w:rPr>
          <w:rFonts w:ascii="Times New Roman" w:eastAsia="TimesNewRoman" w:hAnsi="Times New Roman" w:cs="Times New Roman"/>
          <w:lang w:val="sr-Latn-CS" w:eastAsia="ja-JP"/>
        </w:rPr>
        <w:t>ć</w:t>
      </w:r>
      <w:r w:rsidRPr="0000499A">
        <w:rPr>
          <w:rFonts w:ascii="Times New Roman" w:eastAsia="MS Mincho" w:hAnsi="Times New Roman" w:cs="Times New Roman"/>
          <w:lang w:val="sr-Latn-CS" w:eastAsia="ja-JP"/>
        </w:rPr>
        <w:t>im propisima.</w:t>
      </w:r>
    </w:p>
    <w:p w:rsidR="0000499A" w:rsidRPr="0000499A" w:rsidRDefault="0000499A" w:rsidP="0000499A">
      <w:pPr>
        <w:tabs>
          <w:tab w:val="left" w:pos="540"/>
          <w:tab w:val="left" w:pos="569"/>
        </w:tabs>
        <w:spacing w:before="120" w:after="120"/>
        <w:rPr>
          <w:rFonts w:ascii="Times New Roman" w:hAnsi="Times New Roman" w:cs="Times New Roman"/>
          <w:b/>
          <w:bCs/>
        </w:rPr>
      </w:pPr>
      <w:r w:rsidRPr="0000499A">
        <w:rPr>
          <w:rFonts w:ascii="Times New Roman" w:hAnsi="Times New Roman" w:cs="Times New Roman"/>
          <w:b/>
          <w:bCs/>
        </w:rPr>
        <w:t xml:space="preserve">6.7. </w:t>
      </w:r>
      <w:r w:rsidRPr="0000499A">
        <w:rPr>
          <w:rFonts w:ascii="Times New Roman" w:hAnsi="Times New Roman" w:cs="Times New Roman"/>
          <w:b/>
          <w:bCs/>
        </w:rPr>
        <w:tab/>
        <w:t>Režim izdavanja lijeka</w:t>
      </w:r>
    </w:p>
    <w:p w:rsidR="0000499A" w:rsidRPr="0000499A" w:rsidRDefault="0000499A" w:rsidP="0000499A">
      <w:pPr>
        <w:autoSpaceDE w:val="0"/>
        <w:autoSpaceDN w:val="0"/>
        <w:adjustRightInd w:val="0"/>
        <w:rPr>
          <w:rFonts w:ascii="Times New Roman" w:eastAsia="MS Mincho" w:hAnsi="Times New Roman" w:cs="Times New Roman"/>
          <w:lang w:val="sr-Latn-CS" w:eastAsia="ja-JP"/>
        </w:rPr>
      </w:pPr>
      <w:r w:rsidRPr="0000499A">
        <w:rPr>
          <w:rFonts w:ascii="Times New Roman" w:eastAsia="MS Mincho" w:hAnsi="Times New Roman" w:cs="Times New Roman"/>
          <w:lang w:val="sr-Latn-CS" w:eastAsia="ja-JP"/>
        </w:rPr>
        <w:t>Lijek se može izdavati bez ljekarskog recepta.</w:t>
      </w:r>
    </w:p>
    <w:p w:rsidR="0000499A" w:rsidRPr="0000499A" w:rsidRDefault="0000499A" w:rsidP="0000499A">
      <w:pPr>
        <w:autoSpaceDE w:val="0"/>
        <w:autoSpaceDN w:val="0"/>
        <w:adjustRightInd w:val="0"/>
        <w:rPr>
          <w:rFonts w:ascii="Times New Roman" w:eastAsia="MS Mincho" w:hAnsi="Times New Roman" w:cs="Times New Roman"/>
          <w:lang w:val="sr-Latn-CS" w:eastAsia="ja-JP"/>
        </w:rPr>
      </w:pPr>
    </w:p>
    <w:p w:rsidR="0000499A" w:rsidRPr="0000499A" w:rsidRDefault="0000499A" w:rsidP="0000499A">
      <w:pPr>
        <w:autoSpaceDE w:val="0"/>
        <w:autoSpaceDN w:val="0"/>
        <w:adjustRightInd w:val="0"/>
        <w:rPr>
          <w:rFonts w:ascii="Times New Roman" w:eastAsia="MS Mincho" w:hAnsi="Times New Roman" w:cs="Times New Roman"/>
          <w:b/>
          <w:lang w:val="sr-Latn-CS" w:eastAsia="ja-JP"/>
        </w:rPr>
      </w:pPr>
      <w:r w:rsidRPr="0000499A">
        <w:rPr>
          <w:rFonts w:ascii="Times New Roman" w:eastAsia="MS Mincho" w:hAnsi="Times New Roman" w:cs="Times New Roman"/>
          <w:b/>
          <w:lang w:val="sr-Latn-CS" w:eastAsia="ja-JP"/>
        </w:rPr>
        <w:t xml:space="preserve">7. NOSILAC DOZVOLE </w:t>
      </w:r>
    </w:p>
    <w:p w:rsidR="0000499A" w:rsidRPr="0000499A" w:rsidRDefault="0000499A" w:rsidP="0000499A">
      <w:pPr>
        <w:autoSpaceDE w:val="0"/>
        <w:autoSpaceDN w:val="0"/>
        <w:adjustRightInd w:val="0"/>
        <w:spacing w:before="120"/>
        <w:rPr>
          <w:rFonts w:ascii="Times New Roman" w:eastAsia="MS Mincho" w:hAnsi="Times New Roman" w:cs="Times New Roman"/>
          <w:lang w:val="sr-Latn-CS" w:eastAsia="ja-JP"/>
        </w:rPr>
      </w:pPr>
      <w:r w:rsidRPr="0000499A">
        <w:rPr>
          <w:rFonts w:ascii="Times New Roman" w:eastAsia="MS Mincho" w:hAnsi="Times New Roman" w:cs="Times New Roman"/>
          <w:lang w:val="sr-Latn-CS" w:eastAsia="ja-JP"/>
        </w:rPr>
        <w:t xml:space="preserve">sanofi-aventis d.s.d. </w:t>
      </w:r>
    </w:p>
    <w:p w:rsidR="0000499A" w:rsidRPr="0000499A" w:rsidRDefault="0000499A" w:rsidP="0000499A">
      <w:pPr>
        <w:autoSpaceDE w:val="0"/>
        <w:autoSpaceDN w:val="0"/>
        <w:adjustRightInd w:val="0"/>
        <w:rPr>
          <w:rFonts w:ascii="Times New Roman" w:eastAsia="MS Mincho" w:hAnsi="Times New Roman" w:cs="Times New Roman"/>
          <w:lang w:val="sr-Latn-CS" w:eastAsia="ja-JP"/>
        </w:rPr>
      </w:pPr>
      <w:r w:rsidRPr="0000499A">
        <w:rPr>
          <w:rFonts w:ascii="Times New Roman" w:eastAsia="MS Mincho" w:hAnsi="Times New Roman" w:cs="Times New Roman"/>
          <w:lang w:val="sr-Latn-CS" w:eastAsia="ja-JP"/>
        </w:rPr>
        <w:t xml:space="preserve">Bulevar Svetog Petra Cetinjskog 114, </w:t>
      </w:r>
    </w:p>
    <w:p w:rsidR="0000499A" w:rsidRPr="0000499A" w:rsidRDefault="0000499A" w:rsidP="0000499A">
      <w:pPr>
        <w:autoSpaceDE w:val="0"/>
        <w:autoSpaceDN w:val="0"/>
        <w:adjustRightInd w:val="0"/>
        <w:rPr>
          <w:rFonts w:ascii="Times New Roman" w:eastAsia="MS Mincho" w:hAnsi="Times New Roman" w:cs="Times New Roman"/>
          <w:lang w:val="sr-Latn-CS" w:eastAsia="ja-JP"/>
        </w:rPr>
      </w:pPr>
      <w:r w:rsidRPr="0000499A">
        <w:rPr>
          <w:rFonts w:ascii="Times New Roman" w:eastAsia="MS Mincho" w:hAnsi="Times New Roman" w:cs="Times New Roman"/>
          <w:lang w:val="sr-Latn-CS" w:eastAsia="ja-JP"/>
        </w:rPr>
        <w:t xml:space="preserve">81 000 Podgorica, </w:t>
      </w:r>
    </w:p>
    <w:p w:rsidR="0000499A" w:rsidRPr="0000499A" w:rsidRDefault="0000499A" w:rsidP="0000499A">
      <w:pPr>
        <w:autoSpaceDE w:val="0"/>
        <w:autoSpaceDN w:val="0"/>
        <w:adjustRightInd w:val="0"/>
        <w:rPr>
          <w:rFonts w:ascii="Times New Roman" w:eastAsia="MS Mincho" w:hAnsi="Times New Roman" w:cs="Times New Roman"/>
          <w:lang w:val="sr-Latn-CS" w:eastAsia="ja-JP"/>
        </w:rPr>
      </w:pPr>
      <w:r w:rsidRPr="0000499A">
        <w:rPr>
          <w:rFonts w:ascii="Times New Roman" w:eastAsia="MS Mincho" w:hAnsi="Times New Roman" w:cs="Times New Roman"/>
          <w:lang w:val="sr-Latn-CS" w:eastAsia="ja-JP"/>
        </w:rPr>
        <w:t>Crna Gora</w:t>
      </w:r>
    </w:p>
    <w:p w:rsidR="0000499A" w:rsidRPr="0000499A" w:rsidRDefault="0000499A" w:rsidP="0000499A">
      <w:pPr>
        <w:pStyle w:val="NASLOV123"/>
        <w:spacing w:before="120" w:after="0"/>
        <w:rPr>
          <w:lang w:val="sr-Latn-CS"/>
        </w:rPr>
      </w:pPr>
      <w:r w:rsidRPr="0000499A">
        <w:rPr>
          <w:rFonts w:eastAsia="MS Mincho"/>
          <w:lang w:val="sr-Latn-CS" w:eastAsia="ja-JP"/>
        </w:rPr>
        <w:t xml:space="preserve">8. </w:t>
      </w:r>
      <w:r w:rsidRPr="0000499A">
        <w:rPr>
          <w:lang w:val="sv-SE"/>
        </w:rPr>
        <w:t>BROJ PRVE DOZVOLE/ OBNOVE DOZVOLE</w:t>
      </w:r>
    </w:p>
    <w:p w:rsidR="0000499A" w:rsidRPr="0000499A" w:rsidRDefault="00D6642A" w:rsidP="0000499A">
      <w:pPr>
        <w:autoSpaceDE w:val="0"/>
        <w:autoSpaceDN w:val="0"/>
        <w:adjustRightInd w:val="0"/>
        <w:spacing w:before="120"/>
        <w:rPr>
          <w:rFonts w:ascii="Times New Roman" w:eastAsia="MS Mincho" w:hAnsi="Times New Roman" w:cs="Times New Roman"/>
          <w:b/>
          <w:lang w:val="sr-Latn-CS" w:eastAsia="ja-JP"/>
        </w:rPr>
      </w:pPr>
      <w:r w:rsidRPr="00662623">
        <w:rPr>
          <w:rFonts w:ascii="Times New Roman" w:eastAsia="MS Mincho" w:hAnsi="Times New Roman" w:cs="Times New Roman"/>
          <w:lang w:val="sr-Latn-CS" w:eastAsia="ja-JP"/>
        </w:rPr>
        <w:t xml:space="preserve">Essentiale® forte N, kapsula, tvrda, </w:t>
      </w:r>
      <w:r>
        <w:rPr>
          <w:rFonts w:ascii="Times New Roman" w:eastAsia="MS Mincho" w:hAnsi="Times New Roman" w:cs="Times New Roman"/>
          <w:lang w:val="sr-Latn-CS" w:eastAsia="ja-JP"/>
        </w:rPr>
        <w:t>6</w:t>
      </w:r>
      <w:r w:rsidRPr="00662623">
        <w:rPr>
          <w:rFonts w:ascii="Times New Roman" w:eastAsia="MS Mincho" w:hAnsi="Times New Roman" w:cs="Times New Roman"/>
          <w:lang w:val="sr-Latn-CS" w:eastAsia="ja-JP"/>
        </w:rPr>
        <w:t xml:space="preserve">00 mg, </w:t>
      </w:r>
      <w:r w:rsidRPr="0054153D">
        <w:rPr>
          <w:rFonts w:ascii="Times New Roman" w:eastAsia="MS Mincho" w:hAnsi="Times New Roman" w:cs="Times New Roman"/>
          <w:lang w:val="sr-Latn-CS" w:eastAsia="ja-JP"/>
        </w:rPr>
        <w:t>blister</w:t>
      </w:r>
      <w:r>
        <w:rPr>
          <w:rFonts w:ascii="Times New Roman" w:eastAsia="MS Mincho" w:hAnsi="Times New Roman" w:cs="Times New Roman"/>
          <w:lang w:val="sr-Latn-CS" w:eastAsia="ja-JP"/>
        </w:rPr>
        <w:t>,</w:t>
      </w:r>
      <w:r w:rsidRPr="0054153D">
        <w:rPr>
          <w:rFonts w:ascii="Times New Roman" w:eastAsia="MS Mincho" w:hAnsi="Times New Roman" w:cs="Times New Roman"/>
          <w:lang w:val="sr-Latn-CS" w:eastAsia="ja-JP"/>
        </w:rPr>
        <w:t xml:space="preserve"> 30 (5x6)</w:t>
      </w:r>
      <w:r w:rsidRPr="00662623">
        <w:rPr>
          <w:rFonts w:ascii="Times New Roman" w:eastAsia="MS Mincho" w:hAnsi="Times New Roman" w:cs="Times New Roman"/>
          <w:lang w:val="sr-Latn-CS" w:eastAsia="ja-JP"/>
        </w:rPr>
        <w:t xml:space="preserve"> kapsula, tvrdih</w:t>
      </w:r>
      <w:r>
        <w:rPr>
          <w:rFonts w:ascii="Times New Roman" w:eastAsia="MS Mincho" w:hAnsi="Times New Roman" w:cs="Times New Roman"/>
          <w:lang w:val="sr-Latn-CS" w:eastAsia="ja-JP"/>
        </w:rPr>
        <w:t xml:space="preserve">: </w:t>
      </w:r>
      <w:r w:rsidRPr="00662623">
        <w:rPr>
          <w:rFonts w:ascii="Times New Roman" w:eastAsia="MS Mincho" w:hAnsi="Times New Roman" w:cs="Times New Roman"/>
          <w:lang w:val="sr-Latn-CS" w:eastAsia="ja-JP"/>
        </w:rPr>
        <w:t xml:space="preserve">2030/18/280 </w:t>
      </w:r>
      <w:r>
        <w:rPr>
          <w:rFonts w:ascii="Times New Roman" w:eastAsia="MS Mincho" w:hAnsi="Times New Roman" w:cs="Times New Roman"/>
          <w:lang w:val="sr-Latn-CS" w:eastAsia="ja-JP"/>
        </w:rPr>
        <w:t>–</w:t>
      </w:r>
      <w:r w:rsidRPr="00662623">
        <w:rPr>
          <w:rFonts w:ascii="Times New Roman" w:eastAsia="MS Mincho" w:hAnsi="Times New Roman" w:cs="Times New Roman"/>
          <w:lang w:val="sr-Latn-CS" w:eastAsia="ja-JP"/>
        </w:rPr>
        <w:t xml:space="preserve"> 3080</w:t>
      </w:r>
    </w:p>
    <w:p w:rsidR="0000499A" w:rsidRPr="0000499A" w:rsidRDefault="0000499A" w:rsidP="0000499A">
      <w:pPr>
        <w:autoSpaceDE w:val="0"/>
        <w:autoSpaceDN w:val="0"/>
        <w:adjustRightInd w:val="0"/>
        <w:spacing w:before="120"/>
        <w:rPr>
          <w:rFonts w:ascii="Times New Roman" w:eastAsia="MS Mincho" w:hAnsi="Times New Roman" w:cs="Times New Roman"/>
          <w:b/>
          <w:lang w:val="sr-Latn-CS" w:eastAsia="ja-JP"/>
        </w:rPr>
      </w:pPr>
      <w:r w:rsidRPr="0000499A">
        <w:rPr>
          <w:rFonts w:ascii="Times New Roman" w:eastAsia="MS Mincho" w:hAnsi="Times New Roman" w:cs="Times New Roman"/>
          <w:b/>
          <w:lang w:val="sr-Latn-CS" w:eastAsia="ja-JP"/>
        </w:rPr>
        <w:t>9. DATUM PRVE DOZVOLE/ DATUM OBNOVE DOZVOLE</w:t>
      </w:r>
    </w:p>
    <w:p w:rsidR="00D6642A" w:rsidRDefault="00D6642A" w:rsidP="00D6642A">
      <w:pPr>
        <w:autoSpaceDE w:val="0"/>
        <w:autoSpaceDN w:val="0"/>
        <w:adjustRightInd w:val="0"/>
        <w:spacing w:after="0"/>
        <w:rPr>
          <w:rFonts w:ascii="Times New Roman" w:eastAsia="MS Mincho" w:hAnsi="Times New Roman" w:cs="Times New Roman"/>
          <w:lang w:val="sr-Latn-CS" w:eastAsia="ja-JP"/>
        </w:rPr>
      </w:pPr>
      <w:r w:rsidRPr="00662623">
        <w:rPr>
          <w:rFonts w:ascii="Times New Roman" w:eastAsia="MS Mincho" w:hAnsi="Times New Roman" w:cs="Times New Roman"/>
          <w:lang w:val="sr-Latn-CS" w:eastAsia="ja-JP"/>
        </w:rPr>
        <w:t xml:space="preserve">Essentiale® forte N, kapsula, tvrda, </w:t>
      </w:r>
      <w:r>
        <w:rPr>
          <w:rFonts w:ascii="Times New Roman" w:eastAsia="MS Mincho" w:hAnsi="Times New Roman" w:cs="Times New Roman"/>
          <w:lang w:val="sr-Latn-CS" w:eastAsia="ja-JP"/>
        </w:rPr>
        <w:t>6</w:t>
      </w:r>
      <w:r w:rsidRPr="00662623">
        <w:rPr>
          <w:rFonts w:ascii="Times New Roman" w:eastAsia="MS Mincho" w:hAnsi="Times New Roman" w:cs="Times New Roman"/>
          <w:lang w:val="sr-Latn-CS" w:eastAsia="ja-JP"/>
        </w:rPr>
        <w:t xml:space="preserve">00 mg, </w:t>
      </w:r>
      <w:r w:rsidRPr="0054153D">
        <w:rPr>
          <w:rFonts w:ascii="Times New Roman" w:eastAsia="MS Mincho" w:hAnsi="Times New Roman" w:cs="Times New Roman"/>
          <w:lang w:val="sr-Latn-CS" w:eastAsia="ja-JP"/>
        </w:rPr>
        <w:t>blister</w:t>
      </w:r>
      <w:r>
        <w:rPr>
          <w:rFonts w:ascii="Times New Roman" w:eastAsia="MS Mincho" w:hAnsi="Times New Roman" w:cs="Times New Roman"/>
          <w:lang w:val="sr-Latn-CS" w:eastAsia="ja-JP"/>
        </w:rPr>
        <w:t>,</w:t>
      </w:r>
      <w:r w:rsidRPr="0054153D">
        <w:rPr>
          <w:rFonts w:ascii="Times New Roman" w:eastAsia="MS Mincho" w:hAnsi="Times New Roman" w:cs="Times New Roman"/>
          <w:lang w:val="sr-Latn-CS" w:eastAsia="ja-JP"/>
        </w:rPr>
        <w:t xml:space="preserve"> 30 (5x6)</w:t>
      </w:r>
      <w:r w:rsidRPr="00662623">
        <w:rPr>
          <w:rFonts w:ascii="Times New Roman" w:eastAsia="MS Mincho" w:hAnsi="Times New Roman" w:cs="Times New Roman"/>
          <w:lang w:val="sr-Latn-CS" w:eastAsia="ja-JP"/>
        </w:rPr>
        <w:t xml:space="preserve"> kapsula, tvrdih</w:t>
      </w:r>
      <w:r>
        <w:rPr>
          <w:rFonts w:ascii="Times New Roman" w:eastAsia="MS Mincho" w:hAnsi="Times New Roman" w:cs="Times New Roman"/>
          <w:lang w:val="sr-Latn-CS" w:eastAsia="ja-JP"/>
        </w:rPr>
        <w:t>: 26.04.2018. godine</w:t>
      </w:r>
    </w:p>
    <w:p w:rsidR="0000499A" w:rsidRPr="0000499A" w:rsidRDefault="0000499A" w:rsidP="0000499A">
      <w:pPr>
        <w:autoSpaceDE w:val="0"/>
        <w:autoSpaceDN w:val="0"/>
        <w:adjustRightInd w:val="0"/>
        <w:spacing w:before="120"/>
        <w:rPr>
          <w:rFonts w:ascii="Times New Roman" w:eastAsia="MS Mincho" w:hAnsi="Times New Roman" w:cs="Times New Roman"/>
          <w:b/>
          <w:lang w:val="sr-Latn-CS" w:eastAsia="ja-JP"/>
        </w:rPr>
      </w:pPr>
    </w:p>
    <w:p w:rsidR="0000499A" w:rsidRPr="0000499A" w:rsidRDefault="0000499A" w:rsidP="0000499A">
      <w:pPr>
        <w:autoSpaceDE w:val="0"/>
        <w:autoSpaceDN w:val="0"/>
        <w:adjustRightInd w:val="0"/>
        <w:spacing w:before="120"/>
        <w:rPr>
          <w:rFonts w:ascii="Times New Roman" w:eastAsia="MS Mincho" w:hAnsi="Times New Roman" w:cs="Times New Roman"/>
          <w:b/>
          <w:lang w:val="sr-Latn-CS" w:eastAsia="ja-JP"/>
        </w:rPr>
      </w:pPr>
      <w:r w:rsidRPr="0000499A">
        <w:rPr>
          <w:rFonts w:ascii="Times New Roman" w:eastAsia="MS Mincho" w:hAnsi="Times New Roman" w:cs="Times New Roman"/>
          <w:b/>
          <w:lang w:val="sr-Latn-CS" w:eastAsia="ja-JP"/>
        </w:rPr>
        <w:t>10. DATUM POSLEDNJE REVIZIJE TEKSTA SAŽETKA OSNOVNIH KARAKTERISTIKA LIJEKA</w:t>
      </w:r>
    </w:p>
    <w:p w:rsidR="00D6642A" w:rsidRDefault="00D6642A" w:rsidP="00D6642A">
      <w:pPr>
        <w:widowControl w:val="0"/>
        <w:autoSpaceDE w:val="0"/>
        <w:autoSpaceDN w:val="0"/>
        <w:spacing w:after="0"/>
        <w:rPr>
          <w:rFonts w:ascii="Times New Roman" w:hAnsi="Times New Roman" w:cs="Times New Roman"/>
          <w:bCs/>
          <w:lang w:val="sr-Latn-ME"/>
        </w:rPr>
      </w:pPr>
      <w:r w:rsidRPr="0054153D">
        <w:rPr>
          <w:rFonts w:ascii="Times New Roman" w:hAnsi="Times New Roman" w:cs="Times New Roman"/>
          <w:bCs/>
          <w:lang w:val="sr-Latn-ME"/>
        </w:rPr>
        <w:t>April, 2018. godine</w:t>
      </w:r>
    </w:p>
    <w:p w:rsidR="0000499A" w:rsidRPr="0000499A" w:rsidRDefault="0000499A" w:rsidP="0000499A">
      <w:pPr>
        <w:autoSpaceDE w:val="0"/>
        <w:autoSpaceDN w:val="0"/>
        <w:adjustRightInd w:val="0"/>
        <w:spacing w:before="120"/>
        <w:rPr>
          <w:rFonts w:ascii="Times New Roman" w:eastAsia="MS Mincho" w:hAnsi="Times New Roman" w:cs="Times New Roman"/>
          <w:lang w:val="sr-Latn-CS" w:eastAsia="ja-JP"/>
        </w:rPr>
      </w:pPr>
    </w:p>
    <w:p w:rsidR="009318B4" w:rsidRPr="0000499A" w:rsidRDefault="009318B4" w:rsidP="0000499A">
      <w:pPr>
        <w:rPr>
          <w:rFonts w:ascii="Times New Roman" w:hAnsi="Times New Roman" w:cs="Times New Roman"/>
        </w:rPr>
      </w:pPr>
    </w:p>
    <w:sectPr w:rsidR="009318B4" w:rsidRPr="0000499A" w:rsidSect="00B34AF2">
      <w:headerReference w:type="default" r:id="rId10"/>
      <w:footerReference w:type="default" r:id="rId11"/>
      <w:headerReference w:type="first" r:id="rId12"/>
      <w:footerReference w:type="first" r:id="rId13"/>
      <w:pgSz w:w="11907" w:h="16840" w:code="9"/>
      <w:pgMar w:top="2160" w:right="1140" w:bottom="1701" w:left="11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B187F" w:rsidRDefault="008B187F" w:rsidP="00FF2B5A">
      <w:pPr>
        <w:spacing w:after="0" w:line="240" w:lineRule="auto"/>
      </w:pPr>
      <w:r>
        <w:separator/>
      </w:r>
    </w:p>
  </w:endnote>
  <w:endnote w:type="continuationSeparator" w:id="0">
    <w:p w:rsidR="008B187F" w:rsidRDefault="008B187F" w:rsidP="00FF2B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Arial (W1)">
    <w:altName w:val="Arial"/>
    <w:panose1 w:val="00000000000000000000"/>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TimesNewRoman">
    <w:altName w:val="Times New Roman"/>
    <w:panose1 w:val="00000000000000000000"/>
    <w:charset w:val="00"/>
    <w:family w:val="roman"/>
    <w:notTrueType/>
    <w:pitch w:val="default"/>
    <w:sig w:usb0="00000207" w:usb1="08070000" w:usb2="00000010" w:usb3="00000000" w:csb0="00020007"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1527C" w:rsidRPr="00F1527C" w:rsidRDefault="00F1527C" w:rsidP="00F1527C">
    <w:pPr>
      <w:pBdr>
        <w:top w:val="thinThickSmallGap" w:sz="24" w:space="1" w:color="auto"/>
      </w:pBdr>
      <w:tabs>
        <w:tab w:val="center" w:pos="4320"/>
        <w:tab w:val="right" w:pos="8640"/>
      </w:tabs>
      <w:spacing w:after="0" w:line="240" w:lineRule="auto"/>
      <w:jc w:val="center"/>
      <w:rPr>
        <w:rFonts w:ascii="Times New Roman" w:eastAsia="Times New Roman" w:hAnsi="Times New Roman" w:cs="Times New Roman"/>
        <w:sz w:val="20"/>
        <w:szCs w:val="20"/>
        <w:lang w:val="sr-Latn-ME"/>
      </w:rPr>
    </w:pPr>
  </w:p>
  <w:p w:rsidR="00F1527C" w:rsidRPr="00F1527C" w:rsidRDefault="00F1527C" w:rsidP="00F1527C">
    <w:pPr>
      <w:tabs>
        <w:tab w:val="center" w:pos="4320"/>
        <w:tab w:val="right" w:pos="8640"/>
      </w:tabs>
      <w:spacing w:after="0" w:line="240" w:lineRule="auto"/>
      <w:jc w:val="center"/>
      <w:rPr>
        <w:rFonts w:ascii="Times New Roman" w:eastAsia="Times New Roman" w:hAnsi="Times New Roman" w:cs="Times New Roman"/>
        <w:color w:val="E65900"/>
        <w:sz w:val="16"/>
        <w:szCs w:val="18"/>
        <w:lang w:val="sr-Latn-ME"/>
      </w:rPr>
    </w:pPr>
    <w:r w:rsidRPr="00F1527C">
      <w:rPr>
        <w:rFonts w:ascii="Times New Roman" w:eastAsia="Times New Roman" w:hAnsi="Times New Roman" w:cs="Times New Roman"/>
        <w:color w:val="FA0000"/>
        <w:sz w:val="16"/>
        <w:szCs w:val="18"/>
        <w:lang w:val="sr-Latn-ME"/>
      </w:rPr>
      <w:t>Agencija za ljekove i medicinska sredstva Crne Gore,</w:t>
    </w:r>
    <w:r w:rsidRPr="00F1527C">
      <w:rPr>
        <w:rFonts w:ascii="Times New Roman" w:eastAsia="Times New Roman" w:hAnsi="Times New Roman" w:cs="Times New Roman"/>
        <w:sz w:val="16"/>
        <w:szCs w:val="18"/>
        <w:lang w:val="sr-Latn-ME"/>
      </w:rPr>
      <w:t xml:space="preserve"> </w:t>
    </w:r>
    <w:r w:rsidRPr="00F1527C">
      <w:rPr>
        <w:rFonts w:ascii="Times New Roman" w:eastAsia="Times New Roman" w:hAnsi="Times New Roman" w:cs="Times New Roman"/>
        <w:color w:val="E65900"/>
        <w:sz w:val="16"/>
        <w:szCs w:val="18"/>
        <w:lang w:val="sr-Latn-ME"/>
      </w:rPr>
      <w:t>81000 Podgorica, Bul. Ivana Crnojevića 64a</w:t>
    </w:r>
  </w:p>
  <w:p w:rsidR="00F1527C" w:rsidRPr="00F1527C" w:rsidRDefault="00F1527C" w:rsidP="00F1527C">
    <w:pPr>
      <w:tabs>
        <w:tab w:val="center" w:pos="4320"/>
        <w:tab w:val="right" w:pos="8640"/>
      </w:tabs>
      <w:spacing w:after="0" w:line="240" w:lineRule="auto"/>
      <w:jc w:val="center"/>
      <w:rPr>
        <w:rFonts w:ascii="Times New Roman" w:eastAsia="Times New Roman" w:hAnsi="Times New Roman" w:cs="Times New Roman"/>
        <w:color w:val="FA0000"/>
        <w:sz w:val="16"/>
        <w:szCs w:val="18"/>
        <w:lang w:val="sr-Latn-ME"/>
      </w:rPr>
    </w:pPr>
    <w:r w:rsidRPr="00F1527C">
      <w:rPr>
        <w:rFonts w:ascii="Times New Roman" w:eastAsia="Times New Roman" w:hAnsi="Times New Roman" w:cs="Times New Roman"/>
        <w:color w:val="E65900"/>
        <w:sz w:val="16"/>
        <w:szCs w:val="18"/>
        <w:lang w:val="sr-Latn-ME"/>
      </w:rPr>
      <w:t>tel: +382 (0) 20 310 280</w:t>
    </w:r>
    <w:r>
      <w:rPr>
        <w:rFonts w:ascii="Times New Roman" w:eastAsia="Times New Roman" w:hAnsi="Times New Roman" w:cs="Times New Roman"/>
        <w:color w:val="E65900"/>
        <w:sz w:val="16"/>
        <w:szCs w:val="18"/>
        <w:lang w:val="sr-Latn-ME"/>
      </w:rPr>
      <w:t>,</w:t>
    </w:r>
    <w:r w:rsidRPr="00F1527C">
      <w:rPr>
        <w:rFonts w:ascii="Times New Roman" w:eastAsia="Times New Roman" w:hAnsi="Times New Roman" w:cs="Times New Roman"/>
        <w:color w:val="E65900"/>
        <w:sz w:val="16"/>
        <w:szCs w:val="18"/>
        <w:lang w:val="sr-Latn-ME"/>
      </w:rPr>
      <w:t xml:space="preserve"> </w:t>
    </w:r>
    <w:r w:rsidRPr="00F1527C">
      <w:rPr>
        <w:rFonts w:ascii="Times New Roman" w:eastAsia="Times New Roman" w:hAnsi="Times New Roman" w:cs="Times New Roman"/>
        <w:color w:val="FA0000"/>
        <w:sz w:val="16"/>
        <w:szCs w:val="18"/>
        <w:lang w:val="sr-Latn-ME"/>
      </w:rPr>
      <w:t>fax: +382 (0) 20 310 581,</w:t>
    </w:r>
    <w:r w:rsidRPr="00F1527C">
      <w:rPr>
        <w:rFonts w:ascii="Times New Roman" w:eastAsia="Times New Roman" w:hAnsi="Times New Roman" w:cs="Times New Roman"/>
        <w:sz w:val="16"/>
        <w:szCs w:val="18"/>
        <w:lang w:val="sr-Latn-ME"/>
      </w:rPr>
      <w:t xml:space="preserve"> </w:t>
    </w:r>
    <w:r w:rsidRPr="00F1527C">
      <w:rPr>
        <w:rFonts w:ascii="Times New Roman" w:eastAsia="Times New Roman" w:hAnsi="Times New Roman" w:cs="Times New Roman"/>
        <w:color w:val="E65900"/>
        <w:sz w:val="16"/>
        <w:szCs w:val="18"/>
        <w:lang w:val="sr-Latn-ME"/>
      </w:rPr>
      <w:t>e-mail: info@calims.me,</w:t>
    </w:r>
    <w:r w:rsidRPr="00F1527C">
      <w:rPr>
        <w:rFonts w:ascii="Times New Roman" w:eastAsia="Times New Roman" w:hAnsi="Times New Roman" w:cs="Times New Roman"/>
        <w:sz w:val="16"/>
        <w:szCs w:val="18"/>
        <w:lang w:val="sr-Latn-ME"/>
      </w:rPr>
      <w:t xml:space="preserve"> </w:t>
    </w:r>
    <w:r w:rsidRPr="00F1527C">
      <w:rPr>
        <w:rFonts w:ascii="Times New Roman" w:eastAsia="Times New Roman" w:hAnsi="Times New Roman" w:cs="Times New Roman"/>
        <w:color w:val="FA0000"/>
        <w:sz w:val="16"/>
        <w:szCs w:val="18"/>
        <w:lang w:val="sr-Latn-ME"/>
      </w:rPr>
      <w:t>www.calims.me</w:t>
    </w:r>
    <w:r w:rsidRPr="00F1527C">
      <w:rPr>
        <w:rFonts w:ascii="Times New Roman" w:eastAsia="Times New Roman" w:hAnsi="Times New Roman" w:cs="Times New Roman"/>
        <w:color w:val="FF0000"/>
        <w:sz w:val="16"/>
        <w:szCs w:val="18"/>
        <w:lang w:val="sr-Latn-ME"/>
      </w:rPr>
      <w:t>,</w:t>
    </w:r>
    <w:r w:rsidRPr="00F1527C">
      <w:rPr>
        <w:rFonts w:ascii="Times New Roman" w:eastAsia="Times New Roman" w:hAnsi="Times New Roman" w:cs="Times New Roman"/>
        <w:sz w:val="16"/>
        <w:szCs w:val="18"/>
        <w:lang w:val="sr-Latn-ME"/>
      </w:rPr>
      <w:t xml:space="preserve"> </w:t>
    </w:r>
    <w:r w:rsidRPr="00F1527C">
      <w:rPr>
        <w:rFonts w:ascii="Times New Roman" w:eastAsia="Times New Roman" w:hAnsi="Times New Roman" w:cs="Times New Roman"/>
        <w:color w:val="E65900"/>
        <w:sz w:val="16"/>
        <w:szCs w:val="18"/>
        <w:lang w:val="sr-Latn-ME"/>
      </w:rPr>
      <w:t>PIB: 02739658,</w:t>
    </w:r>
    <w:r w:rsidRPr="00F1527C">
      <w:rPr>
        <w:rFonts w:ascii="Times New Roman" w:eastAsia="Times New Roman" w:hAnsi="Times New Roman" w:cs="Times New Roman"/>
        <w:sz w:val="16"/>
        <w:szCs w:val="18"/>
        <w:lang w:val="sr-Latn-ME"/>
      </w:rPr>
      <w:t xml:space="preserve"> </w:t>
    </w:r>
    <w:r w:rsidRPr="00F1527C">
      <w:rPr>
        <w:rFonts w:ascii="Times New Roman" w:eastAsia="Times New Roman" w:hAnsi="Times New Roman" w:cs="Times New Roman"/>
        <w:color w:val="FA0000"/>
        <w:sz w:val="16"/>
        <w:szCs w:val="18"/>
        <w:lang w:val="sr-Latn-ME"/>
      </w:rPr>
      <w:t>žiro račun: 520-3603-33</w:t>
    </w:r>
  </w:p>
  <w:p w:rsidR="00F1527C" w:rsidRPr="00F1527C" w:rsidRDefault="00F1527C" w:rsidP="00F1527C">
    <w:pPr>
      <w:tabs>
        <w:tab w:val="center" w:pos="4320"/>
        <w:tab w:val="right" w:pos="8640"/>
      </w:tabs>
      <w:spacing w:after="0" w:line="240" w:lineRule="auto"/>
      <w:jc w:val="center"/>
      <w:rPr>
        <w:rFonts w:ascii="Times New Roman" w:eastAsia="Times New Roman" w:hAnsi="Times New Roman" w:cs="Times New Roman"/>
        <w:sz w:val="16"/>
        <w:szCs w:val="18"/>
        <w:lang w:val="sr-Latn-ME"/>
      </w:rPr>
    </w:pPr>
  </w:p>
  <w:p w:rsidR="00F1527C" w:rsidRPr="00F1527C" w:rsidRDefault="00F1527C" w:rsidP="00F1527C">
    <w:pPr>
      <w:tabs>
        <w:tab w:val="center" w:pos="4320"/>
        <w:tab w:val="right" w:pos="8640"/>
      </w:tabs>
      <w:spacing w:after="0" w:line="240" w:lineRule="auto"/>
      <w:rPr>
        <w:rFonts w:ascii="Times New Roman" w:eastAsia="Times New Roman" w:hAnsi="Times New Roman" w:cs="Times New Roman"/>
        <w:sz w:val="20"/>
        <w:szCs w:val="20"/>
        <w:lang w:val="sr-Latn-ME"/>
      </w:rPr>
    </w:pPr>
  </w:p>
  <w:p w:rsidR="009318B4" w:rsidRPr="009318B4" w:rsidRDefault="00F1527C" w:rsidP="00F1527C">
    <w:pPr>
      <w:tabs>
        <w:tab w:val="center" w:pos="4320"/>
        <w:tab w:val="right" w:pos="8640"/>
      </w:tabs>
      <w:spacing w:after="0" w:line="240" w:lineRule="auto"/>
      <w:jc w:val="center"/>
      <w:rPr>
        <w:rFonts w:ascii="Times New Roman" w:eastAsia="Times New Roman" w:hAnsi="Times New Roman" w:cs="Times New Roman"/>
        <w:lang w:val="sr-Latn-ME"/>
      </w:rPr>
    </w:pPr>
    <w:r w:rsidRPr="00F1527C">
      <w:rPr>
        <w:rFonts w:ascii="Times New Roman" w:eastAsia="Times New Roman" w:hAnsi="Times New Roman" w:cs="Times New Roman"/>
        <w:sz w:val="20"/>
        <w:szCs w:val="20"/>
        <w:lang w:val="sr-Latn-ME"/>
      </w:rPr>
      <w:fldChar w:fldCharType="begin"/>
    </w:r>
    <w:r w:rsidRPr="00F1527C">
      <w:rPr>
        <w:rFonts w:ascii="Times New Roman" w:eastAsia="Times New Roman" w:hAnsi="Times New Roman" w:cs="Times New Roman"/>
        <w:sz w:val="20"/>
        <w:szCs w:val="20"/>
        <w:lang w:val="sr-Latn-ME"/>
      </w:rPr>
      <w:instrText xml:space="preserve"> PAGE </w:instrText>
    </w:r>
    <w:r w:rsidRPr="00F1527C">
      <w:rPr>
        <w:rFonts w:ascii="Times New Roman" w:eastAsia="Times New Roman" w:hAnsi="Times New Roman" w:cs="Times New Roman"/>
        <w:sz w:val="20"/>
        <w:szCs w:val="20"/>
        <w:lang w:val="sr-Latn-ME"/>
      </w:rPr>
      <w:fldChar w:fldCharType="separate"/>
    </w:r>
    <w:r w:rsidR="00D6642A">
      <w:rPr>
        <w:rFonts w:ascii="Times New Roman" w:eastAsia="Times New Roman" w:hAnsi="Times New Roman" w:cs="Times New Roman"/>
        <w:noProof/>
        <w:sz w:val="20"/>
        <w:szCs w:val="20"/>
        <w:lang w:val="sr-Latn-ME"/>
      </w:rPr>
      <w:t>1</w:t>
    </w:r>
    <w:r w:rsidRPr="00F1527C">
      <w:rPr>
        <w:rFonts w:ascii="Times New Roman" w:eastAsia="Times New Roman" w:hAnsi="Times New Roman" w:cs="Times New Roman"/>
        <w:sz w:val="20"/>
        <w:szCs w:val="20"/>
        <w:lang w:val="sr-Latn-ME"/>
      </w:rPr>
      <w:fldChar w:fldCharType="end"/>
    </w:r>
    <w:r w:rsidRPr="00F1527C">
      <w:rPr>
        <w:rFonts w:ascii="Times New Roman" w:eastAsia="Times New Roman" w:hAnsi="Times New Roman" w:cs="Times New Roman"/>
        <w:sz w:val="20"/>
        <w:szCs w:val="20"/>
        <w:lang w:val="sr-Latn-ME"/>
      </w:rPr>
      <w:t xml:space="preserve"> / </w:t>
    </w:r>
    <w:r w:rsidRPr="00F1527C">
      <w:rPr>
        <w:rFonts w:ascii="Times New Roman" w:eastAsia="Times New Roman" w:hAnsi="Times New Roman" w:cs="Times New Roman"/>
        <w:sz w:val="20"/>
        <w:szCs w:val="20"/>
        <w:lang w:val="sr-Latn-ME"/>
      </w:rPr>
      <w:fldChar w:fldCharType="begin"/>
    </w:r>
    <w:r w:rsidRPr="00F1527C">
      <w:rPr>
        <w:rFonts w:ascii="Times New Roman" w:eastAsia="Times New Roman" w:hAnsi="Times New Roman" w:cs="Times New Roman"/>
        <w:sz w:val="20"/>
        <w:szCs w:val="20"/>
        <w:lang w:val="sr-Latn-ME"/>
      </w:rPr>
      <w:instrText xml:space="preserve"> NUMPAGES </w:instrText>
    </w:r>
    <w:r w:rsidRPr="00F1527C">
      <w:rPr>
        <w:rFonts w:ascii="Times New Roman" w:eastAsia="Times New Roman" w:hAnsi="Times New Roman" w:cs="Times New Roman"/>
        <w:sz w:val="20"/>
        <w:szCs w:val="20"/>
        <w:lang w:val="sr-Latn-ME"/>
      </w:rPr>
      <w:fldChar w:fldCharType="separate"/>
    </w:r>
    <w:r w:rsidR="00D6642A">
      <w:rPr>
        <w:rFonts w:ascii="Times New Roman" w:eastAsia="Times New Roman" w:hAnsi="Times New Roman" w:cs="Times New Roman"/>
        <w:noProof/>
        <w:sz w:val="20"/>
        <w:szCs w:val="20"/>
        <w:lang w:val="sr-Latn-ME"/>
      </w:rPr>
      <w:t>7</w:t>
    </w:r>
    <w:r w:rsidRPr="00F1527C">
      <w:rPr>
        <w:rFonts w:ascii="Times New Roman" w:eastAsia="Times New Roman" w:hAnsi="Times New Roman" w:cs="Times New Roman"/>
        <w:sz w:val="20"/>
        <w:szCs w:val="20"/>
        <w:lang w:val="sr-Latn-ME"/>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34AF2" w:rsidRPr="00F1527C" w:rsidRDefault="00B34AF2" w:rsidP="00B34AF2">
    <w:pPr>
      <w:pBdr>
        <w:top w:val="thinThickSmallGap" w:sz="24" w:space="1" w:color="auto"/>
      </w:pBdr>
      <w:tabs>
        <w:tab w:val="center" w:pos="4320"/>
        <w:tab w:val="right" w:pos="8640"/>
      </w:tabs>
      <w:spacing w:after="0" w:line="240" w:lineRule="auto"/>
      <w:jc w:val="center"/>
      <w:rPr>
        <w:rFonts w:ascii="Times New Roman" w:eastAsia="Times New Roman" w:hAnsi="Times New Roman" w:cs="Times New Roman"/>
        <w:sz w:val="20"/>
        <w:szCs w:val="20"/>
        <w:lang w:val="sr-Latn-ME"/>
      </w:rPr>
    </w:pPr>
  </w:p>
  <w:p w:rsidR="00B34AF2" w:rsidRPr="00F1527C" w:rsidRDefault="00B34AF2" w:rsidP="00B34AF2">
    <w:pPr>
      <w:tabs>
        <w:tab w:val="center" w:pos="4320"/>
        <w:tab w:val="right" w:pos="8640"/>
      </w:tabs>
      <w:spacing w:after="0" w:line="240" w:lineRule="auto"/>
      <w:jc w:val="center"/>
      <w:rPr>
        <w:rFonts w:ascii="Times New Roman" w:eastAsia="Times New Roman" w:hAnsi="Times New Roman" w:cs="Times New Roman"/>
        <w:color w:val="E65900"/>
        <w:sz w:val="16"/>
        <w:szCs w:val="18"/>
        <w:lang w:val="sr-Latn-ME"/>
      </w:rPr>
    </w:pPr>
    <w:r w:rsidRPr="00F1527C">
      <w:rPr>
        <w:rFonts w:ascii="Times New Roman" w:eastAsia="Times New Roman" w:hAnsi="Times New Roman" w:cs="Times New Roman"/>
        <w:color w:val="FA0000"/>
        <w:sz w:val="16"/>
        <w:szCs w:val="18"/>
        <w:lang w:val="sr-Latn-ME"/>
      </w:rPr>
      <w:t>Agencija za ljekove i medicinska sredstva Crne Gore,</w:t>
    </w:r>
    <w:r w:rsidRPr="00F1527C">
      <w:rPr>
        <w:rFonts w:ascii="Times New Roman" w:eastAsia="Times New Roman" w:hAnsi="Times New Roman" w:cs="Times New Roman"/>
        <w:sz w:val="16"/>
        <w:szCs w:val="18"/>
        <w:lang w:val="sr-Latn-ME"/>
      </w:rPr>
      <w:t xml:space="preserve"> </w:t>
    </w:r>
    <w:r w:rsidRPr="00F1527C">
      <w:rPr>
        <w:rFonts w:ascii="Times New Roman" w:eastAsia="Times New Roman" w:hAnsi="Times New Roman" w:cs="Times New Roman"/>
        <w:color w:val="E65900"/>
        <w:sz w:val="16"/>
        <w:szCs w:val="18"/>
        <w:lang w:val="sr-Latn-ME"/>
      </w:rPr>
      <w:t>81000 Podgorica, Bul. Ivana Crnojevića 64a</w:t>
    </w:r>
  </w:p>
  <w:p w:rsidR="00B34AF2" w:rsidRPr="00F1527C" w:rsidRDefault="00B34AF2" w:rsidP="00B34AF2">
    <w:pPr>
      <w:tabs>
        <w:tab w:val="center" w:pos="4320"/>
        <w:tab w:val="right" w:pos="8640"/>
      </w:tabs>
      <w:spacing w:after="0" w:line="240" w:lineRule="auto"/>
      <w:jc w:val="center"/>
      <w:rPr>
        <w:rFonts w:ascii="Times New Roman" w:eastAsia="Times New Roman" w:hAnsi="Times New Roman" w:cs="Times New Roman"/>
        <w:color w:val="FA0000"/>
        <w:sz w:val="16"/>
        <w:szCs w:val="18"/>
        <w:lang w:val="sr-Latn-ME"/>
      </w:rPr>
    </w:pPr>
    <w:r w:rsidRPr="00F1527C">
      <w:rPr>
        <w:rFonts w:ascii="Times New Roman" w:eastAsia="Times New Roman" w:hAnsi="Times New Roman" w:cs="Times New Roman"/>
        <w:color w:val="E65900"/>
        <w:sz w:val="16"/>
        <w:szCs w:val="18"/>
        <w:lang w:val="sr-Latn-ME"/>
      </w:rPr>
      <w:t>tel: +382 (0) 20 310 280</w:t>
    </w:r>
    <w:r>
      <w:rPr>
        <w:rFonts w:ascii="Times New Roman" w:eastAsia="Times New Roman" w:hAnsi="Times New Roman" w:cs="Times New Roman"/>
        <w:color w:val="E65900"/>
        <w:sz w:val="16"/>
        <w:szCs w:val="18"/>
        <w:lang w:val="sr-Latn-ME"/>
      </w:rPr>
      <w:t>,</w:t>
    </w:r>
    <w:r w:rsidRPr="00F1527C">
      <w:rPr>
        <w:rFonts w:ascii="Times New Roman" w:eastAsia="Times New Roman" w:hAnsi="Times New Roman" w:cs="Times New Roman"/>
        <w:color w:val="E65900"/>
        <w:sz w:val="16"/>
        <w:szCs w:val="18"/>
        <w:lang w:val="sr-Latn-ME"/>
      </w:rPr>
      <w:t xml:space="preserve"> </w:t>
    </w:r>
    <w:r w:rsidRPr="00F1527C">
      <w:rPr>
        <w:rFonts w:ascii="Times New Roman" w:eastAsia="Times New Roman" w:hAnsi="Times New Roman" w:cs="Times New Roman"/>
        <w:color w:val="FA0000"/>
        <w:sz w:val="16"/>
        <w:szCs w:val="18"/>
        <w:lang w:val="sr-Latn-ME"/>
      </w:rPr>
      <w:t>fax: +382 (0) 20 310 581,</w:t>
    </w:r>
    <w:r w:rsidRPr="00F1527C">
      <w:rPr>
        <w:rFonts w:ascii="Times New Roman" w:eastAsia="Times New Roman" w:hAnsi="Times New Roman" w:cs="Times New Roman"/>
        <w:sz w:val="16"/>
        <w:szCs w:val="18"/>
        <w:lang w:val="sr-Latn-ME"/>
      </w:rPr>
      <w:t xml:space="preserve"> </w:t>
    </w:r>
    <w:r w:rsidRPr="00F1527C">
      <w:rPr>
        <w:rFonts w:ascii="Times New Roman" w:eastAsia="Times New Roman" w:hAnsi="Times New Roman" w:cs="Times New Roman"/>
        <w:color w:val="E65900"/>
        <w:sz w:val="16"/>
        <w:szCs w:val="18"/>
        <w:lang w:val="sr-Latn-ME"/>
      </w:rPr>
      <w:t>e-mail: info@calims.me,</w:t>
    </w:r>
    <w:r w:rsidRPr="00F1527C">
      <w:rPr>
        <w:rFonts w:ascii="Times New Roman" w:eastAsia="Times New Roman" w:hAnsi="Times New Roman" w:cs="Times New Roman"/>
        <w:sz w:val="16"/>
        <w:szCs w:val="18"/>
        <w:lang w:val="sr-Latn-ME"/>
      </w:rPr>
      <w:t xml:space="preserve"> </w:t>
    </w:r>
    <w:r w:rsidRPr="00F1527C">
      <w:rPr>
        <w:rFonts w:ascii="Times New Roman" w:eastAsia="Times New Roman" w:hAnsi="Times New Roman" w:cs="Times New Roman"/>
        <w:color w:val="FA0000"/>
        <w:sz w:val="16"/>
        <w:szCs w:val="18"/>
        <w:lang w:val="sr-Latn-ME"/>
      </w:rPr>
      <w:t>www.calims.me</w:t>
    </w:r>
    <w:r w:rsidRPr="00F1527C">
      <w:rPr>
        <w:rFonts w:ascii="Times New Roman" w:eastAsia="Times New Roman" w:hAnsi="Times New Roman" w:cs="Times New Roman"/>
        <w:color w:val="FF0000"/>
        <w:sz w:val="16"/>
        <w:szCs w:val="18"/>
        <w:lang w:val="sr-Latn-ME"/>
      </w:rPr>
      <w:t>,</w:t>
    </w:r>
    <w:r w:rsidRPr="00F1527C">
      <w:rPr>
        <w:rFonts w:ascii="Times New Roman" w:eastAsia="Times New Roman" w:hAnsi="Times New Roman" w:cs="Times New Roman"/>
        <w:sz w:val="16"/>
        <w:szCs w:val="18"/>
        <w:lang w:val="sr-Latn-ME"/>
      </w:rPr>
      <w:t xml:space="preserve"> </w:t>
    </w:r>
    <w:r w:rsidRPr="00F1527C">
      <w:rPr>
        <w:rFonts w:ascii="Times New Roman" w:eastAsia="Times New Roman" w:hAnsi="Times New Roman" w:cs="Times New Roman"/>
        <w:color w:val="E65900"/>
        <w:sz w:val="16"/>
        <w:szCs w:val="18"/>
        <w:lang w:val="sr-Latn-ME"/>
      </w:rPr>
      <w:t>PIB: 02739658,</w:t>
    </w:r>
    <w:r w:rsidRPr="00F1527C">
      <w:rPr>
        <w:rFonts w:ascii="Times New Roman" w:eastAsia="Times New Roman" w:hAnsi="Times New Roman" w:cs="Times New Roman"/>
        <w:sz w:val="16"/>
        <w:szCs w:val="18"/>
        <w:lang w:val="sr-Latn-ME"/>
      </w:rPr>
      <w:t xml:space="preserve"> </w:t>
    </w:r>
    <w:r w:rsidRPr="00F1527C">
      <w:rPr>
        <w:rFonts w:ascii="Times New Roman" w:eastAsia="Times New Roman" w:hAnsi="Times New Roman" w:cs="Times New Roman"/>
        <w:color w:val="FA0000"/>
        <w:sz w:val="16"/>
        <w:szCs w:val="18"/>
        <w:lang w:val="sr-Latn-ME"/>
      </w:rPr>
      <w:t>žiro račun: 520-3603-33</w:t>
    </w:r>
  </w:p>
  <w:p w:rsidR="00B34AF2" w:rsidRPr="00F1527C" w:rsidRDefault="00B34AF2" w:rsidP="00B34AF2">
    <w:pPr>
      <w:tabs>
        <w:tab w:val="center" w:pos="4320"/>
        <w:tab w:val="right" w:pos="8640"/>
      </w:tabs>
      <w:spacing w:after="0" w:line="240" w:lineRule="auto"/>
      <w:jc w:val="center"/>
      <w:rPr>
        <w:rFonts w:ascii="Times New Roman" w:eastAsia="Times New Roman" w:hAnsi="Times New Roman" w:cs="Times New Roman"/>
        <w:sz w:val="16"/>
        <w:szCs w:val="18"/>
        <w:lang w:val="sr-Latn-ME"/>
      </w:rPr>
    </w:pPr>
  </w:p>
  <w:p w:rsidR="00B34AF2" w:rsidRPr="00F1527C" w:rsidRDefault="00B34AF2" w:rsidP="00B34AF2">
    <w:pPr>
      <w:tabs>
        <w:tab w:val="center" w:pos="4320"/>
        <w:tab w:val="right" w:pos="8640"/>
      </w:tabs>
      <w:spacing w:after="0" w:line="240" w:lineRule="auto"/>
      <w:rPr>
        <w:rFonts w:ascii="Times New Roman" w:eastAsia="Times New Roman" w:hAnsi="Times New Roman" w:cs="Times New Roman"/>
        <w:sz w:val="20"/>
        <w:szCs w:val="20"/>
        <w:lang w:val="sr-Latn-ME"/>
      </w:rPr>
    </w:pPr>
  </w:p>
  <w:p w:rsidR="00B34AF2" w:rsidRPr="009318B4" w:rsidRDefault="00B34AF2" w:rsidP="00B34AF2">
    <w:pPr>
      <w:tabs>
        <w:tab w:val="center" w:pos="4320"/>
        <w:tab w:val="right" w:pos="8640"/>
      </w:tabs>
      <w:spacing w:after="0" w:line="240" w:lineRule="auto"/>
      <w:jc w:val="center"/>
      <w:rPr>
        <w:rFonts w:ascii="Times New Roman" w:eastAsia="Times New Roman" w:hAnsi="Times New Roman" w:cs="Times New Roman"/>
        <w:lang w:val="sr-Latn-ME"/>
      </w:rPr>
    </w:pPr>
    <w:r w:rsidRPr="00F1527C">
      <w:rPr>
        <w:rFonts w:ascii="Times New Roman" w:eastAsia="Times New Roman" w:hAnsi="Times New Roman" w:cs="Times New Roman"/>
        <w:sz w:val="20"/>
        <w:szCs w:val="20"/>
        <w:lang w:val="sr-Latn-ME"/>
      </w:rPr>
      <w:fldChar w:fldCharType="begin"/>
    </w:r>
    <w:r w:rsidRPr="00F1527C">
      <w:rPr>
        <w:rFonts w:ascii="Times New Roman" w:eastAsia="Times New Roman" w:hAnsi="Times New Roman" w:cs="Times New Roman"/>
        <w:sz w:val="20"/>
        <w:szCs w:val="20"/>
        <w:lang w:val="sr-Latn-ME"/>
      </w:rPr>
      <w:instrText xml:space="preserve"> PAGE </w:instrText>
    </w:r>
    <w:r w:rsidRPr="00F1527C">
      <w:rPr>
        <w:rFonts w:ascii="Times New Roman" w:eastAsia="Times New Roman" w:hAnsi="Times New Roman" w:cs="Times New Roman"/>
        <w:sz w:val="20"/>
        <w:szCs w:val="20"/>
        <w:lang w:val="sr-Latn-ME"/>
      </w:rPr>
      <w:fldChar w:fldCharType="separate"/>
    </w:r>
    <w:r>
      <w:rPr>
        <w:rFonts w:ascii="Times New Roman" w:eastAsia="Times New Roman" w:hAnsi="Times New Roman" w:cs="Times New Roman"/>
        <w:noProof/>
        <w:sz w:val="20"/>
        <w:szCs w:val="20"/>
        <w:lang w:val="sr-Latn-ME"/>
      </w:rPr>
      <w:t>1</w:t>
    </w:r>
    <w:r w:rsidRPr="00F1527C">
      <w:rPr>
        <w:rFonts w:ascii="Times New Roman" w:eastAsia="Times New Roman" w:hAnsi="Times New Roman" w:cs="Times New Roman"/>
        <w:sz w:val="20"/>
        <w:szCs w:val="20"/>
        <w:lang w:val="sr-Latn-ME"/>
      </w:rPr>
      <w:fldChar w:fldCharType="end"/>
    </w:r>
    <w:r w:rsidRPr="00F1527C">
      <w:rPr>
        <w:rFonts w:ascii="Times New Roman" w:eastAsia="Times New Roman" w:hAnsi="Times New Roman" w:cs="Times New Roman"/>
        <w:sz w:val="20"/>
        <w:szCs w:val="20"/>
        <w:lang w:val="sr-Latn-ME"/>
      </w:rPr>
      <w:t xml:space="preserve"> / </w:t>
    </w:r>
    <w:r w:rsidRPr="00F1527C">
      <w:rPr>
        <w:rFonts w:ascii="Times New Roman" w:eastAsia="Times New Roman" w:hAnsi="Times New Roman" w:cs="Times New Roman"/>
        <w:sz w:val="20"/>
        <w:szCs w:val="20"/>
        <w:lang w:val="sr-Latn-ME"/>
      </w:rPr>
      <w:fldChar w:fldCharType="begin"/>
    </w:r>
    <w:r w:rsidRPr="00F1527C">
      <w:rPr>
        <w:rFonts w:ascii="Times New Roman" w:eastAsia="Times New Roman" w:hAnsi="Times New Roman" w:cs="Times New Roman"/>
        <w:sz w:val="20"/>
        <w:szCs w:val="20"/>
        <w:lang w:val="sr-Latn-ME"/>
      </w:rPr>
      <w:instrText xml:space="preserve"> NUMPAGES </w:instrText>
    </w:r>
    <w:r w:rsidRPr="00F1527C">
      <w:rPr>
        <w:rFonts w:ascii="Times New Roman" w:eastAsia="Times New Roman" w:hAnsi="Times New Roman" w:cs="Times New Roman"/>
        <w:sz w:val="20"/>
        <w:szCs w:val="20"/>
        <w:lang w:val="sr-Latn-ME"/>
      </w:rPr>
      <w:fldChar w:fldCharType="separate"/>
    </w:r>
    <w:r>
      <w:rPr>
        <w:rFonts w:ascii="Times New Roman" w:eastAsia="Times New Roman" w:hAnsi="Times New Roman" w:cs="Times New Roman"/>
        <w:noProof/>
        <w:sz w:val="20"/>
        <w:szCs w:val="20"/>
        <w:lang w:val="sr-Latn-ME"/>
      </w:rPr>
      <w:t>1</w:t>
    </w:r>
    <w:r w:rsidRPr="00F1527C">
      <w:rPr>
        <w:rFonts w:ascii="Times New Roman" w:eastAsia="Times New Roman" w:hAnsi="Times New Roman" w:cs="Times New Roman"/>
        <w:sz w:val="20"/>
        <w:szCs w:val="20"/>
        <w:lang w:val="sr-Latn-ME"/>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B187F" w:rsidRDefault="008B187F" w:rsidP="00FF2B5A">
      <w:pPr>
        <w:spacing w:after="0" w:line="240" w:lineRule="auto"/>
      </w:pPr>
      <w:r>
        <w:separator/>
      </w:r>
    </w:p>
  </w:footnote>
  <w:footnote w:type="continuationSeparator" w:id="0">
    <w:p w:rsidR="008B187F" w:rsidRDefault="008B187F" w:rsidP="00FF2B5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318B4" w:rsidRDefault="009318B4" w:rsidP="009318B4">
    <w:pPr>
      <w:pStyle w:val="Header"/>
      <w:rPr>
        <w:sz w:val="16"/>
        <w:szCs w:val="16"/>
      </w:rPr>
    </w:pPr>
  </w:p>
  <w:p w:rsidR="009318B4" w:rsidRDefault="009318B4" w:rsidP="009318B4">
    <w:pPr>
      <w:pStyle w:val="Header"/>
      <w:pBdr>
        <w:top w:val="thinThickSmallGap" w:sz="24" w:space="2" w:color="auto"/>
      </w:pBdr>
      <w:tabs>
        <w:tab w:val="left" w:pos="2775"/>
      </w:tabs>
      <w:rPr>
        <w:sz w:val="16"/>
        <w:szCs w:val="16"/>
      </w:rPr>
    </w:pPr>
    <w:r>
      <w:rPr>
        <w:noProof/>
        <w:sz w:val="16"/>
        <w:szCs w:val="16"/>
        <w:lang w:val="sr-Latn-ME" w:eastAsia="sr-Latn-ME"/>
      </w:rPr>
      <w:drawing>
        <wp:inline distT="0" distB="0" distL="0" distR="0" wp14:anchorId="1710A643" wp14:editId="74C70D50">
          <wp:extent cx="1419225" cy="971550"/>
          <wp:effectExtent l="0" t="0" r="9525" b="0"/>
          <wp:docPr id="35" name="Picture 35" descr="Logo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19225" cy="971550"/>
                  </a:xfrm>
                  <a:prstGeom prst="rect">
                    <a:avLst/>
                  </a:prstGeom>
                  <a:noFill/>
                  <a:ln>
                    <a:noFill/>
                  </a:ln>
                </pic:spPr>
              </pic:pic>
            </a:graphicData>
          </a:graphic>
        </wp:inline>
      </w:drawing>
    </w:r>
    <w:r>
      <w:rPr>
        <w:sz w:val="16"/>
        <w:szCs w:val="16"/>
      </w:rPr>
      <w:tab/>
    </w:r>
  </w:p>
  <w:p w:rsidR="00FF2B5A" w:rsidRDefault="00FF2B5A">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318B4" w:rsidRDefault="009318B4" w:rsidP="009318B4">
    <w:pPr>
      <w:pStyle w:val="Header"/>
      <w:rPr>
        <w:sz w:val="16"/>
        <w:szCs w:val="16"/>
      </w:rPr>
    </w:pPr>
  </w:p>
  <w:p w:rsidR="009318B4" w:rsidRDefault="009318B4" w:rsidP="009318B4">
    <w:pPr>
      <w:pStyle w:val="Header"/>
      <w:pBdr>
        <w:top w:val="thinThickSmallGap" w:sz="24" w:space="2" w:color="auto"/>
      </w:pBdr>
      <w:tabs>
        <w:tab w:val="left" w:pos="2775"/>
      </w:tabs>
      <w:rPr>
        <w:sz w:val="16"/>
        <w:szCs w:val="16"/>
      </w:rPr>
    </w:pPr>
    <w:r>
      <w:rPr>
        <w:noProof/>
        <w:sz w:val="16"/>
        <w:szCs w:val="16"/>
        <w:lang w:val="sr-Latn-ME" w:eastAsia="sr-Latn-ME"/>
      </w:rPr>
      <w:drawing>
        <wp:inline distT="0" distB="0" distL="0" distR="0" wp14:anchorId="1710A643" wp14:editId="74C70D50">
          <wp:extent cx="1419225" cy="971550"/>
          <wp:effectExtent l="0" t="0" r="9525" b="0"/>
          <wp:docPr id="2" name="Picture 2" descr="Logo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19225" cy="971550"/>
                  </a:xfrm>
                  <a:prstGeom prst="rect">
                    <a:avLst/>
                  </a:prstGeom>
                  <a:noFill/>
                  <a:ln>
                    <a:noFill/>
                  </a:ln>
                </pic:spPr>
              </pic:pic>
            </a:graphicData>
          </a:graphic>
        </wp:inline>
      </w:drawing>
    </w:r>
    <w:r>
      <w:rPr>
        <w:sz w:val="16"/>
        <w:szCs w:val="16"/>
      </w:rPr>
      <w:tab/>
    </w:r>
  </w:p>
  <w:p w:rsidR="009318B4" w:rsidRDefault="009318B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CA3D59"/>
    <w:multiLevelType w:val="singleLevel"/>
    <w:tmpl w:val="30D60432"/>
    <w:lvl w:ilvl="0">
      <w:numFmt w:val="bullet"/>
      <w:lvlText w:val="-"/>
      <w:lvlJc w:val="left"/>
      <w:pPr>
        <w:tabs>
          <w:tab w:val="num" w:pos="360"/>
        </w:tabs>
        <w:ind w:left="1440" w:firstLine="0"/>
      </w:pPr>
      <w:rPr>
        <w:rFonts w:ascii="Symbol" w:hAnsi="Symbol" w:cs="Symbol"/>
        <w:i/>
        <w:iCs/>
        <w:color w:val="008000"/>
        <w:sz w:val="22"/>
        <w:szCs w:val="22"/>
      </w:rPr>
    </w:lvl>
  </w:abstractNum>
  <w:abstractNum w:abstractNumId="1" w15:restartNumberingAfterBreak="0">
    <w:nsid w:val="04703C26"/>
    <w:multiLevelType w:val="singleLevel"/>
    <w:tmpl w:val="2C3C4D6C"/>
    <w:lvl w:ilvl="0">
      <w:start w:val="1"/>
      <w:numFmt w:val="decimal"/>
      <w:lvlText w:val="%1."/>
      <w:lvlJc w:val="left"/>
      <w:pPr>
        <w:tabs>
          <w:tab w:val="num" w:pos="360"/>
        </w:tabs>
        <w:ind w:left="0" w:firstLine="0"/>
      </w:pPr>
      <w:rPr>
        <w:b w:val="0"/>
        <w:i w:val="0"/>
        <w:sz w:val="22"/>
        <w:szCs w:val="22"/>
      </w:rPr>
    </w:lvl>
  </w:abstractNum>
  <w:abstractNum w:abstractNumId="2" w15:restartNumberingAfterBreak="0">
    <w:nsid w:val="0686E2C0"/>
    <w:multiLevelType w:val="singleLevel"/>
    <w:tmpl w:val="28FA4408"/>
    <w:lvl w:ilvl="0">
      <w:start w:val="4"/>
      <w:numFmt w:val="decimal"/>
      <w:lvlText w:val="%1."/>
      <w:lvlJc w:val="left"/>
      <w:pPr>
        <w:tabs>
          <w:tab w:val="num" w:pos="576"/>
        </w:tabs>
        <w:ind w:left="0" w:firstLine="0"/>
      </w:pPr>
      <w:rPr>
        <w:b/>
        <w:bCs/>
        <w:sz w:val="22"/>
        <w:szCs w:val="22"/>
      </w:rPr>
    </w:lvl>
  </w:abstractNum>
  <w:abstractNum w:abstractNumId="3" w15:restartNumberingAfterBreak="0">
    <w:nsid w:val="36564B6A"/>
    <w:multiLevelType w:val="hybridMultilevel"/>
    <w:tmpl w:val="C1BCFD5C"/>
    <w:lvl w:ilvl="0" w:tplc="653E9C46">
      <w:start w:val="1"/>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878705A"/>
    <w:multiLevelType w:val="hybridMultilevel"/>
    <w:tmpl w:val="904892DA"/>
    <w:lvl w:ilvl="0" w:tplc="766461CE">
      <w:start w:val="6"/>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4A055E97"/>
    <w:multiLevelType w:val="hybridMultilevel"/>
    <w:tmpl w:val="FD22B516"/>
    <w:lvl w:ilvl="0" w:tplc="E670D55C">
      <w:numFmt w:val="bullet"/>
      <w:lvlText w:val="-"/>
      <w:lvlJc w:val="left"/>
      <w:pPr>
        <w:tabs>
          <w:tab w:val="num" w:pos="576"/>
        </w:tabs>
        <w:ind w:left="0" w:firstLine="0"/>
      </w:pPr>
      <w:rPr>
        <w:rFonts w:ascii="Tahoma" w:hAnsi="Tahoma" w:cs="Symbol" w:hint="default"/>
        <w:i/>
        <w:iCs/>
        <w:color w:val="000000"/>
        <w:sz w:val="22"/>
        <w:szCs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524B3C9E"/>
    <w:multiLevelType w:val="hybridMultilevel"/>
    <w:tmpl w:val="7A047A48"/>
    <w:lvl w:ilvl="0" w:tplc="E670D55C">
      <w:numFmt w:val="bullet"/>
      <w:lvlText w:val="-"/>
      <w:lvlJc w:val="left"/>
      <w:pPr>
        <w:tabs>
          <w:tab w:val="num" w:pos="576"/>
        </w:tabs>
        <w:ind w:left="0" w:firstLine="0"/>
      </w:pPr>
      <w:rPr>
        <w:rFonts w:ascii="Tahoma" w:hAnsi="Tahoma" w:cs="Symbol" w:hint="default"/>
        <w:i/>
        <w:iCs/>
        <w:color w:val="000000"/>
        <w:sz w:val="22"/>
        <w:szCs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6FA56A8D"/>
    <w:multiLevelType w:val="hybridMultilevel"/>
    <w:tmpl w:val="9E440152"/>
    <w:lvl w:ilvl="0" w:tplc="93B29264">
      <w:start w:val="1"/>
      <w:numFmt w:val="decimal"/>
      <w:lvlText w:val="%1."/>
      <w:lvlJc w:val="left"/>
      <w:pPr>
        <w:tabs>
          <w:tab w:val="num" w:pos="720"/>
        </w:tabs>
        <w:ind w:left="720" w:hanging="360"/>
      </w:pPr>
      <w:rPr>
        <w:rFonts w:hint="default"/>
        <w:sz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700F3B65"/>
    <w:multiLevelType w:val="hybridMultilevel"/>
    <w:tmpl w:val="C38079DA"/>
    <w:lvl w:ilvl="0" w:tplc="0409000F">
      <w:start w:val="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73C4032B"/>
    <w:multiLevelType w:val="hybridMultilevel"/>
    <w:tmpl w:val="5D424410"/>
    <w:lvl w:ilvl="0" w:tplc="7B2EF060">
      <w:start w:val="1"/>
      <w:numFmt w:val="decimal"/>
      <w:lvlText w:val="%1."/>
      <w:lvlJc w:val="left"/>
      <w:pPr>
        <w:tabs>
          <w:tab w:val="num" w:pos="720"/>
        </w:tabs>
        <w:ind w:left="720" w:hanging="360"/>
      </w:pPr>
      <w:rPr>
        <w:b/>
      </w:rPr>
    </w:lvl>
    <w:lvl w:ilvl="1" w:tplc="081A0019">
      <w:start w:val="1"/>
      <w:numFmt w:val="decimal"/>
      <w:lvlText w:val="%2."/>
      <w:lvlJc w:val="left"/>
      <w:pPr>
        <w:tabs>
          <w:tab w:val="num" w:pos="1440"/>
        </w:tabs>
        <w:ind w:left="1440" w:hanging="360"/>
      </w:pPr>
    </w:lvl>
    <w:lvl w:ilvl="2" w:tplc="081A001B">
      <w:start w:val="1"/>
      <w:numFmt w:val="decimal"/>
      <w:lvlText w:val="%3."/>
      <w:lvlJc w:val="left"/>
      <w:pPr>
        <w:tabs>
          <w:tab w:val="num" w:pos="2160"/>
        </w:tabs>
        <w:ind w:left="2160" w:hanging="360"/>
      </w:pPr>
    </w:lvl>
    <w:lvl w:ilvl="3" w:tplc="081A000F">
      <w:start w:val="1"/>
      <w:numFmt w:val="decimal"/>
      <w:lvlText w:val="%4."/>
      <w:lvlJc w:val="left"/>
      <w:pPr>
        <w:tabs>
          <w:tab w:val="num" w:pos="2880"/>
        </w:tabs>
        <w:ind w:left="2880" w:hanging="360"/>
      </w:pPr>
    </w:lvl>
    <w:lvl w:ilvl="4" w:tplc="081A0019">
      <w:start w:val="1"/>
      <w:numFmt w:val="decimal"/>
      <w:lvlText w:val="%5."/>
      <w:lvlJc w:val="left"/>
      <w:pPr>
        <w:tabs>
          <w:tab w:val="num" w:pos="3600"/>
        </w:tabs>
        <w:ind w:left="3600" w:hanging="360"/>
      </w:pPr>
    </w:lvl>
    <w:lvl w:ilvl="5" w:tplc="081A001B">
      <w:start w:val="1"/>
      <w:numFmt w:val="decimal"/>
      <w:lvlText w:val="%6."/>
      <w:lvlJc w:val="left"/>
      <w:pPr>
        <w:tabs>
          <w:tab w:val="num" w:pos="4320"/>
        </w:tabs>
        <w:ind w:left="4320" w:hanging="360"/>
      </w:pPr>
    </w:lvl>
    <w:lvl w:ilvl="6" w:tplc="081A000F">
      <w:start w:val="1"/>
      <w:numFmt w:val="decimal"/>
      <w:lvlText w:val="%7."/>
      <w:lvlJc w:val="left"/>
      <w:pPr>
        <w:tabs>
          <w:tab w:val="num" w:pos="5040"/>
        </w:tabs>
        <w:ind w:left="5040" w:hanging="360"/>
      </w:pPr>
    </w:lvl>
    <w:lvl w:ilvl="7" w:tplc="081A0019">
      <w:start w:val="1"/>
      <w:numFmt w:val="decimal"/>
      <w:lvlText w:val="%8."/>
      <w:lvlJc w:val="left"/>
      <w:pPr>
        <w:tabs>
          <w:tab w:val="num" w:pos="5760"/>
        </w:tabs>
        <w:ind w:left="5760" w:hanging="360"/>
      </w:pPr>
    </w:lvl>
    <w:lvl w:ilvl="8" w:tplc="081A001B">
      <w:start w:val="1"/>
      <w:numFmt w:val="decimal"/>
      <w:lvlText w:val="%9."/>
      <w:lvlJc w:val="left"/>
      <w:pPr>
        <w:tabs>
          <w:tab w:val="num" w:pos="6480"/>
        </w:tabs>
        <w:ind w:left="6480" w:hanging="360"/>
      </w:pPr>
    </w:lvl>
  </w:abstractNum>
  <w:num w:numId="1">
    <w:abstractNumId w:val="7"/>
  </w:num>
  <w:num w:numId="2">
    <w:abstractNumId w:val="8"/>
  </w:num>
  <w:num w:numId="3">
    <w:abstractNumId w:val="0"/>
    <w:lvlOverride w:ilvl="0">
      <w:lvl w:ilvl="0">
        <w:numFmt w:val="bullet"/>
        <w:lvlText w:val="-"/>
        <w:lvlJc w:val="left"/>
        <w:pPr>
          <w:tabs>
            <w:tab w:val="num" w:pos="576"/>
          </w:tabs>
          <w:ind w:left="0" w:firstLine="0"/>
        </w:pPr>
        <w:rPr>
          <w:rFonts w:ascii="Symbol" w:hAnsi="Symbol" w:cs="Symbol"/>
          <w:i/>
          <w:iCs/>
          <w:color w:val="008000"/>
          <w:sz w:val="22"/>
          <w:szCs w:val="22"/>
        </w:rPr>
      </w:lvl>
    </w:lvlOverride>
  </w:num>
  <w:num w:numId="4">
    <w:abstractNumId w:val="1"/>
    <w:lvlOverride w:ilvl="0">
      <w:startOverride w:val="1"/>
    </w:lvlOverride>
  </w:num>
  <w:num w:numId="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lvlOverride w:ilvl="0">
      <w:startOverride w:val="4"/>
    </w:lvlOverride>
  </w:num>
  <w:num w:numId="7">
    <w:abstractNumId w:val="4"/>
  </w:num>
  <w:num w:numId="8">
    <w:abstractNumId w:val="6"/>
  </w:num>
  <w:num w:numId="9">
    <w:abstractNumId w:val="5"/>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90"/>
  <w:defaultTabStop w:val="720"/>
  <w:hyphenationZone w:val="425"/>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4541"/>
    <w:rsid w:val="0000499A"/>
    <w:rsid w:val="00116FE6"/>
    <w:rsid w:val="001E1276"/>
    <w:rsid w:val="001E24A1"/>
    <w:rsid w:val="00244B38"/>
    <w:rsid w:val="002958B4"/>
    <w:rsid w:val="0030776E"/>
    <w:rsid w:val="0031736C"/>
    <w:rsid w:val="00352D92"/>
    <w:rsid w:val="00371A58"/>
    <w:rsid w:val="003E2FF2"/>
    <w:rsid w:val="00461135"/>
    <w:rsid w:val="004C347C"/>
    <w:rsid w:val="004F296C"/>
    <w:rsid w:val="0058560C"/>
    <w:rsid w:val="00662623"/>
    <w:rsid w:val="00670E80"/>
    <w:rsid w:val="00671C85"/>
    <w:rsid w:val="006F7143"/>
    <w:rsid w:val="00747C4B"/>
    <w:rsid w:val="008147E1"/>
    <w:rsid w:val="00883AF2"/>
    <w:rsid w:val="008B187F"/>
    <w:rsid w:val="00927689"/>
    <w:rsid w:val="009318B4"/>
    <w:rsid w:val="00934541"/>
    <w:rsid w:val="009568A7"/>
    <w:rsid w:val="00A06058"/>
    <w:rsid w:val="00A8688D"/>
    <w:rsid w:val="00B234CE"/>
    <w:rsid w:val="00B34AF2"/>
    <w:rsid w:val="00B7294C"/>
    <w:rsid w:val="00C4240B"/>
    <w:rsid w:val="00C67D05"/>
    <w:rsid w:val="00D30F08"/>
    <w:rsid w:val="00D45AFE"/>
    <w:rsid w:val="00D6642A"/>
    <w:rsid w:val="00D74B2D"/>
    <w:rsid w:val="00E0627A"/>
    <w:rsid w:val="00EB2A93"/>
    <w:rsid w:val="00F1527C"/>
    <w:rsid w:val="00FC0B66"/>
    <w:rsid w:val="00FF2B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7AAE9932-1FF0-4582-A373-D0AB91C12B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qFormat/>
    <w:rsid w:val="00C67D05"/>
    <w:pPr>
      <w:keepNext/>
      <w:tabs>
        <w:tab w:val="left" w:pos="284"/>
      </w:tabs>
      <w:spacing w:after="0" w:line="240" w:lineRule="auto"/>
      <w:jc w:val="center"/>
      <w:outlineLvl w:val="0"/>
    </w:pPr>
    <w:rPr>
      <w:rFonts w:ascii="Arial (W1)" w:eastAsia="Times New Roman" w:hAnsi="Arial (W1)" w:cs="Arial"/>
      <w:b/>
      <w:bCs/>
      <w:i/>
      <w:iCs/>
      <w:sz w:val="32"/>
      <w:szCs w:val="24"/>
      <w:u w:val="single"/>
      <w:lang w:val="sr-Latn-CS"/>
    </w:rPr>
  </w:style>
  <w:style w:type="paragraph" w:styleId="Heading2">
    <w:name w:val="heading 2"/>
    <w:basedOn w:val="Normal"/>
    <w:next w:val="Normal"/>
    <w:link w:val="Heading2Char"/>
    <w:qFormat/>
    <w:rsid w:val="00C67D05"/>
    <w:pPr>
      <w:keepNext/>
      <w:tabs>
        <w:tab w:val="left" w:pos="284"/>
      </w:tabs>
      <w:spacing w:after="0" w:line="240" w:lineRule="auto"/>
      <w:jc w:val="center"/>
      <w:outlineLvl w:val="1"/>
    </w:pPr>
    <w:rPr>
      <w:rFonts w:ascii="Arial" w:eastAsia="Times New Roman" w:hAnsi="Arial" w:cs="Arial"/>
      <w:i/>
      <w:iCs/>
      <w:color w:val="999999"/>
      <w:sz w:val="18"/>
      <w:szCs w:val="24"/>
    </w:rPr>
  </w:style>
  <w:style w:type="paragraph" w:styleId="Heading3">
    <w:name w:val="heading 3"/>
    <w:basedOn w:val="Normal"/>
    <w:next w:val="Normal"/>
    <w:link w:val="Heading3Char"/>
    <w:qFormat/>
    <w:rsid w:val="00C67D05"/>
    <w:pPr>
      <w:keepNext/>
      <w:spacing w:after="0" w:line="240" w:lineRule="auto"/>
      <w:ind w:left="72" w:hanging="72"/>
      <w:outlineLvl w:val="2"/>
    </w:pPr>
    <w:rPr>
      <w:rFonts w:ascii="Arial" w:eastAsia="Times New Roman" w:hAnsi="Arial" w:cs="Arial"/>
      <w:i/>
      <w:iCs/>
      <w:color w:val="999999"/>
      <w:sz w:val="18"/>
      <w:szCs w:val="24"/>
    </w:rPr>
  </w:style>
  <w:style w:type="paragraph" w:styleId="Heading4">
    <w:name w:val="heading 4"/>
    <w:basedOn w:val="Normal"/>
    <w:next w:val="Normal"/>
    <w:link w:val="Heading4Char"/>
    <w:qFormat/>
    <w:rsid w:val="00C67D05"/>
    <w:pPr>
      <w:keepNext/>
      <w:tabs>
        <w:tab w:val="left" w:pos="284"/>
      </w:tabs>
      <w:spacing w:after="0" w:line="240" w:lineRule="auto"/>
      <w:ind w:right="265"/>
      <w:jc w:val="right"/>
      <w:outlineLvl w:val="3"/>
    </w:pPr>
    <w:rPr>
      <w:rFonts w:ascii="Arial" w:eastAsia="Times New Roman" w:hAnsi="Arial" w:cs="Arial"/>
      <w:i/>
      <w:iCs/>
      <w:color w:val="999999"/>
      <w:sz w:val="16"/>
      <w:szCs w:val="24"/>
    </w:rPr>
  </w:style>
  <w:style w:type="paragraph" w:styleId="Heading5">
    <w:name w:val="heading 5"/>
    <w:basedOn w:val="Normal"/>
    <w:next w:val="Normal"/>
    <w:link w:val="Heading5Char"/>
    <w:qFormat/>
    <w:rsid w:val="00C67D05"/>
    <w:pPr>
      <w:keepNext/>
      <w:tabs>
        <w:tab w:val="left" w:pos="284"/>
      </w:tabs>
      <w:spacing w:after="0" w:line="240" w:lineRule="auto"/>
      <w:jc w:val="both"/>
      <w:outlineLvl w:val="4"/>
    </w:pPr>
    <w:rPr>
      <w:rFonts w:ascii="Arial" w:eastAsia="Times New Roman" w:hAnsi="Arial" w:cs="Arial"/>
      <w:b/>
      <w:szCs w:val="24"/>
    </w:rPr>
  </w:style>
  <w:style w:type="paragraph" w:styleId="Heading6">
    <w:name w:val="heading 6"/>
    <w:basedOn w:val="Normal"/>
    <w:next w:val="Normal"/>
    <w:link w:val="Heading6Char"/>
    <w:qFormat/>
    <w:rsid w:val="00C67D05"/>
    <w:pPr>
      <w:keepNext/>
      <w:tabs>
        <w:tab w:val="left" w:pos="284"/>
      </w:tabs>
      <w:spacing w:before="60" w:after="60" w:line="240" w:lineRule="auto"/>
      <w:jc w:val="both"/>
      <w:outlineLvl w:val="5"/>
    </w:pPr>
    <w:rPr>
      <w:rFonts w:ascii="Arial" w:eastAsia="Times New Roman" w:hAnsi="Arial" w:cs="Arial"/>
      <w:b/>
      <w:szCs w:val="24"/>
    </w:rPr>
  </w:style>
  <w:style w:type="paragraph" w:styleId="Heading7">
    <w:name w:val="heading 7"/>
    <w:basedOn w:val="Normal"/>
    <w:next w:val="Normal"/>
    <w:link w:val="Heading7Char"/>
    <w:qFormat/>
    <w:rsid w:val="00C67D05"/>
    <w:pPr>
      <w:keepNext/>
      <w:tabs>
        <w:tab w:val="left" w:pos="284"/>
      </w:tabs>
      <w:spacing w:before="60" w:after="60" w:line="240" w:lineRule="auto"/>
      <w:jc w:val="both"/>
      <w:outlineLvl w:val="6"/>
    </w:pPr>
    <w:rPr>
      <w:rFonts w:ascii="Arial" w:eastAsia="Times New Roman" w:hAnsi="Arial" w:cs="Arial"/>
      <w:i/>
      <w:sz w:val="20"/>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Header Char1,Header Char Char,Header Char1 Char Char,Header Char Char Char Char,Char Char Char Char Char,Char Char1 Char Char,Char Char Char,Char Char1,Header Char1 Char Char Char Char,Header Char Char Char Char Char Char, Char,Char, Char Char Char"/>
    <w:basedOn w:val="Normal"/>
    <w:link w:val="HeaderChar"/>
    <w:uiPriority w:val="99"/>
    <w:unhideWhenUsed/>
    <w:rsid w:val="00FF2B5A"/>
    <w:pPr>
      <w:tabs>
        <w:tab w:val="center" w:pos="4680"/>
        <w:tab w:val="right" w:pos="9360"/>
      </w:tabs>
      <w:spacing w:after="0" w:line="240" w:lineRule="auto"/>
    </w:pPr>
  </w:style>
  <w:style w:type="character" w:customStyle="1" w:styleId="HeaderChar">
    <w:name w:val="Header Char"/>
    <w:aliases w:val="Header Char1 Char1,Header Char Char Char1,Header Char1 Char Char Char1,Header Char Char Char Char Char1,Char Char Char Char Char Char1,Char Char1 Char Char Char1,Char Char Char Char1,Char Char1 Char1,Header Char1 Char Char Char Char Char1"/>
    <w:basedOn w:val="DefaultParagraphFont"/>
    <w:link w:val="Header"/>
    <w:uiPriority w:val="99"/>
    <w:rsid w:val="00FF2B5A"/>
  </w:style>
  <w:style w:type="paragraph" w:styleId="Footer">
    <w:name w:val="footer"/>
    <w:basedOn w:val="Normal"/>
    <w:link w:val="FooterChar"/>
    <w:uiPriority w:val="99"/>
    <w:unhideWhenUsed/>
    <w:rsid w:val="00FF2B5A"/>
    <w:pPr>
      <w:tabs>
        <w:tab w:val="center" w:pos="4680"/>
        <w:tab w:val="right" w:pos="9360"/>
      </w:tabs>
      <w:spacing w:after="0" w:line="240" w:lineRule="auto"/>
    </w:pPr>
  </w:style>
  <w:style w:type="character" w:customStyle="1" w:styleId="FooterChar">
    <w:name w:val="Footer Char"/>
    <w:basedOn w:val="DefaultParagraphFont"/>
    <w:link w:val="Footer"/>
    <w:uiPriority w:val="99"/>
    <w:rsid w:val="00FF2B5A"/>
  </w:style>
  <w:style w:type="character" w:customStyle="1" w:styleId="HeaderChar2">
    <w:name w:val="Header Char2"/>
    <w:aliases w:val="Header Char1 Char,Header Char Char Char,Header Char1 Char Char Char,Header Char Char Char Char Char,Char Char Char Char Char Char,Char Char1 Char Char Char,Char Char Char Char,Char Char1 Char,Header Char1 Char Char Char Char Char, Char Char"/>
    <w:locked/>
    <w:rsid w:val="009318B4"/>
    <w:rPr>
      <w:lang w:val="en-US" w:eastAsia="en-US" w:bidi="ar-SA"/>
    </w:rPr>
  </w:style>
  <w:style w:type="character" w:customStyle="1" w:styleId="Heading1Char">
    <w:name w:val="Heading 1 Char"/>
    <w:basedOn w:val="DefaultParagraphFont"/>
    <w:link w:val="Heading1"/>
    <w:rsid w:val="00C67D05"/>
    <w:rPr>
      <w:rFonts w:ascii="Arial (W1)" w:eastAsia="Times New Roman" w:hAnsi="Arial (W1)" w:cs="Arial"/>
      <w:b/>
      <w:bCs/>
      <w:i/>
      <w:iCs/>
      <w:sz w:val="32"/>
      <w:szCs w:val="24"/>
      <w:u w:val="single"/>
      <w:lang w:val="sr-Latn-CS"/>
    </w:rPr>
  </w:style>
  <w:style w:type="character" w:customStyle="1" w:styleId="Heading2Char">
    <w:name w:val="Heading 2 Char"/>
    <w:basedOn w:val="DefaultParagraphFont"/>
    <w:link w:val="Heading2"/>
    <w:rsid w:val="00C67D05"/>
    <w:rPr>
      <w:rFonts w:ascii="Arial" w:eastAsia="Times New Roman" w:hAnsi="Arial" w:cs="Arial"/>
      <w:i/>
      <w:iCs/>
      <w:color w:val="999999"/>
      <w:sz w:val="18"/>
      <w:szCs w:val="24"/>
    </w:rPr>
  </w:style>
  <w:style w:type="character" w:customStyle="1" w:styleId="Heading3Char">
    <w:name w:val="Heading 3 Char"/>
    <w:basedOn w:val="DefaultParagraphFont"/>
    <w:link w:val="Heading3"/>
    <w:rsid w:val="00C67D05"/>
    <w:rPr>
      <w:rFonts w:ascii="Arial" w:eastAsia="Times New Roman" w:hAnsi="Arial" w:cs="Arial"/>
      <w:i/>
      <w:iCs/>
      <w:color w:val="999999"/>
      <w:sz w:val="18"/>
      <w:szCs w:val="24"/>
    </w:rPr>
  </w:style>
  <w:style w:type="character" w:customStyle="1" w:styleId="Heading4Char">
    <w:name w:val="Heading 4 Char"/>
    <w:basedOn w:val="DefaultParagraphFont"/>
    <w:link w:val="Heading4"/>
    <w:rsid w:val="00C67D05"/>
    <w:rPr>
      <w:rFonts w:ascii="Arial" w:eastAsia="Times New Roman" w:hAnsi="Arial" w:cs="Arial"/>
      <w:i/>
      <w:iCs/>
      <w:color w:val="999999"/>
      <w:sz w:val="16"/>
      <w:szCs w:val="24"/>
    </w:rPr>
  </w:style>
  <w:style w:type="character" w:customStyle="1" w:styleId="Heading5Char">
    <w:name w:val="Heading 5 Char"/>
    <w:basedOn w:val="DefaultParagraphFont"/>
    <w:link w:val="Heading5"/>
    <w:rsid w:val="00C67D05"/>
    <w:rPr>
      <w:rFonts w:ascii="Arial" w:eastAsia="Times New Roman" w:hAnsi="Arial" w:cs="Arial"/>
      <w:b/>
      <w:szCs w:val="24"/>
    </w:rPr>
  </w:style>
  <w:style w:type="character" w:customStyle="1" w:styleId="Heading6Char">
    <w:name w:val="Heading 6 Char"/>
    <w:basedOn w:val="DefaultParagraphFont"/>
    <w:link w:val="Heading6"/>
    <w:rsid w:val="00C67D05"/>
    <w:rPr>
      <w:rFonts w:ascii="Arial" w:eastAsia="Times New Roman" w:hAnsi="Arial" w:cs="Arial"/>
      <w:b/>
      <w:szCs w:val="24"/>
    </w:rPr>
  </w:style>
  <w:style w:type="character" w:customStyle="1" w:styleId="Heading7Char">
    <w:name w:val="Heading 7 Char"/>
    <w:basedOn w:val="DefaultParagraphFont"/>
    <w:link w:val="Heading7"/>
    <w:rsid w:val="00C67D05"/>
    <w:rPr>
      <w:rFonts w:ascii="Arial" w:eastAsia="Times New Roman" w:hAnsi="Arial" w:cs="Arial"/>
      <w:i/>
      <w:sz w:val="20"/>
      <w:szCs w:val="24"/>
    </w:rPr>
  </w:style>
  <w:style w:type="numbering" w:customStyle="1" w:styleId="NoList1">
    <w:name w:val="No List1"/>
    <w:next w:val="NoList"/>
    <w:uiPriority w:val="99"/>
    <w:semiHidden/>
    <w:unhideWhenUsed/>
    <w:rsid w:val="00C67D05"/>
  </w:style>
  <w:style w:type="character" w:styleId="PageNumber">
    <w:name w:val="page number"/>
    <w:basedOn w:val="DefaultParagraphFont"/>
    <w:rsid w:val="00C67D05"/>
  </w:style>
  <w:style w:type="paragraph" w:styleId="BodyText">
    <w:name w:val="Body Text"/>
    <w:basedOn w:val="Normal"/>
    <w:link w:val="BodyTextChar"/>
    <w:rsid w:val="00C67D05"/>
    <w:pPr>
      <w:tabs>
        <w:tab w:val="left" w:pos="284"/>
      </w:tabs>
      <w:spacing w:before="60" w:after="60" w:line="240" w:lineRule="auto"/>
      <w:jc w:val="both"/>
    </w:pPr>
    <w:rPr>
      <w:rFonts w:ascii="Arial" w:eastAsia="Times New Roman" w:hAnsi="Arial" w:cs="Arial"/>
      <w:i/>
      <w:iCs/>
      <w:szCs w:val="24"/>
    </w:rPr>
  </w:style>
  <w:style w:type="character" w:customStyle="1" w:styleId="BodyTextChar">
    <w:name w:val="Body Text Char"/>
    <w:basedOn w:val="DefaultParagraphFont"/>
    <w:link w:val="BodyText"/>
    <w:rsid w:val="00C67D05"/>
    <w:rPr>
      <w:rFonts w:ascii="Arial" w:eastAsia="Times New Roman" w:hAnsi="Arial" w:cs="Arial"/>
      <w:i/>
      <w:iCs/>
      <w:szCs w:val="24"/>
    </w:rPr>
  </w:style>
  <w:style w:type="paragraph" w:styleId="BodyText2">
    <w:name w:val="Body Text 2"/>
    <w:basedOn w:val="Normal"/>
    <w:link w:val="BodyText2Char"/>
    <w:rsid w:val="00C67D05"/>
    <w:pPr>
      <w:tabs>
        <w:tab w:val="left" w:pos="284"/>
      </w:tabs>
      <w:spacing w:after="0" w:line="240" w:lineRule="auto"/>
      <w:jc w:val="both"/>
    </w:pPr>
    <w:rPr>
      <w:rFonts w:ascii="Arial" w:eastAsia="Times New Roman" w:hAnsi="Arial" w:cs="Arial"/>
      <w:i/>
      <w:sz w:val="20"/>
      <w:szCs w:val="24"/>
    </w:rPr>
  </w:style>
  <w:style w:type="character" w:customStyle="1" w:styleId="BodyText2Char">
    <w:name w:val="Body Text 2 Char"/>
    <w:basedOn w:val="DefaultParagraphFont"/>
    <w:link w:val="BodyText2"/>
    <w:rsid w:val="00C67D05"/>
    <w:rPr>
      <w:rFonts w:ascii="Arial" w:eastAsia="Times New Roman" w:hAnsi="Arial" w:cs="Arial"/>
      <w:i/>
      <w:sz w:val="20"/>
      <w:szCs w:val="24"/>
    </w:rPr>
  </w:style>
  <w:style w:type="character" w:styleId="Hyperlink">
    <w:name w:val="Hyperlink"/>
    <w:rsid w:val="00C67D05"/>
    <w:rPr>
      <w:color w:val="0000FF"/>
      <w:u w:val="single"/>
    </w:rPr>
  </w:style>
  <w:style w:type="paragraph" w:styleId="BalloonText">
    <w:name w:val="Balloon Text"/>
    <w:basedOn w:val="Normal"/>
    <w:link w:val="BalloonTextChar"/>
    <w:rsid w:val="00C67D05"/>
    <w:pPr>
      <w:tabs>
        <w:tab w:val="left" w:pos="284"/>
      </w:tabs>
      <w:spacing w:after="0" w:line="240" w:lineRule="auto"/>
      <w:jc w:val="both"/>
    </w:pPr>
    <w:rPr>
      <w:rFonts w:ascii="Tahoma" w:eastAsia="Times New Roman" w:hAnsi="Tahoma" w:cs="Tahoma"/>
      <w:sz w:val="16"/>
      <w:szCs w:val="16"/>
    </w:rPr>
  </w:style>
  <w:style w:type="character" w:customStyle="1" w:styleId="BalloonTextChar">
    <w:name w:val="Balloon Text Char"/>
    <w:basedOn w:val="DefaultParagraphFont"/>
    <w:link w:val="BalloonText"/>
    <w:rsid w:val="00C67D05"/>
    <w:rPr>
      <w:rFonts w:ascii="Tahoma" w:eastAsia="Times New Roman" w:hAnsi="Tahoma" w:cs="Tahoma"/>
      <w:sz w:val="16"/>
      <w:szCs w:val="16"/>
    </w:rPr>
  </w:style>
  <w:style w:type="character" w:styleId="CommentReference">
    <w:name w:val="annotation reference"/>
    <w:basedOn w:val="DefaultParagraphFont"/>
    <w:rsid w:val="00C67D05"/>
    <w:rPr>
      <w:sz w:val="16"/>
      <w:szCs w:val="16"/>
    </w:rPr>
  </w:style>
  <w:style w:type="paragraph" w:styleId="CommentText">
    <w:name w:val="annotation text"/>
    <w:basedOn w:val="Normal"/>
    <w:link w:val="CommentTextChar"/>
    <w:rsid w:val="00C67D05"/>
    <w:pPr>
      <w:tabs>
        <w:tab w:val="left" w:pos="284"/>
      </w:tabs>
      <w:spacing w:after="0" w:line="240" w:lineRule="auto"/>
      <w:jc w:val="both"/>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rsid w:val="00C67D05"/>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rsid w:val="00C67D05"/>
    <w:rPr>
      <w:b/>
      <w:bCs/>
    </w:rPr>
  </w:style>
  <w:style w:type="character" w:customStyle="1" w:styleId="CommentSubjectChar">
    <w:name w:val="Comment Subject Char"/>
    <w:basedOn w:val="CommentTextChar"/>
    <w:link w:val="CommentSubject"/>
    <w:rsid w:val="00C67D05"/>
    <w:rPr>
      <w:rFonts w:ascii="Times New Roman" w:eastAsia="Times New Roman" w:hAnsi="Times New Roman" w:cs="Times New Roman"/>
      <w:b/>
      <w:bCs/>
      <w:sz w:val="20"/>
      <w:szCs w:val="20"/>
    </w:rPr>
  </w:style>
  <w:style w:type="character" w:styleId="Emphasis">
    <w:name w:val="Emphasis"/>
    <w:basedOn w:val="DefaultParagraphFont"/>
    <w:uiPriority w:val="20"/>
    <w:qFormat/>
    <w:rsid w:val="00C67D05"/>
    <w:rPr>
      <w:i/>
      <w:iCs/>
    </w:rPr>
  </w:style>
  <w:style w:type="paragraph" w:customStyle="1" w:styleId="NASLOV123">
    <w:name w:val="NASLOV 123"/>
    <w:basedOn w:val="Normal"/>
    <w:qFormat/>
    <w:rsid w:val="00C67D05"/>
    <w:pPr>
      <w:tabs>
        <w:tab w:val="left" w:pos="284"/>
      </w:tabs>
      <w:spacing w:before="200" w:after="200" w:line="240" w:lineRule="auto"/>
    </w:pPr>
    <w:rPr>
      <w:rFonts w:ascii="Times New Roman" w:eastAsia="Times New Roman" w:hAnsi="Times New Roman" w:cs="Times New Roman"/>
      <w:b/>
      <w:bCs/>
      <w:lang w:val="ru-RU"/>
    </w:rPr>
  </w:style>
  <w:style w:type="paragraph" w:styleId="ListParagraph">
    <w:name w:val="List Paragraph"/>
    <w:basedOn w:val="Normal"/>
    <w:uiPriority w:val="34"/>
    <w:qFormat/>
    <w:rsid w:val="00C67D05"/>
    <w:pPr>
      <w:tabs>
        <w:tab w:val="left" w:pos="284"/>
      </w:tabs>
      <w:spacing w:after="0" w:line="240" w:lineRule="auto"/>
      <w:ind w:left="720"/>
      <w:contextualSpacing/>
      <w:jc w:val="both"/>
    </w:pPr>
    <w:rPr>
      <w:rFonts w:ascii="Times New Roman" w:eastAsia="Times New Roman" w:hAnsi="Times New Roman" w:cs="Times New Roman"/>
      <w:szCs w:val="24"/>
    </w:rPr>
  </w:style>
  <w:style w:type="paragraph" w:styleId="NoSpacing">
    <w:name w:val="No Spacing"/>
    <w:uiPriority w:val="1"/>
    <w:qFormat/>
    <w:rsid w:val="00C67D05"/>
    <w:pPr>
      <w:spacing w:after="0" w:line="240" w:lineRule="auto"/>
    </w:pPr>
    <w:rPr>
      <w:rFonts w:ascii="Times New Roman" w:eastAsia="Times New Roman" w:hAnsi="Times New Roman" w:cs="Times New Roman"/>
      <w:sz w:val="20"/>
      <w:szCs w:val="20"/>
    </w:rPr>
  </w:style>
  <w:style w:type="paragraph" w:styleId="BodyTextIndent">
    <w:name w:val="Body Text Indent"/>
    <w:basedOn w:val="Normal"/>
    <w:link w:val="BodyTextIndentChar"/>
    <w:uiPriority w:val="99"/>
    <w:semiHidden/>
    <w:unhideWhenUsed/>
    <w:rsid w:val="001E1276"/>
    <w:pPr>
      <w:spacing w:after="120"/>
      <w:ind w:left="360"/>
    </w:pPr>
  </w:style>
  <w:style w:type="character" w:customStyle="1" w:styleId="BodyTextIndentChar">
    <w:name w:val="Body Text Indent Char"/>
    <w:basedOn w:val="DefaultParagraphFont"/>
    <w:link w:val="BodyTextIndent"/>
    <w:uiPriority w:val="99"/>
    <w:semiHidden/>
    <w:rsid w:val="001E1276"/>
  </w:style>
  <w:style w:type="table" w:styleId="TableGrid">
    <w:name w:val="Table Grid"/>
    <w:basedOn w:val="TableNormal"/>
    <w:rsid w:val="001E127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alims.me"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nezeljenadejstva@calims.me"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7A02F66-2B54-48E1-A4AB-906DB5389D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TotalTime>
  <Pages>7</Pages>
  <Words>1599</Words>
  <Characters>9115</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CALIMS_SmPC_PIL_pakovanje_TEMPLATE</vt:lpstr>
    </vt:vector>
  </TitlesOfParts>
  <Company/>
  <LinksUpToDate>false</LinksUpToDate>
  <CharactersWithSpaces>10693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CALIMS_SmPC_PIL_pakovanje_TEMPLATE</dc:title>
  <dc:subject/>
  <dc:creator>Nemanja Turkovic</dc:creator>
  <cp:keywords/>
  <dc:description/>
  <cp:lastModifiedBy>Milena Lješković</cp:lastModifiedBy>
  <cp:revision>7</cp:revision>
  <dcterms:created xsi:type="dcterms:W3CDTF">2018-07-16T12:42:00Z</dcterms:created>
  <dcterms:modified xsi:type="dcterms:W3CDTF">2018-07-17T11:08:00Z</dcterms:modified>
</cp:coreProperties>
</file>