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22F" w:rsidRPr="001D022F" w:rsidRDefault="001D022F" w:rsidP="00122E29">
      <w:pPr>
        <w:spacing w:after="0"/>
        <w:rPr>
          <w:rFonts w:ascii="Times New Roman" w:hAnsi="Times New Roman" w:cs="Times New Roman"/>
          <w:b/>
          <w:bCs/>
          <w:i/>
          <w:iCs/>
          <w:u w:val="single"/>
        </w:rPr>
      </w:pPr>
    </w:p>
    <w:p w:rsidR="001D022F" w:rsidRPr="001D022F" w:rsidRDefault="001D022F" w:rsidP="00122E29">
      <w:pPr>
        <w:spacing w:after="0"/>
        <w:rPr>
          <w:rFonts w:ascii="Times New Roman" w:hAnsi="Times New Roman" w:cs="Times New Roman"/>
          <w:b/>
          <w:bCs/>
          <w:i/>
          <w:iCs/>
          <w:u w:val="single"/>
        </w:rPr>
      </w:pPr>
    </w:p>
    <w:p w:rsidR="001D022F" w:rsidRPr="001D022F" w:rsidRDefault="001D022F" w:rsidP="00122E29">
      <w:pPr>
        <w:spacing w:after="0"/>
        <w:rPr>
          <w:rFonts w:ascii="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1D022F" w:rsidRPr="001D022F" w:rsidTr="00937623">
        <w:trPr>
          <w:trHeight w:val="530"/>
          <w:jc w:val="center"/>
        </w:trPr>
        <w:tc>
          <w:tcPr>
            <w:tcW w:w="9360" w:type="dxa"/>
            <w:gridSpan w:val="2"/>
            <w:vAlign w:val="center"/>
          </w:tcPr>
          <w:p w:rsidR="001D022F" w:rsidRPr="001D022F" w:rsidRDefault="001D022F" w:rsidP="00122E29">
            <w:pPr>
              <w:spacing w:after="0"/>
              <w:jc w:val="center"/>
              <w:rPr>
                <w:rFonts w:ascii="Times New Roman" w:hAnsi="Times New Roman" w:cs="Times New Roman"/>
                <w:b/>
                <w:bCs/>
                <w:iCs/>
                <w:u w:val="single"/>
              </w:rPr>
            </w:pPr>
            <w:r w:rsidRPr="001D022F">
              <w:rPr>
                <w:rFonts w:ascii="Times New Roman" w:hAnsi="Times New Roman" w:cs="Times New Roman"/>
                <w:b/>
                <w:bCs/>
                <w:iCs/>
                <w:u w:val="single"/>
              </w:rPr>
              <w:t>SAŽETAK KARAKTERISTIKA LIJEKA</w:t>
            </w:r>
          </w:p>
        </w:tc>
      </w:tr>
      <w:tr w:rsidR="001D022F" w:rsidRPr="001D022F" w:rsidTr="00122E29">
        <w:trPr>
          <w:trHeight w:val="1012"/>
          <w:jc w:val="center"/>
        </w:trPr>
        <w:tc>
          <w:tcPr>
            <w:tcW w:w="9360" w:type="dxa"/>
            <w:gridSpan w:val="2"/>
            <w:vAlign w:val="bottom"/>
          </w:tcPr>
          <w:p w:rsidR="001D022F" w:rsidRPr="001D022F" w:rsidRDefault="001D022F" w:rsidP="00122E29">
            <w:pPr>
              <w:spacing w:after="0"/>
              <w:jc w:val="center"/>
              <w:rPr>
                <w:rFonts w:ascii="Times New Roman" w:hAnsi="Times New Roman" w:cs="Times New Roman"/>
                <w:b/>
                <w:bCs/>
                <w:u w:val="single"/>
              </w:rPr>
            </w:pPr>
          </w:p>
        </w:tc>
      </w:tr>
      <w:tr w:rsidR="001D022F" w:rsidRPr="001D022F" w:rsidTr="00937623">
        <w:trPr>
          <w:trHeight w:val="1225"/>
          <w:jc w:val="center"/>
        </w:trPr>
        <w:tc>
          <w:tcPr>
            <w:tcW w:w="9360" w:type="dxa"/>
            <w:gridSpan w:val="2"/>
          </w:tcPr>
          <w:p w:rsidR="001D022F" w:rsidRPr="001D022F" w:rsidRDefault="001D022F" w:rsidP="00122E29">
            <w:pPr>
              <w:pStyle w:val="Heading2"/>
              <w:rPr>
                <w:rFonts w:ascii="Times New Roman" w:hAnsi="Times New Roman" w:cs="Times New Roman"/>
                <w:b/>
                <w:i w:val="0"/>
                <w:color w:val="auto"/>
                <w:sz w:val="22"/>
                <w:szCs w:val="22"/>
                <w:lang w:val="ru-RU"/>
              </w:rPr>
            </w:pPr>
            <w:r w:rsidRPr="001D022F">
              <w:rPr>
                <w:rFonts w:ascii="Times New Roman" w:hAnsi="Times New Roman" w:cs="Times New Roman"/>
                <w:b/>
                <w:i w:val="0"/>
                <w:color w:val="auto"/>
                <w:sz w:val="22"/>
                <w:szCs w:val="22"/>
                <w:lang w:val="ru-RU"/>
              </w:rPr>
              <w:t>Ebrantil</w:t>
            </w:r>
            <w:r w:rsidRPr="001D022F">
              <w:rPr>
                <w:rFonts w:ascii="Times New Roman" w:hAnsi="Times New Roman" w:cs="Times New Roman"/>
                <w:b/>
                <w:i w:val="0"/>
                <w:color w:val="auto"/>
                <w:sz w:val="22"/>
                <w:szCs w:val="22"/>
                <w:vertAlign w:val="superscript"/>
                <w:lang w:val="ru-RU"/>
              </w:rPr>
              <w:t>®</w:t>
            </w:r>
            <w:r w:rsidR="004B635E">
              <w:rPr>
                <w:rFonts w:ascii="Times New Roman" w:hAnsi="Times New Roman" w:cs="Times New Roman"/>
                <w:b/>
                <w:i w:val="0"/>
                <w:color w:val="auto"/>
                <w:sz w:val="22"/>
                <w:szCs w:val="22"/>
                <w:lang w:val="ru-RU"/>
              </w:rPr>
              <w:t xml:space="preserve"> </w:t>
            </w:r>
            <w:r w:rsidRPr="001D022F">
              <w:rPr>
                <w:rFonts w:ascii="Times New Roman" w:hAnsi="Times New Roman" w:cs="Times New Roman"/>
                <w:b/>
                <w:i w:val="0"/>
                <w:color w:val="auto"/>
                <w:sz w:val="22"/>
                <w:szCs w:val="22"/>
                <w:lang w:val="ru-RU"/>
              </w:rPr>
              <w:t>25, rastvor za injekciju/infuziju</w:t>
            </w:r>
            <w:r w:rsidRPr="001D022F">
              <w:rPr>
                <w:rFonts w:ascii="Times New Roman" w:hAnsi="Times New Roman" w:cs="Times New Roman"/>
                <w:b/>
                <w:i w:val="0"/>
                <w:color w:val="auto"/>
                <w:sz w:val="22"/>
                <w:szCs w:val="22"/>
                <w:lang w:val="sr-Latn-ME"/>
              </w:rPr>
              <w:t>,</w:t>
            </w:r>
            <w:r w:rsidR="004B635E">
              <w:rPr>
                <w:rFonts w:ascii="Times New Roman" w:hAnsi="Times New Roman" w:cs="Times New Roman"/>
                <w:b/>
                <w:i w:val="0"/>
                <w:color w:val="auto"/>
                <w:sz w:val="22"/>
                <w:szCs w:val="22"/>
                <w:lang w:val="sr-Latn-ME"/>
              </w:rPr>
              <w:t xml:space="preserve"> </w:t>
            </w:r>
            <w:bookmarkStart w:id="0" w:name="_GoBack"/>
            <w:bookmarkEnd w:id="0"/>
            <w:r w:rsidRPr="001D022F">
              <w:rPr>
                <w:rFonts w:ascii="Times New Roman" w:hAnsi="Times New Roman" w:cs="Times New Roman"/>
                <w:b/>
                <w:i w:val="0"/>
                <w:color w:val="auto"/>
                <w:sz w:val="22"/>
                <w:szCs w:val="22"/>
                <w:lang w:val="ru-RU"/>
              </w:rPr>
              <w:t xml:space="preserve">25 mg/5 ml, </w:t>
            </w:r>
          </w:p>
          <w:p w:rsidR="001D022F" w:rsidRPr="001D022F" w:rsidRDefault="001D022F" w:rsidP="00122E29">
            <w:pPr>
              <w:pStyle w:val="Heading2"/>
              <w:rPr>
                <w:rFonts w:ascii="Times New Roman" w:hAnsi="Times New Roman" w:cs="Times New Roman"/>
                <w:b/>
                <w:i w:val="0"/>
                <w:color w:val="auto"/>
                <w:sz w:val="22"/>
                <w:szCs w:val="22"/>
                <w:lang w:val="ru-RU"/>
              </w:rPr>
            </w:pPr>
            <w:r w:rsidRPr="001D022F">
              <w:rPr>
                <w:rFonts w:ascii="Times New Roman" w:hAnsi="Times New Roman" w:cs="Times New Roman"/>
                <w:b/>
                <w:i w:val="0"/>
                <w:color w:val="auto"/>
                <w:sz w:val="22"/>
                <w:szCs w:val="22"/>
                <w:lang w:val="sr-Latn-ME"/>
              </w:rPr>
              <w:t>ampula, 5 x 5 ml</w:t>
            </w:r>
          </w:p>
          <w:p w:rsidR="001D022F" w:rsidRPr="001D022F" w:rsidRDefault="001D022F" w:rsidP="00122E29">
            <w:pPr>
              <w:pStyle w:val="Heading2"/>
              <w:rPr>
                <w:rFonts w:ascii="Times New Roman" w:hAnsi="Times New Roman" w:cs="Times New Roman"/>
                <w:b/>
                <w:i w:val="0"/>
                <w:color w:val="auto"/>
                <w:sz w:val="22"/>
                <w:szCs w:val="22"/>
                <w:lang w:val="ru-RU"/>
              </w:rPr>
            </w:pPr>
            <w:r w:rsidRPr="001D022F">
              <w:rPr>
                <w:rFonts w:ascii="Times New Roman" w:hAnsi="Times New Roman" w:cs="Times New Roman"/>
                <w:b/>
                <w:i w:val="0"/>
                <w:color w:val="auto"/>
                <w:sz w:val="22"/>
                <w:szCs w:val="22"/>
                <w:lang w:val="ru-RU"/>
              </w:rPr>
              <w:t>Ebrantil</w:t>
            </w:r>
            <w:r w:rsidRPr="001D022F">
              <w:rPr>
                <w:rFonts w:ascii="Times New Roman" w:hAnsi="Times New Roman" w:cs="Times New Roman"/>
                <w:b/>
                <w:i w:val="0"/>
                <w:color w:val="auto"/>
                <w:sz w:val="22"/>
                <w:szCs w:val="22"/>
                <w:vertAlign w:val="superscript"/>
                <w:lang w:val="ru-RU"/>
              </w:rPr>
              <w:t>®</w:t>
            </w:r>
            <w:r w:rsidRPr="001D022F">
              <w:rPr>
                <w:rFonts w:ascii="Times New Roman" w:hAnsi="Times New Roman" w:cs="Times New Roman"/>
                <w:b/>
                <w:i w:val="0"/>
                <w:color w:val="auto"/>
                <w:sz w:val="22"/>
                <w:szCs w:val="22"/>
                <w:lang w:val="ru-RU"/>
              </w:rPr>
              <w:t xml:space="preserve"> 50, rastvor za injekciju/infuziju</w:t>
            </w:r>
            <w:r w:rsidRPr="001D022F">
              <w:rPr>
                <w:rFonts w:ascii="Times New Roman" w:hAnsi="Times New Roman" w:cs="Times New Roman"/>
                <w:b/>
                <w:i w:val="0"/>
                <w:color w:val="auto"/>
                <w:sz w:val="22"/>
                <w:szCs w:val="22"/>
                <w:lang w:val="sr-Latn-ME"/>
              </w:rPr>
              <w:t>,</w:t>
            </w:r>
            <w:r w:rsidRPr="001D022F">
              <w:rPr>
                <w:rFonts w:ascii="Times New Roman" w:hAnsi="Times New Roman" w:cs="Times New Roman"/>
                <w:b/>
                <w:i w:val="0"/>
                <w:color w:val="auto"/>
                <w:sz w:val="22"/>
                <w:szCs w:val="22"/>
                <w:lang w:val="ru-RU"/>
              </w:rPr>
              <w:t xml:space="preserve"> 50 mg/10 ml, </w:t>
            </w:r>
          </w:p>
          <w:p w:rsidR="001D022F" w:rsidRPr="001D022F" w:rsidRDefault="001D022F" w:rsidP="00122E29">
            <w:pPr>
              <w:pStyle w:val="Heading2"/>
              <w:rPr>
                <w:rFonts w:ascii="Times New Roman" w:hAnsi="Times New Roman" w:cs="Times New Roman"/>
                <w:lang w:val="ru-RU"/>
              </w:rPr>
            </w:pPr>
            <w:r w:rsidRPr="001D022F">
              <w:rPr>
                <w:rFonts w:ascii="Times New Roman" w:hAnsi="Times New Roman" w:cs="Times New Roman"/>
                <w:b/>
                <w:i w:val="0"/>
                <w:color w:val="auto"/>
                <w:sz w:val="22"/>
                <w:szCs w:val="22"/>
                <w:lang w:val="sr-Latn-ME"/>
              </w:rPr>
              <w:t>ampula, 5 x 10 ml</w:t>
            </w:r>
          </w:p>
          <w:p w:rsidR="001D022F" w:rsidRPr="001D022F" w:rsidRDefault="001D022F" w:rsidP="00122E29">
            <w:pPr>
              <w:spacing w:after="0"/>
              <w:rPr>
                <w:rFonts w:ascii="Times New Roman" w:hAnsi="Times New Roman" w:cs="Times New Roman"/>
                <w:lang w:val="ru-RU"/>
              </w:rPr>
            </w:pPr>
          </w:p>
        </w:tc>
      </w:tr>
      <w:tr w:rsidR="001D022F" w:rsidRPr="001D022F" w:rsidTr="00937623">
        <w:trPr>
          <w:jc w:val="center"/>
        </w:trPr>
        <w:tc>
          <w:tcPr>
            <w:tcW w:w="2160" w:type="dxa"/>
            <w:vAlign w:val="bottom"/>
          </w:tcPr>
          <w:p w:rsidR="001D022F" w:rsidRPr="001D022F" w:rsidRDefault="001D022F" w:rsidP="00122E29">
            <w:pPr>
              <w:spacing w:after="0"/>
              <w:jc w:val="right"/>
              <w:rPr>
                <w:rFonts w:ascii="Times New Roman" w:hAnsi="Times New Roman" w:cs="Times New Roman"/>
              </w:rPr>
            </w:pPr>
            <w:r w:rsidRPr="001D022F">
              <w:rPr>
                <w:rFonts w:ascii="Times New Roman" w:hAnsi="Times New Roman" w:cs="Times New Roman"/>
                <w:lang w:val="sr-Latn-CS"/>
              </w:rPr>
              <w:t>Proizvođač:</w:t>
            </w:r>
          </w:p>
        </w:tc>
        <w:tc>
          <w:tcPr>
            <w:tcW w:w="7200" w:type="dxa"/>
            <w:vAlign w:val="bottom"/>
          </w:tcPr>
          <w:p w:rsidR="00122E29" w:rsidRDefault="001D022F" w:rsidP="00122E29">
            <w:pPr>
              <w:spacing w:after="0"/>
              <w:ind w:left="72" w:hanging="72"/>
              <w:rPr>
                <w:rFonts w:ascii="Times New Roman" w:hAnsi="Times New Roman" w:cs="Times New Roman"/>
                <w:b/>
                <w:bCs/>
              </w:rPr>
            </w:pPr>
            <w:r w:rsidRPr="001D022F">
              <w:rPr>
                <w:rFonts w:ascii="Times New Roman" w:hAnsi="Times New Roman" w:cs="Times New Roman"/>
                <w:b/>
                <w:bCs/>
              </w:rPr>
              <w:t>Takeda Austria GmbH</w:t>
            </w:r>
          </w:p>
          <w:p w:rsidR="001D022F" w:rsidRPr="001D022F" w:rsidRDefault="001D022F" w:rsidP="00122E29">
            <w:pPr>
              <w:spacing w:after="0"/>
              <w:ind w:left="72" w:hanging="72"/>
              <w:rPr>
                <w:rFonts w:ascii="Times New Roman" w:hAnsi="Times New Roman" w:cs="Times New Roman"/>
                <w:b/>
                <w:bCs/>
              </w:rPr>
            </w:pPr>
            <w:r w:rsidRPr="001D022F">
              <w:rPr>
                <w:rFonts w:ascii="Times New Roman" w:hAnsi="Times New Roman" w:cs="Times New Roman"/>
                <w:b/>
                <w:bCs/>
              </w:rPr>
              <w:t>Takeda GmbH Production Site Singen</w:t>
            </w:r>
          </w:p>
        </w:tc>
      </w:tr>
      <w:tr w:rsidR="001D022F" w:rsidRPr="001D022F" w:rsidTr="00937623">
        <w:trPr>
          <w:jc w:val="center"/>
        </w:trPr>
        <w:tc>
          <w:tcPr>
            <w:tcW w:w="2160" w:type="dxa"/>
            <w:vAlign w:val="bottom"/>
          </w:tcPr>
          <w:p w:rsidR="001D022F" w:rsidRPr="001D022F" w:rsidRDefault="001D022F" w:rsidP="00122E29">
            <w:pPr>
              <w:spacing w:after="0"/>
              <w:jc w:val="right"/>
              <w:rPr>
                <w:rFonts w:ascii="Times New Roman" w:hAnsi="Times New Roman" w:cs="Times New Roman"/>
              </w:rPr>
            </w:pPr>
            <w:r w:rsidRPr="001D022F">
              <w:rPr>
                <w:rFonts w:ascii="Times New Roman" w:hAnsi="Times New Roman" w:cs="Times New Roman"/>
              </w:rPr>
              <w:t>Adresa:</w:t>
            </w:r>
          </w:p>
        </w:tc>
        <w:tc>
          <w:tcPr>
            <w:tcW w:w="7200" w:type="dxa"/>
            <w:vAlign w:val="bottom"/>
          </w:tcPr>
          <w:p w:rsidR="001D022F" w:rsidRPr="001D022F" w:rsidRDefault="001D022F" w:rsidP="00122E29">
            <w:pPr>
              <w:spacing w:after="0"/>
              <w:ind w:left="72" w:hanging="72"/>
              <w:rPr>
                <w:rFonts w:ascii="Times New Roman" w:hAnsi="Times New Roman" w:cs="Times New Roman"/>
                <w:b/>
                <w:bCs/>
              </w:rPr>
            </w:pPr>
          </w:p>
          <w:p w:rsidR="001D022F" w:rsidRPr="001D022F" w:rsidRDefault="001D022F" w:rsidP="00122E29">
            <w:pPr>
              <w:spacing w:after="0"/>
              <w:ind w:left="72" w:hanging="72"/>
              <w:rPr>
                <w:rFonts w:ascii="Times New Roman" w:hAnsi="Times New Roman" w:cs="Times New Roman"/>
                <w:b/>
                <w:bCs/>
              </w:rPr>
            </w:pPr>
            <w:r w:rsidRPr="001D022F">
              <w:rPr>
                <w:rFonts w:ascii="Times New Roman" w:hAnsi="Times New Roman" w:cs="Times New Roman"/>
                <w:b/>
                <w:bCs/>
              </w:rPr>
              <w:t>St. Peter-Strasse 25, 4020 Linz, Austrija</w:t>
            </w:r>
          </w:p>
          <w:p w:rsidR="001D022F" w:rsidRPr="001D022F" w:rsidRDefault="001D022F" w:rsidP="00122E29">
            <w:pPr>
              <w:spacing w:after="0"/>
              <w:ind w:left="72" w:hanging="72"/>
              <w:rPr>
                <w:rFonts w:ascii="Times New Roman" w:hAnsi="Times New Roman" w:cs="Times New Roman"/>
                <w:b/>
                <w:bCs/>
              </w:rPr>
            </w:pPr>
            <w:r w:rsidRPr="001D022F">
              <w:rPr>
                <w:rFonts w:ascii="Times New Roman" w:hAnsi="Times New Roman" w:cs="Times New Roman"/>
                <w:b/>
                <w:bCs/>
              </w:rPr>
              <w:t>Robert-Bosch-Strasse 8, 78224 Singen, Njemačka</w:t>
            </w:r>
          </w:p>
        </w:tc>
      </w:tr>
      <w:tr w:rsidR="001D022F" w:rsidRPr="001D022F" w:rsidTr="00937623">
        <w:trPr>
          <w:jc w:val="center"/>
        </w:trPr>
        <w:tc>
          <w:tcPr>
            <w:tcW w:w="2160" w:type="dxa"/>
            <w:vAlign w:val="bottom"/>
          </w:tcPr>
          <w:p w:rsidR="001D022F" w:rsidRPr="001D022F" w:rsidRDefault="001D022F" w:rsidP="00122E29">
            <w:pPr>
              <w:spacing w:after="0"/>
              <w:jc w:val="right"/>
              <w:rPr>
                <w:rFonts w:ascii="Times New Roman" w:hAnsi="Times New Roman" w:cs="Times New Roman"/>
              </w:rPr>
            </w:pPr>
            <w:r w:rsidRPr="001D022F">
              <w:rPr>
                <w:rFonts w:ascii="Times New Roman" w:hAnsi="Times New Roman" w:cs="Times New Roman"/>
                <w:lang w:val="sr-Latn-CS"/>
              </w:rPr>
              <w:t>Podnosilac zahtjeva</w:t>
            </w:r>
            <w:r w:rsidRPr="001D022F">
              <w:rPr>
                <w:rFonts w:ascii="Times New Roman" w:hAnsi="Times New Roman" w:cs="Times New Roman"/>
              </w:rPr>
              <w:t>:</w:t>
            </w:r>
          </w:p>
        </w:tc>
        <w:tc>
          <w:tcPr>
            <w:tcW w:w="7200" w:type="dxa"/>
            <w:vAlign w:val="bottom"/>
          </w:tcPr>
          <w:p w:rsidR="001D022F" w:rsidRPr="001D022F" w:rsidRDefault="001D022F" w:rsidP="00122E29">
            <w:pPr>
              <w:spacing w:after="0"/>
              <w:ind w:left="72" w:hanging="72"/>
              <w:rPr>
                <w:rFonts w:ascii="Times New Roman" w:hAnsi="Times New Roman" w:cs="Times New Roman"/>
                <w:b/>
                <w:bCs/>
                <w:noProof/>
                <w:lang w:val="sr-Latn-ME"/>
              </w:rPr>
            </w:pPr>
          </w:p>
          <w:p w:rsidR="001D022F" w:rsidRPr="001D022F" w:rsidRDefault="001D022F" w:rsidP="00122E29">
            <w:pPr>
              <w:spacing w:after="0"/>
              <w:ind w:left="72" w:hanging="72"/>
              <w:rPr>
                <w:rFonts w:ascii="Times New Roman" w:hAnsi="Times New Roman" w:cs="Times New Roman"/>
                <w:b/>
                <w:bCs/>
                <w:noProof/>
                <w:lang w:val="sr-Latn-ME"/>
              </w:rPr>
            </w:pPr>
            <w:r w:rsidRPr="001D022F">
              <w:rPr>
                <w:rFonts w:ascii="Times New Roman" w:hAnsi="Times New Roman" w:cs="Times New Roman"/>
                <w:b/>
                <w:bCs/>
                <w:noProof/>
                <w:lang w:val="sr-Latn-ME"/>
              </w:rPr>
              <w:t>Glosarij d.o.o.</w:t>
            </w:r>
          </w:p>
        </w:tc>
      </w:tr>
      <w:tr w:rsidR="001D022F" w:rsidRPr="001D022F" w:rsidTr="00937623">
        <w:trPr>
          <w:jc w:val="center"/>
        </w:trPr>
        <w:tc>
          <w:tcPr>
            <w:tcW w:w="2160" w:type="dxa"/>
            <w:vAlign w:val="bottom"/>
          </w:tcPr>
          <w:p w:rsidR="001D022F" w:rsidRPr="001D022F" w:rsidRDefault="001D022F" w:rsidP="00122E29">
            <w:pPr>
              <w:spacing w:after="0"/>
              <w:jc w:val="right"/>
              <w:rPr>
                <w:rFonts w:ascii="Times New Roman" w:hAnsi="Times New Roman" w:cs="Times New Roman"/>
              </w:rPr>
            </w:pPr>
            <w:r w:rsidRPr="001D022F">
              <w:rPr>
                <w:rFonts w:ascii="Times New Roman" w:hAnsi="Times New Roman" w:cs="Times New Roman"/>
                <w:lang w:val="sr-Latn-CS"/>
              </w:rPr>
              <w:t>Adresa:</w:t>
            </w:r>
          </w:p>
        </w:tc>
        <w:tc>
          <w:tcPr>
            <w:tcW w:w="7200" w:type="dxa"/>
            <w:vAlign w:val="bottom"/>
          </w:tcPr>
          <w:p w:rsidR="001D022F" w:rsidRPr="001D022F" w:rsidRDefault="001D022F" w:rsidP="00122E29">
            <w:pPr>
              <w:spacing w:after="0"/>
              <w:ind w:left="72" w:hanging="72"/>
              <w:rPr>
                <w:rFonts w:ascii="Times New Roman" w:hAnsi="Times New Roman" w:cs="Times New Roman"/>
                <w:b/>
                <w:bCs/>
                <w:noProof/>
                <w:lang w:val="sr-Latn-ME"/>
              </w:rPr>
            </w:pPr>
            <w:r w:rsidRPr="001D022F">
              <w:rPr>
                <w:rFonts w:ascii="Times New Roman" w:hAnsi="Times New Roman" w:cs="Times New Roman"/>
                <w:b/>
                <w:bCs/>
                <w:noProof/>
                <w:lang w:val="sr-Latn-ME"/>
              </w:rPr>
              <w:t>Vojislavljevića br. 76, 81 000 Podgorica, Crna Gora</w:t>
            </w:r>
          </w:p>
        </w:tc>
      </w:tr>
    </w:tbl>
    <w:p w:rsidR="001D022F" w:rsidRPr="001D022F" w:rsidRDefault="001D022F" w:rsidP="00122E29">
      <w:pPr>
        <w:spacing w:after="0"/>
        <w:rPr>
          <w:rFonts w:ascii="Times New Roman" w:hAnsi="Times New Roman" w:cs="Times New Roman"/>
          <w:b/>
          <w:bCs/>
          <w:i/>
          <w:iCs/>
          <w:u w:val="single"/>
        </w:rPr>
      </w:pPr>
    </w:p>
    <w:p w:rsidR="001D022F" w:rsidRPr="001D022F" w:rsidRDefault="001D022F" w:rsidP="00122E29">
      <w:pPr>
        <w:spacing w:after="0"/>
        <w:rPr>
          <w:rFonts w:ascii="Times New Roman" w:hAnsi="Times New Roman" w:cs="Times New Roman"/>
          <w:b/>
          <w:bCs/>
          <w:i/>
          <w:iCs/>
          <w:u w:val="single"/>
        </w:rPr>
      </w:pPr>
    </w:p>
    <w:p w:rsidR="001D022F" w:rsidRPr="001D022F" w:rsidRDefault="001D022F" w:rsidP="00122E29">
      <w:pPr>
        <w:spacing w:after="0"/>
        <w:rPr>
          <w:rFonts w:ascii="Times New Roman" w:hAnsi="Times New Roman" w:cs="Times New Roman"/>
          <w:b/>
          <w:bCs/>
          <w:i/>
          <w:iCs/>
          <w:u w:val="single"/>
        </w:rPr>
      </w:pPr>
    </w:p>
    <w:p w:rsidR="001D022F" w:rsidRPr="001D022F" w:rsidRDefault="001D022F" w:rsidP="00122E29">
      <w:pPr>
        <w:spacing w:after="0"/>
        <w:rPr>
          <w:rFonts w:ascii="Times New Roman" w:hAnsi="Times New Roman" w:cs="Times New Roman"/>
          <w:b/>
          <w:bCs/>
          <w:i/>
          <w:iCs/>
          <w:u w:val="single"/>
        </w:rPr>
      </w:pPr>
    </w:p>
    <w:p w:rsidR="001D022F" w:rsidRPr="001D022F" w:rsidRDefault="001D022F" w:rsidP="00122E29">
      <w:pPr>
        <w:spacing w:after="0"/>
        <w:rPr>
          <w:rFonts w:ascii="Times New Roman" w:hAnsi="Times New Roman" w:cs="Times New Roman"/>
          <w:b/>
          <w:bCs/>
          <w:i/>
          <w:iCs/>
          <w:u w:val="single"/>
        </w:rPr>
      </w:pPr>
    </w:p>
    <w:p w:rsidR="001D022F" w:rsidRPr="001D022F" w:rsidRDefault="001D022F" w:rsidP="00122E29">
      <w:pPr>
        <w:spacing w:after="0"/>
        <w:rPr>
          <w:rFonts w:ascii="Times New Roman" w:hAnsi="Times New Roman" w:cs="Times New Roman"/>
          <w:color w:val="808080"/>
          <w:lang w:val="sr-Latn-CS"/>
        </w:rPr>
      </w:pPr>
    </w:p>
    <w:p w:rsidR="001D022F" w:rsidRPr="001D022F" w:rsidRDefault="001D022F" w:rsidP="00122E29">
      <w:pPr>
        <w:spacing w:after="0"/>
        <w:rPr>
          <w:rFonts w:ascii="Times New Roman" w:hAnsi="Times New Roman" w:cs="Times New Roman"/>
          <w:i/>
          <w:color w:val="808080"/>
          <w:lang w:val="sr-Latn-CS"/>
        </w:rPr>
      </w:pPr>
    </w:p>
    <w:p w:rsidR="001D022F" w:rsidRDefault="001D022F" w:rsidP="00122E29">
      <w:pPr>
        <w:spacing w:after="0"/>
        <w:rPr>
          <w:rFonts w:ascii="Times New Roman" w:hAnsi="Times New Roman" w:cs="Times New Roman"/>
          <w:i/>
          <w:color w:val="808080"/>
          <w:lang w:val="sr-Latn-CS"/>
        </w:rPr>
      </w:pPr>
    </w:p>
    <w:p w:rsidR="00122E29" w:rsidRDefault="00122E29" w:rsidP="00122E29">
      <w:pPr>
        <w:spacing w:after="0"/>
        <w:rPr>
          <w:rFonts w:ascii="Times New Roman" w:hAnsi="Times New Roman" w:cs="Times New Roman"/>
          <w:i/>
          <w:color w:val="808080"/>
          <w:lang w:val="sr-Latn-CS"/>
        </w:rPr>
      </w:pPr>
    </w:p>
    <w:p w:rsidR="00122E29" w:rsidRDefault="00122E29" w:rsidP="00122E29">
      <w:pPr>
        <w:spacing w:after="0"/>
        <w:rPr>
          <w:rFonts w:ascii="Times New Roman" w:hAnsi="Times New Roman" w:cs="Times New Roman"/>
          <w:i/>
          <w:color w:val="808080"/>
          <w:lang w:val="sr-Latn-CS"/>
        </w:rPr>
      </w:pPr>
    </w:p>
    <w:p w:rsidR="00122E29" w:rsidRDefault="00122E29" w:rsidP="00122E29">
      <w:pPr>
        <w:spacing w:after="0"/>
        <w:rPr>
          <w:rFonts w:ascii="Times New Roman" w:hAnsi="Times New Roman" w:cs="Times New Roman"/>
          <w:i/>
          <w:color w:val="808080"/>
          <w:lang w:val="sr-Latn-CS"/>
        </w:rPr>
      </w:pPr>
    </w:p>
    <w:p w:rsidR="00122E29" w:rsidRDefault="00122E29" w:rsidP="00122E29">
      <w:pPr>
        <w:spacing w:after="0"/>
        <w:rPr>
          <w:rFonts w:ascii="Times New Roman" w:hAnsi="Times New Roman" w:cs="Times New Roman"/>
          <w:i/>
          <w:color w:val="808080"/>
          <w:lang w:val="sr-Latn-CS"/>
        </w:rPr>
      </w:pPr>
    </w:p>
    <w:p w:rsidR="00122E29" w:rsidRDefault="00122E29" w:rsidP="00122E29">
      <w:pPr>
        <w:spacing w:after="0"/>
        <w:rPr>
          <w:rFonts w:ascii="Times New Roman" w:hAnsi="Times New Roman" w:cs="Times New Roman"/>
          <w:i/>
          <w:color w:val="808080"/>
          <w:lang w:val="sr-Latn-CS"/>
        </w:rPr>
      </w:pPr>
    </w:p>
    <w:p w:rsidR="00122E29" w:rsidRDefault="00122E29" w:rsidP="00122E29">
      <w:pPr>
        <w:spacing w:after="0"/>
        <w:rPr>
          <w:rFonts w:ascii="Times New Roman" w:hAnsi="Times New Roman" w:cs="Times New Roman"/>
          <w:i/>
          <w:color w:val="808080"/>
          <w:lang w:val="sr-Latn-CS"/>
        </w:rPr>
      </w:pPr>
    </w:p>
    <w:p w:rsidR="00122E29" w:rsidRDefault="00122E29" w:rsidP="00122E29">
      <w:pPr>
        <w:spacing w:after="0"/>
        <w:rPr>
          <w:rFonts w:ascii="Times New Roman" w:hAnsi="Times New Roman" w:cs="Times New Roman"/>
          <w:i/>
          <w:color w:val="808080"/>
          <w:lang w:val="sr-Latn-CS"/>
        </w:rPr>
      </w:pPr>
    </w:p>
    <w:p w:rsidR="00122E29" w:rsidRPr="001D022F" w:rsidRDefault="00122E29" w:rsidP="00122E29">
      <w:pPr>
        <w:spacing w:after="0"/>
        <w:rPr>
          <w:rFonts w:ascii="Times New Roman" w:hAnsi="Times New Roman" w:cs="Times New Roman"/>
          <w:i/>
          <w:color w:val="808080"/>
          <w:lang w:val="sr-Latn-CS"/>
        </w:rPr>
      </w:pPr>
    </w:p>
    <w:p w:rsidR="001D022F" w:rsidRDefault="001D022F" w:rsidP="00122E29">
      <w:pPr>
        <w:spacing w:after="0"/>
        <w:rPr>
          <w:rFonts w:ascii="Times New Roman" w:hAnsi="Times New Roman" w:cs="Times New Roman"/>
          <w:i/>
          <w:color w:val="808080"/>
          <w:lang w:val="sr-Latn-CS"/>
        </w:rPr>
      </w:pPr>
    </w:p>
    <w:p w:rsidR="00122E29" w:rsidRPr="001D022F" w:rsidRDefault="00122E29" w:rsidP="00122E29">
      <w:pPr>
        <w:spacing w:after="0"/>
        <w:rPr>
          <w:rFonts w:ascii="Times New Roman" w:hAnsi="Times New Roman" w:cs="Times New Roman"/>
          <w:i/>
          <w:color w:val="808080"/>
          <w:lang w:val="sr-Latn-CS"/>
        </w:rPr>
      </w:pPr>
    </w:p>
    <w:p w:rsidR="001D022F" w:rsidRPr="001D022F" w:rsidRDefault="001D022F" w:rsidP="00122E29">
      <w:pPr>
        <w:spacing w:after="0"/>
        <w:rPr>
          <w:rFonts w:ascii="Times New Roman" w:hAnsi="Times New Roman" w:cs="Times New Roman"/>
          <w:i/>
          <w:color w:val="808080"/>
          <w:lang w:val="sr-Latn-CS"/>
        </w:rPr>
      </w:pPr>
    </w:p>
    <w:p w:rsidR="001D022F" w:rsidRPr="004524F7" w:rsidRDefault="00122E29" w:rsidP="004524F7">
      <w:pPr>
        <w:spacing w:after="0"/>
        <w:rPr>
          <w:rFonts w:ascii="Times New Roman" w:hAnsi="Times New Roman" w:cs="Times New Roman"/>
          <w:b/>
          <w:bCs/>
        </w:rPr>
      </w:pPr>
      <w:r w:rsidRPr="004524F7">
        <w:rPr>
          <w:rFonts w:ascii="Times New Roman" w:hAnsi="Times New Roman" w:cs="Times New Roman"/>
          <w:b/>
          <w:bCs/>
        </w:rPr>
        <w:lastRenderedPageBreak/>
        <w:t>1.</w:t>
      </w:r>
      <w:r w:rsidRPr="004524F7">
        <w:rPr>
          <w:rFonts w:ascii="Times New Roman" w:hAnsi="Times New Roman" w:cs="Times New Roman"/>
          <w:b/>
          <w:bCs/>
        </w:rPr>
        <w:tab/>
      </w:r>
      <w:r w:rsidR="001D022F" w:rsidRPr="004524F7">
        <w:rPr>
          <w:rFonts w:ascii="Times New Roman" w:hAnsi="Times New Roman" w:cs="Times New Roman"/>
          <w:b/>
          <w:bCs/>
        </w:rPr>
        <w:t>NAZIV LIJEKA</w:t>
      </w:r>
    </w:p>
    <w:p w:rsidR="00122E29" w:rsidRPr="004524F7" w:rsidRDefault="00122E29" w:rsidP="004524F7">
      <w:pPr>
        <w:spacing w:after="0"/>
        <w:rPr>
          <w:rFonts w:ascii="Times New Roman" w:hAnsi="Times New Roman" w:cs="Times New Roman"/>
        </w:rPr>
      </w:pPr>
    </w:p>
    <w:p w:rsidR="001D022F" w:rsidRPr="004524F7" w:rsidRDefault="001D022F" w:rsidP="004524F7">
      <w:pPr>
        <w:pStyle w:val="Header"/>
        <w:tabs>
          <w:tab w:val="left" w:pos="284"/>
        </w:tabs>
        <w:rPr>
          <w:rFonts w:ascii="Times New Roman" w:hAnsi="Times New Roman" w:cs="Times New Roman"/>
          <w:bCs/>
          <w:lang w:val="sr-Latn-RS"/>
        </w:rPr>
      </w:pPr>
      <w:r w:rsidRPr="004524F7">
        <w:rPr>
          <w:rFonts w:ascii="Times New Roman" w:hAnsi="Times New Roman" w:cs="Times New Roman"/>
          <w:bCs/>
          <w:lang w:val="sr-Latn-RS"/>
        </w:rPr>
        <w:t>Ebrantil</w:t>
      </w:r>
      <w:r w:rsidRPr="004524F7">
        <w:rPr>
          <w:rFonts w:ascii="Times New Roman" w:hAnsi="Times New Roman" w:cs="Times New Roman"/>
          <w:bCs/>
          <w:vertAlign w:val="superscript"/>
          <w:lang w:val="sr-Latn-RS"/>
        </w:rPr>
        <w:t xml:space="preserve">® </w:t>
      </w:r>
      <w:r w:rsidRPr="004524F7">
        <w:rPr>
          <w:rFonts w:ascii="Times New Roman" w:hAnsi="Times New Roman" w:cs="Times New Roman"/>
          <w:bCs/>
          <w:lang w:val="sr-Latn-RS"/>
        </w:rPr>
        <w:t>25, 25 mg/5 ml, rastvor za injekciju/infuziju</w:t>
      </w:r>
    </w:p>
    <w:p w:rsidR="001D022F" w:rsidRPr="004524F7" w:rsidRDefault="001D022F" w:rsidP="00122E29">
      <w:pPr>
        <w:spacing w:after="0"/>
        <w:rPr>
          <w:rFonts w:ascii="Times New Roman" w:hAnsi="Times New Roman" w:cs="Times New Roman"/>
          <w:bCs/>
          <w:lang w:val="sr-Latn-RS"/>
        </w:rPr>
      </w:pPr>
      <w:r w:rsidRPr="004524F7">
        <w:rPr>
          <w:rFonts w:ascii="Times New Roman" w:hAnsi="Times New Roman" w:cs="Times New Roman"/>
          <w:bCs/>
          <w:lang w:val="sr-Latn-RS"/>
        </w:rPr>
        <w:t>Ebrantil</w:t>
      </w:r>
      <w:r w:rsidRPr="004524F7">
        <w:rPr>
          <w:rFonts w:ascii="Times New Roman" w:hAnsi="Times New Roman" w:cs="Times New Roman"/>
          <w:bCs/>
          <w:vertAlign w:val="superscript"/>
          <w:lang w:val="sr-Latn-RS"/>
        </w:rPr>
        <w:t xml:space="preserve">® </w:t>
      </w:r>
      <w:r w:rsidRPr="004524F7">
        <w:rPr>
          <w:rFonts w:ascii="Times New Roman" w:hAnsi="Times New Roman" w:cs="Times New Roman"/>
          <w:bCs/>
          <w:lang w:val="sr-Latn-RS"/>
        </w:rPr>
        <w:t>50, 50 mg/10 ml, rastvor za injekciju/infuziju</w:t>
      </w:r>
    </w:p>
    <w:p w:rsidR="001D022F" w:rsidRPr="001D022F" w:rsidRDefault="001D022F" w:rsidP="00122E29">
      <w:pPr>
        <w:spacing w:after="0"/>
        <w:rPr>
          <w:rFonts w:ascii="Times New Roman" w:hAnsi="Times New Roman" w:cs="Times New Roman"/>
          <w:lang w:val="sr-Latn-RS"/>
        </w:rPr>
      </w:pP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INN: urapidil</w:t>
      </w:r>
    </w:p>
    <w:p w:rsidR="001D022F" w:rsidRDefault="001D022F" w:rsidP="00122E29">
      <w:pPr>
        <w:spacing w:after="0"/>
        <w:rPr>
          <w:rFonts w:ascii="Times New Roman" w:hAnsi="Times New Roman" w:cs="Times New Roman"/>
          <w:bCs/>
          <w:lang w:val="sv-SE"/>
        </w:rPr>
      </w:pPr>
    </w:p>
    <w:p w:rsidR="004524F7" w:rsidRPr="001D022F" w:rsidRDefault="004524F7" w:rsidP="00122E29">
      <w:pPr>
        <w:spacing w:after="0"/>
        <w:rPr>
          <w:rFonts w:ascii="Times New Roman" w:hAnsi="Times New Roman" w:cs="Times New Roman"/>
          <w:bCs/>
          <w:lang w:val="sv-SE"/>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2. </w:t>
      </w:r>
      <w:r w:rsidRPr="001D022F">
        <w:rPr>
          <w:rFonts w:ascii="Times New Roman" w:hAnsi="Times New Roman" w:cs="Times New Roman"/>
          <w:b/>
          <w:bCs/>
        </w:rPr>
        <w:tab/>
        <w:t>KVALITATIVNI I KVANTITATIVNI SASTAV</w:t>
      </w:r>
    </w:p>
    <w:p w:rsidR="001D022F" w:rsidRPr="001D022F" w:rsidRDefault="001D022F" w:rsidP="00122E29">
      <w:pPr>
        <w:spacing w:after="0"/>
        <w:rPr>
          <w:rFonts w:ascii="Times New Roman" w:hAnsi="Times New Roman" w:cs="Times New Roman"/>
          <w:lang w:val="sr-Latn-CS"/>
        </w:rPr>
      </w:pPr>
    </w:p>
    <w:p w:rsidR="001D022F" w:rsidRPr="001D022F" w:rsidRDefault="001D022F" w:rsidP="00122E29">
      <w:pPr>
        <w:pStyle w:val="Header"/>
        <w:tabs>
          <w:tab w:val="left" w:pos="284"/>
        </w:tabs>
        <w:rPr>
          <w:rFonts w:ascii="Times New Roman" w:hAnsi="Times New Roman" w:cs="Times New Roman"/>
          <w:lang w:val="sr-Latn-RS"/>
        </w:rPr>
      </w:pPr>
      <w:r w:rsidRPr="001D022F">
        <w:rPr>
          <w:rFonts w:ascii="Times New Roman" w:hAnsi="Times New Roman" w:cs="Times New Roman"/>
          <w:lang w:val="sr-Latn-RS"/>
        </w:rPr>
        <w:t>Jedna ampula u 5 ml sadrži kao aktivnu supstancu urapidil hidrohlorid 27,35 miligrama (odgovara 25mg urapidila)</w:t>
      </w:r>
    </w:p>
    <w:p w:rsidR="001D022F" w:rsidRPr="001D022F" w:rsidRDefault="001D022F" w:rsidP="00122E29">
      <w:pPr>
        <w:pStyle w:val="Header"/>
        <w:tabs>
          <w:tab w:val="left" w:pos="284"/>
        </w:tabs>
        <w:rPr>
          <w:rFonts w:ascii="Times New Roman" w:hAnsi="Times New Roman" w:cs="Times New Roman"/>
          <w:lang w:val="sr-Latn-RS"/>
        </w:rPr>
      </w:pPr>
    </w:p>
    <w:p w:rsidR="001D022F" w:rsidRPr="001D022F" w:rsidRDefault="001D022F" w:rsidP="00122E29">
      <w:pPr>
        <w:pStyle w:val="Header"/>
        <w:tabs>
          <w:tab w:val="left" w:pos="284"/>
        </w:tabs>
        <w:rPr>
          <w:rFonts w:ascii="Times New Roman" w:hAnsi="Times New Roman" w:cs="Times New Roman"/>
          <w:lang w:val="sr-Latn-RS"/>
        </w:rPr>
      </w:pPr>
      <w:r w:rsidRPr="001D022F">
        <w:rPr>
          <w:rFonts w:ascii="Times New Roman" w:hAnsi="Times New Roman" w:cs="Times New Roman"/>
          <w:lang w:val="sr-Latn-RS"/>
        </w:rPr>
        <w:t>Jedna ampula u 10 ml sadrži kao aktivnu supstancu urapidil hidrohlorid 54,70 miligrama (odgovara 50mg urapidila)</w:t>
      </w:r>
    </w:p>
    <w:p w:rsidR="001D022F" w:rsidRPr="001D022F" w:rsidRDefault="001D022F" w:rsidP="00122E29">
      <w:pPr>
        <w:pStyle w:val="Header"/>
        <w:tabs>
          <w:tab w:val="left" w:pos="284"/>
        </w:tabs>
        <w:rPr>
          <w:rFonts w:ascii="Times New Roman" w:hAnsi="Times New Roman" w:cs="Times New Roman"/>
          <w:lang w:val="sr-Latn-RS"/>
        </w:rPr>
      </w:pPr>
    </w:p>
    <w:p w:rsidR="001D022F" w:rsidRPr="001D022F" w:rsidRDefault="001D022F" w:rsidP="00122E29">
      <w:pPr>
        <w:spacing w:after="0"/>
        <w:rPr>
          <w:rFonts w:ascii="Times New Roman" w:hAnsi="Times New Roman" w:cs="Times New Roman"/>
          <w:lang w:val="sr-Latn-CS" w:eastAsia="et-EE"/>
        </w:rPr>
      </w:pPr>
      <w:r w:rsidRPr="001D022F">
        <w:rPr>
          <w:rFonts w:ascii="Times New Roman" w:hAnsi="Times New Roman" w:cs="Times New Roman"/>
          <w:lang w:val="sr-Latn-CS" w:eastAsia="et-EE"/>
        </w:rPr>
        <w:t>Pomoćne supstance sa potvrđenim dejstvom:</w:t>
      </w:r>
    </w:p>
    <w:p w:rsidR="001D022F" w:rsidRPr="001D022F" w:rsidRDefault="001D022F" w:rsidP="00122E29">
      <w:pPr>
        <w:spacing w:after="0"/>
        <w:rPr>
          <w:rFonts w:ascii="Times New Roman" w:hAnsi="Times New Roman" w:cs="Times New Roman"/>
          <w:lang w:val="sr-Latn-CS" w:eastAsia="et-EE"/>
        </w:rPr>
      </w:pPr>
      <w:r w:rsidRPr="001D022F">
        <w:rPr>
          <w:rFonts w:ascii="Times New Roman" w:hAnsi="Times New Roman" w:cs="Times New Roman"/>
          <w:lang w:val="sr-Latn-CS" w:eastAsia="et-EE"/>
        </w:rPr>
        <w:t>Propilenglikol 100mg/ml.</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Natrijum: lijek sadrži manje od 1 mmol (23 mg) natrijuma po dozi, tj. zanemarljive količine natrijuma.</w:t>
      </w:r>
    </w:p>
    <w:p w:rsidR="001D022F" w:rsidRPr="001D022F" w:rsidRDefault="001D022F" w:rsidP="00122E29">
      <w:pPr>
        <w:pStyle w:val="Header"/>
        <w:tabs>
          <w:tab w:val="left" w:pos="284"/>
        </w:tabs>
        <w:rPr>
          <w:rFonts w:ascii="Times New Roman" w:hAnsi="Times New Roman" w:cs="Times New Roman"/>
          <w:lang w:val="sr-Latn-RS"/>
        </w:rPr>
      </w:pPr>
    </w:p>
    <w:p w:rsidR="001D022F" w:rsidRPr="001D022F" w:rsidRDefault="001D022F" w:rsidP="00122E29">
      <w:pPr>
        <w:pStyle w:val="Header"/>
        <w:tabs>
          <w:tab w:val="left" w:pos="284"/>
        </w:tabs>
        <w:rPr>
          <w:rFonts w:ascii="Times New Roman" w:hAnsi="Times New Roman" w:cs="Times New Roman"/>
          <w:lang w:val="sr-Latn-RS"/>
        </w:rPr>
      </w:pPr>
      <w:r w:rsidRPr="001D022F">
        <w:rPr>
          <w:rFonts w:ascii="Times New Roman" w:hAnsi="Times New Roman" w:cs="Times New Roman"/>
          <w:lang w:val="sr-Latn-RS"/>
        </w:rPr>
        <w:t>Listu svih pomoćnih supstanci vidjeti u dijelu 6.1.</w:t>
      </w:r>
    </w:p>
    <w:p w:rsidR="001D022F" w:rsidRDefault="001D022F" w:rsidP="00122E29">
      <w:pPr>
        <w:spacing w:after="0"/>
        <w:rPr>
          <w:rFonts w:ascii="Times New Roman" w:hAnsi="Times New Roman" w:cs="Times New Roman"/>
          <w:lang w:val="sr-Latn-CS"/>
        </w:rPr>
      </w:pPr>
    </w:p>
    <w:p w:rsidR="004524F7" w:rsidRPr="001D022F" w:rsidRDefault="004524F7" w:rsidP="00122E29">
      <w:pPr>
        <w:spacing w:after="0"/>
        <w:rPr>
          <w:rFonts w:ascii="Times New Roman" w:hAnsi="Times New Roman" w:cs="Times New Roman"/>
          <w:lang w:val="sr-Latn-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3. </w:t>
      </w:r>
      <w:r w:rsidRPr="001D022F">
        <w:rPr>
          <w:rFonts w:ascii="Times New Roman" w:hAnsi="Times New Roman" w:cs="Times New Roman"/>
          <w:b/>
          <w:bCs/>
        </w:rPr>
        <w:tab/>
        <w:t>FARMACEUTSKI OBLIK</w:t>
      </w:r>
    </w:p>
    <w:p w:rsidR="001D022F" w:rsidRPr="001D022F" w:rsidRDefault="001D022F" w:rsidP="00122E29">
      <w:pPr>
        <w:spacing w:after="0"/>
        <w:rPr>
          <w:rFonts w:ascii="Times New Roman" w:hAnsi="Times New Roman" w:cs="Times New Roman"/>
          <w:bCs/>
          <w:lang w:val="sr-Latn-CS"/>
        </w:rPr>
      </w:pPr>
    </w:p>
    <w:p w:rsidR="001D022F" w:rsidRPr="001D022F" w:rsidRDefault="001D022F" w:rsidP="00122E29">
      <w:pPr>
        <w:pStyle w:val="Header"/>
        <w:tabs>
          <w:tab w:val="left" w:pos="284"/>
        </w:tabs>
        <w:rPr>
          <w:rFonts w:ascii="Times New Roman" w:hAnsi="Times New Roman" w:cs="Times New Roman"/>
          <w:lang w:val="sr-Latn-RS"/>
        </w:rPr>
      </w:pPr>
      <w:r w:rsidRPr="001D022F">
        <w:rPr>
          <w:rFonts w:ascii="Times New Roman" w:hAnsi="Times New Roman" w:cs="Times New Roman"/>
          <w:lang w:val="sr-Latn-RS"/>
        </w:rPr>
        <w:t>Rastvor za injekciju/infuziju.</w:t>
      </w:r>
    </w:p>
    <w:p w:rsidR="001D022F" w:rsidRPr="001D022F" w:rsidRDefault="001D022F" w:rsidP="00122E29">
      <w:pPr>
        <w:spacing w:after="0"/>
        <w:rPr>
          <w:rFonts w:ascii="Times New Roman" w:hAnsi="Times New Roman" w:cs="Times New Roman"/>
          <w:bCs/>
          <w:lang w:val="sr-Latn-CS"/>
        </w:rPr>
      </w:pPr>
      <w:r w:rsidRPr="001D022F">
        <w:rPr>
          <w:rFonts w:ascii="Times New Roman" w:hAnsi="Times New Roman" w:cs="Times New Roman"/>
          <w:lang w:val="sr-Latn-RS"/>
        </w:rPr>
        <w:t>Bistar, bezbojan rastvor.</w:t>
      </w:r>
    </w:p>
    <w:p w:rsidR="001D022F" w:rsidRDefault="001D022F" w:rsidP="00122E29">
      <w:pPr>
        <w:spacing w:after="0"/>
        <w:rPr>
          <w:rFonts w:ascii="Times New Roman" w:hAnsi="Times New Roman" w:cs="Times New Roman"/>
          <w:bCs/>
          <w:lang w:val="sr-Latn-CS"/>
        </w:rPr>
      </w:pPr>
    </w:p>
    <w:p w:rsidR="004524F7" w:rsidRPr="001D022F" w:rsidRDefault="004524F7" w:rsidP="00122E29">
      <w:pPr>
        <w:spacing w:after="0"/>
        <w:rPr>
          <w:rFonts w:ascii="Times New Roman" w:hAnsi="Times New Roman" w:cs="Times New Roman"/>
          <w:bCs/>
          <w:lang w:val="sr-Latn-C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4. </w:t>
      </w:r>
      <w:r w:rsidRPr="001D022F">
        <w:rPr>
          <w:rFonts w:ascii="Times New Roman" w:hAnsi="Times New Roman" w:cs="Times New Roman"/>
          <w:b/>
          <w:bCs/>
        </w:rPr>
        <w:tab/>
        <w:t>KLINIČKI PODACI</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4.1. </w:t>
      </w:r>
      <w:r w:rsidRPr="001D022F">
        <w:rPr>
          <w:rFonts w:ascii="Times New Roman" w:hAnsi="Times New Roman" w:cs="Times New Roman"/>
          <w:b/>
          <w:bCs/>
        </w:rPr>
        <w:tab/>
        <w:t>Terapijske indikacije</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Urgentna hipertenzivna stanja (kritično povećanje krvnog pritiska), teški i najteži oblici hipertenzivnog oboljenja srca, hipertenzija rezistentna na druge ljekove.</w:t>
      </w:r>
    </w:p>
    <w:p w:rsidR="001D022F" w:rsidRPr="001D022F" w:rsidRDefault="001D022F" w:rsidP="00122E29">
      <w:pPr>
        <w:pStyle w:val="Header"/>
        <w:tabs>
          <w:tab w:val="left" w:pos="284"/>
        </w:tabs>
        <w:jc w:val="both"/>
        <w:rPr>
          <w:rFonts w:ascii="Times New Roman" w:hAnsi="Times New Roman" w:cs="Times New Roman"/>
          <w:lang w:val="sr-Latn-RS"/>
        </w:rPr>
      </w:pPr>
      <w:r w:rsidRPr="001D022F">
        <w:rPr>
          <w:rFonts w:ascii="Times New Roman" w:hAnsi="Times New Roman" w:cs="Times New Roman"/>
          <w:lang w:val="sr-Latn-RS"/>
        </w:rPr>
        <w:t>Kontrola obaranja krvnog pritiska kod pacijenata sa povišenim krvnim pritiskom u toku i/ili poslije operacije.</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4.2. </w:t>
      </w:r>
      <w:r w:rsidRPr="001D022F">
        <w:rPr>
          <w:rFonts w:ascii="Times New Roman" w:hAnsi="Times New Roman" w:cs="Times New Roman"/>
          <w:b/>
          <w:bCs/>
        </w:rPr>
        <w:tab/>
        <w:t>Doziranje i način primjene</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spacing w:after="0"/>
        <w:jc w:val="both"/>
        <w:rPr>
          <w:rFonts w:ascii="Times New Roman" w:hAnsi="Times New Roman" w:cs="Times New Roman"/>
          <w:i/>
          <w:iCs/>
          <w:lang w:val="sr-Latn-RS"/>
        </w:rPr>
      </w:pPr>
      <w:r w:rsidRPr="001D022F">
        <w:rPr>
          <w:rFonts w:ascii="Times New Roman" w:hAnsi="Times New Roman" w:cs="Times New Roman"/>
          <w:i/>
          <w:iCs/>
          <w:lang w:val="sr-Latn-RS"/>
        </w:rPr>
        <w:t>Hipertenzivne krize, teški i najteži oblici hipertenzije i hipertenzija rezistentna na drugu terapiju</w:t>
      </w:r>
    </w:p>
    <w:p w:rsidR="001D022F" w:rsidRPr="001D022F" w:rsidRDefault="001D022F" w:rsidP="00122E29">
      <w:pPr>
        <w:spacing w:after="0"/>
        <w:jc w:val="both"/>
        <w:rPr>
          <w:rFonts w:ascii="Times New Roman" w:hAnsi="Times New Roman" w:cs="Times New Roman"/>
          <w:iCs/>
          <w:lang w:val="sr-Latn-RS"/>
        </w:rPr>
      </w:pPr>
    </w:p>
    <w:p w:rsidR="001D022F" w:rsidRPr="001D022F" w:rsidRDefault="001D022F" w:rsidP="00122E29">
      <w:pPr>
        <w:spacing w:after="0"/>
        <w:jc w:val="both"/>
        <w:rPr>
          <w:rFonts w:ascii="Times New Roman" w:hAnsi="Times New Roman" w:cs="Times New Roman"/>
          <w:iCs/>
          <w:lang w:val="sr-Latn-RS"/>
        </w:rPr>
      </w:pPr>
      <w:r w:rsidRPr="001D022F">
        <w:rPr>
          <w:rFonts w:ascii="Times New Roman" w:hAnsi="Times New Roman" w:cs="Times New Roman"/>
          <w:iCs/>
          <w:lang w:val="sr-Latn-RS"/>
        </w:rPr>
        <w:lastRenderedPageBreak/>
        <w:t>1) Intravenska injekcija</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10-50 mg urapidila se ubrizgava sporo i.v. uz praćenje krvnog pritiska.</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 xml:space="preserve">Smanjenje krvnog pritiska očekuje se u roku od 5 minuta po ubrizgavanju. </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Zavisno od odgovora, ubrizgavanje lijeka Ebrantil može da se ponovi.</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spacing w:after="0"/>
        <w:jc w:val="both"/>
        <w:rPr>
          <w:rFonts w:ascii="Times New Roman" w:hAnsi="Times New Roman" w:cs="Times New Roman"/>
          <w:iCs/>
          <w:lang w:val="sr-Latn-RS"/>
        </w:rPr>
      </w:pPr>
      <w:r w:rsidRPr="001D022F">
        <w:rPr>
          <w:rFonts w:ascii="Times New Roman" w:hAnsi="Times New Roman" w:cs="Times New Roman"/>
          <w:iCs/>
          <w:lang w:val="sr-Latn-RS"/>
        </w:rPr>
        <w:t>2) Spora intravenska infuzija ili kontinuirana infuzija perfuzorom</w:t>
      </w:r>
    </w:p>
    <w:p w:rsidR="001D022F" w:rsidRPr="001D022F" w:rsidRDefault="001D022F" w:rsidP="00122E29">
      <w:pPr>
        <w:tabs>
          <w:tab w:val="left" w:pos="993"/>
        </w:tabs>
        <w:spacing w:after="0"/>
        <w:jc w:val="both"/>
        <w:rPr>
          <w:rFonts w:ascii="Times New Roman" w:hAnsi="Times New Roman" w:cs="Times New Roman"/>
          <w:lang w:val="sr-Latn-RS"/>
        </w:rPr>
      </w:pPr>
      <w:r w:rsidRPr="001D022F">
        <w:rPr>
          <w:rFonts w:ascii="Times New Roman" w:hAnsi="Times New Roman" w:cs="Times New Roman"/>
          <w:lang w:val="sr-Latn-RS"/>
        </w:rPr>
        <w:t>Dugotrajna intravenska infuzija za održavanje krvnog pritiska na nivou postignutom injekcijom priprema se na sljedeći način:</w:t>
      </w:r>
    </w:p>
    <w:p w:rsidR="001D022F" w:rsidRPr="001D022F" w:rsidRDefault="001D022F" w:rsidP="00122E29">
      <w:pPr>
        <w:tabs>
          <w:tab w:val="left" w:pos="993"/>
        </w:tabs>
        <w:spacing w:after="0"/>
        <w:jc w:val="both"/>
        <w:rPr>
          <w:rFonts w:ascii="Times New Roman" w:hAnsi="Times New Roman" w:cs="Times New Roman"/>
          <w:lang w:val="sr-Latn-RS"/>
        </w:rPr>
      </w:pPr>
      <w:r w:rsidRPr="001D022F">
        <w:rPr>
          <w:rFonts w:ascii="Times New Roman" w:hAnsi="Times New Roman" w:cs="Times New Roman"/>
          <w:lang w:val="sr-Latn-RS"/>
        </w:rPr>
        <w:t>250 mg urapidila (10 ampula lijeka Ebrantil 25 ili 5 ampula lijeka Ebrantil 50) se dodaje u 500 ml pogodnog infuzionog rastvora, kao što su fiziološki rastvor i 5 ili 10% rastvor glukoze.</w:t>
      </w:r>
    </w:p>
    <w:p w:rsidR="001D022F" w:rsidRPr="001D022F" w:rsidRDefault="001D022F" w:rsidP="00122E29">
      <w:pPr>
        <w:tabs>
          <w:tab w:val="left" w:pos="993"/>
        </w:tabs>
        <w:spacing w:after="0"/>
        <w:jc w:val="both"/>
        <w:rPr>
          <w:rFonts w:ascii="Times New Roman" w:hAnsi="Times New Roman" w:cs="Times New Roman"/>
          <w:lang w:val="sr-Latn-RS"/>
        </w:rPr>
      </w:pPr>
      <w:r w:rsidRPr="001D022F">
        <w:rPr>
          <w:rFonts w:ascii="Times New Roman" w:hAnsi="Times New Roman" w:cs="Times New Roman"/>
          <w:lang w:val="sr-Latn-RS"/>
        </w:rPr>
        <w:t>Ako se za davanje doze održavanja koristi perfuzor, u perfuzionu brizgalicu se uvuče 20 ml injekcionog rastvora (= 100 mg urapidila) i razblaži do 50 ml pogodnim infuzionim rastvorom (vidjeti gore).</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Maksimalna kompatibilna količina je 4 mg urapidila na 1 ml infuzionog rastvora.</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Brzina davanja: brzina kapi infuzije je individualna i zavisi od postignute vrijednosti krvnog pritiska.</w:t>
      </w:r>
    </w:p>
    <w:p w:rsidR="001D022F" w:rsidRPr="001D022F" w:rsidRDefault="001D022F" w:rsidP="00122E29">
      <w:pPr>
        <w:pStyle w:val="BodyText3"/>
        <w:tabs>
          <w:tab w:val="left" w:pos="720"/>
        </w:tabs>
        <w:spacing w:after="0"/>
        <w:rPr>
          <w:rFonts w:ascii="Times New Roman" w:hAnsi="Times New Roman" w:cs="Times New Roman"/>
          <w:sz w:val="22"/>
          <w:szCs w:val="22"/>
          <w:lang w:val="sr-Latn-RS"/>
        </w:rPr>
      </w:pPr>
    </w:p>
    <w:p w:rsidR="001D022F" w:rsidRPr="001D022F" w:rsidRDefault="001D022F" w:rsidP="00122E29">
      <w:pPr>
        <w:pStyle w:val="BodyText3"/>
        <w:tabs>
          <w:tab w:val="left" w:pos="720"/>
        </w:tabs>
        <w:spacing w:after="0"/>
        <w:rPr>
          <w:rFonts w:ascii="Times New Roman" w:hAnsi="Times New Roman" w:cs="Times New Roman"/>
          <w:sz w:val="22"/>
          <w:szCs w:val="22"/>
          <w:lang w:val="sr-Latn-RS"/>
        </w:rPr>
      </w:pPr>
      <w:r w:rsidRPr="001D022F">
        <w:rPr>
          <w:rFonts w:ascii="Times New Roman" w:hAnsi="Times New Roman" w:cs="Times New Roman"/>
          <w:sz w:val="22"/>
          <w:szCs w:val="22"/>
          <w:lang w:val="sr-Latn-RS"/>
        </w:rPr>
        <w:t>Preporučena početna brzina je 2 mg/min.</w:t>
      </w:r>
    </w:p>
    <w:p w:rsidR="001D022F" w:rsidRPr="001D022F" w:rsidRDefault="001D022F" w:rsidP="00122E29">
      <w:pPr>
        <w:pStyle w:val="BodyText"/>
        <w:spacing w:after="0"/>
        <w:rPr>
          <w:rFonts w:ascii="Times New Roman" w:hAnsi="Times New Roman" w:cs="Times New Roman"/>
          <w:szCs w:val="22"/>
          <w:lang w:val="sr-Latn-RS"/>
        </w:rPr>
      </w:pPr>
      <w:r w:rsidRPr="001D022F">
        <w:rPr>
          <w:rFonts w:ascii="Times New Roman" w:hAnsi="Times New Roman" w:cs="Times New Roman"/>
          <w:szCs w:val="22"/>
          <w:lang w:val="sr-Latn-RS"/>
        </w:rPr>
        <w:t>Doza održavanja: prosječna doza održavanja je 9 mg/h; za rastvor 250 mg urapidila u 500 ml infuzionog rastvora (1 mg = 44 kapi = 2,2 ml).</w:t>
      </w:r>
    </w:p>
    <w:p w:rsidR="001D022F" w:rsidRPr="001D022F" w:rsidRDefault="001D022F" w:rsidP="00122E29">
      <w:pPr>
        <w:tabs>
          <w:tab w:val="left" w:pos="720"/>
        </w:tabs>
        <w:spacing w:after="0"/>
        <w:jc w:val="both"/>
        <w:rPr>
          <w:rFonts w:ascii="Times New Roman" w:hAnsi="Times New Roman" w:cs="Times New Roman"/>
          <w:i/>
          <w:iCs/>
          <w:lang w:val="sr-Latn-RS"/>
        </w:rPr>
      </w:pPr>
      <w:r w:rsidRPr="001D022F">
        <w:rPr>
          <w:rFonts w:ascii="Times New Roman" w:hAnsi="Times New Roman" w:cs="Times New Roman"/>
          <w:i/>
          <w:lang w:val="sr-Latn-RS"/>
        </w:rPr>
        <w:t>Kontrolisano snižavanje krvnog pritiska u slučaju povećanja krvnog pritiska u toku i/ili poslije operacije</w:t>
      </w:r>
    </w:p>
    <w:p w:rsidR="001D022F" w:rsidRPr="001D022F" w:rsidRDefault="001D022F" w:rsidP="00122E29">
      <w:pPr>
        <w:pStyle w:val="Header"/>
        <w:tabs>
          <w:tab w:val="left" w:pos="284"/>
        </w:tabs>
        <w:contextualSpacing/>
        <w:jc w:val="both"/>
        <w:rPr>
          <w:rFonts w:ascii="Times New Roman" w:hAnsi="Times New Roman" w:cs="Times New Roman"/>
          <w:lang w:val="sr-Latn-RS"/>
        </w:rPr>
      </w:pPr>
    </w:p>
    <w:p w:rsidR="001D022F" w:rsidRPr="001D022F" w:rsidRDefault="001D022F" w:rsidP="00122E29">
      <w:pPr>
        <w:pStyle w:val="Header"/>
        <w:tabs>
          <w:tab w:val="left" w:pos="284"/>
        </w:tabs>
        <w:contextualSpacing/>
        <w:jc w:val="both"/>
        <w:rPr>
          <w:rFonts w:ascii="Times New Roman" w:hAnsi="Times New Roman" w:cs="Times New Roman"/>
          <w:lang w:val="sr-Latn-RS"/>
        </w:rPr>
      </w:pPr>
      <w:r w:rsidRPr="001D022F">
        <w:rPr>
          <w:rFonts w:ascii="Times New Roman" w:hAnsi="Times New Roman" w:cs="Times New Roman"/>
          <w:lang w:val="sr-Latn-RS"/>
        </w:rPr>
        <w:t>Za održavanje nivoa krvnog pritiska postignutog injekcijom koristi se kontinuirana infuzija perfuzorom ili infuzija kap po kap.</w:t>
      </w:r>
    </w:p>
    <w:p w:rsidR="001D022F" w:rsidRPr="001D022F" w:rsidRDefault="001D022F" w:rsidP="00122E29">
      <w:pPr>
        <w:pStyle w:val="Header"/>
        <w:tabs>
          <w:tab w:val="left" w:pos="284"/>
        </w:tabs>
        <w:spacing w:line="360" w:lineRule="auto"/>
        <w:rPr>
          <w:rFonts w:ascii="Times New Roman" w:hAnsi="Times New Roman" w:cs="Times New Roman"/>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22E29" w:rsidRDefault="00122E29" w:rsidP="00122E29">
      <w:pPr>
        <w:pStyle w:val="Header"/>
        <w:tabs>
          <w:tab w:val="left" w:pos="284"/>
        </w:tabs>
        <w:jc w:val="center"/>
        <w:rPr>
          <w:rFonts w:ascii="Times New Roman" w:hAnsi="Times New Roman" w:cs="Times New Roman"/>
          <w:b/>
          <w:lang w:val="sr-Latn-RS"/>
        </w:rPr>
      </w:pPr>
    </w:p>
    <w:p w:rsidR="001D022F" w:rsidRPr="001D022F" w:rsidRDefault="001D022F" w:rsidP="00122E29">
      <w:pPr>
        <w:pStyle w:val="Header"/>
        <w:tabs>
          <w:tab w:val="left" w:pos="284"/>
        </w:tabs>
        <w:jc w:val="center"/>
        <w:rPr>
          <w:rFonts w:ascii="Times New Roman" w:hAnsi="Times New Roman" w:cs="Times New Roman"/>
          <w:b/>
          <w:lang w:val="sr-Latn-RS"/>
        </w:rPr>
      </w:pPr>
      <w:r w:rsidRPr="001D022F">
        <w:rPr>
          <w:rFonts w:ascii="Times New Roman" w:hAnsi="Times New Roman" w:cs="Times New Roman"/>
          <w:b/>
          <w:lang w:val="sr-Latn-RS"/>
        </w:rPr>
        <w:lastRenderedPageBreak/>
        <w:t>Šema doziranja</w:t>
      </w:r>
    </w:p>
    <w:p w:rsidR="001D022F" w:rsidRPr="001D022F" w:rsidRDefault="001D022F" w:rsidP="00122E29">
      <w:pPr>
        <w:pStyle w:val="Header"/>
        <w:tabs>
          <w:tab w:val="left" w:pos="284"/>
        </w:tabs>
        <w:jc w:val="center"/>
        <w:rPr>
          <w:rFonts w:ascii="Times New Roman" w:hAnsi="Times New Roman" w:cs="Times New Roman"/>
          <w:lang w:val="sr-Latn-RS"/>
        </w:rPr>
      </w:pPr>
    </w:p>
    <w:tbl>
      <w:tblPr>
        <w:tblW w:w="0" w:type="auto"/>
        <w:tblInd w:w="680" w:type="dxa"/>
        <w:tblLayout w:type="fixed"/>
        <w:tblLook w:val="0000" w:firstRow="0" w:lastRow="0" w:firstColumn="0" w:lastColumn="0" w:noHBand="0" w:noVBand="0"/>
      </w:tblPr>
      <w:tblGrid>
        <w:gridCol w:w="1547"/>
        <w:gridCol w:w="1288"/>
        <w:gridCol w:w="3543"/>
        <w:gridCol w:w="1843"/>
      </w:tblGrid>
      <w:tr w:rsidR="001D022F" w:rsidRPr="001D022F" w:rsidTr="00937623">
        <w:trPr>
          <w:cantSplit/>
        </w:trPr>
        <w:tc>
          <w:tcPr>
            <w:tcW w:w="2835" w:type="dxa"/>
            <w:gridSpan w:val="2"/>
            <w:tcBorders>
              <w:top w:val="single" w:sz="4" w:space="0" w:color="auto"/>
              <w:left w:val="single" w:sz="4" w:space="0" w:color="auto"/>
              <w:right w:val="single" w:sz="4" w:space="0" w:color="auto"/>
            </w:tcBorders>
          </w:tcPr>
          <w:p w:rsidR="001D022F" w:rsidRPr="001D022F" w:rsidRDefault="001D022F" w:rsidP="00122E29">
            <w:pPr>
              <w:keepNext/>
              <w:tabs>
                <w:tab w:val="left" w:pos="176"/>
              </w:tabs>
              <w:spacing w:after="0"/>
              <w:ind w:left="176"/>
              <w:rPr>
                <w:rFonts w:ascii="Times New Roman" w:hAnsi="Times New Roman" w:cs="Times New Roman"/>
                <w:lang w:val="sr-Latn-RS"/>
              </w:rPr>
            </w:pPr>
          </w:p>
          <w:p w:rsidR="001D022F" w:rsidRPr="001D022F" w:rsidRDefault="001D022F" w:rsidP="00122E29">
            <w:pPr>
              <w:keepNext/>
              <w:tabs>
                <w:tab w:val="left" w:pos="176"/>
              </w:tabs>
              <w:spacing w:after="0"/>
              <w:ind w:left="176"/>
              <w:rPr>
                <w:rFonts w:ascii="Times New Roman" w:hAnsi="Times New Roman" w:cs="Times New Roman"/>
                <w:lang w:val="sr-Latn-RS"/>
              </w:rPr>
            </w:pPr>
            <w:r w:rsidRPr="001D022F">
              <w:rPr>
                <w:rFonts w:ascii="Times New Roman" w:hAnsi="Times New Roman" w:cs="Times New Roman"/>
                <w:lang w:val="sr-Latn-RS"/>
              </w:rPr>
              <w:t>Intravenska injekcija</w:t>
            </w:r>
          </w:p>
          <w:p w:rsidR="001D022F" w:rsidRPr="001D022F" w:rsidRDefault="001D022F" w:rsidP="00122E29">
            <w:pPr>
              <w:keepNext/>
              <w:tabs>
                <w:tab w:val="left" w:pos="176"/>
                <w:tab w:val="left" w:pos="567"/>
              </w:tabs>
              <w:spacing w:after="0"/>
              <w:ind w:left="567" w:hanging="391"/>
              <w:rPr>
                <w:rFonts w:ascii="Times New Roman" w:hAnsi="Times New Roman" w:cs="Times New Roman"/>
                <w:lang w:val="sr-Latn-RS"/>
              </w:rPr>
            </w:pPr>
            <w:r w:rsidRPr="001D022F">
              <w:rPr>
                <w:rFonts w:ascii="Times New Roman" w:hAnsi="Times New Roman" w:cs="Times New Roman"/>
                <w:lang w:val="sr-Latn-RS"/>
              </w:rPr>
              <w:t xml:space="preserve">sa </w:t>
            </w:r>
            <w:r w:rsidRPr="001D022F">
              <w:rPr>
                <w:rFonts w:ascii="Times New Roman" w:hAnsi="Times New Roman" w:cs="Times New Roman"/>
                <w:b/>
                <w:bCs/>
                <w:lang w:val="sr-Latn-RS"/>
              </w:rPr>
              <w:t>25 mg urapidila</w:t>
            </w:r>
          </w:p>
          <w:p w:rsidR="001D022F" w:rsidRPr="001D022F" w:rsidRDefault="001D022F" w:rsidP="00122E29">
            <w:pPr>
              <w:pStyle w:val="BodyTextIndent2"/>
              <w:spacing w:after="0" w:line="240" w:lineRule="auto"/>
              <w:ind w:left="357"/>
              <w:rPr>
                <w:rFonts w:ascii="Times New Roman" w:hAnsi="Times New Roman" w:cs="Times New Roman"/>
                <w:lang w:val="sr-Latn-RS"/>
              </w:rPr>
            </w:pPr>
            <w:r w:rsidRPr="001D022F">
              <w:rPr>
                <w:rFonts w:ascii="Times New Roman" w:hAnsi="Times New Roman" w:cs="Times New Roman"/>
                <w:lang w:val="sr-Latn-RS"/>
              </w:rPr>
              <w:t>(= 5 ml injekcionog rastvora)</w:t>
            </w:r>
          </w:p>
          <w:p w:rsidR="001D022F" w:rsidRPr="001D022F" w:rsidRDefault="001D022F" w:rsidP="00122E29">
            <w:pPr>
              <w:keepNext/>
              <w:tabs>
                <w:tab w:val="left" w:pos="176"/>
                <w:tab w:val="left" w:pos="567"/>
              </w:tabs>
              <w:spacing w:after="0"/>
              <w:ind w:left="567"/>
              <w:rPr>
                <w:rFonts w:ascii="Times New Roman" w:hAnsi="Times New Roman" w:cs="Times New Roman"/>
                <w:lang w:val="sr-Latn-RS"/>
              </w:rPr>
            </w:pPr>
          </w:p>
        </w:tc>
        <w:tc>
          <w:tcPr>
            <w:tcW w:w="3543" w:type="dxa"/>
            <w:tcBorders>
              <w:left w:val="nil"/>
              <w:right w:val="single" w:sz="4" w:space="0" w:color="auto"/>
            </w:tcBorders>
            <w:vAlign w:val="center"/>
          </w:tcPr>
          <w:p w:rsidR="001D022F" w:rsidRPr="001D022F" w:rsidRDefault="001D022F" w:rsidP="00122E29">
            <w:pPr>
              <w:keepNext/>
              <w:spacing w:after="0"/>
              <w:ind w:left="459"/>
              <w:rPr>
                <w:rFonts w:ascii="Times New Roman" w:hAnsi="Times New Roman" w:cs="Times New Roman"/>
                <w:lang w:val="sr-Latn-RS"/>
              </w:rPr>
            </w:pPr>
          </w:p>
          <w:p w:rsidR="001D022F" w:rsidRPr="001D022F" w:rsidRDefault="001D022F" w:rsidP="00122E29">
            <w:pPr>
              <w:keepNext/>
              <w:spacing w:after="0"/>
              <w:ind w:left="459"/>
              <w:rPr>
                <w:rFonts w:ascii="Times New Roman" w:hAnsi="Times New Roman" w:cs="Times New Roman"/>
                <w:lang w:val="sr-Latn-RS"/>
              </w:rPr>
            </w:pPr>
            <w:r w:rsidRPr="001D022F">
              <w:rPr>
                <w:rFonts w:ascii="Times New Roman" w:hAnsi="Times New Roman" w:cs="Times New Roman"/>
                <w:lang w:val="sr-Latn-RS"/>
              </w:rPr>
              <w:t>sniženje krvnog pritiska</w:t>
            </w:r>
          </w:p>
          <w:p w:rsidR="001D022F" w:rsidRPr="001D022F" w:rsidRDefault="001D022F" w:rsidP="00122E29">
            <w:pPr>
              <w:keepNext/>
              <w:tabs>
                <w:tab w:val="left" w:pos="567"/>
              </w:tabs>
              <w:spacing w:after="0"/>
              <w:ind w:left="567"/>
              <w:rPr>
                <w:rFonts w:ascii="Times New Roman" w:hAnsi="Times New Roman" w:cs="Times New Roman"/>
                <w:lang w:val="sr-Latn-RS"/>
              </w:rPr>
            </w:pPr>
            <w:r w:rsidRPr="001D022F">
              <w:rPr>
                <w:rFonts w:ascii="Times New Roman" w:hAnsi="Times New Roman" w:cs="Times New Roman"/>
                <w:noProof/>
                <w:lang w:val="sr-Latn-ME" w:eastAsia="sr-Latn-ME"/>
              </w:rPr>
              <mc:AlternateContent>
                <mc:Choice Requires="wps">
                  <w:drawing>
                    <wp:anchor distT="0" distB="0" distL="114300" distR="114300" simplePos="0" relativeHeight="251659264" behindDoc="0" locked="0" layoutInCell="1" allowOverlap="1" wp14:anchorId="4F469DCF" wp14:editId="6320E08B">
                      <wp:simplePos x="0" y="0"/>
                      <wp:positionH relativeFrom="column">
                        <wp:posOffset>91440</wp:posOffset>
                      </wp:positionH>
                      <wp:positionV relativeFrom="paragraph">
                        <wp:posOffset>116205</wp:posOffset>
                      </wp:positionV>
                      <wp:extent cx="1554480" cy="0"/>
                      <wp:effectExtent l="10160" t="41910" r="16510" b="4381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A28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15pt" to="129.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">
                      <v:stroke startarrowwidth="narrow" startarrowlength="short" endarrow="block" endarrowwidth="narrow" endarrowlength="short"/>
                    </v:line>
                  </w:pict>
                </mc:Fallback>
              </mc:AlternateContent>
            </w:r>
          </w:p>
          <w:p w:rsidR="001D022F" w:rsidRPr="001D022F" w:rsidRDefault="001D022F" w:rsidP="00122E29">
            <w:pPr>
              <w:keepNext/>
              <w:tabs>
                <w:tab w:val="left" w:pos="567"/>
              </w:tabs>
              <w:spacing w:after="0"/>
              <w:ind w:left="567"/>
              <w:rPr>
                <w:rFonts w:ascii="Times New Roman" w:hAnsi="Times New Roman" w:cs="Times New Roman"/>
                <w:lang w:val="sr-Latn-RS"/>
              </w:rPr>
            </w:pPr>
            <w:r w:rsidRPr="001D022F">
              <w:rPr>
                <w:rFonts w:ascii="Times New Roman" w:hAnsi="Times New Roman" w:cs="Times New Roman"/>
                <w:lang w:val="sr-Latn-RS"/>
              </w:rPr>
              <w:t>poslije 2 minuta</w:t>
            </w:r>
          </w:p>
        </w:tc>
        <w:tc>
          <w:tcPr>
            <w:tcW w:w="1843" w:type="dxa"/>
            <w:vMerge w:val="restart"/>
            <w:tcBorders>
              <w:top w:val="single" w:sz="4" w:space="0" w:color="auto"/>
              <w:left w:val="nil"/>
              <w:right w:val="single" w:sz="4" w:space="0" w:color="auto"/>
            </w:tcBorders>
          </w:tcPr>
          <w:p w:rsidR="001D022F" w:rsidRPr="001D022F" w:rsidRDefault="001D022F" w:rsidP="00122E29">
            <w:pPr>
              <w:keepNext/>
              <w:spacing w:after="0"/>
              <w:ind w:left="175"/>
              <w:rPr>
                <w:rFonts w:ascii="Times New Roman" w:hAnsi="Times New Roman" w:cs="Times New Roman"/>
                <w:u w:val="single"/>
                <w:lang w:val="sr-Latn-RS"/>
              </w:rPr>
            </w:pPr>
          </w:p>
          <w:p w:rsidR="001D022F" w:rsidRPr="001D022F" w:rsidRDefault="001D022F" w:rsidP="00122E29">
            <w:pPr>
              <w:keepNext/>
              <w:spacing w:after="0"/>
              <w:ind w:left="175"/>
              <w:rPr>
                <w:rFonts w:ascii="Times New Roman" w:hAnsi="Times New Roman" w:cs="Times New Roman"/>
                <w:u w:val="single"/>
                <w:lang w:val="sr-Latn-RS"/>
              </w:rPr>
            </w:pPr>
          </w:p>
          <w:p w:rsidR="001D022F" w:rsidRPr="001D022F" w:rsidRDefault="001D022F" w:rsidP="00122E29">
            <w:pPr>
              <w:keepNext/>
              <w:spacing w:after="0"/>
              <w:ind w:left="175"/>
              <w:rPr>
                <w:rFonts w:ascii="Times New Roman" w:hAnsi="Times New Roman" w:cs="Times New Roman"/>
                <w:u w:val="single"/>
                <w:lang w:val="sr-Latn-RS"/>
              </w:rPr>
            </w:pPr>
          </w:p>
          <w:p w:rsidR="001D022F" w:rsidRPr="001D022F" w:rsidRDefault="001D022F" w:rsidP="00122E29">
            <w:pPr>
              <w:keepNext/>
              <w:spacing w:after="0"/>
              <w:ind w:left="175"/>
              <w:rPr>
                <w:rFonts w:ascii="Times New Roman" w:hAnsi="Times New Roman" w:cs="Times New Roman"/>
                <w:u w:val="single"/>
                <w:lang w:val="sr-Latn-RS"/>
              </w:rPr>
            </w:pPr>
          </w:p>
          <w:p w:rsidR="001D022F" w:rsidRPr="001D022F" w:rsidRDefault="001D022F" w:rsidP="00122E29">
            <w:pPr>
              <w:keepNext/>
              <w:spacing w:after="0"/>
              <w:ind w:left="175"/>
              <w:rPr>
                <w:rFonts w:ascii="Times New Roman" w:hAnsi="Times New Roman" w:cs="Times New Roman"/>
                <w:u w:val="single"/>
                <w:lang w:val="sr-Latn-RS"/>
              </w:rPr>
            </w:pPr>
          </w:p>
          <w:p w:rsidR="001D022F" w:rsidRPr="001D022F" w:rsidRDefault="001D022F" w:rsidP="00122E29">
            <w:pPr>
              <w:pStyle w:val="BodyTextIndent3"/>
              <w:tabs>
                <w:tab w:val="left" w:pos="200"/>
              </w:tabs>
              <w:spacing w:after="0"/>
              <w:ind w:left="0"/>
              <w:rPr>
                <w:rFonts w:ascii="Times New Roman" w:hAnsi="Times New Roman" w:cs="Times New Roman"/>
                <w:b/>
                <w:sz w:val="22"/>
                <w:szCs w:val="22"/>
                <w:u w:val="single"/>
                <w:lang w:val="sr-Latn-RS"/>
              </w:rPr>
            </w:pPr>
            <w:r w:rsidRPr="001D022F">
              <w:rPr>
                <w:rFonts w:ascii="Times New Roman" w:hAnsi="Times New Roman" w:cs="Times New Roman"/>
                <w:b/>
                <w:sz w:val="22"/>
                <w:szCs w:val="22"/>
                <w:u w:val="single"/>
                <w:lang w:val="sr-Latn-RS"/>
              </w:rPr>
              <w:t>Stabilizacija krvnog pritiska infuzijom</w:t>
            </w:r>
          </w:p>
          <w:p w:rsidR="001D022F" w:rsidRPr="001D022F" w:rsidRDefault="001D022F" w:rsidP="00122E29">
            <w:pPr>
              <w:keepNext/>
              <w:spacing w:after="0"/>
              <w:rPr>
                <w:rFonts w:ascii="Times New Roman" w:hAnsi="Times New Roman" w:cs="Times New Roman"/>
                <w:lang w:val="sr-Latn-RS"/>
              </w:rPr>
            </w:pPr>
          </w:p>
          <w:p w:rsidR="001D022F" w:rsidRPr="001D022F" w:rsidRDefault="001D022F" w:rsidP="00122E29">
            <w:pPr>
              <w:keepNext/>
              <w:spacing w:after="0"/>
              <w:rPr>
                <w:rFonts w:ascii="Times New Roman" w:hAnsi="Times New Roman" w:cs="Times New Roman"/>
                <w:lang w:val="sr-Latn-RS"/>
              </w:rPr>
            </w:pPr>
          </w:p>
          <w:p w:rsidR="001D022F" w:rsidRPr="001D022F" w:rsidRDefault="001D022F" w:rsidP="00122E29">
            <w:pPr>
              <w:keepNext/>
              <w:spacing w:after="0"/>
              <w:rPr>
                <w:rFonts w:ascii="Times New Roman" w:hAnsi="Times New Roman" w:cs="Times New Roman"/>
                <w:lang w:val="sr-Latn-RS"/>
              </w:rPr>
            </w:pPr>
            <w:r w:rsidRPr="001D022F">
              <w:rPr>
                <w:rFonts w:ascii="Times New Roman" w:hAnsi="Times New Roman" w:cs="Times New Roman"/>
                <w:lang w:val="sr-Latn-RS"/>
              </w:rPr>
              <w:t>Početna doza je</w:t>
            </w:r>
          </w:p>
          <w:p w:rsidR="001D022F" w:rsidRPr="001D022F" w:rsidRDefault="001D022F" w:rsidP="00122E29">
            <w:pPr>
              <w:keepNext/>
              <w:spacing w:after="0"/>
              <w:rPr>
                <w:rFonts w:ascii="Times New Roman" w:hAnsi="Times New Roman" w:cs="Times New Roman"/>
                <w:lang w:val="sr-Latn-RS"/>
              </w:rPr>
            </w:pPr>
            <w:r w:rsidRPr="001D022F">
              <w:rPr>
                <w:rFonts w:ascii="Times New Roman" w:hAnsi="Times New Roman" w:cs="Times New Roman"/>
                <w:lang w:val="sr-Latn-RS"/>
              </w:rPr>
              <w:t>do 6 mg za 1</w:t>
            </w:r>
            <w:r w:rsidRPr="001D022F">
              <w:rPr>
                <w:rFonts w:ascii="Times New Roman" w:hAnsi="Times New Roman" w:cs="Times New Roman"/>
                <w:lang w:val="sr-Latn-RS"/>
              </w:rPr>
              <w:noBreakHyphen/>
              <w:t>2 minuta, zatim se doza smanjuje</w:t>
            </w:r>
          </w:p>
        </w:tc>
      </w:tr>
      <w:tr w:rsidR="001D022F" w:rsidRPr="001D022F" w:rsidTr="00937623">
        <w:trPr>
          <w:cantSplit/>
          <w:trHeight w:val="1030"/>
        </w:trPr>
        <w:tc>
          <w:tcPr>
            <w:tcW w:w="1547" w:type="dxa"/>
            <w:tcBorders>
              <w:top w:val="single" w:sz="4" w:space="0" w:color="auto"/>
              <w:bottom w:val="single" w:sz="4" w:space="0" w:color="auto"/>
            </w:tcBorders>
          </w:tcPr>
          <w:p w:rsidR="001D022F" w:rsidRPr="001D022F" w:rsidRDefault="001D022F" w:rsidP="00122E29">
            <w:pPr>
              <w:keepNext/>
              <w:tabs>
                <w:tab w:val="left" w:pos="567"/>
              </w:tabs>
              <w:spacing w:after="0"/>
              <w:ind w:left="567"/>
              <w:rPr>
                <w:rFonts w:ascii="Times New Roman" w:hAnsi="Times New Roman" w:cs="Times New Roman"/>
                <w:lang w:val="sr-Latn-RS"/>
              </w:rPr>
            </w:pPr>
          </w:p>
          <w:p w:rsidR="001D022F" w:rsidRPr="001D022F" w:rsidRDefault="001D022F" w:rsidP="00122E29">
            <w:pPr>
              <w:keepNext/>
              <w:tabs>
                <w:tab w:val="left" w:pos="176"/>
              </w:tabs>
              <w:spacing w:after="0"/>
              <w:rPr>
                <w:rFonts w:ascii="Times New Roman" w:hAnsi="Times New Roman" w:cs="Times New Roman"/>
                <w:lang w:val="sr-Latn-RS"/>
              </w:rPr>
            </w:pPr>
            <w:r w:rsidRPr="001D022F">
              <w:rPr>
                <w:rFonts w:ascii="Times New Roman" w:hAnsi="Times New Roman" w:cs="Times New Roman"/>
                <w:lang w:val="sr-Latn-RS"/>
              </w:rPr>
              <w:t>poslije 2 minuta</w:t>
            </w:r>
          </w:p>
          <w:p w:rsidR="001D022F" w:rsidRPr="001D022F" w:rsidRDefault="001D022F" w:rsidP="00122E29">
            <w:pPr>
              <w:keepNext/>
              <w:tabs>
                <w:tab w:val="left" w:pos="567"/>
              </w:tabs>
              <w:spacing w:after="0"/>
              <w:ind w:left="567"/>
              <w:rPr>
                <w:rFonts w:ascii="Times New Roman" w:hAnsi="Times New Roman" w:cs="Times New Roman"/>
                <w:lang w:val="sr-Latn-RS"/>
              </w:rPr>
            </w:pPr>
          </w:p>
        </w:tc>
        <w:tc>
          <w:tcPr>
            <w:tcW w:w="1288" w:type="dxa"/>
            <w:tcBorders>
              <w:top w:val="single" w:sz="4" w:space="0" w:color="auto"/>
              <w:bottom w:val="single" w:sz="4" w:space="0" w:color="auto"/>
            </w:tcBorders>
          </w:tcPr>
          <w:p w:rsidR="001D022F" w:rsidRPr="001D022F" w:rsidRDefault="001D022F" w:rsidP="00122E29">
            <w:pPr>
              <w:keepNext/>
              <w:tabs>
                <w:tab w:val="left" w:pos="46"/>
              </w:tabs>
              <w:spacing w:after="0"/>
              <w:ind w:left="46"/>
              <w:rPr>
                <w:rFonts w:ascii="Times New Roman" w:hAnsi="Times New Roman" w:cs="Times New Roman"/>
                <w:lang w:val="sr-Latn-RS"/>
              </w:rPr>
            </w:pPr>
            <w:r w:rsidRPr="001D022F">
              <w:rPr>
                <w:rFonts w:ascii="Times New Roman" w:hAnsi="Times New Roman" w:cs="Times New Roman"/>
                <w:noProof/>
                <w:lang w:val="sr-Latn-ME" w:eastAsia="sr-Latn-ME"/>
              </w:rPr>
              <mc:AlternateContent>
                <mc:Choice Requires="wps">
                  <w:drawing>
                    <wp:anchor distT="0" distB="0" distL="114300" distR="114300" simplePos="0" relativeHeight="251661312" behindDoc="0" locked="0" layoutInCell="1" allowOverlap="1" wp14:anchorId="7F53263C" wp14:editId="33EEC1A9">
                      <wp:simplePos x="0" y="0"/>
                      <wp:positionH relativeFrom="column">
                        <wp:posOffset>-47625</wp:posOffset>
                      </wp:positionH>
                      <wp:positionV relativeFrom="paragraph">
                        <wp:posOffset>74930</wp:posOffset>
                      </wp:positionV>
                      <wp:extent cx="635" cy="549275"/>
                      <wp:effectExtent l="43815" t="11430" r="41275" b="2032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927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5D98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9pt" to="-3.7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">
                      <v:stroke startarrowwidth="narrow" startarrowlength="short" endarrow="block" endarrowwidth="narrow" endarrowlength="short"/>
                    </v:line>
                  </w:pict>
                </mc:Fallback>
              </mc:AlternateContent>
            </w:r>
            <w:r w:rsidRPr="001D022F">
              <w:rPr>
                <w:rFonts w:ascii="Times New Roman" w:hAnsi="Times New Roman" w:cs="Times New Roman"/>
                <w:lang w:val="sr-Latn-RS"/>
              </w:rPr>
              <w:t>bez sniženja</w:t>
            </w:r>
          </w:p>
          <w:p w:rsidR="001D022F" w:rsidRPr="001D022F" w:rsidRDefault="001D022F" w:rsidP="00122E29">
            <w:pPr>
              <w:keepNext/>
              <w:tabs>
                <w:tab w:val="left" w:pos="46"/>
              </w:tabs>
              <w:spacing w:after="0"/>
              <w:ind w:left="46"/>
              <w:rPr>
                <w:rFonts w:ascii="Times New Roman" w:hAnsi="Times New Roman" w:cs="Times New Roman"/>
                <w:lang w:val="sr-Latn-RS"/>
              </w:rPr>
            </w:pPr>
            <w:r w:rsidRPr="001D022F">
              <w:rPr>
                <w:rFonts w:ascii="Times New Roman" w:hAnsi="Times New Roman" w:cs="Times New Roman"/>
                <w:lang w:val="sr-Latn-RS"/>
              </w:rPr>
              <w:t>krvnog</w:t>
            </w:r>
          </w:p>
          <w:p w:rsidR="001D022F" w:rsidRPr="001D022F" w:rsidRDefault="001D022F" w:rsidP="00122E29">
            <w:pPr>
              <w:keepNext/>
              <w:tabs>
                <w:tab w:val="left" w:pos="46"/>
              </w:tabs>
              <w:spacing w:after="0"/>
              <w:ind w:left="46"/>
              <w:rPr>
                <w:rFonts w:ascii="Times New Roman" w:hAnsi="Times New Roman" w:cs="Times New Roman"/>
                <w:lang w:val="sr-Latn-RS"/>
              </w:rPr>
            </w:pPr>
            <w:r w:rsidRPr="001D022F">
              <w:rPr>
                <w:rFonts w:ascii="Times New Roman" w:hAnsi="Times New Roman" w:cs="Times New Roman"/>
                <w:lang w:val="sr-Latn-RS"/>
              </w:rPr>
              <w:t>pritiska</w:t>
            </w:r>
          </w:p>
        </w:tc>
        <w:tc>
          <w:tcPr>
            <w:tcW w:w="3543" w:type="dxa"/>
            <w:tcBorders>
              <w:right w:val="single" w:sz="4" w:space="0" w:color="auto"/>
            </w:tcBorders>
          </w:tcPr>
          <w:p w:rsidR="001D022F" w:rsidRPr="001D022F" w:rsidRDefault="001D022F" w:rsidP="00122E29">
            <w:pPr>
              <w:keepNext/>
              <w:tabs>
                <w:tab w:val="left" w:pos="567"/>
              </w:tabs>
              <w:spacing w:after="0"/>
              <w:ind w:left="567"/>
              <w:rPr>
                <w:rFonts w:ascii="Times New Roman" w:hAnsi="Times New Roman" w:cs="Times New Roman"/>
                <w:lang w:val="sr-Latn-RS"/>
              </w:rPr>
            </w:pPr>
          </w:p>
        </w:tc>
        <w:tc>
          <w:tcPr>
            <w:tcW w:w="1843" w:type="dxa"/>
            <w:vMerge/>
            <w:tcBorders>
              <w:left w:val="nil"/>
              <w:right w:val="single" w:sz="4" w:space="0" w:color="auto"/>
            </w:tcBorders>
          </w:tcPr>
          <w:p w:rsidR="001D022F" w:rsidRPr="001D022F" w:rsidRDefault="001D022F" w:rsidP="00122E29">
            <w:pPr>
              <w:keepNext/>
              <w:tabs>
                <w:tab w:val="left" w:pos="175"/>
                <w:tab w:val="left" w:pos="567"/>
              </w:tabs>
              <w:spacing w:after="0"/>
              <w:ind w:left="175"/>
              <w:rPr>
                <w:rFonts w:ascii="Times New Roman" w:hAnsi="Times New Roman" w:cs="Times New Roman"/>
                <w:lang w:val="sr-Latn-RS"/>
              </w:rPr>
            </w:pPr>
          </w:p>
        </w:tc>
      </w:tr>
      <w:tr w:rsidR="001D022F" w:rsidRPr="001D022F" w:rsidTr="00937623">
        <w:trPr>
          <w:cantSplit/>
        </w:trPr>
        <w:tc>
          <w:tcPr>
            <w:tcW w:w="2835" w:type="dxa"/>
            <w:gridSpan w:val="2"/>
            <w:tcBorders>
              <w:top w:val="single" w:sz="4" w:space="0" w:color="auto"/>
              <w:left w:val="single" w:sz="4" w:space="0" w:color="auto"/>
              <w:right w:val="single" w:sz="4" w:space="0" w:color="auto"/>
            </w:tcBorders>
          </w:tcPr>
          <w:p w:rsidR="001D022F" w:rsidRPr="001D022F" w:rsidRDefault="001D022F" w:rsidP="00122E29">
            <w:pPr>
              <w:keepNext/>
              <w:tabs>
                <w:tab w:val="left" w:pos="176"/>
              </w:tabs>
              <w:spacing w:after="0"/>
              <w:ind w:left="176"/>
              <w:rPr>
                <w:rFonts w:ascii="Times New Roman" w:hAnsi="Times New Roman" w:cs="Times New Roman"/>
                <w:lang w:val="sr-Latn-RS"/>
              </w:rPr>
            </w:pPr>
          </w:p>
          <w:p w:rsidR="001D022F" w:rsidRPr="001D022F" w:rsidRDefault="001D022F" w:rsidP="00122E29">
            <w:pPr>
              <w:keepNext/>
              <w:tabs>
                <w:tab w:val="left" w:pos="176"/>
              </w:tabs>
              <w:spacing w:after="0"/>
              <w:ind w:left="176"/>
              <w:rPr>
                <w:rFonts w:ascii="Times New Roman" w:hAnsi="Times New Roman" w:cs="Times New Roman"/>
                <w:lang w:val="sr-Latn-RS"/>
              </w:rPr>
            </w:pPr>
            <w:r w:rsidRPr="001D022F">
              <w:rPr>
                <w:rFonts w:ascii="Times New Roman" w:hAnsi="Times New Roman" w:cs="Times New Roman"/>
                <w:lang w:val="sr-Latn-RS"/>
              </w:rPr>
              <w:t>Intravenska injekcija</w:t>
            </w:r>
          </w:p>
          <w:p w:rsidR="001D022F" w:rsidRPr="001D022F" w:rsidRDefault="001D022F" w:rsidP="00122E29">
            <w:pPr>
              <w:keepNext/>
              <w:tabs>
                <w:tab w:val="left" w:pos="176"/>
              </w:tabs>
              <w:spacing w:after="0"/>
              <w:ind w:left="176"/>
              <w:rPr>
                <w:rFonts w:ascii="Times New Roman" w:hAnsi="Times New Roman" w:cs="Times New Roman"/>
                <w:lang w:val="sr-Latn-RS"/>
              </w:rPr>
            </w:pPr>
            <w:r w:rsidRPr="001D022F">
              <w:rPr>
                <w:rFonts w:ascii="Times New Roman" w:hAnsi="Times New Roman" w:cs="Times New Roman"/>
                <w:lang w:val="sr-Latn-RS"/>
              </w:rPr>
              <w:t xml:space="preserve">sa </w:t>
            </w:r>
            <w:r w:rsidRPr="001D022F">
              <w:rPr>
                <w:rFonts w:ascii="Times New Roman" w:hAnsi="Times New Roman" w:cs="Times New Roman"/>
                <w:b/>
                <w:bCs/>
                <w:lang w:val="sr-Latn-RS"/>
              </w:rPr>
              <w:t>25 mg urapidila</w:t>
            </w:r>
          </w:p>
          <w:p w:rsidR="001D022F" w:rsidRPr="001D022F" w:rsidRDefault="001D022F" w:rsidP="00122E29">
            <w:pPr>
              <w:pStyle w:val="BodyTextIndent"/>
              <w:spacing w:after="0"/>
              <w:rPr>
                <w:rFonts w:ascii="Times New Roman" w:hAnsi="Times New Roman" w:cs="Times New Roman"/>
                <w:lang w:val="sr-Latn-RS"/>
              </w:rPr>
            </w:pPr>
            <w:r w:rsidRPr="001D022F">
              <w:rPr>
                <w:rFonts w:ascii="Times New Roman" w:hAnsi="Times New Roman" w:cs="Times New Roman"/>
                <w:lang w:val="sr-Latn-RS"/>
              </w:rPr>
              <w:t>(= 5 ml injekcionog rastvora)</w:t>
            </w:r>
          </w:p>
          <w:p w:rsidR="001D022F" w:rsidRPr="001D022F" w:rsidRDefault="001D022F" w:rsidP="00122E29">
            <w:pPr>
              <w:keepNext/>
              <w:tabs>
                <w:tab w:val="left" w:pos="176"/>
              </w:tabs>
              <w:spacing w:after="0"/>
              <w:ind w:left="176"/>
              <w:rPr>
                <w:rFonts w:ascii="Times New Roman" w:hAnsi="Times New Roman" w:cs="Times New Roman"/>
                <w:lang w:val="sr-Latn-RS"/>
              </w:rPr>
            </w:pPr>
          </w:p>
        </w:tc>
        <w:tc>
          <w:tcPr>
            <w:tcW w:w="3543" w:type="dxa"/>
            <w:tcBorders>
              <w:left w:val="nil"/>
              <w:right w:val="single" w:sz="4" w:space="0" w:color="auto"/>
            </w:tcBorders>
            <w:vAlign w:val="center"/>
          </w:tcPr>
          <w:p w:rsidR="001D022F" w:rsidRPr="001D022F" w:rsidRDefault="001D022F" w:rsidP="00122E29">
            <w:pPr>
              <w:keepNext/>
              <w:spacing w:after="0"/>
              <w:ind w:left="459"/>
              <w:rPr>
                <w:rFonts w:ascii="Times New Roman" w:hAnsi="Times New Roman" w:cs="Times New Roman"/>
                <w:lang w:val="sr-Latn-RS"/>
              </w:rPr>
            </w:pPr>
          </w:p>
          <w:p w:rsidR="001D022F" w:rsidRPr="001D022F" w:rsidRDefault="001D022F" w:rsidP="00122E29">
            <w:pPr>
              <w:keepNext/>
              <w:spacing w:after="0"/>
              <w:ind w:left="459"/>
              <w:rPr>
                <w:rFonts w:ascii="Times New Roman" w:hAnsi="Times New Roman" w:cs="Times New Roman"/>
                <w:lang w:val="sr-Latn-RS"/>
              </w:rPr>
            </w:pPr>
            <w:r w:rsidRPr="001D022F">
              <w:rPr>
                <w:rFonts w:ascii="Times New Roman" w:hAnsi="Times New Roman" w:cs="Times New Roman"/>
                <w:lang w:val="sr-Latn-RS"/>
              </w:rPr>
              <w:t>sniženje krvnog pritiska</w:t>
            </w:r>
          </w:p>
          <w:p w:rsidR="001D022F" w:rsidRPr="001D022F" w:rsidRDefault="001D022F" w:rsidP="00122E29">
            <w:pPr>
              <w:keepNext/>
              <w:tabs>
                <w:tab w:val="left" w:pos="567"/>
              </w:tabs>
              <w:spacing w:after="0"/>
              <w:ind w:left="567"/>
              <w:rPr>
                <w:rFonts w:ascii="Times New Roman" w:hAnsi="Times New Roman" w:cs="Times New Roman"/>
                <w:lang w:val="sr-Latn-RS"/>
              </w:rPr>
            </w:pPr>
            <w:r w:rsidRPr="001D022F">
              <w:rPr>
                <w:rFonts w:ascii="Times New Roman" w:hAnsi="Times New Roman" w:cs="Times New Roman"/>
                <w:noProof/>
                <w:lang w:val="sr-Latn-ME" w:eastAsia="sr-Latn-ME"/>
              </w:rPr>
              <mc:AlternateContent>
                <mc:Choice Requires="wps">
                  <w:drawing>
                    <wp:anchor distT="0" distB="0" distL="114300" distR="114300" simplePos="0" relativeHeight="251662336" behindDoc="0" locked="0" layoutInCell="1" allowOverlap="1" wp14:anchorId="69883F97" wp14:editId="2AFC83D6">
                      <wp:simplePos x="0" y="0"/>
                      <wp:positionH relativeFrom="column">
                        <wp:posOffset>277495</wp:posOffset>
                      </wp:positionH>
                      <wp:positionV relativeFrom="paragraph">
                        <wp:posOffset>76200</wp:posOffset>
                      </wp:positionV>
                      <wp:extent cx="1554480" cy="0"/>
                      <wp:effectExtent l="5715" t="41910" r="20955" b="438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C46BF"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6pt" to="14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">
                      <v:stroke startarrowwidth="narrow" startarrowlength="short" endarrow="block" endarrowwidth="narrow" endarrowlength="short"/>
                    </v:line>
                  </w:pict>
                </mc:Fallback>
              </mc:AlternateContent>
            </w:r>
          </w:p>
          <w:p w:rsidR="001D022F" w:rsidRPr="001D022F" w:rsidRDefault="001D022F" w:rsidP="00122E29">
            <w:pPr>
              <w:keepNext/>
              <w:tabs>
                <w:tab w:val="left" w:pos="567"/>
              </w:tabs>
              <w:spacing w:after="0"/>
              <w:ind w:left="567"/>
              <w:rPr>
                <w:rFonts w:ascii="Times New Roman" w:hAnsi="Times New Roman" w:cs="Times New Roman"/>
                <w:lang w:val="sr-Latn-RS"/>
              </w:rPr>
            </w:pPr>
            <w:r w:rsidRPr="001D022F">
              <w:rPr>
                <w:rFonts w:ascii="Times New Roman" w:hAnsi="Times New Roman" w:cs="Times New Roman"/>
                <w:lang w:val="sr-Latn-RS"/>
              </w:rPr>
              <w:t>poslije 2 minuta</w:t>
            </w:r>
          </w:p>
        </w:tc>
        <w:tc>
          <w:tcPr>
            <w:tcW w:w="1843" w:type="dxa"/>
            <w:vMerge/>
            <w:tcBorders>
              <w:left w:val="nil"/>
              <w:right w:val="single" w:sz="4" w:space="0" w:color="auto"/>
            </w:tcBorders>
          </w:tcPr>
          <w:p w:rsidR="001D022F" w:rsidRPr="001D022F" w:rsidRDefault="001D022F" w:rsidP="00122E29">
            <w:pPr>
              <w:keepNext/>
              <w:tabs>
                <w:tab w:val="left" w:pos="175"/>
                <w:tab w:val="left" w:pos="567"/>
              </w:tabs>
              <w:spacing w:after="0"/>
              <w:ind w:left="175"/>
              <w:rPr>
                <w:rFonts w:ascii="Times New Roman" w:hAnsi="Times New Roman" w:cs="Times New Roman"/>
                <w:lang w:val="sr-Latn-RS"/>
              </w:rPr>
            </w:pPr>
          </w:p>
        </w:tc>
      </w:tr>
      <w:tr w:rsidR="001D022F" w:rsidRPr="001D022F" w:rsidTr="00937623">
        <w:trPr>
          <w:cantSplit/>
          <w:trHeight w:val="933"/>
        </w:trPr>
        <w:tc>
          <w:tcPr>
            <w:tcW w:w="1547" w:type="dxa"/>
            <w:tcBorders>
              <w:top w:val="single" w:sz="4" w:space="0" w:color="auto"/>
              <w:bottom w:val="single" w:sz="4" w:space="0" w:color="auto"/>
            </w:tcBorders>
          </w:tcPr>
          <w:p w:rsidR="001D022F" w:rsidRPr="001D022F" w:rsidRDefault="001D022F" w:rsidP="00122E29">
            <w:pPr>
              <w:keepNext/>
              <w:tabs>
                <w:tab w:val="left" w:pos="459"/>
              </w:tabs>
              <w:spacing w:after="0"/>
              <w:ind w:left="176"/>
              <w:rPr>
                <w:rFonts w:ascii="Times New Roman" w:hAnsi="Times New Roman" w:cs="Times New Roman"/>
                <w:lang w:val="sr-Latn-RS"/>
              </w:rPr>
            </w:pPr>
          </w:p>
          <w:p w:rsidR="001D022F" w:rsidRPr="001D022F" w:rsidRDefault="001D022F" w:rsidP="00122E29">
            <w:pPr>
              <w:keepNext/>
              <w:tabs>
                <w:tab w:val="left" w:pos="459"/>
              </w:tabs>
              <w:spacing w:after="0"/>
              <w:ind w:left="176" w:hanging="284"/>
              <w:rPr>
                <w:rFonts w:ascii="Times New Roman" w:hAnsi="Times New Roman" w:cs="Times New Roman"/>
                <w:lang w:val="sr-Latn-RS"/>
              </w:rPr>
            </w:pPr>
            <w:r w:rsidRPr="001D022F">
              <w:rPr>
                <w:rFonts w:ascii="Times New Roman" w:hAnsi="Times New Roman" w:cs="Times New Roman"/>
                <w:lang w:val="sr-Latn-RS"/>
              </w:rPr>
              <w:t xml:space="preserve">  poslije 2 minuta</w:t>
            </w:r>
          </w:p>
          <w:p w:rsidR="001D022F" w:rsidRPr="001D022F" w:rsidRDefault="001D022F" w:rsidP="00122E29">
            <w:pPr>
              <w:keepNext/>
              <w:tabs>
                <w:tab w:val="left" w:pos="459"/>
              </w:tabs>
              <w:spacing w:after="0"/>
              <w:ind w:left="176"/>
              <w:rPr>
                <w:rFonts w:ascii="Times New Roman" w:hAnsi="Times New Roman" w:cs="Times New Roman"/>
                <w:lang w:val="sr-Latn-RS"/>
              </w:rPr>
            </w:pPr>
          </w:p>
        </w:tc>
        <w:tc>
          <w:tcPr>
            <w:tcW w:w="1288" w:type="dxa"/>
            <w:tcBorders>
              <w:top w:val="single" w:sz="4" w:space="0" w:color="auto"/>
              <w:bottom w:val="single" w:sz="4" w:space="0" w:color="auto"/>
            </w:tcBorders>
          </w:tcPr>
          <w:p w:rsidR="001D022F" w:rsidRPr="001D022F" w:rsidRDefault="001D022F" w:rsidP="00122E29">
            <w:pPr>
              <w:keepNext/>
              <w:tabs>
                <w:tab w:val="left" w:pos="330"/>
              </w:tabs>
              <w:spacing w:after="0"/>
              <w:ind w:left="46"/>
              <w:rPr>
                <w:rFonts w:ascii="Times New Roman" w:hAnsi="Times New Roman" w:cs="Times New Roman"/>
                <w:lang w:val="sr-Latn-RS"/>
              </w:rPr>
            </w:pPr>
            <w:r w:rsidRPr="001D022F">
              <w:rPr>
                <w:rFonts w:ascii="Times New Roman" w:hAnsi="Times New Roman" w:cs="Times New Roman"/>
                <w:noProof/>
                <w:lang w:val="sr-Latn-ME" w:eastAsia="sr-Latn-ME"/>
              </w:rPr>
              <mc:AlternateContent>
                <mc:Choice Requires="wps">
                  <w:drawing>
                    <wp:anchor distT="0" distB="0" distL="114300" distR="114300" simplePos="0" relativeHeight="251660288" behindDoc="0" locked="0" layoutInCell="1" allowOverlap="1" wp14:anchorId="345A6583" wp14:editId="0AF511FC">
                      <wp:simplePos x="0" y="0"/>
                      <wp:positionH relativeFrom="column">
                        <wp:posOffset>-44450</wp:posOffset>
                      </wp:positionH>
                      <wp:positionV relativeFrom="paragraph">
                        <wp:posOffset>27305</wp:posOffset>
                      </wp:positionV>
                      <wp:extent cx="0" cy="709930"/>
                      <wp:effectExtent l="46990" t="12700" r="48260" b="203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93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7B92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5pt" to="-3.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">
                      <v:stroke startarrowwidth="narrow" startarrowlength="short" endarrow="block" endarrowwidth="narrow" endarrowlength="short"/>
                    </v:line>
                  </w:pict>
                </mc:Fallback>
              </mc:AlternateContent>
            </w:r>
            <w:r w:rsidRPr="001D022F">
              <w:rPr>
                <w:rFonts w:ascii="Times New Roman" w:hAnsi="Times New Roman" w:cs="Times New Roman"/>
                <w:lang w:val="sr-Latn-RS"/>
              </w:rPr>
              <w:t>bez sniženja krvnog pritiska</w:t>
            </w:r>
          </w:p>
          <w:p w:rsidR="001D022F" w:rsidRPr="001D022F" w:rsidRDefault="001D022F" w:rsidP="00122E29">
            <w:pPr>
              <w:keepNext/>
              <w:tabs>
                <w:tab w:val="left" w:pos="330"/>
              </w:tabs>
              <w:spacing w:after="0"/>
              <w:ind w:left="46"/>
              <w:rPr>
                <w:rFonts w:ascii="Times New Roman" w:hAnsi="Times New Roman" w:cs="Times New Roman"/>
                <w:lang w:val="sr-Latn-RS"/>
              </w:rPr>
            </w:pPr>
          </w:p>
        </w:tc>
        <w:tc>
          <w:tcPr>
            <w:tcW w:w="3543" w:type="dxa"/>
            <w:tcBorders>
              <w:right w:val="single" w:sz="4" w:space="0" w:color="auto"/>
            </w:tcBorders>
          </w:tcPr>
          <w:p w:rsidR="001D022F" w:rsidRPr="001D022F" w:rsidRDefault="001D022F" w:rsidP="00122E29">
            <w:pPr>
              <w:keepNext/>
              <w:tabs>
                <w:tab w:val="left" w:pos="567"/>
              </w:tabs>
              <w:spacing w:after="0"/>
              <w:ind w:left="567"/>
              <w:rPr>
                <w:rFonts w:ascii="Times New Roman" w:hAnsi="Times New Roman" w:cs="Times New Roman"/>
                <w:lang w:val="sr-Latn-RS"/>
              </w:rPr>
            </w:pPr>
          </w:p>
        </w:tc>
        <w:tc>
          <w:tcPr>
            <w:tcW w:w="1843" w:type="dxa"/>
            <w:vMerge/>
            <w:tcBorders>
              <w:left w:val="nil"/>
              <w:right w:val="single" w:sz="4" w:space="0" w:color="auto"/>
            </w:tcBorders>
          </w:tcPr>
          <w:p w:rsidR="001D022F" w:rsidRPr="001D022F" w:rsidRDefault="001D022F" w:rsidP="00122E29">
            <w:pPr>
              <w:keepNext/>
              <w:tabs>
                <w:tab w:val="left" w:pos="567"/>
              </w:tabs>
              <w:spacing w:after="0"/>
              <w:ind w:left="567"/>
              <w:rPr>
                <w:rFonts w:ascii="Times New Roman" w:hAnsi="Times New Roman" w:cs="Times New Roman"/>
                <w:lang w:val="sr-Latn-RS"/>
              </w:rPr>
            </w:pPr>
          </w:p>
        </w:tc>
      </w:tr>
      <w:tr w:rsidR="001D022F" w:rsidRPr="001D022F" w:rsidTr="00937623">
        <w:trPr>
          <w:cantSplit/>
        </w:trPr>
        <w:tc>
          <w:tcPr>
            <w:tcW w:w="2835" w:type="dxa"/>
            <w:gridSpan w:val="2"/>
            <w:tcBorders>
              <w:left w:val="single" w:sz="4" w:space="0" w:color="auto"/>
              <w:right w:val="single" w:sz="4" w:space="0" w:color="auto"/>
            </w:tcBorders>
          </w:tcPr>
          <w:p w:rsidR="001D022F" w:rsidRPr="001D022F" w:rsidRDefault="001D022F" w:rsidP="00122E29">
            <w:pPr>
              <w:keepNext/>
              <w:tabs>
                <w:tab w:val="left" w:pos="567"/>
              </w:tabs>
              <w:spacing w:after="0"/>
              <w:ind w:left="567" w:hanging="391"/>
              <w:rPr>
                <w:rFonts w:ascii="Times New Roman" w:hAnsi="Times New Roman" w:cs="Times New Roman"/>
                <w:u w:val="single"/>
                <w:lang w:val="sr-Latn-RS"/>
              </w:rPr>
            </w:pPr>
          </w:p>
          <w:p w:rsidR="001D022F" w:rsidRPr="001D022F" w:rsidRDefault="001D022F" w:rsidP="00122E29">
            <w:pPr>
              <w:keepNext/>
              <w:tabs>
                <w:tab w:val="left" w:pos="567"/>
              </w:tabs>
              <w:spacing w:after="0"/>
              <w:ind w:left="567" w:hanging="391"/>
              <w:rPr>
                <w:rFonts w:ascii="Times New Roman" w:hAnsi="Times New Roman" w:cs="Times New Roman"/>
                <w:u w:val="single"/>
                <w:lang w:val="sr-Latn-RS"/>
              </w:rPr>
            </w:pPr>
            <w:r w:rsidRPr="001D022F">
              <w:rPr>
                <w:rFonts w:ascii="Times New Roman" w:hAnsi="Times New Roman" w:cs="Times New Roman"/>
                <w:lang w:val="sr-Latn-RS"/>
              </w:rPr>
              <w:t>Spora intravenska</w:t>
            </w:r>
          </w:p>
          <w:p w:rsidR="001D022F" w:rsidRPr="001D022F" w:rsidRDefault="001D022F" w:rsidP="00122E29">
            <w:pPr>
              <w:keepNext/>
              <w:tabs>
                <w:tab w:val="left" w:pos="567"/>
              </w:tabs>
              <w:spacing w:after="0"/>
              <w:ind w:left="567" w:hanging="391"/>
              <w:rPr>
                <w:rFonts w:ascii="Times New Roman" w:hAnsi="Times New Roman" w:cs="Times New Roman"/>
                <w:lang w:val="sr-Latn-RS"/>
              </w:rPr>
            </w:pPr>
            <w:r w:rsidRPr="001D022F">
              <w:rPr>
                <w:rFonts w:ascii="Times New Roman" w:hAnsi="Times New Roman" w:cs="Times New Roman"/>
                <w:lang w:val="sr-Latn-RS"/>
              </w:rPr>
              <w:t xml:space="preserve">injekcija sa </w:t>
            </w:r>
            <w:r w:rsidRPr="001D022F">
              <w:rPr>
                <w:rFonts w:ascii="Times New Roman" w:hAnsi="Times New Roman" w:cs="Times New Roman"/>
                <w:b/>
                <w:bCs/>
                <w:lang w:val="sr-Latn-RS"/>
              </w:rPr>
              <w:t>50 mg urapidila</w:t>
            </w:r>
          </w:p>
          <w:p w:rsidR="001D022F" w:rsidRPr="001D022F" w:rsidRDefault="001D022F" w:rsidP="00122E29">
            <w:pPr>
              <w:keepNext/>
              <w:tabs>
                <w:tab w:val="left" w:pos="567"/>
              </w:tabs>
              <w:spacing w:after="0"/>
              <w:ind w:left="567" w:hanging="391"/>
              <w:rPr>
                <w:rFonts w:ascii="Times New Roman" w:hAnsi="Times New Roman" w:cs="Times New Roman"/>
                <w:lang w:val="sr-Latn-RS"/>
              </w:rPr>
            </w:pPr>
            <w:r w:rsidRPr="001D022F">
              <w:rPr>
                <w:rFonts w:ascii="Times New Roman" w:hAnsi="Times New Roman" w:cs="Times New Roman"/>
                <w:lang w:val="sr-Latn-RS"/>
              </w:rPr>
              <w:t>(= 10 ml injekcionog rastvora)</w:t>
            </w:r>
          </w:p>
          <w:p w:rsidR="001D022F" w:rsidRPr="001D022F" w:rsidRDefault="001D022F" w:rsidP="00122E29">
            <w:pPr>
              <w:keepNext/>
              <w:tabs>
                <w:tab w:val="left" w:pos="567"/>
              </w:tabs>
              <w:spacing w:after="0"/>
              <w:ind w:left="567" w:hanging="391"/>
              <w:rPr>
                <w:rFonts w:ascii="Times New Roman" w:hAnsi="Times New Roman" w:cs="Times New Roman"/>
                <w:lang w:val="sr-Latn-RS"/>
              </w:rPr>
            </w:pPr>
          </w:p>
        </w:tc>
        <w:tc>
          <w:tcPr>
            <w:tcW w:w="3543" w:type="dxa"/>
            <w:tcBorders>
              <w:left w:val="nil"/>
              <w:right w:val="single" w:sz="4" w:space="0" w:color="auto"/>
            </w:tcBorders>
            <w:vAlign w:val="center"/>
          </w:tcPr>
          <w:p w:rsidR="001D022F" w:rsidRPr="001D022F" w:rsidRDefault="001D022F" w:rsidP="00122E29">
            <w:pPr>
              <w:keepNext/>
              <w:spacing w:after="0"/>
              <w:ind w:left="459"/>
              <w:rPr>
                <w:rFonts w:ascii="Times New Roman" w:hAnsi="Times New Roman" w:cs="Times New Roman"/>
                <w:lang w:val="sr-Latn-RS"/>
              </w:rPr>
            </w:pPr>
          </w:p>
          <w:p w:rsidR="001D022F" w:rsidRPr="001D022F" w:rsidRDefault="001D022F" w:rsidP="00122E29">
            <w:pPr>
              <w:keepNext/>
              <w:spacing w:after="0"/>
              <w:ind w:left="459"/>
              <w:rPr>
                <w:rFonts w:ascii="Times New Roman" w:hAnsi="Times New Roman" w:cs="Times New Roman"/>
                <w:lang w:val="sr-Latn-RS"/>
              </w:rPr>
            </w:pPr>
            <w:r w:rsidRPr="001D022F">
              <w:rPr>
                <w:rFonts w:ascii="Times New Roman" w:hAnsi="Times New Roman" w:cs="Times New Roman"/>
                <w:lang w:val="sr-Latn-RS"/>
              </w:rPr>
              <w:t>sniženje krvnog pritiska</w:t>
            </w:r>
          </w:p>
          <w:p w:rsidR="001D022F" w:rsidRPr="001D022F" w:rsidRDefault="001D022F" w:rsidP="00122E29">
            <w:pPr>
              <w:keepNext/>
              <w:tabs>
                <w:tab w:val="left" w:pos="567"/>
              </w:tabs>
              <w:spacing w:after="0"/>
              <w:ind w:left="567"/>
              <w:rPr>
                <w:rFonts w:ascii="Times New Roman" w:hAnsi="Times New Roman" w:cs="Times New Roman"/>
                <w:lang w:val="sr-Latn-RS"/>
              </w:rPr>
            </w:pPr>
            <w:r w:rsidRPr="001D022F">
              <w:rPr>
                <w:rFonts w:ascii="Times New Roman" w:hAnsi="Times New Roman" w:cs="Times New Roman"/>
                <w:noProof/>
                <w:u w:val="single"/>
                <w:lang w:val="sr-Latn-ME" w:eastAsia="sr-Latn-ME"/>
              </w:rPr>
              <mc:AlternateContent>
                <mc:Choice Requires="wps">
                  <w:drawing>
                    <wp:anchor distT="0" distB="0" distL="114300" distR="114300" simplePos="0" relativeHeight="251663360" behindDoc="0" locked="0" layoutInCell="1" allowOverlap="1" wp14:anchorId="76BF9748" wp14:editId="2F1BA1D7">
                      <wp:simplePos x="0" y="0"/>
                      <wp:positionH relativeFrom="column">
                        <wp:posOffset>329565</wp:posOffset>
                      </wp:positionH>
                      <wp:positionV relativeFrom="paragraph">
                        <wp:posOffset>68580</wp:posOffset>
                      </wp:positionV>
                      <wp:extent cx="1554480" cy="0"/>
                      <wp:effectExtent l="10160" t="41910" r="16510" b="438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511F9"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5.4pt" to="148.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">
                      <v:stroke startarrowwidth="narrow" startarrowlength="short" endarrow="block" endarrowwidth="narrow" endarrowlength="short"/>
                    </v:line>
                  </w:pict>
                </mc:Fallback>
              </mc:AlternateContent>
            </w:r>
          </w:p>
          <w:p w:rsidR="001D022F" w:rsidRPr="001D022F" w:rsidRDefault="001D022F" w:rsidP="00122E29">
            <w:pPr>
              <w:keepNext/>
              <w:tabs>
                <w:tab w:val="left" w:pos="567"/>
              </w:tabs>
              <w:spacing w:after="0"/>
              <w:ind w:left="567"/>
              <w:rPr>
                <w:rFonts w:ascii="Times New Roman" w:hAnsi="Times New Roman" w:cs="Times New Roman"/>
                <w:lang w:val="sr-Latn-RS"/>
              </w:rPr>
            </w:pPr>
            <w:r w:rsidRPr="001D022F">
              <w:rPr>
                <w:rFonts w:ascii="Times New Roman" w:hAnsi="Times New Roman" w:cs="Times New Roman"/>
                <w:lang w:val="sr-Latn-RS"/>
              </w:rPr>
              <w:t>poslije 2 minuta</w:t>
            </w:r>
          </w:p>
        </w:tc>
        <w:tc>
          <w:tcPr>
            <w:tcW w:w="1843" w:type="dxa"/>
            <w:vMerge/>
            <w:tcBorders>
              <w:left w:val="nil"/>
              <w:right w:val="single" w:sz="4" w:space="0" w:color="auto"/>
            </w:tcBorders>
          </w:tcPr>
          <w:p w:rsidR="001D022F" w:rsidRPr="001D022F" w:rsidRDefault="001D022F" w:rsidP="00122E29">
            <w:pPr>
              <w:keepNext/>
              <w:tabs>
                <w:tab w:val="left" w:pos="175"/>
              </w:tabs>
              <w:spacing w:after="0"/>
              <w:ind w:left="175" w:firstLine="142"/>
              <w:rPr>
                <w:rFonts w:ascii="Times New Roman" w:hAnsi="Times New Roman" w:cs="Times New Roman"/>
                <w:lang w:val="sr-Latn-RS"/>
              </w:rPr>
            </w:pPr>
          </w:p>
        </w:tc>
      </w:tr>
      <w:tr w:rsidR="001D022F" w:rsidRPr="001D022F" w:rsidTr="00937623">
        <w:trPr>
          <w:cantSplit/>
        </w:trPr>
        <w:tc>
          <w:tcPr>
            <w:tcW w:w="2835" w:type="dxa"/>
            <w:gridSpan w:val="2"/>
            <w:tcBorders>
              <w:left w:val="single" w:sz="4" w:space="0" w:color="auto"/>
              <w:bottom w:val="single" w:sz="4" w:space="0" w:color="auto"/>
              <w:right w:val="single" w:sz="4" w:space="0" w:color="auto"/>
            </w:tcBorders>
          </w:tcPr>
          <w:p w:rsidR="001D022F" w:rsidRPr="001D022F" w:rsidRDefault="001D022F" w:rsidP="00122E29">
            <w:pPr>
              <w:keepNext/>
              <w:tabs>
                <w:tab w:val="left" w:pos="567"/>
              </w:tabs>
              <w:spacing w:after="0"/>
              <w:ind w:left="567" w:hanging="391"/>
              <w:rPr>
                <w:rFonts w:ascii="Times New Roman" w:hAnsi="Times New Roman" w:cs="Times New Roman"/>
                <w:u w:val="single"/>
                <w:lang w:val="sr-Latn-RS"/>
              </w:rPr>
            </w:pPr>
          </w:p>
        </w:tc>
        <w:tc>
          <w:tcPr>
            <w:tcW w:w="3543" w:type="dxa"/>
            <w:tcBorders>
              <w:left w:val="nil"/>
              <w:right w:val="single" w:sz="4" w:space="0" w:color="auto"/>
            </w:tcBorders>
            <w:vAlign w:val="center"/>
          </w:tcPr>
          <w:p w:rsidR="001D022F" w:rsidRPr="001D022F" w:rsidRDefault="001D022F" w:rsidP="00122E29">
            <w:pPr>
              <w:keepNext/>
              <w:spacing w:after="0"/>
              <w:ind w:left="459"/>
              <w:rPr>
                <w:rFonts w:ascii="Times New Roman" w:hAnsi="Times New Roman" w:cs="Times New Roman"/>
                <w:lang w:val="sr-Latn-RS"/>
              </w:rPr>
            </w:pPr>
          </w:p>
        </w:tc>
        <w:tc>
          <w:tcPr>
            <w:tcW w:w="1843" w:type="dxa"/>
            <w:tcBorders>
              <w:left w:val="nil"/>
              <w:bottom w:val="single" w:sz="4" w:space="0" w:color="auto"/>
              <w:right w:val="single" w:sz="4" w:space="0" w:color="auto"/>
            </w:tcBorders>
          </w:tcPr>
          <w:p w:rsidR="001D022F" w:rsidRPr="001D022F" w:rsidRDefault="001D022F" w:rsidP="00122E29">
            <w:pPr>
              <w:keepNext/>
              <w:tabs>
                <w:tab w:val="left" w:pos="175"/>
              </w:tabs>
              <w:spacing w:after="0"/>
              <w:ind w:left="175" w:firstLine="142"/>
              <w:rPr>
                <w:rFonts w:ascii="Times New Roman" w:hAnsi="Times New Roman" w:cs="Times New Roman"/>
                <w:lang w:val="sr-Latn-RS"/>
              </w:rPr>
            </w:pPr>
          </w:p>
        </w:tc>
      </w:tr>
    </w:tbl>
    <w:p w:rsidR="001D022F" w:rsidRPr="001D022F" w:rsidRDefault="001D022F" w:rsidP="00122E29">
      <w:pPr>
        <w:pStyle w:val="Header"/>
        <w:tabs>
          <w:tab w:val="left" w:pos="284"/>
        </w:tabs>
        <w:spacing w:line="360" w:lineRule="auto"/>
        <w:rPr>
          <w:rFonts w:ascii="Times New Roman" w:hAnsi="Times New Roman" w:cs="Times New Roman"/>
          <w:lang w:val="sr-Latn-RS"/>
        </w:rPr>
      </w:pPr>
    </w:p>
    <w:p w:rsidR="001D022F" w:rsidRPr="001D022F" w:rsidRDefault="001D022F" w:rsidP="00122E29">
      <w:pPr>
        <w:pStyle w:val="Header"/>
        <w:tabs>
          <w:tab w:val="left" w:pos="284"/>
        </w:tabs>
        <w:spacing w:line="360" w:lineRule="auto"/>
        <w:jc w:val="both"/>
        <w:rPr>
          <w:rFonts w:ascii="Times New Roman" w:hAnsi="Times New Roman" w:cs="Times New Roman"/>
          <w:u w:val="single"/>
          <w:lang w:val="sr-Latn-RS"/>
        </w:rPr>
      </w:pPr>
      <w:r w:rsidRPr="001D022F">
        <w:rPr>
          <w:rFonts w:ascii="Times New Roman" w:hAnsi="Times New Roman" w:cs="Times New Roman"/>
          <w:u w:val="single"/>
          <w:lang w:val="sr-Latn-RS"/>
        </w:rPr>
        <w:t>Način primjene</w:t>
      </w:r>
    </w:p>
    <w:p w:rsidR="001D022F" w:rsidRPr="001D022F" w:rsidRDefault="001D022F" w:rsidP="00122E29">
      <w:pPr>
        <w:pStyle w:val="Header"/>
        <w:tabs>
          <w:tab w:val="left" w:pos="284"/>
        </w:tabs>
        <w:spacing w:line="360" w:lineRule="auto"/>
        <w:jc w:val="both"/>
        <w:rPr>
          <w:rFonts w:ascii="Times New Roman" w:hAnsi="Times New Roman" w:cs="Times New Roman"/>
          <w:lang w:val="sr-Latn-RS"/>
        </w:rPr>
      </w:pPr>
      <w:r w:rsidRPr="001D022F">
        <w:rPr>
          <w:rFonts w:ascii="Times New Roman" w:hAnsi="Times New Roman" w:cs="Times New Roman"/>
          <w:lang w:val="sr-Latn-RS"/>
        </w:rPr>
        <w:t>Za parenteralnu upotrebu.</w:t>
      </w:r>
    </w:p>
    <w:p w:rsidR="001D022F" w:rsidRPr="001D022F" w:rsidRDefault="001D022F" w:rsidP="00122E29">
      <w:pPr>
        <w:pStyle w:val="Header"/>
        <w:jc w:val="both"/>
        <w:rPr>
          <w:rFonts w:ascii="Times New Roman" w:hAnsi="Times New Roman" w:cs="Times New Roman"/>
          <w:lang w:val="sr-Latn-RS"/>
        </w:rPr>
      </w:pPr>
      <w:r w:rsidRPr="001D022F">
        <w:rPr>
          <w:rFonts w:ascii="Times New Roman" w:hAnsi="Times New Roman" w:cs="Times New Roman"/>
          <w:lang w:val="sr-Latn-RS"/>
        </w:rPr>
        <w:t>Lijek Ebrantil se primjenjuje intravenski kao injekcija ili infuzija kod pacijenta u ležećem položaju.</w:t>
      </w:r>
    </w:p>
    <w:p w:rsidR="001D022F" w:rsidRPr="001D022F" w:rsidRDefault="001D022F" w:rsidP="00122E29">
      <w:pPr>
        <w:pStyle w:val="Header"/>
        <w:jc w:val="both"/>
        <w:rPr>
          <w:rFonts w:ascii="Times New Roman" w:hAnsi="Times New Roman" w:cs="Times New Roman"/>
          <w:lang w:val="sr-Latn-RS"/>
        </w:rPr>
      </w:pPr>
      <w:r w:rsidRPr="001D022F">
        <w:rPr>
          <w:rFonts w:ascii="Times New Roman" w:hAnsi="Times New Roman" w:cs="Times New Roman"/>
          <w:lang w:val="sr-Latn-RS"/>
        </w:rPr>
        <w:t>Može se primijeniti jednokratno ili uzastopno u obliku injekcije ili infuzije. Nakon injekcije, može se nastaviti s dugotrajnom infuzijom.</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lastRenderedPageBreak/>
        <w:t>Moguće je preklapanje akutne parenteralne terapije zbog prelaska na dugotrajnu terapiju urapidil kapsulama, tvrdim sa produženim dejstvom (preporučena početna doza je 2 × 60 mg) ili nekim drugim oralnim antihipertenzivom.</w:t>
      </w:r>
    </w:p>
    <w:p w:rsidR="001D022F" w:rsidRPr="001D022F" w:rsidRDefault="001D022F" w:rsidP="00122E29">
      <w:pPr>
        <w:pStyle w:val="Header"/>
        <w:tabs>
          <w:tab w:val="left" w:pos="284"/>
        </w:tabs>
        <w:jc w:val="both"/>
        <w:rPr>
          <w:rFonts w:ascii="Times New Roman" w:hAnsi="Times New Roman" w:cs="Times New Roman"/>
          <w:lang w:val="sr-Latn-RS"/>
        </w:rPr>
      </w:pPr>
      <w:r w:rsidRPr="001D022F">
        <w:rPr>
          <w:rFonts w:ascii="Times New Roman" w:hAnsi="Times New Roman" w:cs="Times New Roman"/>
          <w:lang w:val="sr-Latn-RS"/>
        </w:rPr>
        <w:t>Dužina trajanja terapije od 7 dana se sa toksikološke tačke gledišta smatra bezbjednom, i uglavnom se u toku parenteralne antihipertenzivne terapije ne prekoračuje. U slučaju obnovljenog skoka krvnog pritiska, parenteralna terapija može da se ponovi.</w:t>
      </w:r>
    </w:p>
    <w:p w:rsidR="001D022F" w:rsidRPr="001D022F" w:rsidRDefault="001D022F" w:rsidP="00122E29">
      <w:pPr>
        <w:pStyle w:val="Header"/>
        <w:jc w:val="both"/>
        <w:rPr>
          <w:rFonts w:ascii="Times New Roman" w:hAnsi="Times New Roman" w:cs="Times New Roman"/>
          <w:lang w:val="sr-Latn-RS"/>
        </w:rPr>
      </w:pPr>
    </w:p>
    <w:p w:rsidR="001D022F" w:rsidRPr="001D022F" w:rsidRDefault="001D022F" w:rsidP="00122E29">
      <w:pPr>
        <w:pStyle w:val="Header"/>
        <w:jc w:val="both"/>
        <w:rPr>
          <w:rFonts w:ascii="Times New Roman" w:hAnsi="Times New Roman" w:cs="Times New Roman"/>
          <w:u w:val="single"/>
          <w:lang w:val="sr-Latn-RS"/>
        </w:rPr>
      </w:pPr>
      <w:r w:rsidRPr="001D022F">
        <w:rPr>
          <w:rFonts w:ascii="Times New Roman" w:hAnsi="Times New Roman" w:cs="Times New Roman"/>
          <w:u w:val="single"/>
          <w:lang w:val="sr-Latn-RS"/>
        </w:rPr>
        <w:t>Posebne grupe pacijenata</w:t>
      </w:r>
    </w:p>
    <w:p w:rsidR="001D022F" w:rsidRPr="001D022F" w:rsidRDefault="001D022F" w:rsidP="00122E29">
      <w:pPr>
        <w:pStyle w:val="Header"/>
        <w:jc w:val="both"/>
        <w:rPr>
          <w:rFonts w:ascii="Times New Roman" w:hAnsi="Times New Roman" w:cs="Times New Roman"/>
          <w:lang w:val="sr-Latn-RS"/>
        </w:rPr>
      </w:pPr>
    </w:p>
    <w:p w:rsidR="001D022F" w:rsidRPr="001D022F" w:rsidRDefault="001D022F" w:rsidP="00122E29">
      <w:pPr>
        <w:pStyle w:val="Header"/>
        <w:jc w:val="both"/>
        <w:rPr>
          <w:rFonts w:ascii="Times New Roman" w:hAnsi="Times New Roman" w:cs="Times New Roman"/>
          <w:i/>
          <w:lang w:val="sr-Latn-RS"/>
        </w:rPr>
      </w:pPr>
      <w:r w:rsidRPr="001D022F">
        <w:rPr>
          <w:rFonts w:ascii="Times New Roman" w:hAnsi="Times New Roman" w:cs="Times New Roman"/>
          <w:i/>
          <w:lang w:val="sr-Latn-RS"/>
        </w:rPr>
        <w:t>Pacijenti sa oštećenjem funkcije jetre</w:t>
      </w:r>
    </w:p>
    <w:p w:rsidR="001D022F" w:rsidRPr="001D022F" w:rsidRDefault="001D022F" w:rsidP="00122E29">
      <w:pPr>
        <w:pStyle w:val="Header"/>
        <w:jc w:val="both"/>
        <w:rPr>
          <w:rFonts w:ascii="Times New Roman" w:hAnsi="Times New Roman" w:cs="Times New Roman"/>
          <w:lang w:val="sr-Latn-RS"/>
        </w:rPr>
      </w:pPr>
      <w:r w:rsidRPr="001D022F">
        <w:rPr>
          <w:rFonts w:ascii="Times New Roman" w:hAnsi="Times New Roman" w:cs="Times New Roman"/>
          <w:lang w:val="sr-Latn-RS"/>
        </w:rPr>
        <w:t>Kod pacijenata sa oštećenjem funkcije jetre, dozu urapidila je ponekad potrebno smanjiti.</w:t>
      </w:r>
    </w:p>
    <w:p w:rsidR="001D022F" w:rsidRPr="001D022F" w:rsidRDefault="001D022F" w:rsidP="00122E29">
      <w:pPr>
        <w:pStyle w:val="Header"/>
        <w:jc w:val="both"/>
        <w:rPr>
          <w:rFonts w:ascii="Times New Roman" w:hAnsi="Times New Roman" w:cs="Times New Roman"/>
          <w:lang w:val="sr-Latn-RS"/>
        </w:rPr>
      </w:pPr>
    </w:p>
    <w:p w:rsidR="001D022F" w:rsidRPr="001D022F" w:rsidRDefault="001D022F" w:rsidP="00122E29">
      <w:pPr>
        <w:pStyle w:val="Header"/>
        <w:jc w:val="both"/>
        <w:rPr>
          <w:rFonts w:ascii="Times New Roman" w:hAnsi="Times New Roman" w:cs="Times New Roman"/>
          <w:i/>
          <w:lang w:val="sr-Latn-RS"/>
        </w:rPr>
      </w:pPr>
      <w:r w:rsidRPr="001D022F">
        <w:rPr>
          <w:rFonts w:ascii="Times New Roman" w:hAnsi="Times New Roman" w:cs="Times New Roman"/>
          <w:i/>
          <w:lang w:val="sr-Latn-RS"/>
        </w:rPr>
        <w:t>Pacijenti sa oštećenjem funkcije bubrega</w:t>
      </w:r>
    </w:p>
    <w:p w:rsidR="001D022F" w:rsidRPr="001D022F" w:rsidRDefault="001D022F" w:rsidP="00122E29">
      <w:pPr>
        <w:pStyle w:val="Header"/>
        <w:jc w:val="both"/>
        <w:rPr>
          <w:rFonts w:ascii="Times New Roman" w:hAnsi="Times New Roman" w:cs="Times New Roman"/>
          <w:lang w:val="sr-Latn-RS"/>
        </w:rPr>
      </w:pPr>
      <w:r w:rsidRPr="001D022F">
        <w:rPr>
          <w:rFonts w:ascii="Times New Roman" w:hAnsi="Times New Roman" w:cs="Times New Roman"/>
          <w:lang w:val="sr-Latn-RS"/>
        </w:rPr>
        <w:t>Kod pacijenata sa oštećenjem funkcije bubrega, dozu urapidila je ponekad potrebno smanjiti.</w:t>
      </w:r>
    </w:p>
    <w:p w:rsidR="001D022F" w:rsidRPr="001D022F" w:rsidRDefault="001D022F" w:rsidP="00122E29">
      <w:pPr>
        <w:pStyle w:val="Header"/>
        <w:jc w:val="both"/>
        <w:rPr>
          <w:rFonts w:ascii="Times New Roman" w:hAnsi="Times New Roman" w:cs="Times New Roman"/>
          <w:lang w:val="sr-Latn-RS"/>
        </w:rPr>
      </w:pPr>
    </w:p>
    <w:p w:rsidR="001D022F" w:rsidRPr="001D022F" w:rsidRDefault="001D022F" w:rsidP="00122E29">
      <w:pPr>
        <w:pStyle w:val="Header"/>
        <w:jc w:val="both"/>
        <w:rPr>
          <w:rFonts w:ascii="Times New Roman" w:hAnsi="Times New Roman" w:cs="Times New Roman"/>
          <w:i/>
          <w:lang w:val="sr-Latn-RS"/>
        </w:rPr>
      </w:pPr>
      <w:r w:rsidRPr="001D022F">
        <w:rPr>
          <w:rFonts w:ascii="Times New Roman" w:hAnsi="Times New Roman" w:cs="Times New Roman"/>
          <w:i/>
          <w:lang w:val="sr-Latn-RS"/>
        </w:rPr>
        <w:t>Stariji pacijenti</w:t>
      </w:r>
    </w:p>
    <w:p w:rsidR="001D022F" w:rsidRPr="001D022F" w:rsidRDefault="001D022F" w:rsidP="00122E29">
      <w:pPr>
        <w:pStyle w:val="Header"/>
        <w:jc w:val="both"/>
        <w:rPr>
          <w:rFonts w:ascii="Times New Roman" w:hAnsi="Times New Roman" w:cs="Times New Roman"/>
          <w:lang w:val="sr-Latn-RS"/>
        </w:rPr>
      </w:pPr>
      <w:r w:rsidRPr="001D022F">
        <w:rPr>
          <w:rFonts w:ascii="Times New Roman" w:hAnsi="Times New Roman" w:cs="Times New Roman"/>
          <w:lang w:val="sr-Latn-RS"/>
        </w:rPr>
        <w:t>Kod starijih pacijenata se antihipertenzivni ljekovi moraju davati uz oprez i liječenje treba započeti nižim dozama, jer je osetljivost starijih osoba na takve ljekove često povećana.</w:t>
      </w:r>
    </w:p>
    <w:p w:rsidR="001D022F" w:rsidRPr="001D022F" w:rsidRDefault="001D022F" w:rsidP="00122E29">
      <w:pPr>
        <w:pStyle w:val="Header"/>
        <w:jc w:val="both"/>
        <w:rPr>
          <w:rFonts w:ascii="Times New Roman" w:hAnsi="Times New Roman" w:cs="Times New Roman"/>
          <w:lang w:val="sr-Latn-RS"/>
        </w:rPr>
      </w:pPr>
    </w:p>
    <w:p w:rsidR="001D022F" w:rsidRPr="001D022F" w:rsidRDefault="001D022F" w:rsidP="00122E29">
      <w:pPr>
        <w:pStyle w:val="Header"/>
        <w:jc w:val="both"/>
        <w:rPr>
          <w:rFonts w:ascii="Times New Roman" w:hAnsi="Times New Roman" w:cs="Times New Roman"/>
          <w:i/>
          <w:lang w:val="sr-Latn-RS"/>
        </w:rPr>
      </w:pPr>
      <w:r w:rsidRPr="001D022F">
        <w:rPr>
          <w:rFonts w:ascii="Times New Roman" w:hAnsi="Times New Roman" w:cs="Times New Roman"/>
          <w:i/>
          <w:lang w:val="sr-Latn-RS"/>
        </w:rPr>
        <w:t>Pedijatrijska populacija</w:t>
      </w:r>
    </w:p>
    <w:p w:rsidR="001D022F" w:rsidRPr="001D022F" w:rsidRDefault="001D022F" w:rsidP="00122E29">
      <w:pPr>
        <w:tabs>
          <w:tab w:val="left" w:pos="540"/>
          <w:tab w:val="left" w:pos="569"/>
        </w:tabs>
        <w:spacing w:after="0"/>
        <w:jc w:val="both"/>
        <w:rPr>
          <w:rFonts w:ascii="Times New Roman" w:hAnsi="Times New Roman" w:cs="Times New Roman"/>
          <w:lang w:val="sr-Latn-RS"/>
        </w:rPr>
      </w:pPr>
      <w:r w:rsidRPr="001D022F">
        <w:rPr>
          <w:rFonts w:ascii="Times New Roman" w:hAnsi="Times New Roman" w:cs="Times New Roman"/>
          <w:lang w:val="sr-Latn-RS"/>
        </w:rPr>
        <w:t>Ne preporučuje se primjena lijeka urapidila kod djece i adolescenata uzrasta ispod 18 godina, jer nema podataka o efikasnosti i bezbjednosti.</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4.3. </w:t>
      </w:r>
      <w:r w:rsidRPr="001D022F">
        <w:rPr>
          <w:rFonts w:ascii="Times New Roman" w:hAnsi="Times New Roman" w:cs="Times New Roman"/>
          <w:b/>
          <w:bCs/>
        </w:rPr>
        <w:tab/>
        <w:t>Kontraindikacije</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spacing w:after="0"/>
        <w:jc w:val="both"/>
        <w:rPr>
          <w:rFonts w:ascii="Times New Roman" w:hAnsi="Times New Roman" w:cs="Times New Roman"/>
          <w:spacing w:val="-3"/>
          <w:lang w:val="sr-Latn-RS"/>
        </w:rPr>
      </w:pPr>
      <w:r w:rsidRPr="001D022F">
        <w:rPr>
          <w:rFonts w:ascii="Times New Roman" w:hAnsi="Times New Roman" w:cs="Times New Roman"/>
          <w:lang w:val="sr-Latn-RS"/>
        </w:rPr>
        <w:t>Urapidil ne smije da se koristi kod pacijenata preosjetljivih (alergičnih) na aktivnu supstancu ili na neku od pomoćnih supstanci  navedenih u odjeljku 6.1</w:t>
      </w:r>
      <w:r w:rsidRPr="001D022F">
        <w:rPr>
          <w:rFonts w:ascii="Times New Roman" w:hAnsi="Times New Roman" w:cs="Times New Roman"/>
          <w:spacing w:val="-3"/>
          <w:lang w:val="sr-Latn-RS"/>
        </w:rPr>
        <w:t>.</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Kod pacijenata sa stenozom aortnog ušća ili prisustva arterijsko-venskog šanta (sa izuzetkom hemodinamski inaktivnog šanta kod dijalize).</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4.4. </w:t>
      </w:r>
      <w:r w:rsidRPr="001D022F">
        <w:rPr>
          <w:rFonts w:ascii="Times New Roman" w:hAnsi="Times New Roman" w:cs="Times New Roman"/>
          <w:b/>
          <w:bCs/>
        </w:rPr>
        <w:tab/>
        <w:t>Posebna upozorenja i mjere opreza pri upotrebi lijeka</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Kod primjene lijeka Ebrantil, posebna pažnja mora da se obrati kod:</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numPr>
          <w:ilvl w:val="0"/>
          <w:numId w:val="24"/>
        </w:numPr>
        <w:tabs>
          <w:tab w:val="left" w:pos="142"/>
        </w:tabs>
        <w:spacing w:after="0" w:line="240" w:lineRule="auto"/>
        <w:ind w:left="142" w:hanging="142"/>
        <w:jc w:val="both"/>
        <w:rPr>
          <w:rFonts w:ascii="Times New Roman" w:hAnsi="Times New Roman" w:cs="Times New Roman"/>
          <w:lang w:val="sr-Latn-RS"/>
        </w:rPr>
      </w:pPr>
      <w:r w:rsidRPr="001D022F">
        <w:rPr>
          <w:rFonts w:ascii="Times New Roman" w:hAnsi="Times New Roman" w:cs="Times New Roman"/>
          <w:lang w:val="sr-Latn-RS"/>
        </w:rPr>
        <w:t>srčane insuficijencije izazvane mehaničkom disfunkcijom, npr. kod mitralne stenoze, pulmonalne embolije ili oslabljene funkcije srca izazvane perikardijalnom bolešću,</w:t>
      </w:r>
    </w:p>
    <w:p w:rsidR="001D022F" w:rsidRPr="001D022F" w:rsidRDefault="001D022F" w:rsidP="00122E29">
      <w:pPr>
        <w:numPr>
          <w:ilvl w:val="0"/>
          <w:numId w:val="24"/>
        </w:numPr>
        <w:tabs>
          <w:tab w:val="left" w:pos="284"/>
        </w:tabs>
        <w:spacing w:after="0" w:line="240" w:lineRule="auto"/>
        <w:ind w:left="180" w:hanging="180"/>
        <w:jc w:val="both"/>
        <w:rPr>
          <w:rFonts w:ascii="Times New Roman" w:hAnsi="Times New Roman" w:cs="Times New Roman"/>
          <w:lang w:val="sr-Latn-RS"/>
        </w:rPr>
      </w:pPr>
      <w:r w:rsidRPr="001D022F">
        <w:rPr>
          <w:rFonts w:ascii="Times New Roman" w:hAnsi="Times New Roman" w:cs="Times New Roman"/>
          <w:lang w:val="sr-Latn-RS"/>
        </w:rPr>
        <w:t>djece; nisu sprovedene studije u ovoj populaciji pacijenata,</w:t>
      </w:r>
    </w:p>
    <w:p w:rsidR="001D022F" w:rsidRPr="001D022F" w:rsidRDefault="001D022F" w:rsidP="00122E29">
      <w:pPr>
        <w:numPr>
          <w:ilvl w:val="0"/>
          <w:numId w:val="24"/>
        </w:numPr>
        <w:tabs>
          <w:tab w:val="left" w:pos="284"/>
        </w:tabs>
        <w:spacing w:after="0" w:line="240" w:lineRule="auto"/>
        <w:ind w:left="180" w:hanging="180"/>
        <w:jc w:val="both"/>
        <w:rPr>
          <w:rFonts w:ascii="Times New Roman" w:hAnsi="Times New Roman" w:cs="Times New Roman"/>
          <w:lang w:val="sr-Latn-RS"/>
        </w:rPr>
      </w:pPr>
      <w:r w:rsidRPr="001D022F">
        <w:rPr>
          <w:rFonts w:ascii="Times New Roman" w:hAnsi="Times New Roman" w:cs="Times New Roman"/>
          <w:lang w:val="sr-Latn-RS"/>
        </w:rPr>
        <w:t>pacijenata sa poremećenom funkcijom jetre,</w:t>
      </w:r>
    </w:p>
    <w:p w:rsidR="001D022F" w:rsidRPr="001D022F" w:rsidRDefault="001D022F" w:rsidP="00122E29">
      <w:pPr>
        <w:numPr>
          <w:ilvl w:val="0"/>
          <w:numId w:val="24"/>
        </w:numPr>
        <w:tabs>
          <w:tab w:val="left" w:pos="284"/>
        </w:tabs>
        <w:spacing w:after="0" w:line="240" w:lineRule="auto"/>
        <w:ind w:left="180" w:hanging="180"/>
        <w:jc w:val="both"/>
        <w:rPr>
          <w:rFonts w:ascii="Times New Roman" w:hAnsi="Times New Roman" w:cs="Times New Roman"/>
          <w:lang w:val="sr-Latn-RS"/>
        </w:rPr>
      </w:pPr>
      <w:r w:rsidRPr="001D022F">
        <w:rPr>
          <w:rFonts w:ascii="Times New Roman" w:hAnsi="Times New Roman" w:cs="Times New Roman"/>
          <w:lang w:val="sr-Latn-RS"/>
        </w:rPr>
        <w:t>pacijenata sa umjerenim ili teškim poremećajem funkcije bubrega,</w:t>
      </w:r>
    </w:p>
    <w:p w:rsidR="001D022F" w:rsidRPr="001D022F" w:rsidRDefault="001D022F" w:rsidP="00122E29">
      <w:pPr>
        <w:numPr>
          <w:ilvl w:val="0"/>
          <w:numId w:val="24"/>
        </w:numPr>
        <w:tabs>
          <w:tab w:val="left" w:pos="284"/>
        </w:tabs>
        <w:spacing w:after="0" w:line="240" w:lineRule="auto"/>
        <w:ind w:left="180" w:hanging="180"/>
        <w:jc w:val="both"/>
        <w:rPr>
          <w:rFonts w:ascii="Times New Roman" w:hAnsi="Times New Roman" w:cs="Times New Roman"/>
          <w:lang w:val="sr-Latn-RS"/>
        </w:rPr>
      </w:pPr>
      <w:r w:rsidRPr="001D022F">
        <w:rPr>
          <w:rFonts w:ascii="Times New Roman" w:hAnsi="Times New Roman" w:cs="Times New Roman"/>
          <w:lang w:val="sr-Latn-RS"/>
        </w:rPr>
        <w:t xml:space="preserve">starijih pacijenata, </w:t>
      </w:r>
    </w:p>
    <w:p w:rsidR="001D022F" w:rsidRPr="001D022F" w:rsidRDefault="001D022F" w:rsidP="00122E29">
      <w:pPr>
        <w:numPr>
          <w:ilvl w:val="0"/>
          <w:numId w:val="24"/>
        </w:numPr>
        <w:tabs>
          <w:tab w:val="left" w:pos="284"/>
        </w:tabs>
        <w:spacing w:after="0" w:line="240" w:lineRule="auto"/>
        <w:ind w:left="180" w:hanging="180"/>
        <w:jc w:val="both"/>
        <w:rPr>
          <w:rFonts w:ascii="Times New Roman" w:hAnsi="Times New Roman" w:cs="Times New Roman"/>
          <w:lang w:val="sr-Latn-RS"/>
        </w:rPr>
      </w:pPr>
      <w:r w:rsidRPr="001D022F">
        <w:rPr>
          <w:rFonts w:ascii="Times New Roman" w:hAnsi="Times New Roman" w:cs="Times New Roman"/>
          <w:lang w:val="sr-Latn-RS"/>
        </w:rPr>
        <w:t xml:space="preserve">pacijenata koji istovremeno primaju cimetidin (vidjeti odeljak 4.5: </w:t>
      </w:r>
      <w:r w:rsidRPr="001D022F">
        <w:rPr>
          <w:rFonts w:ascii="Times New Roman" w:hAnsi="Times New Roman" w:cs="Times New Roman"/>
          <w:bCs/>
          <w:lang w:val="sr-Latn-RS"/>
        </w:rPr>
        <w:t>Interakcije sa drugim ljekovima i druge vrste interakcija</w:t>
      </w:r>
      <w:r w:rsidRPr="001D022F">
        <w:rPr>
          <w:rFonts w:ascii="Times New Roman" w:hAnsi="Times New Roman" w:cs="Times New Roman"/>
          <w:lang w:val="sr-Latn-RS"/>
        </w:rPr>
        <w:t>).</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lastRenderedPageBreak/>
        <w:t>Ako su prethodno davani drugi antihipertenzivi, lijek Ebrantil ne smije da se primijeni sve dok ne prođe dovoljno vremena da se ispolji aktivnost prethodnog lijeka (ljekova). Shodno tome, dozu lijeka Ebrantil treba smanjiti.</w:t>
      </w:r>
    </w:p>
    <w:p w:rsidR="001D022F" w:rsidRPr="001D022F" w:rsidRDefault="001D022F" w:rsidP="00122E29">
      <w:pPr>
        <w:pStyle w:val="BodyText"/>
        <w:spacing w:after="0"/>
        <w:contextualSpacing/>
        <w:rPr>
          <w:rFonts w:ascii="Times New Roman" w:hAnsi="Times New Roman" w:cs="Times New Roman"/>
          <w:szCs w:val="22"/>
          <w:lang w:val="sr-Latn-RS"/>
        </w:rPr>
      </w:pPr>
    </w:p>
    <w:p w:rsidR="001D022F" w:rsidRPr="001D022F" w:rsidRDefault="001D022F" w:rsidP="00122E29">
      <w:pPr>
        <w:pStyle w:val="BodyText"/>
        <w:spacing w:after="0"/>
        <w:contextualSpacing/>
        <w:rPr>
          <w:rFonts w:ascii="Times New Roman" w:hAnsi="Times New Roman" w:cs="Times New Roman"/>
          <w:szCs w:val="22"/>
          <w:lang w:val="sr-Latn-RS"/>
        </w:rPr>
      </w:pPr>
      <w:r w:rsidRPr="001D022F">
        <w:rPr>
          <w:rFonts w:ascii="Times New Roman" w:hAnsi="Times New Roman" w:cs="Times New Roman"/>
          <w:szCs w:val="22"/>
          <w:lang w:val="sr-Latn-RS"/>
        </w:rPr>
        <w:t>Nagli pad krvnog pritiska može da dovede do bradikardije ili zastoja srca.</w:t>
      </w:r>
    </w:p>
    <w:p w:rsidR="001D022F" w:rsidRPr="001D022F" w:rsidRDefault="001D022F" w:rsidP="00122E29">
      <w:pPr>
        <w:pStyle w:val="Header"/>
        <w:jc w:val="both"/>
        <w:rPr>
          <w:rFonts w:ascii="Times New Roman" w:hAnsi="Times New Roman" w:cs="Times New Roman"/>
          <w:lang w:val="sr-Latn-RS"/>
        </w:rPr>
      </w:pPr>
      <w:r w:rsidRPr="001D022F">
        <w:rPr>
          <w:rFonts w:ascii="Times New Roman" w:hAnsi="Times New Roman" w:cs="Times New Roman"/>
          <w:lang w:val="sr-Latn-RS"/>
        </w:rPr>
        <w:t>Istovremena primjena inhibitora fosfodiesteraze-5 (npr. sildenafil, tadalafil i vardenafil) može kod nekih pacijenata uzrokovati simptomatsku hipertenziju. Kako bi se smanjio rizik nastanka ortostatske hipotenzije, prije početka terapije inhibitorima fosfodiesteraze-5 pacijent mora biti stabilan na terapiji alfa-blokatorima.</w:t>
      </w:r>
    </w:p>
    <w:p w:rsidR="001D022F" w:rsidRPr="001D022F" w:rsidRDefault="001D022F" w:rsidP="00122E29">
      <w:pPr>
        <w:pStyle w:val="Header"/>
        <w:jc w:val="both"/>
        <w:rPr>
          <w:rFonts w:ascii="Times New Roman" w:hAnsi="Times New Roman" w:cs="Times New Roman"/>
          <w:lang w:val="sr-Latn-RS"/>
        </w:rPr>
      </w:pPr>
    </w:p>
    <w:p w:rsidR="001D022F" w:rsidRPr="001D022F" w:rsidRDefault="001D022F" w:rsidP="00122E29">
      <w:pPr>
        <w:pStyle w:val="Header"/>
        <w:jc w:val="both"/>
        <w:rPr>
          <w:rFonts w:ascii="Times New Roman" w:hAnsi="Times New Roman" w:cs="Times New Roman"/>
          <w:lang w:val="sr-Latn-RS"/>
        </w:rPr>
      </w:pPr>
      <w:r w:rsidRPr="001D022F">
        <w:rPr>
          <w:rFonts w:ascii="Times New Roman" w:eastAsia="TimesNewRoman" w:hAnsi="Times New Roman" w:cs="Times New Roman"/>
        </w:rPr>
        <w:t>Ovaj lijek sadrži manje od 1 mmol (23 mg) natrijuma po dozi, tj. zanemarljive količine natrijuma.</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4.5. </w:t>
      </w:r>
      <w:r w:rsidRPr="001D022F">
        <w:rPr>
          <w:rFonts w:ascii="Times New Roman" w:hAnsi="Times New Roman" w:cs="Times New Roman"/>
          <w:b/>
          <w:bCs/>
        </w:rPr>
        <w:tab/>
        <w:t>Interakcije sa drugim ljekovima i druge vrste interakcija</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Antihipertenzivni efekat lijeka Ebrantil može značajno da se poveća ako se istovremeno primijeni sa blokatorima alfa-adrenergičkih receptora, vazodilatatorima i drugim antihipertenzivnim ljekovima, zavisno od smanjenja vaskularnog volumena (proliv, povraćanje) ili kod unosa alkohola.</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Istovremena upotreba cimetidina može da poveća maksimalnu koncentraciju urapidila u serumu za 15%.</w:t>
      </w:r>
    </w:p>
    <w:p w:rsidR="001D022F" w:rsidRPr="001D022F" w:rsidRDefault="001D022F" w:rsidP="00122E29">
      <w:pPr>
        <w:pStyle w:val="Header"/>
        <w:tabs>
          <w:tab w:val="left" w:pos="284"/>
        </w:tabs>
        <w:jc w:val="both"/>
        <w:rPr>
          <w:rFonts w:ascii="Times New Roman" w:hAnsi="Times New Roman" w:cs="Times New Roman"/>
          <w:lang w:val="sr-Latn-RS"/>
        </w:rPr>
      </w:pPr>
      <w:r w:rsidRPr="001D022F">
        <w:rPr>
          <w:rFonts w:ascii="Times New Roman" w:hAnsi="Times New Roman" w:cs="Times New Roman"/>
          <w:lang w:val="sr-Latn-RS"/>
        </w:rPr>
        <w:t>Pošto još uvijek nema dovoljno informacija o kombinovanom liječenju sa ACE inhibitorima, takvo liječenje se za sada ne preporučuje.</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4.6. </w:t>
      </w:r>
      <w:r w:rsidRPr="001D022F">
        <w:rPr>
          <w:rFonts w:ascii="Times New Roman" w:hAnsi="Times New Roman" w:cs="Times New Roman"/>
          <w:b/>
          <w:bCs/>
        </w:rPr>
        <w:tab/>
        <w:t>Primjena u periodu trudnoće i dojenja</w:t>
      </w:r>
    </w:p>
    <w:p w:rsidR="001D022F" w:rsidRPr="001D022F" w:rsidRDefault="001D022F" w:rsidP="00122E29">
      <w:pPr>
        <w:pStyle w:val="Default"/>
        <w:jc w:val="both"/>
        <w:rPr>
          <w:i/>
          <w:color w:val="auto"/>
          <w:sz w:val="22"/>
          <w:szCs w:val="22"/>
          <w:lang w:val="sr-Latn-RS"/>
        </w:rPr>
      </w:pPr>
    </w:p>
    <w:p w:rsidR="001D022F" w:rsidRPr="001D022F" w:rsidRDefault="001D022F" w:rsidP="00122E29">
      <w:pPr>
        <w:pStyle w:val="Default"/>
        <w:jc w:val="both"/>
        <w:rPr>
          <w:i/>
          <w:color w:val="auto"/>
          <w:sz w:val="22"/>
          <w:szCs w:val="22"/>
          <w:lang w:val="sr-Latn-RS"/>
        </w:rPr>
      </w:pPr>
      <w:r w:rsidRPr="001D022F">
        <w:rPr>
          <w:i/>
          <w:color w:val="auto"/>
          <w:sz w:val="22"/>
          <w:szCs w:val="22"/>
          <w:lang w:val="sr-Latn-RS"/>
        </w:rPr>
        <w:t>Trudnoća</w:t>
      </w:r>
    </w:p>
    <w:p w:rsidR="001D022F" w:rsidRPr="001D022F" w:rsidRDefault="001D022F" w:rsidP="00122E29">
      <w:pPr>
        <w:pStyle w:val="Default"/>
        <w:jc w:val="both"/>
        <w:rPr>
          <w:color w:val="auto"/>
          <w:sz w:val="22"/>
          <w:szCs w:val="22"/>
          <w:lang w:val="sr-Latn-RS"/>
        </w:rPr>
      </w:pPr>
      <w:r w:rsidRPr="001D022F">
        <w:rPr>
          <w:color w:val="auto"/>
          <w:sz w:val="22"/>
          <w:szCs w:val="22"/>
          <w:lang w:val="sr-Latn-RS"/>
        </w:rPr>
        <w:t xml:space="preserve">Lijek Ebrantil </w:t>
      </w:r>
      <w:r w:rsidRPr="001D022F">
        <w:rPr>
          <w:color w:val="auto"/>
          <w:spacing w:val="-3"/>
          <w:sz w:val="22"/>
          <w:szCs w:val="22"/>
          <w:lang w:val="sr-Latn-RS"/>
        </w:rPr>
        <w:t>primjenjivati u toku trudnoće samo kada je striktno indikovan, pošto do sada nema iskustva o njegovoj bezbjednoj primjeni u toku prvog i drugog trimestra trudnoće, a samo nedovoljno iskustva njegove primjene u toku trećeg trimestra trudnoće. Ispitivanja na životinjama nisu pokazala štetan uticaj u smislu oštećenja embriona.</w:t>
      </w:r>
    </w:p>
    <w:p w:rsidR="001D022F" w:rsidRPr="001D022F" w:rsidRDefault="001D022F" w:rsidP="00122E29">
      <w:pPr>
        <w:pStyle w:val="Header"/>
        <w:tabs>
          <w:tab w:val="left" w:pos="284"/>
        </w:tabs>
        <w:jc w:val="both"/>
        <w:rPr>
          <w:rFonts w:ascii="Times New Roman" w:hAnsi="Times New Roman" w:cs="Times New Roman"/>
          <w:highlight w:val="yellow"/>
          <w:lang w:val="sr-Latn-RS"/>
        </w:rPr>
      </w:pPr>
    </w:p>
    <w:p w:rsidR="001D022F" w:rsidRPr="001D022F" w:rsidRDefault="001D022F" w:rsidP="00122E29">
      <w:pPr>
        <w:pStyle w:val="Header"/>
        <w:tabs>
          <w:tab w:val="left" w:pos="284"/>
        </w:tabs>
        <w:jc w:val="both"/>
        <w:rPr>
          <w:rFonts w:ascii="Times New Roman" w:hAnsi="Times New Roman" w:cs="Times New Roman"/>
          <w:i/>
          <w:lang w:val="sr-Latn-RS"/>
        </w:rPr>
      </w:pPr>
      <w:r w:rsidRPr="001D022F">
        <w:rPr>
          <w:rFonts w:ascii="Times New Roman" w:hAnsi="Times New Roman" w:cs="Times New Roman"/>
          <w:i/>
          <w:lang w:val="sr-Latn-RS"/>
        </w:rPr>
        <w:t>Dojenje</w:t>
      </w:r>
    </w:p>
    <w:p w:rsidR="001D022F" w:rsidRPr="001D022F" w:rsidRDefault="001D022F" w:rsidP="00122E29">
      <w:pPr>
        <w:pStyle w:val="Default"/>
        <w:jc w:val="both"/>
        <w:rPr>
          <w:color w:val="auto"/>
          <w:sz w:val="22"/>
          <w:szCs w:val="22"/>
          <w:lang w:val="sr-Latn-RS"/>
        </w:rPr>
      </w:pPr>
      <w:r w:rsidRPr="001D022F">
        <w:rPr>
          <w:color w:val="auto"/>
          <w:sz w:val="22"/>
          <w:szCs w:val="22"/>
          <w:lang w:val="sr-Latn-RS"/>
        </w:rPr>
        <w:t xml:space="preserve">Nije poznato da li se urapidil izlučuje u majčino mlijeko; zbog toga se </w:t>
      </w:r>
      <w:r w:rsidRPr="001D022F">
        <w:rPr>
          <w:color w:val="auto"/>
          <w:spacing w:val="-3"/>
          <w:sz w:val="22"/>
          <w:szCs w:val="22"/>
          <w:lang w:val="sr-Latn-RS"/>
        </w:rPr>
        <w:t>ne smije koristi kod majki tokom dojenja.</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tabs>
          <w:tab w:val="left" w:pos="540"/>
          <w:tab w:val="left" w:pos="569"/>
        </w:tabs>
        <w:spacing w:after="0"/>
        <w:ind w:left="540" w:hanging="540"/>
        <w:jc w:val="both"/>
        <w:rPr>
          <w:rFonts w:ascii="Times New Roman" w:hAnsi="Times New Roman" w:cs="Times New Roman"/>
          <w:b/>
          <w:bCs/>
        </w:rPr>
      </w:pPr>
      <w:r w:rsidRPr="001D022F">
        <w:rPr>
          <w:rFonts w:ascii="Times New Roman" w:hAnsi="Times New Roman" w:cs="Times New Roman"/>
          <w:b/>
          <w:bCs/>
        </w:rPr>
        <w:t xml:space="preserve">4.7. </w:t>
      </w:r>
      <w:r w:rsidRPr="001D022F">
        <w:rPr>
          <w:rFonts w:ascii="Times New Roman" w:hAnsi="Times New Roman" w:cs="Times New Roman"/>
          <w:b/>
          <w:bCs/>
        </w:rPr>
        <w:tab/>
        <w:t>Uticaj na psihofizičke sposobnosti prilikom upravljanja motornim vozilima i rukovanja mašinama</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Kako je odgovor na terapiju individualan i varira, brzina reakcije može da bude oslabljena, tako da utiče na sposobnost prilikom upravljanja motornim vozilima, rukovanja mašinama ili rada bez sigurnog oslonca. Ovo se posebno odnosi na početak terapije, povećanje doze, promjene lijeka ili istovremene primjene sa alkoholom.</w:t>
      </w:r>
    </w:p>
    <w:p w:rsidR="001D022F" w:rsidRPr="001D022F" w:rsidRDefault="001D022F" w:rsidP="00122E29">
      <w:pPr>
        <w:spacing w:after="0"/>
        <w:rPr>
          <w:rFonts w:ascii="Times New Roman" w:hAnsi="Times New Roman" w:cs="Times New Roman"/>
          <w:lang w:val="sr-Latn-R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4.8. </w:t>
      </w:r>
      <w:r w:rsidRPr="001D022F">
        <w:rPr>
          <w:rFonts w:ascii="Times New Roman" w:hAnsi="Times New Roman" w:cs="Times New Roman"/>
          <w:b/>
          <w:bCs/>
        </w:rPr>
        <w:tab/>
        <w:t>Neželjena dejstva</w:t>
      </w:r>
    </w:p>
    <w:p w:rsidR="001D022F" w:rsidRPr="001D022F" w:rsidRDefault="001D022F" w:rsidP="00122E29">
      <w:pPr>
        <w:pStyle w:val="BodyText3"/>
        <w:spacing w:after="0"/>
        <w:rPr>
          <w:rFonts w:ascii="Times New Roman" w:hAnsi="Times New Roman" w:cs="Times New Roman"/>
          <w:sz w:val="22"/>
          <w:szCs w:val="22"/>
          <w:lang w:val="sr-Latn-RS"/>
        </w:rPr>
      </w:pPr>
    </w:p>
    <w:p w:rsidR="001D022F" w:rsidRPr="001D022F" w:rsidRDefault="001D022F" w:rsidP="00122E29">
      <w:pPr>
        <w:pStyle w:val="BodyText3"/>
        <w:spacing w:after="0"/>
        <w:rPr>
          <w:rFonts w:ascii="Times New Roman" w:hAnsi="Times New Roman" w:cs="Times New Roman"/>
          <w:sz w:val="22"/>
          <w:szCs w:val="22"/>
          <w:lang w:val="sr-Latn-RS"/>
        </w:rPr>
      </w:pPr>
      <w:r w:rsidRPr="001D022F">
        <w:rPr>
          <w:rFonts w:ascii="Times New Roman" w:hAnsi="Times New Roman" w:cs="Times New Roman"/>
          <w:sz w:val="22"/>
          <w:szCs w:val="22"/>
          <w:lang w:val="sr-Latn-RS"/>
        </w:rPr>
        <w:lastRenderedPageBreak/>
        <w:t>Većina dolje navedenih neželjenih dejstava nastaju usled naglog pada krvnog pritiska, ali prema iskustvu je poznato da nestaju u toku nekoliko minuta, čak i kod dugotrajne infuzije; zavisno od težine neželjenih dejstava treba razmisliti o prekidu terapije.</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Procjena učestalosti ispoljavanja neželjenih dejstava se zasniva na  sljedećoj klasifikaciji:</w:t>
      </w:r>
    </w:p>
    <w:p w:rsidR="001D022F" w:rsidRPr="001D022F" w:rsidRDefault="001D022F" w:rsidP="00122E29">
      <w:pPr>
        <w:spacing w:after="0"/>
        <w:rPr>
          <w:rFonts w:ascii="Times New Roman" w:hAnsi="Times New Roman" w:cs="Times New Roman"/>
          <w:lang w:val="sr-Latn-RS"/>
        </w:rPr>
      </w:pP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Veoma česta ≥ 1/10 ( ≥ 10%)</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Česta ≥ 1/100 i &lt; 1/10 ( ≥ 1% - &lt; 10%)</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Povremena ≥ 1/1000 i &lt; 100 ( ≥ 0,1% - &lt; 1%)</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Rijetka ≥ 1/10000 i &lt; 1/1000 ( ≥ 0,01% - &lt; 0,1%)</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Veoma rijetka &lt; 1/10000 (&lt; 0,01%)</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Nepoznata učestalost (ne može se procijeniti iz postojećih podataka)</w:t>
      </w:r>
    </w:p>
    <w:p w:rsidR="001D022F" w:rsidRPr="001D022F" w:rsidRDefault="001D022F" w:rsidP="00122E29">
      <w:pPr>
        <w:spacing w:after="0"/>
        <w:rPr>
          <w:rFonts w:ascii="Times New Roman" w:hAnsi="Times New Roman" w:cs="Times New Roman"/>
          <w:lang w:val="sr-Latn-RS"/>
        </w:rPr>
      </w:pP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559"/>
        <w:gridCol w:w="1843"/>
        <w:gridCol w:w="1276"/>
        <w:gridCol w:w="1417"/>
        <w:gridCol w:w="1221"/>
      </w:tblGrid>
      <w:tr w:rsidR="001D022F" w:rsidRPr="001D022F" w:rsidTr="00937623">
        <w:trPr>
          <w:trHeight w:val="1202"/>
        </w:trPr>
        <w:tc>
          <w:tcPr>
            <w:tcW w:w="1838" w:type="dxa"/>
            <w:tcBorders>
              <w:top w:val="single" w:sz="4" w:space="0" w:color="auto"/>
              <w:left w:val="single" w:sz="4" w:space="0" w:color="auto"/>
              <w:bottom w:val="single" w:sz="4" w:space="0" w:color="auto"/>
              <w:right w:val="single" w:sz="4" w:space="0" w:color="auto"/>
              <w:tl2br w:val="single" w:sz="4" w:space="0" w:color="auto"/>
            </w:tcBorders>
          </w:tcPr>
          <w:p w:rsidR="001D022F" w:rsidRPr="001D022F" w:rsidRDefault="001D022F" w:rsidP="00122E29">
            <w:pPr>
              <w:spacing w:after="0"/>
              <w:jc w:val="right"/>
              <w:rPr>
                <w:rFonts w:ascii="Times New Roman" w:hAnsi="Times New Roman" w:cs="Times New Roman"/>
                <w:b/>
                <w:bCs/>
                <w:lang w:val="sr-Latn-RS"/>
              </w:rPr>
            </w:pPr>
          </w:p>
          <w:p w:rsidR="001D022F" w:rsidRPr="001D022F" w:rsidRDefault="001D022F" w:rsidP="00122E29">
            <w:pPr>
              <w:spacing w:after="0"/>
              <w:jc w:val="right"/>
              <w:rPr>
                <w:rFonts w:ascii="Times New Roman" w:hAnsi="Times New Roman" w:cs="Times New Roman"/>
                <w:b/>
                <w:bCs/>
                <w:lang w:val="sr-Latn-RS"/>
              </w:rPr>
            </w:pPr>
            <w:r w:rsidRPr="001D022F">
              <w:rPr>
                <w:rFonts w:ascii="Times New Roman" w:hAnsi="Times New Roman" w:cs="Times New Roman"/>
                <w:b/>
                <w:bCs/>
                <w:lang w:val="sr-Latn-RS"/>
              </w:rPr>
              <w:t>Učestalost</w:t>
            </w:r>
          </w:p>
          <w:p w:rsidR="001D022F" w:rsidRPr="001D022F" w:rsidRDefault="001D022F" w:rsidP="00122E29">
            <w:pPr>
              <w:spacing w:after="0"/>
              <w:rPr>
                <w:rFonts w:ascii="Times New Roman" w:hAnsi="Times New Roman" w:cs="Times New Roman"/>
                <w:b/>
                <w:bCs/>
                <w:lang w:val="sr-Latn-RS"/>
              </w:rPr>
            </w:pPr>
          </w:p>
          <w:p w:rsidR="001D022F" w:rsidRPr="001D022F" w:rsidRDefault="001D022F" w:rsidP="00122E29">
            <w:pPr>
              <w:spacing w:after="0"/>
              <w:rPr>
                <w:rFonts w:ascii="Times New Roman" w:hAnsi="Times New Roman" w:cs="Times New Roman"/>
                <w:b/>
                <w:bCs/>
                <w:lang w:val="sr-Latn-RS"/>
              </w:rPr>
            </w:pPr>
          </w:p>
          <w:p w:rsidR="001D022F" w:rsidRPr="001D022F" w:rsidRDefault="001D022F" w:rsidP="00122E29">
            <w:pPr>
              <w:spacing w:after="0"/>
              <w:rPr>
                <w:rFonts w:ascii="Times New Roman" w:hAnsi="Times New Roman" w:cs="Times New Roman"/>
                <w:b/>
                <w:bCs/>
                <w:lang w:val="sr-Latn-RS"/>
              </w:rPr>
            </w:pPr>
          </w:p>
          <w:p w:rsidR="001D022F" w:rsidRPr="001D022F" w:rsidRDefault="001D022F" w:rsidP="00122E29">
            <w:pPr>
              <w:spacing w:after="0"/>
              <w:rPr>
                <w:rFonts w:ascii="Times New Roman" w:hAnsi="Times New Roman" w:cs="Times New Roman"/>
                <w:b/>
                <w:bCs/>
                <w:lang w:val="sr-Latn-RS"/>
              </w:rPr>
            </w:pPr>
          </w:p>
          <w:p w:rsidR="001D022F" w:rsidRPr="001D022F" w:rsidRDefault="001D022F" w:rsidP="00122E29">
            <w:pPr>
              <w:spacing w:after="0"/>
              <w:rPr>
                <w:rFonts w:ascii="Times New Roman" w:hAnsi="Times New Roman" w:cs="Times New Roman"/>
                <w:b/>
                <w:bCs/>
                <w:lang w:val="sr-Latn-RS"/>
              </w:rPr>
            </w:pP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b/>
                <w:bCs/>
                <w:lang w:val="sr-Latn-RS"/>
              </w:rPr>
              <w:t>Sistem organa</w:t>
            </w:r>
          </w:p>
        </w:tc>
        <w:tc>
          <w:tcPr>
            <w:tcW w:w="1559"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pStyle w:val="Heading7"/>
              <w:spacing w:after="0"/>
              <w:jc w:val="center"/>
              <w:rPr>
                <w:rFonts w:ascii="Times New Roman" w:hAnsi="Times New Roman" w:cs="Times New Roman"/>
                <w:i w:val="0"/>
                <w:iCs/>
                <w:sz w:val="22"/>
                <w:szCs w:val="22"/>
                <w:lang w:val="sr-Latn-RS"/>
              </w:rPr>
            </w:pPr>
            <w:r w:rsidRPr="001D022F">
              <w:rPr>
                <w:rFonts w:ascii="Times New Roman" w:hAnsi="Times New Roman" w:cs="Times New Roman"/>
                <w:bCs/>
                <w:iCs/>
                <w:sz w:val="22"/>
                <w:szCs w:val="22"/>
                <w:lang w:val="sr-Latn-RS"/>
              </w:rPr>
              <w:t>Česta</w:t>
            </w:r>
          </w:p>
          <w:p w:rsidR="001D022F" w:rsidRPr="001D022F" w:rsidRDefault="001D022F" w:rsidP="00122E29">
            <w:pPr>
              <w:spacing w:after="0"/>
              <w:jc w:val="center"/>
              <w:rPr>
                <w:rFonts w:ascii="Times New Roman" w:hAnsi="Times New Roman" w:cs="Times New Roman"/>
                <w:lang w:val="sr-Latn-RS"/>
              </w:rPr>
            </w:pPr>
            <w:r w:rsidRPr="001D022F">
              <w:rPr>
                <w:rFonts w:ascii="Times New Roman" w:hAnsi="Times New Roman" w:cs="Times New Roman"/>
                <w:bCs/>
                <w:lang w:val="sr-Latn-RS"/>
              </w:rPr>
              <w:t>(≥1/100,&lt;1/10)</w:t>
            </w: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pStyle w:val="Heading7"/>
              <w:spacing w:after="0"/>
              <w:jc w:val="center"/>
              <w:rPr>
                <w:rFonts w:ascii="Times New Roman" w:hAnsi="Times New Roman" w:cs="Times New Roman"/>
                <w:i w:val="0"/>
                <w:iCs/>
                <w:sz w:val="22"/>
                <w:szCs w:val="22"/>
                <w:lang w:val="sr-Latn-RS"/>
              </w:rPr>
            </w:pPr>
            <w:r w:rsidRPr="001D022F">
              <w:rPr>
                <w:rFonts w:ascii="Times New Roman" w:hAnsi="Times New Roman" w:cs="Times New Roman"/>
                <w:bCs/>
                <w:iCs/>
                <w:sz w:val="22"/>
                <w:szCs w:val="22"/>
                <w:lang w:val="sr-Latn-RS"/>
              </w:rPr>
              <w:t>Povremena</w:t>
            </w:r>
          </w:p>
          <w:p w:rsidR="001D022F" w:rsidRPr="001D022F" w:rsidRDefault="001D022F" w:rsidP="00122E29">
            <w:pPr>
              <w:spacing w:after="0"/>
              <w:jc w:val="center"/>
              <w:rPr>
                <w:rFonts w:ascii="Times New Roman" w:hAnsi="Times New Roman" w:cs="Times New Roman"/>
                <w:lang w:val="sr-Latn-RS"/>
              </w:rPr>
            </w:pPr>
            <w:r w:rsidRPr="001D022F">
              <w:rPr>
                <w:rFonts w:ascii="Times New Roman" w:hAnsi="Times New Roman" w:cs="Times New Roman"/>
                <w:bCs/>
                <w:lang w:val="sr-Latn-RS"/>
              </w:rPr>
              <w:t>(≥1/1000,&lt;1/100)</w:t>
            </w: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pStyle w:val="Heading7"/>
              <w:spacing w:after="0"/>
              <w:jc w:val="center"/>
              <w:rPr>
                <w:rFonts w:ascii="Times New Roman" w:hAnsi="Times New Roman" w:cs="Times New Roman"/>
                <w:i w:val="0"/>
                <w:iCs/>
                <w:sz w:val="22"/>
                <w:szCs w:val="22"/>
                <w:lang w:val="sr-Latn-RS"/>
              </w:rPr>
            </w:pPr>
            <w:r w:rsidRPr="001D022F">
              <w:rPr>
                <w:rFonts w:ascii="Times New Roman" w:hAnsi="Times New Roman" w:cs="Times New Roman"/>
                <w:bCs/>
                <w:iCs/>
                <w:sz w:val="22"/>
                <w:szCs w:val="22"/>
                <w:lang w:val="sr-Latn-RS"/>
              </w:rPr>
              <w:t>Rijetka</w:t>
            </w:r>
          </w:p>
          <w:p w:rsidR="001D022F" w:rsidRPr="001D022F" w:rsidRDefault="001D022F" w:rsidP="00122E29">
            <w:pPr>
              <w:spacing w:after="0"/>
              <w:jc w:val="center"/>
              <w:rPr>
                <w:rFonts w:ascii="Times New Roman" w:hAnsi="Times New Roman" w:cs="Times New Roman"/>
                <w:lang w:val="sr-Latn-RS"/>
              </w:rPr>
            </w:pPr>
            <w:r w:rsidRPr="001D022F">
              <w:rPr>
                <w:rFonts w:ascii="Times New Roman" w:hAnsi="Times New Roman" w:cs="Times New Roman"/>
                <w:bCs/>
                <w:lang w:val="sr-Latn-RS"/>
              </w:rPr>
              <w:t>(≥1/10000,&lt;1/1000)</w:t>
            </w:r>
          </w:p>
        </w:tc>
        <w:tc>
          <w:tcPr>
            <w:tcW w:w="1417"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pStyle w:val="Heading7"/>
              <w:spacing w:after="0"/>
              <w:jc w:val="center"/>
              <w:rPr>
                <w:rFonts w:ascii="Times New Roman" w:hAnsi="Times New Roman" w:cs="Times New Roman"/>
                <w:i w:val="0"/>
                <w:iCs/>
                <w:sz w:val="22"/>
                <w:szCs w:val="22"/>
                <w:lang w:val="sr-Latn-RS"/>
              </w:rPr>
            </w:pPr>
            <w:r w:rsidRPr="001D022F">
              <w:rPr>
                <w:rFonts w:ascii="Times New Roman" w:hAnsi="Times New Roman" w:cs="Times New Roman"/>
                <w:bCs/>
                <w:iCs/>
                <w:sz w:val="22"/>
                <w:szCs w:val="22"/>
                <w:lang w:val="sr-Latn-RS"/>
              </w:rPr>
              <w:t>Veoma rijetka</w:t>
            </w:r>
          </w:p>
          <w:p w:rsidR="001D022F" w:rsidRPr="001D022F" w:rsidRDefault="001D022F" w:rsidP="00122E29">
            <w:pPr>
              <w:spacing w:after="0"/>
              <w:jc w:val="center"/>
              <w:rPr>
                <w:rFonts w:ascii="Times New Roman" w:hAnsi="Times New Roman" w:cs="Times New Roman"/>
                <w:lang w:val="sr-Latn-RS"/>
              </w:rPr>
            </w:pPr>
            <w:r w:rsidRPr="001D022F">
              <w:rPr>
                <w:rFonts w:ascii="Times New Roman" w:hAnsi="Times New Roman" w:cs="Times New Roman"/>
                <w:bCs/>
                <w:lang w:val="sr-Latn-RS"/>
              </w:rPr>
              <w:t>(&lt;1/10000)</w:t>
            </w: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pStyle w:val="Heading7"/>
              <w:spacing w:after="0"/>
              <w:jc w:val="center"/>
              <w:rPr>
                <w:rFonts w:ascii="Times New Roman" w:hAnsi="Times New Roman" w:cs="Times New Roman"/>
                <w:bCs/>
                <w:i w:val="0"/>
                <w:iCs/>
                <w:sz w:val="22"/>
                <w:szCs w:val="22"/>
                <w:lang w:val="sr-Latn-RS"/>
              </w:rPr>
            </w:pPr>
          </w:p>
          <w:p w:rsidR="001D022F" w:rsidRPr="001D022F" w:rsidRDefault="001D022F" w:rsidP="00122E29">
            <w:pPr>
              <w:pStyle w:val="Heading7"/>
              <w:spacing w:after="0"/>
              <w:jc w:val="center"/>
              <w:rPr>
                <w:rFonts w:ascii="Times New Roman" w:hAnsi="Times New Roman" w:cs="Times New Roman"/>
                <w:bCs/>
                <w:i w:val="0"/>
                <w:iCs/>
                <w:sz w:val="22"/>
                <w:szCs w:val="22"/>
                <w:lang w:val="sr-Latn-RS"/>
              </w:rPr>
            </w:pPr>
            <w:r w:rsidRPr="001D022F">
              <w:rPr>
                <w:rFonts w:ascii="Times New Roman" w:hAnsi="Times New Roman" w:cs="Times New Roman"/>
                <w:bCs/>
                <w:iCs/>
                <w:sz w:val="22"/>
                <w:szCs w:val="22"/>
                <w:lang w:val="sr-Latn-RS"/>
              </w:rPr>
              <w:t>Nepoznata</w:t>
            </w:r>
          </w:p>
        </w:tc>
      </w:tr>
      <w:tr w:rsidR="001D022F" w:rsidRPr="001D022F" w:rsidTr="00937623">
        <w:trPr>
          <w:trHeight w:val="508"/>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Psihijatrijski poremećaji</w:t>
            </w:r>
          </w:p>
        </w:tc>
        <w:tc>
          <w:tcPr>
            <w:tcW w:w="1559"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417"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uznemirenost</w:t>
            </w: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r w:rsidR="001D022F" w:rsidRPr="001D022F" w:rsidTr="00937623">
        <w:trPr>
          <w:trHeight w:val="493"/>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Poremećaji nervnog sistema</w:t>
            </w:r>
          </w:p>
        </w:tc>
        <w:tc>
          <w:tcPr>
            <w:tcW w:w="1559"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vrtoglavica;</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glavobolja</w:t>
            </w: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417"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r w:rsidR="001D022F" w:rsidRPr="001D022F" w:rsidTr="00937623">
        <w:trPr>
          <w:trHeight w:val="1510"/>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Kardiološki poremećaji</w:t>
            </w:r>
          </w:p>
        </w:tc>
        <w:tc>
          <w:tcPr>
            <w:tcW w:w="1559"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c>
          <w:tcPr>
            <w:tcW w:w="1843"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palpitacije; tahikardija;</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bradikardija;</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osjećaj pritiska ili bola u grudnom košu (simptomi slični angini pektoris);</w:t>
            </w: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dispneja</w:t>
            </w:r>
          </w:p>
        </w:tc>
        <w:tc>
          <w:tcPr>
            <w:tcW w:w="1276"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c>
          <w:tcPr>
            <w:tcW w:w="1417"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r w:rsidR="001D022F" w:rsidRPr="001D022F" w:rsidTr="00937623">
        <w:trPr>
          <w:trHeight w:val="1510"/>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Vaskularni poremećaji</w:t>
            </w:r>
          </w:p>
        </w:tc>
        <w:tc>
          <w:tcPr>
            <w:tcW w:w="1559"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c>
          <w:tcPr>
            <w:tcW w:w="1843"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smanjenje krvnog pritiska pri promjeni položaja (ortostatska hipotenzija)</w:t>
            </w:r>
          </w:p>
        </w:tc>
        <w:tc>
          <w:tcPr>
            <w:tcW w:w="1276"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c>
          <w:tcPr>
            <w:tcW w:w="1417"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r w:rsidR="001D022F" w:rsidRPr="001D022F" w:rsidTr="00937623">
        <w:trPr>
          <w:trHeight w:val="1002"/>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lastRenderedPageBreak/>
              <w:t>Respiratorni, torakalni i medijastinalni poremećaji</w:t>
            </w:r>
          </w:p>
        </w:tc>
        <w:tc>
          <w:tcPr>
            <w:tcW w:w="1559"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nazalna kongestija</w:t>
            </w:r>
          </w:p>
        </w:tc>
        <w:tc>
          <w:tcPr>
            <w:tcW w:w="1417"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r w:rsidR="001D022F" w:rsidRPr="001D022F" w:rsidTr="00937623">
        <w:trPr>
          <w:trHeight w:val="493"/>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 xml:space="preserve">Gastrointestinalni </w:t>
            </w:r>
            <w:bookmarkStart w:id="1" w:name="OLE_LINK1"/>
            <w:r w:rsidRPr="001D022F">
              <w:rPr>
                <w:rFonts w:ascii="Times New Roman" w:hAnsi="Times New Roman" w:cs="Times New Roman"/>
                <w:lang w:val="sr-Latn-RS"/>
              </w:rPr>
              <w:t>poremećaji</w:t>
            </w:r>
            <w:bookmarkEnd w:id="1"/>
          </w:p>
        </w:tc>
        <w:tc>
          <w:tcPr>
            <w:tcW w:w="1559"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mučnina</w:t>
            </w: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povraćanje</w:t>
            </w: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417"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r w:rsidR="001D022F" w:rsidRPr="001D022F" w:rsidTr="00937623">
        <w:trPr>
          <w:trHeight w:val="762"/>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Poremećaji  kože i potkožnog tkiva</w:t>
            </w:r>
          </w:p>
        </w:tc>
        <w:tc>
          <w:tcPr>
            <w:tcW w:w="1559"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ind w:right="-288"/>
              <w:rPr>
                <w:rFonts w:ascii="Times New Roman" w:hAnsi="Times New Roman" w:cs="Times New Roman"/>
                <w:lang w:val="sr-Latn-RS"/>
              </w:rPr>
            </w:pP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obilno znojenje</w:t>
            </w: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 xml:space="preserve">alergijske reakcije (svrab, crvenilo kože, osip) </w:t>
            </w:r>
          </w:p>
        </w:tc>
        <w:tc>
          <w:tcPr>
            <w:tcW w:w="1417"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angioedemurtikarija</w:t>
            </w:r>
          </w:p>
        </w:tc>
      </w:tr>
      <w:tr w:rsidR="001D022F" w:rsidRPr="001D022F" w:rsidTr="00937623">
        <w:trPr>
          <w:trHeight w:val="1002"/>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Poremećaji reproduktivnog sistema i dojki</w:t>
            </w:r>
          </w:p>
        </w:tc>
        <w:tc>
          <w:tcPr>
            <w:tcW w:w="1559"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prijapizam</w:t>
            </w:r>
          </w:p>
        </w:tc>
        <w:tc>
          <w:tcPr>
            <w:tcW w:w="1417"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r w:rsidR="001D022F" w:rsidRPr="001D022F" w:rsidTr="00937623">
        <w:trPr>
          <w:trHeight w:val="747"/>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Opšti poremećaji i reakcije na mjestu primjene</w:t>
            </w:r>
          </w:p>
        </w:tc>
        <w:tc>
          <w:tcPr>
            <w:tcW w:w="1559"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zamor</w:t>
            </w: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417"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r w:rsidR="001D022F" w:rsidRPr="001D022F" w:rsidTr="00937623">
        <w:trPr>
          <w:trHeight w:val="508"/>
        </w:trPr>
        <w:tc>
          <w:tcPr>
            <w:tcW w:w="1838"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Ispitivanja</w:t>
            </w:r>
          </w:p>
        </w:tc>
        <w:tc>
          <w:tcPr>
            <w:tcW w:w="1559"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843"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nepravilna srčana radnja</w:t>
            </w:r>
          </w:p>
        </w:tc>
        <w:tc>
          <w:tcPr>
            <w:tcW w:w="1276"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p>
        </w:tc>
        <w:tc>
          <w:tcPr>
            <w:tcW w:w="1417" w:type="dxa"/>
            <w:tcBorders>
              <w:top w:val="single" w:sz="4" w:space="0" w:color="auto"/>
              <w:left w:val="single" w:sz="4" w:space="0" w:color="auto"/>
              <w:bottom w:val="single" w:sz="4" w:space="0" w:color="auto"/>
              <w:right w:val="single" w:sz="4" w:space="0" w:color="auto"/>
            </w:tcBorders>
            <w:vAlign w:val="center"/>
          </w:tcPr>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smanjenje broja trombocita</w:t>
            </w:r>
            <w:r w:rsidRPr="001D022F">
              <w:rPr>
                <w:rFonts w:ascii="Times New Roman" w:hAnsi="Times New Roman" w:cs="Times New Roman"/>
                <w:vertAlign w:val="superscript"/>
                <w:lang w:val="sr-Latn-RS"/>
              </w:rPr>
              <w:t>*</w:t>
            </w:r>
          </w:p>
        </w:tc>
        <w:tc>
          <w:tcPr>
            <w:tcW w:w="1221" w:type="dxa"/>
            <w:tcBorders>
              <w:top w:val="single" w:sz="4" w:space="0" w:color="auto"/>
              <w:left w:val="single" w:sz="4" w:space="0" w:color="auto"/>
              <w:bottom w:val="single" w:sz="4" w:space="0" w:color="auto"/>
              <w:right w:val="single" w:sz="4" w:space="0" w:color="auto"/>
            </w:tcBorders>
          </w:tcPr>
          <w:p w:rsidR="001D022F" w:rsidRPr="001D022F" w:rsidRDefault="001D022F" w:rsidP="00122E29">
            <w:pPr>
              <w:spacing w:after="0"/>
              <w:rPr>
                <w:rFonts w:ascii="Times New Roman" w:hAnsi="Times New Roman" w:cs="Times New Roman"/>
                <w:lang w:val="sr-Latn-RS"/>
              </w:rPr>
            </w:pPr>
          </w:p>
        </w:tc>
      </w:tr>
    </w:tbl>
    <w:p w:rsidR="001D022F" w:rsidRPr="001D022F" w:rsidRDefault="001D022F" w:rsidP="00122E29">
      <w:pPr>
        <w:spacing w:after="0"/>
        <w:rPr>
          <w:rFonts w:ascii="Times New Roman" w:hAnsi="Times New Roman" w:cs="Times New Roman"/>
          <w:sz w:val="20"/>
          <w:szCs w:val="20"/>
          <w:lang w:val="sr-Latn-RS"/>
        </w:rPr>
      </w:pPr>
      <w:r w:rsidRPr="001D022F">
        <w:rPr>
          <w:rFonts w:ascii="Times New Roman" w:hAnsi="Times New Roman" w:cs="Times New Roman"/>
          <w:sz w:val="20"/>
          <w:szCs w:val="20"/>
          <w:vertAlign w:val="superscript"/>
          <w:lang w:val="sr-Latn-RS"/>
        </w:rPr>
        <w:t>*</w:t>
      </w:r>
      <w:r w:rsidRPr="001D022F">
        <w:rPr>
          <w:rFonts w:ascii="Times New Roman" w:hAnsi="Times New Roman" w:cs="Times New Roman"/>
          <w:sz w:val="20"/>
          <w:szCs w:val="20"/>
          <w:lang w:val="sr-Latn-RS"/>
        </w:rPr>
        <w:t>Veoma rijetko kod oralne primjene urapidila je zapaženo smanjenje broja trombocita mada je, npr. imunohematološkim ispitivanjima teško ustanoviti uzročnu vezu sa terapijom lijekom Ebrantil</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spacing w:after="0" w:line="276" w:lineRule="auto"/>
        <w:rPr>
          <w:rFonts w:ascii="Times New Roman" w:eastAsia="Calibri" w:hAnsi="Times New Roman" w:cs="Times New Roman"/>
          <w:u w:val="single"/>
          <w:lang w:val="sr-Latn-RS"/>
        </w:rPr>
      </w:pPr>
      <w:r w:rsidRPr="001D022F">
        <w:rPr>
          <w:rFonts w:ascii="Times New Roman" w:eastAsia="Calibri" w:hAnsi="Times New Roman" w:cs="Times New Roman"/>
          <w:u w:val="single"/>
          <w:lang w:val="sr-Latn-RS"/>
        </w:rPr>
        <w:t>Prijavljivanje sumnji na neželjena dejstva</w:t>
      </w:r>
    </w:p>
    <w:p w:rsidR="001D022F" w:rsidRPr="001D022F" w:rsidRDefault="001D022F" w:rsidP="00122E29">
      <w:pPr>
        <w:spacing w:after="0"/>
        <w:jc w:val="both"/>
        <w:rPr>
          <w:rFonts w:ascii="Times New Roman" w:eastAsia="Calibri" w:hAnsi="Times New Roman" w:cs="Times New Roman"/>
          <w:lang w:val="sr-Latn-RS"/>
        </w:rPr>
      </w:pPr>
      <w:r w:rsidRPr="001D022F">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1D022F" w:rsidRPr="001D022F" w:rsidRDefault="001D022F" w:rsidP="00122E29">
      <w:pPr>
        <w:pStyle w:val="NoSpacing"/>
        <w:jc w:val="both"/>
        <w:rPr>
          <w:rFonts w:eastAsia="Calibri"/>
          <w:sz w:val="22"/>
          <w:szCs w:val="22"/>
          <w:lang w:val="sr-Latn-RS"/>
        </w:rPr>
      </w:pPr>
      <w:r w:rsidRPr="001D022F">
        <w:rPr>
          <w:rFonts w:eastAsia="Calibri"/>
          <w:sz w:val="22"/>
          <w:szCs w:val="22"/>
          <w:lang w:val="sr-Latn-RS"/>
        </w:rPr>
        <w:t>Agencija za ljekove i medicinska sredstva Crne Gore</w:t>
      </w:r>
    </w:p>
    <w:p w:rsidR="001D022F" w:rsidRPr="001D022F" w:rsidRDefault="001D022F" w:rsidP="00122E29">
      <w:pPr>
        <w:pStyle w:val="NoSpacing"/>
        <w:jc w:val="both"/>
        <w:rPr>
          <w:rFonts w:eastAsia="Calibri"/>
          <w:sz w:val="22"/>
          <w:szCs w:val="22"/>
          <w:lang w:val="sr-Latn-RS"/>
        </w:rPr>
      </w:pPr>
      <w:r w:rsidRPr="001D022F">
        <w:rPr>
          <w:rFonts w:eastAsia="Calibri"/>
          <w:sz w:val="22"/>
          <w:szCs w:val="22"/>
          <w:lang w:val="sr-Latn-RS"/>
        </w:rPr>
        <w:t>Odjeljenje za farmakovigilancu</w:t>
      </w:r>
    </w:p>
    <w:p w:rsidR="001D022F" w:rsidRPr="001D022F" w:rsidRDefault="001D022F" w:rsidP="00122E29">
      <w:pPr>
        <w:pStyle w:val="NoSpacing"/>
        <w:jc w:val="both"/>
        <w:rPr>
          <w:rFonts w:eastAsia="Calibri"/>
          <w:sz w:val="22"/>
          <w:szCs w:val="22"/>
          <w:lang w:val="sr-Latn-RS"/>
        </w:rPr>
      </w:pPr>
      <w:r w:rsidRPr="001D022F">
        <w:rPr>
          <w:rFonts w:eastAsia="Calibri"/>
          <w:sz w:val="22"/>
          <w:szCs w:val="22"/>
          <w:lang w:val="sr-Latn-RS"/>
        </w:rPr>
        <w:t>Bulevar Ivana Crnojevića 64a, 81000 Podgorica</w:t>
      </w:r>
    </w:p>
    <w:p w:rsidR="001D022F" w:rsidRPr="001D022F" w:rsidRDefault="001D022F" w:rsidP="00122E29">
      <w:pPr>
        <w:pStyle w:val="NoSpacing"/>
        <w:rPr>
          <w:rFonts w:eastAsia="Calibri"/>
          <w:sz w:val="22"/>
          <w:szCs w:val="22"/>
          <w:lang w:val="sr-Latn-RS"/>
        </w:rPr>
      </w:pPr>
    </w:p>
    <w:p w:rsidR="001D022F" w:rsidRPr="001D022F" w:rsidRDefault="001D022F" w:rsidP="00122E29">
      <w:pPr>
        <w:pStyle w:val="NoSpacing"/>
        <w:jc w:val="both"/>
        <w:rPr>
          <w:rFonts w:eastAsia="Calibri"/>
          <w:sz w:val="22"/>
          <w:szCs w:val="22"/>
          <w:lang w:val="sr-Latn-RS"/>
        </w:rPr>
      </w:pPr>
      <w:r w:rsidRPr="001D022F">
        <w:rPr>
          <w:rFonts w:eastAsia="Calibri"/>
          <w:sz w:val="22"/>
          <w:szCs w:val="22"/>
          <w:lang w:val="sr-Latn-RS"/>
        </w:rPr>
        <w:t>tel: +382 (0) 20 310 280</w:t>
      </w:r>
    </w:p>
    <w:p w:rsidR="001D022F" w:rsidRPr="001D022F" w:rsidRDefault="001D022F" w:rsidP="00122E29">
      <w:pPr>
        <w:pStyle w:val="NoSpacing"/>
        <w:jc w:val="both"/>
        <w:rPr>
          <w:rFonts w:eastAsia="Calibri"/>
          <w:sz w:val="22"/>
          <w:szCs w:val="22"/>
          <w:lang w:val="sr-Latn-RS"/>
        </w:rPr>
      </w:pPr>
      <w:r w:rsidRPr="001D022F">
        <w:rPr>
          <w:rFonts w:eastAsia="Calibri"/>
          <w:sz w:val="22"/>
          <w:szCs w:val="22"/>
          <w:lang w:val="sr-Latn-RS"/>
        </w:rPr>
        <w:t>fax: +382 (0) 20 310 581</w:t>
      </w:r>
    </w:p>
    <w:p w:rsidR="001D022F" w:rsidRPr="001D022F" w:rsidRDefault="004A5194" w:rsidP="00122E29">
      <w:pPr>
        <w:pStyle w:val="NoSpacing"/>
        <w:jc w:val="both"/>
        <w:rPr>
          <w:rFonts w:eastAsia="Calibri"/>
          <w:sz w:val="22"/>
          <w:szCs w:val="22"/>
          <w:lang w:val="sr-Latn-RS"/>
        </w:rPr>
      </w:pPr>
      <w:hyperlink r:id="rId8" w:history="1">
        <w:r w:rsidR="001D022F" w:rsidRPr="001D022F">
          <w:rPr>
            <w:rFonts w:eastAsia="Calibri"/>
            <w:color w:val="0000FF"/>
            <w:sz w:val="22"/>
            <w:szCs w:val="22"/>
            <w:u w:val="single"/>
            <w:lang w:val="sr-Latn-RS"/>
          </w:rPr>
          <w:t>www.calims.me</w:t>
        </w:r>
      </w:hyperlink>
    </w:p>
    <w:p w:rsidR="001D022F" w:rsidRPr="001D022F" w:rsidRDefault="004A5194" w:rsidP="00122E29">
      <w:pPr>
        <w:pStyle w:val="NoSpacing"/>
        <w:jc w:val="both"/>
        <w:rPr>
          <w:rFonts w:eastAsia="Calibri"/>
          <w:color w:val="0000FF"/>
          <w:sz w:val="22"/>
          <w:szCs w:val="22"/>
          <w:u w:val="single"/>
          <w:lang w:val="sr-Latn-RS"/>
        </w:rPr>
      </w:pPr>
      <w:hyperlink r:id="rId9" w:history="1">
        <w:r w:rsidR="001D022F" w:rsidRPr="001D022F">
          <w:rPr>
            <w:rFonts w:eastAsia="Calibri"/>
            <w:color w:val="0000FF"/>
            <w:sz w:val="22"/>
            <w:szCs w:val="22"/>
            <w:u w:val="single"/>
            <w:lang w:val="sr-Latn-RS"/>
          </w:rPr>
          <w:t>nezeljenadejstva@calims.me</w:t>
        </w:r>
      </w:hyperlink>
    </w:p>
    <w:p w:rsidR="001D022F" w:rsidRPr="001D022F" w:rsidRDefault="001D022F" w:rsidP="00122E29">
      <w:pPr>
        <w:pStyle w:val="NoSpacing"/>
        <w:jc w:val="both"/>
        <w:rPr>
          <w:rFonts w:eastAsia="Calibri"/>
          <w:sz w:val="22"/>
          <w:szCs w:val="22"/>
          <w:lang w:val="sr-Latn-RS"/>
        </w:rPr>
      </w:pPr>
      <w:r w:rsidRPr="001D022F">
        <w:rPr>
          <w:rFonts w:eastAsia="Calibri"/>
          <w:sz w:val="22"/>
          <w:szCs w:val="22"/>
          <w:lang w:val="sr-Latn-RS"/>
        </w:rPr>
        <w:t>putem IS zdravstvene zaštite</w:t>
      </w:r>
    </w:p>
    <w:p w:rsidR="001D022F" w:rsidRPr="001D022F" w:rsidRDefault="001D022F" w:rsidP="00122E29">
      <w:pPr>
        <w:tabs>
          <w:tab w:val="left" w:pos="540"/>
          <w:tab w:val="left" w:pos="569"/>
        </w:tabs>
        <w:spacing w:after="0"/>
        <w:rPr>
          <w:rFonts w:ascii="Times New Roman" w:hAnsi="Times New Roman" w:cs="Times New Roman"/>
          <w:b/>
          <w:bC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4.9. </w:t>
      </w:r>
      <w:r w:rsidRPr="001D022F">
        <w:rPr>
          <w:rFonts w:ascii="Times New Roman" w:hAnsi="Times New Roman" w:cs="Times New Roman"/>
          <w:b/>
          <w:bCs/>
        </w:rPr>
        <w:tab/>
        <w:t>Predoziranje i mjere koje je potrebno preduzeti</w:t>
      </w:r>
    </w:p>
    <w:p w:rsidR="001D022F" w:rsidRPr="001D022F" w:rsidRDefault="001D022F" w:rsidP="00122E29">
      <w:pPr>
        <w:pStyle w:val="BodyText"/>
        <w:spacing w:after="0"/>
        <w:contextualSpacing/>
        <w:rPr>
          <w:rFonts w:ascii="Times New Roman" w:hAnsi="Times New Roman" w:cs="Times New Roman"/>
          <w:i w:val="0"/>
          <w:szCs w:val="22"/>
          <w:lang w:val="sr-Latn-RS"/>
        </w:rPr>
      </w:pPr>
    </w:p>
    <w:p w:rsidR="001D022F" w:rsidRPr="001D022F" w:rsidRDefault="001D022F" w:rsidP="00122E29">
      <w:pPr>
        <w:pStyle w:val="BodyText"/>
        <w:spacing w:after="0"/>
        <w:contextualSpacing/>
        <w:rPr>
          <w:rFonts w:ascii="Times New Roman" w:hAnsi="Times New Roman" w:cs="Times New Roman"/>
          <w:i w:val="0"/>
          <w:szCs w:val="22"/>
          <w:lang w:val="sr-Latn-RS"/>
        </w:rPr>
      </w:pPr>
      <w:r w:rsidRPr="001D022F">
        <w:rPr>
          <w:rFonts w:ascii="Times New Roman" w:hAnsi="Times New Roman" w:cs="Times New Roman"/>
          <w:szCs w:val="22"/>
          <w:lang w:val="sr-Latn-RS"/>
        </w:rPr>
        <w:t>Simptomi predoziranja uključuju:</w:t>
      </w:r>
    </w:p>
    <w:p w:rsidR="001D022F" w:rsidRPr="001D022F" w:rsidRDefault="001D022F" w:rsidP="00122E29">
      <w:pPr>
        <w:pStyle w:val="BodyText3"/>
        <w:spacing w:after="0"/>
        <w:rPr>
          <w:rFonts w:ascii="Times New Roman" w:hAnsi="Times New Roman" w:cs="Times New Roman"/>
          <w:spacing w:val="-3"/>
          <w:sz w:val="22"/>
          <w:szCs w:val="22"/>
          <w:lang w:val="sr-Latn-RS"/>
        </w:rPr>
      </w:pPr>
      <w:r w:rsidRPr="001D022F">
        <w:rPr>
          <w:rFonts w:ascii="Times New Roman" w:hAnsi="Times New Roman" w:cs="Times New Roman"/>
          <w:spacing w:val="-3"/>
          <w:sz w:val="22"/>
          <w:szCs w:val="22"/>
          <w:lang w:val="sr-Latn-RS"/>
        </w:rPr>
        <w:lastRenderedPageBreak/>
        <w:t>- Cirkulatorne simptome:</w:t>
      </w:r>
    </w:p>
    <w:p w:rsidR="001D022F" w:rsidRPr="001D022F" w:rsidRDefault="001D022F" w:rsidP="00122E29">
      <w:pPr>
        <w:spacing w:after="0"/>
        <w:ind w:firstLine="540"/>
        <w:jc w:val="both"/>
        <w:rPr>
          <w:rFonts w:ascii="Times New Roman" w:hAnsi="Times New Roman" w:cs="Times New Roman"/>
          <w:spacing w:val="-3"/>
          <w:lang w:val="sr-Latn-RS"/>
        </w:rPr>
      </w:pPr>
      <w:r w:rsidRPr="001D022F">
        <w:rPr>
          <w:rFonts w:ascii="Times New Roman" w:hAnsi="Times New Roman" w:cs="Times New Roman"/>
          <w:spacing w:val="-3"/>
          <w:lang w:val="sr-Latn-RS"/>
        </w:rPr>
        <w:t>vrtoglavica, ortostatski pad krvnog pritiska i kolaps;</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 Simptome centralnog nervnog sistema:</w:t>
      </w:r>
    </w:p>
    <w:p w:rsidR="001D022F" w:rsidRPr="001D022F" w:rsidRDefault="001D022F" w:rsidP="00122E29">
      <w:pPr>
        <w:spacing w:after="0"/>
        <w:ind w:firstLine="540"/>
        <w:jc w:val="both"/>
        <w:rPr>
          <w:rFonts w:ascii="Times New Roman" w:hAnsi="Times New Roman" w:cs="Times New Roman"/>
          <w:lang w:val="sr-Latn-RS"/>
        </w:rPr>
      </w:pPr>
      <w:r w:rsidRPr="001D022F">
        <w:rPr>
          <w:rFonts w:ascii="Times New Roman" w:hAnsi="Times New Roman" w:cs="Times New Roman"/>
          <w:lang w:val="sr-Latn-RS"/>
        </w:rPr>
        <w:t>zamor i usporeno reagovanje.</w:t>
      </w:r>
    </w:p>
    <w:p w:rsidR="001D022F" w:rsidRPr="001D022F" w:rsidRDefault="001D022F" w:rsidP="00122E29">
      <w:pPr>
        <w:spacing w:after="0"/>
        <w:ind w:firstLine="540"/>
        <w:jc w:val="both"/>
        <w:rPr>
          <w:rFonts w:ascii="Times New Roman" w:hAnsi="Times New Roman" w:cs="Times New Roman"/>
          <w:lang w:val="sr-Latn-R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i/>
          <w:lang w:val="sr-Latn-RS"/>
        </w:rPr>
        <w:t>Terapija predoziranja:</w:t>
      </w:r>
    </w:p>
    <w:p w:rsidR="001D022F" w:rsidRPr="001D022F" w:rsidRDefault="001D022F" w:rsidP="00122E29">
      <w:pPr>
        <w:pStyle w:val="Default"/>
        <w:jc w:val="both"/>
        <w:rPr>
          <w:color w:val="auto"/>
          <w:sz w:val="22"/>
          <w:szCs w:val="22"/>
          <w:lang w:val="sr-Latn-RS"/>
        </w:rPr>
      </w:pPr>
      <w:r w:rsidRPr="001D022F">
        <w:rPr>
          <w:color w:val="auto"/>
          <w:sz w:val="22"/>
          <w:szCs w:val="22"/>
          <w:lang w:val="sr-Latn-RS"/>
        </w:rPr>
        <w:t>Nagli pad krvnog pritiska može se ublažiti podizanjem nogu i nadoknadom volumena. Ukoliko se ove mjere pokažu neadekvatne, mogu se, sporo intravenski, uz kontrolu krvnog pritiska, primijeniti vazokonstriktivni ljekovi. Veoma rijetko, potrebna je intravenska primjena kateholamina (npr. adrenalin, 0,5 – 1,0 mg razblažen do 10 ml fiziološkim rastvorom).</w:t>
      </w:r>
    </w:p>
    <w:p w:rsidR="004524F7" w:rsidRDefault="004524F7" w:rsidP="00122E29">
      <w:pPr>
        <w:tabs>
          <w:tab w:val="left" w:pos="540"/>
          <w:tab w:val="left" w:pos="569"/>
        </w:tabs>
        <w:spacing w:after="0"/>
        <w:jc w:val="both"/>
        <w:rPr>
          <w:rFonts w:ascii="Times New Roman" w:hAnsi="Times New Roman" w:cs="Times New Roman"/>
          <w:b/>
          <w:bCs/>
        </w:rPr>
      </w:pPr>
    </w:p>
    <w:p w:rsidR="004524F7" w:rsidRDefault="004524F7" w:rsidP="00122E29">
      <w:pPr>
        <w:tabs>
          <w:tab w:val="left" w:pos="540"/>
          <w:tab w:val="left" w:pos="569"/>
        </w:tabs>
        <w:spacing w:after="0"/>
        <w:jc w:val="both"/>
        <w:rPr>
          <w:rFonts w:ascii="Times New Roman" w:hAnsi="Times New Roman" w:cs="Times New Roman"/>
          <w:b/>
          <w:bC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5. </w:t>
      </w:r>
      <w:r w:rsidRPr="001D022F">
        <w:rPr>
          <w:rFonts w:ascii="Times New Roman" w:hAnsi="Times New Roman" w:cs="Times New Roman"/>
          <w:b/>
          <w:bCs/>
        </w:rPr>
        <w:tab/>
        <w:t>FARMAKOLOŠKI PODACI</w:t>
      </w:r>
    </w:p>
    <w:p w:rsidR="001D022F" w:rsidRPr="001D022F" w:rsidRDefault="001D022F" w:rsidP="00122E29">
      <w:pPr>
        <w:tabs>
          <w:tab w:val="left" w:pos="540"/>
          <w:tab w:val="left" w:pos="569"/>
        </w:tabs>
        <w:spacing w:after="0"/>
        <w:jc w:val="both"/>
        <w:rPr>
          <w:rFonts w:ascii="Times New Roman" w:hAnsi="Times New Roman" w:cs="Times New Roman"/>
          <w:b/>
          <w:bC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5.1. </w:t>
      </w:r>
      <w:r w:rsidRPr="001D022F">
        <w:rPr>
          <w:rFonts w:ascii="Times New Roman" w:hAnsi="Times New Roman" w:cs="Times New Roman"/>
          <w:b/>
          <w:bCs/>
        </w:rPr>
        <w:tab/>
        <w:t>Farmakodinamski podaci</w:t>
      </w:r>
    </w:p>
    <w:p w:rsidR="001D022F" w:rsidRPr="001D022F" w:rsidRDefault="001D022F" w:rsidP="00122E29">
      <w:pPr>
        <w:tabs>
          <w:tab w:val="left" w:pos="540"/>
          <w:tab w:val="left" w:pos="569"/>
        </w:tabs>
        <w:spacing w:after="0"/>
        <w:jc w:val="both"/>
        <w:rPr>
          <w:rFonts w:ascii="Times New Roman" w:hAnsi="Times New Roman" w:cs="Times New Roman"/>
          <w:b/>
          <w:bCs/>
        </w:rPr>
      </w:pPr>
    </w:p>
    <w:p w:rsidR="001D022F" w:rsidRPr="001D022F" w:rsidRDefault="001D022F" w:rsidP="00122E29">
      <w:pPr>
        <w:tabs>
          <w:tab w:val="left" w:pos="540"/>
          <w:tab w:val="left" w:pos="569"/>
        </w:tabs>
        <w:spacing w:after="0"/>
        <w:jc w:val="both"/>
        <w:rPr>
          <w:rFonts w:ascii="Times New Roman" w:hAnsi="Times New Roman" w:cs="Times New Roman"/>
          <w:bCs/>
        </w:rPr>
      </w:pPr>
      <w:r w:rsidRPr="001D022F">
        <w:rPr>
          <w:rFonts w:ascii="Times New Roman" w:hAnsi="Times New Roman" w:cs="Times New Roman"/>
          <w:bCs/>
        </w:rPr>
        <w:t xml:space="preserve">Farmakoterapijska grupa: </w:t>
      </w:r>
      <w:r w:rsidRPr="001D022F">
        <w:rPr>
          <w:rFonts w:ascii="Times New Roman" w:hAnsi="Times New Roman" w:cs="Times New Roman"/>
          <w:lang w:val="sr-Latn-RS"/>
        </w:rPr>
        <w:t>Antagonista alfa-receptora / Sintetički antihipertenziv</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tabs>
          <w:tab w:val="left" w:pos="540"/>
          <w:tab w:val="left" w:pos="569"/>
        </w:tabs>
        <w:spacing w:after="0"/>
        <w:jc w:val="both"/>
        <w:rPr>
          <w:rFonts w:ascii="Times New Roman" w:hAnsi="Times New Roman" w:cs="Times New Roman"/>
          <w:bCs/>
        </w:rPr>
      </w:pPr>
      <w:r w:rsidRPr="001D022F">
        <w:rPr>
          <w:rFonts w:ascii="Times New Roman" w:hAnsi="Times New Roman" w:cs="Times New Roman"/>
          <w:bCs/>
        </w:rPr>
        <w:t xml:space="preserve">ATC kod: </w:t>
      </w:r>
      <w:r w:rsidRPr="001D022F">
        <w:rPr>
          <w:rFonts w:ascii="Times New Roman" w:hAnsi="Times New Roman" w:cs="Times New Roman"/>
          <w:lang w:val="sr-Latn-RS"/>
        </w:rPr>
        <w:t>C02CA06</w:t>
      </w:r>
    </w:p>
    <w:p w:rsidR="001D022F" w:rsidRPr="001D022F" w:rsidRDefault="001D022F" w:rsidP="00122E29">
      <w:pPr>
        <w:tabs>
          <w:tab w:val="left" w:pos="0"/>
        </w:tabs>
        <w:spacing w:after="0"/>
        <w:jc w:val="both"/>
        <w:rPr>
          <w:rFonts w:ascii="Times New Roman" w:hAnsi="Times New Roman" w:cs="Times New Roman"/>
          <w:lang w:val="sr-Latn-RS"/>
        </w:rPr>
      </w:pPr>
    </w:p>
    <w:p w:rsidR="001D022F" w:rsidRPr="001D022F" w:rsidRDefault="001D022F" w:rsidP="00122E29">
      <w:pPr>
        <w:tabs>
          <w:tab w:val="left" w:pos="0"/>
        </w:tabs>
        <w:spacing w:after="0"/>
        <w:jc w:val="both"/>
        <w:rPr>
          <w:rFonts w:ascii="Times New Roman" w:hAnsi="Times New Roman" w:cs="Times New Roman"/>
          <w:i/>
          <w:lang w:val="sr-Latn-RS"/>
        </w:rPr>
      </w:pPr>
      <w:r w:rsidRPr="001D022F">
        <w:rPr>
          <w:rFonts w:ascii="Times New Roman" w:hAnsi="Times New Roman" w:cs="Times New Roman"/>
          <w:i/>
          <w:lang w:val="sr-Latn-RS"/>
        </w:rPr>
        <w:t>Mehanizam dejstva</w:t>
      </w:r>
    </w:p>
    <w:p w:rsidR="001D022F" w:rsidRPr="001D022F" w:rsidRDefault="001D022F" w:rsidP="00122E29">
      <w:pPr>
        <w:tabs>
          <w:tab w:val="left" w:pos="0"/>
        </w:tabs>
        <w:spacing w:after="0"/>
        <w:jc w:val="both"/>
        <w:rPr>
          <w:rFonts w:ascii="Times New Roman" w:hAnsi="Times New Roman" w:cs="Times New Roman"/>
          <w:lang w:val="sr-Latn-RS"/>
        </w:rPr>
      </w:pPr>
      <w:r w:rsidRPr="001D022F">
        <w:rPr>
          <w:rFonts w:ascii="Times New Roman" w:hAnsi="Times New Roman" w:cs="Times New Roman"/>
          <w:lang w:val="sr-Latn-RS"/>
        </w:rPr>
        <w:t>Redukcijom perifernog otpora bez izazivanja refleksne tahikardije, urapidil dovodi do balansiranog smanjenja sistolnog i dijastolnog krvnog pritiska.</w:t>
      </w:r>
    </w:p>
    <w:p w:rsidR="001D022F" w:rsidRPr="001D022F" w:rsidRDefault="001D022F" w:rsidP="00122E29">
      <w:pPr>
        <w:tabs>
          <w:tab w:val="left" w:pos="0"/>
        </w:tabs>
        <w:spacing w:after="0"/>
        <w:jc w:val="both"/>
        <w:rPr>
          <w:rFonts w:ascii="Times New Roman" w:hAnsi="Times New Roman" w:cs="Times New Roman"/>
          <w:lang w:val="sr-Latn-RS"/>
        </w:rPr>
      </w:pPr>
      <w:r w:rsidRPr="001D022F">
        <w:rPr>
          <w:rFonts w:ascii="Times New Roman" w:hAnsi="Times New Roman" w:cs="Times New Roman"/>
          <w:lang w:val="sr-Latn-RS"/>
        </w:rPr>
        <w:t xml:space="preserve">Urapidil povećava redukovan minutni volumen srca na konstantan broj otkucaja smanjenjem priliva krvi u srce (tzv. </w:t>
      </w:r>
      <w:r w:rsidRPr="001D022F">
        <w:rPr>
          <w:rFonts w:ascii="Times New Roman" w:hAnsi="Times New Roman" w:cs="Times New Roman"/>
          <w:i/>
          <w:iCs/>
          <w:lang w:val="sr-Latn-RS"/>
        </w:rPr>
        <w:t>preload</w:t>
      </w:r>
      <w:r w:rsidRPr="001D022F">
        <w:rPr>
          <w:rFonts w:ascii="Times New Roman" w:hAnsi="Times New Roman" w:cs="Times New Roman"/>
          <w:lang w:val="sr-Latn-RS"/>
        </w:rPr>
        <w:t xml:space="preserve">) i sistolnog opterećenja lijeve komore (tzv. </w:t>
      </w:r>
      <w:r w:rsidRPr="001D022F">
        <w:rPr>
          <w:rFonts w:ascii="Times New Roman" w:hAnsi="Times New Roman" w:cs="Times New Roman"/>
          <w:i/>
          <w:iCs/>
          <w:lang w:val="sr-Latn-RS"/>
        </w:rPr>
        <w:t>afterload</w:t>
      </w:r>
      <w:r w:rsidRPr="001D022F">
        <w:rPr>
          <w:rFonts w:ascii="Times New Roman" w:hAnsi="Times New Roman" w:cs="Times New Roman"/>
          <w:lang w:val="sr-Latn-RS"/>
        </w:rPr>
        <w:t>) i poboljšava ekonomičnost srčane akcije.</w:t>
      </w:r>
    </w:p>
    <w:p w:rsidR="001D022F" w:rsidRPr="001D022F" w:rsidRDefault="001D022F" w:rsidP="00122E29">
      <w:pPr>
        <w:tabs>
          <w:tab w:val="left" w:pos="0"/>
        </w:tabs>
        <w:spacing w:after="0"/>
        <w:jc w:val="both"/>
        <w:rPr>
          <w:rFonts w:ascii="Times New Roman" w:hAnsi="Times New Roman" w:cs="Times New Roman"/>
          <w:lang w:val="sr-Latn-RS"/>
        </w:rPr>
      </w:pPr>
    </w:p>
    <w:p w:rsidR="001D022F" w:rsidRPr="001D022F" w:rsidRDefault="001D022F" w:rsidP="00122E29">
      <w:pPr>
        <w:tabs>
          <w:tab w:val="left" w:pos="0"/>
        </w:tabs>
        <w:spacing w:after="0"/>
        <w:jc w:val="both"/>
        <w:rPr>
          <w:rFonts w:ascii="Times New Roman" w:hAnsi="Times New Roman" w:cs="Times New Roman"/>
          <w:lang w:val="sr-Latn-RS"/>
        </w:rPr>
      </w:pPr>
      <w:r w:rsidRPr="001D022F">
        <w:rPr>
          <w:rFonts w:ascii="Times New Roman" w:hAnsi="Times New Roman" w:cs="Times New Roman"/>
          <w:lang w:val="sr-Latn-RS"/>
        </w:rPr>
        <w:t>Urapidil ima centralno i periferno dejstvo.</w:t>
      </w:r>
    </w:p>
    <w:p w:rsidR="001D022F" w:rsidRPr="001D022F" w:rsidRDefault="001D022F" w:rsidP="00122E29">
      <w:pPr>
        <w:tabs>
          <w:tab w:val="left" w:pos="0"/>
        </w:tabs>
        <w:spacing w:after="0"/>
        <w:jc w:val="both"/>
        <w:rPr>
          <w:rFonts w:ascii="Times New Roman" w:hAnsi="Times New Roman" w:cs="Times New Roman"/>
          <w:u w:val="single"/>
          <w:lang w:val="sr-Latn-RS"/>
        </w:rPr>
      </w:pPr>
    </w:p>
    <w:p w:rsidR="001D022F" w:rsidRPr="001D022F" w:rsidRDefault="001D022F" w:rsidP="00122E29">
      <w:pPr>
        <w:tabs>
          <w:tab w:val="left" w:pos="0"/>
        </w:tabs>
        <w:spacing w:after="0"/>
        <w:jc w:val="both"/>
        <w:rPr>
          <w:rFonts w:ascii="Times New Roman" w:hAnsi="Times New Roman" w:cs="Times New Roman"/>
          <w:lang w:val="sr-Latn-RS"/>
        </w:rPr>
      </w:pPr>
      <w:r w:rsidRPr="001D022F">
        <w:rPr>
          <w:rFonts w:ascii="Times New Roman" w:hAnsi="Times New Roman" w:cs="Times New Roman"/>
          <w:u w:val="single"/>
          <w:lang w:val="sr-Latn-RS"/>
        </w:rPr>
        <w:t>Periferno djelovanje:</w:t>
      </w:r>
      <w:r w:rsidRPr="001D022F">
        <w:rPr>
          <w:rFonts w:ascii="Times New Roman" w:hAnsi="Times New Roman" w:cs="Times New Roman"/>
          <w:lang w:val="sr-Latn-RS"/>
        </w:rPr>
        <w:t xml:space="preserve"> urapidil predominantno blokira postsinaptičke α-1-receptore i na taj način inhibiše vazokonstriktivno dejstvo kateholamina.</w:t>
      </w:r>
    </w:p>
    <w:p w:rsidR="001D022F" w:rsidRPr="001D022F" w:rsidRDefault="001D022F" w:rsidP="00122E29">
      <w:pPr>
        <w:pStyle w:val="Header"/>
        <w:tabs>
          <w:tab w:val="left" w:pos="284"/>
        </w:tabs>
        <w:jc w:val="both"/>
        <w:rPr>
          <w:rFonts w:ascii="Times New Roman" w:hAnsi="Times New Roman" w:cs="Times New Roman"/>
          <w:lang w:val="sr-Latn-RS"/>
        </w:rPr>
      </w:pPr>
      <w:r w:rsidRPr="001D022F">
        <w:rPr>
          <w:rFonts w:ascii="Times New Roman" w:hAnsi="Times New Roman" w:cs="Times New Roman"/>
          <w:u w:val="single"/>
          <w:lang w:val="sr-Latn-RS"/>
        </w:rPr>
        <w:t>Centralno djelovanje:</w:t>
      </w:r>
      <w:r w:rsidRPr="001D022F">
        <w:rPr>
          <w:rFonts w:ascii="Times New Roman" w:hAnsi="Times New Roman" w:cs="Times New Roman"/>
          <w:lang w:val="sr-Latn-RS"/>
        </w:rPr>
        <w:t xml:space="preserve"> urapidil moderira aktivnost centara za regulaciju cirkulacije; na ovaj način sprječava refleksno povećanje tonusa simpatičkog nervnog sistema ili pak smanjuje tonus.</w:t>
      </w:r>
    </w:p>
    <w:p w:rsidR="001D022F" w:rsidRPr="001D022F" w:rsidRDefault="001D022F" w:rsidP="00122E29">
      <w:pPr>
        <w:pStyle w:val="Header"/>
        <w:tabs>
          <w:tab w:val="left" w:pos="284"/>
        </w:tabs>
        <w:jc w:val="both"/>
        <w:rPr>
          <w:rFonts w:ascii="Times New Roman" w:hAnsi="Times New Roman" w:cs="Times New Roman"/>
          <w:lang w:val="sr-Latn-RS"/>
        </w:rPr>
      </w:pPr>
    </w:p>
    <w:p w:rsidR="00122E29" w:rsidRDefault="00122E29" w:rsidP="00122E29">
      <w:pPr>
        <w:tabs>
          <w:tab w:val="left" w:pos="540"/>
          <w:tab w:val="left" w:pos="569"/>
        </w:tabs>
        <w:spacing w:after="0"/>
        <w:jc w:val="both"/>
        <w:rPr>
          <w:rFonts w:ascii="Times New Roman" w:hAnsi="Times New Roman" w:cs="Times New Roman"/>
          <w:b/>
          <w:bC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5.2. </w:t>
      </w:r>
      <w:r w:rsidRPr="001D022F">
        <w:rPr>
          <w:rFonts w:ascii="Times New Roman" w:hAnsi="Times New Roman" w:cs="Times New Roman"/>
          <w:b/>
          <w:bCs/>
        </w:rPr>
        <w:tab/>
        <w:t>Farmakokinetički podaci</w:t>
      </w:r>
    </w:p>
    <w:p w:rsidR="001D022F" w:rsidRPr="001D022F" w:rsidRDefault="001D022F" w:rsidP="00122E29">
      <w:pPr>
        <w:pStyle w:val="BodyText"/>
        <w:spacing w:after="0"/>
        <w:contextualSpacing/>
        <w:rPr>
          <w:rFonts w:ascii="Times New Roman" w:hAnsi="Times New Roman" w:cs="Times New Roman"/>
          <w:szCs w:val="22"/>
          <w:u w:val="single"/>
          <w:lang w:val="sr-Latn-RS"/>
        </w:rPr>
      </w:pPr>
    </w:p>
    <w:p w:rsidR="001D022F" w:rsidRPr="001D022F" w:rsidRDefault="001D022F" w:rsidP="00122E29">
      <w:pPr>
        <w:pStyle w:val="BodyText"/>
        <w:spacing w:after="0"/>
        <w:contextualSpacing/>
        <w:rPr>
          <w:rFonts w:ascii="Times New Roman" w:hAnsi="Times New Roman" w:cs="Times New Roman"/>
          <w:szCs w:val="22"/>
          <w:u w:val="single"/>
          <w:lang w:val="sr-Latn-RS"/>
        </w:rPr>
      </w:pPr>
      <w:r w:rsidRPr="001D022F">
        <w:rPr>
          <w:rFonts w:ascii="Times New Roman" w:hAnsi="Times New Roman" w:cs="Times New Roman"/>
          <w:szCs w:val="22"/>
          <w:u w:val="single"/>
          <w:lang w:val="sr-Latn-RS"/>
        </w:rPr>
        <w:t>Resorpcija</w:t>
      </w:r>
    </w:p>
    <w:p w:rsidR="001D022F" w:rsidRPr="001D022F" w:rsidRDefault="001D022F" w:rsidP="00122E29">
      <w:pPr>
        <w:pStyle w:val="BodyText"/>
        <w:spacing w:after="0"/>
        <w:contextualSpacing/>
        <w:rPr>
          <w:rFonts w:ascii="Times New Roman" w:hAnsi="Times New Roman" w:cs="Times New Roman"/>
          <w:szCs w:val="22"/>
          <w:lang w:val="sr-Latn-RS"/>
        </w:rPr>
      </w:pPr>
      <w:r w:rsidRPr="001D022F">
        <w:rPr>
          <w:rFonts w:ascii="Times New Roman" w:hAnsi="Times New Roman" w:cs="Times New Roman"/>
          <w:szCs w:val="22"/>
          <w:lang w:val="sr-Latn-RS"/>
        </w:rPr>
        <w:t xml:space="preserve">Nakon intravenske primjene 25 mg urapidila, zabilježen je bifazni tok (inicijalna distribuciona faza i terminalna eliminaciona faza) koncentracije lijeka u krvi. </w:t>
      </w:r>
    </w:p>
    <w:p w:rsidR="001D022F" w:rsidRPr="001D022F" w:rsidRDefault="001D022F" w:rsidP="00122E29">
      <w:pPr>
        <w:spacing w:after="0"/>
        <w:contextualSpacing/>
        <w:jc w:val="both"/>
        <w:rPr>
          <w:rFonts w:ascii="Times New Roman" w:hAnsi="Times New Roman" w:cs="Times New Roman"/>
          <w:lang w:val="sr-Latn-RS"/>
        </w:rPr>
      </w:pPr>
      <w:r w:rsidRPr="001D022F">
        <w:rPr>
          <w:rFonts w:ascii="Times New Roman" w:hAnsi="Times New Roman" w:cs="Times New Roman"/>
          <w:lang w:val="sr-Latn-RS"/>
        </w:rPr>
        <w:lastRenderedPageBreak/>
        <w:t>Distribuciona faza ima poluvrijeme eliminacije od oko 35 minuta. Volumen distribucije je 0,8 L/kg (0,6-1,2 L/kg).</w:t>
      </w:r>
    </w:p>
    <w:p w:rsidR="001D022F" w:rsidRPr="001D022F" w:rsidRDefault="001D022F" w:rsidP="00122E29">
      <w:pPr>
        <w:spacing w:after="0"/>
        <w:contextualSpacing/>
        <w:jc w:val="both"/>
        <w:rPr>
          <w:rFonts w:ascii="Times New Roman" w:hAnsi="Times New Roman" w:cs="Times New Roman"/>
          <w:lang w:val="sr-Latn-RS"/>
        </w:rPr>
      </w:pPr>
      <w:r w:rsidRPr="001D022F">
        <w:rPr>
          <w:rFonts w:ascii="Times New Roman" w:hAnsi="Times New Roman" w:cs="Times New Roman"/>
          <w:lang w:val="sr-Latn-RS"/>
        </w:rPr>
        <w:t xml:space="preserve">Poluvrijeme eliminacije poslije primjene intravenske bolus injekcije je 2,7 h (1,8-3,9 h). </w:t>
      </w:r>
    </w:p>
    <w:p w:rsidR="001D022F" w:rsidRPr="001D022F" w:rsidRDefault="001D022F" w:rsidP="00122E29">
      <w:pPr>
        <w:spacing w:after="0"/>
        <w:jc w:val="both"/>
        <w:rPr>
          <w:rFonts w:ascii="Times New Roman" w:hAnsi="Times New Roman" w:cs="Times New Roman"/>
          <w:iCs/>
          <w:lang w:val="sr-Latn-R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i/>
          <w:iCs/>
          <w:lang w:val="sr-Latn-RS"/>
        </w:rPr>
        <w:t>In vitro</w:t>
      </w:r>
      <w:r w:rsidRPr="001D022F">
        <w:rPr>
          <w:rFonts w:ascii="Times New Roman" w:hAnsi="Times New Roman" w:cs="Times New Roman"/>
          <w:lang w:val="sr-Latn-RS"/>
        </w:rPr>
        <w:t xml:space="preserve"> vezivanje urapidila za proteine plazme (humani serum) je 80%. Ovo relativno nisko vezivanje urapidila za proteine plazme može da objasni zašto do sada nisu bile poznate interakcije urapidila i ljekova koji se čvrsto vezuju za proteine plazme.</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spacing w:after="0"/>
        <w:jc w:val="both"/>
        <w:rPr>
          <w:rFonts w:ascii="Times New Roman" w:hAnsi="Times New Roman" w:cs="Times New Roman"/>
          <w:u w:val="single"/>
          <w:lang w:val="sr-Latn-RS"/>
        </w:rPr>
      </w:pPr>
      <w:r w:rsidRPr="001D022F">
        <w:rPr>
          <w:rFonts w:ascii="Times New Roman" w:hAnsi="Times New Roman" w:cs="Times New Roman"/>
          <w:u w:val="single"/>
          <w:lang w:val="sr-Latn-RS"/>
        </w:rPr>
        <w:t>Distribucija</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Urapidil prolazi krvno-moždanu barijeru i prodire u placentu.</w:t>
      </w:r>
    </w:p>
    <w:p w:rsidR="001D022F" w:rsidRPr="001D022F" w:rsidRDefault="001D022F" w:rsidP="00122E29">
      <w:pPr>
        <w:pStyle w:val="BodyText"/>
        <w:spacing w:after="0"/>
        <w:rPr>
          <w:rFonts w:ascii="Times New Roman" w:hAnsi="Times New Roman" w:cs="Times New Roman"/>
          <w:szCs w:val="22"/>
          <w:u w:val="single"/>
          <w:lang w:val="sr-Latn-RS"/>
        </w:rPr>
      </w:pPr>
    </w:p>
    <w:p w:rsidR="001D022F" w:rsidRPr="001D022F" w:rsidRDefault="001D022F" w:rsidP="00122E29">
      <w:pPr>
        <w:pStyle w:val="BodyText"/>
        <w:spacing w:after="0"/>
        <w:rPr>
          <w:rFonts w:ascii="Times New Roman" w:hAnsi="Times New Roman" w:cs="Times New Roman"/>
          <w:szCs w:val="22"/>
          <w:u w:val="single"/>
          <w:lang w:val="sr-Latn-RS"/>
        </w:rPr>
      </w:pPr>
      <w:r w:rsidRPr="001D022F">
        <w:rPr>
          <w:rFonts w:ascii="Times New Roman" w:hAnsi="Times New Roman" w:cs="Times New Roman"/>
          <w:szCs w:val="22"/>
          <w:u w:val="single"/>
          <w:lang w:val="sr-Latn-RS"/>
        </w:rPr>
        <w:t>Biotransformacija</w:t>
      </w:r>
    </w:p>
    <w:p w:rsidR="001D022F" w:rsidRPr="001D022F" w:rsidRDefault="001D022F" w:rsidP="00122E29">
      <w:pPr>
        <w:pStyle w:val="BodyText"/>
        <w:spacing w:after="0"/>
        <w:rPr>
          <w:rFonts w:ascii="Times New Roman" w:hAnsi="Times New Roman" w:cs="Times New Roman"/>
          <w:szCs w:val="22"/>
          <w:lang w:val="sr-Latn-RS"/>
        </w:rPr>
      </w:pPr>
      <w:r w:rsidRPr="001D022F">
        <w:rPr>
          <w:rFonts w:ascii="Times New Roman" w:hAnsi="Times New Roman" w:cs="Times New Roman"/>
          <w:szCs w:val="22"/>
          <w:lang w:val="sr-Latn-RS"/>
        </w:rPr>
        <w:t>Urapidil se najvećim dijelom metaboliše u jetri. Glavni metabolit je urapidil hidroksilat na 4. poziciji fenil prstena, bez uočljive antihipertenzivne aktivnosti. O-demetilisani urapidil metabolit ima skoro istu biološku aktivnost kao urapidil, ali je prisutan samo u malim količinama.</w:t>
      </w:r>
    </w:p>
    <w:p w:rsidR="001D022F" w:rsidRPr="001D022F" w:rsidRDefault="001D022F" w:rsidP="00122E29">
      <w:pPr>
        <w:spacing w:after="0"/>
        <w:jc w:val="both"/>
        <w:rPr>
          <w:rFonts w:ascii="Times New Roman" w:hAnsi="Times New Roman" w:cs="Times New Roman"/>
          <w:u w:val="single"/>
          <w:lang w:val="sr-Latn-RS"/>
        </w:rPr>
      </w:pPr>
      <w:r w:rsidRPr="001D022F">
        <w:rPr>
          <w:rFonts w:ascii="Times New Roman" w:hAnsi="Times New Roman" w:cs="Times New Roman"/>
          <w:u w:val="single"/>
          <w:lang w:val="sr-Latn-RS"/>
        </w:rPr>
        <w:t>Eliminacija</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Eliminacija urapidila i njegovih metabolita kod čovjeka je od 50 do 70% preko bubrega, od čega je 15% od primijenjene doze farmakološki aktivan urapidil; ostatak se izlučuje fekalnim putem u obliku metabolita, prije svega kao neantihipertenzivni p-hidroksilisani urapidil.</w:t>
      </w:r>
    </w:p>
    <w:p w:rsidR="001D022F" w:rsidRPr="001D022F" w:rsidRDefault="001D022F" w:rsidP="00122E29">
      <w:pPr>
        <w:spacing w:after="0"/>
        <w:jc w:val="both"/>
        <w:rPr>
          <w:rFonts w:ascii="Times New Roman" w:hAnsi="Times New Roman" w:cs="Times New Roman"/>
          <w:b/>
          <w:lang w:val="sr-Latn-RS"/>
        </w:rPr>
      </w:pPr>
    </w:p>
    <w:p w:rsidR="001D022F" w:rsidRPr="001D022F" w:rsidRDefault="001D022F" w:rsidP="00122E29">
      <w:pPr>
        <w:pStyle w:val="BodyText"/>
        <w:spacing w:after="0"/>
        <w:rPr>
          <w:rFonts w:ascii="Times New Roman" w:hAnsi="Times New Roman" w:cs="Times New Roman"/>
          <w:szCs w:val="22"/>
          <w:u w:val="single"/>
          <w:lang w:val="sr-Latn-RS"/>
        </w:rPr>
      </w:pPr>
      <w:r w:rsidRPr="001D022F">
        <w:rPr>
          <w:rFonts w:ascii="Times New Roman" w:hAnsi="Times New Roman" w:cs="Times New Roman"/>
          <w:szCs w:val="22"/>
          <w:u w:val="single"/>
          <w:lang w:val="sr-Latn-RS"/>
        </w:rPr>
        <w:t>Posebne grupe pacijenata</w:t>
      </w:r>
    </w:p>
    <w:p w:rsidR="001D022F" w:rsidRPr="001D022F" w:rsidRDefault="001D022F" w:rsidP="00122E29">
      <w:pPr>
        <w:pStyle w:val="BodyText"/>
        <w:spacing w:after="0"/>
        <w:rPr>
          <w:rFonts w:ascii="Times New Roman" w:hAnsi="Times New Roman" w:cs="Times New Roman"/>
          <w:szCs w:val="22"/>
          <w:lang w:val="sr-Latn-RS"/>
        </w:rPr>
      </w:pPr>
      <w:r w:rsidRPr="001D022F">
        <w:rPr>
          <w:rFonts w:ascii="Times New Roman" w:hAnsi="Times New Roman" w:cs="Times New Roman"/>
          <w:szCs w:val="22"/>
          <w:lang w:val="sr-Latn-RS"/>
        </w:rPr>
        <w:t>Kod starijih osoba i pacijenata sa uznapredovalim oštećenjem funkcije jetre i/ili bubrega, volumen distribucije i klirens urapidila su smanjeni, a poluvrijeme eliminacije je duže.</w:t>
      </w:r>
    </w:p>
    <w:p w:rsidR="001D022F" w:rsidRPr="001D022F" w:rsidRDefault="001D022F" w:rsidP="00122E29">
      <w:pPr>
        <w:pStyle w:val="BodyText"/>
        <w:spacing w:after="0"/>
        <w:rPr>
          <w:rFonts w:ascii="Times New Roman" w:hAnsi="Times New Roman" w:cs="Times New Roman"/>
          <w:szCs w:val="22"/>
          <w:lang w:val="sr-Latn-RS"/>
        </w:rPr>
      </w:pPr>
    </w:p>
    <w:p w:rsidR="001D022F" w:rsidRPr="001D022F" w:rsidRDefault="001D022F" w:rsidP="00122E29">
      <w:pPr>
        <w:tabs>
          <w:tab w:val="left" w:pos="540"/>
          <w:tab w:val="left" w:pos="569"/>
        </w:tabs>
        <w:spacing w:after="0"/>
        <w:jc w:val="both"/>
        <w:rPr>
          <w:rFonts w:ascii="Times New Roman" w:hAnsi="Times New Roman" w:cs="Times New Roman"/>
          <w:b/>
          <w:bCs/>
        </w:rPr>
      </w:pPr>
      <w:r w:rsidRPr="001D022F">
        <w:rPr>
          <w:rFonts w:ascii="Times New Roman" w:hAnsi="Times New Roman" w:cs="Times New Roman"/>
          <w:b/>
          <w:bCs/>
        </w:rPr>
        <w:t xml:space="preserve">5.3. </w:t>
      </w:r>
      <w:r w:rsidRPr="001D022F">
        <w:rPr>
          <w:rFonts w:ascii="Times New Roman" w:hAnsi="Times New Roman" w:cs="Times New Roman"/>
          <w:b/>
          <w:bCs/>
        </w:rPr>
        <w:tab/>
        <w:t xml:space="preserve">Pretklinički podaci o bezbjednosti </w:t>
      </w:r>
    </w:p>
    <w:p w:rsidR="001D022F" w:rsidRPr="001D022F" w:rsidRDefault="001D022F" w:rsidP="00122E29">
      <w:pPr>
        <w:tabs>
          <w:tab w:val="left" w:pos="540"/>
          <w:tab w:val="left" w:pos="569"/>
        </w:tabs>
        <w:spacing w:after="0"/>
        <w:jc w:val="both"/>
        <w:rPr>
          <w:rFonts w:ascii="Times New Roman" w:hAnsi="Times New Roman" w:cs="Times New Roman"/>
          <w:bC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i/>
          <w:lang w:val="sr-Latn-RS"/>
        </w:rPr>
        <w:t>Akutna toksičnost</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Akutna toksičnost urapidil hidrohlorida je ispitivana na miševima i pacovima. Vrijednost LD</w:t>
      </w:r>
      <w:r w:rsidRPr="001D022F">
        <w:rPr>
          <w:rFonts w:ascii="Times New Roman" w:hAnsi="Times New Roman" w:cs="Times New Roman"/>
          <w:vertAlign w:val="subscript"/>
          <w:lang w:val="sr-Latn-RS"/>
        </w:rPr>
        <w:t>50</w:t>
      </w:r>
      <w:r w:rsidRPr="001D022F">
        <w:rPr>
          <w:rFonts w:ascii="Times New Roman" w:hAnsi="Times New Roman" w:cs="Times New Roman"/>
          <w:lang w:val="sr-Latn-RS"/>
        </w:rPr>
        <w:t xml:space="preserve"> (u poređenju sa urapidil standardom) bila je između 508 i 750 mg/kg tjelesne mase poslije oralne primjene, a između 140 i 260 mg/kg tjelesne mase poslije intravenske primjene.</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Predominantni toksični simptomi bili su sedacija, ptoza, smanjena pokretljivost, gubitak odbrambenih refleksa, hipotermija, dispnea, cijanoza, tremor i konvulzije praćene smrću.</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i/>
          <w:lang w:val="sr-Latn-RS"/>
        </w:rPr>
        <w:t>Hronična toksičnost/subhronična toksičnost</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Hronična toksičnost je ispitivana na pacovima poslije oralne primjene uz hranu tokom 6 i 12 mjeseci sa dozama do 250 mg/kg tjelesne mase/dnevno. Uočene su</w:t>
      </w:r>
      <w:r w:rsidRPr="001D022F" w:rsidDel="002C60AA">
        <w:rPr>
          <w:rFonts w:ascii="Times New Roman" w:hAnsi="Times New Roman" w:cs="Times New Roman"/>
          <w:lang w:val="sr-Latn-RS"/>
        </w:rPr>
        <w:t xml:space="preserve"> </w:t>
      </w:r>
      <w:r w:rsidRPr="001D022F">
        <w:rPr>
          <w:rFonts w:ascii="Times New Roman" w:hAnsi="Times New Roman" w:cs="Times New Roman"/>
          <w:lang w:val="sr-Latn-RS"/>
        </w:rPr>
        <w:t>sljedeće</w:t>
      </w:r>
      <w:r w:rsidRPr="001D022F" w:rsidDel="002C60AA">
        <w:rPr>
          <w:rFonts w:ascii="Times New Roman" w:hAnsi="Times New Roman" w:cs="Times New Roman"/>
          <w:lang w:val="sr-Latn-RS"/>
        </w:rPr>
        <w:t xml:space="preserve"> </w:t>
      </w:r>
      <w:r w:rsidRPr="001D022F">
        <w:rPr>
          <w:rFonts w:ascii="Times New Roman" w:hAnsi="Times New Roman" w:cs="Times New Roman"/>
          <w:lang w:val="sr-Latn-RS"/>
        </w:rPr>
        <w:t>promjene: sedacija, ptoza, gubitak tjelesne mase, produženje estrusnog ciklusa i smanjenje mase uterusa.</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lastRenderedPageBreak/>
        <w:t>Kod pasa je hronična toksičnost ispitivana 6 i 12 mjeseci sa dozama do 64 mg/kg tjelesne mase. Doze od 30 mg/kg tjelesne mase/dnevno i veće izazivale su sedaciju, hipersalivaciju i tremor. Kod pasa nisu uočene kliničke ili patohistološke promjene.</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tabs>
          <w:tab w:val="left" w:pos="851"/>
        </w:tabs>
        <w:spacing w:after="0"/>
        <w:jc w:val="both"/>
        <w:rPr>
          <w:rFonts w:ascii="Times New Roman" w:hAnsi="Times New Roman" w:cs="Times New Roman"/>
          <w:i/>
          <w:lang w:val="sr-Latn-RS"/>
        </w:rPr>
      </w:pPr>
      <w:r w:rsidRPr="001D022F">
        <w:rPr>
          <w:rFonts w:ascii="Times New Roman" w:hAnsi="Times New Roman" w:cs="Times New Roman"/>
          <w:i/>
          <w:lang w:val="sr-Latn-RS"/>
        </w:rPr>
        <w:t>Mutageni i tumorogeni potencijal</w:t>
      </w:r>
    </w:p>
    <w:p w:rsidR="001D022F" w:rsidRPr="001D022F" w:rsidRDefault="001D022F" w:rsidP="00122E29">
      <w:pPr>
        <w:pStyle w:val="BodyTextIndent2"/>
        <w:spacing w:after="0" w:line="240" w:lineRule="auto"/>
        <w:ind w:left="0"/>
        <w:rPr>
          <w:rFonts w:ascii="Times New Roman" w:hAnsi="Times New Roman" w:cs="Times New Roman"/>
          <w:lang w:val="sr-Latn-RS"/>
        </w:rPr>
      </w:pPr>
      <w:r w:rsidRPr="001D022F">
        <w:rPr>
          <w:rFonts w:ascii="Times New Roman" w:hAnsi="Times New Roman" w:cs="Times New Roman"/>
          <w:lang w:val="sr-Latn-RS"/>
        </w:rPr>
        <w:t>U ispitivanjima sa bakterijama (</w:t>
      </w:r>
      <w:r w:rsidRPr="001D022F">
        <w:rPr>
          <w:rFonts w:ascii="Times New Roman" w:hAnsi="Times New Roman" w:cs="Times New Roman"/>
          <w:i/>
          <w:lang w:val="sr-Latn-RS"/>
        </w:rPr>
        <w:t>Ames</w:t>
      </w:r>
      <w:r w:rsidRPr="001D022F">
        <w:rPr>
          <w:rFonts w:ascii="Times New Roman" w:hAnsi="Times New Roman" w:cs="Times New Roman"/>
          <w:lang w:val="sr-Latn-RS"/>
        </w:rPr>
        <w:t xml:space="preserve"> test, ogled na domaćinu), sa humanim limfocitima i u metafaznom testu kostne srži kod miševa, urapidil ne pokazuje mutagene osobine. Test DNK reparacije hepatocita pacova je bio negativan.</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Studije kancerogenosti na miševima i pacovima u trajanju 18 i 24 mjeseca ne pružaju podatke o tumorogenom potencijalu u odnosu na čovjeka. Posebna ispitivanja na pacovima i miševima su pokazala da urapidil izaziva povećanje nivoa prolaktina, a kod glodara povećanje prolaktina stimuliše rast tkiva dojke. Na osnovu dostupnih informacija o načinu dejstva, ovaj efekat se poslije upotrebe terapijskih doza ne očekuje kod ljudi i nije uočen u kliničkim ispitivanjima.</w:t>
      </w:r>
    </w:p>
    <w:p w:rsidR="001D022F" w:rsidRPr="001D022F" w:rsidRDefault="001D022F" w:rsidP="00122E29">
      <w:pPr>
        <w:spacing w:after="0"/>
        <w:jc w:val="both"/>
        <w:rPr>
          <w:rFonts w:ascii="Times New Roman" w:hAnsi="Times New Roman" w:cs="Times New Roman"/>
          <w:lang w:val="sr-Latn-RS"/>
        </w:rPr>
      </w:pP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i/>
          <w:lang w:val="sr-Latn-RS"/>
        </w:rPr>
        <w:t>Reproduktivna toksičnost</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Studije reproduktivne toksičnosti na pacovima, miševima i kunićima ne pružaju podatke o teratogenom dejstvu.</w:t>
      </w:r>
    </w:p>
    <w:p w:rsidR="001D022F" w:rsidRPr="001D022F" w:rsidRDefault="001D022F" w:rsidP="00122E29">
      <w:pPr>
        <w:spacing w:after="0"/>
        <w:jc w:val="both"/>
        <w:rPr>
          <w:rFonts w:ascii="Times New Roman" w:hAnsi="Times New Roman" w:cs="Times New Roman"/>
          <w:lang w:val="sr-Latn-RS"/>
        </w:rPr>
      </w:pPr>
      <w:r w:rsidRPr="001D022F">
        <w:rPr>
          <w:rFonts w:ascii="Times New Roman" w:hAnsi="Times New Roman" w:cs="Times New Roman"/>
          <w:lang w:val="sr-Latn-RS"/>
        </w:rPr>
        <w:t>Produženje estrusnog ciklusa kod ženki pacova uočen je u studijama reproduktivnosti, takođe i studijama hronične toksičnosti. Vjeruje se da je ovaj efekat uočen u hroničnim studijama, zajedno sa smanjenjem mase uterusa, izazvan povećanjem nivoa prolaktina do koga kod glodara dolazi poslije tretmana urapidilom. Kod ženki pacova nije došlo do poremećaja fertiliteta.</w:t>
      </w:r>
    </w:p>
    <w:p w:rsidR="001D022F" w:rsidRPr="001D022F" w:rsidRDefault="001D022F" w:rsidP="00122E29">
      <w:pPr>
        <w:pStyle w:val="Default"/>
        <w:jc w:val="both"/>
        <w:rPr>
          <w:color w:val="auto"/>
          <w:sz w:val="22"/>
          <w:szCs w:val="22"/>
          <w:lang w:val="sr-Latn-RS"/>
        </w:rPr>
      </w:pPr>
      <w:r w:rsidRPr="001D022F">
        <w:rPr>
          <w:color w:val="auto"/>
          <w:sz w:val="22"/>
          <w:szCs w:val="22"/>
          <w:lang w:val="sr-Latn-RS"/>
        </w:rPr>
        <w:t>Zbog velikih razlika među vrstama, nema dokaza da ovi nalazi imaju nekog značaja za čovjeka. U dugotrajnim kliničkim studijama nije uočen uticaj na ženski gonado-hipofizni sistem.</w:t>
      </w:r>
    </w:p>
    <w:p w:rsidR="001D022F" w:rsidRDefault="001D022F" w:rsidP="00122E29">
      <w:pPr>
        <w:tabs>
          <w:tab w:val="left" w:pos="540"/>
          <w:tab w:val="left" w:pos="569"/>
        </w:tabs>
        <w:spacing w:after="0"/>
        <w:rPr>
          <w:rFonts w:ascii="Times New Roman" w:hAnsi="Times New Roman" w:cs="Times New Roman"/>
          <w:b/>
          <w:bCs/>
        </w:rPr>
      </w:pPr>
    </w:p>
    <w:p w:rsidR="004524F7" w:rsidRPr="001D022F" w:rsidRDefault="004524F7" w:rsidP="00122E29">
      <w:pPr>
        <w:tabs>
          <w:tab w:val="left" w:pos="540"/>
          <w:tab w:val="left" w:pos="569"/>
        </w:tabs>
        <w:spacing w:after="0"/>
        <w:rPr>
          <w:rFonts w:ascii="Times New Roman" w:hAnsi="Times New Roman" w:cs="Times New Roman"/>
          <w:b/>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6. </w:t>
      </w:r>
      <w:r w:rsidRPr="001D022F">
        <w:rPr>
          <w:rFonts w:ascii="Times New Roman" w:hAnsi="Times New Roman" w:cs="Times New Roman"/>
          <w:b/>
          <w:bCs/>
        </w:rPr>
        <w:tab/>
        <w:t>FARMACEUTSKI PODACI</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6.1. </w:t>
      </w:r>
      <w:r w:rsidRPr="001D022F">
        <w:rPr>
          <w:rFonts w:ascii="Times New Roman" w:hAnsi="Times New Roman" w:cs="Times New Roman"/>
          <w:b/>
          <w:bCs/>
        </w:rPr>
        <w:tab/>
        <w:t>Lista pomoćnih supstanci</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Propilenglikol</w:t>
      </w:r>
    </w:p>
    <w:p w:rsidR="001D022F" w:rsidRPr="001D022F" w:rsidRDefault="001D022F" w:rsidP="00122E29">
      <w:pPr>
        <w:spacing w:after="0"/>
        <w:ind w:left="72" w:hanging="72"/>
        <w:rPr>
          <w:rFonts w:ascii="Times New Roman" w:hAnsi="Times New Roman" w:cs="Times New Roman"/>
          <w:lang w:val="sr-Latn-RS"/>
        </w:rPr>
      </w:pPr>
      <w:r w:rsidRPr="001D022F">
        <w:rPr>
          <w:rFonts w:ascii="Times New Roman" w:hAnsi="Times New Roman" w:cs="Times New Roman"/>
          <w:lang w:val="sr-Latn-RS"/>
        </w:rPr>
        <w:t>Natrijum dihidrogenfosfat, dihidrat</w:t>
      </w:r>
    </w:p>
    <w:p w:rsidR="001D022F" w:rsidRPr="001D022F" w:rsidRDefault="001D022F" w:rsidP="00122E29">
      <w:pPr>
        <w:spacing w:after="0"/>
        <w:ind w:left="72" w:hanging="72"/>
        <w:rPr>
          <w:rFonts w:ascii="Times New Roman" w:hAnsi="Times New Roman" w:cs="Times New Roman"/>
          <w:lang w:val="sr-Latn-RS"/>
        </w:rPr>
      </w:pPr>
      <w:r w:rsidRPr="001D022F">
        <w:rPr>
          <w:rFonts w:ascii="Times New Roman" w:hAnsi="Times New Roman" w:cs="Times New Roman"/>
          <w:lang w:val="sr-Latn-RS"/>
        </w:rPr>
        <w:t>Natrijum hidrogenfosfat, dihidrat</w:t>
      </w:r>
    </w:p>
    <w:p w:rsidR="001D022F" w:rsidRPr="001D022F" w:rsidRDefault="001D022F" w:rsidP="00122E29">
      <w:pPr>
        <w:pStyle w:val="Header"/>
        <w:tabs>
          <w:tab w:val="left" w:pos="284"/>
        </w:tabs>
        <w:rPr>
          <w:rFonts w:ascii="Times New Roman" w:hAnsi="Times New Roman" w:cs="Times New Roman"/>
          <w:lang w:val="sr-Latn-RS"/>
        </w:rPr>
      </w:pPr>
      <w:r w:rsidRPr="001D022F">
        <w:rPr>
          <w:rFonts w:ascii="Times New Roman" w:hAnsi="Times New Roman" w:cs="Times New Roman"/>
          <w:lang w:val="sr-Latn-RS"/>
        </w:rPr>
        <w:t>Voda za injekcije</w:t>
      </w:r>
    </w:p>
    <w:p w:rsidR="001D022F" w:rsidRPr="001D022F" w:rsidRDefault="001D022F" w:rsidP="00122E29">
      <w:pPr>
        <w:spacing w:after="0"/>
        <w:rPr>
          <w:rFonts w:ascii="Times New Roman" w:hAnsi="Times New Roman" w:cs="Times New Roman"/>
          <w:lang w:val="sr-Latn-R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6.2. </w:t>
      </w:r>
      <w:r w:rsidRPr="001D022F">
        <w:rPr>
          <w:rFonts w:ascii="Times New Roman" w:hAnsi="Times New Roman" w:cs="Times New Roman"/>
          <w:b/>
          <w:bCs/>
        </w:rPr>
        <w:tab/>
        <w:t>Inkompatibilnosti</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 xml:space="preserve">Ebrantil </w:t>
      </w:r>
      <w:r w:rsidRPr="001D022F">
        <w:rPr>
          <w:rFonts w:ascii="Times New Roman" w:hAnsi="Times New Roman" w:cs="Times New Roman"/>
          <w:spacing w:val="-3"/>
          <w:lang w:val="sr-Latn-RS"/>
        </w:rPr>
        <w:t xml:space="preserve">rastvor za injekciju/infuziju </w:t>
      </w:r>
      <w:r w:rsidRPr="001D022F">
        <w:rPr>
          <w:rFonts w:ascii="Times New Roman" w:hAnsi="Times New Roman" w:cs="Times New Roman"/>
          <w:lang w:val="sr-Latn-RS"/>
        </w:rPr>
        <w:t>ne smije da se miješa zajedno sa alkalnim injekcionim ili infuzionim rastvorima pošto zbog kiselosti injekcionog rastvora može da dovede do zamućenja i flokulacije.</w:t>
      </w:r>
    </w:p>
    <w:p w:rsidR="004524F7" w:rsidRDefault="004524F7" w:rsidP="00122E29">
      <w:pPr>
        <w:tabs>
          <w:tab w:val="left" w:pos="540"/>
          <w:tab w:val="left" w:pos="569"/>
        </w:tabs>
        <w:spacing w:after="0"/>
        <w:rPr>
          <w:rFonts w:ascii="Times New Roman" w:hAnsi="Times New Roman" w:cs="Times New Roman"/>
          <w:b/>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6.3.</w:t>
      </w:r>
      <w:r w:rsidRPr="001D022F">
        <w:rPr>
          <w:rFonts w:ascii="Times New Roman" w:hAnsi="Times New Roman" w:cs="Times New Roman"/>
          <w:b/>
          <w:bCs/>
        </w:rPr>
        <w:tab/>
        <w:t>Rok upotrebe</w:t>
      </w:r>
    </w:p>
    <w:p w:rsidR="001D022F" w:rsidRPr="001D022F" w:rsidRDefault="001D022F" w:rsidP="00122E29">
      <w:pPr>
        <w:pStyle w:val="Header"/>
        <w:tabs>
          <w:tab w:val="left" w:pos="284"/>
        </w:tabs>
        <w:rPr>
          <w:rFonts w:ascii="Times New Roman" w:hAnsi="Times New Roman" w:cs="Times New Roman"/>
          <w:lang w:val="sr-Latn-RS"/>
        </w:rPr>
      </w:pPr>
      <w:r w:rsidRPr="001D022F">
        <w:rPr>
          <w:rFonts w:ascii="Times New Roman" w:hAnsi="Times New Roman" w:cs="Times New Roman"/>
          <w:lang w:val="sr-Latn-RS"/>
        </w:rPr>
        <w:lastRenderedPageBreak/>
        <w:t>Rok upotrebe neotvorenog lijeka: 2 godine.</w:t>
      </w:r>
    </w:p>
    <w:p w:rsidR="001D022F" w:rsidRPr="001D022F" w:rsidRDefault="001D022F" w:rsidP="00122E29">
      <w:pPr>
        <w:pStyle w:val="Header"/>
        <w:tabs>
          <w:tab w:val="left" w:pos="284"/>
        </w:tabs>
        <w:rPr>
          <w:rFonts w:ascii="Times New Roman" w:hAnsi="Times New Roman" w:cs="Times New Roman"/>
          <w:lang w:val="sr-Latn-RS"/>
        </w:rPr>
      </w:pPr>
      <w:r w:rsidRPr="001D022F">
        <w:rPr>
          <w:rFonts w:ascii="Times New Roman" w:hAnsi="Times New Roman" w:cs="Times New Roman"/>
          <w:lang w:val="sr-Latn-RS"/>
        </w:rPr>
        <w:t>Rok upotrebe nakon prvog otvaranja: upotrijebiti odmah.</w:t>
      </w:r>
    </w:p>
    <w:p w:rsidR="001D022F" w:rsidRPr="001D022F" w:rsidRDefault="001D022F" w:rsidP="00122E29">
      <w:pPr>
        <w:spacing w:after="0"/>
        <w:rPr>
          <w:rFonts w:ascii="Times New Roman" w:hAnsi="Times New Roman" w:cs="Times New Roman"/>
          <w:lang w:val="sr-Latn-RS"/>
        </w:rPr>
      </w:pP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Lijek ne koristiti poslije isteka roka upotrebe.</w:t>
      </w:r>
    </w:p>
    <w:p w:rsidR="001D022F" w:rsidRPr="001D022F" w:rsidRDefault="001D022F" w:rsidP="00122E29">
      <w:pPr>
        <w:tabs>
          <w:tab w:val="left" w:pos="540"/>
          <w:tab w:val="left" w:pos="569"/>
        </w:tabs>
        <w:spacing w:after="0"/>
        <w:rPr>
          <w:rFonts w:ascii="Times New Roman" w:hAnsi="Times New Roman" w:cs="Times New Roman"/>
          <w:bCs/>
        </w:rPr>
      </w:pPr>
    </w:p>
    <w:p w:rsidR="004524F7" w:rsidRDefault="004524F7" w:rsidP="00122E29">
      <w:pPr>
        <w:tabs>
          <w:tab w:val="left" w:pos="540"/>
          <w:tab w:val="left" w:pos="569"/>
        </w:tabs>
        <w:spacing w:after="0"/>
        <w:rPr>
          <w:rFonts w:ascii="Times New Roman" w:hAnsi="Times New Roman" w:cs="Times New Roman"/>
          <w:b/>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6.4. </w:t>
      </w:r>
      <w:r w:rsidRPr="001D022F">
        <w:rPr>
          <w:rFonts w:ascii="Times New Roman" w:hAnsi="Times New Roman" w:cs="Times New Roman"/>
          <w:b/>
          <w:bCs/>
        </w:rPr>
        <w:tab/>
        <w:t>Posebne mjere upozorenja pri čuvanju lijeka</w:t>
      </w:r>
    </w:p>
    <w:p w:rsidR="001D022F" w:rsidRPr="001D022F" w:rsidRDefault="001D022F" w:rsidP="00122E29">
      <w:pPr>
        <w:pStyle w:val="Header"/>
        <w:tabs>
          <w:tab w:val="left" w:pos="284"/>
        </w:tabs>
        <w:rPr>
          <w:rFonts w:ascii="Times New Roman" w:hAnsi="Times New Roman" w:cs="Times New Roman"/>
          <w:u w:val="single"/>
          <w:lang w:val="sr-Latn-RS"/>
        </w:rPr>
      </w:pPr>
    </w:p>
    <w:p w:rsidR="001D022F" w:rsidRPr="001D022F" w:rsidRDefault="001D022F" w:rsidP="00122E29">
      <w:pPr>
        <w:spacing w:after="0"/>
        <w:contextualSpacing/>
        <w:rPr>
          <w:rFonts w:ascii="Times New Roman" w:hAnsi="Times New Roman" w:cs="Times New Roman"/>
          <w:lang w:val="sr-Latn-RS"/>
        </w:rPr>
      </w:pPr>
      <w:r w:rsidRPr="001D022F">
        <w:rPr>
          <w:rFonts w:ascii="Times New Roman" w:hAnsi="Times New Roman" w:cs="Times New Roman"/>
          <w:lang w:val="sr-Latn-RS"/>
        </w:rPr>
        <w:t>Lijek čuvati na temperaturi do 30º C u originalnoj kutiji.</w:t>
      </w:r>
    </w:p>
    <w:p w:rsidR="001D022F" w:rsidRPr="001D022F" w:rsidRDefault="001D022F" w:rsidP="00122E29">
      <w:pPr>
        <w:pStyle w:val="Header"/>
        <w:tabs>
          <w:tab w:val="left" w:pos="284"/>
        </w:tabs>
        <w:rPr>
          <w:rFonts w:ascii="Times New Roman" w:hAnsi="Times New Roman" w:cs="Times New Roman"/>
          <w:u w:val="single"/>
          <w:lang w:val="sr-Latn-RS"/>
        </w:rPr>
      </w:pPr>
    </w:p>
    <w:p w:rsidR="001D022F" w:rsidRPr="001D022F" w:rsidRDefault="001D022F" w:rsidP="00122E29">
      <w:pPr>
        <w:pStyle w:val="Header"/>
        <w:tabs>
          <w:tab w:val="left" w:pos="284"/>
        </w:tabs>
        <w:rPr>
          <w:rFonts w:ascii="Times New Roman" w:hAnsi="Times New Roman" w:cs="Times New Roman"/>
          <w:u w:val="single"/>
          <w:lang w:val="sr-Latn-RS"/>
        </w:rPr>
      </w:pPr>
      <w:r w:rsidRPr="001D022F">
        <w:rPr>
          <w:rFonts w:ascii="Times New Roman" w:hAnsi="Times New Roman" w:cs="Times New Roman"/>
          <w:u w:val="single"/>
          <w:lang w:val="sr-Latn-RS"/>
        </w:rPr>
        <w:t>Uslovi čuvanja nakon razblaživanja</w:t>
      </w:r>
    </w:p>
    <w:p w:rsidR="001D022F" w:rsidRPr="001D022F" w:rsidRDefault="001D022F" w:rsidP="00122E29">
      <w:pPr>
        <w:pStyle w:val="Header"/>
        <w:tabs>
          <w:tab w:val="left" w:pos="284"/>
        </w:tabs>
        <w:rPr>
          <w:rFonts w:ascii="Times New Roman" w:hAnsi="Times New Roman" w:cs="Times New Roman"/>
          <w:lang w:val="sr-Latn-RS"/>
        </w:rPr>
      </w:pPr>
      <w:r w:rsidRPr="001D022F">
        <w:rPr>
          <w:rFonts w:ascii="Times New Roman" w:hAnsi="Times New Roman" w:cs="Times New Roman"/>
          <w:lang w:val="sr-Latn-RS"/>
        </w:rPr>
        <w:t>Hemijska i fizička stabilnost razblaženog rastvora potvrđena je u toku 50 sati na temperaturi 15 do 25</w:t>
      </w:r>
      <w:r w:rsidRPr="001D022F">
        <w:rPr>
          <w:rFonts w:ascii="Times New Roman" w:hAnsi="Times New Roman" w:cs="Times New Roman"/>
          <w:lang w:val="sr-Latn-RS"/>
        </w:rPr>
        <w:sym w:font="Symbol" w:char="F0B0"/>
      </w:r>
      <w:r w:rsidRPr="001D022F">
        <w:rPr>
          <w:rFonts w:ascii="Times New Roman" w:hAnsi="Times New Roman" w:cs="Times New Roman"/>
          <w:lang w:val="sr-Latn-RS"/>
        </w:rPr>
        <w:t>C. Sa mikrobiološke tačke gledišta razblaženi rastvor treba odmah primijeniti. Ako se ne upotrijebi odmah, odgovornost za vrijeme i uslove čuvanja prije upotrebe preuzima korisnik.</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6.5. </w:t>
      </w:r>
      <w:r w:rsidRPr="001D022F">
        <w:rPr>
          <w:rFonts w:ascii="Times New Roman" w:hAnsi="Times New Roman" w:cs="Times New Roman"/>
          <w:b/>
          <w:bCs/>
        </w:rPr>
        <w:tab/>
        <w:t>Vrsta i sadržaj pakovanja</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pStyle w:val="Default"/>
        <w:jc w:val="both"/>
        <w:rPr>
          <w:color w:val="auto"/>
          <w:sz w:val="22"/>
          <w:szCs w:val="22"/>
          <w:lang w:val="sr-Latn-RS"/>
        </w:rPr>
      </w:pPr>
      <w:r w:rsidRPr="001D022F">
        <w:rPr>
          <w:color w:val="auto"/>
          <w:sz w:val="22"/>
          <w:szCs w:val="22"/>
          <w:lang w:val="sr-Latn-RS"/>
        </w:rPr>
        <w:t>Unutrašnje pakovanje je staklena ampula hidrolitičke grupe tip I (Ph.Eur) OPC (5 ml ili 10 ml).</w:t>
      </w:r>
    </w:p>
    <w:p w:rsidR="001D022F" w:rsidRPr="001D022F" w:rsidRDefault="001D022F" w:rsidP="00122E29">
      <w:pPr>
        <w:pStyle w:val="Default"/>
        <w:jc w:val="both"/>
        <w:rPr>
          <w:color w:val="auto"/>
          <w:sz w:val="22"/>
          <w:szCs w:val="22"/>
          <w:lang w:val="sr-Latn-RS"/>
        </w:rPr>
      </w:pPr>
      <w:r w:rsidRPr="001D022F">
        <w:rPr>
          <w:color w:val="auto"/>
          <w:sz w:val="22"/>
          <w:szCs w:val="22"/>
          <w:lang w:val="sr-Latn-RS"/>
        </w:rPr>
        <w:t>Spoljašnje pakovanje je složiva kartonska kutija u kojoj se nalazi pet ampula i Uputstvo za lijek.</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6.6. </w:t>
      </w:r>
      <w:r w:rsidRPr="001D022F">
        <w:rPr>
          <w:rFonts w:ascii="Times New Roman" w:hAnsi="Times New Roman" w:cs="Times New Roman"/>
          <w:b/>
          <w:bCs/>
        </w:rPr>
        <w:tab/>
        <w:t xml:space="preserve">Posebne mjere opreza pri odlaganju materijala koji treba odbaciti nakon primjene lijeka </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spacing w:after="0"/>
        <w:rPr>
          <w:rFonts w:ascii="Times New Roman" w:hAnsi="Times New Roman" w:cs="Times New Roman"/>
          <w:lang w:val="sr-Latn-RS"/>
        </w:rPr>
      </w:pPr>
      <w:r w:rsidRPr="001D022F">
        <w:rPr>
          <w:rFonts w:ascii="Times New Roman" w:hAnsi="Times New Roman" w:cs="Times New Roman"/>
          <w:lang w:val="sr-Latn-RS"/>
        </w:rPr>
        <w:t>Neupotrebljeni lijek se uništava u skladu sa važećim propisima.</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6.7. </w:t>
      </w:r>
      <w:r w:rsidRPr="001D022F">
        <w:rPr>
          <w:rFonts w:ascii="Times New Roman" w:hAnsi="Times New Roman" w:cs="Times New Roman"/>
          <w:b/>
          <w:bCs/>
        </w:rPr>
        <w:tab/>
        <w:t>Režim izdavanja lijeka</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rPr>
          <w:rFonts w:ascii="Times New Roman" w:hAnsi="Times New Roman" w:cs="Times New Roman"/>
          <w:bCs/>
          <w:lang w:val="sr-Latn-RS"/>
        </w:rPr>
      </w:pPr>
      <w:r w:rsidRPr="001D022F">
        <w:rPr>
          <w:rFonts w:ascii="Times New Roman" w:hAnsi="Times New Roman" w:cs="Times New Roman"/>
          <w:bCs/>
        </w:rPr>
        <w:t>Ograni</w:t>
      </w:r>
      <w:r w:rsidRPr="001D022F">
        <w:rPr>
          <w:rFonts w:ascii="Times New Roman" w:hAnsi="Times New Roman" w:cs="Times New Roman"/>
          <w:bCs/>
          <w:lang w:val="sr-Latn-RS"/>
        </w:rPr>
        <w:t>čen recept.</w:t>
      </w:r>
    </w:p>
    <w:p w:rsidR="001D022F" w:rsidRDefault="001D022F" w:rsidP="00122E29">
      <w:pPr>
        <w:tabs>
          <w:tab w:val="left" w:pos="540"/>
          <w:tab w:val="left" w:pos="569"/>
        </w:tabs>
        <w:spacing w:after="0"/>
        <w:rPr>
          <w:rFonts w:ascii="Times New Roman" w:hAnsi="Times New Roman" w:cs="Times New Roman"/>
          <w:bCs/>
        </w:rPr>
      </w:pPr>
    </w:p>
    <w:p w:rsidR="004524F7" w:rsidRPr="001D022F" w:rsidRDefault="004524F7"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7. </w:t>
      </w:r>
      <w:r w:rsidRPr="001D022F">
        <w:rPr>
          <w:rFonts w:ascii="Times New Roman" w:hAnsi="Times New Roman" w:cs="Times New Roman"/>
          <w:b/>
          <w:bCs/>
        </w:rPr>
        <w:tab/>
        <w:t xml:space="preserve">NOSILAC DOZVOLE </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rPr>
          <w:rFonts w:ascii="Times New Roman" w:hAnsi="Times New Roman" w:cs="Times New Roman"/>
          <w:bCs/>
        </w:rPr>
      </w:pPr>
      <w:r w:rsidRPr="001D022F">
        <w:rPr>
          <w:rFonts w:ascii="Times New Roman" w:hAnsi="Times New Roman" w:cs="Times New Roman"/>
          <w:bCs/>
        </w:rPr>
        <w:t>Glosarij d.o.o.</w:t>
      </w:r>
    </w:p>
    <w:p w:rsidR="001D022F" w:rsidRPr="001D022F" w:rsidRDefault="001D022F" w:rsidP="00122E29">
      <w:pPr>
        <w:tabs>
          <w:tab w:val="left" w:pos="540"/>
          <w:tab w:val="left" w:pos="569"/>
        </w:tabs>
        <w:spacing w:after="0"/>
        <w:rPr>
          <w:rFonts w:ascii="Times New Roman" w:hAnsi="Times New Roman" w:cs="Times New Roman"/>
          <w:bCs/>
        </w:rPr>
      </w:pPr>
      <w:r w:rsidRPr="001D022F">
        <w:rPr>
          <w:rFonts w:ascii="Times New Roman" w:hAnsi="Times New Roman" w:cs="Times New Roman"/>
          <w:bCs/>
        </w:rPr>
        <w:t>Vojislavljevića br. 76, 81 000 Podgorica, Crna Gora</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t xml:space="preserve">8. </w:t>
      </w:r>
      <w:r w:rsidRPr="001D022F">
        <w:rPr>
          <w:rFonts w:ascii="Times New Roman" w:hAnsi="Times New Roman" w:cs="Times New Roman"/>
          <w:b/>
          <w:bCs/>
        </w:rPr>
        <w:tab/>
        <w:t>BROJ PRVE DOZVOLE/ OBNOVE DOZVOLE</w:t>
      </w:r>
    </w:p>
    <w:p w:rsidR="00122E29" w:rsidRDefault="00122E29" w:rsidP="00122E29">
      <w:pPr>
        <w:spacing w:after="0"/>
        <w:rPr>
          <w:rFonts w:ascii="Times New Roman" w:hAnsi="Times New Roman" w:cs="Times New Roman"/>
          <w:lang w:val="sr-Latn-CS"/>
        </w:rPr>
      </w:pPr>
    </w:p>
    <w:p w:rsidR="00122E29" w:rsidRDefault="00122E29" w:rsidP="00122E29">
      <w:pPr>
        <w:spacing w:after="0"/>
        <w:rPr>
          <w:rFonts w:ascii="Times New Roman" w:hAnsi="Times New Roman" w:cs="Times New Roman"/>
          <w:lang w:val="sr-Latn-CS"/>
        </w:rPr>
      </w:pPr>
      <w:r w:rsidRPr="00292640">
        <w:rPr>
          <w:rFonts w:ascii="Times New Roman" w:hAnsi="Times New Roman" w:cs="Times New Roman"/>
          <w:lang w:val="sr-Latn-CS"/>
        </w:rPr>
        <w:t>Ebrantil® 25, rastvor za injekciju/infuziju, 25</w:t>
      </w:r>
      <w:r>
        <w:rPr>
          <w:rFonts w:ascii="Times New Roman" w:hAnsi="Times New Roman" w:cs="Times New Roman"/>
          <w:lang w:val="sr-Latn-CS"/>
        </w:rPr>
        <w:t xml:space="preserve"> </w:t>
      </w:r>
      <w:r w:rsidRPr="00292640">
        <w:rPr>
          <w:rFonts w:ascii="Times New Roman" w:hAnsi="Times New Roman" w:cs="Times New Roman"/>
          <w:lang w:val="sr-Latn-CS"/>
        </w:rPr>
        <w:t>mg/5</w:t>
      </w:r>
      <w:r>
        <w:rPr>
          <w:rFonts w:ascii="Times New Roman" w:hAnsi="Times New Roman" w:cs="Times New Roman"/>
          <w:lang w:val="sr-Latn-CS"/>
        </w:rPr>
        <w:t xml:space="preserve"> </w:t>
      </w:r>
      <w:r w:rsidRPr="00292640">
        <w:rPr>
          <w:rFonts w:ascii="Times New Roman" w:hAnsi="Times New Roman" w:cs="Times New Roman"/>
          <w:lang w:val="sr-Latn-CS"/>
        </w:rPr>
        <w:t xml:space="preserve">ml, </w:t>
      </w:r>
      <w:r>
        <w:rPr>
          <w:rFonts w:ascii="Times New Roman" w:hAnsi="Times New Roman" w:cs="Times New Roman"/>
          <w:lang w:val="sr-Latn-CS"/>
        </w:rPr>
        <w:t>ampula, 5x</w:t>
      </w:r>
      <w:r w:rsidRPr="00292640">
        <w:rPr>
          <w:rFonts w:ascii="Times New Roman" w:hAnsi="Times New Roman" w:cs="Times New Roman"/>
          <w:lang w:val="sr-Latn-CS"/>
        </w:rPr>
        <w:t>5 ml</w:t>
      </w:r>
      <w:r>
        <w:rPr>
          <w:rFonts w:ascii="Times New Roman" w:hAnsi="Times New Roman" w:cs="Times New Roman"/>
          <w:lang w:val="sr-Latn-CS"/>
        </w:rPr>
        <w:t xml:space="preserve">: </w:t>
      </w:r>
      <w:r w:rsidRPr="00292640">
        <w:rPr>
          <w:rFonts w:ascii="Times New Roman" w:hAnsi="Times New Roman" w:cs="Times New Roman"/>
          <w:lang w:val="sr-Latn-CS"/>
        </w:rPr>
        <w:t xml:space="preserve">2030/18/281 </w:t>
      </w:r>
      <w:r>
        <w:rPr>
          <w:rFonts w:ascii="Times New Roman" w:hAnsi="Times New Roman" w:cs="Times New Roman"/>
          <w:lang w:val="sr-Latn-CS"/>
        </w:rPr>
        <w:t>–</w:t>
      </w:r>
      <w:r w:rsidRPr="00292640">
        <w:rPr>
          <w:rFonts w:ascii="Times New Roman" w:hAnsi="Times New Roman" w:cs="Times New Roman"/>
          <w:lang w:val="sr-Latn-CS"/>
        </w:rPr>
        <w:t xml:space="preserve"> 783</w:t>
      </w:r>
      <w:r>
        <w:rPr>
          <w:rFonts w:ascii="Times New Roman" w:hAnsi="Times New Roman" w:cs="Times New Roman"/>
          <w:lang w:val="sr-Latn-CS"/>
        </w:rPr>
        <w:t xml:space="preserve"> </w:t>
      </w:r>
    </w:p>
    <w:p w:rsidR="00122E29" w:rsidRPr="00292640" w:rsidRDefault="00122E29" w:rsidP="00122E29">
      <w:pPr>
        <w:spacing w:after="0"/>
        <w:rPr>
          <w:rFonts w:ascii="Times New Roman" w:hAnsi="Times New Roman" w:cs="Times New Roman"/>
          <w:lang w:val="sr-Latn-CS"/>
        </w:rPr>
      </w:pPr>
      <w:r w:rsidRPr="00292640">
        <w:rPr>
          <w:rFonts w:ascii="Times New Roman" w:hAnsi="Times New Roman" w:cs="Times New Roman"/>
          <w:lang w:val="sr-Latn-CS"/>
        </w:rPr>
        <w:t>Ebrantil® 50, ra</w:t>
      </w:r>
      <w:r>
        <w:rPr>
          <w:rFonts w:ascii="Times New Roman" w:hAnsi="Times New Roman" w:cs="Times New Roman"/>
          <w:lang w:val="sr-Latn-CS"/>
        </w:rPr>
        <w:t xml:space="preserve">stvor za injekciju/infuziju, 50 </w:t>
      </w:r>
      <w:r w:rsidRPr="00292640">
        <w:rPr>
          <w:rFonts w:ascii="Times New Roman" w:hAnsi="Times New Roman" w:cs="Times New Roman"/>
          <w:lang w:val="sr-Latn-CS"/>
        </w:rPr>
        <w:t>mg/10</w:t>
      </w:r>
      <w:r>
        <w:rPr>
          <w:rFonts w:ascii="Times New Roman" w:hAnsi="Times New Roman" w:cs="Times New Roman"/>
          <w:lang w:val="sr-Latn-CS"/>
        </w:rPr>
        <w:t xml:space="preserve"> </w:t>
      </w:r>
      <w:r w:rsidRPr="00292640">
        <w:rPr>
          <w:rFonts w:ascii="Times New Roman" w:hAnsi="Times New Roman" w:cs="Times New Roman"/>
          <w:lang w:val="sr-Latn-CS"/>
        </w:rPr>
        <w:t xml:space="preserve">ml, </w:t>
      </w:r>
      <w:r>
        <w:rPr>
          <w:rFonts w:ascii="Times New Roman" w:hAnsi="Times New Roman" w:cs="Times New Roman"/>
          <w:lang w:val="sr-Latn-CS"/>
        </w:rPr>
        <w:t xml:space="preserve">ampula, 5x10 ml: </w:t>
      </w:r>
      <w:r w:rsidRPr="00292640">
        <w:rPr>
          <w:rFonts w:ascii="Times New Roman" w:hAnsi="Times New Roman" w:cs="Times New Roman"/>
          <w:lang w:val="sr-Latn-CS"/>
        </w:rPr>
        <w:t xml:space="preserve">2030/18/282 </w:t>
      </w:r>
      <w:r>
        <w:rPr>
          <w:rFonts w:ascii="Times New Roman" w:hAnsi="Times New Roman" w:cs="Times New Roman"/>
          <w:lang w:val="sr-Latn-CS"/>
        </w:rPr>
        <w:t>–</w:t>
      </w:r>
      <w:r w:rsidRPr="00292640">
        <w:rPr>
          <w:rFonts w:ascii="Times New Roman" w:hAnsi="Times New Roman" w:cs="Times New Roman"/>
          <w:lang w:val="sr-Latn-CS"/>
        </w:rPr>
        <w:t xml:space="preserve"> 784</w:t>
      </w:r>
      <w:r>
        <w:rPr>
          <w:rFonts w:ascii="Times New Roman" w:hAnsi="Times New Roman" w:cs="Times New Roman"/>
          <w:lang w:val="sr-Latn-CS"/>
        </w:rPr>
        <w:t xml:space="preserve"> </w:t>
      </w:r>
      <w:r w:rsidRPr="00292640">
        <w:rPr>
          <w:rFonts w:ascii="Times New Roman" w:hAnsi="Times New Roman" w:cs="Times New Roman"/>
          <w:lang w:val="sr-Latn-CS"/>
        </w:rPr>
        <w:t xml:space="preserve"> </w:t>
      </w:r>
    </w:p>
    <w:p w:rsidR="00122E29" w:rsidRPr="001D022F" w:rsidRDefault="00122E29" w:rsidP="00122E29">
      <w:pPr>
        <w:tabs>
          <w:tab w:val="left" w:pos="540"/>
          <w:tab w:val="left" w:pos="569"/>
        </w:tabs>
        <w:spacing w:after="0"/>
        <w:rPr>
          <w:rFonts w:ascii="Times New Roman" w:hAnsi="Times New Roman" w:cs="Times New Roman"/>
          <w:bCs/>
        </w:rPr>
      </w:pPr>
    </w:p>
    <w:p w:rsidR="004524F7" w:rsidRDefault="004524F7" w:rsidP="00122E29">
      <w:pPr>
        <w:tabs>
          <w:tab w:val="left" w:pos="540"/>
          <w:tab w:val="left" w:pos="569"/>
        </w:tabs>
        <w:spacing w:after="0"/>
        <w:rPr>
          <w:rFonts w:ascii="Times New Roman" w:hAnsi="Times New Roman" w:cs="Times New Roman"/>
          <w:b/>
          <w:bCs/>
        </w:rPr>
      </w:pPr>
    </w:p>
    <w:p w:rsidR="004524F7" w:rsidRDefault="004524F7" w:rsidP="00122E29">
      <w:pPr>
        <w:tabs>
          <w:tab w:val="left" w:pos="540"/>
          <w:tab w:val="left" w:pos="569"/>
        </w:tabs>
        <w:spacing w:after="0"/>
        <w:rPr>
          <w:rFonts w:ascii="Times New Roman" w:hAnsi="Times New Roman" w:cs="Times New Roman"/>
          <w:b/>
          <w:bCs/>
        </w:rPr>
      </w:pPr>
    </w:p>
    <w:p w:rsidR="001D022F" w:rsidRDefault="001D022F" w:rsidP="00122E29">
      <w:pPr>
        <w:tabs>
          <w:tab w:val="left" w:pos="540"/>
          <w:tab w:val="left" w:pos="569"/>
        </w:tabs>
        <w:spacing w:after="0"/>
        <w:rPr>
          <w:rFonts w:ascii="Times New Roman" w:hAnsi="Times New Roman" w:cs="Times New Roman"/>
          <w:b/>
          <w:bCs/>
        </w:rPr>
      </w:pPr>
      <w:r w:rsidRPr="001D022F">
        <w:rPr>
          <w:rFonts w:ascii="Times New Roman" w:hAnsi="Times New Roman" w:cs="Times New Roman"/>
          <w:b/>
          <w:bCs/>
        </w:rPr>
        <w:lastRenderedPageBreak/>
        <w:t xml:space="preserve">9. </w:t>
      </w:r>
      <w:r w:rsidRPr="001D022F">
        <w:rPr>
          <w:rFonts w:ascii="Times New Roman" w:hAnsi="Times New Roman" w:cs="Times New Roman"/>
          <w:b/>
          <w:bCs/>
        </w:rPr>
        <w:tab/>
        <w:t>DATUM PRVE DOZVOLE/ DATUM OBNOVE DOZVOLE</w:t>
      </w:r>
    </w:p>
    <w:p w:rsidR="0080216B" w:rsidRPr="001D022F" w:rsidRDefault="0080216B" w:rsidP="00122E29">
      <w:pPr>
        <w:tabs>
          <w:tab w:val="left" w:pos="540"/>
          <w:tab w:val="left" w:pos="569"/>
        </w:tabs>
        <w:spacing w:after="0"/>
        <w:rPr>
          <w:rFonts w:ascii="Times New Roman" w:hAnsi="Times New Roman" w:cs="Times New Roman"/>
          <w:b/>
          <w:bCs/>
        </w:rPr>
      </w:pPr>
    </w:p>
    <w:p w:rsidR="00122E29" w:rsidRPr="00292640" w:rsidRDefault="00122E29" w:rsidP="00122E29">
      <w:pPr>
        <w:spacing w:after="0"/>
        <w:rPr>
          <w:rFonts w:ascii="Times New Roman" w:hAnsi="Times New Roman" w:cs="Times New Roman"/>
          <w:lang w:val="sr-Latn-CS"/>
        </w:rPr>
      </w:pPr>
      <w:r w:rsidRPr="00292640">
        <w:rPr>
          <w:rFonts w:ascii="Times New Roman" w:hAnsi="Times New Roman" w:cs="Times New Roman"/>
          <w:lang w:val="sr-Latn-CS"/>
        </w:rPr>
        <w:t>Ebrantil® 25, rastvor za injekciju/infuziju, 25</w:t>
      </w:r>
      <w:r>
        <w:rPr>
          <w:rFonts w:ascii="Times New Roman" w:hAnsi="Times New Roman" w:cs="Times New Roman"/>
          <w:lang w:val="sr-Latn-CS"/>
        </w:rPr>
        <w:t xml:space="preserve"> </w:t>
      </w:r>
      <w:r w:rsidRPr="00292640">
        <w:rPr>
          <w:rFonts w:ascii="Times New Roman" w:hAnsi="Times New Roman" w:cs="Times New Roman"/>
          <w:lang w:val="sr-Latn-CS"/>
        </w:rPr>
        <w:t>mg/5</w:t>
      </w:r>
      <w:r>
        <w:rPr>
          <w:rFonts w:ascii="Times New Roman" w:hAnsi="Times New Roman" w:cs="Times New Roman"/>
          <w:lang w:val="sr-Latn-CS"/>
        </w:rPr>
        <w:t xml:space="preserve"> </w:t>
      </w:r>
      <w:r w:rsidRPr="00292640">
        <w:rPr>
          <w:rFonts w:ascii="Times New Roman" w:hAnsi="Times New Roman" w:cs="Times New Roman"/>
          <w:lang w:val="sr-Latn-CS"/>
        </w:rPr>
        <w:t xml:space="preserve">ml, </w:t>
      </w:r>
      <w:r>
        <w:rPr>
          <w:rFonts w:ascii="Times New Roman" w:hAnsi="Times New Roman" w:cs="Times New Roman"/>
          <w:lang w:val="sr-Latn-CS"/>
        </w:rPr>
        <w:t>ampula, 5x</w:t>
      </w:r>
      <w:r w:rsidRPr="00292640">
        <w:rPr>
          <w:rFonts w:ascii="Times New Roman" w:hAnsi="Times New Roman" w:cs="Times New Roman"/>
          <w:lang w:val="sr-Latn-CS"/>
        </w:rPr>
        <w:t>5 ml</w:t>
      </w:r>
      <w:r>
        <w:rPr>
          <w:rFonts w:ascii="Times New Roman" w:hAnsi="Times New Roman" w:cs="Times New Roman"/>
          <w:lang w:val="sr-Latn-CS"/>
        </w:rPr>
        <w:t>: 26.04.2018. godine</w:t>
      </w:r>
      <w:r w:rsidRPr="00292640">
        <w:rPr>
          <w:rFonts w:ascii="Times New Roman" w:hAnsi="Times New Roman" w:cs="Times New Roman"/>
          <w:lang w:val="sr-Latn-CS"/>
        </w:rPr>
        <w:t xml:space="preserve"> </w:t>
      </w:r>
    </w:p>
    <w:p w:rsidR="00122E29" w:rsidRPr="00292640" w:rsidRDefault="00122E29" w:rsidP="00122E29">
      <w:pPr>
        <w:spacing w:after="0"/>
        <w:rPr>
          <w:rFonts w:ascii="Times New Roman" w:hAnsi="Times New Roman" w:cs="Times New Roman"/>
          <w:lang w:val="sr-Latn-CS"/>
        </w:rPr>
      </w:pPr>
      <w:r w:rsidRPr="00292640">
        <w:rPr>
          <w:rFonts w:ascii="Times New Roman" w:hAnsi="Times New Roman" w:cs="Times New Roman"/>
          <w:lang w:val="sr-Latn-CS"/>
        </w:rPr>
        <w:t>Ebrantil® 50, ra</w:t>
      </w:r>
      <w:r>
        <w:rPr>
          <w:rFonts w:ascii="Times New Roman" w:hAnsi="Times New Roman" w:cs="Times New Roman"/>
          <w:lang w:val="sr-Latn-CS"/>
        </w:rPr>
        <w:t xml:space="preserve">stvor za injekciju/infuziju, 50 </w:t>
      </w:r>
      <w:r w:rsidRPr="00292640">
        <w:rPr>
          <w:rFonts w:ascii="Times New Roman" w:hAnsi="Times New Roman" w:cs="Times New Roman"/>
          <w:lang w:val="sr-Latn-CS"/>
        </w:rPr>
        <w:t>mg/10</w:t>
      </w:r>
      <w:r>
        <w:rPr>
          <w:rFonts w:ascii="Times New Roman" w:hAnsi="Times New Roman" w:cs="Times New Roman"/>
          <w:lang w:val="sr-Latn-CS"/>
        </w:rPr>
        <w:t xml:space="preserve"> </w:t>
      </w:r>
      <w:r w:rsidRPr="00292640">
        <w:rPr>
          <w:rFonts w:ascii="Times New Roman" w:hAnsi="Times New Roman" w:cs="Times New Roman"/>
          <w:lang w:val="sr-Latn-CS"/>
        </w:rPr>
        <w:t xml:space="preserve">ml, </w:t>
      </w:r>
      <w:r>
        <w:rPr>
          <w:rFonts w:ascii="Times New Roman" w:hAnsi="Times New Roman" w:cs="Times New Roman"/>
          <w:lang w:val="sr-Latn-CS"/>
        </w:rPr>
        <w:t>ampula, 5x10 ml: 26.04.2018.  godine</w:t>
      </w:r>
      <w:r w:rsidRPr="00292640">
        <w:rPr>
          <w:rFonts w:ascii="Times New Roman" w:hAnsi="Times New Roman" w:cs="Times New Roman"/>
          <w:lang w:val="sr-Latn-CS"/>
        </w:rPr>
        <w:t xml:space="preserve"> </w:t>
      </w:r>
    </w:p>
    <w:p w:rsidR="001D022F" w:rsidRPr="001D022F" w:rsidRDefault="001D022F" w:rsidP="00122E29">
      <w:pPr>
        <w:tabs>
          <w:tab w:val="left" w:pos="540"/>
          <w:tab w:val="left" w:pos="569"/>
        </w:tabs>
        <w:spacing w:after="0"/>
        <w:rPr>
          <w:rFonts w:ascii="Times New Roman" w:hAnsi="Times New Roman" w:cs="Times New Roman"/>
          <w:bCs/>
        </w:rPr>
      </w:pPr>
    </w:p>
    <w:p w:rsidR="001D022F" w:rsidRPr="001D022F" w:rsidRDefault="001D022F" w:rsidP="00122E29">
      <w:pPr>
        <w:tabs>
          <w:tab w:val="left" w:pos="540"/>
          <w:tab w:val="left" w:pos="569"/>
        </w:tabs>
        <w:spacing w:after="0"/>
        <w:ind w:left="540" w:hanging="540"/>
        <w:rPr>
          <w:rFonts w:ascii="Times New Roman" w:hAnsi="Times New Roman" w:cs="Times New Roman"/>
          <w:b/>
          <w:bCs/>
        </w:rPr>
      </w:pPr>
      <w:r w:rsidRPr="001D022F">
        <w:rPr>
          <w:rFonts w:ascii="Times New Roman" w:hAnsi="Times New Roman" w:cs="Times New Roman"/>
          <w:b/>
          <w:bCs/>
        </w:rPr>
        <w:t xml:space="preserve">10. </w:t>
      </w:r>
      <w:r w:rsidRPr="001D022F">
        <w:rPr>
          <w:rFonts w:ascii="Times New Roman" w:hAnsi="Times New Roman" w:cs="Times New Roman"/>
          <w:b/>
          <w:bCs/>
        </w:rPr>
        <w:tab/>
        <w:t>DATUM POSLIJEDNJE REVIZIJE TEKSTA SAŽETKA OSNOVNIH KARAKTERISTIKA LIJEKA</w:t>
      </w:r>
    </w:p>
    <w:p w:rsidR="001D022F" w:rsidRPr="001D022F" w:rsidRDefault="001D022F" w:rsidP="00122E29">
      <w:pPr>
        <w:tabs>
          <w:tab w:val="left" w:pos="540"/>
          <w:tab w:val="left" w:pos="569"/>
        </w:tabs>
        <w:spacing w:after="0"/>
        <w:rPr>
          <w:rFonts w:ascii="Times New Roman" w:hAnsi="Times New Roman" w:cs="Times New Roman"/>
          <w:bCs/>
        </w:rPr>
      </w:pPr>
    </w:p>
    <w:p w:rsidR="0008097E" w:rsidRPr="001D022F" w:rsidRDefault="00122E29" w:rsidP="00122E29">
      <w:pPr>
        <w:spacing w:after="0"/>
        <w:rPr>
          <w:rFonts w:ascii="Times New Roman" w:hAnsi="Times New Roman" w:cs="Times New Roman"/>
        </w:rPr>
      </w:pPr>
      <w:r>
        <w:rPr>
          <w:rFonts w:ascii="Times New Roman" w:hAnsi="Times New Roman" w:cs="Times New Roman"/>
        </w:rPr>
        <w:t>April, 2018. godine</w:t>
      </w:r>
    </w:p>
    <w:sectPr w:rsidR="0008097E" w:rsidRPr="001D022F"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194" w:rsidRDefault="004A5194" w:rsidP="00FF2B5A">
      <w:pPr>
        <w:spacing w:after="0" w:line="240" w:lineRule="auto"/>
      </w:pPr>
      <w:r>
        <w:separator/>
      </w:r>
    </w:p>
  </w:endnote>
  <w:endnote w:type="continuationSeparator" w:id="0">
    <w:p w:rsidR="004A5194" w:rsidRDefault="004A519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B635E">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B635E">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p w:rsidR="00B11504" w:rsidRDefault="00B115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p w:rsidR="00B11504" w:rsidRDefault="00B115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194" w:rsidRDefault="004A5194" w:rsidP="00FF2B5A">
      <w:pPr>
        <w:spacing w:after="0" w:line="240" w:lineRule="auto"/>
      </w:pPr>
      <w:r>
        <w:separator/>
      </w:r>
    </w:p>
  </w:footnote>
  <w:footnote w:type="continuationSeparator" w:id="0">
    <w:p w:rsidR="004A5194" w:rsidRDefault="004A519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p w:rsidR="00B11504" w:rsidRDefault="00B115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p w:rsidR="00B11504" w:rsidRDefault="00B115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2B5C"/>
    <w:multiLevelType w:val="hybridMultilevel"/>
    <w:tmpl w:val="ACDC03D4"/>
    <w:lvl w:ilvl="0" w:tplc="04090001">
      <w:start w:val="1"/>
      <w:numFmt w:val="bullet"/>
      <w:lvlText w:val=""/>
      <w:lvlJc w:val="left"/>
      <w:pPr>
        <w:ind w:left="720" w:hanging="360"/>
      </w:pPr>
      <w:rPr>
        <w:rFonts w:ascii="Symbol" w:hAnsi="Symbol" w:hint="default"/>
      </w:rPr>
    </w:lvl>
    <w:lvl w:ilvl="1" w:tplc="1A301B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B3941E7"/>
    <w:multiLevelType w:val="hybridMultilevel"/>
    <w:tmpl w:val="A646774A"/>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5459E"/>
    <w:multiLevelType w:val="hybridMultilevel"/>
    <w:tmpl w:val="BD32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20067"/>
    <w:multiLevelType w:val="hybridMultilevel"/>
    <w:tmpl w:val="249CCF78"/>
    <w:lvl w:ilvl="0" w:tplc="E670D55C">
      <w:numFmt w:val="bullet"/>
      <w:lvlText w:val="-"/>
      <w:lvlJc w:val="left"/>
      <w:pPr>
        <w:ind w:left="644" w:hanging="360"/>
      </w:pPr>
      <w:rPr>
        <w:rFonts w:ascii="Tahoma" w:hAnsi="Tahoma" w:cs="Symbol" w:hint="default"/>
        <w:i/>
        <w:iCs/>
        <w:color w:val="000000"/>
        <w:sz w:val="22"/>
        <w:szCs w:val="22"/>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70724EF"/>
    <w:multiLevelType w:val="hybridMultilevel"/>
    <w:tmpl w:val="5A86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7689F"/>
    <w:multiLevelType w:val="hybridMultilevel"/>
    <w:tmpl w:val="B4AA4DA0"/>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4D53D43"/>
    <w:multiLevelType w:val="hybridMultilevel"/>
    <w:tmpl w:val="08A61084"/>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307B0FB0"/>
    <w:multiLevelType w:val="hybridMultilevel"/>
    <w:tmpl w:val="1AA47D9C"/>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30CA74F3"/>
    <w:multiLevelType w:val="hybridMultilevel"/>
    <w:tmpl w:val="BF44085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44171A4"/>
    <w:multiLevelType w:val="hybridMultilevel"/>
    <w:tmpl w:val="FAF8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F4A82"/>
    <w:multiLevelType w:val="hybridMultilevel"/>
    <w:tmpl w:val="4C5CB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B7385"/>
    <w:multiLevelType w:val="hybridMultilevel"/>
    <w:tmpl w:val="2D3EEF3A"/>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3BFE410C"/>
    <w:multiLevelType w:val="hybridMultilevel"/>
    <w:tmpl w:val="48E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A2F92"/>
    <w:multiLevelType w:val="hybridMultilevel"/>
    <w:tmpl w:val="F3849A80"/>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5D64"/>
    <w:multiLevelType w:val="hybridMultilevel"/>
    <w:tmpl w:val="88441CAE"/>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C7D08"/>
    <w:multiLevelType w:val="hybridMultilevel"/>
    <w:tmpl w:val="559C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F3054"/>
    <w:multiLevelType w:val="hybridMultilevel"/>
    <w:tmpl w:val="29A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150A6"/>
    <w:multiLevelType w:val="hybridMultilevel"/>
    <w:tmpl w:val="7D6E8A3E"/>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A79A3"/>
    <w:multiLevelType w:val="hybridMultilevel"/>
    <w:tmpl w:val="A7B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A63A8"/>
    <w:multiLevelType w:val="hybridMultilevel"/>
    <w:tmpl w:val="7AAC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56C35"/>
    <w:multiLevelType w:val="hybridMultilevel"/>
    <w:tmpl w:val="016E2F8E"/>
    <w:lvl w:ilvl="0" w:tplc="AB1CECC4">
      <w:start w:val="4"/>
      <w:numFmt w:val="bullet"/>
      <w:lvlText w:val="-"/>
      <w:lvlJc w:val="left"/>
      <w:pPr>
        <w:ind w:left="360" w:hanging="360"/>
      </w:pPr>
      <w:rPr>
        <w:rFonts w:ascii="Arial" w:eastAsia="SimSu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C5027F"/>
    <w:multiLevelType w:val="hybridMultilevel"/>
    <w:tmpl w:val="FBD6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DA33D8"/>
    <w:multiLevelType w:val="hybridMultilevel"/>
    <w:tmpl w:val="61542C24"/>
    <w:lvl w:ilvl="0" w:tplc="B21A16A6">
      <w:start w:val="1"/>
      <w:numFmt w:val="decimal"/>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2"/>
  </w:num>
  <w:num w:numId="2">
    <w:abstractNumId w:val="7"/>
  </w:num>
  <w:num w:numId="3">
    <w:abstractNumId w:val="8"/>
  </w:num>
  <w:num w:numId="4">
    <w:abstractNumId w:val="6"/>
  </w:num>
  <w:num w:numId="5">
    <w:abstractNumId w:val="20"/>
  </w:num>
  <w:num w:numId="6">
    <w:abstractNumId w:val="10"/>
  </w:num>
  <w:num w:numId="7">
    <w:abstractNumId w:val="13"/>
  </w:num>
  <w:num w:numId="8">
    <w:abstractNumId w:val="18"/>
  </w:num>
  <w:num w:numId="9">
    <w:abstractNumId w:val="16"/>
  </w:num>
  <w:num w:numId="10">
    <w:abstractNumId w:val="21"/>
  </w:num>
  <w:num w:numId="11">
    <w:abstractNumId w:val="3"/>
  </w:num>
  <w:num w:numId="12">
    <w:abstractNumId w:val="5"/>
  </w:num>
  <w:num w:numId="13">
    <w:abstractNumId w:val="9"/>
  </w:num>
  <w:num w:numId="14">
    <w:abstractNumId w:val="0"/>
  </w:num>
  <w:num w:numId="15">
    <w:abstractNumId w:val="4"/>
  </w:num>
  <w:num w:numId="16">
    <w:abstractNumId w:val="11"/>
  </w:num>
  <w:num w:numId="17">
    <w:abstractNumId w:val="1"/>
    <w:lvlOverride w:ilvl="0">
      <w:startOverride w:val="1"/>
    </w:lvlOverride>
  </w:num>
  <w:num w:numId="18">
    <w:abstractNumId w:val="17"/>
  </w:num>
  <w:num w:numId="19">
    <w:abstractNumId w:val="2"/>
  </w:num>
  <w:num w:numId="20">
    <w:abstractNumId w:val="14"/>
  </w:num>
  <w:num w:numId="21">
    <w:abstractNumId w:val="15"/>
  </w:num>
  <w:num w:numId="22">
    <w:abstractNumId w:val="19"/>
  </w:num>
  <w:num w:numId="23">
    <w:abstractNumId w:val="23"/>
  </w:num>
  <w:num w:numId="24">
    <w:abstractNumId w:val="22"/>
  </w:num>
  <w:num w:numId="2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8097E"/>
    <w:rsid w:val="000E29A5"/>
    <w:rsid w:val="00116FE6"/>
    <w:rsid w:val="00122E29"/>
    <w:rsid w:val="00176583"/>
    <w:rsid w:val="001C0867"/>
    <w:rsid w:val="001D022F"/>
    <w:rsid w:val="001E1276"/>
    <w:rsid w:val="001F79BB"/>
    <w:rsid w:val="00240153"/>
    <w:rsid w:val="00244B38"/>
    <w:rsid w:val="00270049"/>
    <w:rsid w:val="00286CB0"/>
    <w:rsid w:val="002958B4"/>
    <w:rsid w:val="002C7521"/>
    <w:rsid w:val="002F0F7A"/>
    <w:rsid w:val="0031736C"/>
    <w:rsid w:val="00321D0C"/>
    <w:rsid w:val="00321DF5"/>
    <w:rsid w:val="00352D92"/>
    <w:rsid w:val="00371A58"/>
    <w:rsid w:val="003D22B5"/>
    <w:rsid w:val="003E2FF2"/>
    <w:rsid w:val="004115EC"/>
    <w:rsid w:val="004524F7"/>
    <w:rsid w:val="00461135"/>
    <w:rsid w:val="004A49C6"/>
    <w:rsid w:val="004A5194"/>
    <w:rsid w:val="004B635E"/>
    <w:rsid w:val="004C347C"/>
    <w:rsid w:val="004F296C"/>
    <w:rsid w:val="00532410"/>
    <w:rsid w:val="00547C98"/>
    <w:rsid w:val="0058560C"/>
    <w:rsid w:val="00671C85"/>
    <w:rsid w:val="00690463"/>
    <w:rsid w:val="006B2844"/>
    <w:rsid w:val="006F7143"/>
    <w:rsid w:val="00702F7A"/>
    <w:rsid w:val="007131A1"/>
    <w:rsid w:val="00734A08"/>
    <w:rsid w:val="00747C4B"/>
    <w:rsid w:val="0080216B"/>
    <w:rsid w:val="008147E1"/>
    <w:rsid w:val="008232CF"/>
    <w:rsid w:val="00883AF2"/>
    <w:rsid w:val="008C46B1"/>
    <w:rsid w:val="00927689"/>
    <w:rsid w:val="009318B4"/>
    <w:rsid w:val="00934541"/>
    <w:rsid w:val="009350A0"/>
    <w:rsid w:val="009568A7"/>
    <w:rsid w:val="009575D9"/>
    <w:rsid w:val="009C0AF7"/>
    <w:rsid w:val="00A06058"/>
    <w:rsid w:val="00A8688D"/>
    <w:rsid w:val="00AF6D3B"/>
    <w:rsid w:val="00B11504"/>
    <w:rsid w:val="00B234CE"/>
    <w:rsid w:val="00B333BA"/>
    <w:rsid w:val="00B34AF2"/>
    <w:rsid w:val="00B7294C"/>
    <w:rsid w:val="00C4240B"/>
    <w:rsid w:val="00C67D05"/>
    <w:rsid w:val="00C903A6"/>
    <w:rsid w:val="00D10566"/>
    <w:rsid w:val="00D30F08"/>
    <w:rsid w:val="00D45AFE"/>
    <w:rsid w:val="00E024B6"/>
    <w:rsid w:val="00E0627A"/>
    <w:rsid w:val="00E94DE3"/>
    <w:rsid w:val="00EB2A93"/>
    <w:rsid w:val="00EB7073"/>
    <w:rsid w:val="00EF5346"/>
    <w:rsid w:val="00F02923"/>
    <w:rsid w:val="00F1527C"/>
    <w:rsid w:val="00F60111"/>
    <w:rsid w:val="00F73E5A"/>
    <w:rsid w:val="00F80EDF"/>
    <w:rsid w:val="00FC0B6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A5"/>
  </w:style>
  <w:style w:type="paragraph" w:styleId="Heading1">
    <w:name w:val="heading 1"/>
    <w:basedOn w:val="Normal"/>
    <w:next w:val="Normal"/>
    <w:link w:val="Heading1Char"/>
    <w:qFormat/>
    <w:rsid w:val="00C67D05"/>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C67D05"/>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C67D05"/>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C67D05"/>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C67D05"/>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C67D05"/>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C67D05"/>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67D05"/>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C67D05"/>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C67D05"/>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C67D05"/>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C67D05"/>
    <w:rPr>
      <w:rFonts w:ascii="Arial" w:eastAsia="Times New Roman" w:hAnsi="Arial" w:cs="Arial"/>
      <w:b/>
      <w:szCs w:val="24"/>
    </w:rPr>
  </w:style>
  <w:style w:type="character" w:customStyle="1" w:styleId="Heading6Char">
    <w:name w:val="Heading 6 Char"/>
    <w:basedOn w:val="DefaultParagraphFont"/>
    <w:link w:val="Heading6"/>
    <w:rsid w:val="00C67D05"/>
    <w:rPr>
      <w:rFonts w:ascii="Arial" w:eastAsia="Times New Roman" w:hAnsi="Arial" w:cs="Arial"/>
      <w:b/>
      <w:szCs w:val="24"/>
    </w:rPr>
  </w:style>
  <w:style w:type="character" w:customStyle="1" w:styleId="Heading7Char">
    <w:name w:val="Heading 7 Char"/>
    <w:basedOn w:val="DefaultParagraphFont"/>
    <w:link w:val="Heading7"/>
    <w:rsid w:val="00C67D05"/>
    <w:rPr>
      <w:rFonts w:ascii="Arial" w:eastAsia="Times New Roman" w:hAnsi="Arial" w:cs="Arial"/>
      <w:i/>
      <w:sz w:val="20"/>
      <w:szCs w:val="24"/>
    </w:rPr>
  </w:style>
  <w:style w:type="numbering" w:customStyle="1" w:styleId="NoList1">
    <w:name w:val="No List1"/>
    <w:next w:val="NoList"/>
    <w:uiPriority w:val="99"/>
    <w:semiHidden/>
    <w:unhideWhenUsed/>
    <w:rsid w:val="00C67D05"/>
  </w:style>
  <w:style w:type="character" w:styleId="PageNumber">
    <w:name w:val="page number"/>
    <w:basedOn w:val="DefaultParagraphFont"/>
    <w:rsid w:val="00C67D05"/>
  </w:style>
  <w:style w:type="paragraph" w:styleId="BodyText">
    <w:name w:val="Body Text"/>
    <w:basedOn w:val="Normal"/>
    <w:link w:val="BodyTextChar"/>
    <w:rsid w:val="00C67D05"/>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C67D05"/>
    <w:rPr>
      <w:rFonts w:ascii="Arial" w:eastAsia="Times New Roman" w:hAnsi="Arial" w:cs="Arial"/>
      <w:i/>
      <w:iCs/>
      <w:szCs w:val="24"/>
    </w:rPr>
  </w:style>
  <w:style w:type="paragraph" w:styleId="BodyText2">
    <w:name w:val="Body Text 2"/>
    <w:basedOn w:val="Normal"/>
    <w:link w:val="BodyText2Char"/>
    <w:rsid w:val="00C67D05"/>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C67D05"/>
    <w:rPr>
      <w:rFonts w:ascii="Arial" w:eastAsia="Times New Roman" w:hAnsi="Arial" w:cs="Arial"/>
      <w:i/>
      <w:sz w:val="20"/>
      <w:szCs w:val="24"/>
    </w:rPr>
  </w:style>
  <w:style w:type="character" w:styleId="Hyperlink">
    <w:name w:val="Hyperlink"/>
    <w:rsid w:val="00C67D05"/>
    <w:rPr>
      <w:color w:val="0000FF"/>
      <w:u w:val="single"/>
    </w:rPr>
  </w:style>
  <w:style w:type="paragraph" w:styleId="BalloonText">
    <w:name w:val="Balloon Text"/>
    <w:basedOn w:val="Normal"/>
    <w:link w:val="BalloonTextChar"/>
    <w:rsid w:val="00C67D05"/>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C67D05"/>
    <w:rPr>
      <w:rFonts w:ascii="Tahoma" w:eastAsia="Times New Roman" w:hAnsi="Tahoma" w:cs="Tahoma"/>
      <w:sz w:val="16"/>
      <w:szCs w:val="16"/>
    </w:rPr>
  </w:style>
  <w:style w:type="character" w:styleId="CommentReference">
    <w:name w:val="annotation reference"/>
    <w:basedOn w:val="DefaultParagraphFont"/>
    <w:rsid w:val="00C67D05"/>
    <w:rPr>
      <w:sz w:val="16"/>
      <w:szCs w:val="16"/>
    </w:rPr>
  </w:style>
  <w:style w:type="paragraph" w:styleId="CommentText">
    <w:name w:val="annotation text"/>
    <w:basedOn w:val="Normal"/>
    <w:link w:val="CommentTextChar"/>
    <w:rsid w:val="00C67D05"/>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67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7D05"/>
    <w:rPr>
      <w:b/>
      <w:bCs/>
    </w:rPr>
  </w:style>
  <w:style w:type="character" w:customStyle="1" w:styleId="CommentSubjectChar">
    <w:name w:val="Comment Subject Char"/>
    <w:basedOn w:val="CommentTextChar"/>
    <w:link w:val="CommentSubject"/>
    <w:rsid w:val="00C67D0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67D05"/>
    <w:rPr>
      <w:i/>
      <w:iCs/>
    </w:rPr>
  </w:style>
  <w:style w:type="paragraph" w:customStyle="1" w:styleId="NASLOV123">
    <w:name w:val="NASLOV 123"/>
    <w:basedOn w:val="Normal"/>
    <w:qFormat/>
    <w:rsid w:val="00C67D05"/>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C67D05"/>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NoSpacing">
    <w:name w:val="No Spacing"/>
    <w:uiPriority w:val="1"/>
    <w:qFormat/>
    <w:rsid w:val="00C67D0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1E1276"/>
    <w:pPr>
      <w:spacing w:after="120"/>
      <w:ind w:left="360"/>
    </w:pPr>
  </w:style>
  <w:style w:type="character" w:customStyle="1" w:styleId="BodyTextIndentChar">
    <w:name w:val="Body Text Indent Char"/>
    <w:basedOn w:val="DefaultParagraphFont"/>
    <w:link w:val="BodyTextIndent"/>
    <w:uiPriority w:val="99"/>
    <w:semiHidden/>
    <w:rsid w:val="001E1276"/>
  </w:style>
  <w:style w:type="table" w:styleId="TableGrid">
    <w:name w:val="Table Grid"/>
    <w:basedOn w:val="TableNormal"/>
    <w:rsid w:val="001E12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47C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7C98"/>
    <w:rPr>
      <w:sz w:val="16"/>
      <w:szCs w:val="16"/>
    </w:rPr>
  </w:style>
  <w:style w:type="paragraph" w:customStyle="1" w:styleId="0PBASIC">
    <w:name w:val="0P_BASIC"/>
    <w:link w:val="0PBASICZnak"/>
    <w:qFormat/>
    <w:rsid w:val="00547C98"/>
    <w:pPr>
      <w:spacing w:after="0" w:line="240" w:lineRule="auto"/>
      <w:jc w:val="both"/>
    </w:pPr>
    <w:rPr>
      <w:rFonts w:ascii="Times New Roman" w:eastAsia="Times New Roman" w:hAnsi="Times New Roman" w:cs="Times New Roman"/>
      <w:szCs w:val="20"/>
      <w:lang w:val="ru-RU" w:eastAsia="ru-RU"/>
    </w:rPr>
  </w:style>
  <w:style w:type="character" w:customStyle="1" w:styleId="0PBASICZnak">
    <w:name w:val="0P_BASIC Znak"/>
    <w:link w:val="0PBASIC"/>
    <w:rsid w:val="00547C98"/>
    <w:rPr>
      <w:rFonts w:ascii="Times New Roman" w:eastAsia="Times New Roman" w:hAnsi="Times New Roman" w:cs="Times New Roman"/>
      <w:szCs w:val="20"/>
      <w:lang w:val="ru-RU" w:eastAsia="ru-RU"/>
    </w:rPr>
  </w:style>
  <w:style w:type="character" w:styleId="FollowedHyperlink">
    <w:name w:val="FollowedHyperlink"/>
    <w:rsid w:val="0008097E"/>
    <w:rPr>
      <w:color w:val="800080"/>
      <w:u w:val="single"/>
    </w:rPr>
  </w:style>
  <w:style w:type="paragraph" w:styleId="PlainText">
    <w:name w:val="Plain Text"/>
    <w:basedOn w:val="Normal"/>
    <w:link w:val="PlainTextChar"/>
    <w:rsid w:val="0008097E"/>
    <w:pPr>
      <w:spacing w:after="0" w:line="240" w:lineRule="auto"/>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08097E"/>
    <w:rPr>
      <w:rFonts w:ascii="Courier New" w:eastAsia="Times New Roman" w:hAnsi="Courier New" w:cs="Times New Roman"/>
      <w:sz w:val="20"/>
      <w:szCs w:val="20"/>
      <w:lang w:val="en-GB" w:eastAsia="sl-SI"/>
    </w:rPr>
  </w:style>
  <w:style w:type="paragraph" w:styleId="Caption">
    <w:name w:val="caption"/>
    <w:basedOn w:val="Normal"/>
    <w:next w:val="Normal"/>
    <w:qFormat/>
    <w:rsid w:val="0008097E"/>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08097E"/>
    <w:pPr>
      <w:tabs>
        <w:tab w:val="clear" w:pos="284"/>
      </w:tabs>
      <w:jc w:val="left"/>
    </w:pPr>
    <w:rPr>
      <w:rFonts w:ascii="Times New Roman" w:hAnsi="Times New Roman" w:cs="Times New Roman"/>
      <w:bCs w:val="0"/>
      <w:i w:val="0"/>
      <w:iCs w:val="0"/>
      <w:sz w:val="22"/>
      <w:szCs w:val="20"/>
      <w:lang w:val="sl-SI" w:eastAsia="sl-SI"/>
    </w:rPr>
  </w:style>
  <w:style w:type="paragraph" w:styleId="TOC1">
    <w:name w:val="toc 1"/>
    <w:basedOn w:val="Normal"/>
    <w:next w:val="Normal"/>
    <w:autoRedefine/>
    <w:semiHidden/>
    <w:rsid w:val="0008097E"/>
    <w:pPr>
      <w:spacing w:before="120" w:after="0" w:line="240" w:lineRule="auto"/>
    </w:pPr>
    <w:rPr>
      <w:rFonts w:ascii="Times New Roman" w:eastAsia="Times New Roman" w:hAnsi="Times New Roman" w:cs="Times New Roman"/>
      <w:b/>
      <w:bCs/>
      <w:i/>
      <w:iCs/>
      <w:sz w:val="24"/>
      <w:szCs w:val="28"/>
      <w:lang w:val="sl-SI" w:eastAsia="sl-SI"/>
    </w:rPr>
  </w:style>
  <w:style w:type="paragraph" w:customStyle="1" w:styleId="EMEAEnBodyText">
    <w:name w:val="EMEA En Body Text"/>
    <w:basedOn w:val="Normal"/>
    <w:rsid w:val="0008097E"/>
    <w:pPr>
      <w:spacing w:before="120" w:after="120" w:line="240" w:lineRule="auto"/>
      <w:jc w:val="both"/>
    </w:pPr>
    <w:rPr>
      <w:rFonts w:ascii="Times New Roman" w:eastAsia="Times New Roman" w:hAnsi="Times New Roman" w:cs="Times New Roman"/>
      <w:szCs w:val="20"/>
    </w:rPr>
  </w:style>
  <w:style w:type="paragraph" w:customStyle="1" w:styleId="Default">
    <w:name w:val="Default"/>
    <w:rsid w:val="0008097E"/>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aslovSmPC-a">
    <w:name w:val="naslov SmPC-a"/>
    <w:basedOn w:val="Normal"/>
    <w:rsid w:val="0008097E"/>
    <w:pPr>
      <w:spacing w:before="240" w:after="120" w:line="360" w:lineRule="atLeast"/>
    </w:pPr>
    <w:rPr>
      <w:rFonts w:ascii="Arial" w:eastAsia="Times New Roman" w:hAnsi="Arial" w:cs="Times New Roman"/>
      <w:b/>
      <w:sz w:val="24"/>
      <w:szCs w:val="20"/>
      <w:lang w:val="en-GB"/>
    </w:rPr>
  </w:style>
  <w:style w:type="paragraph" w:customStyle="1" w:styleId="Style2">
    <w:name w:val="Style2"/>
    <w:basedOn w:val="Normal"/>
    <w:rsid w:val="0008097E"/>
    <w:pPr>
      <w:spacing w:after="0" w:line="360" w:lineRule="atLeast"/>
      <w:ind w:left="567"/>
      <w:jc w:val="both"/>
    </w:pPr>
    <w:rPr>
      <w:rFonts w:ascii="Arial" w:eastAsia="Times New Roman" w:hAnsi="Arial" w:cs="Times New Roman"/>
      <w:sz w:val="24"/>
      <w:szCs w:val="20"/>
      <w:lang w:val="hr-HR"/>
    </w:rPr>
  </w:style>
  <w:style w:type="paragraph" w:styleId="BodyText3">
    <w:name w:val="Body Text 3"/>
    <w:basedOn w:val="Normal"/>
    <w:link w:val="BodyText3Char"/>
    <w:uiPriority w:val="99"/>
    <w:semiHidden/>
    <w:unhideWhenUsed/>
    <w:rsid w:val="00E024B6"/>
    <w:pPr>
      <w:spacing w:after="120"/>
    </w:pPr>
    <w:rPr>
      <w:sz w:val="16"/>
      <w:szCs w:val="16"/>
    </w:rPr>
  </w:style>
  <w:style w:type="character" w:customStyle="1" w:styleId="BodyText3Char">
    <w:name w:val="Body Text 3 Char"/>
    <w:basedOn w:val="DefaultParagraphFont"/>
    <w:link w:val="BodyText3"/>
    <w:uiPriority w:val="99"/>
    <w:semiHidden/>
    <w:rsid w:val="00E024B6"/>
    <w:rPr>
      <w:sz w:val="16"/>
      <w:szCs w:val="16"/>
    </w:rPr>
  </w:style>
  <w:style w:type="paragraph" w:styleId="BodyTextIndent2">
    <w:name w:val="Body Text Indent 2"/>
    <w:basedOn w:val="Normal"/>
    <w:link w:val="BodyTextIndent2Char"/>
    <w:uiPriority w:val="99"/>
    <w:semiHidden/>
    <w:unhideWhenUsed/>
    <w:rsid w:val="001D022F"/>
    <w:pPr>
      <w:spacing w:after="120" w:line="480" w:lineRule="auto"/>
      <w:ind w:left="360"/>
    </w:pPr>
  </w:style>
  <w:style w:type="character" w:customStyle="1" w:styleId="BodyTextIndent2Char">
    <w:name w:val="Body Text Indent 2 Char"/>
    <w:basedOn w:val="DefaultParagraphFont"/>
    <w:link w:val="BodyTextIndent2"/>
    <w:uiPriority w:val="99"/>
    <w:semiHidden/>
    <w:rsid w:val="001D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4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ED68-5FE6-4703-A82C-CBA9F2F2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8</cp:revision>
  <dcterms:created xsi:type="dcterms:W3CDTF">2018-08-07T12:06:00Z</dcterms:created>
  <dcterms:modified xsi:type="dcterms:W3CDTF">2018-08-09T10:10:00Z</dcterms:modified>
</cp:coreProperties>
</file>