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7D1" w:rsidRPr="009227D1" w:rsidRDefault="009227D1" w:rsidP="009227D1">
      <w:pPr>
        <w:tabs>
          <w:tab w:val="left" w:pos="567"/>
        </w:tabs>
        <w:spacing w:after="0" w:line="240" w:lineRule="auto"/>
        <w:outlineLvl w:val="0"/>
        <w:rPr>
          <w:rFonts w:ascii="Times New Roman" w:eastAsia="Times New Roman" w:hAnsi="Times New Roman" w:cs="Times New Roman"/>
          <w:noProof/>
          <w:szCs w:val="20"/>
          <w:lang w:val="bs-Latn-BA" w:eastAsia=""/>
        </w:rPr>
      </w:pPr>
    </w:p>
    <w:p w:rsidR="009227D1" w:rsidRPr="009227D1" w:rsidRDefault="009227D1" w:rsidP="009227D1">
      <w:pPr>
        <w:tabs>
          <w:tab w:val="left" w:pos="567"/>
        </w:tabs>
        <w:spacing w:after="0" w:line="240" w:lineRule="auto"/>
        <w:outlineLvl w:val="0"/>
        <w:rPr>
          <w:rFonts w:ascii="Times New Roman" w:eastAsia="Times New Roman" w:hAnsi="Times New Roman" w:cs="Times New Roman"/>
          <w:noProof/>
          <w:szCs w:val="20"/>
          <w:lang w:val="bs-Latn-BA" w:eastAsia=""/>
        </w:rPr>
      </w:pPr>
    </w:p>
    <w:p w:rsidR="009227D1" w:rsidRPr="009227D1" w:rsidRDefault="009227D1" w:rsidP="009227D1">
      <w:pPr>
        <w:tabs>
          <w:tab w:val="left" w:pos="567"/>
        </w:tabs>
        <w:spacing w:after="0" w:line="240" w:lineRule="auto"/>
        <w:outlineLvl w:val="0"/>
        <w:rPr>
          <w:rFonts w:ascii="Times New Roman" w:eastAsia="Times New Roman" w:hAnsi="Times New Roman" w:cs="Times New Roman"/>
          <w:noProof/>
          <w:szCs w:val="20"/>
          <w:lang w:val="bs-Latn-BA" w:eastAsia=""/>
        </w:rPr>
      </w:pPr>
    </w:p>
    <w:p w:rsidR="009227D1" w:rsidRPr="009227D1" w:rsidRDefault="009227D1" w:rsidP="009227D1">
      <w:pPr>
        <w:tabs>
          <w:tab w:val="left" w:pos="567"/>
        </w:tabs>
        <w:spacing w:after="0" w:line="240" w:lineRule="auto"/>
        <w:outlineLvl w:val="0"/>
        <w:rPr>
          <w:rFonts w:ascii="Times New Roman" w:eastAsia="Times New Roman" w:hAnsi="Times New Roman" w:cs="Times New Roman"/>
          <w:noProof/>
          <w:lang w:val="bs-Latn-BA" w:eastAsia=""/>
        </w:rPr>
      </w:pPr>
    </w:p>
    <w:p w:rsidR="009227D1" w:rsidRPr="009227D1" w:rsidRDefault="009227D1" w:rsidP="009227D1">
      <w:pPr>
        <w:tabs>
          <w:tab w:val="left" w:pos="567"/>
        </w:tabs>
        <w:spacing w:after="0" w:line="240" w:lineRule="auto"/>
        <w:outlineLvl w:val="0"/>
        <w:rPr>
          <w:rFonts w:ascii="Times New Roman" w:eastAsia="Times New Roman" w:hAnsi="Times New Roman" w:cs="Times New Roman"/>
          <w:noProof/>
          <w:lang w:val="bs-Latn-BA" w:eastAsia=""/>
        </w:rPr>
      </w:pPr>
    </w:p>
    <w:p w:rsidR="009227D1" w:rsidRPr="009227D1" w:rsidRDefault="009227D1" w:rsidP="009227D1">
      <w:pPr>
        <w:tabs>
          <w:tab w:val="left" w:pos="567"/>
        </w:tabs>
        <w:spacing w:after="0" w:line="240" w:lineRule="auto"/>
        <w:outlineLvl w:val="0"/>
        <w:rPr>
          <w:rFonts w:ascii="Times New Roman" w:eastAsia="Times New Roman" w:hAnsi="Times New Roman" w:cs="Times New Roman"/>
          <w:noProof/>
          <w:lang w:val="bs-Latn-BA" w:eastAsia=""/>
        </w:rPr>
      </w:pPr>
    </w:p>
    <w:p w:rsidR="009227D1" w:rsidRPr="009227D1" w:rsidRDefault="009227D1" w:rsidP="009227D1">
      <w:pPr>
        <w:tabs>
          <w:tab w:val="left" w:pos="567"/>
        </w:tabs>
        <w:spacing w:after="0" w:line="240" w:lineRule="auto"/>
        <w:outlineLvl w:val="0"/>
        <w:rPr>
          <w:rFonts w:ascii="Times New Roman" w:eastAsia="Times New Roman" w:hAnsi="Times New Roman" w:cs="Times New Roman"/>
          <w:noProof/>
          <w:lang w:val="bs-Latn-BA" w:eastAsia=""/>
        </w:rPr>
      </w:pPr>
    </w:p>
    <w:p w:rsidR="009227D1" w:rsidRPr="009227D1" w:rsidRDefault="009227D1" w:rsidP="009227D1">
      <w:pPr>
        <w:tabs>
          <w:tab w:val="left" w:pos="567"/>
        </w:tabs>
        <w:spacing w:after="0" w:line="240" w:lineRule="auto"/>
        <w:outlineLvl w:val="0"/>
        <w:rPr>
          <w:rFonts w:ascii="Times New Roman" w:eastAsia="Times New Roman" w:hAnsi="Times New Roman" w:cs="Times New Roman"/>
          <w:noProof/>
          <w:szCs w:val="20"/>
          <w:lang w:val="bs-Latn-BA" w:eastAsia=""/>
        </w:rPr>
      </w:pPr>
    </w:p>
    <w:p w:rsidR="009227D1" w:rsidRPr="009227D1" w:rsidRDefault="009227D1" w:rsidP="009227D1">
      <w:pPr>
        <w:tabs>
          <w:tab w:val="left" w:pos="567"/>
        </w:tabs>
        <w:spacing w:after="0" w:line="240" w:lineRule="auto"/>
        <w:jc w:val="center"/>
        <w:outlineLvl w:val="0"/>
        <w:rPr>
          <w:rFonts w:ascii="Times New Roman" w:eastAsia="Times New Roman" w:hAnsi="Times New Roman" w:cs="Times New Roman"/>
          <w:noProof/>
          <w:szCs w:val="20"/>
          <w:lang w:val="bs-Latn-BA" w:eastAsia=""/>
        </w:rPr>
      </w:pPr>
    </w:p>
    <w:p w:rsidR="009227D1" w:rsidRPr="009227D1" w:rsidRDefault="009227D1" w:rsidP="009227D1">
      <w:pPr>
        <w:spacing w:after="0" w:line="240" w:lineRule="auto"/>
        <w:jc w:val="center"/>
        <w:rPr>
          <w:rFonts w:ascii="Times New Roman" w:eastAsia="Times New Roman" w:hAnsi="Times New Roman" w:cs="Times New Roman"/>
          <w:b/>
          <w:noProof/>
          <w:szCs w:val="20"/>
          <w:u w:val="single"/>
          <w:lang w:val="bs-Latn-BA" w:eastAsia=""/>
        </w:rPr>
      </w:pPr>
      <w:r w:rsidRPr="009227D1">
        <w:rPr>
          <w:rFonts w:ascii="Times New Roman" w:eastAsia="Times New Roman" w:hAnsi="Times New Roman" w:cs="Times New Roman"/>
          <w:b/>
          <w:noProof/>
          <w:szCs w:val="20"/>
          <w:u w:val="single"/>
          <w:lang w:val="bs-Latn-BA" w:eastAsia=""/>
        </w:rPr>
        <w:t>SAŽETAK KARAKTERISTIKA LIJEKA</w:t>
      </w:r>
    </w:p>
    <w:p w:rsidR="009227D1" w:rsidRPr="009227D1" w:rsidRDefault="009227D1" w:rsidP="009227D1">
      <w:pPr>
        <w:spacing w:after="0" w:line="240" w:lineRule="auto"/>
        <w:jc w:val="center"/>
        <w:rPr>
          <w:rFonts w:ascii="Times New Roman" w:eastAsia="Times New Roman" w:hAnsi="Times New Roman" w:cs="Times New Roman"/>
          <w:b/>
          <w:noProof/>
          <w:szCs w:val="20"/>
          <w:lang w:val="bs-Latn-BA" w:eastAsia=""/>
        </w:rPr>
      </w:pPr>
    </w:p>
    <w:p w:rsidR="009227D1" w:rsidRPr="009227D1" w:rsidRDefault="00F706FD" w:rsidP="00F706FD">
      <w:pPr>
        <w:tabs>
          <w:tab w:val="left" w:pos="8500"/>
        </w:tabs>
        <w:spacing w:after="0" w:line="240" w:lineRule="auto"/>
        <w:rPr>
          <w:rFonts w:ascii="Times New Roman" w:eastAsia="Times New Roman" w:hAnsi="Times New Roman" w:cs="Times New Roman"/>
          <w:b/>
          <w:noProof/>
          <w:szCs w:val="20"/>
          <w:lang w:val="bs-Latn-BA" w:eastAsia=""/>
        </w:rPr>
      </w:pPr>
      <w:r>
        <w:rPr>
          <w:rFonts w:ascii="Times New Roman" w:eastAsia="Times New Roman" w:hAnsi="Times New Roman" w:cs="Times New Roman"/>
          <w:b/>
          <w:noProof/>
          <w:szCs w:val="20"/>
          <w:lang w:val="bs-Latn-BA" w:eastAsia=""/>
        </w:rPr>
        <w:tab/>
      </w:r>
    </w:p>
    <w:p w:rsidR="009227D1" w:rsidRPr="009227D1" w:rsidRDefault="009227D1" w:rsidP="009227D1">
      <w:pPr>
        <w:spacing w:after="0" w:line="240" w:lineRule="auto"/>
        <w:jc w:val="center"/>
        <w:rPr>
          <w:rFonts w:ascii="Times New Roman" w:eastAsia="Times New Roman" w:hAnsi="Times New Roman" w:cs="Times New Roman"/>
          <w:b/>
          <w:noProof/>
          <w:szCs w:val="20"/>
          <w:lang w:val="bs-Latn-BA" w:eastAsia=""/>
        </w:rPr>
      </w:pPr>
    </w:p>
    <w:p w:rsidR="009227D1" w:rsidRPr="009227D1" w:rsidRDefault="009227D1" w:rsidP="009227D1">
      <w:pPr>
        <w:spacing w:after="0" w:line="240" w:lineRule="auto"/>
        <w:jc w:val="center"/>
        <w:rPr>
          <w:rFonts w:ascii="Times New Roman" w:eastAsia="Times New Roman" w:hAnsi="Times New Roman" w:cs="Times New Roman"/>
          <w:b/>
          <w:noProof/>
          <w:szCs w:val="20"/>
          <w:lang w:val="bs-Latn-BA" w:eastAsia=""/>
        </w:rPr>
      </w:pPr>
    </w:p>
    <w:p w:rsidR="009227D1" w:rsidRPr="009227D1" w:rsidRDefault="009227D1" w:rsidP="009227D1">
      <w:pPr>
        <w:spacing w:after="0" w:line="240" w:lineRule="auto"/>
        <w:jc w:val="center"/>
        <w:rPr>
          <w:rFonts w:ascii="Times New Roman" w:eastAsia="Times New Roman" w:hAnsi="Times New Roman" w:cs="Times New Roman"/>
          <w:b/>
          <w:noProof/>
          <w:szCs w:val="20"/>
          <w:lang w:val="bs-Latn-BA" w:eastAsia=""/>
        </w:rPr>
      </w:pPr>
    </w:p>
    <w:p w:rsidR="009227D1" w:rsidRPr="009227D1" w:rsidRDefault="009227D1" w:rsidP="009227D1">
      <w:pPr>
        <w:spacing w:after="0" w:line="240" w:lineRule="auto"/>
        <w:jc w:val="center"/>
        <w:rPr>
          <w:rFonts w:ascii="Times New Roman" w:eastAsia="Times New Roman" w:hAnsi="Times New Roman" w:cs="Times New Roman"/>
          <w:b/>
          <w:noProof/>
          <w:szCs w:val="20"/>
          <w:lang w:val="bs-Latn-BA" w:eastAsia=""/>
        </w:rPr>
      </w:pPr>
    </w:p>
    <w:p w:rsidR="009227D1" w:rsidRPr="009227D1" w:rsidRDefault="009227D1" w:rsidP="009227D1">
      <w:pPr>
        <w:spacing w:after="0" w:line="240" w:lineRule="auto"/>
        <w:jc w:val="center"/>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noProof/>
          <w:szCs w:val="20"/>
          <w:lang w:val="bs-Latn-BA" w:eastAsia=""/>
        </w:rPr>
        <w:t xml:space="preserve">Epclusa, film tableta, 400 mg + 100 mg, </w:t>
      </w:r>
    </w:p>
    <w:p w:rsidR="009227D1" w:rsidRPr="009227D1" w:rsidRDefault="009227D1" w:rsidP="009227D1">
      <w:pPr>
        <w:spacing w:after="0" w:line="240" w:lineRule="auto"/>
        <w:jc w:val="center"/>
        <w:rPr>
          <w:rFonts w:ascii="Times New Roman" w:eastAsia="Times New Roman" w:hAnsi="Times New Roman" w:cs="Times New Roman"/>
          <w:i/>
          <w:noProof/>
          <w:szCs w:val="20"/>
          <w:lang w:val="bs-Latn-BA" w:eastAsia=""/>
        </w:rPr>
      </w:pPr>
      <w:r w:rsidRPr="009227D1">
        <w:rPr>
          <w:rFonts w:ascii="Times New Roman" w:eastAsia="Times New Roman" w:hAnsi="Times New Roman" w:cs="Times New Roman"/>
          <w:noProof/>
          <w:szCs w:val="20"/>
          <w:lang w:val="bs-Latn-BA" w:eastAsia=""/>
        </w:rPr>
        <w:t>bočica, plastična, 28 film tableta</w:t>
      </w:r>
    </w:p>
    <w:p w:rsidR="009227D1" w:rsidRPr="009227D1" w:rsidRDefault="009227D1" w:rsidP="009227D1">
      <w:pPr>
        <w:spacing w:after="0" w:line="240" w:lineRule="auto"/>
        <w:jc w:val="center"/>
        <w:rPr>
          <w:rFonts w:ascii="Times New Roman" w:eastAsia="Times New Roman" w:hAnsi="Times New Roman" w:cs="Times New Roman"/>
          <w:b/>
          <w:noProof/>
          <w:szCs w:val="20"/>
          <w:lang w:val="bs-Latn-BA" w:eastAsia=""/>
        </w:rPr>
      </w:pPr>
    </w:p>
    <w:p w:rsidR="009227D1" w:rsidRPr="009227D1" w:rsidRDefault="009227D1" w:rsidP="009227D1">
      <w:pPr>
        <w:spacing w:after="0" w:line="240" w:lineRule="auto"/>
        <w:jc w:val="center"/>
        <w:rPr>
          <w:rFonts w:ascii="Times New Roman" w:eastAsia="Times New Roman" w:hAnsi="Times New Roman" w:cs="Times New Roman"/>
          <w:b/>
          <w:noProof/>
          <w:szCs w:val="20"/>
          <w:lang w:val="bs-Latn-BA" w:eastAsia=""/>
        </w:rPr>
      </w:pPr>
    </w:p>
    <w:p w:rsidR="009227D1" w:rsidRPr="009227D1" w:rsidRDefault="009227D1" w:rsidP="009227D1">
      <w:pPr>
        <w:spacing w:after="0" w:line="240" w:lineRule="auto"/>
        <w:jc w:val="center"/>
        <w:rPr>
          <w:rFonts w:ascii="Times New Roman" w:eastAsia="Times New Roman" w:hAnsi="Times New Roman" w:cs="Times New Roman"/>
          <w:b/>
          <w:noProof/>
          <w:szCs w:val="20"/>
          <w:lang w:val="bs-Latn-BA" w:eastAsia=""/>
        </w:rPr>
      </w:pPr>
    </w:p>
    <w:p w:rsidR="009227D1" w:rsidRPr="009227D1" w:rsidRDefault="009227D1" w:rsidP="009227D1">
      <w:pPr>
        <w:spacing w:after="0" w:line="240" w:lineRule="auto"/>
        <w:jc w:val="center"/>
        <w:rPr>
          <w:rFonts w:ascii="Times New Roman" w:eastAsia="Times New Roman" w:hAnsi="Times New Roman" w:cs="Times New Roman"/>
          <w:b/>
          <w:noProof/>
          <w:szCs w:val="20"/>
          <w:lang w:val="bs-Latn-BA" w:eastAsia=""/>
        </w:rPr>
      </w:pPr>
    </w:p>
    <w:p w:rsidR="009227D1" w:rsidRPr="009227D1" w:rsidRDefault="009227D1" w:rsidP="009227D1">
      <w:pPr>
        <w:spacing w:after="0" w:line="240" w:lineRule="auto"/>
        <w:jc w:val="center"/>
        <w:rPr>
          <w:rFonts w:ascii="Times New Roman" w:eastAsia="Times New Roman" w:hAnsi="Times New Roman" w:cs="Times New Roman"/>
          <w:b/>
          <w:noProof/>
          <w:szCs w:val="20"/>
          <w:lang w:val="bs-Latn-BA" w:eastAsia=""/>
        </w:rPr>
      </w:pPr>
    </w:p>
    <w:p w:rsidR="009227D1" w:rsidRPr="009227D1" w:rsidRDefault="009227D1" w:rsidP="009227D1">
      <w:pPr>
        <w:tabs>
          <w:tab w:val="left" w:pos="6960"/>
        </w:tabs>
        <w:spacing w:after="0" w:line="240" w:lineRule="auto"/>
        <w:jc w:val="center"/>
        <w:rPr>
          <w:rFonts w:ascii="Times New Roman" w:eastAsia="Times New Roman" w:hAnsi="Times New Roman" w:cs="Times New Roman"/>
          <w:b/>
          <w:noProof/>
          <w:szCs w:val="20"/>
          <w:lang w:val="bs-Latn-BA" w:eastAsia=""/>
        </w:rPr>
      </w:pPr>
    </w:p>
    <w:p w:rsidR="009227D1" w:rsidRPr="009227D1" w:rsidRDefault="009227D1" w:rsidP="009227D1">
      <w:pPr>
        <w:spacing w:after="0" w:line="240" w:lineRule="auto"/>
        <w:jc w:val="center"/>
        <w:rPr>
          <w:rFonts w:ascii="Times New Roman" w:eastAsia="Times New Roman" w:hAnsi="Times New Roman" w:cs="Times New Roman"/>
          <w:b/>
          <w:noProof/>
          <w:szCs w:val="20"/>
          <w:lang w:val="bs-Latn-BA" w:eastAsia=""/>
        </w:rPr>
      </w:pPr>
    </w:p>
    <w:p w:rsidR="009227D1" w:rsidRPr="009227D1" w:rsidRDefault="009227D1" w:rsidP="009227D1">
      <w:pPr>
        <w:spacing w:before="120" w:after="0" w:line="240" w:lineRule="auto"/>
        <w:ind w:left="360" w:firstLine="360"/>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 xml:space="preserve">Proizvođač: </w:t>
      </w:r>
      <w:r w:rsidRPr="009227D1">
        <w:rPr>
          <w:rFonts w:ascii="Times New Roman" w:eastAsia="Times New Roman" w:hAnsi="Times New Roman" w:cs="Times New Roman"/>
          <w:noProof/>
          <w:szCs w:val="20"/>
          <w:lang w:val="bs-Latn-BA" w:eastAsia=""/>
        </w:rPr>
        <w:tab/>
        <w:t xml:space="preserve">             Gilead Sciences Ireland UC</w:t>
      </w:r>
    </w:p>
    <w:p w:rsidR="009227D1" w:rsidRPr="009227D1" w:rsidRDefault="009227D1" w:rsidP="009227D1">
      <w:pPr>
        <w:spacing w:before="120" w:after="0" w:line="240" w:lineRule="auto"/>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noProof/>
          <w:szCs w:val="20"/>
          <w:lang w:val="bs-Latn-BA" w:eastAsia=""/>
        </w:rPr>
        <w:t xml:space="preserve">             Adresa: </w:t>
      </w:r>
      <w:r w:rsidRPr="009227D1">
        <w:rPr>
          <w:rFonts w:ascii="Times New Roman" w:eastAsia="Times New Roman" w:hAnsi="Times New Roman" w:cs="Times New Roman"/>
          <w:noProof/>
          <w:szCs w:val="20"/>
          <w:lang w:val="bs-Latn-BA" w:eastAsia=""/>
        </w:rPr>
        <w:tab/>
        <w:t xml:space="preserve">             IDA Business and Technology Park, Carrigtohill, Co. Cork, Irska</w:t>
      </w:r>
    </w:p>
    <w:p w:rsidR="009227D1" w:rsidRPr="009227D1" w:rsidRDefault="009227D1" w:rsidP="009227D1">
      <w:pPr>
        <w:spacing w:before="120" w:after="0" w:line="240" w:lineRule="auto"/>
        <w:ind w:left="360" w:hanging="360"/>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noProof/>
          <w:szCs w:val="20"/>
          <w:lang w:val="bs-Latn-BA" w:eastAsia=""/>
        </w:rPr>
        <w:t xml:space="preserve">             Podnosilac zahtjeva:</w:t>
      </w:r>
      <w:r w:rsidRPr="009227D1">
        <w:rPr>
          <w:rFonts w:ascii="Times New Roman" w:eastAsia="Times New Roman" w:hAnsi="Times New Roman" w:cs="Times New Roman"/>
          <w:noProof/>
          <w:szCs w:val="20"/>
          <w:lang w:val="bs-Latn-BA" w:eastAsia=""/>
        </w:rPr>
        <w:tab/>
        <w:t xml:space="preserve">Evropa Lek Pharma d.o.o. Podgorica             </w:t>
      </w:r>
    </w:p>
    <w:p w:rsidR="009227D1" w:rsidRPr="009227D1" w:rsidRDefault="009227D1" w:rsidP="009227D1">
      <w:pPr>
        <w:spacing w:before="120" w:after="0" w:line="240" w:lineRule="auto"/>
        <w:ind w:left="360" w:hanging="360"/>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noProof/>
          <w:szCs w:val="20"/>
          <w:lang w:val="bs-Latn-BA" w:eastAsia=""/>
        </w:rPr>
        <w:t xml:space="preserve">             Adresa: </w:t>
      </w:r>
      <w:r w:rsidRPr="009227D1">
        <w:rPr>
          <w:rFonts w:ascii="Times New Roman" w:eastAsia="Times New Roman" w:hAnsi="Times New Roman" w:cs="Times New Roman"/>
          <w:noProof/>
          <w:szCs w:val="20"/>
          <w:lang w:val="bs-Latn-BA" w:eastAsia=""/>
        </w:rPr>
        <w:tab/>
        <w:t xml:space="preserve">             Kritskog odreda 4/1, 81000 Podgorica, Crna Gora</w:t>
      </w:r>
    </w:p>
    <w:p w:rsidR="009227D1" w:rsidRPr="009227D1" w:rsidRDefault="009227D1" w:rsidP="009227D1">
      <w:pPr>
        <w:spacing w:before="120" w:after="0" w:line="240" w:lineRule="auto"/>
        <w:rPr>
          <w:rFonts w:ascii="Times New Roman" w:eastAsia="Times New Roman" w:hAnsi="Times New Roman" w:cs="Times New Roman"/>
          <w:noProof/>
          <w:lang w:val="" w:eastAsia=""/>
        </w:rPr>
      </w:pPr>
    </w:p>
    <w:p w:rsidR="009227D1" w:rsidRPr="009227D1" w:rsidRDefault="009227D1" w:rsidP="009227D1">
      <w:pPr>
        <w:spacing w:after="0" w:line="240" w:lineRule="auto"/>
        <w:jc w:val="center"/>
        <w:rPr>
          <w:rFonts w:ascii="Times New Roman" w:eastAsia="Times New Roman" w:hAnsi="Times New Roman" w:cs="Times New Roman"/>
          <w:b/>
          <w:noProof/>
          <w:szCs w:val="20"/>
          <w:lang w:val="bs-Latn-BA" w:eastAsia=""/>
        </w:rPr>
      </w:pPr>
    </w:p>
    <w:p w:rsidR="009227D1" w:rsidRPr="009227D1" w:rsidRDefault="009227D1" w:rsidP="009227D1">
      <w:pPr>
        <w:spacing w:after="0" w:line="240" w:lineRule="auto"/>
        <w:jc w:val="center"/>
        <w:rPr>
          <w:rFonts w:ascii="Times New Roman" w:eastAsia="Times New Roman" w:hAnsi="Times New Roman" w:cs="Times New Roman"/>
          <w:b/>
          <w:noProof/>
          <w:szCs w:val="20"/>
          <w:lang w:val="bs-Latn-BA" w:eastAsia=""/>
        </w:rPr>
      </w:pPr>
    </w:p>
    <w:p w:rsidR="009227D1" w:rsidRPr="009227D1" w:rsidRDefault="009227D1" w:rsidP="009227D1">
      <w:pPr>
        <w:spacing w:after="0" w:line="240" w:lineRule="auto"/>
        <w:jc w:val="center"/>
        <w:rPr>
          <w:rFonts w:ascii="Times New Roman" w:eastAsia="Times New Roman" w:hAnsi="Times New Roman" w:cs="Times New Roman"/>
          <w:b/>
          <w:noProof/>
          <w:szCs w:val="20"/>
          <w:lang w:val="bs-Latn-BA" w:eastAsia=""/>
        </w:rPr>
      </w:pPr>
    </w:p>
    <w:p w:rsidR="009227D1" w:rsidRPr="009227D1" w:rsidRDefault="009227D1" w:rsidP="009227D1">
      <w:pPr>
        <w:spacing w:after="0" w:line="240" w:lineRule="auto"/>
        <w:jc w:val="center"/>
        <w:rPr>
          <w:rFonts w:ascii="Times New Roman" w:eastAsia="Times New Roman" w:hAnsi="Times New Roman" w:cs="Times New Roman"/>
          <w:b/>
          <w:noProof/>
          <w:szCs w:val="20"/>
          <w:lang w:val="bs-Latn-BA" w:eastAsia=""/>
        </w:rPr>
      </w:pPr>
    </w:p>
    <w:p w:rsidR="009227D1" w:rsidRPr="009227D1" w:rsidRDefault="009227D1" w:rsidP="009227D1">
      <w:pPr>
        <w:tabs>
          <w:tab w:val="left" w:pos="567"/>
        </w:tabs>
        <w:spacing w:after="0" w:line="240" w:lineRule="auto"/>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noProof/>
          <w:szCs w:val="20"/>
          <w:lang w:val="bs-Latn-BA" w:eastAsia=""/>
        </w:rPr>
        <w:br w:type="page"/>
      </w:r>
    </w:p>
    <w:p w:rsidR="009227D1" w:rsidRPr="00DF365B" w:rsidRDefault="009227D1" w:rsidP="00F940AA">
      <w:pPr>
        <w:tabs>
          <w:tab w:val="left" w:pos="567"/>
        </w:tabs>
        <w:spacing w:after="0" w:line="240" w:lineRule="auto"/>
        <w:jc w:val="both"/>
        <w:rPr>
          <w:rFonts w:ascii="Times New Roman" w:eastAsia="Times New Roman" w:hAnsi="Times New Roman" w:cs="Times New Roman"/>
          <w:noProof/>
          <w:lang w:val="bs-Latn-BA" w:eastAsia=""/>
        </w:rPr>
      </w:pPr>
      <w:r w:rsidRPr="00DF365B">
        <w:rPr>
          <w:rFonts w:ascii="Times New Roman" w:eastAsia="Times New Roman" w:hAnsi="Times New Roman" w:cs="Times New Roman"/>
          <w:noProof/>
        </w:rPr>
        <w:lastRenderedPageBreak/>
        <w:drawing>
          <wp:inline distT="0" distB="0" distL="0" distR="0">
            <wp:extent cx="20955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pic:spPr>
                </pic:pic>
              </a:graphicData>
            </a:graphic>
          </wp:inline>
        </w:drawing>
      </w:r>
      <w:r w:rsidRPr="00DF365B">
        <w:rPr>
          <w:rFonts w:ascii="Times New Roman" w:eastAsia="Times New Roman" w:hAnsi="Times New Roman" w:cs="Times New Roman"/>
          <w:noProof/>
          <w:lang w:val="bs-Latn-BA" w:eastAsia=""/>
        </w:rPr>
        <w:t>Ovaj lijek je pod dodatnim praćenjem. Time se omogućava brzo otkrivanje novih bezbjednosnih informacija. Zdravstveni radnici treba da prijave svaku sumnju na neželjeno dejstvo ovog lijeka. Za način prijavljivanja neželjenih dejstava, vidjeti odjeljak 4.8.</w:t>
      </w:r>
    </w:p>
    <w:p w:rsidR="009227D1" w:rsidRPr="00DF365B" w:rsidRDefault="009227D1" w:rsidP="009227D1">
      <w:pPr>
        <w:tabs>
          <w:tab w:val="left" w:pos="567"/>
        </w:tabs>
        <w:spacing w:after="0" w:line="240" w:lineRule="auto"/>
        <w:rPr>
          <w:rFonts w:ascii="Times New Roman" w:eastAsia="Times New Roman" w:hAnsi="Times New Roman" w:cs="Times New Roman"/>
          <w:noProof/>
          <w:lang w:val="bs-Latn-BA" w:eastAsia=""/>
        </w:rPr>
      </w:pPr>
    </w:p>
    <w:p w:rsidR="009227D1" w:rsidRPr="00DF365B" w:rsidRDefault="009227D1" w:rsidP="009227D1">
      <w:pPr>
        <w:tabs>
          <w:tab w:val="left" w:pos="567"/>
        </w:tabs>
        <w:spacing w:after="0" w:line="240" w:lineRule="auto"/>
        <w:rPr>
          <w:rFonts w:ascii="Times New Roman" w:eastAsia="Times New Roman" w:hAnsi="Times New Roman" w:cs="Times New Roman"/>
          <w:noProof/>
          <w:lang w:val="bs-Latn-BA" w:eastAsia=""/>
        </w:rPr>
      </w:pPr>
    </w:p>
    <w:p w:rsidR="009227D1" w:rsidRPr="00DF365B" w:rsidRDefault="009227D1" w:rsidP="009227D1">
      <w:pPr>
        <w:keepNext/>
        <w:keepLines/>
        <w:tabs>
          <w:tab w:val="left" w:pos="567"/>
        </w:tabs>
        <w:suppressAutoHyphens/>
        <w:spacing w:after="0" w:line="240" w:lineRule="auto"/>
        <w:ind w:left="567" w:hanging="567"/>
        <w:rPr>
          <w:rFonts w:ascii="Times New Roman" w:eastAsia="Times New Roman" w:hAnsi="Times New Roman" w:cs="Times New Roman"/>
          <w:noProof/>
          <w:lang w:val="bs-Latn-BA" w:eastAsia=""/>
        </w:rPr>
      </w:pPr>
      <w:r w:rsidRPr="00DF365B">
        <w:rPr>
          <w:rFonts w:ascii="Times New Roman" w:eastAsia="Times New Roman" w:hAnsi="Times New Roman" w:cs="Times New Roman"/>
          <w:b/>
          <w:noProof/>
          <w:lang w:val="bs-Latn-BA" w:eastAsia=""/>
        </w:rPr>
        <w:t>1.</w:t>
      </w:r>
      <w:r w:rsidRPr="00DF365B">
        <w:rPr>
          <w:rFonts w:ascii="Times New Roman" w:eastAsia="Times New Roman" w:hAnsi="Times New Roman" w:cs="Times New Roman"/>
          <w:b/>
          <w:noProof/>
          <w:lang w:val="bs-Latn-BA" w:eastAsia=""/>
        </w:rPr>
        <w:tab/>
        <w:t>NAZIV LIJEKA</w:t>
      </w:r>
    </w:p>
    <w:p w:rsidR="009227D1" w:rsidRPr="00DF365B" w:rsidRDefault="009227D1" w:rsidP="009227D1">
      <w:pPr>
        <w:keepNext/>
        <w:keepLines/>
        <w:tabs>
          <w:tab w:val="left" w:pos="567"/>
        </w:tabs>
        <w:spacing w:after="0" w:line="240" w:lineRule="auto"/>
        <w:rPr>
          <w:rFonts w:ascii="Times New Roman" w:eastAsia="Times New Roman" w:hAnsi="Times New Roman" w:cs="Times New Roman"/>
          <w:iCs/>
          <w:noProof/>
          <w:lang w:val="bs-Latn-BA" w:eastAsia=""/>
        </w:rPr>
      </w:pPr>
    </w:p>
    <w:p w:rsidR="009227D1" w:rsidRPr="00DF365B" w:rsidRDefault="009227D1" w:rsidP="00F940AA">
      <w:pPr>
        <w:widowControl w:val="0"/>
        <w:tabs>
          <w:tab w:val="left" w:pos="567"/>
        </w:tabs>
        <w:spacing w:after="0" w:line="240" w:lineRule="auto"/>
        <w:jc w:val="both"/>
        <w:rPr>
          <w:rFonts w:ascii="Times New Roman" w:eastAsia="Times New Roman" w:hAnsi="Times New Roman" w:cs="Times New Roman"/>
          <w:noProof/>
          <w:lang w:val="bs-Latn-BA" w:eastAsia=""/>
        </w:rPr>
      </w:pPr>
      <w:r w:rsidRPr="00DF365B">
        <w:rPr>
          <w:rFonts w:ascii="Times New Roman" w:eastAsia="Times New Roman" w:hAnsi="Times New Roman" w:cs="Times New Roman"/>
          <w:noProof/>
          <w:lang w:val="bs-Latn-BA" w:eastAsia=""/>
        </w:rPr>
        <w:t>Epclusa</w:t>
      </w:r>
      <w:r w:rsidRPr="00DF365B">
        <w:rPr>
          <w:rFonts w:ascii="Times New Roman" w:eastAsia="Times New Roman" w:hAnsi="Times New Roman" w:cs="Times New Roman"/>
          <w:noProof/>
          <w:vertAlign w:val="superscript"/>
          <w:lang w:val="bs-Latn-BA" w:eastAsia=""/>
        </w:rPr>
        <w:t>®</w:t>
      </w:r>
      <w:r w:rsidRPr="00DF365B">
        <w:rPr>
          <w:rFonts w:ascii="Times New Roman" w:eastAsia="Times New Roman" w:hAnsi="Times New Roman" w:cs="Times New Roman"/>
          <w:noProof/>
          <w:lang w:val="bs-Latn-BA" w:eastAsia=""/>
        </w:rPr>
        <w:t xml:space="preserve"> 400 mg + 100 mg film tablete</w:t>
      </w:r>
    </w:p>
    <w:p w:rsidR="009227D1" w:rsidRPr="00DF365B" w:rsidRDefault="009227D1" w:rsidP="00F940AA">
      <w:pPr>
        <w:widowControl w:val="0"/>
        <w:tabs>
          <w:tab w:val="left" w:pos="567"/>
        </w:tabs>
        <w:spacing w:after="0" w:line="240" w:lineRule="auto"/>
        <w:jc w:val="both"/>
        <w:rPr>
          <w:rFonts w:ascii="Times New Roman" w:eastAsia="Times New Roman" w:hAnsi="Times New Roman" w:cs="Times New Roman"/>
          <w:noProof/>
          <w:lang w:val="bs-Latn-BA" w:eastAsia=""/>
        </w:rPr>
      </w:pPr>
      <w:r w:rsidRPr="00DF365B">
        <w:rPr>
          <w:rFonts w:ascii="Times New Roman" w:eastAsia="Times New Roman" w:hAnsi="Times New Roman" w:cs="Times New Roman"/>
          <w:noProof/>
          <w:lang w:val="bs-Latn-BA" w:eastAsia=""/>
        </w:rPr>
        <w:t>INN: sofosbuvir, velpatasvir</w:t>
      </w:r>
    </w:p>
    <w:p w:rsidR="009227D1" w:rsidRPr="00DF365B" w:rsidRDefault="009227D1" w:rsidP="009227D1">
      <w:pPr>
        <w:tabs>
          <w:tab w:val="left" w:pos="567"/>
        </w:tabs>
        <w:spacing w:after="0" w:line="240" w:lineRule="auto"/>
        <w:rPr>
          <w:rFonts w:ascii="Times New Roman" w:eastAsia="Times New Roman" w:hAnsi="Times New Roman" w:cs="Times New Roman"/>
          <w:iCs/>
          <w:noProof/>
          <w:lang w:val="bs-Latn-BA" w:eastAsia=""/>
        </w:rPr>
      </w:pPr>
    </w:p>
    <w:p w:rsidR="009227D1" w:rsidRPr="00DF365B" w:rsidRDefault="009227D1" w:rsidP="009227D1">
      <w:pPr>
        <w:tabs>
          <w:tab w:val="left" w:pos="567"/>
        </w:tabs>
        <w:spacing w:after="0" w:line="240" w:lineRule="auto"/>
        <w:rPr>
          <w:rFonts w:ascii="Times New Roman" w:eastAsia="Times New Roman" w:hAnsi="Times New Roman" w:cs="Times New Roman"/>
          <w:iCs/>
          <w:noProof/>
          <w:lang w:val="bs-Latn-BA" w:eastAsia=""/>
        </w:rPr>
      </w:pPr>
    </w:p>
    <w:p w:rsidR="009227D1" w:rsidRPr="00DF365B" w:rsidRDefault="009227D1" w:rsidP="009227D1">
      <w:pPr>
        <w:keepNext/>
        <w:keepLines/>
        <w:tabs>
          <w:tab w:val="left" w:pos="567"/>
        </w:tabs>
        <w:suppressAutoHyphens/>
        <w:spacing w:after="0" w:line="240" w:lineRule="auto"/>
        <w:ind w:left="567" w:hanging="567"/>
        <w:rPr>
          <w:rFonts w:ascii="Times New Roman" w:eastAsia="Times New Roman" w:hAnsi="Times New Roman" w:cs="Times New Roman"/>
          <w:noProof/>
          <w:lang w:val="bs-Latn-BA" w:eastAsia=""/>
        </w:rPr>
      </w:pPr>
      <w:r w:rsidRPr="00DF365B">
        <w:rPr>
          <w:rFonts w:ascii="Times New Roman" w:eastAsia="Times New Roman" w:hAnsi="Times New Roman" w:cs="Times New Roman"/>
          <w:b/>
          <w:noProof/>
          <w:lang w:val="bs-Latn-BA" w:eastAsia=""/>
        </w:rPr>
        <w:t>2.</w:t>
      </w:r>
      <w:r w:rsidRPr="00DF365B">
        <w:rPr>
          <w:rFonts w:ascii="Times New Roman" w:eastAsia="Times New Roman" w:hAnsi="Times New Roman" w:cs="Times New Roman"/>
          <w:b/>
          <w:noProof/>
          <w:lang w:val="bs-Latn-BA" w:eastAsia=""/>
        </w:rPr>
        <w:tab/>
        <w:t>KVALITATIVNI I KVANTITATIVNI SASTAV</w:t>
      </w:r>
    </w:p>
    <w:p w:rsidR="009227D1" w:rsidRPr="00DF365B" w:rsidRDefault="009227D1" w:rsidP="009227D1">
      <w:pPr>
        <w:keepNext/>
        <w:keepLines/>
        <w:tabs>
          <w:tab w:val="left" w:pos="567"/>
        </w:tabs>
        <w:spacing w:after="0" w:line="240" w:lineRule="auto"/>
        <w:rPr>
          <w:rFonts w:ascii="Times New Roman" w:eastAsia="Times New Roman" w:hAnsi="Times New Roman" w:cs="Times New Roman"/>
          <w:iCs/>
          <w:noProof/>
          <w:lang w:val="bs-Latn-BA" w:eastAsia=""/>
        </w:rPr>
      </w:pPr>
    </w:p>
    <w:p w:rsidR="009227D1" w:rsidRPr="00DF365B" w:rsidRDefault="009227D1" w:rsidP="00F940AA">
      <w:pPr>
        <w:tabs>
          <w:tab w:val="left" w:pos="567"/>
        </w:tabs>
        <w:spacing w:after="0" w:line="240" w:lineRule="auto"/>
        <w:jc w:val="both"/>
        <w:rPr>
          <w:rFonts w:ascii="Times New Roman" w:eastAsia="Times New Roman" w:hAnsi="Times New Roman" w:cs="Times New Roman"/>
          <w:noProof/>
          <w:lang w:val="bs-Latn-BA" w:eastAsia=""/>
        </w:rPr>
      </w:pPr>
      <w:r w:rsidRPr="00DF365B">
        <w:rPr>
          <w:rFonts w:ascii="Times New Roman" w:eastAsia="Times New Roman" w:hAnsi="Times New Roman" w:cs="Times New Roman"/>
          <w:noProof/>
          <w:lang w:val="bs-Latn-BA" w:eastAsia=""/>
        </w:rPr>
        <w:t>Jedna film tableta sadrži 400 mg sofosbuvira i 100 mg velpatasvira.</w:t>
      </w:r>
    </w:p>
    <w:p w:rsidR="009227D1" w:rsidRPr="00DF365B" w:rsidRDefault="009227D1" w:rsidP="00F940AA">
      <w:pPr>
        <w:autoSpaceDE w:val="0"/>
        <w:autoSpaceDN w:val="0"/>
        <w:adjustRightInd w:val="0"/>
        <w:spacing w:after="0" w:line="240" w:lineRule="auto"/>
        <w:jc w:val="both"/>
        <w:rPr>
          <w:rFonts w:ascii="Times New Roman" w:eastAsia="Times New Roman" w:hAnsi="Times New Roman" w:cs="Times New Roman"/>
          <w:noProof/>
          <w:lang w:val="bs-Latn-BA" w:eastAsia=""/>
        </w:rPr>
      </w:pPr>
    </w:p>
    <w:p w:rsidR="009227D1" w:rsidRPr="00DF365B" w:rsidRDefault="009227D1" w:rsidP="00F940AA">
      <w:pPr>
        <w:tabs>
          <w:tab w:val="left" w:pos="567"/>
        </w:tabs>
        <w:spacing w:after="0" w:line="240" w:lineRule="auto"/>
        <w:jc w:val="both"/>
        <w:outlineLvl w:val="0"/>
        <w:rPr>
          <w:rFonts w:ascii="Times New Roman" w:eastAsia="Times New Roman" w:hAnsi="Times New Roman" w:cs="Times New Roman"/>
          <w:noProof/>
          <w:lang w:val="bs-Latn-BA" w:eastAsia=""/>
        </w:rPr>
      </w:pPr>
      <w:r w:rsidRPr="00DF365B">
        <w:rPr>
          <w:rFonts w:ascii="Times New Roman" w:eastAsia="Times New Roman" w:hAnsi="Times New Roman" w:cs="Times New Roman"/>
          <w:noProof/>
          <w:lang w:val="bs-Latn-BA" w:eastAsia=""/>
        </w:rPr>
        <w:t>Za kompletnu listu pomoćnih supstanci, vidjeti odjeljak 6.1.</w:t>
      </w:r>
    </w:p>
    <w:p w:rsidR="009227D1" w:rsidRPr="00DF365B" w:rsidRDefault="009227D1" w:rsidP="009227D1">
      <w:pPr>
        <w:tabs>
          <w:tab w:val="left" w:pos="567"/>
        </w:tabs>
        <w:spacing w:after="0" w:line="240" w:lineRule="auto"/>
        <w:rPr>
          <w:rFonts w:ascii="Times New Roman" w:eastAsia="Times New Roman" w:hAnsi="Times New Roman" w:cs="Times New Roman"/>
          <w:noProof/>
          <w:lang w:val="bs-Latn-BA" w:eastAsia=""/>
        </w:rPr>
      </w:pPr>
    </w:p>
    <w:p w:rsidR="009227D1" w:rsidRPr="00DF365B" w:rsidRDefault="009227D1" w:rsidP="009227D1">
      <w:pPr>
        <w:tabs>
          <w:tab w:val="left" w:pos="567"/>
        </w:tabs>
        <w:spacing w:after="0" w:line="240" w:lineRule="auto"/>
        <w:rPr>
          <w:rFonts w:ascii="Times New Roman" w:eastAsia="Times New Roman" w:hAnsi="Times New Roman" w:cs="Times New Roman"/>
          <w:noProof/>
          <w:lang w:val="bs-Latn-BA" w:eastAsia=""/>
        </w:rPr>
      </w:pPr>
    </w:p>
    <w:p w:rsidR="009227D1" w:rsidRPr="00DF365B" w:rsidRDefault="009227D1" w:rsidP="009227D1">
      <w:pPr>
        <w:keepNext/>
        <w:keepLines/>
        <w:tabs>
          <w:tab w:val="left" w:pos="567"/>
        </w:tabs>
        <w:suppressAutoHyphens/>
        <w:spacing w:after="0" w:line="240" w:lineRule="auto"/>
        <w:ind w:left="567" w:hanging="567"/>
        <w:rPr>
          <w:rFonts w:ascii="Times New Roman" w:eastAsia="Times New Roman" w:hAnsi="Times New Roman" w:cs="Times New Roman"/>
          <w:caps/>
          <w:noProof/>
          <w:lang w:val="bs-Latn-BA" w:eastAsia=""/>
        </w:rPr>
      </w:pPr>
      <w:r w:rsidRPr="00DF365B">
        <w:rPr>
          <w:rFonts w:ascii="Times New Roman" w:eastAsia="Times New Roman" w:hAnsi="Times New Roman" w:cs="Times New Roman"/>
          <w:b/>
          <w:noProof/>
          <w:lang w:val="bs-Latn-BA" w:eastAsia=""/>
        </w:rPr>
        <w:t>3.</w:t>
      </w:r>
      <w:r w:rsidRPr="00DF365B">
        <w:rPr>
          <w:rFonts w:ascii="Times New Roman" w:eastAsia="Times New Roman" w:hAnsi="Times New Roman" w:cs="Times New Roman"/>
          <w:b/>
          <w:noProof/>
          <w:lang w:val="bs-Latn-BA" w:eastAsia=""/>
        </w:rPr>
        <w:tab/>
        <w:t>FARMACEUTSKI OBLIK</w:t>
      </w:r>
    </w:p>
    <w:p w:rsidR="009227D1" w:rsidRPr="00DF365B" w:rsidRDefault="009227D1" w:rsidP="009227D1">
      <w:pPr>
        <w:keepNext/>
        <w:keepLines/>
        <w:tabs>
          <w:tab w:val="left" w:pos="567"/>
        </w:tabs>
        <w:spacing w:after="0" w:line="240" w:lineRule="auto"/>
        <w:rPr>
          <w:rFonts w:ascii="Times New Roman" w:eastAsia="Times New Roman" w:hAnsi="Times New Roman" w:cs="Times New Roman"/>
          <w:noProof/>
          <w:lang w:val="bs-Latn-BA" w:eastAsia=""/>
        </w:rPr>
      </w:pPr>
    </w:p>
    <w:p w:rsidR="009227D1" w:rsidRPr="00DF365B" w:rsidRDefault="009227D1" w:rsidP="00F940AA">
      <w:pPr>
        <w:tabs>
          <w:tab w:val="left" w:pos="567"/>
        </w:tabs>
        <w:spacing w:after="0" w:line="240" w:lineRule="auto"/>
        <w:jc w:val="both"/>
        <w:rPr>
          <w:rFonts w:ascii="Times New Roman" w:eastAsia="Times New Roman" w:hAnsi="Times New Roman" w:cs="Times New Roman"/>
          <w:noProof/>
          <w:lang w:val="bs-Latn-BA" w:eastAsia=""/>
        </w:rPr>
      </w:pPr>
      <w:r w:rsidRPr="00DF365B">
        <w:rPr>
          <w:rFonts w:ascii="Times New Roman" w:eastAsia="Times New Roman" w:hAnsi="Times New Roman" w:cs="Times New Roman"/>
          <w:noProof/>
          <w:lang w:val="bs-Latn-BA" w:eastAsia=""/>
        </w:rPr>
        <w:t>Film tableta.</w:t>
      </w:r>
    </w:p>
    <w:p w:rsidR="009227D1" w:rsidRPr="00DF365B" w:rsidRDefault="009227D1" w:rsidP="00F940AA">
      <w:pPr>
        <w:tabs>
          <w:tab w:val="left" w:pos="567"/>
        </w:tabs>
        <w:spacing w:after="0" w:line="240" w:lineRule="auto"/>
        <w:jc w:val="both"/>
        <w:rPr>
          <w:rFonts w:ascii="Times New Roman" w:eastAsia="Times New Roman" w:hAnsi="Times New Roman" w:cs="Times New Roman"/>
          <w:noProof/>
          <w:lang w:val="bs-Latn-BA" w:eastAsia=""/>
        </w:rPr>
      </w:pPr>
    </w:p>
    <w:p w:rsidR="009227D1" w:rsidRPr="00DF365B" w:rsidRDefault="009227D1" w:rsidP="00F940AA">
      <w:pPr>
        <w:tabs>
          <w:tab w:val="left" w:pos="567"/>
        </w:tabs>
        <w:spacing w:after="0" w:line="240" w:lineRule="auto"/>
        <w:jc w:val="both"/>
        <w:rPr>
          <w:rFonts w:ascii="Times New Roman" w:eastAsia="Times New Roman" w:hAnsi="Times New Roman" w:cs="Times New Roman"/>
          <w:noProof/>
          <w:lang w:val="bs-Latn-BA" w:eastAsia=""/>
        </w:rPr>
      </w:pPr>
      <w:r w:rsidRPr="00DF365B">
        <w:rPr>
          <w:rFonts w:ascii="Times New Roman" w:eastAsia="Times New Roman" w:hAnsi="Times New Roman" w:cs="Times New Roman"/>
          <w:noProof/>
          <w:lang w:val="bs-Latn-BA" w:eastAsia=""/>
        </w:rPr>
        <w:t xml:space="preserve">Ružičaste film tablete, u obliku dijamanta, dimenzije 20 mm x 10 mm; sa jedne strane utisnuta oznaka </w:t>
      </w:r>
      <w:r w:rsidRPr="00DF365B">
        <w:rPr>
          <w:rFonts w:ascii="Times New Roman" w:eastAsia="Times New Roman" w:hAnsi="Times New Roman" w:cs="Times New Roman"/>
          <w:noProof/>
          <w:cs/>
          <w:lang w:val="bs-Latn-BA" w:eastAsia=""/>
        </w:rPr>
        <w:t>“</w:t>
      </w:r>
      <w:r w:rsidRPr="00DF365B">
        <w:rPr>
          <w:rFonts w:ascii="Times New Roman" w:eastAsia="Times New Roman" w:hAnsi="Times New Roman" w:cs="Times New Roman"/>
          <w:noProof/>
          <w:lang w:val="bs-Latn-BA" w:eastAsia=""/>
        </w:rPr>
        <w:t>GSI</w:t>
      </w:r>
      <w:r w:rsidRPr="00DF365B">
        <w:rPr>
          <w:rFonts w:ascii="Times New Roman" w:eastAsia="Times New Roman" w:hAnsi="Times New Roman" w:cs="Times New Roman"/>
          <w:noProof/>
          <w:cs/>
          <w:lang w:val="bs-Latn-BA" w:eastAsia=""/>
        </w:rPr>
        <w:t>”</w:t>
      </w:r>
      <w:r w:rsidRPr="00DF365B">
        <w:rPr>
          <w:rFonts w:ascii="Times New Roman" w:eastAsia="Times New Roman" w:hAnsi="Times New Roman" w:cs="Times New Roman" w:hint="cs"/>
          <w:noProof/>
          <w:cs/>
          <w:lang w:val="bs-Latn-BA" w:eastAsia=""/>
        </w:rPr>
        <w:t>,</w:t>
      </w:r>
      <w:r w:rsidRPr="00DF365B">
        <w:rPr>
          <w:rFonts w:ascii="Times New Roman" w:eastAsia="Times New Roman" w:hAnsi="Times New Roman" w:cs="Times New Roman"/>
          <w:noProof/>
          <w:cs/>
          <w:lang w:val="bs-Latn-BA" w:eastAsia=""/>
        </w:rPr>
        <w:t xml:space="preserve"> </w:t>
      </w:r>
      <w:r w:rsidRPr="00DF365B">
        <w:rPr>
          <w:rFonts w:ascii="Times New Roman" w:eastAsia="Times New Roman" w:hAnsi="Times New Roman" w:cs="Times New Roman"/>
          <w:noProof/>
          <w:lang w:val="bs-Latn-BA" w:eastAsia=""/>
        </w:rPr>
        <w:t xml:space="preserve">a sa druge strane </w:t>
      </w:r>
      <w:r w:rsidRPr="00DF365B">
        <w:rPr>
          <w:rFonts w:ascii="Times New Roman" w:eastAsia="Times New Roman" w:hAnsi="Times New Roman" w:cs="Times New Roman"/>
          <w:noProof/>
          <w:cs/>
          <w:lang w:val="bs-Latn-BA" w:eastAsia=""/>
        </w:rPr>
        <w:t>“</w:t>
      </w:r>
      <w:r w:rsidRPr="00DF365B">
        <w:rPr>
          <w:rFonts w:ascii="Times New Roman" w:eastAsia="Times New Roman" w:hAnsi="Times New Roman" w:cs="Times New Roman"/>
          <w:noProof/>
          <w:lang w:val="bs-Latn-BA" w:eastAsia=""/>
        </w:rPr>
        <w:t>7916</w:t>
      </w:r>
      <w:r w:rsidRPr="00DF365B">
        <w:rPr>
          <w:rFonts w:ascii="Times New Roman" w:eastAsia="Times New Roman" w:hAnsi="Times New Roman" w:cs="Times New Roman"/>
          <w:noProof/>
          <w:cs/>
          <w:lang w:val="bs-Latn-BA" w:eastAsia=""/>
        </w:rPr>
        <w:t>”</w:t>
      </w:r>
      <w:r w:rsidRPr="00DF365B">
        <w:rPr>
          <w:rFonts w:ascii="Times New Roman" w:eastAsia="Times New Roman" w:hAnsi="Times New Roman" w:cs="Times New Roman"/>
          <w:noProof/>
          <w:lang w:val="bs-Latn-BA" w:eastAsia=""/>
        </w:rPr>
        <w:t>.</w:t>
      </w:r>
    </w:p>
    <w:p w:rsidR="009227D1" w:rsidRPr="009227D1" w:rsidRDefault="009227D1" w:rsidP="009227D1">
      <w:pPr>
        <w:tabs>
          <w:tab w:val="left" w:pos="567"/>
        </w:tabs>
        <w:spacing w:after="0" w:line="240" w:lineRule="auto"/>
        <w:rPr>
          <w:rFonts w:ascii="Times New Roman" w:eastAsia="Times New Roman" w:hAnsi="Times New Roman" w:cs="Times New Roman"/>
          <w:noProof/>
          <w:lang w:val="bs-Latn-BA" w:eastAsia=""/>
        </w:rPr>
      </w:pPr>
    </w:p>
    <w:p w:rsidR="009227D1" w:rsidRPr="009227D1" w:rsidRDefault="009227D1" w:rsidP="009227D1">
      <w:pPr>
        <w:tabs>
          <w:tab w:val="left" w:pos="567"/>
        </w:tabs>
        <w:spacing w:after="0" w:line="240" w:lineRule="auto"/>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uppressAutoHyphens/>
        <w:spacing w:after="0" w:line="240" w:lineRule="auto"/>
        <w:ind w:left="567" w:hanging="567"/>
        <w:jc w:val="both"/>
        <w:rPr>
          <w:rFonts w:ascii="Times New Roman" w:eastAsia="Times New Roman" w:hAnsi="Times New Roman" w:cs="Times New Roman"/>
          <w:caps/>
          <w:noProof/>
          <w:lang w:val="bs-Latn-BA" w:eastAsia=""/>
        </w:rPr>
      </w:pPr>
      <w:r w:rsidRPr="009227D1">
        <w:rPr>
          <w:rFonts w:ascii="Times New Roman" w:eastAsia="Times New Roman" w:hAnsi="Times New Roman" w:cs="Times New Roman"/>
          <w:b/>
          <w:caps/>
          <w:noProof/>
          <w:szCs w:val="20"/>
          <w:lang w:val="bs-Latn-BA" w:eastAsia=""/>
        </w:rPr>
        <w:t>4.</w:t>
      </w:r>
      <w:r w:rsidRPr="009227D1">
        <w:rPr>
          <w:rFonts w:ascii="Times New Roman" w:eastAsia="Times New Roman" w:hAnsi="Times New Roman" w:cs="Times New Roman"/>
          <w:b/>
          <w:caps/>
          <w:noProof/>
          <w:szCs w:val="20"/>
          <w:lang w:val="bs-Latn-BA" w:eastAsia=""/>
        </w:rPr>
        <w:tab/>
      </w:r>
      <w:r w:rsidRPr="009227D1">
        <w:rPr>
          <w:rFonts w:ascii="Times New Roman" w:eastAsia="Times New Roman" w:hAnsi="Times New Roman" w:cs="Times New Roman"/>
          <w:b/>
          <w:noProof/>
          <w:szCs w:val="20"/>
          <w:lang w:val="bs-Latn-BA" w:eastAsia=""/>
        </w:rPr>
        <w:t>KLINIČKI PODACI</w:t>
      </w:r>
    </w:p>
    <w:p w:rsidR="009227D1" w:rsidRPr="009227D1" w:rsidRDefault="009227D1" w:rsidP="009227D1">
      <w:pPr>
        <w:keepNext/>
        <w:keepLines/>
        <w:tabs>
          <w:tab w:val="left" w:pos="567"/>
        </w:tabs>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pacing w:after="0" w:line="240" w:lineRule="auto"/>
        <w:ind w:left="567" w:hanging="567"/>
        <w:jc w:val="both"/>
        <w:outlineLvl w:val="0"/>
        <w:rPr>
          <w:rFonts w:ascii="Times New Roman" w:eastAsia="Times New Roman" w:hAnsi="Times New Roman" w:cs="Times New Roman"/>
          <w:noProof/>
          <w:lang w:val="bs-Latn-BA" w:eastAsia=""/>
        </w:rPr>
      </w:pPr>
      <w:r w:rsidRPr="009227D1">
        <w:rPr>
          <w:rFonts w:ascii="Times New Roman" w:eastAsia="Times New Roman" w:hAnsi="Times New Roman" w:cs="Times New Roman"/>
          <w:b/>
          <w:noProof/>
          <w:szCs w:val="20"/>
          <w:lang w:val="bs-Latn-BA" w:eastAsia=""/>
        </w:rPr>
        <w:t>4.1</w:t>
      </w:r>
      <w:r w:rsidRPr="009227D1">
        <w:rPr>
          <w:rFonts w:ascii="Times New Roman" w:eastAsia="Times New Roman" w:hAnsi="Times New Roman" w:cs="Times New Roman"/>
          <w:b/>
          <w:noProof/>
          <w:szCs w:val="20"/>
          <w:lang w:val="bs-Latn-BA" w:eastAsia=""/>
        </w:rPr>
        <w:tab/>
        <w:t>Terapijske indikacije</w:t>
      </w:r>
    </w:p>
    <w:p w:rsidR="009227D1" w:rsidRPr="009227D1" w:rsidRDefault="009227D1" w:rsidP="009227D1">
      <w:pPr>
        <w:keepNext/>
        <w:keepLines/>
        <w:tabs>
          <w:tab w:val="left" w:pos="567"/>
        </w:tabs>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tabs>
          <w:tab w:val="left" w:pos="567"/>
        </w:tabs>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Lijek Epclusa je indikovan za liječenje hronične infekcije virusom hepatitisa C (HCV) kod odraslih (vidjeti odjeljke 4.2, 4.4 i 5.1).</w:t>
      </w:r>
    </w:p>
    <w:p w:rsidR="009227D1" w:rsidRPr="009227D1" w:rsidRDefault="009227D1" w:rsidP="009227D1">
      <w:pPr>
        <w:tabs>
          <w:tab w:val="left" w:pos="567"/>
        </w:tabs>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pacing w:after="0" w:line="240" w:lineRule="auto"/>
        <w:jc w:val="both"/>
        <w:outlineLvl w:val="0"/>
        <w:rPr>
          <w:rFonts w:ascii="Times New Roman" w:eastAsia="Times New Roman" w:hAnsi="Times New Roman" w:cs="Times New Roman"/>
          <w:b/>
          <w:noProof/>
          <w:lang w:val="bs-Latn-BA" w:eastAsia=""/>
        </w:rPr>
      </w:pPr>
      <w:r w:rsidRPr="009227D1">
        <w:rPr>
          <w:rFonts w:ascii="Times New Roman" w:eastAsia="Times New Roman" w:hAnsi="Times New Roman" w:cs="Times New Roman"/>
          <w:b/>
          <w:noProof/>
          <w:szCs w:val="20"/>
          <w:lang w:val="bs-Latn-BA" w:eastAsia=""/>
        </w:rPr>
        <w:t>4.2</w:t>
      </w:r>
      <w:r w:rsidRPr="009227D1">
        <w:rPr>
          <w:rFonts w:ascii="Times New Roman" w:eastAsia="Times New Roman" w:hAnsi="Times New Roman" w:cs="Times New Roman"/>
          <w:b/>
          <w:noProof/>
          <w:szCs w:val="20"/>
          <w:lang w:val="bs-Latn-BA" w:eastAsia=""/>
        </w:rPr>
        <w:tab/>
        <w:t>Doziranje i način primjene</w:t>
      </w:r>
    </w:p>
    <w:p w:rsidR="009227D1" w:rsidRPr="009227D1" w:rsidRDefault="009227D1" w:rsidP="009227D1">
      <w:pPr>
        <w:keepNext/>
        <w:keepLines/>
        <w:tabs>
          <w:tab w:val="left" w:pos="567"/>
        </w:tabs>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pacing w:after="0" w:line="240" w:lineRule="auto"/>
        <w:jc w:val="both"/>
        <w:outlineLvl w:val="0"/>
        <w:rPr>
          <w:rFonts w:ascii="Times New Roman" w:eastAsia="Times New Roman" w:hAnsi="Times New Roman" w:cs="Times New Roman"/>
          <w:b/>
          <w:noProof/>
          <w:lang w:val="bs-Latn-BA" w:eastAsia=""/>
        </w:rPr>
      </w:pPr>
      <w:r w:rsidRPr="009227D1">
        <w:rPr>
          <w:rFonts w:ascii="Times New Roman" w:eastAsia="Times New Roman" w:hAnsi="Times New Roman" w:cs="Times New Roman"/>
          <w:noProof/>
          <w:szCs w:val="20"/>
          <w:lang w:val="bs-Latn-BA" w:eastAsia=""/>
        </w:rPr>
        <w:t>Liječenje lijekom Epclusa treba da započne i prati ljekar sa iskustvom u liječenju pacijenata sa infekcijom HCV-om.</w:t>
      </w:r>
    </w:p>
    <w:p w:rsidR="009227D1" w:rsidRPr="009227D1" w:rsidRDefault="009227D1" w:rsidP="009227D1">
      <w:pPr>
        <w:keepNext/>
        <w:keepLines/>
        <w:tabs>
          <w:tab w:val="left" w:pos="567"/>
        </w:tabs>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pacing w:after="0" w:line="240" w:lineRule="auto"/>
        <w:jc w:val="both"/>
        <w:rPr>
          <w:rFonts w:ascii="Times New Roman" w:eastAsia="Times New Roman" w:hAnsi="Times New Roman" w:cs="Times New Roman"/>
          <w:noProof/>
          <w:u w:val="single"/>
          <w:lang w:val="bs-Latn-BA" w:eastAsia=""/>
        </w:rPr>
      </w:pPr>
      <w:r w:rsidRPr="009227D1">
        <w:rPr>
          <w:rFonts w:ascii="Times New Roman" w:eastAsia="Times New Roman" w:hAnsi="Times New Roman" w:cs="Times New Roman"/>
          <w:noProof/>
          <w:szCs w:val="20"/>
          <w:u w:val="single"/>
          <w:lang w:val="bs-Latn-BA" w:eastAsia=""/>
        </w:rPr>
        <w:t>Doziranje</w:t>
      </w:r>
    </w:p>
    <w:p w:rsidR="009227D1" w:rsidRPr="009227D1" w:rsidRDefault="009227D1" w:rsidP="009227D1">
      <w:pPr>
        <w:tabs>
          <w:tab w:val="left" w:pos="567"/>
        </w:tabs>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Preporučena doza lijeka Epclusa je jedna tableta, oralno, jednom dnevno sa hranom ili bez nje (vidjeti odjeljak 5.2).</w:t>
      </w:r>
    </w:p>
    <w:p w:rsidR="009227D1" w:rsidRPr="009227D1" w:rsidRDefault="009227D1" w:rsidP="009227D1">
      <w:pPr>
        <w:tabs>
          <w:tab w:val="left" w:pos="567"/>
        </w:tabs>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pacing w:after="0" w:line="240" w:lineRule="auto"/>
        <w:jc w:val="both"/>
        <w:rPr>
          <w:rFonts w:ascii="Times New Roman" w:eastAsia="Times New Roman" w:hAnsi="Times New Roman" w:cs="Times New Roman"/>
          <w:b/>
          <w:bCs/>
          <w:noProof/>
          <w:sz w:val="20"/>
          <w:lang w:val="bs-Latn-BA" w:eastAsia=""/>
        </w:rPr>
      </w:pPr>
      <w:r w:rsidRPr="009227D1">
        <w:rPr>
          <w:rFonts w:ascii="Times New Roman" w:eastAsia="Times New Roman" w:hAnsi="Times New Roman" w:cs="Times New Roman"/>
          <w:b/>
          <w:bCs/>
          <w:noProof/>
          <w:sz w:val="20"/>
          <w:szCs w:val="20"/>
          <w:lang w:val="bs-Latn-BA" w:eastAsia=""/>
        </w:rPr>
        <w:lastRenderedPageBreak/>
        <w:t>Tabela 1: Preporučena terapija i trajanje kod svih HCV genotipova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0"/>
      </w:tblGrid>
      <w:tr w:rsidR="009227D1" w:rsidRPr="009227D1" w:rsidTr="00F940AA">
        <w:trPr>
          <w:cantSplit/>
          <w:tblHeader/>
        </w:trPr>
        <w:tc>
          <w:tcPr>
            <w:tcW w:w="3794" w:type="dxa"/>
            <w:shd w:val="clear" w:color="auto" w:fill="auto"/>
          </w:tcPr>
          <w:p w:rsidR="009227D1" w:rsidRPr="009227D1" w:rsidRDefault="009227D1" w:rsidP="009227D1">
            <w:pPr>
              <w:keepNext/>
              <w:keepLines/>
              <w:tabs>
                <w:tab w:val="left" w:pos="567"/>
              </w:tabs>
              <w:spacing w:after="0" w:line="240" w:lineRule="auto"/>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Populacija pacijenata</w:t>
            </w:r>
            <w:r w:rsidRPr="009227D1">
              <w:rPr>
                <w:rFonts w:ascii="Times New Roman" w:eastAsia="Times New Roman" w:hAnsi="Times New Roman" w:cs="Times New Roman"/>
                <w:b/>
                <w:noProof/>
                <w:sz w:val="20"/>
                <w:szCs w:val="20"/>
                <w:vertAlign w:val="superscript"/>
                <w:lang w:val="bs-Latn-BA" w:eastAsia=""/>
              </w:rPr>
              <w:t>a</w:t>
            </w:r>
          </w:p>
        </w:tc>
        <w:tc>
          <w:tcPr>
            <w:tcW w:w="5840" w:type="dxa"/>
            <w:shd w:val="clear" w:color="auto" w:fill="auto"/>
          </w:tcPr>
          <w:p w:rsidR="009227D1" w:rsidRPr="009227D1" w:rsidRDefault="009227D1" w:rsidP="009227D1">
            <w:pPr>
              <w:keepNext/>
              <w:keepLines/>
              <w:tabs>
                <w:tab w:val="left" w:pos="567"/>
              </w:tabs>
              <w:spacing w:after="0" w:line="240" w:lineRule="auto"/>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Liječenje i trajanje</w:t>
            </w:r>
          </w:p>
        </w:tc>
      </w:tr>
      <w:tr w:rsidR="009227D1" w:rsidRPr="009227D1" w:rsidTr="00F940AA">
        <w:trPr>
          <w:cantSplit/>
        </w:trPr>
        <w:tc>
          <w:tcPr>
            <w:tcW w:w="3794" w:type="dxa"/>
            <w:shd w:val="clear" w:color="auto" w:fill="auto"/>
            <w:vAlign w:val="center"/>
          </w:tcPr>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Pacijenti bez ciroze i pacijenti sa kompenzovanom cirozom</w:t>
            </w:r>
          </w:p>
        </w:tc>
        <w:tc>
          <w:tcPr>
            <w:tcW w:w="5840" w:type="dxa"/>
            <w:shd w:val="clear" w:color="auto" w:fill="auto"/>
            <w:vAlign w:val="center"/>
          </w:tcPr>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sz w:val="20"/>
                <w:szCs w:val="20"/>
                <w:vertAlign w:val="superscript"/>
                <w:lang w:val="bs-Latn-BA" w:eastAsia=""/>
              </w:rPr>
            </w:pPr>
            <w:r w:rsidRPr="009227D1">
              <w:rPr>
                <w:rFonts w:ascii="Times New Roman" w:eastAsia="Times New Roman" w:hAnsi="Times New Roman" w:cs="Times New Roman"/>
                <w:noProof/>
                <w:sz w:val="20"/>
                <w:szCs w:val="20"/>
                <w:lang w:val="bs-Latn-BA" w:eastAsia=""/>
              </w:rPr>
              <w:t>Epclusa tokom 12 nedjelja</w:t>
            </w:r>
          </w:p>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sz w:val="20"/>
                <w:szCs w:val="20"/>
                <w:vertAlign w:val="superscript"/>
                <w:lang w:val="bs-Latn-BA" w:eastAsia=""/>
              </w:rPr>
            </w:pPr>
          </w:p>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Za pacijente inficirane genotipom 3 sa kompenzovanom cirozom može se razmotriti dodavanje ribavirina (vidjeti odjeljak 5.1.)</w:t>
            </w:r>
          </w:p>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sz w:val="20"/>
                <w:szCs w:val="20"/>
                <w:vertAlign w:val="superscript"/>
                <w:lang w:val="bs-Latn-BA" w:eastAsia=""/>
              </w:rPr>
            </w:pPr>
          </w:p>
        </w:tc>
      </w:tr>
      <w:tr w:rsidR="009227D1" w:rsidRPr="009227D1" w:rsidTr="00F940AA">
        <w:trPr>
          <w:cantSplit/>
        </w:trPr>
        <w:tc>
          <w:tcPr>
            <w:tcW w:w="3794" w:type="dxa"/>
            <w:shd w:val="clear" w:color="auto" w:fill="auto"/>
            <w:vAlign w:val="center"/>
          </w:tcPr>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Pacijenti sa dekompenzovanom cirozom</w:t>
            </w:r>
          </w:p>
        </w:tc>
        <w:tc>
          <w:tcPr>
            <w:tcW w:w="5840" w:type="dxa"/>
            <w:shd w:val="clear" w:color="auto" w:fill="auto"/>
            <w:vAlign w:val="center"/>
          </w:tcPr>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Epclusa + ribavirin tokom 12 nedjelja</w:t>
            </w:r>
          </w:p>
        </w:tc>
      </w:tr>
    </w:tbl>
    <w:p w:rsidR="009227D1" w:rsidRPr="009227D1" w:rsidRDefault="009227D1" w:rsidP="009227D1">
      <w:pPr>
        <w:keepNext/>
        <w:keepLines/>
        <w:spacing w:after="0" w:line="240" w:lineRule="auto"/>
        <w:outlineLvl w:val="0"/>
        <w:rPr>
          <w:rFonts w:ascii="Times New Roman" w:eastAsia="Times New Roman" w:hAnsi="Times New Roman" w:cs="Times New Roman"/>
          <w:i/>
          <w:noProof/>
          <w:color w:val="000000"/>
          <w:sz w:val="18"/>
          <w:szCs w:val="18"/>
          <w:lang w:val="bs-Latn-BA" w:eastAsia=""/>
        </w:rPr>
      </w:pPr>
      <w:r w:rsidRPr="009227D1">
        <w:rPr>
          <w:rFonts w:ascii="Times New Roman" w:eastAsia="Times New Roman" w:hAnsi="Times New Roman" w:cs="Times New Roman"/>
          <w:noProof/>
          <w:sz w:val="18"/>
          <w:szCs w:val="20"/>
          <w:lang w:val="bs-Latn-BA" w:eastAsia=""/>
        </w:rPr>
        <w:t>a. Uključuje pacijente koji su istovremeno zaraženi virusom humane imunodeficijencije (HIV</w:t>
      </w:r>
      <w:r w:rsidRPr="009227D1">
        <w:rPr>
          <w:rFonts w:ascii="Times New Roman" w:eastAsia="Times New Roman" w:hAnsi="Times New Roman" w:cs="Times New Roman"/>
          <w:noProof/>
          <w:color w:val="000000"/>
          <w:sz w:val="18"/>
          <w:szCs w:val="20"/>
          <w:lang w:val="bs-Latn-BA" w:eastAsia=""/>
        </w:rPr>
        <w:t>) i pacijente sa rekurentnim HCV-om, poslije transplantacije jetre (vidjeti odjeljak 4.4.)</w:t>
      </w:r>
      <w:r w:rsidRPr="009227D1">
        <w:rPr>
          <w:rFonts w:ascii="Times New Roman" w:eastAsia="Times New Roman" w:hAnsi="Times New Roman" w:cs="Times New Roman"/>
          <w:i/>
          <w:noProof/>
          <w:color w:val="000000"/>
          <w:sz w:val="18"/>
          <w:szCs w:val="20"/>
          <w:lang w:val="bs-Latn-BA" w:eastAsia=""/>
        </w:rPr>
        <w:t>.</w:t>
      </w:r>
    </w:p>
    <w:p w:rsidR="009227D1" w:rsidRPr="009227D1" w:rsidRDefault="009227D1" w:rsidP="009227D1">
      <w:pPr>
        <w:tabs>
          <w:tab w:val="left" w:pos="567"/>
        </w:tabs>
        <w:spacing w:after="0" w:line="240" w:lineRule="auto"/>
        <w:rPr>
          <w:rFonts w:ascii="Times New Roman" w:eastAsia="Times New Roman" w:hAnsi="Times New Roman" w:cs="Times New Roman"/>
          <w:noProof/>
          <w:lang w:val="bs-Latn-BA" w:eastAsia=""/>
        </w:rPr>
      </w:pPr>
    </w:p>
    <w:p w:rsidR="009227D1" w:rsidRPr="009227D1" w:rsidRDefault="009227D1" w:rsidP="009227D1">
      <w:pPr>
        <w:tabs>
          <w:tab w:val="left" w:pos="567"/>
        </w:tabs>
        <w:spacing w:after="0" w:line="260" w:lineRule="exact"/>
        <w:jc w:val="both"/>
        <w:rPr>
          <w:rFonts w:ascii="Times New Roman" w:eastAsia="Times New Roman" w:hAnsi="Times New Roman" w:cs="Times New Roman"/>
          <w:noProof/>
          <w:color w:val="000000"/>
          <w:lang w:val="bs-Latn-BA" w:eastAsia=""/>
        </w:rPr>
      </w:pPr>
      <w:r w:rsidRPr="009227D1">
        <w:rPr>
          <w:rFonts w:ascii="Times New Roman" w:eastAsia="Times New Roman" w:hAnsi="Times New Roman" w:cs="Times New Roman"/>
          <w:noProof/>
          <w:color w:val="000000"/>
          <w:szCs w:val="20"/>
          <w:lang w:val="bs-Latn-BA" w:eastAsia=""/>
        </w:rPr>
        <w:t>Kada se primjenjuje u kombinaciji sa ribavirinom, pročitati takođe Sažetak karakteristika lijeka koji sadrži ribavirin.</w:t>
      </w:r>
    </w:p>
    <w:p w:rsidR="009227D1" w:rsidRPr="009227D1" w:rsidRDefault="009227D1" w:rsidP="009227D1">
      <w:pPr>
        <w:tabs>
          <w:tab w:val="left" w:pos="567"/>
        </w:tabs>
        <w:spacing w:after="0" w:line="260" w:lineRule="exact"/>
        <w:jc w:val="both"/>
        <w:rPr>
          <w:rFonts w:ascii="Times New Roman" w:eastAsia="Times New Roman" w:hAnsi="Times New Roman" w:cs="Times New Roman"/>
          <w:noProof/>
          <w:color w:val="000000"/>
          <w:lang w:val="bs-Latn-BA" w:eastAsia=""/>
        </w:rPr>
      </w:pPr>
    </w:p>
    <w:p w:rsidR="009227D1" w:rsidRPr="009227D1" w:rsidRDefault="009227D1" w:rsidP="009227D1">
      <w:pPr>
        <w:keepNext/>
        <w:keepLines/>
        <w:tabs>
          <w:tab w:val="left" w:pos="567"/>
        </w:tabs>
        <w:spacing w:after="0" w:line="260" w:lineRule="exact"/>
        <w:jc w:val="both"/>
        <w:rPr>
          <w:rFonts w:ascii="Times New Roman" w:eastAsia="Times New Roman" w:hAnsi="Times New Roman" w:cs="Times New Roman"/>
          <w:noProof/>
          <w:color w:val="000000"/>
          <w:lang w:val="bs-Latn-BA" w:eastAsia=""/>
        </w:rPr>
      </w:pPr>
      <w:r w:rsidRPr="009227D1">
        <w:rPr>
          <w:rFonts w:ascii="Times New Roman" w:eastAsia="Times New Roman" w:hAnsi="Times New Roman" w:cs="Times New Roman"/>
          <w:noProof/>
          <w:color w:val="000000"/>
          <w:szCs w:val="20"/>
          <w:lang w:val="bs-Latn-BA" w:eastAsia=""/>
        </w:rPr>
        <w:t>Sljedeća doza je preporučena kada je ribavirin podijeljen u dvije dnevne doze i kada se uzima sa hranom:</w:t>
      </w:r>
    </w:p>
    <w:p w:rsidR="009227D1" w:rsidRPr="009227D1" w:rsidRDefault="009227D1" w:rsidP="009227D1">
      <w:pPr>
        <w:keepNext/>
        <w:keepLines/>
        <w:tabs>
          <w:tab w:val="left" w:pos="567"/>
        </w:tabs>
        <w:spacing w:after="0" w:line="260" w:lineRule="exact"/>
        <w:jc w:val="both"/>
        <w:rPr>
          <w:rFonts w:ascii="Times New Roman" w:eastAsia="Times New Roman" w:hAnsi="Times New Roman" w:cs="Times New Roman"/>
          <w:noProof/>
          <w:color w:val="000000"/>
          <w:lang w:val="bs-Latn-BA" w:eastAsia=""/>
        </w:rPr>
      </w:pPr>
    </w:p>
    <w:p w:rsidR="009227D1" w:rsidRPr="009227D1" w:rsidRDefault="009227D1" w:rsidP="009227D1">
      <w:pPr>
        <w:keepNext/>
        <w:keepLines/>
        <w:tabs>
          <w:tab w:val="left" w:pos="567"/>
        </w:tabs>
        <w:spacing w:after="0" w:line="260" w:lineRule="exact"/>
        <w:jc w:val="both"/>
        <w:rPr>
          <w:rFonts w:ascii="Times New Roman" w:eastAsia="Times New Roman" w:hAnsi="Times New Roman" w:cs="Times New Roman"/>
          <w:b/>
          <w:bCs/>
          <w:noProof/>
          <w:sz w:val="20"/>
          <w:szCs w:val="20"/>
          <w:lang w:val="bs-Latn-BA" w:eastAsia=""/>
        </w:rPr>
      </w:pPr>
      <w:r w:rsidRPr="009227D1">
        <w:rPr>
          <w:rFonts w:ascii="Times New Roman" w:eastAsia="Times New Roman" w:hAnsi="Times New Roman" w:cs="Times New Roman"/>
          <w:b/>
          <w:noProof/>
          <w:sz w:val="20"/>
          <w:szCs w:val="20"/>
          <w:lang w:val="bs-Latn-BA" w:eastAsia=""/>
        </w:rPr>
        <w:t>Tabela 2: Smjernice za doziranje ribavirina kad se primjenjuje sa lijekom Epclusa kod pacijenata sa dekompenzovanom cirozom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65"/>
      </w:tblGrid>
      <w:tr w:rsidR="009227D1" w:rsidRPr="009227D1" w:rsidTr="00F940AA">
        <w:tc>
          <w:tcPr>
            <w:tcW w:w="3369" w:type="dxa"/>
            <w:shd w:val="clear" w:color="auto" w:fill="auto"/>
          </w:tcPr>
          <w:p w:rsidR="009227D1" w:rsidRPr="009227D1" w:rsidRDefault="009227D1" w:rsidP="009227D1">
            <w:pPr>
              <w:tabs>
                <w:tab w:val="left" w:pos="567"/>
              </w:tabs>
              <w:spacing w:after="0" w:line="260" w:lineRule="exact"/>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 xml:space="preserve">Pacijent </w:t>
            </w:r>
          </w:p>
        </w:tc>
        <w:tc>
          <w:tcPr>
            <w:tcW w:w="6265" w:type="dxa"/>
            <w:shd w:val="clear" w:color="auto" w:fill="auto"/>
          </w:tcPr>
          <w:p w:rsidR="009227D1" w:rsidRPr="009227D1" w:rsidRDefault="009227D1" w:rsidP="009227D1">
            <w:pPr>
              <w:tabs>
                <w:tab w:val="left" w:pos="567"/>
              </w:tabs>
              <w:spacing w:after="0" w:line="260" w:lineRule="exact"/>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Doza lijeka Ribavirin</w:t>
            </w:r>
          </w:p>
        </w:tc>
      </w:tr>
      <w:tr w:rsidR="009227D1" w:rsidRPr="009227D1" w:rsidTr="00F940AA">
        <w:tc>
          <w:tcPr>
            <w:tcW w:w="3369" w:type="dxa"/>
            <w:shd w:val="clear" w:color="auto" w:fill="auto"/>
          </w:tcPr>
          <w:p w:rsidR="009227D1" w:rsidRPr="009227D1" w:rsidRDefault="009227D1" w:rsidP="009227D1">
            <w:pPr>
              <w:tabs>
                <w:tab w:val="left" w:pos="567"/>
              </w:tabs>
              <w:spacing w:after="0" w:line="260" w:lineRule="exact"/>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Ciroza ChildPughTurcotte (CPT) stadijuma B prije transplantacije</w:t>
            </w:r>
          </w:p>
        </w:tc>
        <w:tc>
          <w:tcPr>
            <w:tcW w:w="6265" w:type="dxa"/>
            <w:shd w:val="clear" w:color="auto" w:fill="auto"/>
          </w:tcPr>
          <w:p w:rsidR="009227D1" w:rsidRPr="009227D1" w:rsidRDefault="009227D1" w:rsidP="009227D1">
            <w:pPr>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 xml:space="preserve">1000 mg dnevno za pacijente čija je tjelesna težina &lt; 75 kg i 1200 mg za one čija je tjelesna težina </w:t>
            </w:r>
            <w:r w:rsidRPr="009227D1">
              <w:rPr>
                <w:rFonts w:ascii="Times New Roman" w:eastAsia="Times New Roman" w:hAnsi="Times New Roman" w:cs="Times New Roman"/>
                <w:noProof/>
                <w:color w:val="000000"/>
                <w:sz w:val="20"/>
                <w:szCs w:val="20"/>
                <w:cs/>
                <w:lang w:val="bs-Latn-BA" w:eastAsia=""/>
              </w:rPr>
              <w:t xml:space="preserve">≥ </w:t>
            </w:r>
            <w:r w:rsidRPr="009227D1">
              <w:rPr>
                <w:rFonts w:ascii="Times New Roman" w:eastAsia="Times New Roman" w:hAnsi="Times New Roman" w:cs="Times New Roman"/>
                <w:noProof/>
                <w:color w:val="000000"/>
                <w:sz w:val="20"/>
                <w:szCs w:val="20"/>
                <w:lang w:val="bs-Latn-BA" w:eastAsia=""/>
              </w:rPr>
              <w:t>75 kg</w:t>
            </w:r>
          </w:p>
          <w:p w:rsidR="009227D1" w:rsidRPr="009227D1" w:rsidRDefault="009227D1" w:rsidP="009227D1">
            <w:pPr>
              <w:tabs>
                <w:tab w:val="left" w:pos="567"/>
              </w:tabs>
              <w:spacing w:after="0" w:line="260" w:lineRule="exact"/>
              <w:rPr>
                <w:rFonts w:ascii="Times New Roman" w:eastAsia="Times New Roman" w:hAnsi="Times New Roman" w:cs="Times New Roman"/>
                <w:noProof/>
                <w:color w:val="000000"/>
                <w:sz w:val="20"/>
                <w:szCs w:val="20"/>
                <w:lang w:val="bs-Latn-BA" w:eastAsia=""/>
              </w:rPr>
            </w:pPr>
          </w:p>
        </w:tc>
      </w:tr>
      <w:tr w:rsidR="009227D1" w:rsidRPr="009227D1" w:rsidTr="00F940AA">
        <w:tc>
          <w:tcPr>
            <w:tcW w:w="3369" w:type="dxa"/>
            <w:shd w:val="clear" w:color="auto" w:fill="auto"/>
          </w:tcPr>
          <w:p w:rsidR="009227D1" w:rsidRPr="009227D1" w:rsidRDefault="009227D1" w:rsidP="009227D1">
            <w:pPr>
              <w:tabs>
                <w:tab w:val="left" w:pos="567"/>
              </w:tabs>
              <w:spacing w:after="0" w:line="260" w:lineRule="exact"/>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 xml:space="preserve">Ciroza CPT stadijuma C prije transplantacije </w:t>
            </w:r>
          </w:p>
          <w:p w:rsidR="009227D1" w:rsidRPr="009227D1" w:rsidRDefault="009227D1" w:rsidP="009227D1">
            <w:pPr>
              <w:tabs>
                <w:tab w:val="left" w:pos="567"/>
              </w:tabs>
              <w:spacing w:after="0" w:line="260" w:lineRule="exact"/>
              <w:rPr>
                <w:rFonts w:ascii="Times New Roman" w:eastAsia="Times New Roman" w:hAnsi="Times New Roman" w:cs="Times New Roman"/>
                <w:noProof/>
                <w:sz w:val="20"/>
                <w:szCs w:val="20"/>
                <w:lang w:val="bs-Latn-BA" w:eastAsia=""/>
              </w:rPr>
            </w:pPr>
          </w:p>
          <w:p w:rsidR="009227D1" w:rsidRPr="009227D1" w:rsidRDefault="009227D1" w:rsidP="009227D1">
            <w:pPr>
              <w:tabs>
                <w:tab w:val="left" w:pos="567"/>
              </w:tabs>
              <w:spacing w:after="0" w:line="260" w:lineRule="exact"/>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Ciroza CPT stadijuma B ili C poslije transplantacije</w:t>
            </w:r>
          </w:p>
        </w:tc>
        <w:tc>
          <w:tcPr>
            <w:tcW w:w="6265" w:type="dxa"/>
            <w:shd w:val="clear" w:color="auto" w:fill="auto"/>
          </w:tcPr>
          <w:p w:rsidR="009227D1" w:rsidRPr="009227D1" w:rsidRDefault="009227D1" w:rsidP="009227D1">
            <w:pPr>
              <w:tabs>
                <w:tab w:val="left" w:pos="567"/>
              </w:tabs>
              <w:spacing w:after="0" w:line="260" w:lineRule="exact"/>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color w:val="000000"/>
                <w:sz w:val="20"/>
                <w:szCs w:val="20"/>
                <w:lang w:val="bs-Latn-BA" w:eastAsia=""/>
              </w:rPr>
              <w:t xml:space="preserve">Početna doza od 600 mg koja se može titrirati do najviše 1000/1200 mg (1000 mg za pacijente tjelesne težine &lt; 75 kg i 1200 mg za pacijente tjelesne težine </w:t>
            </w:r>
            <w:r w:rsidRPr="009227D1">
              <w:rPr>
                <w:rFonts w:ascii="Times New Roman" w:eastAsia="Times New Roman" w:hAnsi="Times New Roman" w:cs="Times New Roman"/>
                <w:noProof/>
                <w:color w:val="000000"/>
                <w:sz w:val="20"/>
                <w:szCs w:val="20"/>
                <w:cs/>
                <w:lang w:val="bs-Latn-BA" w:eastAsia=""/>
              </w:rPr>
              <w:t xml:space="preserve">≥ </w:t>
            </w:r>
            <w:r w:rsidRPr="009227D1">
              <w:rPr>
                <w:rFonts w:ascii="Times New Roman" w:eastAsia="Times New Roman" w:hAnsi="Times New Roman" w:cs="Times New Roman"/>
                <w:noProof/>
                <w:color w:val="000000"/>
                <w:sz w:val="20"/>
                <w:szCs w:val="20"/>
                <w:lang w:val="bs-Latn-BA" w:eastAsia=""/>
              </w:rPr>
              <w:t>75 kg) ako se dobro podnosi.  Ako se početna doza ne podnosi dobro, dozu je potrebno smanjiti kako je klinički indikovano na osnovu nivoa hemoglobina.</w:t>
            </w:r>
          </w:p>
        </w:tc>
      </w:tr>
    </w:tbl>
    <w:p w:rsidR="009227D1" w:rsidRPr="009227D1" w:rsidRDefault="009227D1" w:rsidP="009227D1">
      <w:pPr>
        <w:tabs>
          <w:tab w:val="left" w:pos="567"/>
        </w:tabs>
        <w:spacing w:after="0" w:line="260" w:lineRule="exact"/>
        <w:rPr>
          <w:rFonts w:ascii="Times New Roman" w:eastAsia="Times New Roman" w:hAnsi="Times New Roman" w:cs="Times New Roman"/>
          <w:noProof/>
          <w:szCs w:val="20"/>
          <w:lang w:val="bs-Latn-BA" w:eastAsia=""/>
        </w:rPr>
      </w:pPr>
    </w:p>
    <w:p w:rsidR="009227D1" w:rsidRPr="00DF365B" w:rsidRDefault="009227D1" w:rsidP="009227D1">
      <w:pPr>
        <w:tabs>
          <w:tab w:val="left" w:pos="567"/>
        </w:tabs>
        <w:spacing w:after="0" w:line="260" w:lineRule="exact"/>
        <w:jc w:val="both"/>
        <w:rPr>
          <w:rFonts w:ascii="Times New Roman" w:eastAsia="Times New Roman" w:hAnsi="Times New Roman" w:cs="Times New Roman"/>
          <w:noProof/>
          <w:lang w:val="bs-Latn-BA" w:eastAsia=""/>
        </w:rPr>
      </w:pPr>
      <w:r w:rsidRPr="00DF365B">
        <w:rPr>
          <w:rFonts w:ascii="Times New Roman" w:eastAsia="Times New Roman" w:hAnsi="Times New Roman" w:cs="Times New Roman"/>
          <w:noProof/>
          <w:lang w:val="bs-Latn-BA" w:eastAsia=""/>
        </w:rPr>
        <w:t xml:space="preserve">Ako se ribavirin koristi kod pacijenata zaraženih genotipom 3 sa kompenzovanom cirozom (prije ili poslije transplantacije), preporučena doza ribavirina je 1000/1200 </w:t>
      </w:r>
      <w:r w:rsidRPr="00DF365B">
        <w:rPr>
          <w:rFonts w:ascii="Times New Roman" w:eastAsia="Times New Roman" w:hAnsi="Times New Roman" w:cs="Times New Roman"/>
          <w:noProof/>
          <w:color w:val="000000"/>
          <w:lang w:val="bs-Latn-BA" w:eastAsia=""/>
        </w:rPr>
        <w:t>mg</w:t>
      </w:r>
      <w:r w:rsidRPr="00DF365B">
        <w:rPr>
          <w:rFonts w:ascii="Times New Roman" w:eastAsia="Times New Roman" w:hAnsi="Times New Roman" w:cs="Times New Roman"/>
          <w:noProof/>
          <w:lang w:val="bs-Latn-BA" w:eastAsia=""/>
        </w:rPr>
        <w:t xml:space="preserve"> (</w:t>
      </w:r>
      <w:r w:rsidRPr="00DF365B">
        <w:rPr>
          <w:rFonts w:ascii="Times New Roman" w:eastAsia="Times New Roman" w:hAnsi="Times New Roman" w:cs="Times New Roman"/>
          <w:noProof/>
          <w:color w:val="000000"/>
          <w:lang w:val="bs-Latn-BA" w:eastAsia=""/>
        </w:rPr>
        <w:t xml:space="preserve">1000 mg za pacijente tjelesne težine &lt; 75 kg i1200 mg za pacijente tjelesne težine </w:t>
      </w:r>
      <w:r w:rsidRPr="00DF365B">
        <w:rPr>
          <w:rFonts w:ascii="Times New Roman" w:eastAsia="Times New Roman" w:hAnsi="Times New Roman" w:cs="Times New Roman"/>
          <w:noProof/>
          <w:color w:val="000000"/>
          <w:cs/>
          <w:lang w:val="bs-Latn-BA" w:eastAsia=""/>
        </w:rPr>
        <w:t xml:space="preserve">≥ </w:t>
      </w:r>
      <w:r w:rsidRPr="00DF365B">
        <w:rPr>
          <w:rFonts w:ascii="Times New Roman" w:eastAsia="Times New Roman" w:hAnsi="Times New Roman" w:cs="Times New Roman"/>
          <w:noProof/>
          <w:color w:val="000000"/>
          <w:lang w:val="bs-Latn-BA" w:eastAsia=""/>
        </w:rPr>
        <w:t>75 kg</w:t>
      </w:r>
      <w:r w:rsidRPr="00DF365B">
        <w:rPr>
          <w:rFonts w:ascii="Times New Roman" w:eastAsia="Times New Roman" w:hAnsi="Times New Roman" w:cs="Times New Roman"/>
          <w:noProof/>
          <w:lang w:val="bs-Latn-BA" w:eastAsia=""/>
        </w:rPr>
        <w:t>).</w:t>
      </w:r>
    </w:p>
    <w:p w:rsidR="009227D1" w:rsidRPr="00DF365B" w:rsidRDefault="009227D1" w:rsidP="009227D1">
      <w:pPr>
        <w:tabs>
          <w:tab w:val="left" w:pos="567"/>
        </w:tabs>
        <w:spacing w:after="0" w:line="260" w:lineRule="exact"/>
        <w:jc w:val="both"/>
        <w:rPr>
          <w:rFonts w:ascii="Times New Roman" w:eastAsia="Times New Roman" w:hAnsi="Times New Roman" w:cs="Times New Roman"/>
          <w:noProof/>
          <w:color w:val="000000"/>
          <w:lang w:val="bs-Latn-BA" w:eastAsia=""/>
        </w:rPr>
      </w:pPr>
    </w:p>
    <w:p w:rsidR="009227D1" w:rsidRPr="00DF365B" w:rsidRDefault="009227D1" w:rsidP="009227D1">
      <w:pPr>
        <w:tabs>
          <w:tab w:val="left" w:pos="567"/>
        </w:tabs>
        <w:spacing w:after="0" w:line="260" w:lineRule="exact"/>
        <w:jc w:val="both"/>
        <w:rPr>
          <w:rFonts w:ascii="Times New Roman" w:eastAsia="Times New Roman" w:hAnsi="Times New Roman" w:cs="Times New Roman"/>
          <w:noProof/>
          <w:color w:val="000000"/>
          <w:lang w:val="bs-Latn-BA" w:eastAsia=""/>
        </w:rPr>
      </w:pPr>
      <w:r w:rsidRPr="00DF365B">
        <w:rPr>
          <w:rFonts w:ascii="Times New Roman" w:eastAsia="Times New Roman" w:hAnsi="Times New Roman" w:cs="Times New Roman"/>
          <w:noProof/>
          <w:color w:val="000000"/>
          <w:lang w:val="bs-Latn-BA" w:eastAsia=""/>
        </w:rPr>
        <w:t>Za modifikacije doze ribavirina, vidjeti Sažetak karakteristika lijeka koji sadrži ribavirin.</w:t>
      </w:r>
    </w:p>
    <w:p w:rsidR="009227D1" w:rsidRPr="00DF365B" w:rsidRDefault="009227D1" w:rsidP="009227D1">
      <w:pPr>
        <w:tabs>
          <w:tab w:val="left" w:pos="567"/>
        </w:tabs>
        <w:spacing w:after="0" w:line="240" w:lineRule="auto"/>
        <w:jc w:val="both"/>
        <w:rPr>
          <w:rFonts w:ascii="Times New Roman" w:eastAsia="Times New Roman" w:hAnsi="Times New Roman" w:cs="Times New Roman"/>
          <w:noProof/>
          <w:lang w:val="bs-Latn-BA" w:eastAsia=""/>
        </w:rPr>
      </w:pPr>
    </w:p>
    <w:p w:rsidR="009227D1" w:rsidRPr="00DF365B" w:rsidRDefault="009227D1" w:rsidP="009227D1">
      <w:pPr>
        <w:spacing w:after="0" w:line="240" w:lineRule="auto"/>
        <w:jc w:val="both"/>
        <w:rPr>
          <w:rFonts w:ascii="Times New Roman" w:eastAsia="Times New Roman" w:hAnsi="Times New Roman" w:cs="Times New Roman"/>
          <w:noProof/>
          <w:lang w:val="bs-Latn-BA" w:eastAsia=""/>
        </w:rPr>
      </w:pPr>
      <w:r w:rsidRPr="00DF365B">
        <w:rPr>
          <w:rFonts w:ascii="Times New Roman" w:eastAsia="Times New Roman" w:hAnsi="Times New Roman" w:cs="Times New Roman"/>
          <w:noProof/>
          <w:lang w:val="bs-Latn-BA" w:eastAsia=""/>
        </w:rPr>
        <w:t xml:space="preserve">Pacijente treba uputiti da uzmu dodatnu tabletu lijeka Epclusa ako povraćanje nastupi u roku od 3 sata nakon uzimanja doze.  Ako povraćanje nastupi nakon više od 3 sata od uzimanja doze, nije potrebno uzeti dodatnu dozu </w:t>
      </w:r>
      <w:r w:rsidRPr="00DF365B">
        <w:rPr>
          <w:rFonts w:ascii="Times New Roman" w:eastAsia="Times New Roman" w:hAnsi="Times New Roman" w:cs="Times New Roman"/>
          <w:noProof/>
          <w:color w:val="000000"/>
          <w:lang w:val="bs-Latn-BA" w:eastAsia=""/>
        </w:rPr>
        <w:t xml:space="preserve">lijeka </w:t>
      </w:r>
      <w:r w:rsidRPr="00DF365B">
        <w:rPr>
          <w:rFonts w:ascii="Times New Roman" w:eastAsia="Times New Roman" w:hAnsi="Times New Roman" w:cs="Times New Roman"/>
          <w:noProof/>
          <w:lang w:val="bs-Latn-BA" w:eastAsia=""/>
        </w:rPr>
        <w:t>Epclusa</w:t>
      </w:r>
      <w:r w:rsidRPr="00DF365B">
        <w:rPr>
          <w:rFonts w:ascii="Times New Roman" w:eastAsia="Times New Roman" w:hAnsi="Times New Roman" w:cs="Times New Roman"/>
          <w:noProof/>
          <w:color w:val="000000"/>
          <w:lang w:val="bs-Latn-BA" w:eastAsia=""/>
        </w:rPr>
        <w:t xml:space="preserve"> </w:t>
      </w:r>
      <w:r w:rsidRPr="00DF365B">
        <w:rPr>
          <w:rFonts w:ascii="Times New Roman" w:eastAsia="Times New Roman" w:hAnsi="Times New Roman" w:cs="Times New Roman"/>
          <w:noProof/>
          <w:lang w:val="bs-Latn-BA" w:eastAsia=""/>
        </w:rPr>
        <w:t>(vidjeti odjeljak 5.1).</w:t>
      </w:r>
    </w:p>
    <w:p w:rsidR="009227D1" w:rsidRPr="00DF365B" w:rsidRDefault="009227D1" w:rsidP="009227D1">
      <w:pPr>
        <w:spacing w:after="0" w:line="240" w:lineRule="auto"/>
        <w:jc w:val="both"/>
        <w:rPr>
          <w:rFonts w:ascii="Times New Roman" w:eastAsia="Times New Roman" w:hAnsi="Times New Roman" w:cs="Times New Roman"/>
          <w:noProof/>
          <w:lang w:val="bs-Latn-BA" w:eastAsia=""/>
        </w:rPr>
      </w:pPr>
    </w:p>
    <w:p w:rsidR="009227D1" w:rsidRPr="00DF365B" w:rsidRDefault="009227D1" w:rsidP="009227D1">
      <w:pPr>
        <w:tabs>
          <w:tab w:val="left" w:pos="567"/>
        </w:tabs>
        <w:spacing w:after="0" w:line="240" w:lineRule="auto"/>
        <w:jc w:val="both"/>
        <w:rPr>
          <w:rFonts w:ascii="Times New Roman" w:eastAsia="Times New Roman" w:hAnsi="Times New Roman" w:cs="Times New Roman"/>
          <w:noProof/>
          <w:lang w:val="bs-Latn-BA" w:eastAsia=""/>
        </w:rPr>
      </w:pPr>
      <w:r w:rsidRPr="00DF365B">
        <w:rPr>
          <w:rFonts w:ascii="Times New Roman" w:eastAsia="Times New Roman" w:hAnsi="Times New Roman" w:cs="Times New Roman"/>
          <w:noProof/>
          <w:lang w:val="bs-Latn-BA" w:eastAsia=""/>
        </w:rPr>
        <w:t xml:space="preserve">Ako se propusti uzimanje doze </w:t>
      </w:r>
      <w:r w:rsidRPr="00DF365B">
        <w:rPr>
          <w:rFonts w:ascii="Times New Roman" w:eastAsia="Times New Roman" w:hAnsi="Times New Roman" w:cs="Times New Roman"/>
          <w:noProof/>
          <w:color w:val="000000"/>
          <w:lang w:val="bs-Latn-BA" w:eastAsia=""/>
        </w:rPr>
        <w:t xml:space="preserve">lijeka </w:t>
      </w:r>
      <w:r w:rsidRPr="00DF365B">
        <w:rPr>
          <w:rFonts w:ascii="Times New Roman" w:eastAsia="Times New Roman" w:hAnsi="Times New Roman" w:cs="Times New Roman"/>
          <w:noProof/>
          <w:lang w:val="bs-Latn-BA" w:eastAsia=""/>
        </w:rPr>
        <w:t xml:space="preserve">Epclusa, a još nije proteklo 18 sati od uobičajenog vremena uzimanja, pacijente treba uputiti da uzmu tabletu što prije, a zatim da uzmu sljedeću dozu u uobičajeno vrijeme. Ako je proteklo više od 18 sati, onda pacijente treba uputiti da pričekaju i uzmu sljedeću dozu </w:t>
      </w:r>
      <w:r w:rsidRPr="00DF365B">
        <w:rPr>
          <w:rFonts w:ascii="Times New Roman" w:eastAsia="Times New Roman" w:hAnsi="Times New Roman" w:cs="Times New Roman"/>
          <w:noProof/>
          <w:color w:val="000000"/>
          <w:lang w:val="bs-Latn-BA" w:eastAsia=""/>
        </w:rPr>
        <w:t xml:space="preserve">lijeka </w:t>
      </w:r>
      <w:r w:rsidRPr="00DF365B">
        <w:rPr>
          <w:rFonts w:ascii="Times New Roman" w:eastAsia="Times New Roman" w:hAnsi="Times New Roman" w:cs="Times New Roman"/>
          <w:noProof/>
          <w:lang w:val="bs-Latn-BA" w:eastAsia=""/>
        </w:rPr>
        <w:t>Epclusa</w:t>
      </w:r>
      <w:r w:rsidRPr="00DF365B">
        <w:rPr>
          <w:rFonts w:ascii="Times New Roman" w:eastAsia="Times New Roman" w:hAnsi="Times New Roman" w:cs="Times New Roman"/>
          <w:noProof/>
          <w:color w:val="000000"/>
          <w:lang w:val="bs-Latn-BA" w:eastAsia=""/>
        </w:rPr>
        <w:t xml:space="preserve"> </w:t>
      </w:r>
      <w:r w:rsidRPr="00DF365B">
        <w:rPr>
          <w:rFonts w:ascii="Times New Roman" w:eastAsia="Times New Roman" w:hAnsi="Times New Roman" w:cs="Times New Roman"/>
          <w:noProof/>
          <w:lang w:val="bs-Latn-BA" w:eastAsia=""/>
        </w:rPr>
        <w:t xml:space="preserve">u uobičajeno vrijeme. Pacijente treba uputiti da ne uzimaju dvostruku dozu </w:t>
      </w:r>
      <w:r w:rsidRPr="00DF365B">
        <w:rPr>
          <w:rFonts w:ascii="Times New Roman" w:eastAsia="Times New Roman" w:hAnsi="Times New Roman" w:cs="Times New Roman"/>
          <w:noProof/>
          <w:color w:val="000000"/>
          <w:lang w:val="bs-Latn-BA" w:eastAsia=""/>
        </w:rPr>
        <w:t xml:space="preserve">lijeka </w:t>
      </w:r>
      <w:r w:rsidRPr="00DF365B">
        <w:rPr>
          <w:rFonts w:ascii="Times New Roman" w:eastAsia="Times New Roman" w:hAnsi="Times New Roman" w:cs="Times New Roman"/>
          <w:noProof/>
          <w:lang w:val="bs-Latn-BA" w:eastAsia=""/>
        </w:rPr>
        <w:t>Epclusa.</w:t>
      </w:r>
    </w:p>
    <w:p w:rsidR="009227D1" w:rsidRPr="00DF365B" w:rsidRDefault="009227D1" w:rsidP="009227D1">
      <w:pPr>
        <w:tabs>
          <w:tab w:val="left" w:pos="567"/>
        </w:tabs>
        <w:spacing w:after="0" w:line="240" w:lineRule="auto"/>
        <w:jc w:val="both"/>
        <w:rPr>
          <w:rFonts w:ascii="Times New Roman" w:eastAsia="Times New Roman" w:hAnsi="Times New Roman" w:cs="Times New Roman"/>
          <w:noProof/>
          <w:lang w:val="bs-Latn-BA" w:eastAsia=""/>
        </w:rPr>
      </w:pPr>
    </w:p>
    <w:p w:rsidR="009227D1" w:rsidRPr="00DF365B" w:rsidRDefault="009227D1" w:rsidP="009227D1">
      <w:pPr>
        <w:tabs>
          <w:tab w:val="left" w:pos="567"/>
        </w:tabs>
        <w:spacing w:after="0" w:line="260" w:lineRule="exact"/>
        <w:jc w:val="both"/>
        <w:rPr>
          <w:rFonts w:ascii="Times New Roman" w:eastAsia="Times New Roman" w:hAnsi="Times New Roman" w:cs="Times New Roman"/>
          <w:i/>
          <w:noProof/>
          <w:color w:val="000000"/>
          <w:lang w:val="bs-Latn-BA" w:eastAsia=""/>
        </w:rPr>
      </w:pPr>
      <w:r w:rsidRPr="00DF365B">
        <w:rPr>
          <w:rFonts w:ascii="Times New Roman" w:eastAsia="Times New Roman" w:hAnsi="Times New Roman" w:cs="Times New Roman"/>
          <w:i/>
          <w:noProof/>
          <w:color w:val="000000"/>
          <w:lang w:val="bs-Latn-BA" w:eastAsia=""/>
        </w:rPr>
        <w:t>Pacijenti kod kojih je prethodna terapija režimom koji sadrži NS5A bila neuspješna</w:t>
      </w:r>
    </w:p>
    <w:p w:rsidR="009227D1" w:rsidRPr="00DF365B" w:rsidRDefault="009227D1" w:rsidP="009227D1">
      <w:pPr>
        <w:tabs>
          <w:tab w:val="left" w:pos="567"/>
        </w:tabs>
        <w:spacing w:after="0" w:line="240" w:lineRule="auto"/>
        <w:jc w:val="both"/>
        <w:rPr>
          <w:rFonts w:ascii="Times New Roman" w:eastAsia="Times New Roman" w:hAnsi="Times New Roman" w:cs="Times New Roman"/>
          <w:noProof/>
          <w:lang w:val="bs-Latn-BA" w:eastAsia=""/>
        </w:rPr>
      </w:pPr>
      <w:r w:rsidRPr="00DF365B">
        <w:rPr>
          <w:rFonts w:ascii="Times New Roman" w:eastAsia="Times New Roman" w:hAnsi="Times New Roman" w:cs="Times New Roman"/>
          <w:noProof/>
          <w:lang w:val="bs-Latn-BA" w:eastAsia=""/>
        </w:rPr>
        <w:t>Mogu se razmotriti Epclusa + ribavirin tokom 24 nedjelje (vidjeti odjeljak 4.4).</w:t>
      </w:r>
    </w:p>
    <w:p w:rsidR="009227D1" w:rsidRPr="009227D1" w:rsidRDefault="009227D1" w:rsidP="009227D1">
      <w:pPr>
        <w:tabs>
          <w:tab w:val="left" w:pos="567"/>
        </w:tabs>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pacing w:after="0" w:line="240" w:lineRule="auto"/>
        <w:jc w:val="both"/>
        <w:rPr>
          <w:rFonts w:ascii="Times New Roman" w:eastAsia="Times New Roman" w:hAnsi="Times New Roman" w:cs="Times New Roman"/>
          <w:bCs/>
          <w:i/>
          <w:iCs/>
          <w:noProof/>
          <w:lang w:val="bs-Latn-BA" w:eastAsia=""/>
        </w:rPr>
      </w:pPr>
      <w:r w:rsidRPr="009227D1">
        <w:rPr>
          <w:rFonts w:ascii="Times New Roman" w:eastAsia="Times New Roman" w:hAnsi="Times New Roman" w:cs="Times New Roman"/>
          <w:i/>
          <w:noProof/>
          <w:szCs w:val="20"/>
          <w:lang w:val="bs-Latn-BA" w:eastAsia=""/>
        </w:rPr>
        <w:lastRenderedPageBreak/>
        <w:t>Starije osobe</w:t>
      </w:r>
    </w:p>
    <w:p w:rsidR="009227D1" w:rsidRPr="009227D1" w:rsidRDefault="009227D1" w:rsidP="009227D1">
      <w:pPr>
        <w:tabs>
          <w:tab w:val="left" w:pos="567"/>
        </w:tabs>
        <w:spacing w:after="0" w:line="240" w:lineRule="auto"/>
        <w:jc w:val="both"/>
        <w:rPr>
          <w:rFonts w:ascii="Times New Roman" w:eastAsia="Times New Roman" w:hAnsi="Times New Roman" w:cs="Times New Roman"/>
          <w:bCs/>
          <w:iCs/>
          <w:noProof/>
          <w:lang w:val="bs-Latn-BA" w:eastAsia=""/>
        </w:rPr>
      </w:pPr>
      <w:r w:rsidRPr="009227D1">
        <w:rPr>
          <w:rFonts w:ascii="Times New Roman" w:eastAsia="Times New Roman" w:hAnsi="Times New Roman" w:cs="Times New Roman"/>
          <w:noProof/>
          <w:szCs w:val="20"/>
          <w:lang w:val="bs-Latn-BA" w:eastAsia=""/>
        </w:rPr>
        <w:t>Nije potrebno prilagođavanje doze kod starijih pacijenata (vidjeti odjeljak 5.2).</w:t>
      </w:r>
    </w:p>
    <w:p w:rsidR="009227D1" w:rsidRPr="009227D1" w:rsidRDefault="009227D1" w:rsidP="009227D1">
      <w:pPr>
        <w:tabs>
          <w:tab w:val="left" w:pos="567"/>
        </w:tabs>
        <w:spacing w:after="0" w:line="240" w:lineRule="auto"/>
        <w:jc w:val="both"/>
        <w:rPr>
          <w:rFonts w:ascii="Times New Roman" w:eastAsia="Times New Roman" w:hAnsi="Times New Roman" w:cs="Times New Roman"/>
          <w:bCs/>
          <w:iCs/>
          <w:noProof/>
          <w:lang w:val="bs-Latn-BA" w:eastAsia=""/>
        </w:rPr>
      </w:pPr>
    </w:p>
    <w:p w:rsidR="009227D1" w:rsidRPr="009227D1" w:rsidRDefault="009227D1" w:rsidP="009227D1">
      <w:pPr>
        <w:keepNext/>
        <w:keepLines/>
        <w:tabs>
          <w:tab w:val="left" w:pos="567"/>
        </w:tabs>
        <w:spacing w:after="0" w:line="240" w:lineRule="auto"/>
        <w:jc w:val="both"/>
        <w:rPr>
          <w:rFonts w:ascii="Times New Roman" w:eastAsia="Times New Roman" w:hAnsi="Times New Roman" w:cs="Times New Roman"/>
          <w:bCs/>
          <w:i/>
          <w:iCs/>
          <w:noProof/>
          <w:lang w:val="bs-Latn-BA" w:eastAsia=""/>
        </w:rPr>
      </w:pPr>
      <w:r w:rsidRPr="009227D1">
        <w:rPr>
          <w:rFonts w:ascii="Times New Roman" w:eastAsia="Times New Roman" w:hAnsi="Times New Roman" w:cs="Times New Roman"/>
          <w:i/>
          <w:noProof/>
          <w:szCs w:val="20"/>
          <w:lang w:val="bs-Latn-BA" w:eastAsia=""/>
        </w:rPr>
        <w:t>Oštećenje bubrega</w:t>
      </w:r>
    </w:p>
    <w:p w:rsidR="009227D1" w:rsidRPr="009227D1" w:rsidRDefault="009227D1" w:rsidP="009227D1">
      <w:pPr>
        <w:tabs>
          <w:tab w:val="left" w:pos="567"/>
        </w:tabs>
        <w:spacing w:after="0" w:line="240" w:lineRule="auto"/>
        <w:jc w:val="both"/>
        <w:rPr>
          <w:rFonts w:ascii="Times New Roman" w:eastAsia="Times New Roman" w:hAnsi="Times New Roman" w:cs="Times New Roman"/>
          <w:bCs/>
          <w:iCs/>
          <w:noProof/>
          <w:lang w:val="bs-Latn-BA" w:eastAsia=""/>
        </w:rPr>
      </w:pPr>
      <w:r w:rsidRPr="009227D1">
        <w:rPr>
          <w:rFonts w:ascii="Times New Roman" w:eastAsia="Times New Roman" w:hAnsi="Times New Roman" w:cs="Times New Roman"/>
          <w:noProof/>
          <w:szCs w:val="20"/>
          <w:lang w:val="bs-Latn-BA" w:eastAsia=""/>
        </w:rPr>
        <w:t>Nije potrebno prilagođavanje doze lijeka Epclusa</w:t>
      </w:r>
      <w:r w:rsidRPr="009227D1">
        <w:rPr>
          <w:rFonts w:ascii="Times New Roman" w:eastAsia="Times New Roman" w:hAnsi="Times New Roman" w:cs="Times New Roman"/>
          <w:noProof/>
          <w:color w:val="000000"/>
          <w:szCs w:val="20"/>
          <w:lang w:val="bs-Latn-BA" w:eastAsia=""/>
        </w:rPr>
        <w:t xml:space="preserve"> </w:t>
      </w:r>
      <w:r w:rsidRPr="009227D1">
        <w:rPr>
          <w:rFonts w:ascii="Times New Roman" w:eastAsia="Times New Roman" w:hAnsi="Times New Roman" w:cs="Times New Roman"/>
          <w:noProof/>
          <w:szCs w:val="20"/>
          <w:lang w:val="bs-Latn-BA" w:eastAsia=""/>
        </w:rPr>
        <w:t>kod pacijenata sa blagim ili umjerenim oštećenjem bubrega. Bezbjednost i efikasnost lijeka Epclusa nije procijenjena kod pacijenata sa teškim oštećenjem bubrega (procijenjena brzina glomerularne filtracije [eGFR] &lt; 30 ml/min/1,73 m</w:t>
      </w:r>
      <w:r w:rsidRPr="009227D1">
        <w:rPr>
          <w:rFonts w:ascii="Times New Roman" w:eastAsia="Times New Roman" w:hAnsi="Times New Roman" w:cs="Times New Roman"/>
          <w:noProof/>
          <w:szCs w:val="20"/>
          <w:vertAlign w:val="superscript"/>
          <w:lang w:val="bs-Latn-BA" w:eastAsia=""/>
        </w:rPr>
        <w:t>2</w:t>
      </w:r>
      <w:r w:rsidRPr="009227D1">
        <w:rPr>
          <w:rFonts w:ascii="Times New Roman" w:eastAsia="Times New Roman" w:hAnsi="Times New Roman" w:cs="Times New Roman"/>
          <w:noProof/>
          <w:szCs w:val="20"/>
          <w:lang w:val="bs-Latn-BA" w:eastAsia=""/>
        </w:rPr>
        <w:t>), ili sa završnim stadijumom bolesti bubrega koji zahtijeva hemodijalizu (vidjeti odjeljak 5.2).</w:t>
      </w:r>
    </w:p>
    <w:p w:rsidR="009227D1" w:rsidRPr="009227D1" w:rsidRDefault="009227D1" w:rsidP="009227D1">
      <w:pPr>
        <w:tabs>
          <w:tab w:val="left" w:pos="567"/>
        </w:tabs>
        <w:spacing w:after="0" w:line="240" w:lineRule="auto"/>
        <w:jc w:val="both"/>
        <w:rPr>
          <w:rFonts w:ascii="Times New Roman" w:eastAsia="Times New Roman" w:hAnsi="Times New Roman" w:cs="Times New Roman"/>
          <w:bCs/>
          <w:iCs/>
          <w:noProof/>
          <w:lang w:val="bs-Latn-BA" w:eastAsia=""/>
        </w:rPr>
      </w:pPr>
    </w:p>
    <w:p w:rsidR="009227D1" w:rsidRPr="009227D1" w:rsidRDefault="009227D1" w:rsidP="009227D1">
      <w:pPr>
        <w:keepNext/>
        <w:keepLines/>
        <w:tabs>
          <w:tab w:val="left" w:pos="567"/>
        </w:tabs>
        <w:spacing w:after="0" w:line="240" w:lineRule="auto"/>
        <w:jc w:val="both"/>
        <w:rPr>
          <w:rFonts w:ascii="Times New Roman" w:eastAsia="Times New Roman" w:hAnsi="Times New Roman" w:cs="Times New Roman"/>
          <w:bCs/>
          <w:i/>
          <w:iCs/>
          <w:noProof/>
          <w:lang w:val="bs-Latn-BA" w:eastAsia=""/>
        </w:rPr>
      </w:pPr>
      <w:r w:rsidRPr="009227D1">
        <w:rPr>
          <w:rFonts w:ascii="Times New Roman" w:eastAsia="Times New Roman" w:hAnsi="Times New Roman" w:cs="Times New Roman"/>
          <w:i/>
          <w:noProof/>
          <w:szCs w:val="20"/>
          <w:lang w:val="bs-Latn-BA" w:eastAsia=""/>
        </w:rPr>
        <w:t>Oštećenje jetre</w:t>
      </w:r>
    </w:p>
    <w:p w:rsidR="009227D1" w:rsidRPr="009227D1" w:rsidRDefault="009227D1" w:rsidP="009227D1">
      <w:pPr>
        <w:tabs>
          <w:tab w:val="left" w:pos="567"/>
        </w:tabs>
        <w:spacing w:after="0" w:line="240" w:lineRule="auto"/>
        <w:jc w:val="both"/>
        <w:rPr>
          <w:rFonts w:ascii="Times New Roman" w:eastAsia="Times New Roman" w:hAnsi="Times New Roman" w:cs="Times New Roman"/>
          <w:bCs/>
          <w:iCs/>
          <w:noProof/>
          <w:lang w:val="bs-Latn-BA" w:eastAsia=""/>
        </w:rPr>
      </w:pPr>
      <w:r w:rsidRPr="009227D1">
        <w:rPr>
          <w:rFonts w:ascii="Times New Roman" w:eastAsia="Times New Roman" w:hAnsi="Times New Roman" w:cs="Times New Roman"/>
          <w:noProof/>
          <w:szCs w:val="20"/>
          <w:lang w:val="bs-Latn-BA" w:eastAsia=""/>
        </w:rPr>
        <w:t>Nije potrebno prilagođavanje doze lijeka Epclusa kod pacijenata sa blagim, umjerenim ili teškim oštećenjem jetre (CPT stadijum A, B ili C) (vidjeti odjeljak 5.2). Bezbjednost i efikasnost lijeka Epclusa procijenjeni su kod pacijenata sa cirozom jetre CPT stadijuma B, ali nije kod pacijenata sa cirozom CPT stadijuma C (vidjeti odjeljke 4.4, 4.8 i 5.1).</w:t>
      </w:r>
    </w:p>
    <w:p w:rsidR="009227D1" w:rsidRPr="009227D1" w:rsidRDefault="009227D1" w:rsidP="009227D1">
      <w:pPr>
        <w:tabs>
          <w:tab w:val="left" w:pos="567"/>
        </w:tabs>
        <w:spacing w:after="0" w:line="240" w:lineRule="auto"/>
        <w:jc w:val="both"/>
        <w:rPr>
          <w:rFonts w:ascii="Times New Roman" w:eastAsia="Times New Roman" w:hAnsi="Times New Roman" w:cs="Times New Roman"/>
          <w:bCs/>
          <w:iCs/>
          <w:noProof/>
          <w:lang w:val="bs-Latn-BA" w:eastAsia=""/>
        </w:rPr>
      </w:pPr>
    </w:p>
    <w:p w:rsidR="009227D1" w:rsidRPr="009227D1" w:rsidRDefault="009227D1" w:rsidP="009227D1">
      <w:pPr>
        <w:keepNext/>
        <w:keepLines/>
        <w:tabs>
          <w:tab w:val="left" w:pos="567"/>
        </w:tabs>
        <w:spacing w:after="0" w:line="240" w:lineRule="auto"/>
        <w:jc w:val="both"/>
        <w:rPr>
          <w:rFonts w:ascii="Times New Roman" w:eastAsia="Times New Roman" w:hAnsi="Times New Roman" w:cs="Times New Roman"/>
          <w:bCs/>
          <w:i/>
          <w:iCs/>
          <w:noProof/>
          <w:lang w:val="bs-Latn-BA" w:eastAsia=""/>
        </w:rPr>
      </w:pPr>
      <w:r w:rsidRPr="009227D1">
        <w:rPr>
          <w:rFonts w:ascii="Times New Roman" w:eastAsia="Times New Roman" w:hAnsi="Times New Roman" w:cs="Times New Roman"/>
          <w:i/>
          <w:noProof/>
          <w:szCs w:val="20"/>
          <w:lang w:val="bs-Latn-BA" w:eastAsia=""/>
        </w:rPr>
        <w:t>Pedijatrijska populacija</w:t>
      </w:r>
    </w:p>
    <w:p w:rsidR="009227D1" w:rsidRPr="009227D1" w:rsidRDefault="009227D1" w:rsidP="009227D1">
      <w:pPr>
        <w:tabs>
          <w:tab w:val="left" w:pos="567"/>
        </w:tabs>
        <w:autoSpaceDE w:val="0"/>
        <w:autoSpaceDN w:val="0"/>
        <w:adjustRightInd w:val="0"/>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 xml:space="preserve">Bezbjednost i efikasnosti lijeka Epclusa kod djece i adolescenata mlađih od 18 godina </w:t>
      </w:r>
      <w:r w:rsidRPr="009227D1">
        <w:rPr>
          <w:rFonts w:ascii="Times New Roman" w:eastAsia="Times New Roman" w:hAnsi="Times New Roman" w:cs="Times New Roman"/>
          <w:szCs w:val="20"/>
          <w:lang w:val="bs-Latn-BA" w:eastAsia=""/>
        </w:rPr>
        <w:t>nijesu</w:t>
      </w:r>
      <w:r w:rsidRPr="009227D1">
        <w:rPr>
          <w:rFonts w:ascii="Times New Roman" w:eastAsia="Times New Roman" w:hAnsi="Times New Roman" w:cs="Times New Roman"/>
          <w:noProof/>
          <w:szCs w:val="20"/>
          <w:lang w:val="bs-Latn-BA" w:eastAsia=""/>
        </w:rPr>
        <w:t xml:space="preserve"> još ustanovljene. Nema dostupnih podataka.</w:t>
      </w:r>
    </w:p>
    <w:p w:rsidR="009227D1" w:rsidRPr="009227D1" w:rsidRDefault="009227D1" w:rsidP="009227D1">
      <w:pPr>
        <w:tabs>
          <w:tab w:val="left" w:pos="567"/>
        </w:tabs>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pacing w:after="0" w:line="240" w:lineRule="auto"/>
        <w:jc w:val="both"/>
        <w:rPr>
          <w:rFonts w:ascii="Times New Roman" w:eastAsia="Times New Roman" w:hAnsi="Times New Roman" w:cs="Times New Roman"/>
          <w:noProof/>
          <w:u w:val="single"/>
          <w:lang w:val="bs-Latn-BA" w:eastAsia=""/>
        </w:rPr>
      </w:pPr>
      <w:r w:rsidRPr="009227D1">
        <w:rPr>
          <w:rFonts w:ascii="Times New Roman" w:eastAsia="Times New Roman" w:hAnsi="Times New Roman" w:cs="Times New Roman"/>
          <w:noProof/>
          <w:szCs w:val="20"/>
          <w:u w:val="single"/>
          <w:lang w:val="bs-Latn-BA" w:eastAsia=""/>
        </w:rPr>
        <w:t>Način primjene</w:t>
      </w:r>
    </w:p>
    <w:p w:rsidR="009227D1" w:rsidRPr="009227D1" w:rsidRDefault="009227D1" w:rsidP="009227D1">
      <w:pPr>
        <w:tabs>
          <w:tab w:val="left" w:pos="567"/>
        </w:tabs>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Za oralnu primjenu.</w:t>
      </w:r>
    </w:p>
    <w:p w:rsidR="009227D1" w:rsidRPr="009227D1" w:rsidRDefault="009227D1" w:rsidP="009227D1">
      <w:pPr>
        <w:tabs>
          <w:tab w:val="left" w:pos="567"/>
        </w:tabs>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autoSpaceDE w:val="0"/>
        <w:autoSpaceDN w:val="0"/>
        <w:adjustRightInd w:val="0"/>
        <w:spacing w:after="0" w:line="240" w:lineRule="auto"/>
        <w:jc w:val="both"/>
        <w:rPr>
          <w:rFonts w:ascii="Times New Roman" w:eastAsia="SimSun" w:hAnsi="Times New Roman" w:cs="Times New Roman"/>
          <w:noProof/>
          <w:lang w:val="bs-Latn-BA" w:eastAsia=""/>
        </w:rPr>
      </w:pPr>
      <w:r w:rsidRPr="009227D1">
        <w:rPr>
          <w:rFonts w:ascii="Times New Roman" w:eastAsia="Times New Roman" w:hAnsi="Times New Roman" w:cs="Times New Roman"/>
          <w:noProof/>
          <w:szCs w:val="20"/>
          <w:lang w:val="bs-Latn-BA" w:eastAsia=""/>
        </w:rPr>
        <w:t>Pacijente treba uputiti da tabletu progutaju cijelu sa hranom ili bez nje (vidjeti odjeljak 5.2).  Zbog gorkog ukusa, ne preporučuje se žvakanje ili drobljenje film tablete.</w:t>
      </w:r>
    </w:p>
    <w:p w:rsidR="009227D1" w:rsidRPr="009227D1" w:rsidRDefault="009227D1" w:rsidP="009227D1">
      <w:pPr>
        <w:tabs>
          <w:tab w:val="left" w:pos="567"/>
        </w:tabs>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pacing w:after="0" w:line="240" w:lineRule="auto"/>
        <w:ind w:left="567" w:hanging="567"/>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b/>
          <w:noProof/>
          <w:szCs w:val="20"/>
          <w:lang w:val="bs-Latn-BA" w:eastAsia=""/>
        </w:rPr>
        <w:t>4.3</w:t>
      </w:r>
      <w:r w:rsidRPr="009227D1">
        <w:rPr>
          <w:rFonts w:ascii="Times New Roman" w:eastAsia="Times New Roman" w:hAnsi="Times New Roman" w:cs="Times New Roman"/>
          <w:b/>
          <w:noProof/>
          <w:szCs w:val="20"/>
          <w:lang w:val="bs-Latn-BA" w:eastAsia=""/>
        </w:rPr>
        <w:tab/>
        <w:t>Kontraindikacije</w:t>
      </w:r>
    </w:p>
    <w:p w:rsidR="009227D1" w:rsidRPr="009227D1" w:rsidRDefault="009227D1" w:rsidP="009227D1">
      <w:pPr>
        <w:keepNext/>
        <w:keepLines/>
        <w:tabs>
          <w:tab w:val="left" w:pos="567"/>
        </w:tabs>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tabs>
          <w:tab w:val="left" w:pos="567"/>
        </w:tabs>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Preosjetljivost na aktivne supstance ili na neku od pomoćnih supstanci navedenih u odjeljku 6.1.</w:t>
      </w:r>
    </w:p>
    <w:p w:rsidR="009227D1" w:rsidRPr="009227D1" w:rsidRDefault="009227D1" w:rsidP="009227D1">
      <w:pPr>
        <w:tabs>
          <w:tab w:val="left" w:pos="567"/>
        </w:tabs>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tabs>
          <w:tab w:val="left" w:pos="567"/>
        </w:tabs>
        <w:spacing w:after="0" w:line="240" w:lineRule="auto"/>
        <w:jc w:val="both"/>
        <w:rPr>
          <w:rFonts w:ascii="Times New Roman" w:eastAsia="Times New Roman" w:hAnsi="Times New Roman" w:cs="Times New Roman"/>
          <w:noProof/>
          <w:color w:val="000000"/>
          <w:u w:val="single"/>
          <w:lang w:val="bs-Latn-BA" w:eastAsia=""/>
        </w:rPr>
      </w:pPr>
      <w:r w:rsidRPr="009227D1">
        <w:rPr>
          <w:rFonts w:ascii="Times New Roman" w:eastAsia="Times New Roman" w:hAnsi="Times New Roman" w:cs="Times New Roman"/>
          <w:noProof/>
          <w:color w:val="000000"/>
          <w:szCs w:val="20"/>
          <w:u w:val="single"/>
          <w:lang w:val="bs-Latn-BA" w:eastAsia=""/>
        </w:rPr>
        <w:t>Primjena sa jakim induktorima P-gp-a i jakim induktorima CYP-a</w:t>
      </w:r>
    </w:p>
    <w:p w:rsidR="009227D1" w:rsidRPr="009227D1" w:rsidRDefault="009227D1" w:rsidP="009227D1">
      <w:pPr>
        <w:tabs>
          <w:tab w:val="left" w:pos="567"/>
        </w:tabs>
        <w:spacing w:after="0" w:line="240" w:lineRule="auto"/>
        <w:jc w:val="both"/>
        <w:rPr>
          <w:rFonts w:ascii="Times New Roman" w:eastAsia="Times New Roman" w:hAnsi="Times New Roman" w:cs="Times New Roman"/>
          <w:noProof/>
          <w:color w:val="000000"/>
          <w:lang w:val="bs-Latn-BA" w:eastAsia=""/>
        </w:rPr>
      </w:pPr>
      <w:r w:rsidRPr="009227D1">
        <w:rPr>
          <w:rFonts w:ascii="Times New Roman" w:eastAsia="Times New Roman" w:hAnsi="Times New Roman" w:cs="Times New Roman"/>
          <w:color w:val="000000"/>
          <w:szCs w:val="20"/>
          <w:lang w:val="bs-Latn-BA" w:eastAsia=""/>
        </w:rPr>
        <w:t>Ljekovi</w:t>
      </w:r>
      <w:r w:rsidRPr="009227D1">
        <w:rPr>
          <w:rFonts w:ascii="Times New Roman" w:eastAsia="Times New Roman" w:hAnsi="Times New Roman" w:cs="Times New Roman"/>
          <w:noProof/>
          <w:color w:val="000000"/>
          <w:szCs w:val="20"/>
          <w:lang w:val="bs-Latn-BA" w:eastAsia=""/>
        </w:rPr>
        <w:t xml:space="preserve"> koji su jaki induktori P-glikoproteina (P-gp) ili jaki induktori citohroma P450 (CYP) (rifampicin, rifabutin, kantarion [Hypericum perforatum], karbamazepin, fenobarbital i fenitoin).  Istovremena primjena će značajno smanjiti koncentraciju sofosbuvira ili velpatasvira u plazmi i tako može dovesti do gubitka efikasnosti lijeka </w:t>
      </w:r>
      <w:r w:rsidRPr="009227D1">
        <w:rPr>
          <w:rFonts w:ascii="Times New Roman" w:eastAsia="Times New Roman" w:hAnsi="Times New Roman" w:cs="Times New Roman"/>
          <w:noProof/>
          <w:szCs w:val="20"/>
          <w:lang w:val="bs-Latn-BA" w:eastAsia=""/>
        </w:rPr>
        <w:t>Epclusa</w:t>
      </w:r>
      <w:r w:rsidRPr="009227D1">
        <w:rPr>
          <w:rFonts w:ascii="Times New Roman" w:eastAsia="Times New Roman" w:hAnsi="Times New Roman" w:cs="Times New Roman"/>
          <w:noProof/>
          <w:color w:val="000000"/>
          <w:szCs w:val="20"/>
          <w:lang w:val="bs-Latn-BA" w:eastAsia=""/>
        </w:rPr>
        <w:t xml:space="preserve"> (vidjeti odjeljak 4.5).</w:t>
      </w:r>
    </w:p>
    <w:p w:rsidR="009227D1" w:rsidRPr="009227D1" w:rsidRDefault="009227D1" w:rsidP="009227D1">
      <w:pPr>
        <w:tabs>
          <w:tab w:val="left" w:pos="567"/>
        </w:tabs>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pacing w:after="0" w:line="240" w:lineRule="auto"/>
        <w:ind w:left="567" w:hanging="567"/>
        <w:jc w:val="both"/>
        <w:rPr>
          <w:rFonts w:ascii="Times New Roman" w:eastAsia="Times New Roman" w:hAnsi="Times New Roman" w:cs="Times New Roman"/>
          <w:b/>
          <w:noProof/>
          <w:lang w:val="bs-Latn-BA" w:eastAsia=""/>
        </w:rPr>
      </w:pPr>
      <w:r w:rsidRPr="009227D1">
        <w:rPr>
          <w:rFonts w:ascii="Times New Roman" w:eastAsia="Times New Roman" w:hAnsi="Times New Roman" w:cs="Times New Roman"/>
          <w:b/>
          <w:noProof/>
          <w:szCs w:val="20"/>
          <w:lang w:val="bs-Latn-BA" w:eastAsia=""/>
        </w:rPr>
        <w:t>4.4</w:t>
      </w:r>
      <w:r w:rsidRPr="009227D1">
        <w:rPr>
          <w:rFonts w:ascii="Times New Roman" w:eastAsia="Times New Roman" w:hAnsi="Times New Roman" w:cs="Times New Roman"/>
          <w:b/>
          <w:noProof/>
          <w:szCs w:val="20"/>
          <w:lang w:val="bs-Latn-BA" w:eastAsia=""/>
        </w:rPr>
        <w:tab/>
        <w:t>Posebna upozorenja i mjere opreza pri upotrebi lijeka</w:t>
      </w:r>
    </w:p>
    <w:p w:rsidR="009227D1" w:rsidRPr="009227D1" w:rsidRDefault="009227D1" w:rsidP="009227D1">
      <w:pPr>
        <w:keepNext/>
        <w:keepLines/>
        <w:tabs>
          <w:tab w:val="left" w:pos="567"/>
        </w:tabs>
        <w:spacing w:after="0" w:line="240" w:lineRule="auto"/>
        <w:ind w:left="567" w:hanging="567"/>
        <w:jc w:val="both"/>
        <w:rPr>
          <w:rFonts w:ascii="Times New Roman" w:eastAsia="Times New Roman" w:hAnsi="Times New Roman" w:cs="Times New Roman"/>
          <w:b/>
          <w:noProof/>
          <w:lang w:val="bs-Latn-BA" w:eastAsia=""/>
        </w:rPr>
      </w:pPr>
    </w:p>
    <w:p w:rsidR="009227D1" w:rsidRPr="009227D1" w:rsidRDefault="009227D1" w:rsidP="009227D1">
      <w:pPr>
        <w:tabs>
          <w:tab w:val="left" w:pos="0"/>
        </w:tabs>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 xml:space="preserve">Lijek Epclusa se ne smije primjenjivati istovremeno sa drugim </w:t>
      </w:r>
      <w:r w:rsidRPr="009227D1">
        <w:rPr>
          <w:rFonts w:ascii="Times New Roman" w:eastAsia="Times New Roman" w:hAnsi="Times New Roman" w:cs="Times New Roman"/>
          <w:szCs w:val="20"/>
          <w:lang w:val="bs-Latn-BA" w:eastAsia=""/>
        </w:rPr>
        <w:t>ljekovima</w:t>
      </w:r>
      <w:r w:rsidRPr="009227D1">
        <w:rPr>
          <w:rFonts w:ascii="Times New Roman" w:eastAsia="Times New Roman" w:hAnsi="Times New Roman" w:cs="Times New Roman"/>
          <w:noProof/>
          <w:szCs w:val="20"/>
          <w:lang w:val="bs-Latn-BA" w:eastAsia=""/>
        </w:rPr>
        <w:t xml:space="preserve"> koji sadrže sofosbuvir.</w:t>
      </w:r>
    </w:p>
    <w:p w:rsidR="009227D1" w:rsidRPr="009227D1" w:rsidRDefault="009227D1" w:rsidP="009227D1">
      <w:pPr>
        <w:tabs>
          <w:tab w:val="left" w:pos="0"/>
        </w:tabs>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spacing w:after="0" w:line="240" w:lineRule="auto"/>
        <w:jc w:val="both"/>
        <w:rPr>
          <w:rFonts w:ascii="Times New Roman" w:eastAsia="Times New Roman" w:hAnsi="Times New Roman" w:cs="Times New Roman"/>
          <w:noProof/>
          <w:u w:val="single"/>
          <w:lang w:val="bs-Latn-BA" w:eastAsia=""/>
        </w:rPr>
      </w:pPr>
      <w:r w:rsidRPr="009227D1">
        <w:rPr>
          <w:rFonts w:ascii="Times New Roman" w:eastAsia="Times New Roman" w:hAnsi="Times New Roman" w:cs="Times New Roman"/>
          <w:noProof/>
          <w:szCs w:val="20"/>
          <w:u w:val="single"/>
          <w:lang w:val="bs-Latn-BA" w:eastAsia=""/>
        </w:rPr>
        <w:t>Teška bradikardija i srčani blok</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 xml:space="preserve">Slučajevi teške bradikardije i srčanog bloka zabilježeni su kada je sofosbuvir primijenjen u kombinaciji sa drugim antiviroticima koji djeluju direktno (DAA), primijenjen istovremeno sa amjodaronom sa ili bez drugih </w:t>
      </w:r>
      <w:r w:rsidRPr="009227D1">
        <w:rPr>
          <w:rFonts w:ascii="Times New Roman" w:eastAsia="Times New Roman" w:hAnsi="Times New Roman" w:cs="Times New Roman"/>
          <w:szCs w:val="20"/>
          <w:lang w:val="bs-Latn-BA" w:eastAsia=""/>
        </w:rPr>
        <w:t>ljekova</w:t>
      </w:r>
      <w:r w:rsidRPr="009227D1">
        <w:rPr>
          <w:rFonts w:ascii="Times New Roman" w:eastAsia="Times New Roman" w:hAnsi="Times New Roman" w:cs="Times New Roman"/>
          <w:noProof/>
          <w:szCs w:val="20"/>
          <w:lang w:val="bs-Latn-BA" w:eastAsia=""/>
        </w:rPr>
        <w:t xml:space="preserve"> koji usporavaju srčanu frekvenciju. Mehanizam nije ustanovljen.</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 xml:space="preserve">Istovremena primjena amjodarona bila je ograničena tokom kliničkog razvoja sofosbuvira uz direktno djelujuće antivirusne ljekove. Slučajevi su potencijalno opasni po život, zato se amjodaron smije primjenjivati </w:t>
      </w:r>
      <w:r w:rsidRPr="009227D1">
        <w:rPr>
          <w:rFonts w:ascii="Times New Roman" w:eastAsia="Times New Roman" w:hAnsi="Times New Roman" w:cs="Times New Roman"/>
          <w:noProof/>
          <w:szCs w:val="20"/>
          <w:lang w:val="bs-Latn-BA" w:eastAsia=""/>
        </w:rPr>
        <w:lastRenderedPageBreak/>
        <w:t>samo kod pacijenata koji primaju lijek Epclusa u slučajevima kada se drugi alternativni antiaritmici ne podnose ili su kontraindikovani.</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Ako se istovremena primjena amjodarona smatra neophodnom, preporučuje se da se pacijenti pažljivo prate na početku uzimanja lijeka Epclusa. Pacijente kojima je utvrđen visok rizik od bradiaritmije treba kontinuirano pratiti tokom 48 časova u odgovarajućem kliničkom okruženju.</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Zbog dugog poluvremena eliminacije amjodarona, treba takođe sprovesti odgovarajuće praćenje pacijenata koji su prekinuli uzimanje amjodarona unutar nekoliko posljednjih mjeseci, a započeće terapiju lijekom Epclusa.</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 xml:space="preserve">Sve pacijente koji primaju lijek Epclusa u kombinaciji sa amjodaronom sa ili bez drugih </w:t>
      </w:r>
      <w:r w:rsidRPr="009227D1">
        <w:rPr>
          <w:rFonts w:ascii="Times New Roman" w:eastAsia="Times New Roman" w:hAnsi="Times New Roman" w:cs="Times New Roman"/>
          <w:szCs w:val="20"/>
          <w:lang w:val="bs-Latn-BA" w:eastAsia=""/>
        </w:rPr>
        <w:t>ljekova</w:t>
      </w:r>
      <w:r w:rsidRPr="009227D1">
        <w:rPr>
          <w:rFonts w:ascii="Times New Roman" w:eastAsia="Times New Roman" w:hAnsi="Times New Roman" w:cs="Times New Roman"/>
          <w:noProof/>
          <w:szCs w:val="20"/>
          <w:lang w:val="bs-Latn-BA" w:eastAsia=""/>
        </w:rPr>
        <w:t xml:space="preserve"> koji usporavaju frekvenciju srca treba takođe upozoriti na simptome bradikardije i srčanog bloka, pa im treba savjetovati da hitno potraže savjet ljekara ako ih osjete.</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tabs>
          <w:tab w:val="left" w:pos="567"/>
        </w:tabs>
        <w:spacing w:after="0" w:line="260" w:lineRule="exact"/>
        <w:jc w:val="both"/>
        <w:rPr>
          <w:rFonts w:ascii="Times New Roman" w:eastAsia="Times New Roman" w:hAnsi="Times New Roman" w:cs="Times New Roman"/>
          <w:noProof/>
          <w:color w:val="000000"/>
          <w:u w:val="single"/>
          <w:lang w:val="bs-Latn-BA" w:eastAsia=""/>
        </w:rPr>
      </w:pPr>
      <w:r w:rsidRPr="009227D1">
        <w:rPr>
          <w:rFonts w:ascii="Times New Roman" w:eastAsia="Times New Roman" w:hAnsi="Times New Roman" w:cs="Times New Roman"/>
          <w:noProof/>
          <w:color w:val="000000"/>
          <w:szCs w:val="20"/>
          <w:u w:val="single"/>
          <w:lang w:val="bs-Latn-BA" w:eastAsia=""/>
        </w:rPr>
        <w:t>Pacijenti kod kojih je prethodna terapija režimom koji sadrži NS5A bila neuspješna</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color w:val="000000"/>
          <w:szCs w:val="20"/>
          <w:lang w:val="bs-Latn-BA" w:eastAsia=""/>
        </w:rPr>
        <w:t xml:space="preserve">Nema kliničkih podataka koji bi podržali efikasnost sofosbuvira/velpatasvira za liječenje pacijenata kod kojih je liječenje režimom koji sadrži drugi inhibitor NS5A bilo neuspješno. Međutim, na osnovu varijanti NS5A povezanih sa rezistencijom koje se obično primjećuju kod pacijenata kod kojih je terapija drugim režimom koji sadrži inhibitor NS5A bila neuspješna, </w:t>
      </w:r>
      <w:r w:rsidRPr="009227D1">
        <w:rPr>
          <w:rFonts w:ascii="Times New Roman" w:eastAsia="Times New Roman" w:hAnsi="Times New Roman" w:cs="Times New Roman"/>
          <w:i/>
          <w:noProof/>
          <w:color w:val="000000"/>
          <w:szCs w:val="20"/>
          <w:lang w:val="bs-Latn-BA" w:eastAsia=""/>
        </w:rPr>
        <w:t>in vitro</w:t>
      </w:r>
      <w:r w:rsidRPr="009227D1">
        <w:rPr>
          <w:rFonts w:ascii="Times New Roman" w:eastAsia="Times New Roman" w:hAnsi="Times New Roman" w:cs="Times New Roman"/>
          <w:noProof/>
          <w:color w:val="000000"/>
          <w:szCs w:val="20"/>
          <w:lang w:val="bs-Latn-BA" w:eastAsia=""/>
        </w:rPr>
        <w:t xml:space="preserve"> farmakologije velpatasvira, i ishoda liječenja sofosbuvirom/velpatasvirom kod pacijenata koji </w:t>
      </w:r>
      <w:r w:rsidRPr="009227D1">
        <w:rPr>
          <w:rFonts w:ascii="Times New Roman" w:eastAsia="Times New Roman" w:hAnsi="Times New Roman" w:cs="Times New Roman"/>
          <w:color w:val="000000"/>
          <w:szCs w:val="20"/>
          <w:lang w:val="bs-Latn-BA" w:eastAsia=""/>
        </w:rPr>
        <w:t>nijesu</w:t>
      </w:r>
      <w:r w:rsidRPr="009227D1">
        <w:rPr>
          <w:rFonts w:ascii="Times New Roman" w:eastAsia="Times New Roman" w:hAnsi="Times New Roman" w:cs="Times New Roman"/>
          <w:noProof/>
          <w:color w:val="000000"/>
          <w:szCs w:val="20"/>
          <w:lang w:val="bs-Latn-BA" w:eastAsia=""/>
        </w:rPr>
        <w:t xml:space="preserve"> bili liječeni inhibitorom NS5A sa početnim varijantama NS5A povezanima sa rezistencijom uključenih u ispitivanja ASTRAL, liječenje lijekom </w:t>
      </w:r>
      <w:r w:rsidRPr="009227D1">
        <w:rPr>
          <w:rFonts w:ascii="Times New Roman" w:eastAsia="Times New Roman" w:hAnsi="Times New Roman" w:cs="Times New Roman"/>
          <w:noProof/>
          <w:szCs w:val="20"/>
          <w:lang w:val="bs-Latn-BA" w:eastAsia=""/>
        </w:rPr>
        <w:t>Epclusa</w:t>
      </w:r>
      <w:r w:rsidRPr="009227D1">
        <w:rPr>
          <w:rFonts w:ascii="Times New Roman" w:eastAsia="Times New Roman" w:hAnsi="Times New Roman" w:cs="Times New Roman"/>
          <w:noProof/>
          <w:color w:val="000000"/>
          <w:szCs w:val="20"/>
          <w:lang w:val="bs-Latn-BA" w:eastAsia=""/>
        </w:rPr>
        <w:t xml:space="preserve"> + RBV tokom 24 nedjelje može se razmatrati za pacijente kod kojih je terapija režimom koji sadrži inhibitor NS5A bila neuspješna i za koje se smatra da su izloženi velikom riziku od kliničke progresije bolesti i koji nemaju alternativnih opcija liječenja.</w:t>
      </w:r>
    </w:p>
    <w:p w:rsidR="009227D1" w:rsidRPr="009227D1" w:rsidRDefault="009227D1" w:rsidP="009227D1">
      <w:pPr>
        <w:tabs>
          <w:tab w:val="left" w:pos="0"/>
        </w:tabs>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spacing w:after="0" w:line="240" w:lineRule="auto"/>
        <w:jc w:val="both"/>
        <w:rPr>
          <w:rFonts w:ascii="Times New Roman" w:eastAsia="Times New Roman" w:hAnsi="Times New Roman" w:cs="Times New Roman"/>
          <w:noProof/>
          <w:u w:val="single"/>
          <w:lang w:val="bs-Latn-BA" w:eastAsia=""/>
        </w:rPr>
      </w:pPr>
      <w:r w:rsidRPr="009227D1">
        <w:rPr>
          <w:rFonts w:ascii="Times New Roman" w:eastAsia="Times New Roman" w:hAnsi="Times New Roman" w:cs="Times New Roman"/>
          <w:noProof/>
          <w:szCs w:val="20"/>
          <w:u w:val="single"/>
          <w:lang w:val="bs-Latn-BA" w:eastAsia=""/>
        </w:rPr>
        <w:t>Oštećenje bubrega</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Nije potrebno prilagođavanje doze lijeka Epclusa kod pacijenata sa blagim ili umjerenim oštećenjem bubrega.</w:t>
      </w:r>
      <w:r w:rsidRPr="009227D1">
        <w:rPr>
          <w:rFonts w:ascii="Times New Roman" w:eastAsia="Times New Roman" w:hAnsi="Times New Roman" w:cs="Times New Roman"/>
          <w:noProof/>
          <w:color w:val="00B150"/>
          <w:szCs w:val="20"/>
          <w:lang w:val="bs-Latn-BA" w:eastAsia=""/>
        </w:rPr>
        <w:t xml:space="preserve"> </w:t>
      </w:r>
      <w:r w:rsidRPr="009227D1">
        <w:rPr>
          <w:rFonts w:ascii="Times New Roman" w:eastAsia="Times New Roman" w:hAnsi="Times New Roman" w:cs="Times New Roman"/>
          <w:noProof/>
          <w:szCs w:val="20"/>
          <w:lang w:val="bs-Latn-BA" w:eastAsia=""/>
        </w:rPr>
        <w:t>Bezbjednost lijeka Epclusa nije procijenjena kod pacijenata sa teškim oštećenjem bubrega (eGFR &lt; 30 ml/min/1,73 m</w:t>
      </w:r>
      <w:r w:rsidRPr="009227D1">
        <w:rPr>
          <w:rFonts w:ascii="Times New Roman" w:eastAsia="Times New Roman" w:hAnsi="Times New Roman" w:cs="Times New Roman"/>
          <w:noProof/>
          <w:szCs w:val="20"/>
          <w:vertAlign w:val="superscript"/>
          <w:lang w:val="bs-Latn-BA" w:eastAsia=""/>
        </w:rPr>
        <w:t>2</w:t>
      </w:r>
      <w:r w:rsidRPr="009227D1">
        <w:rPr>
          <w:rFonts w:ascii="Times New Roman" w:eastAsia="Times New Roman" w:hAnsi="Times New Roman" w:cs="Times New Roman"/>
          <w:noProof/>
          <w:szCs w:val="20"/>
          <w:lang w:val="bs-Latn-BA" w:eastAsia=""/>
        </w:rPr>
        <w:t>) ili završnim stadijumom bolesti bubrega koji zahtijeva hemodijalizu.  Kada se lijek Epclusa koristi u kombinaciji sa ribavirinom, pogledati Sažetak karakteristika lijeka za ribavirin za pacijente sa klirensom kreatinina &lt; 50 ml/min (vidjeti odjeljak 5.2).</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spacing w:after="0" w:line="240" w:lineRule="auto"/>
        <w:jc w:val="both"/>
        <w:rPr>
          <w:rFonts w:ascii="Times New Roman" w:eastAsia="Times New Roman" w:hAnsi="Times New Roman" w:cs="Times New Roman"/>
          <w:noProof/>
          <w:u w:val="single"/>
          <w:lang w:val="bs-Latn-BA" w:eastAsia=""/>
        </w:rPr>
      </w:pPr>
      <w:r w:rsidRPr="009227D1">
        <w:rPr>
          <w:rFonts w:ascii="Times New Roman" w:eastAsia="Times New Roman" w:hAnsi="Times New Roman" w:cs="Times New Roman"/>
          <w:noProof/>
          <w:szCs w:val="20"/>
          <w:u w:val="single"/>
          <w:lang w:val="bs-Latn-BA" w:eastAsia=""/>
        </w:rPr>
        <w:t xml:space="preserve">Primjena sa umjerenim induktorima P-gp-a ili umjerenim induktorima CYP-a </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szCs w:val="20"/>
          <w:lang w:val="bs-Latn-BA" w:eastAsia=""/>
        </w:rPr>
        <w:t>Ljekovi</w:t>
      </w:r>
      <w:r w:rsidRPr="009227D1">
        <w:rPr>
          <w:rFonts w:ascii="Times New Roman" w:eastAsia="Times New Roman" w:hAnsi="Times New Roman" w:cs="Times New Roman"/>
          <w:noProof/>
          <w:szCs w:val="20"/>
          <w:lang w:val="bs-Latn-BA" w:eastAsia=""/>
        </w:rPr>
        <w:t xml:space="preserve"> koji su umjereni induktori P-gp-a ili umjereni induktori CYP-a (npr. okskarbazepin, modafinil ili efavirenz) mogu smanjiti koncentracije sofosbuvira ili velpatasvira u plazmi, što dovodi do smanjenog terapijskog efekta lijeka Epclusa. Istovremena primjena takvih </w:t>
      </w:r>
      <w:r w:rsidRPr="009227D1">
        <w:rPr>
          <w:rFonts w:ascii="Times New Roman" w:eastAsia="Times New Roman" w:hAnsi="Times New Roman" w:cs="Times New Roman"/>
          <w:szCs w:val="20"/>
          <w:lang w:val="bs-Latn-BA" w:eastAsia=""/>
        </w:rPr>
        <w:t>ljekova</w:t>
      </w:r>
      <w:r w:rsidRPr="009227D1">
        <w:rPr>
          <w:rFonts w:ascii="Times New Roman" w:eastAsia="Times New Roman" w:hAnsi="Times New Roman" w:cs="Times New Roman"/>
          <w:noProof/>
          <w:szCs w:val="20"/>
          <w:lang w:val="bs-Latn-BA" w:eastAsia=""/>
        </w:rPr>
        <w:t xml:space="preserve"> sa lijekom Epclusa se ne preporučuje (vidjeti odjeljak 4.5).</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tabs>
          <w:tab w:val="left" w:pos="567"/>
        </w:tabs>
        <w:spacing w:after="0" w:line="260" w:lineRule="exact"/>
        <w:jc w:val="both"/>
        <w:rPr>
          <w:rFonts w:ascii="Times New Roman" w:eastAsia="Times New Roman" w:hAnsi="Times New Roman" w:cs="Times New Roman"/>
          <w:noProof/>
          <w:szCs w:val="20"/>
          <w:u w:val="single"/>
          <w:lang w:val="bs-Latn-BA" w:eastAsia=""/>
        </w:rPr>
      </w:pPr>
      <w:r w:rsidRPr="009227D1">
        <w:rPr>
          <w:rFonts w:ascii="Times New Roman" w:eastAsia="Times New Roman" w:hAnsi="Times New Roman" w:cs="Times New Roman"/>
          <w:noProof/>
          <w:szCs w:val="20"/>
          <w:u w:val="single"/>
          <w:lang w:val="bs-Latn-BA" w:eastAsia=""/>
        </w:rPr>
        <w:t>Upotreba sa određenim antiretrovirusnim režimima za HIV</w:t>
      </w:r>
    </w:p>
    <w:p w:rsidR="009227D1" w:rsidRPr="009227D1" w:rsidRDefault="009227D1" w:rsidP="009227D1">
      <w:pPr>
        <w:tabs>
          <w:tab w:val="left" w:pos="567"/>
        </w:tabs>
        <w:spacing w:after="0" w:line="260" w:lineRule="exact"/>
        <w:jc w:val="both"/>
        <w:rPr>
          <w:rFonts w:ascii="Times New Roman" w:eastAsia="Times New Roman" w:hAnsi="Times New Roman" w:cs="Times New Roman"/>
          <w:bCs/>
          <w:noProof/>
          <w:szCs w:val="20"/>
          <w:lang w:val="bs-Latn-BA" w:eastAsia=""/>
        </w:rPr>
      </w:pPr>
      <w:r w:rsidRPr="009227D1">
        <w:rPr>
          <w:rFonts w:ascii="Times New Roman" w:eastAsia="Times New Roman" w:hAnsi="Times New Roman" w:cs="Times New Roman"/>
          <w:noProof/>
          <w:szCs w:val="20"/>
          <w:lang w:val="bs-Latn-BA" w:eastAsia=""/>
        </w:rPr>
        <w:t xml:space="preserve">Pokazalo se da lijek Epclusa povećava izloženost tenofoviru, naročito kada se koristi zajedno sa režimom liječenja HIV-a koji sadrži tenofovir disoproksil fumarat i farmakokinetički pojačivač (ritonavir ili kobicistat). Bezbjednost tenofovir disoproksil fumarata uz lijek Epclusa i farmakokinetički pojačivač nije ustanovljena. Potrebno je razmotriti moguće rizike i koristi povezane sa istovremenom primjenom lijeka Epclusa i tablete sa fiksnom kombinacijom doza elvitegravir/kobicistat/emtricitabin/tenofovir disoproksil fumarata ili tenofovir disoproksil fumarata koji se daje zajedno sa pojačanim inhibitorom HIV proteaze (npr. atazanavirom ili </w:t>
      </w:r>
      <w:r w:rsidRPr="009227D1">
        <w:rPr>
          <w:rFonts w:ascii="Times New Roman" w:eastAsia="Times New Roman" w:hAnsi="Times New Roman" w:cs="Times New Roman"/>
          <w:noProof/>
          <w:szCs w:val="20"/>
          <w:lang w:val="bs-Latn-BA" w:eastAsia=""/>
        </w:rPr>
        <w:lastRenderedPageBreak/>
        <w:t>darunavirom), naročito kod pacijenata sa povećanim rizikom od disfunkcije bubrega. Pacijente koji primaju lijek Epclusa istovremeno sa elvitegravirom/kobicistatom/emtricitabinom/tenofovir disoproksil fumaratom ili sa tenofovir disoproksil fumaratom i pojačanim inhibitorom HIV proteaze treba pratiti radi neželjenih dejstava povezanih sa tenofovirom. Pogledati Sažetak karakteristika lijeka za tenofovir disoproksil fumarat, emtricitabin/tenofovir disoproksil fumarat, ili elvitegravir/kobicistat/emtricitabin/tenofovir disoproksil fumarat radi preporuka o praćenju bubrega.</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spacing w:after="0" w:line="240" w:lineRule="auto"/>
        <w:jc w:val="both"/>
        <w:rPr>
          <w:rFonts w:ascii="Times New Roman" w:eastAsia="Times New Roman" w:hAnsi="Times New Roman" w:cs="Times New Roman"/>
          <w:noProof/>
          <w:u w:val="single"/>
          <w:lang w:val="bs-Latn-BA" w:eastAsia=""/>
        </w:rPr>
      </w:pPr>
      <w:r w:rsidRPr="009227D1">
        <w:rPr>
          <w:rFonts w:ascii="Times New Roman" w:eastAsia="Times New Roman" w:hAnsi="Times New Roman" w:cs="Times New Roman"/>
          <w:noProof/>
          <w:szCs w:val="20"/>
          <w:u w:val="single"/>
          <w:lang w:val="bs-Latn-BA" w:eastAsia=""/>
        </w:rPr>
        <w:t>Koinfekcija HCV-om/HBV-om (virusom hepatitisa B)</w:t>
      </w:r>
    </w:p>
    <w:p w:rsidR="009227D1" w:rsidRPr="009227D1" w:rsidRDefault="009227D1" w:rsidP="009227D1">
      <w:pPr>
        <w:spacing w:after="0" w:line="240" w:lineRule="auto"/>
        <w:jc w:val="both"/>
        <w:rPr>
          <w:rFonts w:ascii="Times New Roman" w:eastAsia="Times New Roman" w:hAnsi="Times New Roman" w:cs="Times New Roman"/>
          <w:szCs w:val="20"/>
          <w:lang w:val="bs-Latn-BA" w:eastAsia=""/>
        </w:rPr>
      </w:pPr>
      <w:r w:rsidRPr="009227D1">
        <w:rPr>
          <w:rFonts w:ascii="Times New Roman" w:eastAsia="Times New Roman" w:hAnsi="Times New Roman" w:cs="Times New Roman"/>
          <w:szCs w:val="20"/>
          <w:lang w:val="bs-Latn-BA" w:eastAsia=""/>
        </w:rPr>
        <w:t>Slučajevi ponovne aktivacije virusa hepatitis B (HBV), od kojih su neki bili smrtonosni, zabilježeni su tokom ili nakon liječenja antivirotikom koji direktno djeluje. Potrebno je sprovesti HBV skrining  kod svih pacijenata prije početka liječenja. HBV-om/HCV-om koinficirani pacijenti izloženi su riziku od  reaktivacije HBV-a, te ih je stoga potrebno pratiti i liječiti u skladu sa trenutnim kliničkim smjernicama.</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u w:val="single"/>
          <w:lang w:val="bs-Latn-BA" w:eastAsia=""/>
        </w:rPr>
      </w:pPr>
      <w:r w:rsidRPr="009227D1">
        <w:rPr>
          <w:rFonts w:ascii="Times New Roman" w:eastAsia="Times New Roman" w:hAnsi="Times New Roman" w:cs="Times New Roman"/>
          <w:noProof/>
          <w:szCs w:val="20"/>
          <w:u w:val="single"/>
          <w:lang w:val="bs-Latn-BA" w:eastAsia=""/>
        </w:rPr>
        <w:t>Ciroza CPT stadijuma C</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Bezbjednost i efikasnost lijeka Epclusa nije procijenjena kod pacijenata sa cirozom CPT stadijuma C (vidjeti odjeljke 4.8 i 5.1).</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u w:val="single"/>
          <w:lang w:val="bs-Latn-BA" w:eastAsia=""/>
        </w:rPr>
      </w:pPr>
      <w:r w:rsidRPr="009227D1">
        <w:rPr>
          <w:rFonts w:ascii="Times New Roman" w:eastAsia="Times New Roman" w:hAnsi="Times New Roman" w:cs="Times New Roman"/>
          <w:noProof/>
          <w:szCs w:val="20"/>
          <w:u w:val="single"/>
          <w:lang w:val="bs-Latn-BA" w:eastAsia=""/>
        </w:rPr>
        <w:t>Pacijenti sa transplantiranom jetrom</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 xml:space="preserve">Bezbjednost i efikasnost lijeka Epclusa u liječenju infekcije HCV-om kod pacijenata kod kojih je transplantirana jetra </w:t>
      </w:r>
      <w:r w:rsidRPr="009227D1">
        <w:rPr>
          <w:rFonts w:ascii="Times New Roman" w:eastAsia="Times New Roman" w:hAnsi="Times New Roman" w:cs="Times New Roman"/>
          <w:szCs w:val="20"/>
          <w:lang w:val="bs-Latn-BA" w:eastAsia=""/>
        </w:rPr>
        <w:t>nijesu</w:t>
      </w:r>
      <w:r w:rsidRPr="009227D1">
        <w:rPr>
          <w:rFonts w:ascii="Times New Roman" w:eastAsia="Times New Roman" w:hAnsi="Times New Roman" w:cs="Times New Roman"/>
          <w:noProof/>
          <w:szCs w:val="20"/>
          <w:lang w:val="bs-Latn-BA" w:eastAsia=""/>
        </w:rPr>
        <w:t xml:space="preserve"> procijenjene. </w:t>
      </w:r>
      <w:r w:rsidRPr="009227D1">
        <w:rPr>
          <w:rFonts w:ascii="Times New Roman" w:eastAsia="Times New Roman" w:hAnsi="Times New Roman" w:cs="Times New Roman"/>
          <w:noProof/>
          <w:color w:val="000000"/>
          <w:szCs w:val="20"/>
          <w:lang w:val="bs-Latn-BA" w:eastAsia=""/>
        </w:rPr>
        <w:t xml:space="preserve">Liječenje lijekom </w:t>
      </w:r>
      <w:r w:rsidRPr="009227D1">
        <w:rPr>
          <w:rFonts w:ascii="Times New Roman" w:eastAsia="Times New Roman" w:hAnsi="Times New Roman" w:cs="Times New Roman"/>
          <w:noProof/>
          <w:szCs w:val="20"/>
          <w:lang w:val="bs-Latn-BA" w:eastAsia=""/>
        </w:rPr>
        <w:t>Epclusa</w:t>
      </w:r>
      <w:r w:rsidRPr="009227D1">
        <w:rPr>
          <w:rFonts w:ascii="Times New Roman" w:eastAsia="Times New Roman" w:hAnsi="Times New Roman" w:cs="Times New Roman"/>
          <w:noProof/>
          <w:color w:val="000000"/>
          <w:szCs w:val="20"/>
          <w:lang w:val="bs-Latn-BA" w:eastAsia=""/>
        </w:rPr>
        <w:t xml:space="preserve"> u skladu sa preporučenim doziranjem (vidjeti odjeljak 4.2) treba da se sprovodi prema procjeni mogućih koristi i rizika za svakog pojedinačnog pacijenta.</w:t>
      </w:r>
    </w:p>
    <w:p w:rsidR="009227D1" w:rsidRPr="009227D1" w:rsidRDefault="009227D1" w:rsidP="009227D1">
      <w:pPr>
        <w:tabs>
          <w:tab w:val="left" w:pos="567"/>
        </w:tabs>
        <w:spacing w:after="0" w:line="240" w:lineRule="auto"/>
        <w:jc w:val="both"/>
        <w:outlineLvl w:val="0"/>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pacing w:after="0" w:line="240" w:lineRule="auto"/>
        <w:ind w:left="567" w:hanging="567"/>
        <w:jc w:val="both"/>
        <w:outlineLvl w:val="0"/>
        <w:rPr>
          <w:rFonts w:ascii="Times New Roman" w:eastAsia="Times New Roman" w:hAnsi="Times New Roman" w:cs="Times New Roman"/>
          <w:noProof/>
          <w:lang w:val="bs-Latn-BA" w:eastAsia=""/>
        </w:rPr>
      </w:pPr>
      <w:r w:rsidRPr="009227D1">
        <w:rPr>
          <w:rFonts w:ascii="Times New Roman" w:eastAsia="Times New Roman" w:hAnsi="Times New Roman" w:cs="Times New Roman"/>
          <w:b/>
          <w:noProof/>
          <w:szCs w:val="20"/>
          <w:lang w:val="bs-Latn-BA" w:eastAsia=""/>
        </w:rPr>
        <w:t>4.5</w:t>
      </w:r>
      <w:r w:rsidRPr="009227D1">
        <w:rPr>
          <w:rFonts w:ascii="Times New Roman" w:eastAsia="Times New Roman" w:hAnsi="Times New Roman" w:cs="Times New Roman"/>
          <w:b/>
          <w:noProof/>
          <w:szCs w:val="20"/>
          <w:lang w:val="bs-Latn-BA" w:eastAsia=""/>
        </w:rPr>
        <w:tab/>
        <w:t xml:space="preserve">Interakcije sa drugim </w:t>
      </w:r>
      <w:r w:rsidRPr="009227D1">
        <w:rPr>
          <w:rFonts w:ascii="Times New Roman" w:eastAsia="Times New Roman" w:hAnsi="Times New Roman" w:cs="Times New Roman"/>
          <w:b/>
          <w:szCs w:val="20"/>
          <w:lang w:val="bs-Latn-BA" w:eastAsia=""/>
        </w:rPr>
        <w:t>ljekovima</w:t>
      </w:r>
      <w:r w:rsidRPr="009227D1">
        <w:rPr>
          <w:rFonts w:ascii="Times New Roman" w:eastAsia="Times New Roman" w:hAnsi="Times New Roman" w:cs="Times New Roman"/>
          <w:b/>
          <w:noProof/>
          <w:szCs w:val="20"/>
          <w:lang w:val="bs-Latn-BA" w:eastAsia=""/>
        </w:rPr>
        <w:t xml:space="preserve"> i druge vrste interakcija</w:t>
      </w:r>
    </w:p>
    <w:p w:rsidR="009227D1" w:rsidRPr="009227D1" w:rsidRDefault="009227D1" w:rsidP="009227D1">
      <w:pPr>
        <w:keepNext/>
        <w:keepLines/>
        <w:tabs>
          <w:tab w:val="left" w:pos="567"/>
        </w:tabs>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autoSpaceDE w:val="0"/>
        <w:autoSpaceDN w:val="0"/>
        <w:adjustRightInd w:val="0"/>
        <w:spacing w:after="0" w:line="240" w:lineRule="auto"/>
        <w:jc w:val="both"/>
        <w:rPr>
          <w:rFonts w:ascii="Times New Roman" w:eastAsia="SimSun" w:hAnsi="Times New Roman" w:cs="Times New Roman"/>
          <w:noProof/>
          <w:lang w:val="bs-Latn-BA" w:eastAsia=""/>
        </w:rPr>
      </w:pPr>
      <w:r w:rsidRPr="009227D1">
        <w:rPr>
          <w:rFonts w:ascii="Times New Roman" w:eastAsia="Times New Roman" w:hAnsi="Times New Roman" w:cs="Times New Roman"/>
          <w:noProof/>
          <w:szCs w:val="20"/>
          <w:lang w:val="bs-Latn-BA" w:eastAsia=""/>
        </w:rPr>
        <w:t>S obzirom na to da lijek Epclusa sadrži sofosbuvir i velpatasvir, sve interakcije koje su bile utvrđene za ove dvije aktivne supstance zasebno, mogu nastati i sa lijekom Epclusa.</w:t>
      </w:r>
    </w:p>
    <w:p w:rsidR="009227D1" w:rsidRPr="009227D1" w:rsidRDefault="009227D1" w:rsidP="009227D1">
      <w:pPr>
        <w:autoSpaceDE w:val="0"/>
        <w:autoSpaceDN w:val="0"/>
        <w:adjustRightInd w:val="0"/>
        <w:spacing w:after="0" w:line="240" w:lineRule="auto"/>
        <w:jc w:val="both"/>
        <w:rPr>
          <w:rFonts w:ascii="Times New Roman" w:eastAsia="SimSun" w:hAnsi="Times New Roman" w:cs="Times New Roman"/>
          <w:noProof/>
          <w:u w:val="single"/>
          <w:lang w:val="bs-Latn-BA" w:eastAsia=""/>
        </w:rPr>
      </w:pPr>
    </w:p>
    <w:p w:rsidR="009227D1" w:rsidRPr="009227D1" w:rsidRDefault="009227D1" w:rsidP="009227D1">
      <w:pPr>
        <w:keepNext/>
        <w:keepLines/>
        <w:spacing w:after="0" w:line="240" w:lineRule="auto"/>
        <w:jc w:val="both"/>
        <w:rPr>
          <w:rFonts w:ascii="Times New Roman" w:eastAsia="Times New Roman" w:hAnsi="Times New Roman" w:cs="Times New Roman"/>
          <w:noProof/>
          <w:u w:val="single"/>
          <w:lang w:val="bs-Latn-BA" w:eastAsia=""/>
        </w:rPr>
      </w:pPr>
      <w:r w:rsidRPr="009227D1">
        <w:rPr>
          <w:rFonts w:ascii="Times New Roman" w:eastAsia="Times New Roman" w:hAnsi="Times New Roman" w:cs="Times New Roman"/>
          <w:noProof/>
          <w:szCs w:val="20"/>
          <w:u w:val="single"/>
          <w:lang w:val="bs-Latn-BA" w:eastAsia=""/>
        </w:rPr>
        <w:t xml:space="preserve">Mogućnost uticaja lijeka Epclusa na druge </w:t>
      </w:r>
      <w:r w:rsidRPr="009227D1">
        <w:rPr>
          <w:rFonts w:ascii="Times New Roman" w:eastAsia="Times New Roman" w:hAnsi="Times New Roman" w:cs="Times New Roman"/>
          <w:szCs w:val="20"/>
          <w:u w:val="single"/>
          <w:lang w:val="bs-Latn-BA" w:eastAsia=""/>
        </w:rPr>
        <w:t>ljekove</w:t>
      </w:r>
    </w:p>
    <w:p w:rsidR="009227D1" w:rsidRPr="009227D1" w:rsidRDefault="009227D1" w:rsidP="009227D1">
      <w:pPr>
        <w:autoSpaceDE w:val="0"/>
        <w:autoSpaceDN w:val="0"/>
        <w:adjustRightInd w:val="0"/>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 xml:space="preserve">Velpatasvir je inhibitor prenosnika lijeka P-gp-a, proteina rezistencije karcinoma dojke (BCRP), polipeptida za prenos organskih anjona (OATP) 1B1 i OATP1B3.  Istovremena primjena lijeka Epclusa sa </w:t>
      </w:r>
      <w:r w:rsidRPr="009227D1">
        <w:rPr>
          <w:rFonts w:ascii="Times New Roman" w:eastAsia="Times New Roman" w:hAnsi="Times New Roman" w:cs="Times New Roman"/>
          <w:szCs w:val="20"/>
          <w:lang w:val="bs-Latn-BA" w:eastAsia=""/>
        </w:rPr>
        <w:t>ljekovima</w:t>
      </w:r>
      <w:r w:rsidRPr="009227D1">
        <w:rPr>
          <w:rFonts w:ascii="Times New Roman" w:eastAsia="Times New Roman" w:hAnsi="Times New Roman" w:cs="Times New Roman"/>
          <w:noProof/>
          <w:szCs w:val="20"/>
          <w:lang w:val="bs-Latn-BA" w:eastAsia=""/>
        </w:rPr>
        <w:t xml:space="preserve"> koji su supstrati ovih prenosnika može povećati izloženost takvih </w:t>
      </w:r>
      <w:r w:rsidRPr="009227D1">
        <w:rPr>
          <w:rFonts w:ascii="Times New Roman" w:eastAsia="Times New Roman" w:hAnsi="Times New Roman" w:cs="Times New Roman"/>
          <w:szCs w:val="20"/>
          <w:lang w:val="bs-Latn-BA" w:eastAsia=""/>
        </w:rPr>
        <w:t>ljekova</w:t>
      </w:r>
      <w:r w:rsidRPr="009227D1">
        <w:rPr>
          <w:rFonts w:ascii="Times New Roman" w:eastAsia="Times New Roman" w:hAnsi="Times New Roman" w:cs="Times New Roman"/>
          <w:noProof/>
          <w:szCs w:val="20"/>
          <w:lang w:val="bs-Latn-BA" w:eastAsia=""/>
        </w:rPr>
        <w:t>. Vidjeti tabelu 3 za primjere interakcija sa osjetljivim supstratima P-gp-a (digoksin), BCRP-a (rosuvastatin) i OATP-a (pravastatin).</w:t>
      </w:r>
    </w:p>
    <w:p w:rsidR="009227D1" w:rsidRPr="009227D1" w:rsidRDefault="009227D1" w:rsidP="009227D1">
      <w:pPr>
        <w:autoSpaceDE w:val="0"/>
        <w:autoSpaceDN w:val="0"/>
        <w:adjustRightInd w:val="0"/>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spacing w:after="0" w:line="240" w:lineRule="auto"/>
        <w:jc w:val="both"/>
        <w:rPr>
          <w:rFonts w:ascii="Times New Roman" w:eastAsia="Times New Roman" w:hAnsi="Times New Roman" w:cs="Times New Roman"/>
          <w:noProof/>
          <w:u w:val="single"/>
          <w:lang w:val="bs-Latn-BA" w:eastAsia=""/>
        </w:rPr>
      </w:pPr>
      <w:r w:rsidRPr="009227D1">
        <w:rPr>
          <w:rFonts w:ascii="Times New Roman" w:eastAsia="Times New Roman" w:hAnsi="Times New Roman" w:cs="Times New Roman"/>
          <w:noProof/>
          <w:szCs w:val="20"/>
          <w:u w:val="single"/>
          <w:lang w:val="bs-Latn-BA" w:eastAsia=""/>
        </w:rPr>
        <w:t xml:space="preserve">Mogućnost uticaja drugih </w:t>
      </w:r>
      <w:r w:rsidRPr="009227D1">
        <w:rPr>
          <w:rFonts w:ascii="Times New Roman" w:eastAsia="Times New Roman" w:hAnsi="Times New Roman" w:cs="Times New Roman"/>
          <w:szCs w:val="20"/>
          <w:u w:val="single"/>
          <w:lang w:val="bs-Latn-BA" w:eastAsia=""/>
        </w:rPr>
        <w:t>ljekova</w:t>
      </w:r>
      <w:r w:rsidRPr="009227D1">
        <w:rPr>
          <w:rFonts w:ascii="Times New Roman" w:eastAsia="Times New Roman" w:hAnsi="Times New Roman" w:cs="Times New Roman"/>
          <w:noProof/>
          <w:szCs w:val="20"/>
          <w:u w:val="single"/>
          <w:lang w:val="bs-Latn-BA" w:eastAsia=""/>
        </w:rPr>
        <w:t xml:space="preserve"> na lijek Epclusa </w:t>
      </w:r>
    </w:p>
    <w:p w:rsidR="009227D1" w:rsidRPr="00DF365B" w:rsidRDefault="009227D1" w:rsidP="009227D1">
      <w:pPr>
        <w:tabs>
          <w:tab w:val="left" w:pos="567"/>
        </w:tabs>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 xml:space="preserve">Sofosbuvir i velpatasvir su supstrati prenosnika </w:t>
      </w:r>
      <w:r w:rsidRPr="009227D1">
        <w:rPr>
          <w:rFonts w:ascii="Times New Roman" w:eastAsia="Times New Roman" w:hAnsi="Times New Roman" w:cs="Times New Roman"/>
          <w:szCs w:val="20"/>
          <w:lang w:val="bs-Latn-BA" w:eastAsia=""/>
        </w:rPr>
        <w:t>ljekova</w:t>
      </w:r>
      <w:r w:rsidRPr="009227D1">
        <w:rPr>
          <w:rFonts w:ascii="Times New Roman" w:eastAsia="Times New Roman" w:hAnsi="Times New Roman" w:cs="Times New Roman"/>
          <w:noProof/>
          <w:szCs w:val="20"/>
          <w:lang w:val="bs-Latn-BA" w:eastAsia=""/>
        </w:rPr>
        <w:t xml:space="preserve"> P-gp-a i BCRP-a. Velpatasvir je takođe supstrat prenosnika lijeka OATP1B. </w:t>
      </w:r>
      <w:r w:rsidRPr="009227D1">
        <w:rPr>
          <w:rFonts w:ascii="Times New Roman" w:eastAsia="Times New Roman" w:hAnsi="Times New Roman" w:cs="Times New Roman"/>
          <w:i/>
          <w:noProof/>
          <w:szCs w:val="20"/>
          <w:lang w:val="bs-Latn-BA" w:eastAsia=""/>
        </w:rPr>
        <w:t>In vitro,</w:t>
      </w:r>
      <w:r w:rsidRPr="009227D1">
        <w:rPr>
          <w:rFonts w:ascii="Times New Roman" w:eastAsia="Times New Roman" w:hAnsi="Times New Roman" w:cs="Times New Roman"/>
          <w:noProof/>
          <w:szCs w:val="20"/>
          <w:lang w:val="bs-Latn-BA" w:eastAsia=""/>
        </w:rPr>
        <w:t xml:space="preserve"> opažena je spora metabolička izmjena velpatasvira putem CYP2B6, CYP2C8 i CYP3A4. </w:t>
      </w:r>
      <w:r w:rsidRPr="009227D1">
        <w:rPr>
          <w:rFonts w:ascii="Times New Roman" w:eastAsia="Times New Roman" w:hAnsi="Times New Roman" w:cs="Times New Roman"/>
          <w:szCs w:val="20"/>
          <w:lang w:val="bs-Latn-BA" w:eastAsia=""/>
        </w:rPr>
        <w:t>Ljekovi</w:t>
      </w:r>
      <w:r w:rsidRPr="009227D1">
        <w:rPr>
          <w:rFonts w:ascii="Times New Roman" w:eastAsia="Times New Roman" w:hAnsi="Times New Roman" w:cs="Times New Roman"/>
          <w:noProof/>
          <w:szCs w:val="20"/>
          <w:lang w:val="bs-Latn-BA" w:eastAsia=""/>
        </w:rPr>
        <w:t xml:space="preserve"> koji su jaki induktori P-gp-a ili jaki induktori CYP2B6, CYP2C8 ili CYP3A4 (npr. rifampicin, rifabutin, kantarion, karbamazepin, fenobarbital i fenitoin) mogu smanjiti koncentracije sofosbuvira ili velpatasvira u plazmi i tako dovesti do smanjenog terapijskog efekta sofosbuvira/velpatasvira. Primjena takvih </w:t>
      </w:r>
      <w:r w:rsidRPr="009227D1">
        <w:rPr>
          <w:rFonts w:ascii="Times New Roman" w:eastAsia="Times New Roman" w:hAnsi="Times New Roman" w:cs="Times New Roman"/>
          <w:szCs w:val="20"/>
          <w:lang w:val="bs-Latn-BA" w:eastAsia=""/>
        </w:rPr>
        <w:t>ljekova</w:t>
      </w:r>
      <w:r w:rsidRPr="009227D1">
        <w:rPr>
          <w:rFonts w:ascii="Times New Roman" w:eastAsia="Times New Roman" w:hAnsi="Times New Roman" w:cs="Times New Roman"/>
          <w:noProof/>
          <w:szCs w:val="20"/>
          <w:lang w:val="bs-Latn-BA" w:eastAsia=""/>
        </w:rPr>
        <w:t xml:space="preserve"> sa lijekom Epclusa je kontraindikovana (vidjeti odjeljak 4.3). </w:t>
      </w:r>
      <w:r w:rsidRPr="009227D1">
        <w:rPr>
          <w:rFonts w:ascii="Times New Roman" w:eastAsia="Times New Roman" w:hAnsi="Times New Roman" w:cs="Times New Roman"/>
          <w:color w:val="000000"/>
          <w:szCs w:val="20"/>
          <w:lang w:val="bs-Latn-BA" w:eastAsia=""/>
        </w:rPr>
        <w:t>Ljekovi</w:t>
      </w:r>
      <w:r w:rsidRPr="009227D1">
        <w:rPr>
          <w:rFonts w:ascii="Times New Roman" w:eastAsia="Times New Roman" w:hAnsi="Times New Roman" w:cs="Times New Roman"/>
          <w:noProof/>
          <w:color w:val="000000"/>
          <w:szCs w:val="20"/>
          <w:lang w:val="bs-Latn-BA" w:eastAsia=""/>
        </w:rPr>
        <w:t xml:space="preserve"> koji su umjereni induktori P-gp-a ili umjereni induktori CYP-a (npr. okskarbazepin, modafinil ili efavirenz) mogu da smanje koncentraciju sofosbuvira ili velpatasvira u plazmi i tako dovedu do smanjenog terapijskog učinka lijeka </w:t>
      </w:r>
      <w:r w:rsidRPr="009227D1">
        <w:rPr>
          <w:rFonts w:ascii="Times New Roman" w:eastAsia="Times New Roman" w:hAnsi="Times New Roman" w:cs="Times New Roman"/>
          <w:noProof/>
          <w:szCs w:val="20"/>
          <w:lang w:val="bs-Latn-BA" w:eastAsia=""/>
        </w:rPr>
        <w:t>Epclusa</w:t>
      </w:r>
      <w:r w:rsidRPr="009227D1">
        <w:rPr>
          <w:rFonts w:ascii="Times New Roman" w:eastAsia="Times New Roman" w:hAnsi="Times New Roman" w:cs="Times New Roman"/>
          <w:noProof/>
          <w:color w:val="000000"/>
          <w:szCs w:val="20"/>
          <w:lang w:val="bs-Latn-BA" w:eastAsia=""/>
        </w:rPr>
        <w:t xml:space="preserve">.  Ne preporučuje se istovremena primjena takvih </w:t>
      </w:r>
      <w:r w:rsidRPr="009227D1">
        <w:rPr>
          <w:rFonts w:ascii="Times New Roman" w:eastAsia="Times New Roman" w:hAnsi="Times New Roman" w:cs="Times New Roman"/>
          <w:color w:val="000000"/>
          <w:szCs w:val="20"/>
          <w:lang w:val="bs-Latn-BA" w:eastAsia=""/>
        </w:rPr>
        <w:t>ljekova</w:t>
      </w:r>
      <w:r w:rsidRPr="009227D1">
        <w:rPr>
          <w:rFonts w:ascii="Times New Roman" w:eastAsia="Times New Roman" w:hAnsi="Times New Roman" w:cs="Times New Roman"/>
          <w:noProof/>
          <w:color w:val="000000"/>
          <w:szCs w:val="20"/>
          <w:lang w:val="bs-Latn-BA" w:eastAsia=""/>
        </w:rPr>
        <w:t xml:space="preserve"> sa lijekom </w:t>
      </w:r>
      <w:r w:rsidRPr="009227D1">
        <w:rPr>
          <w:rFonts w:ascii="Times New Roman" w:eastAsia="Times New Roman" w:hAnsi="Times New Roman" w:cs="Times New Roman"/>
          <w:noProof/>
          <w:szCs w:val="20"/>
          <w:lang w:val="bs-Latn-BA" w:eastAsia=""/>
        </w:rPr>
        <w:t>Epclusa</w:t>
      </w:r>
      <w:r w:rsidRPr="009227D1">
        <w:rPr>
          <w:rFonts w:ascii="Times New Roman" w:eastAsia="Times New Roman" w:hAnsi="Times New Roman" w:cs="Times New Roman"/>
          <w:noProof/>
          <w:color w:val="000000"/>
          <w:szCs w:val="20"/>
          <w:lang w:val="bs-Latn-BA" w:eastAsia=""/>
        </w:rPr>
        <w:t xml:space="preserve"> (vidjeti odjeljak 4.4).</w:t>
      </w:r>
      <w:r w:rsidRPr="009227D1">
        <w:rPr>
          <w:rFonts w:ascii="Times New Roman" w:eastAsia="Times New Roman" w:hAnsi="Times New Roman" w:cs="Times New Roman"/>
          <w:noProof/>
          <w:color w:val="0000FF"/>
          <w:szCs w:val="20"/>
          <w:lang w:val="bs-Latn-BA" w:eastAsia=""/>
        </w:rPr>
        <w:t xml:space="preserve"> </w:t>
      </w:r>
      <w:r w:rsidRPr="009227D1">
        <w:rPr>
          <w:rFonts w:ascii="Times New Roman" w:eastAsia="Times New Roman" w:hAnsi="Times New Roman" w:cs="Times New Roman"/>
          <w:noProof/>
          <w:szCs w:val="20"/>
          <w:lang w:val="bs-Latn-BA" w:eastAsia=""/>
        </w:rPr>
        <w:t xml:space="preserve"> Istovremena primjena sa </w:t>
      </w:r>
      <w:r w:rsidRPr="009227D1">
        <w:rPr>
          <w:rFonts w:ascii="Times New Roman" w:eastAsia="Times New Roman" w:hAnsi="Times New Roman" w:cs="Times New Roman"/>
          <w:szCs w:val="20"/>
          <w:lang w:val="bs-Latn-BA" w:eastAsia=""/>
        </w:rPr>
        <w:t>ljekovima</w:t>
      </w:r>
      <w:r w:rsidRPr="009227D1">
        <w:rPr>
          <w:rFonts w:ascii="Times New Roman" w:eastAsia="Times New Roman" w:hAnsi="Times New Roman" w:cs="Times New Roman"/>
          <w:noProof/>
          <w:szCs w:val="20"/>
          <w:lang w:val="bs-Latn-BA" w:eastAsia=""/>
        </w:rPr>
        <w:t xml:space="preserve"> koji inhibiraju P-gp ili BCRP može povećati koncentracije sofosbuvira ili velpatasvira u plazmi. </w:t>
      </w:r>
      <w:r w:rsidRPr="009227D1">
        <w:rPr>
          <w:rFonts w:ascii="Times New Roman" w:eastAsia="Times New Roman" w:hAnsi="Times New Roman" w:cs="Times New Roman"/>
          <w:szCs w:val="20"/>
          <w:lang w:val="bs-Latn-BA" w:eastAsia=""/>
        </w:rPr>
        <w:t>Ljekovi</w:t>
      </w:r>
      <w:r w:rsidRPr="009227D1">
        <w:rPr>
          <w:rFonts w:ascii="Times New Roman" w:eastAsia="Times New Roman" w:hAnsi="Times New Roman" w:cs="Times New Roman"/>
          <w:noProof/>
          <w:szCs w:val="20"/>
          <w:lang w:val="bs-Latn-BA" w:eastAsia=""/>
        </w:rPr>
        <w:t xml:space="preserve"> koji inhibiraju OATP, CYP2B6, CYP2C8 ili CYP3A4 mogu povećati </w:t>
      </w:r>
      <w:r w:rsidRPr="00DF365B">
        <w:rPr>
          <w:rFonts w:ascii="Times New Roman" w:eastAsia="Times New Roman" w:hAnsi="Times New Roman" w:cs="Times New Roman"/>
          <w:noProof/>
          <w:lang w:val="bs-Latn-BA" w:eastAsia=""/>
        </w:rPr>
        <w:lastRenderedPageBreak/>
        <w:t>koncentraciju velpatasvira u plazmi. Ne očekuju se klinički značajne interakcije lijeka sa lijekom Epclusa posredovane inhibitorima P-gp-a, BCRP-a, OATP-a ili CYP450; lijek Epclusa može se istovremeno primjenjivati sa inhibitorima P-gp-a, BCRP-a, OATP-a i CYP-a.</w:t>
      </w:r>
    </w:p>
    <w:p w:rsidR="009227D1" w:rsidRPr="00DF365B" w:rsidRDefault="009227D1" w:rsidP="009227D1">
      <w:pPr>
        <w:autoSpaceDE w:val="0"/>
        <w:autoSpaceDN w:val="0"/>
        <w:adjustRightInd w:val="0"/>
        <w:spacing w:after="0" w:line="240" w:lineRule="auto"/>
        <w:jc w:val="both"/>
        <w:rPr>
          <w:rFonts w:ascii="Times New Roman" w:eastAsia="Times New Roman" w:hAnsi="Times New Roman" w:cs="Times New Roman"/>
          <w:noProof/>
          <w:lang w:val="bs-Latn-BA" w:eastAsia=""/>
        </w:rPr>
      </w:pPr>
    </w:p>
    <w:p w:rsidR="009227D1" w:rsidRPr="00DF365B" w:rsidRDefault="009227D1" w:rsidP="009227D1">
      <w:pPr>
        <w:tabs>
          <w:tab w:val="left" w:pos="567"/>
        </w:tabs>
        <w:spacing w:after="0" w:line="260" w:lineRule="exact"/>
        <w:jc w:val="both"/>
        <w:rPr>
          <w:rFonts w:ascii="Times New Roman" w:eastAsia="Times New Roman" w:hAnsi="Times New Roman" w:cs="Times New Roman"/>
          <w:noProof/>
          <w:u w:val="single"/>
          <w:lang w:val="bs-Latn-BA" w:eastAsia=""/>
        </w:rPr>
      </w:pPr>
      <w:r w:rsidRPr="00DF365B">
        <w:rPr>
          <w:rFonts w:ascii="Times New Roman" w:eastAsia="Times New Roman" w:hAnsi="Times New Roman" w:cs="Times New Roman"/>
          <w:noProof/>
          <w:u w:val="single"/>
          <w:lang w:val="bs-Latn-BA" w:eastAsia=""/>
        </w:rPr>
        <w:t>Pacijenti koji se liječe sa antagonistima vitamina K</w:t>
      </w:r>
    </w:p>
    <w:p w:rsidR="009227D1" w:rsidRPr="00DF365B" w:rsidRDefault="009227D1" w:rsidP="009227D1">
      <w:pPr>
        <w:tabs>
          <w:tab w:val="left" w:pos="567"/>
        </w:tabs>
        <w:spacing w:after="0" w:line="260" w:lineRule="exact"/>
        <w:jc w:val="both"/>
        <w:rPr>
          <w:rFonts w:ascii="Times New Roman" w:eastAsia="Times New Roman" w:hAnsi="Times New Roman" w:cs="Times New Roman"/>
          <w:noProof/>
          <w:lang w:val="bs-Latn-BA" w:eastAsia=""/>
        </w:rPr>
      </w:pPr>
      <w:r w:rsidRPr="00DF365B">
        <w:rPr>
          <w:rFonts w:ascii="Times New Roman" w:eastAsia="Times New Roman" w:hAnsi="Times New Roman" w:cs="Times New Roman"/>
          <w:noProof/>
          <w:lang w:val="bs-Latn-BA" w:eastAsia=""/>
        </w:rPr>
        <w:t>S obzirom na to da se funkcija jetre može promijeniti tokom liječenja lijekom Epclusa, preporučuje se pažljivo praćenje vrijednosti INR (</w:t>
      </w:r>
      <w:r w:rsidRPr="00DF365B">
        <w:rPr>
          <w:rFonts w:ascii="Times New Roman" w:eastAsia="Times New Roman" w:hAnsi="Times New Roman" w:cs="Times New Roman"/>
          <w:i/>
          <w:noProof/>
          <w:lang w:val="bs-Latn-BA" w:eastAsia=""/>
        </w:rPr>
        <w:t>International Normalised Ratio</w:t>
      </w:r>
      <w:r w:rsidRPr="00DF365B">
        <w:rPr>
          <w:rFonts w:ascii="Times New Roman" w:eastAsia="Times New Roman" w:hAnsi="Times New Roman" w:cs="Times New Roman"/>
          <w:noProof/>
          <w:lang w:val="bs-Latn-BA" w:eastAsia=""/>
        </w:rPr>
        <w:t>).</w:t>
      </w:r>
    </w:p>
    <w:p w:rsidR="009227D1" w:rsidRPr="00DF365B" w:rsidRDefault="009227D1" w:rsidP="009227D1">
      <w:pPr>
        <w:tabs>
          <w:tab w:val="left" w:pos="567"/>
        </w:tabs>
        <w:spacing w:after="0" w:line="240" w:lineRule="auto"/>
        <w:jc w:val="both"/>
        <w:rPr>
          <w:rFonts w:ascii="Times New Roman" w:eastAsia="SimSun" w:hAnsi="Times New Roman" w:cs="Times New Roman"/>
          <w:noProof/>
          <w:lang w:val="bs-Latn-BA" w:eastAsia=""/>
        </w:rPr>
      </w:pPr>
    </w:p>
    <w:p w:rsidR="009227D1" w:rsidRPr="00DF365B" w:rsidRDefault="009227D1" w:rsidP="009227D1">
      <w:pPr>
        <w:keepNext/>
        <w:keepLines/>
        <w:spacing w:after="0" w:line="240" w:lineRule="auto"/>
        <w:jc w:val="both"/>
        <w:rPr>
          <w:rFonts w:ascii="Times New Roman" w:eastAsia="Times New Roman" w:hAnsi="Times New Roman" w:cs="Times New Roman"/>
          <w:u w:val="single"/>
          <w:lang w:val="bs-Latn-BA" w:eastAsia=""/>
        </w:rPr>
      </w:pPr>
      <w:r w:rsidRPr="00DF365B">
        <w:rPr>
          <w:rFonts w:ascii="Times New Roman" w:eastAsia="Times New Roman" w:hAnsi="Times New Roman" w:cs="Times New Roman"/>
          <w:noProof/>
          <w:u w:val="single"/>
          <w:lang w:val="bs-Latn-BA" w:eastAsia=""/>
        </w:rPr>
        <w:t xml:space="preserve">Interakcije lijeka Epclusa sa drugim </w:t>
      </w:r>
      <w:r w:rsidRPr="00DF365B">
        <w:rPr>
          <w:rFonts w:ascii="Times New Roman" w:eastAsia="Times New Roman" w:hAnsi="Times New Roman" w:cs="Times New Roman"/>
          <w:u w:val="single"/>
          <w:lang w:val="bs-Latn-BA" w:eastAsia=""/>
        </w:rPr>
        <w:t>ljekovima</w:t>
      </w:r>
    </w:p>
    <w:p w:rsidR="009227D1" w:rsidRPr="00DF365B" w:rsidRDefault="009227D1" w:rsidP="009227D1">
      <w:pPr>
        <w:spacing w:after="0" w:line="240" w:lineRule="auto"/>
        <w:jc w:val="both"/>
        <w:rPr>
          <w:rFonts w:ascii="Times New Roman" w:eastAsia="Times New Roman" w:hAnsi="Times New Roman" w:cs="Times New Roman"/>
          <w:noProof/>
          <w:lang w:val="bs-Latn-BA" w:eastAsia=""/>
        </w:rPr>
      </w:pPr>
      <w:r w:rsidRPr="00DF365B">
        <w:rPr>
          <w:rFonts w:ascii="Times New Roman" w:eastAsia="Times New Roman" w:hAnsi="Times New Roman" w:cs="Times New Roman"/>
          <w:noProof/>
          <w:lang w:val="bs-Latn-BA" w:eastAsia=""/>
        </w:rPr>
        <w:t xml:space="preserve">U tabeli 3 je prikazan spisak ustanovljenih ili potencijalno klinički značajnih interakcija </w:t>
      </w:r>
      <w:r w:rsidRPr="00DF365B">
        <w:rPr>
          <w:rFonts w:ascii="Times New Roman" w:eastAsia="Times New Roman" w:hAnsi="Times New Roman" w:cs="Times New Roman"/>
          <w:lang w:val="bs-Latn-BA" w:eastAsia=""/>
        </w:rPr>
        <w:t>ljekova</w:t>
      </w:r>
      <w:r w:rsidRPr="00DF365B">
        <w:rPr>
          <w:rFonts w:ascii="Times New Roman" w:eastAsia="Times New Roman" w:hAnsi="Times New Roman" w:cs="Times New Roman"/>
          <w:noProof/>
          <w:lang w:val="bs-Latn-BA" w:eastAsia=""/>
        </w:rPr>
        <w:t xml:space="preserve"> (gdje je 90% interval pouzdanosti [CI] odnosa geometrijske srednje vrijednosti najmanjih kvadrata [GLSM] bio unutar "</w:t>
      </w:r>
      <w:r w:rsidRPr="00DF365B">
        <w:rPr>
          <w:rFonts w:ascii="Times New Roman" w:eastAsia="Times New Roman" w:hAnsi="Times New Roman" w:cs="Times New Roman"/>
          <w:noProof/>
          <w:cs/>
          <w:lang w:val="bs-Latn-BA" w:eastAsia=""/>
        </w:rPr>
        <w:t>↔</w:t>
      </w:r>
      <w:r w:rsidRPr="00DF365B">
        <w:rPr>
          <w:rFonts w:ascii="Times New Roman" w:eastAsia="Times New Roman" w:hAnsi="Times New Roman" w:cs="Times New Roman"/>
          <w:noProof/>
          <w:lang w:val="bs-Latn-BA" w:eastAsia=""/>
        </w:rPr>
        <w:t>", protezao se iznad "</w:t>
      </w:r>
      <w:r w:rsidRPr="00DF365B">
        <w:rPr>
          <w:rFonts w:ascii="Times New Roman" w:eastAsia="Times New Roman" w:hAnsi="Times New Roman" w:cs="Times New Roman"/>
          <w:noProof/>
          <w:cs/>
          <w:lang w:val="bs-Latn-BA" w:eastAsia=""/>
        </w:rPr>
        <w:t>↑</w:t>
      </w:r>
      <w:r w:rsidRPr="00DF365B">
        <w:rPr>
          <w:rFonts w:ascii="Times New Roman" w:eastAsia="Times New Roman" w:hAnsi="Times New Roman" w:cs="Times New Roman"/>
          <w:noProof/>
          <w:lang w:val="bs-Latn-BA" w:eastAsia=""/>
        </w:rPr>
        <w:t>", ili ispod "</w:t>
      </w:r>
      <w:r w:rsidRPr="00DF365B">
        <w:rPr>
          <w:rFonts w:ascii="Times New Roman" w:eastAsia="Times New Roman" w:hAnsi="Times New Roman" w:cs="Times New Roman"/>
          <w:noProof/>
          <w:cs/>
          <w:lang w:val="bs-Latn-BA" w:eastAsia=""/>
        </w:rPr>
        <w:t>↓</w:t>
      </w:r>
      <w:r w:rsidRPr="00DF365B">
        <w:rPr>
          <w:rFonts w:ascii="Times New Roman" w:eastAsia="Times New Roman" w:hAnsi="Times New Roman" w:cs="Times New Roman"/>
          <w:noProof/>
          <w:lang w:val="bs-Latn-BA" w:eastAsia=""/>
        </w:rPr>
        <w:t xml:space="preserve">" unaprijed određenih granica interakcije). Opisane interakcije </w:t>
      </w:r>
      <w:r w:rsidRPr="00DF365B">
        <w:rPr>
          <w:rFonts w:ascii="Times New Roman" w:eastAsia="Times New Roman" w:hAnsi="Times New Roman" w:cs="Times New Roman"/>
          <w:lang w:val="bs-Latn-BA" w:eastAsia=""/>
        </w:rPr>
        <w:t>ljekova</w:t>
      </w:r>
      <w:r w:rsidRPr="00DF365B">
        <w:rPr>
          <w:rFonts w:ascii="Times New Roman" w:eastAsia="Times New Roman" w:hAnsi="Times New Roman" w:cs="Times New Roman"/>
          <w:noProof/>
          <w:lang w:val="bs-Latn-BA" w:eastAsia=""/>
        </w:rPr>
        <w:t xml:space="preserve"> temelje se na ispitivanjima sprovedenim sa sofosbuvirom/velpatasvirom, ili sa velpatasvirom i sofosbuvirom kao zasebno primijenjenim </w:t>
      </w:r>
      <w:r w:rsidRPr="00DF365B">
        <w:rPr>
          <w:rFonts w:ascii="Times New Roman" w:eastAsia="Times New Roman" w:hAnsi="Times New Roman" w:cs="Times New Roman"/>
          <w:lang w:val="bs-Latn-BA" w:eastAsia=""/>
        </w:rPr>
        <w:t>ljekovima,</w:t>
      </w:r>
      <w:r w:rsidRPr="00DF365B">
        <w:rPr>
          <w:rFonts w:ascii="Times New Roman" w:eastAsia="Times New Roman" w:hAnsi="Times New Roman" w:cs="Times New Roman"/>
          <w:noProof/>
          <w:lang w:val="bs-Latn-BA" w:eastAsia=""/>
        </w:rPr>
        <w:t xml:space="preserve"> ili su predviđene interakcije </w:t>
      </w:r>
      <w:r w:rsidRPr="00DF365B">
        <w:rPr>
          <w:rFonts w:ascii="Times New Roman" w:eastAsia="Times New Roman" w:hAnsi="Times New Roman" w:cs="Times New Roman"/>
          <w:lang w:val="bs-Latn-BA" w:eastAsia=""/>
        </w:rPr>
        <w:t>ljekova</w:t>
      </w:r>
      <w:r w:rsidRPr="00DF365B">
        <w:rPr>
          <w:rFonts w:ascii="Times New Roman" w:eastAsia="Times New Roman" w:hAnsi="Times New Roman" w:cs="Times New Roman"/>
          <w:noProof/>
          <w:lang w:val="bs-Latn-BA" w:eastAsia=""/>
        </w:rPr>
        <w:t xml:space="preserve"> koje mogu nastati sa sofosbuvirom/velpatasvirom.  Tabela nije sveobuhvatna.</w:t>
      </w:r>
    </w:p>
    <w:p w:rsidR="009227D1" w:rsidRPr="009227D1" w:rsidRDefault="009227D1" w:rsidP="009227D1">
      <w:pPr>
        <w:tabs>
          <w:tab w:val="left" w:pos="567"/>
        </w:tabs>
        <w:spacing w:after="0" w:line="240" w:lineRule="auto"/>
        <w:jc w:val="both"/>
        <w:rPr>
          <w:rFonts w:ascii="Times New Roman" w:eastAsia="SimSun" w:hAnsi="Times New Roman" w:cs="Times New Roman"/>
          <w:noProof/>
          <w:lang w:val="bs-Latn-BA" w:eastAsia=""/>
        </w:rPr>
      </w:pPr>
    </w:p>
    <w:p w:rsidR="009227D1" w:rsidRPr="009227D1" w:rsidRDefault="009227D1" w:rsidP="009227D1">
      <w:pPr>
        <w:keepNext/>
        <w:keepLines/>
        <w:tabs>
          <w:tab w:val="left" w:pos="567"/>
        </w:tabs>
        <w:spacing w:after="0" w:line="240" w:lineRule="auto"/>
        <w:jc w:val="both"/>
        <w:rPr>
          <w:rFonts w:ascii="Times New Roman" w:eastAsia="SimSun" w:hAnsi="Times New Roman" w:cs="Times New Roman"/>
          <w:b/>
          <w:bCs/>
          <w:noProof/>
          <w:sz w:val="20"/>
          <w:szCs w:val="20"/>
          <w:lang w:val="bs-Latn-BA" w:eastAsia=""/>
        </w:rPr>
      </w:pPr>
      <w:r w:rsidRPr="009227D1">
        <w:rPr>
          <w:rFonts w:ascii="Times New Roman" w:eastAsia="Times New Roman" w:hAnsi="Times New Roman" w:cs="Times New Roman"/>
          <w:b/>
          <w:noProof/>
          <w:sz w:val="20"/>
          <w:szCs w:val="20"/>
          <w:lang w:val="bs-Latn-BA" w:eastAsia=""/>
        </w:rPr>
        <w:t>Tabela 3: Interakcije lijeka Epclusa</w:t>
      </w:r>
      <w:r w:rsidRPr="009227D1">
        <w:rPr>
          <w:rFonts w:ascii="Times New Roman" w:eastAsia="Times New Roman" w:hAnsi="Times New Roman" w:cs="Times New Roman"/>
          <w:noProof/>
          <w:sz w:val="20"/>
          <w:szCs w:val="20"/>
          <w:lang w:val="bs-Latn-BA" w:eastAsia=""/>
        </w:rPr>
        <w:t xml:space="preserve"> </w:t>
      </w:r>
      <w:r w:rsidRPr="009227D1">
        <w:rPr>
          <w:rFonts w:ascii="Times New Roman" w:eastAsia="Times New Roman" w:hAnsi="Times New Roman" w:cs="Times New Roman"/>
          <w:b/>
          <w:noProof/>
          <w:sz w:val="20"/>
          <w:szCs w:val="20"/>
          <w:lang w:val="bs-Latn-BA" w:eastAsia=""/>
        </w:rPr>
        <w:t xml:space="preserve">sa drugim </w:t>
      </w:r>
      <w:r w:rsidRPr="009227D1">
        <w:rPr>
          <w:rFonts w:ascii="Times New Roman" w:eastAsia="Times New Roman" w:hAnsi="Times New Roman" w:cs="Times New Roman"/>
          <w:b/>
          <w:sz w:val="20"/>
          <w:szCs w:val="20"/>
          <w:lang w:val="bs-Latn-BA" w:eastAsia=""/>
        </w:rPr>
        <w:t>ljekovima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719"/>
        <w:gridCol w:w="1507"/>
        <w:gridCol w:w="121"/>
        <w:gridCol w:w="576"/>
        <w:gridCol w:w="114"/>
        <w:gridCol w:w="583"/>
        <w:gridCol w:w="84"/>
        <w:gridCol w:w="613"/>
        <w:gridCol w:w="3300"/>
      </w:tblGrid>
      <w:tr w:rsidR="009227D1" w:rsidRPr="009227D1" w:rsidTr="00F940AA">
        <w:trPr>
          <w:trHeight w:val="145"/>
          <w:tblHeader/>
        </w:trPr>
        <w:tc>
          <w:tcPr>
            <w:tcW w:w="1291" w:type="pct"/>
            <w:vMerge w:val="restart"/>
            <w:vAlign w:val="bottom"/>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Lijek prema terapijskim oblastima/mogući mehanizam interakcije</w:t>
            </w:r>
          </w:p>
        </w:tc>
        <w:tc>
          <w:tcPr>
            <w:tcW w:w="1924" w:type="pct"/>
            <w:gridSpan w:val="7"/>
            <w:vAlign w:val="bottom"/>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Efekti na nivoe lijeka.</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Srednji odnos (90% interval pouzdanosti)</w:t>
            </w:r>
            <w:r w:rsidRPr="009227D1">
              <w:rPr>
                <w:rFonts w:ascii="Times New Roman" w:eastAsia="Times New Roman" w:hAnsi="Times New Roman" w:cs="Times New Roman"/>
                <w:b/>
                <w:noProof/>
                <w:sz w:val="20"/>
                <w:szCs w:val="20"/>
                <w:vertAlign w:val="superscript"/>
                <w:lang w:val="bs-Latn-BA" w:eastAsia=""/>
              </w:rPr>
              <w:t>a,b</w:t>
            </w:r>
          </w:p>
        </w:tc>
        <w:tc>
          <w:tcPr>
            <w:tcW w:w="1785" w:type="pct"/>
            <w:vMerge w:val="restart"/>
            <w:tcBorders>
              <w:bottom w:val="single" w:sz="4" w:space="0" w:color="auto"/>
            </w:tcBorders>
            <w:vAlign w:val="bottom"/>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Preporuka za istovremenu primjenu sa lijekom Epclusa</w:t>
            </w:r>
          </w:p>
        </w:tc>
      </w:tr>
      <w:tr w:rsidR="009227D1" w:rsidRPr="009227D1" w:rsidTr="00F940AA">
        <w:trPr>
          <w:trHeight w:val="145"/>
          <w:tblHeader/>
        </w:trPr>
        <w:tc>
          <w:tcPr>
            <w:tcW w:w="1291" w:type="pct"/>
            <w:vMerge/>
            <w:tcBorders>
              <w:bottom w:val="single" w:sz="4" w:space="0" w:color="auto"/>
            </w:tcBorders>
            <w:vAlign w:val="bottom"/>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c>
          <w:tcPr>
            <w:tcW w:w="799" w:type="pct"/>
            <w:tcBorders>
              <w:bottom w:val="single" w:sz="4" w:space="0" w:color="auto"/>
            </w:tcBorders>
            <w:vAlign w:val="bottom"/>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Aktivna supstanca</w:t>
            </w:r>
          </w:p>
        </w:tc>
        <w:tc>
          <w:tcPr>
            <w:tcW w:w="375" w:type="pct"/>
            <w:gridSpan w:val="2"/>
            <w:tcBorders>
              <w:bottom w:val="single" w:sz="4" w:space="0" w:color="auto"/>
            </w:tcBorders>
            <w:vAlign w:val="bottom"/>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C</w:t>
            </w:r>
            <w:r w:rsidRPr="009227D1">
              <w:rPr>
                <w:rFonts w:ascii="Times New Roman" w:eastAsia="Times New Roman" w:hAnsi="Times New Roman" w:cs="Times New Roman"/>
                <w:b/>
                <w:noProof/>
                <w:sz w:val="20"/>
                <w:szCs w:val="20"/>
                <w:vertAlign w:val="subscript"/>
                <w:lang w:val="bs-Latn-BA" w:eastAsia=""/>
              </w:rPr>
              <w:t>max</w:t>
            </w:r>
          </w:p>
        </w:tc>
        <w:tc>
          <w:tcPr>
            <w:tcW w:w="375" w:type="pct"/>
            <w:gridSpan w:val="2"/>
            <w:tcBorders>
              <w:bottom w:val="single" w:sz="4" w:space="0" w:color="auto"/>
            </w:tcBorders>
            <w:vAlign w:val="bottom"/>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AUC</w:t>
            </w:r>
          </w:p>
        </w:tc>
        <w:tc>
          <w:tcPr>
            <w:tcW w:w="375" w:type="pct"/>
            <w:gridSpan w:val="2"/>
            <w:tcBorders>
              <w:bottom w:val="single" w:sz="4" w:space="0" w:color="auto"/>
            </w:tcBorders>
            <w:vAlign w:val="bottom"/>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C</w:t>
            </w:r>
            <w:r w:rsidRPr="009227D1">
              <w:rPr>
                <w:rFonts w:ascii="Times New Roman" w:eastAsia="Times New Roman" w:hAnsi="Times New Roman" w:cs="Times New Roman"/>
                <w:b/>
                <w:noProof/>
                <w:sz w:val="20"/>
                <w:szCs w:val="20"/>
                <w:vertAlign w:val="subscript"/>
                <w:lang w:val="bs-Latn-BA" w:eastAsia=""/>
              </w:rPr>
              <w:t>min</w:t>
            </w:r>
          </w:p>
        </w:tc>
        <w:tc>
          <w:tcPr>
            <w:tcW w:w="1785" w:type="pct"/>
            <w:vMerge/>
            <w:tcBorders>
              <w:bottom w:val="single" w:sz="4" w:space="0" w:color="auto"/>
            </w:tcBorders>
            <w:vAlign w:val="bottom"/>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5000" w:type="pct"/>
            <w:gridSpan w:val="9"/>
            <w:tcBorders>
              <w:top w:val="single" w:sz="4" w:space="0" w:color="auto"/>
            </w:tcBorders>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i/>
                <w:sz w:val="20"/>
                <w:szCs w:val="20"/>
                <w:lang w:val="bs-Latn-BA" w:eastAsia=""/>
              </w:rPr>
              <w:t>LJEKOVI</w:t>
            </w:r>
            <w:r w:rsidRPr="009227D1">
              <w:rPr>
                <w:rFonts w:ascii="Times New Roman" w:eastAsia="Times New Roman" w:hAnsi="Times New Roman" w:cs="Times New Roman"/>
                <w:b/>
                <w:i/>
                <w:noProof/>
                <w:sz w:val="20"/>
                <w:szCs w:val="20"/>
                <w:lang w:val="bs-Latn-BA" w:eastAsia=""/>
              </w:rPr>
              <w:t xml:space="preserve"> KOJI SMANJUJU KISELOST</w:t>
            </w:r>
          </w:p>
        </w:tc>
      </w:tr>
      <w:tr w:rsidR="009227D1" w:rsidRPr="009227D1" w:rsidTr="00F940AA">
        <w:trPr>
          <w:trHeight w:val="145"/>
        </w:trPr>
        <w:tc>
          <w:tcPr>
            <w:tcW w:w="1291"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i/>
                <w:noProof/>
                <w:sz w:val="20"/>
                <w:szCs w:val="20"/>
                <w:lang w:val="bs-Latn-BA" w:eastAsia=""/>
              </w:rPr>
            </w:pPr>
          </w:p>
        </w:tc>
        <w:tc>
          <w:tcPr>
            <w:tcW w:w="1924" w:type="pct"/>
            <w:gridSpan w:val="7"/>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c>
          <w:tcPr>
            <w:tcW w:w="1785"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Rastvorljivost velpatasvira smanjuje se sa povećanjem pH.  Očekuje se da će ljekovi koji povećavaju pH želuca smanjiti koncentraciju velpatasvira.</w:t>
            </w:r>
          </w:p>
        </w:tc>
      </w:tr>
      <w:tr w:rsidR="009227D1" w:rsidRPr="009227D1" w:rsidTr="00F940AA">
        <w:trPr>
          <w:trHeight w:val="145"/>
        </w:trPr>
        <w:tc>
          <w:tcPr>
            <w:tcW w:w="5000" w:type="pct"/>
            <w:gridSpan w:val="9"/>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i/>
                <w:noProof/>
                <w:sz w:val="20"/>
                <w:szCs w:val="20"/>
                <w:lang w:val="bs-Latn-BA" w:eastAsia=""/>
              </w:rPr>
              <w:t>Antacidi</w:t>
            </w:r>
          </w:p>
        </w:tc>
      </w:tr>
      <w:tr w:rsidR="009227D1" w:rsidRPr="009227D1" w:rsidTr="00F940AA">
        <w:trPr>
          <w:trHeight w:val="145"/>
        </w:trPr>
        <w:tc>
          <w:tcPr>
            <w:tcW w:w="1291"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npr. aluminijum ili magnezijum hidroksid, kalcijum karbonat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(Povećanje pH želuca)</w:t>
            </w:r>
          </w:p>
        </w:tc>
        <w:tc>
          <w:tcPr>
            <w:tcW w:w="1924" w:type="pct"/>
            <w:gridSpan w:val="7"/>
          </w:tcPr>
          <w:p w:rsidR="009227D1" w:rsidRPr="009227D1" w:rsidRDefault="009227D1" w:rsidP="009227D1">
            <w:pPr>
              <w:tabs>
                <w:tab w:val="left" w:pos="567"/>
              </w:tabs>
              <w:spacing w:after="0" w:line="260" w:lineRule="exact"/>
              <w:outlineLvl w:val="0"/>
              <w:rPr>
                <w:rFonts w:ascii="Times New Roman" w:eastAsia="Times New Roman" w:hAnsi="Times New Roman" w:cs="Times New Roman"/>
                <w:i/>
                <w:noProof/>
                <w:sz w:val="20"/>
                <w:szCs w:val="20"/>
                <w:lang w:val="bs-Latn-BA" w:eastAsia=""/>
              </w:rPr>
            </w:pPr>
            <w:r w:rsidRPr="009227D1">
              <w:rPr>
                <w:rFonts w:ascii="Times New Roman" w:eastAsia="Times New Roman" w:hAnsi="Times New Roman" w:cs="Times New Roman"/>
                <w:noProof/>
                <w:sz w:val="20"/>
                <w:szCs w:val="20"/>
                <w:lang w:val="bs-Latn-BA" w:eastAsia=""/>
              </w:rPr>
              <w:t>Interakcija nije ispitana.</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i/>
                <w:noProof/>
                <w:sz w:val="20"/>
                <w:szCs w:val="20"/>
                <w:lang w:val="bs-Latn-BA" w:eastAsia=""/>
              </w:rPr>
            </w:pPr>
            <w:r w:rsidRPr="009227D1">
              <w:rPr>
                <w:rFonts w:ascii="Times New Roman" w:eastAsia="Times New Roman" w:hAnsi="Times New Roman" w:cs="Times New Roman"/>
                <w:i/>
                <w:noProof/>
                <w:sz w:val="20"/>
                <w:szCs w:val="20"/>
                <w:lang w:val="bs-Latn-BA" w:eastAsia=""/>
              </w:rPr>
              <w:t>Očekuje se.</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Sofosbuvir</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Velpatasvir</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c>
          <w:tcPr>
            <w:tcW w:w="1785"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Preporučuje se odvojena primjena antacida i lijeka Epclusa u razmaku od 4 sata.</w:t>
            </w:r>
          </w:p>
        </w:tc>
      </w:tr>
      <w:tr w:rsidR="009227D1" w:rsidRPr="009227D1" w:rsidTr="00F940AA">
        <w:trPr>
          <w:trHeight w:val="145"/>
        </w:trPr>
        <w:tc>
          <w:tcPr>
            <w:tcW w:w="5000" w:type="pct"/>
            <w:gridSpan w:val="9"/>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i/>
                <w:noProof/>
                <w:sz w:val="20"/>
                <w:szCs w:val="20"/>
                <w:lang w:val="bs-Latn-BA" w:eastAsia=""/>
              </w:rPr>
              <w:t>Antagonisti H</w:t>
            </w:r>
            <w:r w:rsidRPr="009227D1">
              <w:rPr>
                <w:rFonts w:ascii="Times New Roman" w:eastAsia="Times New Roman" w:hAnsi="Times New Roman" w:cs="Times New Roman"/>
                <w:i/>
                <w:noProof/>
                <w:sz w:val="20"/>
                <w:szCs w:val="20"/>
                <w:vertAlign w:val="subscript"/>
                <w:lang w:val="bs-Latn-BA" w:eastAsia=""/>
              </w:rPr>
              <w:t>2</w:t>
            </w:r>
            <w:r w:rsidRPr="009227D1">
              <w:rPr>
                <w:rFonts w:ascii="Times New Roman" w:eastAsia="Times New Roman" w:hAnsi="Times New Roman" w:cs="Times New Roman"/>
                <w:i/>
                <w:noProof/>
                <w:sz w:val="20"/>
                <w:szCs w:val="20"/>
                <w:lang w:val="bs-Latn-BA" w:eastAsia=""/>
              </w:rPr>
              <w:t>-receptora</w:t>
            </w:r>
          </w:p>
        </w:tc>
      </w:tr>
      <w:tr w:rsidR="009227D1" w:rsidRPr="009227D1" w:rsidTr="00F940AA">
        <w:trPr>
          <w:trHeight w:val="1220"/>
        </w:trPr>
        <w:tc>
          <w:tcPr>
            <w:tcW w:w="1291" w:type="pct"/>
            <w:vMerge w:val="restar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Famotidin</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(jedna doza od 40 mg)/sofosbuvir/velpatasvir (jedna doza od 400/100 mg)</w:t>
            </w:r>
            <w:r w:rsidRPr="009227D1">
              <w:rPr>
                <w:rFonts w:ascii="Times New Roman" w:eastAsia="Times New Roman" w:hAnsi="Times New Roman" w:cs="Times New Roman"/>
                <w:noProof/>
                <w:sz w:val="20"/>
                <w:szCs w:val="20"/>
                <w:vertAlign w:val="superscript"/>
                <w:lang w:val="bs-Latn-BA" w:eastAsia=""/>
              </w:rPr>
              <w:t>c</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Famotidin primijenjen istovremeno sa lijekom Epclusa</w:t>
            </w:r>
            <w:r w:rsidRPr="009227D1">
              <w:rPr>
                <w:rFonts w:ascii="Times New Roman" w:eastAsia="Times New Roman" w:hAnsi="Times New Roman" w:cs="Times New Roman"/>
                <w:noProof/>
                <w:sz w:val="20"/>
                <w:szCs w:val="20"/>
                <w:vertAlign w:val="superscript"/>
                <w:lang w:val="bs-Latn-BA" w:eastAsia=""/>
              </w:rPr>
              <w:t>d</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Cimetidin</w:t>
            </w:r>
            <w:r w:rsidRPr="009227D1">
              <w:rPr>
                <w:rFonts w:ascii="Times New Roman" w:eastAsia="Times New Roman" w:hAnsi="Times New Roman" w:cs="Times New Roman"/>
                <w:noProof/>
                <w:sz w:val="20"/>
                <w:szCs w:val="20"/>
                <w:vertAlign w:val="superscript"/>
                <w:lang w:val="bs-Latn-BA" w:eastAsia=""/>
              </w:rPr>
              <w:t>e</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Nizatidin</w:t>
            </w:r>
            <w:r w:rsidRPr="009227D1">
              <w:rPr>
                <w:rFonts w:ascii="Times New Roman" w:eastAsia="Times New Roman" w:hAnsi="Times New Roman" w:cs="Times New Roman"/>
                <w:noProof/>
                <w:sz w:val="20"/>
                <w:szCs w:val="20"/>
                <w:vertAlign w:val="superscript"/>
                <w:lang w:val="bs-Latn-BA" w:eastAsia=""/>
              </w:rPr>
              <w:t>e</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r w:rsidRPr="009227D1">
              <w:rPr>
                <w:rFonts w:ascii="Times New Roman" w:eastAsia="Times New Roman" w:hAnsi="Times New Roman" w:cs="Times New Roman"/>
                <w:noProof/>
                <w:sz w:val="20"/>
                <w:szCs w:val="20"/>
                <w:lang w:val="bs-Latn-BA" w:eastAsia=""/>
              </w:rPr>
              <w:lastRenderedPageBreak/>
              <w:t>Ranitidin</w:t>
            </w:r>
            <w:r w:rsidRPr="009227D1">
              <w:rPr>
                <w:rFonts w:ascii="Times New Roman" w:eastAsia="Times New Roman" w:hAnsi="Times New Roman" w:cs="Times New Roman"/>
                <w:noProof/>
                <w:sz w:val="20"/>
                <w:szCs w:val="20"/>
                <w:vertAlign w:val="superscript"/>
                <w:lang w:val="bs-Latn-BA" w:eastAsia=""/>
              </w:rPr>
              <w:t>e</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r w:rsidRPr="009227D1">
              <w:rPr>
                <w:rFonts w:ascii="Times New Roman" w:eastAsia="Times New Roman" w:hAnsi="Times New Roman" w:cs="Times New Roman"/>
                <w:noProof/>
                <w:sz w:val="20"/>
                <w:szCs w:val="20"/>
                <w:lang w:val="bs-Latn-BA" w:eastAsia=""/>
              </w:rPr>
              <w:t>(Povećanje pH želuca)</w:t>
            </w:r>
            <w:r w:rsidRPr="009227D1">
              <w:rPr>
                <w:rFonts w:ascii="Times New Roman" w:eastAsia="Times New Roman" w:hAnsi="Times New Roman" w:cs="Times New Roman"/>
                <w:noProof/>
                <w:sz w:val="20"/>
                <w:szCs w:val="20"/>
                <w:vertAlign w:val="superscript"/>
                <w:lang w:val="bs-Latn-BA" w:eastAsia=""/>
              </w:rPr>
              <w:t xml:space="preserve"> </w:t>
            </w:r>
          </w:p>
        </w:tc>
        <w:tc>
          <w:tcPr>
            <w:tcW w:w="799"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lastRenderedPageBreak/>
              <w:t>Sofosbuvir</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c>
          <w:tcPr>
            <w:tcW w:w="1785" w:type="pct"/>
            <w:vMerge w:val="restar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Antagonisti</w:t>
            </w:r>
            <w:r w:rsidRPr="009227D1">
              <w:rPr>
                <w:rFonts w:ascii="Times New Roman" w:eastAsia="Times New Roman" w:hAnsi="Times New Roman" w:cs="Times New Roman"/>
                <w:noProof/>
                <w:szCs w:val="20"/>
                <w:lang w:val="bs-Latn-BA" w:eastAsia=""/>
              </w:rPr>
              <w:t xml:space="preserve"> </w:t>
            </w:r>
            <w:r w:rsidRPr="009227D1">
              <w:rPr>
                <w:rFonts w:ascii="Times New Roman" w:eastAsia="Times New Roman" w:hAnsi="Times New Roman" w:cs="Times New Roman"/>
                <w:noProof/>
                <w:sz w:val="20"/>
                <w:szCs w:val="20"/>
                <w:lang w:val="bs-Latn-BA" w:eastAsia=""/>
              </w:rPr>
              <w:t>H</w:t>
            </w:r>
            <w:r w:rsidRPr="009227D1">
              <w:rPr>
                <w:rFonts w:ascii="Times New Roman" w:eastAsia="Times New Roman" w:hAnsi="Times New Roman" w:cs="Times New Roman"/>
                <w:noProof/>
                <w:sz w:val="20"/>
                <w:szCs w:val="20"/>
                <w:vertAlign w:val="subscript"/>
                <w:lang w:val="bs-Latn-BA" w:eastAsia=""/>
              </w:rPr>
              <w:t xml:space="preserve">2 </w:t>
            </w:r>
            <w:r w:rsidRPr="009227D1">
              <w:rPr>
                <w:rFonts w:ascii="Times New Roman" w:eastAsia="Times New Roman" w:hAnsi="Times New Roman" w:cs="Times New Roman"/>
                <w:noProof/>
                <w:sz w:val="20"/>
                <w:szCs w:val="20"/>
                <w:lang w:val="bs-Latn-BA" w:eastAsia=""/>
              </w:rPr>
              <w:t>receptora se mogu primijeniti u isto vrijeme sa lijekom Epclusa ili sa vremenskim razmakom u dozi koja ne prelazi doze uporedive sa dozom famotidina od 40 mg dva puta dnevno.</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1"/>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Velpatasvir</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0,80 (0,70, 0,91)</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0,81 (0,71, 0,91)</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156"/>
        </w:trPr>
        <w:tc>
          <w:tcPr>
            <w:tcW w:w="1291" w:type="pct"/>
            <w:vMerge w:val="restar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Famotidin</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(jedna doza od 40 mg)/sofosbuvir/velpatasvir (jedna doza od 400/100 mg)</w:t>
            </w:r>
            <w:r w:rsidRPr="009227D1">
              <w:rPr>
                <w:rFonts w:ascii="Times New Roman" w:eastAsia="Times New Roman" w:hAnsi="Times New Roman" w:cs="Times New Roman"/>
                <w:noProof/>
                <w:sz w:val="20"/>
                <w:szCs w:val="20"/>
                <w:vertAlign w:val="superscript"/>
                <w:lang w:val="bs-Latn-BA" w:eastAsia=""/>
              </w:rPr>
              <w:t>c</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r w:rsidRPr="009227D1">
              <w:rPr>
                <w:rFonts w:ascii="Times New Roman" w:eastAsia="Times New Roman" w:hAnsi="Times New Roman" w:cs="Times New Roman"/>
                <w:noProof/>
                <w:sz w:val="20"/>
                <w:szCs w:val="20"/>
                <w:lang w:val="bs-Latn-BA" w:eastAsia=""/>
              </w:rPr>
              <w:t>Famotidin primijenjen 12 sati prije lijeka Epclusa</w:t>
            </w:r>
            <w:r w:rsidRPr="009227D1">
              <w:rPr>
                <w:rFonts w:ascii="Times New Roman" w:eastAsia="Times New Roman" w:hAnsi="Times New Roman" w:cs="Times New Roman"/>
                <w:noProof/>
                <w:sz w:val="20"/>
                <w:szCs w:val="20"/>
                <w:vertAlign w:val="superscript"/>
                <w:lang w:val="bs-Latn-BA" w:eastAsia=""/>
              </w:rPr>
              <w:t>d</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(Povećanje pH želuca)</w:t>
            </w:r>
          </w:p>
        </w:tc>
        <w:tc>
          <w:tcPr>
            <w:tcW w:w="799"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Sofosbuvir</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0,77 (0,68, 0,87)</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0,80 (0,73, 0,88)</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303"/>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Velpatasvir</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5000" w:type="pct"/>
            <w:gridSpan w:val="9"/>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i/>
                <w:noProof/>
                <w:sz w:val="20"/>
                <w:szCs w:val="20"/>
                <w:lang w:val="bs-Latn-BA" w:eastAsia=""/>
              </w:rPr>
              <w:t>Inhibitori protonske pumpe</w:t>
            </w:r>
          </w:p>
        </w:tc>
      </w:tr>
      <w:tr w:rsidR="009227D1" w:rsidRPr="009227D1" w:rsidTr="00F940AA">
        <w:trPr>
          <w:trHeight w:val="1312"/>
        </w:trPr>
        <w:tc>
          <w:tcPr>
            <w:tcW w:w="1291" w:type="pct"/>
            <w:vMerge w:val="restar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Omeprazol</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(20 mg jednom dnevno)/sofosbuvir/ velpatasvir (jedna doza od 400/ 100 mg natašte)</w:t>
            </w:r>
            <w:r w:rsidRPr="009227D1">
              <w:rPr>
                <w:rFonts w:ascii="Times New Roman" w:eastAsia="Times New Roman" w:hAnsi="Times New Roman" w:cs="Times New Roman"/>
                <w:noProof/>
                <w:sz w:val="20"/>
                <w:szCs w:val="20"/>
                <w:vertAlign w:val="superscript"/>
                <w:lang w:val="bs-Latn-BA" w:eastAsia=""/>
              </w:rPr>
              <w:t>c</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Omeprazol primijenjen u isto vrijeme sa lijekom Epclusa</w:t>
            </w:r>
            <w:r w:rsidRPr="009227D1">
              <w:rPr>
                <w:rFonts w:ascii="Times New Roman" w:eastAsia="Times New Roman" w:hAnsi="Times New Roman" w:cs="Times New Roman"/>
                <w:noProof/>
                <w:sz w:val="20"/>
                <w:szCs w:val="20"/>
                <w:vertAlign w:val="superscript"/>
                <w:lang w:val="bs-Latn-BA" w:eastAsia=""/>
              </w:rPr>
              <w:t>d</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Lansoprazol</w:t>
            </w:r>
            <w:r w:rsidRPr="009227D1">
              <w:rPr>
                <w:rFonts w:ascii="Times New Roman" w:eastAsia="Times New Roman" w:hAnsi="Times New Roman" w:cs="Times New Roman"/>
                <w:noProof/>
                <w:sz w:val="20"/>
                <w:szCs w:val="20"/>
                <w:vertAlign w:val="superscript"/>
                <w:lang w:val="bs-Latn-BA" w:eastAsia=""/>
              </w:rPr>
              <w:t>e</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Rabeprazol</w:t>
            </w:r>
            <w:r w:rsidRPr="009227D1">
              <w:rPr>
                <w:rFonts w:ascii="Times New Roman" w:eastAsia="Times New Roman" w:hAnsi="Times New Roman" w:cs="Times New Roman"/>
                <w:noProof/>
                <w:sz w:val="20"/>
                <w:szCs w:val="20"/>
                <w:vertAlign w:val="superscript"/>
                <w:lang w:val="bs-Latn-BA" w:eastAsia=""/>
              </w:rPr>
              <w:t>e</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Pantoprazol</w:t>
            </w:r>
            <w:r w:rsidRPr="009227D1">
              <w:rPr>
                <w:rFonts w:ascii="Times New Roman" w:eastAsia="Times New Roman" w:hAnsi="Times New Roman" w:cs="Times New Roman"/>
                <w:noProof/>
                <w:sz w:val="20"/>
                <w:szCs w:val="20"/>
                <w:vertAlign w:val="superscript"/>
                <w:lang w:val="bs-Latn-BA" w:eastAsia=""/>
              </w:rPr>
              <w:t>e</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r w:rsidRPr="009227D1">
              <w:rPr>
                <w:rFonts w:ascii="Times New Roman" w:eastAsia="Times New Roman" w:hAnsi="Times New Roman" w:cs="Times New Roman"/>
                <w:noProof/>
                <w:sz w:val="20"/>
                <w:szCs w:val="20"/>
                <w:lang w:val="bs-Latn-BA" w:eastAsia=""/>
              </w:rPr>
              <w:t>Esomeprazol</w:t>
            </w:r>
            <w:r w:rsidRPr="009227D1">
              <w:rPr>
                <w:rFonts w:ascii="Times New Roman" w:eastAsia="Times New Roman" w:hAnsi="Times New Roman" w:cs="Times New Roman"/>
                <w:noProof/>
                <w:sz w:val="20"/>
                <w:szCs w:val="20"/>
                <w:vertAlign w:val="superscript"/>
                <w:lang w:val="bs-Latn-BA" w:eastAsia=""/>
              </w:rPr>
              <w:t>e</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(Povećanje pH želuca)</w:t>
            </w:r>
          </w:p>
        </w:tc>
        <w:tc>
          <w:tcPr>
            <w:tcW w:w="799"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Sofosbuvir</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0,66 (0,55, 0,78)</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0,71 (0,60, 0,83)</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c>
          <w:tcPr>
            <w:tcW w:w="1785" w:type="pct"/>
            <w:vMerge w:val="restart"/>
            <w:tcBorders>
              <w:top w:val="nil"/>
            </w:tcBorders>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Ne preporučuje se istovremena primjena sa inhibitorom protonske pumpe. Ako se smatra da je istovremena primjena neophodna, lijek Epclusa treba primijeniti sa hranom i uzeti 4 sata prije inhibitora protonske pumpe pri maksimalnim dozama uporedivim sa dozom omeprazola od 20 mg.</w:t>
            </w:r>
          </w:p>
        </w:tc>
      </w:tr>
      <w:tr w:rsidR="009227D1" w:rsidRPr="009227D1" w:rsidTr="00F940AA">
        <w:trPr>
          <w:trHeight w:val="1676"/>
        </w:trPr>
        <w:tc>
          <w:tcPr>
            <w:tcW w:w="1291"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Velpatasvir</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0,63 (0,50, 0,78)</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0,64 (0,52, 0,79)</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r>
      <w:tr w:rsidR="009227D1" w:rsidRPr="009227D1" w:rsidTr="00F940AA">
        <w:trPr>
          <w:trHeight w:val="1419"/>
        </w:trPr>
        <w:tc>
          <w:tcPr>
            <w:tcW w:w="1291" w:type="pct"/>
            <w:vMerge w:val="restar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Omeprazol</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(20 mg jednom dnevno)/sofosbuvir/ velpatasvir (jedna doza od 400/100 mg nakon jela)</w:t>
            </w:r>
            <w:r w:rsidRPr="009227D1">
              <w:rPr>
                <w:rFonts w:ascii="Times New Roman" w:eastAsia="Times New Roman" w:hAnsi="Times New Roman" w:cs="Times New Roman"/>
                <w:noProof/>
                <w:sz w:val="20"/>
                <w:szCs w:val="20"/>
                <w:vertAlign w:val="superscript"/>
                <w:lang w:val="bs-Latn-BA" w:eastAsia=""/>
              </w:rPr>
              <w:t>c</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r w:rsidRPr="009227D1">
              <w:rPr>
                <w:rFonts w:ascii="Times New Roman" w:eastAsia="Times New Roman" w:hAnsi="Times New Roman" w:cs="Times New Roman"/>
                <w:noProof/>
                <w:sz w:val="20"/>
                <w:szCs w:val="20"/>
                <w:lang w:val="bs-Latn-BA" w:eastAsia=""/>
              </w:rPr>
              <w:t>Omeprazol primijenjen 4 sata nakon lijeka Epclusa</w:t>
            </w:r>
            <w:r w:rsidRPr="009227D1">
              <w:rPr>
                <w:rFonts w:ascii="Times New Roman" w:eastAsia="Times New Roman" w:hAnsi="Times New Roman" w:cs="Times New Roman"/>
                <w:noProof/>
                <w:sz w:val="20"/>
                <w:szCs w:val="20"/>
                <w:vertAlign w:val="superscript"/>
                <w:lang w:val="bs-Latn-BA" w:eastAsia=""/>
              </w:rPr>
              <w:t>d</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lastRenderedPageBreak/>
              <w:t>(Povećanje pH želuca)</w:t>
            </w: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lastRenderedPageBreak/>
              <w:t>Sofosbuvir</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0,79 (0,68, 0,92)</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c>
          <w:tcPr>
            <w:tcW w:w="1785" w:type="pct"/>
            <w:vMerge w:val="restart"/>
            <w:tcBorders>
              <w:top w:val="nil"/>
            </w:tcBorders>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418"/>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Velpatasvir</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0,67 (0,58, 0,78)</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0,74 (0,63, 0,86)</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5000" w:type="pct"/>
            <w:gridSpan w:val="9"/>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i/>
                <w:noProof/>
                <w:sz w:val="20"/>
                <w:szCs w:val="20"/>
                <w:lang w:val="bs-Latn-BA" w:eastAsia=""/>
              </w:rPr>
              <w:t>ANTIARITMICI</w:t>
            </w:r>
          </w:p>
        </w:tc>
      </w:tr>
      <w:tr w:rsidR="009227D1" w:rsidRPr="009227D1" w:rsidTr="00F940AA">
        <w:trPr>
          <w:trHeight w:val="145"/>
        </w:trPr>
        <w:tc>
          <w:tcPr>
            <w:tcW w:w="1291" w:type="pct"/>
            <w:tcBorders>
              <w:bottom w:val="single" w:sz="4" w:space="0" w:color="auto"/>
            </w:tcBorders>
          </w:tcPr>
          <w:p w:rsidR="009227D1" w:rsidRPr="009227D1" w:rsidRDefault="009227D1" w:rsidP="009227D1">
            <w:pPr>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Amjodaron</w:t>
            </w:r>
          </w:p>
        </w:tc>
        <w:tc>
          <w:tcPr>
            <w:tcW w:w="1924" w:type="pct"/>
            <w:gridSpan w:val="7"/>
            <w:tcBorders>
              <w:bottom w:val="single" w:sz="4" w:space="0" w:color="auto"/>
            </w:tcBorders>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Interakcija nije ispitana.</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Uticaj na koncentracije amjodarona, velpatasvira i sofosbuvira nije poznat.</w:t>
            </w:r>
          </w:p>
        </w:tc>
        <w:tc>
          <w:tcPr>
            <w:tcW w:w="1785"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Upotrebljavati samo ako nije dostupno ni jedno drugo zamjensko liječenje. Preporučuje se pažljivo praćenje ako se ovaj lijek primjenjuje sa lijekom Epclusa (vidjeti odjeljke 4.4 i 4.8).</w:t>
            </w:r>
          </w:p>
        </w:tc>
      </w:tr>
      <w:tr w:rsidR="009227D1" w:rsidRPr="009227D1" w:rsidTr="00F940AA">
        <w:trPr>
          <w:trHeight w:val="145"/>
        </w:trPr>
        <w:tc>
          <w:tcPr>
            <w:tcW w:w="1291" w:type="pct"/>
            <w:tcBorders>
              <w:bottom w:val="single" w:sz="4" w:space="0" w:color="auto"/>
            </w:tcBorders>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Digoksin</w:t>
            </w:r>
          </w:p>
        </w:tc>
        <w:tc>
          <w:tcPr>
            <w:tcW w:w="1924" w:type="pct"/>
            <w:gridSpan w:val="7"/>
            <w:tcBorders>
              <w:bottom w:val="single" w:sz="4" w:space="0" w:color="auto"/>
            </w:tcBorders>
          </w:tcPr>
          <w:p w:rsidR="009227D1" w:rsidRPr="009227D1" w:rsidRDefault="009227D1" w:rsidP="009227D1">
            <w:pPr>
              <w:tabs>
                <w:tab w:val="left" w:pos="567"/>
              </w:tabs>
              <w:spacing w:after="0" w:line="260" w:lineRule="exact"/>
              <w:outlineLvl w:val="0"/>
              <w:rPr>
                <w:rFonts w:ascii="Times New Roman" w:eastAsia="Times New Roman" w:hAnsi="Times New Roman" w:cs="Times New Roman"/>
                <w:strike/>
                <w:noProof/>
                <w:sz w:val="20"/>
                <w:szCs w:val="20"/>
                <w:lang w:val="bs-Latn-BA" w:eastAsia=""/>
              </w:rPr>
            </w:pPr>
            <w:r w:rsidRPr="009227D1">
              <w:rPr>
                <w:rFonts w:ascii="Times New Roman" w:eastAsia="Times New Roman" w:hAnsi="Times New Roman" w:cs="Times New Roman"/>
                <w:noProof/>
                <w:sz w:val="20"/>
                <w:szCs w:val="20"/>
                <w:lang w:val="bs-Latn-BA" w:eastAsia=""/>
              </w:rPr>
              <w:t xml:space="preserve">Interakcije ispitana samo sa velpatasvirom. </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i/>
                <w:noProof/>
                <w:sz w:val="20"/>
                <w:szCs w:val="20"/>
                <w:lang w:val="bs-Latn-BA" w:eastAsia=""/>
              </w:rPr>
              <w:t>Očekuje se:</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Sofosbuvir</w:t>
            </w:r>
          </w:p>
        </w:tc>
        <w:tc>
          <w:tcPr>
            <w:tcW w:w="1785" w:type="pct"/>
            <w:vMerge w:val="restart"/>
          </w:tcPr>
          <w:p w:rsidR="009227D1" w:rsidRPr="009227D1" w:rsidRDefault="009227D1" w:rsidP="009227D1">
            <w:pPr>
              <w:keepNext/>
              <w:keepLines/>
              <w:tabs>
                <w:tab w:val="left" w:pos="567"/>
              </w:tabs>
              <w:spacing w:before="60"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before="60"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Istovremena primjena lijeka Epclusa sa digoksinom može povećati koncentraciju digoksina. Potreban je oprez i preporučuje se praćenje terapijskih koncentracija digoksina kad se primijenjuje istovremeno sa lijekom Epclusa.</w:t>
            </w:r>
          </w:p>
        </w:tc>
      </w:tr>
      <w:tr w:rsidR="009227D1" w:rsidRPr="009227D1" w:rsidTr="00F940AA">
        <w:trPr>
          <w:trHeight w:val="1036"/>
        </w:trPr>
        <w:tc>
          <w:tcPr>
            <w:tcW w:w="1291" w:type="pct"/>
            <w:vMerge w:val="restart"/>
            <w:tcBorders>
              <w:top w:val="single" w:sz="4" w:space="0" w:color="auto"/>
            </w:tcBorders>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Digoksin (jedna doza od 0,25 mg)</w:t>
            </w:r>
            <w:r w:rsidRPr="009227D1">
              <w:rPr>
                <w:rFonts w:ascii="Times New Roman" w:eastAsia="Times New Roman" w:hAnsi="Times New Roman" w:cs="Times New Roman"/>
                <w:noProof/>
                <w:sz w:val="20"/>
                <w:szCs w:val="20"/>
                <w:vertAlign w:val="superscript"/>
                <w:lang w:val="bs-Latn-BA" w:eastAsia=""/>
              </w:rPr>
              <w:t>f</w:t>
            </w:r>
            <w:r w:rsidRPr="009227D1">
              <w:rPr>
                <w:rFonts w:ascii="Times New Roman" w:eastAsia="Times New Roman" w:hAnsi="Times New Roman" w:cs="Times New Roman"/>
                <w:noProof/>
                <w:sz w:val="20"/>
                <w:szCs w:val="20"/>
                <w:lang w:val="bs-Latn-BA" w:eastAsia=""/>
              </w:rPr>
              <w:t>/ velpatasvir (jedna doza od 100 mg)</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(Inhibicija P-gp-a)</w:t>
            </w:r>
          </w:p>
        </w:tc>
        <w:tc>
          <w:tcPr>
            <w:tcW w:w="1924" w:type="pct"/>
            <w:gridSpan w:val="7"/>
            <w:tcBorders>
              <w:top w:val="single" w:sz="4" w:space="0" w:color="auto"/>
            </w:tcBorders>
          </w:tcPr>
          <w:p w:rsidR="009227D1" w:rsidRPr="009227D1" w:rsidRDefault="009227D1" w:rsidP="009227D1">
            <w:pPr>
              <w:tabs>
                <w:tab w:val="left" w:pos="567"/>
              </w:tabs>
              <w:spacing w:after="0" w:line="260" w:lineRule="exact"/>
              <w:outlineLvl w:val="0"/>
              <w:rPr>
                <w:rFonts w:ascii="Times New Roman" w:eastAsia="Times New Roman" w:hAnsi="Times New Roman" w:cs="Times New Roman"/>
                <w:b/>
                <w:i/>
                <w:strike/>
                <w:noProof/>
                <w:sz w:val="20"/>
                <w:szCs w:val="20"/>
                <w:lang w:val="bs-Latn-BA" w:eastAsia=""/>
              </w:rPr>
            </w:pPr>
            <w:r w:rsidRPr="009227D1">
              <w:rPr>
                <w:rFonts w:ascii="Times New Roman" w:eastAsia="Times New Roman" w:hAnsi="Times New Roman" w:cs="Times New Roman"/>
                <w:noProof/>
                <w:sz w:val="20"/>
                <w:szCs w:val="20"/>
                <w:lang w:val="bs-Latn-BA" w:eastAsia=""/>
              </w:rPr>
              <w:t>Uticaj na izloženost velpatasviru nije ispitan</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i/>
                <w:noProof/>
                <w:sz w:val="20"/>
                <w:szCs w:val="20"/>
                <w:lang w:val="bs-Latn-BA" w:eastAsia=""/>
              </w:rPr>
              <w:t>Očekuje se:</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Velpatasvir</w:t>
            </w: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036"/>
        </w:trPr>
        <w:tc>
          <w:tcPr>
            <w:tcW w:w="1291" w:type="pct"/>
            <w:vMerge/>
            <w:tcBorders>
              <w:top w:val="dashSmallGap" w:sz="4" w:space="0" w:color="auto"/>
            </w:tcBorders>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i/>
                <w:noProof/>
                <w:sz w:val="20"/>
                <w:szCs w:val="20"/>
                <w:lang w:val="bs-Latn-BA" w:eastAsia=""/>
              </w:rPr>
            </w:pPr>
            <w:r w:rsidRPr="009227D1">
              <w:rPr>
                <w:rFonts w:ascii="Times New Roman" w:eastAsia="Times New Roman" w:hAnsi="Times New Roman" w:cs="Times New Roman"/>
                <w:i/>
                <w:noProof/>
                <w:sz w:val="20"/>
                <w:szCs w:val="20"/>
                <w:lang w:val="bs-Latn-BA" w:eastAsia=""/>
              </w:rPr>
              <w:t>Opaženo:</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Digoksin</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1,9 (1,7, 2,1)</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1,3 (1,1, 1,6)</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r>
      <w:tr w:rsidR="009227D1" w:rsidRPr="009227D1" w:rsidTr="00F940AA">
        <w:trPr>
          <w:trHeight w:val="145"/>
        </w:trPr>
        <w:tc>
          <w:tcPr>
            <w:tcW w:w="5000" w:type="pct"/>
            <w:gridSpan w:val="9"/>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i/>
                <w:noProof/>
                <w:sz w:val="20"/>
                <w:szCs w:val="20"/>
                <w:lang w:val="bs-Latn-BA" w:eastAsia=""/>
              </w:rPr>
              <w:t>ANTIKOAGULANSI</w:t>
            </w:r>
          </w:p>
        </w:tc>
      </w:tr>
      <w:tr w:rsidR="009227D1" w:rsidRPr="009227D1" w:rsidTr="00F940AA">
        <w:trPr>
          <w:trHeight w:val="145"/>
        </w:trPr>
        <w:tc>
          <w:tcPr>
            <w:tcW w:w="1291"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Dabigatran eteksilat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(Inhibicija P-gp-a)</w:t>
            </w:r>
          </w:p>
        </w:tc>
        <w:tc>
          <w:tcPr>
            <w:tcW w:w="1924" w:type="pct"/>
            <w:gridSpan w:val="7"/>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Interakcija nije ispitana.</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i/>
                <w:noProof/>
                <w:sz w:val="20"/>
                <w:szCs w:val="20"/>
                <w:lang w:val="bs-Latn-BA" w:eastAsia=""/>
              </w:rPr>
            </w:pPr>
            <w:r w:rsidRPr="009227D1">
              <w:rPr>
                <w:rFonts w:ascii="Times New Roman" w:eastAsia="Times New Roman" w:hAnsi="Times New Roman" w:cs="Times New Roman"/>
                <w:i/>
                <w:noProof/>
                <w:sz w:val="20"/>
                <w:szCs w:val="20"/>
                <w:lang w:val="bs-Latn-BA" w:eastAsia=""/>
              </w:rPr>
              <w:t>Očekuje se:</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Dabigatran</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Sofosbuvir</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Velpatasvir</w:t>
            </w:r>
          </w:p>
        </w:tc>
        <w:tc>
          <w:tcPr>
            <w:tcW w:w="1785" w:type="pct"/>
            <w:tcBorders>
              <w:bottom w:val="nil"/>
            </w:tcBorders>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Preporučuje se kliničko praćenje, kojim se traže znakovi krvarenja i anemije, kada se dabigatran eteksilat primjenjuje istovremeno sa lijekom Epclusa.  Pomoću testova koagulacije mogu se prepoznati pacijenti sa povećanim rizikom od krvarenja zbog povećane izloženosti dabigatranu.</w:t>
            </w:r>
          </w:p>
        </w:tc>
      </w:tr>
      <w:tr w:rsidR="009227D1" w:rsidRPr="009227D1" w:rsidTr="00F940AA">
        <w:trPr>
          <w:trHeight w:val="145"/>
        </w:trPr>
        <w:tc>
          <w:tcPr>
            <w:tcW w:w="1291"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Antagonisti vitamina K</w:t>
            </w:r>
          </w:p>
        </w:tc>
        <w:tc>
          <w:tcPr>
            <w:tcW w:w="1924" w:type="pct"/>
            <w:gridSpan w:val="7"/>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Interakcija nije ispitana</w:t>
            </w:r>
          </w:p>
        </w:tc>
        <w:tc>
          <w:tcPr>
            <w:tcW w:w="1785"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Preporučeno je pažljivo praćenje INR-a sa svim antagonistima vitamina K.  To se radi zbog promjena u funkciji jetre tokom liječenja lijekom Epclusa.</w:t>
            </w:r>
          </w:p>
        </w:tc>
      </w:tr>
      <w:tr w:rsidR="009227D1" w:rsidRPr="009227D1" w:rsidTr="00F940AA">
        <w:trPr>
          <w:trHeight w:val="145"/>
        </w:trPr>
        <w:tc>
          <w:tcPr>
            <w:tcW w:w="5000" w:type="pct"/>
            <w:gridSpan w:val="9"/>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i/>
                <w:noProof/>
                <w:sz w:val="20"/>
                <w:szCs w:val="20"/>
                <w:lang w:val="bs-Latn-BA" w:eastAsia=""/>
              </w:rPr>
              <w:t>ANTIKONVULZANTI</w:t>
            </w:r>
          </w:p>
        </w:tc>
      </w:tr>
      <w:tr w:rsidR="009227D1" w:rsidRPr="009227D1" w:rsidTr="00F940AA">
        <w:trPr>
          <w:trHeight w:val="145"/>
        </w:trPr>
        <w:tc>
          <w:tcPr>
            <w:tcW w:w="1291"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Karbamazepin</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Fenitoin</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Fenobarbital</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i/>
                <w:noProof/>
                <w:sz w:val="20"/>
                <w:szCs w:val="20"/>
                <w:lang w:val="bs-Latn-BA" w:eastAsia=""/>
              </w:rPr>
            </w:pPr>
          </w:p>
          <w:p w:rsidR="009227D1" w:rsidRPr="009227D1" w:rsidRDefault="009227D1" w:rsidP="009227D1">
            <w:pPr>
              <w:autoSpaceDE w:val="0"/>
              <w:autoSpaceDN w:val="0"/>
              <w:adjustRightInd w:val="0"/>
              <w:spacing w:after="0" w:line="240" w:lineRule="auto"/>
              <w:rPr>
                <w:rFonts w:ascii="Times New Roman" w:eastAsia="Calibri"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(Indukcija P-gp-a i</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i/>
                <w:noProof/>
                <w:sz w:val="20"/>
                <w:szCs w:val="20"/>
                <w:lang w:val="bs-Latn-BA" w:eastAsia=""/>
              </w:rPr>
            </w:pPr>
            <w:r w:rsidRPr="009227D1">
              <w:rPr>
                <w:rFonts w:ascii="Times New Roman" w:eastAsia="Times New Roman" w:hAnsi="Times New Roman" w:cs="Times New Roman"/>
                <w:noProof/>
                <w:sz w:val="20"/>
                <w:szCs w:val="20"/>
                <w:lang w:val="bs-Latn-BA" w:eastAsia=""/>
              </w:rPr>
              <w:t>CYP-a)</w:t>
            </w:r>
          </w:p>
        </w:tc>
        <w:tc>
          <w:tcPr>
            <w:tcW w:w="1924" w:type="pct"/>
            <w:gridSpan w:val="7"/>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lastRenderedPageBreak/>
              <w:t>Interakcija nije ispitana.</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i/>
                <w:noProof/>
                <w:sz w:val="20"/>
                <w:szCs w:val="20"/>
                <w:lang w:val="bs-Latn-BA" w:eastAsia=""/>
              </w:rPr>
              <w:t>Očekuje se:</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Sofosbuvir</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lastRenderedPageBreak/>
              <w:t xml:space="preserve">↓ </w:t>
            </w:r>
            <w:r w:rsidRPr="009227D1">
              <w:rPr>
                <w:rFonts w:ascii="Times New Roman" w:eastAsia="Times New Roman" w:hAnsi="Times New Roman" w:cs="Times New Roman"/>
                <w:noProof/>
                <w:sz w:val="20"/>
                <w:szCs w:val="20"/>
                <w:lang w:val="bs-Latn-BA" w:eastAsia=""/>
              </w:rPr>
              <w:t>Velpatasvir</w:t>
            </w:r>
          </w:p>
        </w:tc>
        <w:tc>
          <w:tcPr>
            <w:tcW w:w="1785" w:type="pct"/>
          </w:tcPr>
          <w:p w:rsidR="009227D1" w:rsidRPr="009227D1" w:rsidRDefault="009227D1" w:rsidP="009227D1">
            <w:pPr>
              <w:tabs>
                <w:tab w:val="left" w:pos="567"/>
              </w:tabs>
              <w:spacing w:after="0" w:line="260" w:lineRule="exact"/>
              <w:ind w:left="-9"/>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lastRenderedPageBreak/>
              <w:t xml:space="preserve">Lijek Epclusa je kontraindikovan sa karbamazepinom, fenobarbitalom i </w:t>
            </w:r>
            <w:r w:rsidRPr="009227D1">
              <w:rPr>
                <w:rFonts w:ascii="Times New Roman" w:eastAsia="Times New Roman" w:hAnsi="Times New Roman" w:cs="Times New Roman"/>
                <w:noProof/>
                <w:sz w:val="20"/>
                <w:szCs w:val="20"/>
                <w:lang w:val="bs-Latn-BA" w:eastAsia=""/>
              </w:rPr>
              <w:lastRenderedPageBreak/>
              <w:t>fenitoinom, jakim induktorima P-gp-a i CYP-a (vidjeti odjeljak 4.3).</w:t>
            </w:r>
          </w:p>
        </w:tc>
      </w:tr>
      <w:tr w:rsidR="009227D1" w:rsidRPr="009227D1" w:rsidTr="00F940AA">
        <w:trPr>
          <w:trHeight w:val="1843"/>
        </w:trPr>
        <w:tc>
          <w:tcPr>
            <w:tcW w:w="1291" w:type="pct"/>
          </w:tcPr>
          <w:p w:rsidR="009227D1" w:rsidRPr="009227D1" w:rsidRDefault="009227D1" w:rsidP="009227D1">
            <w:pPr>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lastRenderedPageBreak/>
              <w:t>Okskarbazepin</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(Indukcija P-gp-a i CYP-a)</w:t>
            </w:r>
          </w:p>
        </w:tc>
        <w:tc>
          <w:tcPr>
            <w:tcW w:w="1924" w:type="pct"/>
            <w:gridSpan w:val="7"/>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Interakcija nije ispitana.</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i/>
                <w:noProof/>
                <w:sz w:val="20"/>
                <w:szCs w:val="20"/>
                <w:lang w:val="bs-Latn-BA" w:eastAsia=""/>
              </w:rPr>
              <w:t>Očekuje se:</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Sofosbuvir</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Velpatasvir</w:t>
            </w:r>
          </w:p>
        </w:tc>
        <w:tc>
          <w:tcPr>
            <w:tcW w:w="1785"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Očekuje se da će istovremena primjena lijeka Epclusa sa okskarbazepinom smanjiti koncentraciju sofosbuvira i velpatasvira i tako dovesti do smanjenog terapijskog učinka lijeka Epclusa.  Ne preporučuje se istovremena primjena (vidjeti odjeljak 4.4).</w:t>
            </w:r>
          </w:p>
        </w:tc>
      </w:tr>
      <w:tr w:rsidR="009227D1" w:rsidRPr="009227D1" w:rsidTr="00F940AA">
        <w:trPr>
          <w:trHeight w:val="145"/>
        </w:trPr>
        <w:tc>
          <w:tcPr>
            <w:tcW w:w="5000" w:type="pct"/>
            <w:gridSpan w:val="9"/>
            <w:tcBorders>
              <w:bottom w:val="single" w:sz="4" w:space="0" w:color="auto"/>
            </w:tcBorders>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i/>
                <w:noProof/>
                <w:sz w:val="20"/>
                <w:szCs w:val="20"/>
                <w:lang w:val="bs-Latn-BA" w:eastAsia=""/>
              </w:rPr>
              <w:t>ANTIMIKOTICI</w:t>
            </w:r>
          </w:p>
        </w:tc>
      </w:tr>
      <w:tr w:rsidR="009227D1" w:rsidRPr="009227D1" w:rsidTr="00F940AA">
        <w:trPr>
          <w:trHeight w:val="145"/>
        </w:trPr>
        <w:tc>
          <w:tcPr>
            <w:tcW w:w="1291" w:type="pct"/>
            <w:tcBorders>
              <w:bottom w:val="single" w:sz="4" w:space="0" w:color="auto"/>
            </w:tcBorders>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Ketokonazol</w:t>
            </w:r>
          </w:p>
        </w:tc>
        <w:tc>
          <w:tcPr>
            <w:tcW w:w="1924" w:type="pct"/>
            <w:gridSpan w:val="7"/>
            <w:tcBorders>
              <w:bottom w:val="single" w:sz="4" w:space="0" w:color="auto"/>
            </w:tcBorders>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Interakcija ispitana samo sa velpatasvirom.</w:t>
            </w:r>
            <w:r w:rsidRPr="009227D1">
              <w:rPr>
                <w:rFonts w:ascii="Times New Roman" w:eastAsia="Times New Roman" w:hAnsi="Times New Roman" w:cs="Times New Roman"/>
                <w:b/>
                <w:i/>
                <w:noProof/>
                <w:color w:val="FF0000"/>
                <w:sz w:val="20"/>
                <w:szCs w:val="20"/>
                <w:lang w:val="bs-Latn-BA" w:eastAsia=""/>
              </w:rPr>
              <w:t xml:space="preserve"> </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i/>
                <w:noProof/>
                <w:sz w:val="20"/>
                <w:szCs w:val="20"/>
                <w:lang w:val="bs-Latn-BA" w:eastAsia=""/>
              </w:rPr>
            </w:pPr>
            <w:r w:rsidRPr="009227D1">
              <w:rPr>
                <w:rFonts w:ascii="Times New Roman" w:eastAsia="Times New Roman" w:hAnsi="Times New Roman" w:cs="Times New Roman"/>
                <w:i/>
                <w:noProof/>
                <w:sz w:val="20"/>
                <w:szCs w:val="20"/>
                <w:lang w:val="bs-Latn-BA" w:eastAsia=""/>
              </w:rPr>
              <w:t>Očekuje se:</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Sofosbuvir</w:t>
            </w:r>
          </w:p>
        </w:tc>
        <w:tc>
          <w:tcPr>
            <w:tcW w:w="1785" w:type="pct"/>
            <w:vMerge w:val="restart"/>
          </w:tcPr>
          <w:p w:rsidR="009227D1" w:rsidRPr="009227D1" w:rsidRDefault="009227D1" w:rsidP="009227D1">
            <w:pPr>
              <w:keepNext/>
              <w:keepLines/>
              <w:tabs>
                <w:tab w:val="left" w:pos="567"/>
              </w:tabs>
              <w:spacing w:after="12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12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12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12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Nije potrebno prilagođavanje doze lijeka Epclusa ili ketokonazola.</w:t>
            </w:r>
          </w:p>
        </w:tc>
      </w:tr>
      <w:tr w:rsidR="009227D1" w:rsidRPr="009227D1" w:rsidTr="00F940AA">
        <w:trPr>
          <w:trHeight w:val="514"/>
        </w:trPr>
        <w:tc>
          <w:tcPr>
            <w:tcW w:w="1291" w:type="pct"/>
            <w:vMerge w:val="restart"/>
            <w:tcBorders>
              <w:top w:val="single" w:sz="4" w:space="0" w:color="auto"/>
            </w:tcBorders>
          </w:tcPr>
          <w:p w:rsidR="009227D1" w:rsidRPr="009227D1" w:rsidRDefault="009227D1" w:rsidP="009227D1">
            <w:pPr>
              <w:keepLines/>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r w:rsidRPr="009227D1">
              <w:rPr>
                <w:rFonts w:ascii="Times New Roman" w:eastAsia="Times New Roman" w:hAnsi="Times New Roman" w:cs="Times New Roman"/>
                <w:noProof/>
                <w:sz w:val="20"/>
                <w:szCs w:val="20"/>
                <w:lang w:val="bs-Latn-BA" w:eastAsia=""/>
              </w:rPr>
              <w:t>Ketokonazol (200 mg dva puta dnevno)/velpatasvir (jedna doza od 100 mg)</w:t>
            </w:r>
            <w:r w:rsidRPr="009227D1">
              <w:rPr>
                <w:rFonts w:ascii="Times New Roman" w:eastAsia="Times New Roman" w:hAnsi="Times New Roman" w:cs="Times New Roman"/>
                <w:noProof/>
                <w:sz w:val="20"/>
                <w:szCs w:val="20"/>
                <w:vertAlign w:val="superscript"/>
                <w:lang w:val="bs-Latn-BA" w:eastAsia=""/>
              </w:rPr>
              <w:t>d</w:t>
            </w:r>
          </w:p>
          <w:p w:rsidR="009227D1" w:rsidRPr="009227D1" w:rsidRDefault="009227D1" w:rsidP="009227D1">
            <w:pPr>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(Inhibicija P-gp-a i CYP-a)</w:t>
            </w:r>
          </w:p>
          <w:p w:rsidR="009227D1" w:rsidRPr="009227D1" w:rsidRDefault="009227D1" w:rsidP="009227D1">
            <w:pPr>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Itraconazol</w:t>
            </w:r>
            <w:r w:rsidRPr="009227D1">
              <w:rPr>
                <w:rFonts w:ascii="Times New Roman" w:eastAsia="Times New Roman" w:hAnsi="Times New Roman" w:cs="Times New Roman"/>
                <w:noProof/>
                <w:sz w:val="20"/>
                <w:szCs w:val="20"/>
                <w:vertAlign w:val="superscript"/>
                <w:lang w:val="bs-Latn-BA" w:eastAsia=""/>
              </w:rPr>
              <w:t>e</w:t>
            </w:r>
          </w:p>
          <w:p w:rsidR="009227D1" w:rsidRPr="009227D1" w:rsidRDefault="009227D1" w:rsidP="009227D1">
            <w:pPr>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Voriconazol</w:t>
            </w:r>
            <w:r w:rsidRPr="009227D1">
              <w:rPr>
                <w:rFonts w:ascii="Times New Roman" w:eastAsia="Times New Roman" w:hAnsi="Times New Roman" w:cs="Times New Roman"/>
                <w:noProof/>
                <w:sz w:val="20"/>
                <w:szCs w:val="20"/>
                <w:vertAlign w:val="superscript"/>
                <w:lang w:val="bs-Latn-BA" w:eastAsia=""/>
              </w:rPr>
              <w:t>e</w:t>
            </w:r>
          </w:p>
          <w:p w:rsidR="009227D1" w:rsidRPr="009227D1" w:rsidRDefault="009227D1" w:rsidP="009227D1">
            <w:pPr>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Posakonazol</w:t>
            </w:r>
            <w:r w:rsidRPr="009227D1">
              <w:rPr>
                <w:rFonts w:ascii="Times New Roman" w:eastAsia="Times New Roman" w:hAnsi="Times New Roman" w:cs="Times New Roman"/>
                <w:noProof/>
                <w:sz w:val="20"/>
                <w:szCs w:val="20"/>
                <w:vertAlign w:val="superscript"/>
                <w:lang w:val="bs-Latn-BA" w:eastAsia=""/>
              </w:rPr>
              <w:t>e</w:t>
            </w:r>
          </w:p>
          <w:p w:rsidR="009227D1" w:rsidRPr="009227D1" w:rsidRDefault="009227D1" w:rsidP="009227D1">
            <w:pPr>
              <w:keepLines/>
              <w:tabs>
                <w:tab w:val="left" w:pos="567"/>
              </w:tabs>
              <w:spacing w:after="0" w:line="260" w:lineRule="exact"/>
              <w:outlineLvl w:val="0"/>
              <w:rPr>
                <w:rFonts w:ascii="Times New Roman" w:eastAsia="Times New Roman" w:hAnsi="Times New Roman" w:cs="Times New Roman"/>
                <w:b/>
                <w:i/>
                <w:noProof/>
                <w:color w:val="FF0000"/>
                <w:sz w:val="20"/>
                <w:szCs w:val="20"/>
                <w:lang w:val="bs-Latn-BA" w:eastAsia=""/>
              </w:rPr>
            </w:pPr>
            <w:r w:rsidRPr="009227D1">
              <w:rPr>
                <w:rFonts w:ascii="Times New Roman" w:eastAsia="Times New Roman" w:hAnsi="Times New Roman" w:cs="Times New Roman"/>
                <w:noProof/>
                <w:sz w:val="20"/>
                <w:szCs w:val="20"/>
                <w:lang w:val="bs-Latn-BA" w:eastAsia=""/>
              </w:rPr>
              <w:t>Isavukonazol</w:t>
            </w:r>
            <w:r w:rsidRPr="009227D1">
              <w:rPr>
                <w:rFonts w:ascii="Times New Roman" w:eastAsia="Times New Roman" w:hAnsi="Times New Roman" w:cs="Times New Roman"/>
                <w:noProof/>
                <w:sz w:val="20"/>
                <w:szCs w:val="20"/>
                <w:vertAlign w:val="superscript"/>
                <w:lang w:val="bs-Latn-BA" w:eastAsia=""/>
              </w:rPr>
              <w:t>e</w:t>
            </w:r>
          </w:p>
        </w:tc>
        <w:tc>
          <w:tcPr>
            <w:tcW w:w="1924" w:type="pct"/>
            <w:gridSpan w:val="7"/>
            <w:tcBorders>
              <w:top w:val="single" w:sz="4" w:space="0" w:color="auto"/>
            </w:tcBorders>
          </w:tcPr>
          <w:p w:rsidR="009227D1" w:rsidRPr="009227D1" w:rsidRDefault="009227D1" w:rsidP="009227D1">
            <w:pPr>
              <w:keepLines/>
              <w:tabs>
                <w:tab w:val="left" w:pos="567"/>
              </w:tabs>
              <w:spacing w:after="0" w:line="260" w:lineRule="exact"/>
              <w:outlineLvl w:val="0"/>
              <w:rPr>
                <w:rFonts w:ascii="Times New Roman" w:eastAsia="Times New Roman" w:hAnsi="Times New Roman" w:cs="Times New Roman"/>
                <w:b/>
                <w:i/>
                <w:strike/>
                <w:noProof/>
                <w:sz w:val="20"/>
                <w:szCs w:val="20"/>
                <w:lang w:val="bs-Latn-BA" w:eastAsia=""/>
              </w:rPr>
            </w:pPr>
            <w:r w:rsidRPr="009227D1">
              <w:rPr>
                <w:rFonts w:ascii="Times New Roman" w:eastAsia="Times New Roman" w:hAnsi="Times New Roman" w:cs="Times New Roman"/>
                <w:noProof/>
                <w:sz w:val="20"/>
                <w:szCs w:val="20"/>
                <w:lang w:val="bs-Latn-BA" w:eastAsia=""/>
              </w:rPr>
              <w:t>Uticaj na izloženost ketokonazolu nije ispitan.</w:t>
            </w:r>
          </w:p>
          <w:p w:rsidR="009227D1" w:rsidRPr="009227D1" w:rsidRDefault="009227D1" w:rsidP="009227D1">
            <w:pPr>
              <w:keepLines/>
              <w:tabs>
                <w:tab w:val="left" w:pos="567"/>
              </w:tabs>
              <w:spacing w:after="0" w:line="260" w:lineRule="exact"/>
              <w:outlineLvl w:val="0"/>
              <w:rPr>
                <w:rFonts w:ascii="Times New Roman" w:eastAsia="Times New Roman" w:hAnsi="Times New Roman" w:cs="Times New Roman"/>
                <w:i/>
                <w:noProof/>
                <w:sz w:val="20"/>
                <w:szCs w:val="20"/>
                <w:lang w:val="bs-Latn-BA" w:eastAsia=""/>
              </w:rPr>
            </w:pPr>
            <w:r w:rsidRPr="009227D1">
              <w:rPr>
                <w:rFonts w:ascii="Times New Roman" w:eastAsia="Times New Roman" w:hAnsi="Times New Roman" w:cs="Times New Roman"/>
                <w:i/>
                <w:noProof/>
                <w:sz w:val="20"/>
                <w:szCs w:val="20"/>
                <w:lang w:val="bs-Latn-BA" w:eastAsia=""/>
              </w:rPr>
              <w:t>Očekuje se:</w:t>
            </w:r>
          </w:p>
          <w:p w:rsidR="009227D1" w:rsidRPr="009227D1" w:rsidRDefault="009227D1" w:rsidP="009227D1">
            <w:pPr>
              <w:keepLines/>
              <w:tabs>
                <w:tab w:val="left" w:pos="567"/>
              </w:tabs>
              <w:spacing w:after="0" w:line="260" w:lineRule="exact"/>
              <w:outlineLvl w:val="0"/>
              <w:rPr>
                <w:rFonts w:ascii="Times New Roman" w:eastAsia="Times New Roman" w:hAnsi="Times New Roman" w:cs="Times New Roman"/>
                <w:i/>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Ketokonazol</w:t>
            </w: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513"/>
        </w:trPr>
        <w:tc>
          <w:tcPr>
            <w:tcW w:w="1291" w:type="pct"/>
            <w:vMerge/>
          </w:tcPr>
          <w:p w:rsidR="009227D1" w:rsidRPr="009227D1" w:rsidRDefault="009227D1" w:rsidP="009227D1">
            <w:pPr>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i/>
                <w:noProof/>
                <w:sz w:val="20"/>
                <w:szCs w:val="20"/>
                <w:lang w:val="bs-Latn-BA" w:eastAsia=""/>
              </w:rPr>
            </w:pPr>
            <w:r w:rsidRPr="009227D1">
              <w:rPr>
                <w:rFonts w:ascii="Times New Roman" w:eastAsia="Times New Roman" w:hAnsi="Times New Roman" w:cs="Times New Roman"/>
                <w:i/>
                <w:noProof/>
                <w:sz w:val="20"/>
                <w:szCs w:val="20"/>
                <w:lang w:val="bs-Latn-BA" w:eastAsia=""/>
              </w:rPr>
              <w:t>Opaženo:</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i/>
                <w:noProof/>
                <w:sz w:val="20"/>
                <w:szCs w:val="20"/>
                <w:lang w:val="bs-Latn-BA" w:eastAsia=""/>
              </w:rPr>
            </w:pPr>
            <w:r w:rsidRPr="009227D1">
              <w:rPr>
                <w:rFonts w:ascii="Times New Roman" w:eastAsia="Times New Roman" w:hAnsi="Times New Roman" w:cs="Times New Roman"/>
                <w:noProof/>
                <w:sz w:val="20"/>
                <w:szCs w:val="20"/>
                <w:lang w:val="bs-Latn-BA" w:eastAsia=""/>
              </w:rPr>
              <w:t>Velpatasvir</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1,3 (1,0, 1,6)</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1,7 (1,4, 2,2)</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5000" w:type="pct"/>
            <w:gridSpan w:val="9"/>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i/>
                <w:noProof/>
                <w:sz w:val="20"/>
                <w:szCs w:val="20"/>
                <w:lang w:val="bs-Latn-BA" w:eastAsia=""/>
              </w:rPr>
              <w:lastRenderedPageBreak/>
              <w:t>ANTIMIKOBAKTERIJSKI LJEKOVI</w:t>
            </w:r>
          </w:p>
        </w:tc>
      </w:tr>
      <w:tr w:rsidR="009227D1" w:rsidRPr="009227D1" w:rsidTr="00F940AA">
        <w:trPr>
          <w:trHeight w:val="901"/>
        </w:trPr>
        <w:tc>
          <w:tcPr>
            <w:tcW w:w="1291" w:type="pct"/>
            <w:vMerge w:val="restar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r w:rsidRPr="009227D1">
              <w:rPr>
                <w:rFonts w:ascii="Times New Roman" w:eastAsia="Times New Roman" w:hAnsi="Times New Roman" w:cs="Times New Roman"/>
                <w:noProof/>
                <w:sz w:val="20"/>
                <w:szCs w:val="20"/>
                <w:lang w:val="bs-Latn-BA" w:eastAsia=""/>
              </w:rPr>
              <w:t>Rifampicin (600 mg jednom dnevno)/sofosbuvir (jedna doza od 400 mg)</w:t>
            </w:r>
            <w:r w:rsidRPr="009227D1">
              <w:rPr>
                <w:rFonts w:ascii="Times New Roman" w:eastAsia="Times New Roman" w:hAnsi="Times New Roman" w:cs="Times New Roman"/>
                <w:noProof/>
                <w:sz w:val="20"/>
                <w:szCs w:val="20"/>
                <w:vertAlign w:val="superscript"/>
                <w:lang w:val="bs-Latn-BA" w:eastAsia=""/>
              </w:rPr>
              <w:t>d</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(Indukcija P-gp-a i CYP-a)</w:t>
            </w:r>
          </w:p>
        </w:tc>
        <w:tc>
          <w:tcPr>
            <w:tcW w:w="1924" w:type="pct"/>
            <w:gridSpan w:val="7"/>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Uticaj na izloženost rifampicinu nije ispitan.</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i/>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i/>
                <w:noProof/>
                <w:sz w:val="20"/>
                <w:szCs w:val="20"/>
                <w:lang w:val="bs-Latn-BA" w:eastAsia=""/>
              </w:rPr>
            </w:pPr>
            <w:r w:rsidRPr="009227D1">
              <w:rPr>
                <w:rFonts w:ascii="Times New Roman" w:eastAsia="Times New Roman" w:hAnsi="Times New Roman" w:cs="Times New Roman"/>
                <w:i/>
                <w:noProof/>
                <w:sz w:val="20"/>
                <w:szCs w:val="20"/>
                <w:lang w:val="bs-Latn-BA" w:eastAsia=""/>
              </w:rPr>
              <w:t>Očekuje se:</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Rifampicin</w:t>
            </w:r>
          </w:p>
        </w:tc>
        <w:tc>
          <w:tcPr>
            <w:tcW w:w="1785" w:type="pct"/>
            <w:vMerge w:val="restar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Lijek Epclusa je kontraindikovan sa rifampicinom, jakim induktorom P-gp-a i CYP-a (vidjeti odjeljak 4.3).</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r>
      <w:tr w:rsidR="009227D1" w:rsidRPr="009227D1" w:rsidTr="00F940AA">
        <w:trPr>
          <w:trHeight w:val="901"/>
        </w:trPr>
        <w:tc>
          <w:tcPr>
            <w:tcW w:w="1291"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i/>
                <w:noProof/>
                <w:sz w:val="20"/>
                <w:szCs w:val="20"/>
                <w:lang w:val="bs-Latn-BA" w:eastAsia=""/>
              </w:rPr>
            </w:pPr>
            <w:r w:rsidRPr="009227D1">
              <w:rPr>
                <w:rFonts w:ascii="Times New Roman" w:eastAsia="Times New Roman" w:hAnsi="Times New Roman" w:cs="Times New Roman"/>
                <w:i/>
                <w:noProof/>
                <w:sz w:val="20"/>
                <w:szCs w:val="20"/>
                <w:lang w:val="bs-Latn-BA" w:eastAsia=""/>
              </w:rPr>
              <w:t>Opaženo:</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Sofosbuvir</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0,23 (0,19, 0,29)</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0,28 (0,24, 0,32)</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r>
      <w:tr w:rsidR="009227D1" w:rsidRPr="009227D1" w:rsidTr="00F940AA">
        <w:trPr>
          <w:trHeight w:val="774"/>
        </w:trPr>
        <w:tc>
          <w:tcPr>
            <w:tcW w:w="1291" w:type="pct"/>
            <w:vMerge w:val="restar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r w:rsidRPr="009227D1">
              <w:rPr>
                <w:rFonts w:ascii="Times New Roman" w:eastAsia="Times New Roman" w:hAnsi="Times New Roman" w:cs="Times New Roman"/>
                <w:noProof/>
                <w:sz w:val="20"/>
                <w:szCs w:val="20"/>
                <w:lang w:val="bs-Latn-BA" w:eastAsia=""/>
              </w:rPr>
              <w:t>Rifampicin (600 mg jednom dnevno)/velpatasvir (jedna doza od 100 mg)</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(Indukcija P-gp-a i CYP-a)</w:t>
            </w:r>
          </w:p>
        </w:tc>
        <w:tc>
          <w:tcPr>
            <w:tcW w:w="1924" w:type="pct"/>
            <w:gridSpan w:val="7"/>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Uticaj na izloženost rifampicinu nije ispitan.</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i/>
                <w:noProof/>
                <w:sz w:val="20"/>
                <w:szCs w:val="20"/>
                <w:lang w:val="bs-Latn-BA" w:eastAsia=""/>
              </w:rPr>
            </w:pPr>
            <w:r w:rsidRPr="009227D1">
              <w:rPr>
                <w:rFonts w:ascii="Times New Roman" w:eastAsia="Times New Roman" w:hAnsi="Times New Roman" w:cs="Times New Roman"/>
                <w:i/>
                <w:noProof/>
                <w:sz w:val="20"/>
                <w:szCs w:val="20"/>
                <w:lang w:val="bs-Latn-BA" w:eastAsia=""/>
              </w:rPr>
              <w:t>Očekuje se:</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strike/>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Rifampicin</w:t>
            </w: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163"/>
        </w:trPr>
        <w:tc>
          <w:tcPr>
            <w:tcW w:w="1291"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i/>
                <w:noProof/>
                <w:sz w:val="20"/>
                <w:szCs w:val="20"/>
                <w:lang w:val="bs-Latn-BA" w:eastAsia=""/>
              </w:rPr>
            </w:pPr>
            <w:r w:rsidRPr="009227D1">
              <w:rPr>
                <w:rFonts w:ascii="Times New Roman" w:eastAsia="Times New Roman" w:hAnsi="Times New Roman" w:cs="Times New Roman"/>
                <w:i/>
                <w:noProof/>
                <w:sz w:val="20"/>
                <w:szCs w:val="20"/>
                <w:lang w:val="bs-Latn-BA" w:eastAsia=""/>
              </w:rPr>
              <w:t>Opaženo:</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Velpatasvir</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i/>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0,29 (0,23, 0,37)</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0,18 (0,15, 0,22)</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Rifabutin</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Rifapentin</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(Indukcija P-gp-a i CYP-a)</w:t>
            </w:r>
          </w:p>
        </w:tc>
        <w:tc>
          <w:tcPr>
            <w:tcW w:w="1924" w:type="pct"/>
            <w:gridSpan w:val="7"/>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Interakcija nije ispitana.</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i/>
                <w:noProof/>
                <w:sz w:val="20"/>
                <w:szCs w:val="20"/>
                <w:lang w:val="bs-Latn-BA" w:eastAsia=""/>
              </w:rPr>
            </w:pPr>
            <w:r w:rsidRPr="009227D1">
              <w:rPr>
                <w:rFonts w:ascii="Times New Roman" w:eastAsia="Times New Roman" w:hAnsi="Times New Roman" w:cs="Times New Roman"/>
                <w:i/>
                <w:noProof/>
                <w:sz w:val="20"/>
                <w:szCs w:val="20"/>
                <w:lang w:val="bs-Latn-BA" w:eastAsia=""/>
              </w:rPr>
              <w:t>Očekuje se:</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Sofosbuvir</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Velpatasvir</w:t>
            </w:r>
          </w:p>
        </w:tc>
        <w:tc>
          <w:tcPr>
            <w:tcW w:w="1785"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Lijek Epclusa je kontraindikovan sa rifabutinom, jakim induktorima P-gp-a i CYP-a (vidjeti odjeljak 4.3).Očekuje se da će istovremena primjena lijeka Epclusa sa rifapentinom smanjiti koncentraciju sofosbuvira i velpatasvira i tako dovesti do smanjenog terapijskog učinka lijeka Epclusa.  Ne preporučuje se istovremena primjena (vidjeti odjeljak 4.4).</w:t>
            </w:r>
          </w:p>
        </w:tc>
      </w:tr>
      <w:tr w:rsidR="009227D1" w:rsidRPr="009227D1" w:rsidTr="00F940AA">
        <w:trPr>
          <w:trHeight w:val="145"/>
        </w:trPr>
        <w:tc>
          <w:tcPr>
            <w:tcW w:w="5000" w:type="pct"/>
            <w:gridSpan w:val="9"/>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i/>
                <w:noProof/>
                <w:sz w:val="20"/>
                <w:szCs w:val="20"/>
                <w:lang w:val="bs-Latn-BA" w:eastAsia=""/>
              </w:rPr>
              <w:lastRenderedPageBreak/>
              <w:t xml:space="preserve">ANTIVIRUSNI </w:t>
            </w:r>
            <w:r w:rsidRPr="009227D1">
              <w:rPr>
                <w:rFonts w:ascii="Times New Roman" w:eastAsia="Times New Roman" w:hAnsi="Times New Roman" w:cs="Times New Roman"/>
                <w:b/>
                <w:i/>
                <w:sz w:val="20"/>
                <w:szCs w:val="20"/>
                <w:lang w:val="bs-Latn-BA" w:eastAsia=""/>
              </w:rPr>
              <w:t>LJEKOVI</w:t>
            </w:r>
            <w:r w:rsidRPr="009227D1">
              <w:rPr>
                <w:rFonts w:ascii="Times New Roman" w:eastAsia="Times New Roman" w:hAnsi="Times New Roman" w:cs="Times New Roman"/>
                <w:b/>
                <w:i/>
                <w:noProof/>
                <w:sz w:val="20"/>
                <w:szCs w:val="20"/>
                <w:lang w:val="bs-Latn-BA" w:eastAsia=""/>
              </w:rPr>
              <w:t xml:space="preserve"> ZA HIV: INHIBITORI REVERZNE TRANSKRIPTAZE</w:t>
            </w:r>
          </w:p>
        </w:tc>
      </w:tr>
      <w:tr w:rsidR="009227D1" w:rsidRPr="009227D1" w:rsidTr="00F940AA">
        <w:trPr>
          <w:trHeight w:val="145"/>
        </w:trPr>
        <w:tc>
          <w:tcPr>
            <w:tcW w:w="1291"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Tenofovir disoproksil fumarat</w:t>
            </w:r>
          </w:p>
        </w:tc>
        <w:tc>
          <w:tcPr>
            <w:tcW w:w="3709" w:type="pct"/>
            <w:gridSpan w:val="8"/>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Pokazalo se da lijek Epclusa povećava izloženost tenofoviru (inhibicija P-gp-a).  Povećanje izloženosti tenofiviru (AUC i C</w:t>
            </w:r>
            <w:r w:rsidRPr="009227D1">
              <w:rPr>
                <w:rFonts w:ascii="Times New Roman" w:eastAsia="Times New Roman" w:hAnsi="Times New Roman" w:cs="Times New Roman"/>
                <w:noProof/>
                <w:sz w:val="20"/>
                <w:szCs w:val="20"/>
                <w:vertAlign w:val="subscript"/>
                <w:lang w:val="bs-Latn-BA" w:eastAsia=""/>
              </w:rPr>
              <w:t>max</w:t>
            </w:r>
            <w:r w:rsidRPr="009227D1">
              <w:rPr>
                <w:rFonts w:ascii="Times New Roman" w:eastAsia="Times New Roman" w:hAnsi="Times New Roman" w:cs="Times New Roman"/>
                <w:noProof/>
                <w:sz w:val="20"/>
                <w:szCs w:val="20"/>
                <w:lang w:val="bs-Latn-BA" w:eastAsia=""/>
              </w:rPr>
              <w:t>) iznosilo je otprilike 40-80% tokom istovremenog liječenja lijekom Epclusa i tenofovir disoproksil fumaratom/emtricitabinom u sklopu različitih režima za HIV.</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i/>
                <w:noProof/>
                <w:sz w:val="20"/>
                <w:szCs w:val="20"/>
                <w:lang w:val="bs-Latn-BA" w:eastAsia=""/>
              </w:rPr>
            </w:pPr>
            <w:r w:rsidRPr="009227D1">
              <w:rPr>
                <w:rFonts w:ascii="Times New Roman" w:eastAsia="Times New Roman" w:hAnsi="Times New Roman" w:cs="Times New Roman"/>
                <w:noProof/>
                <w:sz w:val="20"/>
                <w:szCs w:val="20"/>
                <w:lang w:val="bs-Latn-BA" w:eastAsia=""/>
              </w:rPr>
              <w:t>Pacijente koji istovremeno primaju tenofovir disoproksil fumarat i lijek Epclusa treba pratiti radi neželjenih reakcija povezanih sa tenofovir disoproksil fumaratom. Preporuke o praćenju bubrežne funkcije pogledati u Sažetku karakteristika lijeka za ljekove koji sadrže tenofovir disoproksil fumarat (vidjeti odjeljak 4.4).</w:t>
            </w:r>
          </w:p>
        </w:tc>
      </w:tr>
      <w:tr w:rsidR="009227D1" w:rsidRPr="009227D1" w:rsidTr="00F940AA">
        <w:trPr>
          <w:cantSplit/>
          <w:trHeight w:val="145"/>
        </w:trPr>
        <w:tc>
          <w:tcPr>
            <w:tcW w:w="1291" w:type="pct"/>
            <w:vMerge w:val="restar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Efavirenz/ emtricitabin/ tenofovir disoproksil fumarat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(600/ 200/ 300 mg jednom dnevno)/ sofosbuvir/ velpatasvir (400/ 100 mg jednom dnevno)</w:t>
            </w:r>
            <w:r w:rsidRPr="009227D1">
              <w:rPr>
                <w:rFonts w:ascii="Times New Roman" w:eastAsia="Times New Roman" w:hAnsi="Times New Roman" w:cs="Times New Roman"/>
                <w:noProof/>
                <w:sz w:val="20"/>
                <w:szCs w:val="20"/>
                <w:vertAlign w:val="superscript"/>
                <w:lang w:val="bs-Latn-BA" w:eastAsia=""/>
              </w:rPr>
              <w:t>c, d</w:t>
            </w: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Efavirenz</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1785" w:type="pct"/>
            <w:vMerge w:val="restar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i/>
                <w:noProof/>
                <w:sz w:val="20"/>
                <w:szCs w:val="20"/>
                <w:lang w:val="bs-Latn-BA" w:eastAsia=""/>
              </w:rPr>
            </w:pPr>
            <w:r w:rsidRPr="009227D1">
              <w:rPr>
                <w:rFonts w:ascii="Times New Roman" w:eastAsia="Times New Roman" w:hAnsi="Times New Roman" w:cs="Times New Roman"/>
                <w:noProof/>
                <w:sz w:val="20"/>
                <w:szCs w:val="20"/>
                <w:lang w:val="bs-Latn-BA" w:eastAsia=""/>
              </w:rPr>
              <w:t>Očekuje se da će istovremena primjena lijeka Epclusa sa efavirenzom/emtricitabinom/ tenofovir disoproksil fumaratom smanjiti koncentracije velpatasvira.  Istovremena primjena lijeka Epclusa sa režimima koji sadrže efavirenz se ne preporučuje (vidjeti odjeljak 4.4).</w:t>
            </w: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Sofosbuvir</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1,4 (1,1, 1,7)</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Velpatasvir</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0,53 (0,43, 0,64)</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0,47 (0,39, 0,57)</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0,43 (0,36, 0,52)</w:t>
            </w: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val="restar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 xml:space="preserve">Emtricitabin/ </w:t>
            </w:r>
            <w:r w:rsidRPr="009227D1">
              <w:rPr>
                <w:rFonts w:ascii="Times New Roman" w:eastAsia="Times New Roman" w:hAnsi="Times New Roman" w:cs="Times New Roman"/>
                <w:b/>
                <w:noProof/>
                <w:sz w:val="20"/>
                <w:szCs w:val="20"/>
                <w:lang w:val="bs-Latn-BA" w:eastAsia=""/>
              </w:rPr>
              <w:t>rilpivirin</w:t>
            </w:r>
            <w:r w:rsidRPr="009227D1">
              <w:rPr>
                <w:rFonts w:ascii="Times New Roman" w:eastAsia="Times New Roman" w:hAnsi="Times New Roman" w:cs="Times New Roman"/>
                <w:noProof/>
                <w:sz w:val="20"/>
                <w:szCs w:val="20"/>
                <w:lang w:val="bs-Latn-BA" w:eastAsia=""/>
              </w:rPr>
              <w:t>/ tenofovir disoproksil fumarat</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(200/ 25/ 300 mg jednom dnevno)/ sofosbuvir/ velpatasvir (400/ 100 mg jednom dnevno)</w:t>
            </w:r>
            <w:r w:rsidRPr="009227D1">
              <w:rPr>
                <w:rFonts w:ascii="Times New Roman" w:eastAsia="Times New Roman" w:hAnsi="Times New Roman" w:cs="Times New Roman"/>
                <w:noProof/>
                <w:sz w:val="20"/>
                <w:szCs w:val="20"/>
                <w:vertAlign w:val="superscript"/>
                <w:lang w:val="bs-Latn-BA" w:eastAsia=""/>
              </w:rPr>
              <w:t>c, d</w:t>
            </w: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Rilpivirin</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1785" w:type="pct"/>
            <w:vMerge w:val="restar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Nije potrebno prilagođavanje doze lijeka Epclusa ili emtricitabina/rilpivirina/ tenofovir disoproksil fumarata.</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Sofosbuvir</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Velpatasvir</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78"/>
        </w:trPr>
        <w:tc>
          <w:tcPr>
            <w:tcW w:w="5000" w:type="pct"/>
            <w:gridSpan w:val="9"/>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i/>
                <w:noProof/>
                <w:sz w:val="20"/>
                <w:szCs w:val="20"/>
                <w:highlight w:val="yellow"/>
                <w:lang w:val="bs-Latn-BA" w:eastAsia=""/>
              </w:rPr>
            </w:pPr>
            <w:r w:rsidRPr="009227D1">
              <w:rPr>
                <w:rFonts w:ascii="Times New Roman" w:eastAsia="Times New Roman" w:hAnsi="Times New Roman" w:cs="Times New Roman"/>
                <w:b/>
                <w:i/>
                <w:noProof/>
                <w:sz w:val="20"/>
                <w:szCs w:val="20"/>
                <w:lang w:val="bs-Latn-BA" w:eastAsia=""/>
              </w:rPr>
              <w:t>ANTIVIRUSNI LJEKOVI ZA HIV: INHIBITORI HIV PROTEAZE</w:t>
            </w:r>
          </w:p>
        </w:tc>
      </w:tr>
      <w:tr w:rsidR="009227D1" w:rsidRPr="009227D1" w:rsidTr="00F940AA">
        <w:trPr>
          <w:trHeight w:val="145"/>
        </w:trPr>
        <w:tc>
          <w:tcPr>
            <w:tcW w:w="1291" w:type="pct"/>
            <w:vMerge w:val="restar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Atazanavir pojačan ritonavirom (300/100 mg jednom dnevno) + emtricitabin/ tenofovir disoproksil fumarat (200/300 mg jednom dnevno)/sofosbuvir/velpatasvir (400/100 mg jednom dnevno)</w:t>
            </w:r>
            <w:r w:rsidRPr="009227D1">
              <w:rPr>
                <w:rFonts w:ascii="Times New Roman" w:eastAsia="Times New Roman" w:hAnsi="Times New Roman" w:cs="Times New Roman"/>
                <w:noProof/>
                <w:sz w:val="20"/>
                <w:szCs w:val="20"/>
                <w:vertAlign w:val="superscript"/>
                <w:lang w:val="bs-Latn-BA" w:eastAsia=""/>
              </w:rPr>
              <w:t>c, d</w:t>
            </w:r>
          </w:p>
        </w:tc>
        <w:tc>
          <w:tcPr>
            <w:tcW w:w="799"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Atazanavir</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1,4 (1,2, 1,6)</w:t>
            </w:r>
          </w:p>
        </w:tc>
        <w:tc>
          <w:tcPr>
            <w:tcW w:w="1785" w:type="pct"/>
            <w:vMerge w:val="restart"/>
          </w:tcPr>
          <w:p w:rsidR="009227D1" w:rsidRPr="009227D1" w:rsidRDefault="009227D1" w:rsidP="009227D1">
            <w:pPr>
              <w:keepNext/>
              <w:keepLines/>
              <w:autoSpaceDE w:val="0"/>
              <w:autoSpaceDN w:val="0"/>
              <w:adjustRightInd w:val="0"/>
              <w:spacing w:after="0" w:line="240" w:lineRule="auto"/>
              <w:rPr>
                <w:rFonts w:ascii="Times New Roman" w:eastAsia="SimSun" w:hAnsi="Times New Roman" w:cs="Times New Roman"/>
                <w:noProof/>
                <w:color w:val="000000"/>
                <w:sz w:val="20"/>
                <w:szCs w:val="24"/>
                <w:lang w:val="bs-Latn-BA" w:eastAsia=""/>
              </w:rPr>
            </w:pPr>
          </w:p>
          <w:p w:rsidR="009227D1" w:rsidRPr="009227D1" w:rsidRDefault="009227D1" w:rsidP="009227D1">
            <w:pPr>
              <w:keepNext/>
              <w:keepLines/>
              <w:autoSpaceDE w:val="0"/>
              <w:autoSpaceDN w:val="0"/>
              <w:adjustRightInd w:val="0"/>
              <w:spacing w:after="0" w:line="240" w:lineRule="auto"/>
              <w:rPr>
                <w:rFonts w:ascii="Times New Roman" w:eastAsia="SimSun" w:hAnsi="Times New Roman" w:cs="Times New Roman"/>
                <w:noProof/>
                <w:color w:val="000000"/>
                <w:sz w:val="20"/>
                <w:szCs w:val="24"/>
                <w:lang w:val="bs-Latn-BA" w:eastAsia=""/>
              </w:rPr>
            </w:pPr>
          </w:p>
          <w:p w:rsidR="009227D1" w:rsidRPr="009227D1" w:rsidRDefault="009227D1" w:rsidP="009227D1">
            <w:pPr>
              <w:keepNext/>
              <w:keepLines/>
              <w:autoSpaceDE w:val="0"/>
              <w:autoSpaceDN w:val="0"/>
              <w:adjustRightInd w:val="0"/>
              <w:spacing w:after="0" w:line="240" w:lineRule="auto"/>
              <w:rPr>
                <w:rFonts w:ascii="Times New Roman" w:eastAsia="SimSun" w:hAnsi="Times New Roman" w:cs="Times New Roman"/>
                <w:noProof/>
                <w:color w:val="000000"/>
                <w:sz w:val="20"/>
                <w:szCs w:val="24"/>
                <w:lang w:val="bs-Latn-BA" w:eastAsia=""/>
              </w:rPr>
            </w:pPr>
          </w:p>
          <w:p w:rsidR="009227D1" w:rsidRPr="009227D1" w:rsidRDefault="009227D1" w:rsidP="009227D1">
            <w:pPr>
              <w:keepNext/>
              <w:keepLines/>
              <w:autoSpaceDE w:val="0"/>
              <w:autoSpaceDN w:val="0"/>
              <w:adjustRightInd w:val="0"/>
              <w:spacing w:after="0" w:line="240" w:lineRule="auto"/>
              <w:rPr>
                <w:rFonts w:ascii="Times New Roman" w:eastAsia="SimSun" w:hAnsi="Times New Roman" w:cs="Times New Roman"/>
                <w:noProof/>
                <w:color w:val="000000"/>
                <w:sz w:val="20"/>
                <w:szCs w:val="24"/>
                <w:lang w:val="bs-Latn-BA" w:eastAsia=""/>
              </w:rPr>
            </w:pPr>
          </w:p>
          <w:p w:rsidR="009227D1" w:rsidRPr="009227D1" w:rsidRDefault="009227D1" w:rsidP="009227D1">
            <w:pPr>
              <w:keepNext/>
              <w:keepLines/>
              <w:autoSpaceDE w:val="0"/>
              <w:autoSpaceDN w:val="0"/>
              <w:adjustRightInd w:val="0"/>
              <w:spacing w:after="0" w:line="240" w:lineRule="auto"/>
              <w:rPr>
                <w:rFonts w:ascii="Times New Roman" w:eastAsia="SimSun" w:hAnsi="Times New Roman" w:cs="Times New Roman"/>
                <w:noProof/>
                <w:color w:val="000000"/>
                <w:sz w:val="20"/>
                <w:szCs w:val="24"/>
                <w:lang w:val="bs-Latn-BA" w:eastAsia=""/>
              </w:rPr>
            </w:pPr>
          </w:p>
          <w:p w:rsidR="009227D1" w:rsidRPr="009227D1" w:rsidRDefault="009227D1" w:rsidP="009227D1">
            <w:pPr>
              <w:keepNext/>
              <w:keepLines/>
              <w:autoSpaceDE w:val="0"/>
              <w:autoSpaceDN w:val="0"/>
              <w:adjustRightInd w:val="0"/>
              <w:spacing w:after="0" w:line="240" w:lineRule="auto"/>
              <w:rPr>
                <w:rFonts w:ascii="Times New Roman" w:eastAsia="SimSun" w:hAnsi="Times New Roman" w:cs="Times New Roman"/>
                <w:noProof/>
                <w:color w:val="000000"/>
                <w:sz w:val="20"/>
                <w:szCs w:val="20"/>
                <w:lang w:val="bs-Latn-BA" w:eastAsia=""/>
              </w:rPr>
            </w:pPr>
            <w:r w:rsidRPr="009227D1">
              <w:rPr>
                <w:rFonts w:ascii="Times New Roman" w:eastAsia="SimSun" w:hAnsi="Times New Roman" w:cs="Times New Roman"/>
                <w:noProof/>
                <w:color w:val="000000"/>
                <w:sz w:val="20"/>
                <w:szCs w:val="24"/>
                <w:lang w:val="bs-Latn-BA" w:eastAsia=""/>
              </w:rPr>
              <w:t>Nije potrebno prilagođavanje doze lijeka Epclusa, atazanavira (pojačanog ritonavirom) ili emtricitabina/ tenofovir disoproksil fumarata.</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Ritonavir</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1,3 (1,5, 1,4)</w:t>
            </w: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226"/>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Sofosbuvir</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082"/>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Velpatasvir</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1,6 (1,4, 1,7)</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2,4 (2,2, 2,6)</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4,0 (3,6, 4,5)</w:t>
            </w: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val="restar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lastRenderedPageBreak/>
              <w:t>Darunavir pojačan ritonavirom (800/100 mg jednom dnevno) + emtricitabin/ tenofovir disoproksil fumarat (200/300 mg jednom dnevno)/sofosbuvir/velpatasvir (400/100 mg jednom dnevno)</w:t>
            </w:r>
            <w:r w:rsidRPr="009227D1">
              <w:rPr>
                <w:rFonts w:ascii="Times New Roman" w:eastAsia="Times New Roman" w:hAnsi="Times New Roman" w:cs="Times New Roman"/>
                <w:noProof/>
                <w:sz w:val="20"/>
                <w:szCs w:val="20"/>
                <w:vertAlign w:val="superscript"/>
                <w:lang w:val="bs-Latn-BA" w:eastAsia=""/>
              </w:rPr>
              <w:t>c, d</w:t>
            </w: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Darunavir</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1785" w:type="pct"/>
            <w:vMerge w:val="restar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Nije potrebno prilagođavanje doze lijeka Epclusa, darunavira (pojačanog ritonavirom) ili emtricitabina/ tenofovir disoproksil fumarata.</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Ritonavir</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Sofosbuvir</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0,62 (0,54, 0,71)</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0,72 (0,66, 0,80)</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Velpatasvir</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0,76 (0,65, 0,89)</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val="restar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Lopinavir pojačan ritonavirom (4x200 mg/50 mg jednom dnevno) + emtricitabin/ tenofovir disoproksil fumarat (200/300 mg jednom dnevno)/sofosbuvir/velpatasvir (400/100 mg jednom dnevno)</w:t>
            </w:r>
            <w:r w:rsidRPr="009227D1">
              <w:rPr>
                <w:rFonts w:ascii="Times New Roman" w:eastAsia="Times New Roman" w:hAnsi="Times New Roman" w:cs="Times New Roman"/>
                <w:noProof/>
                <w:sz w:val="20"/>
                <w:szCs w:val="20"/>
                <w:vertAlign w:val="superscript"/>
                <w:lang w:val="bs-Latn-BA" w:eastAsia=""/>
              </w:rPr>
              <w:t>c, d</w:t>
            </w: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Lopinavir</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1785" w:type="pct"/>
            <w:vMerge w:val="restar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Nije potrebno prilagođavanje doze lijeka Epclusa, lopinavira (pojačanog ritonavirom) ili emtricitabina/ tenofovir disoproksil fumarata.</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highlight w:val="yellow"/>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Ritonavir</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Sofosbuvir</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0,59 (0,49 0,71)</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0,7 (0,6, 0,8)</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Velpatasvir</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0,70 (0,59, 0,83)</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1,6 (1,4, 1,9)</w:t>
            </w: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5000" w:type="pct"/>
            <w:gridSpan w:val="9"/>
          </w:tcPr>
          <w:p w:rsidR="009227D1" w:rsidRPr="009227D1" w:rsidRDefault="009227D1" w:rsidP="009227D1">
            <w:pPr>
              <w:keepNext/>
              <w:keepLines/>
              <w:pageBreakBefore/>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i/>
                <w:noProof/>
                <w:sz w:val="20"/>
                <w:szCs w:val="20"/>
                <w:lang w:val="bs-Latn-BA" w:eastAsia=""/>
              </w:rPr>
              <w:lastRenderedPageBreak/>
              <w:t xml:space="preserve">ANTIVIRUSNI </w:t>
            </w:r>
            <w:r w:rsidRPr="009227D1">
              <w:rPr>
                <w:rFonts w:ascii="Times New Roman" w:eastAsia="Times New Roman" w:hAnsi="Times New Roman" w:cs="Times New Roman"/>
                <w:b/>
                <w:i/>
                <w:sz w:val="20"/>
                <w:szCs w:val="20"/>
                <w:lang w:val="bs-Latn-BA" w:eastAsia=""/>
              </w:rPr>
              <w:t>LJEKOVI</w:t>
            </w:r>
            <w:r w:rsidRPr="009227D1">
              <w:rPr>
                <w:rFonts w:ascii="Times New Roman" w:eastAsia="Times New Roman" w:hAnsi="Times New Roman" w:cs="Times New Roman"/>
                <w:b/>
                <w:i/>
                <w:noProof/>
                <w:sz w:val="20"/>
                <w:szCs w:val="20"/>
                <w:lang w:val="bs-Latn-BA" w:eastAsia=""/>
              </w:rPr>
              <w:t xml:space="preserve"> ZA HIV: INHIBITORI INTEGRAZE</w:t>
            </w:r>
          </w:p>
        </w:tc>
      </w:tr>
      <w:tr w:rsidR="009227D1" w:rsidRPr="009227D1" w:rsidTr="00F940AA">
        <w:trPr>
          <w:trHeight w:val="145"/>
        </w:trPr>
        <w:tc>
          <w:tcPr>
            <w:tcW w:w="1291" w:type="pct"/>
            <w:vMerge w:val="restar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Raltegravir</w:t>
            </w:r>
            <w:r w:rsidRPr="009227D1">
              <w:rPr>
                <w:rFonts w:ascii="Times New Roman" w:eastAsia="Times New Roman" w:hAnsi="Times New Roman" w:cs="Times New Roman"/>
                <w:b/>
                <w:noProof/>
                <w:sz w:val="20"/>
                <w:szCs w:val="20"/>
                <w:lang w:val="bs-Latn-BA" w:eastAsia=""/>
              </w:rPr>
              <w:t xml:space="preserve"> </w:t>
            </w:r>
            <w:r w:rsidRPr="009227D1">
              <w:rPr>
                <w:rFonts w:ascii="Times New Roman" w:eastAsia="Times New Roman" w:hAnsi="Times New Roman" w:cs="Times New Roman"/>
                <w:noProof/>
                <w:sz w:val="20"/>
                <w:szCs w:val="20"/>
                <w:lang w:val="bs-Latn-BA" w:eastAsia=""/>
              </w:rPr>
              <w:t>(400 mg dva puta dnevno)</w:t>
            </w:r>
            <w:r w:rsidRPr="009227D1">
              <w:rPr>
                <w:rFonts w:ascii="Times New Roman" w:eastAsia="Times New Roman" w:hAnsi="Times New Roman" w:cs="Times New Roman"/>
                <w:noProof/>
                <w:sz w:val="20"/>
                <w:szCs w:val="20"/>
                <w:vertAlign w:val="superscript"/>
                <w:lang w:val="bs-Latn-BA" w:eastAsia=""/>
              </w:rPr>
              <w:t>g</w:t>
            </w:r>
            <w:r w:rsidRPr="009227D1">
              <w:rPr>
                <w:rFonts w:ascii="Times New Roman" w:eastAsia="Times New Roman" w:hAnsi="Times New Roman" w:cs="Times New Roman"/>
                <w:noProof/>
                <w:sz w:val="20"/>
                <w:szCs w:val="20"/>
                <w:lang w:val="bs-Latn-BA" w:eastAsia=""/>
              </w:rPr>
              <w:t xml:space="preserve"> + emtricitabin/ tenofovir disoproksil fumarat (200 / 300 mg jednom dnevno)/ sofosbuvir/ velpatasvir (400/ 100 mg jednom dnevno)</w:t>
            </w:r>
            <w:r w:rsidRPr="009227D1">
              <w:rPr>
                <w:rFonts w:ascii="Times New Roman" w:eastAsia="Times New Roman" w:hAnsi="Times New Roman" w:cs="Times New Roman"/>
                <w:noProof/>
                <w:sz w:val="20"/>
                <w:szCs w:val="20"/>
                <w:vertAlign w:val="superscript"/>
                <w:lang w:val="bs-Latn-BA" w:eastAsia=""/>
              </w:rPr>
              <w:t>c, d</w:t>
            </w: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Raltegravir</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0,79 (0,42, 1,5)</w:t>
            </w:r>
          </w:p>
        </w:tc>
        <w:tc>
          <w:tcPr>
            <w:tcW w:w="1785" w:type="pct"/>
            <w:vMerge w:val="restart"/>
          </w:tcPr>
          <w:p w:rsidR="009227D1" w:rsidRPr="009227D1" w:rsidRDefault="009227D1" w:rsidP="009227D1">
            <w:pPr>
              <w:autoSpaceDE w:val="0"/>
              <w:autoSpaceDN w:val="0"/>
              <w:adjustRightInd w:val="0"/>
              <w:spacing w:after="0" w:line="240" w:lineRule="auto"/>
              <w:rPr>
                <w:rFonts w:ascii="Times New Roman" w:eastAsia="Times New Roman" w:hAnsi="Times New Roman" w:cs="Times New Roman"/>
                <w:noProof/>
                <w:color w:val="000000"/>
                <w:sz w:val="20"/>
                <w:szCs w:val="20"/>
                <w:lang w:val="bs-Latn-BA" w:eastAsia=""/>
              </w:rPr>
            </w:pPr>
            <w:r w:rsidRPr="009227D1">
              <w:rPr>
                <w:rFonts w:ascii="Times New Roman" w:eastAsia="SimSun" w:hAnsi="Times New Roman" w:cs="Times New Roman"/>
                <w:noProof/>
                <w:color w:val="000000"/>
                <w:sz w:val="20"/>
                <w:szCs w:val="24"/>
                <w:lang w:val="bs-Latn-BA" w:eastAsia=""/>
              </w:rPr>
              <w:t>Nije potrebno prilagođavanje doze lijeka Epclusa,raltegravira ili emtricitabina/ tenofovirdisoproksilfumarata.</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highlight w:val="yellow"/>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Sofosbuvir</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Velpatasvir</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val="restar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Elvitegravir/ kobicistat/ emtricitabin/ tenofovir alafenamid fumarat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(150/ 150/ 200/ 10 mg jednom dnevno)/ sofosbuvir/ velpatasvir (400/ 100 mg jednom dnevno)</w:t>
            </w:r>
            <w:r w:rsidRPr="009227D1">
              <w:rPr>
                <w:rFonts w:ascii="Times New Roman" w:eastAsia="Times New Roman" w:hAnsi="Times New Roman" w:cs="Times New Roman"/>
                <w:noProof/>
                <w:sz w:val="20"/>
                <w:szCs w:val="20"/>
                <w:vertAlign w:val="superscript"/>
                <w:lang w:val="bs-Latn-BA" w:eastAsia=""/>
              </w:rPr>
              <w:t>c, d</w:t>
            </w:r>
          </w:p>
        </w:tc>
        <w:tc>
          <w:tcPr>
            <w:tcW w:w="799"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Elvitegravir</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1785" w:type="pct"/>
            <w:vMerge w:val="restar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Nije potrebno prilagođavanje doze lijeka Epclusa ili elvitegravira/ kobicistata/ emtricitabina/ tenofovir alafenamid fumarata.</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Kobicistat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2,0 (1,7, 2,5)</w:t>
            </w: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Tenofovir alafenamid</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Sofosbuvir</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1,4 (1,2, 1,5)</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Velpatasvir</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1,3 (1,2, 1,5)</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1,5 (1,4, 1,7)</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1,6 (1,4, 1,8)</w:t>
            </w: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val="restar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Elvitegravir/ kobicistat/ emtricitabin/ tenofovir disoproksil fumarat</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(150/ 150/ 200/ 300 mg jednom dnevno)/ sofosbuvir/ velpatasvir (400/ 100 mg jednom dnevno)</w:t>
            </w:r>
            <w:r w:rsidRPr="009227D1">
              <w:rPr>
                <w:rFonts w:ascii="Times New Roman" w:eastAsia="Times New Roman" w:hAnsi="Times New Roman" w:cs="Times New Roman"/>
                <w:noProof/>
                <w:sz w:val="20"/>
                <w:szCs w:val="20"/>
                <w:vertAlign w:val="superscript"/>
                <w:lang w:val="bs-Latn-BA" w:eastAsia=""/>
              </w:rPr>
              <w:t>c, d</w:t>
            </w: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Elvitegravir</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1785" w:type="pct"/>
            <w:vMerge w:val="restart"/>
          </w:tcPr>
          <w:p w:rsidR="009227D1" w:rsidRPr="009227D1" w:rsidRDefault="009227D1" w:rsidP="009227D1">
            <w:pPr>
              <w:tabs>
                <w:tab w:val="left" w:pos="567"/>
              </w:tabs>
              <w:autoSpaceDE w:val="0"/>
              <w:autoSpaceDN w:val="0"/>
              <w:spacing w:after="0" w:line="260" w:lineRule="exact"/>
              <w:rPr>
                <w:rFonts w:ascii="Times New Roman" w:eastAsia="Times New Roman" w:hAnsi="Times New Roman" w:cs="Times New Roman"/>
                <w:noProof/>
                <w:sz w:val="20"/>
                <w:szCs w:val="20"/>
                <w:lang w:val="bs-Latn-BA" w:eastAsia=""/>
              </w:rPr>
            </w:pPr>
          </w:p>
          <w:p w:rsidR="009227D1" w:rsidRPr="009227D1" w:rsidRDefault="009227D1" w:rsidP="009227D1">
            <w:pPr>
              <w:tabs>
                <w:tab w:val="left" w:pos="567"/>
              </w:tabs>
              <w:autoSpaceDE w:val="0"/>
              <w:autoSpaceDN w:val="0"/>
              <w:spacing w:after="0" w:line="260" w:lineRule="exact"/>
              <w:rPr>
                <w:rFonts w:ascii="Times New Roman" w:eastAsia="Times New Roman" w:hAnsi="Times New Roman" w:cs="Times New Roman"/>
                <w:noProof/>
                <w:sz w:val="20"/>
                <w:szCs w:val="20"/>
                <w:lang w:val="bs-Latn-BA" w:eastAsia=""/>
              </w:rPr>
            </w:pPr>
          </w:p>
          <w:p w:rsidR="009227D1" w:rsidRPr="009227D1" w:rsidRDefault="009227D1" w:rsidP="009227D1">
            <w:pPr>
              <w:tabs>
                <w:tab w:val="left" w:pos="567"/>
              </w:tabs>
              <w:autoSpaceDE w:val="0"/>
              <w:autoSpaceDN w:val="0"/>
              <w:spacing w:after="0" w:line="260" w:lineRule="exact"/>
              <w:rPr>
                <w:rFonts w:ascii="Times New Roman" w:eastAsia="Times New Roman" w:hAnsi="Times New Roman" w:cs="Times New Roman"/>
                <w:noProof/>
                <w:sz w:val="20"/>
                <w:szCs w:val="20"/>
                <w:lang w:val="bs-Latn-BA" w:eastAsia=""/>
              </w:rPr>
            </w:pPr>
          </w:p>
          <w:p w:rsidR="009227D1" w:rsidRPr="009227D1" w:rsidRDefault="009227D1" w:rsidP="009227D1">
            <w:pPr>
              <w:tabs>
                <w:tab w:val="left" w:pos="567"/>
              </w:tabs>
              <w:autoSpaceDE w:val="0"/>
              <w:autoSpaceDN w:val="0"/>
              <w:spacing w:after="0" w:line="260" w:lineRule="exact"/>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Nije potrebno prilagođavanje doze lijeka Epclusa ili elvitegravira/ kobicistata/ emtricitabina/ tenofovir disoproksil fumarata.</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highlight w:val="yellow"/>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Kobicistat</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sz w:val="20"/>
                <w:szCs w:val="20"/>
                <w:lang w:val="hr-BA" w:eastAsia=""/>
              </w:rPr>
              <w:t>↔</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1,7 (1,5, 1,9)</w:t>
            </w:r>
          </w:p>
        </w:tc>
        <w:tc>
          <w:tcPr>
            <w:tcW w:w="1785"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Sofosbuvir</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Velpatasvir</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1,4 (1,2, 1,5)</w:t>
            </w:r>
          </w:p>
        </w:tc>
        <w:tc>
          <w:tcPr>
            <w:tcW w:w="1785"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296"/>
        </w:trPr>
        <w:tc>
          <w:tcPr>
            <w:tcW w:w="1291" w:type="pct"/>
            <w:vMerge w:val="restar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Dolutegravir (50 mg/jednom dnevno)/sofosbuvir/velpatasvir (400/100 mg jednom dnevno)</w:t>
            </w: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Dolutegravir</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1785" w:type="pct"/>
            <w:vMerge w:val="restar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Nije potrebno prilagođavanje doze lijeka Epclusa ili dolutegravira.</w:t>
            </w:r>
          </w:p>
        </w:tc>
      </w:tr>
      <w:tr w:rsidR="009227D1" w:rsidRPr="009227D1" w:rsidTr="00F940AA">
        <w:trPr>
          <w:trHeight w:val="359"/>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Sofosbuvir</w:t>
            </w:r>
          </w:p>
        </w:tc>
        <w:tc>
          <w:tcPr>
            <w:tcW w:w="375" w:type="pct"/>
            <w:gridSpan w:val="2"/>
          </w:tcPr>
          <w:p w:rsidR="009227D1" w:rsidRPr="009227D1" w:rsidRDefault="009227D1" w:rsidP="009227D1">
            <w:pPr>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521"/>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Velpatasvir</w:t>
            </w:r>
          </w:p>
        </w:tc>
        <w:tc>
          <w:tcPr>
            <w:tcW w:w="375" w:type="pct"/>
            <w:gridSpan w:val="2"/>
          </w:tcPr>
          <w:p w:rsidR="009227D1" w:rsidRPr="009227D1" w:rsidRDefault="009227D1" w:rsidP="009227D1">
            <w:pPr>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375" w:type="pct"/>
            <w:gridSpan w:val="2"/>
          </w:tcPr>
          <w:p w:rsidR="009227D1" w:rsidRPr="009227D1" w:rsidRDefault="009227D1" w:rsidP="009227D1">
            <w:pPr>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5000" w:type="pct"/>
            <w:gridSpan w:val="9"/>
          </w:tcPr>
          <w:p w:rsidR="009227D1" w:rsidRPr="009227D1" w:rsidRDefault="009227D1" w:rsidP="009227D1">
            <w:pPr>
              <w:keepNext/>
              <w:keepLines/>
              <w:pageBreakBefore/>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i/>
                <w:noProof/>
                <w:sz w:val="20"/>
                <w:szCs w:val="20"/>
                <w:lang w:val="bs-Latn-BA" w:eastAsia=""/>
              </w:rPr>
              <w:lastRenderedPageBreak/>
              <w:t>BILJNI SUPLEMENTI</w:t>
            </w:r>
          </w:p>
        </w:tc>
      </w:tr>
      <w:tr w:rsidR="009227D1" w:rsidRPr="009227D1" w:rsidTr="00F940AA">
        <w:trPr>
          <w:trHeight w:val="145"/>
        </w:trPr>
        <w:tc>
          <w:tcPr>
            <w:tcW w:w="1291"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Kantarion</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(Indukcija P-gp-a i CYP-a)</w:t>
            </w:r>
          </w:p>
        </w:tc>
        <w:tc>
          <w:tcPr>
            <w:tcW w:w="1924" w:type="pct"/>
            <w:gridSpan w:val="7"/>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Interakcija nije ispitana.</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i/>
                <w:noProof/>
                <w:sz w:val="20"/>
                <w:szCs w:val="20"/>
                <w:lang w:val="bs-Latn-BA" w:eastAsia=""/>
              </w:rPr>
            </w:pPr>
            <w:r w:rsidRPr="009227D1">
              <w:rPr>
                <w:rFonts w:ascii="Times New Roman" w:eastAsia="Times New Roman" w:hAnsi="Times New Roman" w:cs="Times New Roman"/>
                <w:i/>
                <w:noProof/>
                <w:sz w:val="20"/>
                <w:szCs w:val="20"/>
                <w:lang w:val="bs-Latn-BA" w:eastAsia=""/>
              </w:rPr>
              <w:t>Očekuje se:</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Sofosbuvir</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Velpatasvir</w:t>
            </w:r>
          </w:p>
        </w:tc>
        <w:tc>
          <w:tcPr>
            <w:tcW w:w="1785"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Lijek Epclusa je kontraindikovan sa kantarionom, jakim induktorom P-gp-a i CYP-a (vidjeti odjeljak 4.3).</w:t>
            </w:r>
          </w:p>
        </w:tc>
      </w:tr>
      <w:tr w:rsidR="009227D1" w:rsidRPr="009227D1" w:rsidTr="00F940AA">
        <w:trPr>
          <w:trHeight w:val="145"/>
        </w:trPr>
        <w:tc>
          <w:tcPr>
            <w:tcW w:w="5000" w:type="pct"/>
            <w:gridSpan w:val="9"/>
            <w:tcBorders>
              <w:bottom w:val="single" w:sz="4" w:space="0" w:color="auto"/>
            </w:tcBorders>
          </w:tcPr>
          <w:p w:rsidR="009227D1" w:rsidRPr="009227D1" w:rsidRDefault="009227D1" w:rsidP="009227D1">
            <w:pPr>
              <w:keepNext/>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i/>
                <w:noProof/>
                <w:sz w:val="20"/>
                <w:szCs w:val="20"/>
                <w:lang w:val="bs-Latn-BA" w:eastAsia=""/>
              </w:rPr>
              <w:t>INHIBITORI HMG-CoA REDUKTAZE</w:t>
            </w:r>
          </w:p>
        </w:tc>
      </w:tr>
      <w:tr w:rsidR="009227D1" w:rsidRPr="009227D1" w:rsidTr="00F940AA">
        <w:trPr>
          <w:trHeight w:val="145"/>
        </w:trPr>
        <w:tc>
          <w:tcPr>
            <w:tcW w:w="1291" w:type="pct"/>
            <w:tcBorders>
              <w:bottom w:val="single" w:sz="4" w:space="0" w:color="auto"/>
            </w:tcBorders>
          </w:tcPr>
          <w:p w:rsidR="009227D1" w:rsidRPr="009227D1" w:rsidRDefault="009227D1" w:rsidP="009227D1">
            <w:pPr>
              <w:keepNext/>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Rosuvastatin</w:t>
            </w:r>
          </w:p>
        </w:tc>
        <w:tc>
          <w:tcPr>
            <w:tcW w:w="1924" w:type="pct"/>
            <w:gridSpan w:val="7"/>
            <w:tcBorders>
              <w:bottom w:val="single" w:sz="4" w:space="0" w:color="auto"/>
            </w:tcBorders>
          </w:tcPr>
          <w:p w:rsidR="009227D1" w:rsidRPr="009227D1" w:rsidRDefault="009227D1" w:rsidP="009227D1">
            <w:pPr>
              <w:keepNext/>
              <w:tabs>
                <w:tab w:val="left" w:pos="567"/>
              </w:tabs>
              <w:spacing w:after="0" w:line="260" w:lineRule="exact"/>
              <w:outlineLvl w:val="0"/>
              <w:rPr>
                <w:rFonts w:ascii="Times New Roman" w:eastAsia="Times New Roman" w:hAnsi="Times New Roman" w:cs="Times New Roman"/>
                <w:i/>
                <w:strike/>
                <w:noProof/>
                <w:sz w:val="20"/>
                <w:szCs w:val="20"/>
                <w:u w:val="single"/>
                <w:lang w:val="bs-Latn-BA" w:eastAsia=""/>
              </w:rPr>
            </w:pPr>
            <w:r w:rsidRPr="009227D1">
              <w:rPr>
                <w:rFonts w:ascii="Times New Roman" w:eastAsia="Times New Roman" w:hAnsi="Times New Roman" w:cs="Times New Roman"/>
                <w:noProof/>
                <w:sz w:val="20"/>
                <w:szCs w:val="20"/>
                <w:lang w:val="bs-Latn-BA" w:eastAsia=""/>
              </w:rPr>
              <w:t>Interakcija ispitana samo sa velpatasvirom</w:t>
            </w:r>
            <w:r w:rsidRPr="009227D1">
              <w:rPr>
                <w:rFonts w:ascii="Times New Roman" w:eastAsia="Times New Roman" w:hAnsi="Times New Roman" w:cs="Times New Roman"/>
                <w:i/>
                <w:noProof/>
                <w:sz w:val="20"/>
                <w:szCs w:val="20"/>
                <w:lang w:val="bs-Latn-BA" w:eastAsia=""/>
              </w:rPr>
              <w:t xml:space="preserve"> </w:t>
            </w:r>
          </w:p>
          <w:p w:rsidR="009227D1" w:rsidRPr="009227D1" w:rsidRDefault="009227D1" w:rsidP="009227D1">
            <w:pPr>
              <w:keepNext/>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i/>
                <w:noProof/>
                <w:sz w:val="20"/>
                <w:szCs w:val="20"/>
                <w:lang w:val="bs-Latn-BA" w:eastAsia=""/>
              </w:rPr>
              <w:t>Očekuje se:</w:t>
            </w:r>
          </w:p>
          <w:p w:rsidR="009227D1" w:rsidRPr="009227D1" w:rsidRDefault="009227D1" w:rsidP="009227D1">
            <w:pPr>
              <w:keepNext/>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Sofosbuvir</w:t>
            </w:r>
          </w:p>
          <w:p w:rsidR="009227D1" w:rsidRPr="009227D1" w:rsidRDefault="009227D1" w:rsidP="009227D1">
            <w:pPr>
              <w:keepNext/>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val="restar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Istovremena primjena lijeka Epclusa sa rosuvastatinom povećava koncentraciju rosuvastatina, što je povezano sa povećanim rizikom od miopatije, uključujući rabdomiolizu.  Rosuvastatin se u dozi koja ne premašuje 10 mg može primjenjivati sa lijekom Epclusa.</w:t>
            </w:r>
          </w:p>
        </w:tc>
      </w:tr>
      <w:tr w:rsidR="009227D1" w:rsidRPr="009227D1" w:rsidTr="00F940AA">
        <w:trPr>
          <w:trHeight w:val="145"/>
        </w:trPr>
        <w:tc>
          <w:tcPr>
            <w:tcW w:w="1291" w:type="pct"/>
            <w:vMerge w:val="restart"/>
            <w:tcBorders>
              <w:top w:val="single" w:sz="4" w:space="0" w:color="auto"/>
            </w:tcBorders>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r w:rsidRPr="009227D1">
              <w:rPr>
                <w:rFonts w:ascii="Times New Roman" w:eastAsia="Times New Roman" w:hAnsi="Times New Roman" w:cs="Times New Roman"/>
                <w:noProof/>
                <w:sz w:val="20"/>
                <w:szCs w:val="20"/>
                <w:lang w:val="bs-Latn-BA" w:eastAsia=""/>
              </w:rPr>
              <w:t>Rosuvastatin (jedna doza od 10 mg)/velpatasvir (100 mg jednom dnevno)</w:t>
            </w:r>
            <w:r w:rsidRPr="009227D1">
              <w:rPr>
                <w:rFonts w:ascii="Times New Roman" w:eastAsia="Times New Roman" w:hAnsi="Times New Roman" w:cs="Times New Roman"/>
                <w:noProof/>
                <w:sz w:val="20"/>
                <w:szCs w:val="20"/>
                <w:vertAlign w:val="superscript"/>
                <w:lang w:val="bs-Latn-BA" w:eastAsia=""/>
              </w:rPr>
              <w:t>d</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(Inhibicija OATP1B i BCRP-a)</w:t>
            </w:r>
          </w:p>
        </w:tc>
        <w:tc>
          <w:tcPr>
            <w:tcW w:w="864" w:type="pct"/>
            <w:gridSpan w:val="2"/>
            <w:tcBorders>
              <w:top w:val="single" w:sz="4" w:space="0" w:color="auto"/>
              <w:bottom w:val="single" w:sz="4" w:space="0" w:color="auto"/>
            </w:tcBorders>
          </w:tcPr>
          <w:p w:rsidR="009227D1" w:rsidRPr="009227D1" w:rsidRDefault="009227D1" w:rsidP="009227D1">
            <w:pPr>
              <w:tabs>
                <w:tab w:val="left" w:pos="567"/>
              </w:tabs>
              <w:spacing w:after="0" w:line="260" w:lineRule="exact"/>
              <w:outlineLvl w:val="0"/>
              <w:rPr>
                <w:rFonts w:ascii="Times New Roman" w:eastAsia="Times New Roman" w:hAnsi="Times New Roman" w:cs="Times New Roman"/>
                <w:i/>
                <w:noProof/>
                <w:sz w:val="20"/>
                <w:szCs w:val="20"/>
                <w:lang w:val="bs-Latn-BA" w:eastAsia=""/>
              </w:rPr>
            </w:pPr>
            <w:r w:rsidRPr="009227D1">
              <w:rPr>
                <w:rFonts w:ascii="Times New Roman" w:eastAsia="Times New Roman" w:hAnsi="Times New Roman" w:cs="Times New Roman"/>
                <w:i/>
                <w:noProof/>
                <w:sz w:val="20"/>
                <w:szCs w:val="20"/>
                <w:lang w:val="bs-Latn-BA" w:eastAsia=""/>
              </w:rPr>
              <w:t>Opaženo:</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Rosuvastatin</w:t>
            </w:r>
          </w:p>
        </w:tc>
        <w:tc>
          <w:tcPr>
            <w:tcW w:w="371" w:type="pct"/>
            <w:gridSpan w:val="2"/>
            <w:tcBorders>
              <w:top w:val="single" w:sz="4" w:space="0" w:color="auto"/>
              <w:bottom w:val="single" w:sz="4" w:space="0" w:color="auto"/>
            </w:tcBorders>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2,6 (2,3, 2,9)</w:t>
            </w:r>
          </w:p>
        </w:tc>
        <w:tc>
          <w:tcPr>
            <w:tcW w:w="359" w:type="pct"/>
            <w:gridSpan w:val="2"/>
            <w:tcBorders>
              <w:top w:val="single" w:sz="4" w:space="0" w:color="auto"/>
              <w:bottom w:val="single" w:sz="4" w:space="0" w:color="auto"/>
            </w:tcBorders>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2,7 (2,5, 2,9)</w:t>
            </w:r>
          </w:p>
        </w:tc>
        <w:tc>
          <w:tcPr>
            <w:tcW w:w="330" w:type="pct"/>
            <w:tcBorders>
              <w:top w:val="single" w:sz="4" w:space="0" w:color="auto"/>
              <w:bottom w:val="single" w:sz="4" w:space="0" w:color="auto"/>
            </w:tcBorders>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Borders>
              <w:bottom w:val="single" w:sz="4" w:space="0" w:color="auto"/>
            </w:tcBorders>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924" w:type="pct"/>
            <w:gridSpan w:val="7"/>
            <w:tcBorders>
              <w:top w:val="single" w:sz="4" w:space="0" w:color="auto"/>
              <w:bottom w:val="single" w:sz="4" w:space="0" w:color="auto"/>
            </w:tcBorders>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Uticaj na izloženost velpatasviru</w:t>
            </w:r>
            <w:r w:rsidRPr="009227D1">
              <w:rPr>
                <w:rFonts w:ascii="Times New Roman" w:eastAsia="Times New Roman" w:hAnsi="Times New Roman" w:cs="Times New Roman"/>
                <w:noProof/>
                <w:color w:val="FF0000"/>
                <w:sz w:val="20"/>
                <w:szCs w:val="20"/>
                <w:lang w:val="bs-Latn-BA" w:eastAsia=""/>
              </w:rPr>
              <w:t xml:space="preserve"> </w:t>
            </w:r>
            <w:r w:rsidRPr="009227D1">
              <w:rPr>
                <w:rFonts w:ascii="Times New Roman" w:eastAsia="Times New Roman" w:hAnsi="Times New Roman" w:cs="Times New Roman"/>
                <w:noProof/>
                <w:sz w:val="20"/>
                <w:szCs w:val="20"/>
                <w:lang w:val="bs-Latn-BA" w:eastAsia=""/>
              </w:rPr>
              <w:t>nije ispitan</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i/>
                <w:noProof/>
                <w:sz w:val="20"/>
                <w:szCs w:val="20"/>
                <w:lang w:val="bs-Latn-BA" w:eastAsia=""/>
              </w:rPr>
              <w:t>Očekuje se:</w:t>
            </w:r>
          </w:p>
          <w:p w:rsidR="009227D1" w:rsidRPr="009227D1" w:rsidRDefault="009227D1" w:rsidP="009227D1">
            <w:pPr>
              <w:tabs>
                <w:tab w:val="left" w:pos="567"/>
              </w:tabs>
              <w:spacing w:after="12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Velpatasvir</w:t>
            </w: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tcBorders>
              <w:bottom w:val="single" w:sz="4" w:space="0" w:color="auto"/>
            </w:tcBorders>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Pravastatin</w:t>
            </w:r>
          </w:p>
        </w:tc>
        <w:tc>
          <w:tcPr>
            <w:tcW w:w="1924" w:type="pct"/>
            <w:gridSpan w:val="7"/>
            <w:tcBorders>
              <w:bottom w:val="single" w:sz="4" w:space="0" w:color="auto"/>
            </w:tcBorders>
          </w:tcPr>
          <w:p w:rsidR="009227D1" w:rsidRPr="009227D1" w:rsidRDefault="009227D1" w:rsidP="009227D1">
            <w:pPr>
              <w:tabs>
                <w:tab w:val="left" w:pos="567"/>
              </w:tabs>
              <w:spacing w:after="0" w:line="260" w:lineRule="exact"/>
              <w:outlineLvl w:val="0"/>
              <w:rPr>
                <w:rFonts w:ascii="Times New Roman" w:eastAsia="Times New Roman" w:hAnsi="Times New Roman" w:cs="Times New Roman"/>
                <w:i/>
                <w:strike/>
                <w:noProof/>
                <w:sz w:val="20"/>
                <w:szCs w:val="20"/>
                <w:u w:val="single"/>
                <w:lang w:val="bs-Latn-BA" w:eastAsia=""/>
              </w:rPr>
            </w:pPr>
            <w:r w:rsidRPr="009227D1">
              <w:rPr>
                <w:rFonts w:ascii="Times New Roman" w:eastAsia="Times New Roman" w:hAnsi="Times New Roman" w:cs="Times New Roman"/>
                <w:noProof/>
                <w:sz w:val="20"/>
                <w:szCs w:val="20"/>
                <w:lang w:val="bs-Latn-BA" w:eastAsia=""/>
              </w:rPr>
              <w:t>Interakcija ispitana samo sa velpatasvirom</w:t>
            </w:r>
            <w:r w:rsidRPr="009227D1">
              <w:rPr>
                <w:rFonts w:ascii="Times New Roman" w:eastAsia="Times New Roman" w:hAnsi="Times New Roman" w:cs="Times New Roman"/>
                <w:i/>
                <w:noProof/>
                <w:sz w:val="20"/>
                <w:szCs w:val="20"/>
                <w:lang w:val="bs-Latn-BA" w:eastAsia=""/>
              </w:rPr>
              <w:t xml:space="preserve"> </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i/>
                <w:noProof/>
                <w:sz w:val="20"/>
                <w:szCs w:val="20"/>
                <w:lang w:val="bs-Latn-BA" w:eastAsia=""/>
              </w:rPr>
              <w:t>Očekuje se:</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Sofosbuvir</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val="restar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Nije potrebno prilagođavanje doze lijeka Epclusa ili pravastatina.</w:t>
            </w:r>
          </w:p>
        </w:tc>
      </w:tr>
      <w:tr w:rsidR="009227D1" w:rsidRPr="009227D1" w:rsidTr="00F940AA">
        <w:trPr>
          <w:trHeight w:val="145"/>
        </w:trPr>
        <w:tc>
          <w:tcPr>
            <w:tcW w:w="1291" w:type="pct"/>
            <w:vMerge w:val="restart"/>
            <w:tcBorders>
              <w:top w:val="single" w:sz="4" w:space="0" w:color="auto"/>
            </w:tcBorders>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r w:rsidRPr="009227D1">
              <w:rPr>
                <w:rFonts w:ascii="Times New Roman" w:eastAsia="Times New Roman" w:hAnsi="Times New Roman" w:cs="Times New Roman"/>
                <w:noProof/>
                <w:sz w:val="20"/>
                <w:szCs w:val="20"/>
                <w:lang w:val="bs-Latn-BA" w:eastAsia=""/>
              </w:rPr>
              <w:t>Pravastatin (jedna doza od 40 mg)/velpatasvir (100 mg jednom dnevno)</w:t>
            </w:r>
            <w:r w:rsidRPr="009227D1">
              <w:rPr>
                <w:rFonts w:ascii="Times New Roman" w:eastAsia="Times New Roman" w:hAnsi="Times New Roman" w:cs="Times New Roman"/>
                <w:noProof/>
                <w:sz w:val="20"/>
                <w:szCs w:val="20"/>
                <w:vertAlign w:val="superscript"/>
                <w:lang w:val="bs-Latn-BA" w:eastAsia=""/>
              </w:rPr>
              <w:t>d</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vertAlign w:val="superscript"/>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(Inhibicija OATP1B)</w:t>
            </w:r>
          </w:p>
        </w:tc>
        <w:tc>
          <w:tcPr>
            <w:tcW w:w="799" w:type="pct"/>
            <w:tcBorders>
              <w:top w:val="single" w:sz="4" w:space="0" w:color="auto"/>
              <w:bottom w:val="single" w:sz="4" w:space="0" w:color="auto"/>
            </w:tcBorders>
          </w:tcPr>
          <w:p w:rsidR="009227D1" w:rsidRPr="009227D1" w:rsidRDefault="009227D1" w:rsidP="009227D1">
            <w:pPr>
              <w:tabs>
                <w:tab w:val="left" w:pos="567"/>
              </w:tabs>
              <w:spacing w:after="0" w:line="260" w:lineRule="exact"/>
              <w:outlineLvl w:val="0"/>
              <w:rPr>
                <w:rFonts w:ascii="Times New Roman" w:eastAsia="Times New Roman" w:hAnsi="Times New Roman" w:cs="Times New Roman"/>
                <w:i/>
                <w:noProof/>
                <w:sz w:val="20"/>
                <w:szCs w:val="20"/>
                <w:lang w:val="bs-Latn-BA" w:eastAsia=""/>
              </w:rPr>
            </w:pPr>
            <w:r w:rsidRPr="009227D1">
              <w:rPr>
                <w:rFonts w:ascii="Times New Roman" w:eastAsia="Times New Roman" w:hAnsi="Times New Roman" w:cs="Times New Roman"/>
                <w:i/>
                <w:noProof/>
                <w:sz w:val="20"/>
                <w:szCs w:val="20"/>
                <w:lang w:val="bs-Latn-BA" w:eastAsia=""/>
              </w:rPr>
              <w:t>Opaženo:</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Pravastatin</w:t>
            </w:r>
          </w:p>
        </w:tc>
        <w:tc>
          <w:tcPr>
            <w:tcW w:w="375" w:type="pct"/>
            <w:gridSpan w:val="2"/>
            <w:tcBorders>
              <w:top w:val="single" w:sz="4" w:space="0" w:color="auto"/>
              <w:bottom w:val="single" w:sz="4" w:space="0" w:color="auto"/>
            </w:tcBorders>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1,3 (1,1, 1,5)</w:t>
            </w:r>
          </w:p>
        </w:tc>
        <w:tc>
          <w:tcPr>
            <w:tcW w:w="375" w:type="pct"/>
            <w:gridSpan w:val="2"/>
            <w:tcBorders>
              <w:top w:val="single" w:sz="4" w:space="0" w:color="auto"/>
              <w:bottom w:val="single" w:sz="4" w:space="0" w:color="auto"/>
            </w:tcBorders>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1,4 (1,2, 1,5)</w:t>
            </w:r>
          </w:p>
        </w:tc>
        <w:tc>
          <w:tcPr>
            <w:tcW w:w="375" w:type="pct"/>
            <w:gridSpan w:val="2"/>
            <w:tcBorders>
              <w:top w:val="single" w:sz="4" w:space="0" w:color="auto"/>
              <w:bottom w:val="single" w:sz="4" w:space="0" w:color="auto"/>
            </w:tcBorders>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924" w:type="pct"/>
            <w:gridSpan w:val="7"/>
            <w:tcBorders>
              <w:top w:val="single" w:sz="4" w:space="0" w:color="auto"/>
            </w:tcBorders>
          </w:tcPr>
          <w:p w:rsidR="009227D1" w:rsidRPr="009227D1" w:rsidRDefault="009227D1" w:rsidP="009227D1">
            <w:pPr>
              <w:tabs>
                <w:tab w:val="left" w:pos="567"/>
              </w:tabs>
              <w:spacing w:after="120" w:line="260" w:lineRule="exact"/>
              <w:outlineLvl w:val="0"/>
              <w:rPr>
                <w:rFonts w:ascii="Times New Roman" w:eastAsia="Times New Roman" w:hAnsi="Times New Roman" w:cs="Times New Roman"/>
                <w:strike/>
                <w:noProof/>
                <w:sz w:val="20"/>
                <w:szCs w:val="20"/>
                <w:lang w:val="bs-Latn-BA" w:eastAsia=""/>
              </w:rPr>
            </w:pPr>
            <w:r w:rsidRPr="009227D1">
              <w:rPr>
                <w:rFonts w:ascii="Times New Roman" w:eastAsia="Times New Roman" w:hAnsi="Times New Roman" w:cs="Times New Roman"/>
                <w:noProof/>
                <w:sz w:val="20"/>
                <w:szCs w:val="20"/>
                <w:lang w:val="bs-Latn-BA" w:eastAsia=""/>
              </w:rPr>
              <w:t>Uticaj na izloženost velpatasviru nije ispitan.</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i/>
                <w:noProof/>
                <w:sz w:val="20"/>
                <w:szCs w:val="20"/>
                <w:lang w:val="bs-Latn-BA" w:eastAsia=""/>
              </w:rPr>
              <w:t>Očekuje se:</w:t>
            </w:r>
          </w:p>
          <w:p w:rsidR="009227D1" w:rsidRPr="009227D1" w:rsidRDefault="009227D1" w:rsidP="009227D1">
            <w:pPr>
              <w:tabs>
                <w:tab w:val="left" w:pos="567"/>
              </w:tabs>
              <w:spacing w:after="12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Velpatasvir</w:t>
            </w: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835"/>
        </w:trPr>
        <w:tc>
          <w:tcPr>
            <w:tcW w:w="1291"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lastRenderedPageBreak/>
              <w:t>Drugi statini</w:t>
            </w:r>
          </w:p>
        </w:tc>
        <w:tc>
          <w:tcPr>
            <w:tcW w:w="1924" w:type="pct"/>
            <w:gridSpan w:val="7"/>
          </w:tcPr>
          <w:p w:rsidR="009227D1" w:rsidRPr="009227D1" w:rsidRDefault="009227D1" w:rsidP="009227D1">
            <w:pPr>
              <w:tabs>
                <w:tab w:val="left" w:pos="567"/>
              </w:tabs>
              <w:spacing w:after="0" w:line="260" w:lineRule="exact"/>
              <w:outlineLvl w:val="0"/>
              <w:rPr>
                <w:rFonts w:ascii="Times New Roman" w:eastAsia="Times New Roman" w:hAnsi="Times New Roman" w:cs="Times New Roman"/>
                <w:i/>
                <w:noProof/>
                <w:sz w:val="20"/>
                <w:szCs w:val="20"/>
                <w:lang w:val="bs-Latn-BA" w:eastAsia=""/>
              </w:rPr>
            </w:pPr>
            <w:r w:rsidRPr="009227D1">
              <w:rPr>
                <w:rFonts w:ascii="Times New Roman" w:eastAsia="Times New Roman" w:hAnsi="Times New Roman" w:cs="Times New Roman"/>
                <w:i/>
                <w:noProof/>
                <w:sz w:val="20"/>
                <w:szCs w:val="20"/>
                <w:lang w:val="bs-Latn-BA" w:eastAsia=""/>
              </w:rPr>
              <w:t>Očekuje se:</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Statini</w:t>
            </w:r>
          </w:p>
        </w:tc>
        <w:tc>
          <w:tcPr>
            <w:tcW w:w="1785"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Ne mogu se isključiti interakcije sa drugim inhibitorima HMGCoA reduktaze. Kad se primjenjuje sa lijekom Epclusa, treba pažljivo pratiti neželjena dejstva statina pa, prema potrebi, treba razmotriti smanjenu dozu statina.</w:t>
            </w:r>
          </w:p>
        </w:tc>
      </w:tr>
      <w:tr w:rsidR="009227D1" w:rsidRPr="009227D1" w:rsidTr="00F940AA">
        <w:trPr>
          <w:trHeight w:val="235"/>
        </w:trPr>
        <w:tc>
          <w:tcPr>
            <w:tcW w:w="5000" w:type="pct"/>
            <w:gridSpan w:val="9"/>
          </w:tcPr>
          <w:p w:rsidR="009227D1" w:rsidRPr="009227D1" w:rsidRDefault="009227D1" w:rsidP="009227D1">
            <w:pPr>
              <w:keepNext/>
              <w:keepLines/>
              <w:pageBreakBefore/>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i/>
                <w:noProof/>
                <w:sz w:val="20"/>
                <w:szCs w:val="20"/>
                <w:lang w:val="bs-Latn-BA" w:eastAsia=""/>
              </w:rPr>
              <w:lastRenderedPageBreak/>
              <w:t>OPIOIDNI ANALGETICI</w:t>
            </w:r>
          </w:p>
        </w:tc>
      </w:tr>
      <w:tr w:rsidR="009227D1" w:rsidRPr="009227D1" w:rsidTr="00F940AA">
        <w:trPr>
          <w:trHeight w:val="455"/>
        </w:trPr>
        <w:tc>
          <w:tcPr>
            <w:tcW w:w="1291" w:type="pct"/>
            <w:vMerge w:val="restar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Metadon</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(terapija održavanja metadonom [30 do 130 mg na dan])/sofosbuvir (400 mg jednom dnevno)</w:t>
            </w:r>
            <w:r w:rsidRPr="009227D1">
              <w:rPr>
                <w:rFonts w:ascii="Times New Roman" w:eastAsia="Times New Roman" w:hAnsi="Times New Roman" w:cs="Times New Roman"/>
                <w:noProof/>
                <w:sz w:val="20"/>
                <w:szCs w:val="20"/>
                <w:vertAlign w:val="superscript"/>
                <w:lang w:val="bs-Latn-BA" w:eastAsia=""/>
              </w:rPr>
              <w:t>d</w:t>
            </w: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R-metadon</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val="restar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Nije potrebno prilagođavanje doze lijeka Epclusa ili metadona.</w:t>
            </w: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S-metadon</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Sofosbuvir</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1,3 (1,0, 1,7)</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691"/>
        </w:trPr>
        <w:tc>
          <w:tcPr>
            <w:tcW w:w="1291"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Metadon</w:t>
            </w:r>
          </w:p>
        </w:tc>
        <w:tc>
          <w:tcPr>
            <w:tcW w:w="1924" w:type="pct"/>
            <w:gridSpan w:val="7"/>
          </w:tcPr>
          <w:p w:rsidR="009227D1" w:rsidRPr="009227D1" w:rsidRDefault="009227D1" w:rsidP="009227D1">
            <w:pPr>
              <w:tabs>
                <w:tab w:val="left" w:pos="567"/>
              </w:tabs>
              <w:spacing w:after="0" w:line="260" w:lineRule="exact"/>
              <w:outlineLvl w:val="0"/>
              <w:rPr>
                <w:rFonts w:ascii="Times New Roman" w:eastAsia="Times New Roman" w:hAnsi="Times New Roman" w:cs="Times New Roman"/>
                <w:strike/>
                <w:noProof/>
                <w:sz w:val="20"/>
                <w:szCs w:val="20"/>
                <w:lang w:val="bs-Latn-BA" w:eastAsia=""/>
              </w:rPr>
            </w:pPr>
            <w:r w:rsidRPr="009227D1">
              <w:rPr>
                <w:rFonts w:ascii="Times New Roman" w:eastAsia="Times New Roman" w:hAnsi="Times New Roman" w:cs="Times New Roman"/>
                <w:noProof/>
                <w:sz w:val="20"/>
                <w:szCs w:val="20"/>
                <w:lang w:val="bs-Latn-BA" w:eastAsia=""/>
              </w:rPr>
              <w:t xml:space="preserve">Interakcija ispitana samo sa sofosbuvirom </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i/>
                <w:noProof/>
                <w:sz w:val="20"/>
                <w:szCs w:val="20"/>
                <w:lang w:val="bs-Latn-BA" w:eastAsia=""/>
              </w:rPr>
            </w:pPr>
            <w:r w:rsidRPr="009227D1">
              <w:rPr>
                <w:rFonts w:ascii="Times New Roman" w:eastAsia="Times New Roman" w:hAnsi="Times New Roman" w:cs="Times New Roman"/>
                <w:i/>
                <w:noProof/>
                <w:sz w:val="20"/>
                <w:szCs w:val="20"/>
                <w:lang w:val="bs-Latn-BA" w:eastAsia=""/>
              </w:rPr>
              <w:t>Očekuje se:</w:t>
            </w:r>
          </w:p>
          <w:p w:rsidR="009227D1" w:rsidRPr="009227D1" w:rsidRDefault="009227D1" w:rsidP="009227D1">
            <w:pPr>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Velpatasvir</w:t>
            </w: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219"/>
        </w:trPr>
        <w:tc>
          <w:tcPr>
            <w:tcW w:w="5000" w:type="pct"/>
            <w:gridSpan w:val="9"/>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i/>
                <w:noProof/>
                <w:sz w:val="20"/>
                <w:szCs w:val="20"/>
                <w:lang w:val="bs-Latn-BA" w:eastAsia=""/>
              </w:rPr>
              <w:t>IMUNOSUPRESIVI</w:t>
            </w:r>
          </w:p>
        </w:tc>
      </w:tr>
      <w:tr w:rsidR="009227D1" w:rsidRPr="009227D1" w:rsidTr="00F940AA">
        <w:trPr>
          <w:trHeight w:val="455"/>
        </w:trPr>
        <w:tc>
          <w:tcPr>
            <w:tcW w:w="1291" w:type="pct"/>
            <w:vMerge w:val="restar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Ciklosporin</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(jedna doza od 600 mg)/sofosbuvir (jedna doza od 400 mg)</w:t>
            </w:r>
            <w:r w:rsidRPr="009227D1">
              <w:rPr>
                <w:rFonts w:ascii="Times New Roman" w:eastAsia="Times New Roman" w:hAnsi="Times New Roman" w:cs="Times New Roman"/>
                <w:noProof/>
                <w:sz w:val="20"/>
                <w:szCs w:val="20"/>
                <w:vertAlign w:val="superscript"/>
                <w:lang w:val="bs-Latn-BA" w:eastAsia=""/>
              </w:rPr>
              <w:t>f</w:t>
            </w:r>
          </w:p>
        </w:tc>
        <w:tc>
          <w:tcPr>
            <w:tcW w:w="799"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Ciklosporin</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val="restar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Nije potrebno prilagođavanje doze lijeka Epclusa ili ciklosporina.</w:t>
            </w:r>
          </w:p>
        </w:tc>
      </w:tr>
      <w:tr w:rsidR="009227D1" w:rsidRPr="009227D1" w:rsidTr="00F940AA">
        <w:trPr>
          <w:trHeight w:val="145"/>
        </w:trPr>
        <w:tc>
          <w:tcPr>
            <w:tcW w:w="1291"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Sofosbuvir</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2,5 (1,9, 3,5)</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4,5 (3,3, 6,3)</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455"/>
        </w:trPr>
        <w:tc>
          <w:tcPr>
            <w:tcW w:w="1291" w:type="pct"/>
            <w:vMerge w:val="restar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Ciklosporin</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(jedna doza od 600 mg )</w:t>
            </w:r>
            <w:r w:rsidRPr="009227D1">
              <w:rPr>
                <w:rFonts w:ascii="Times New Roman" w:eastAsia="Times New Roman" w:hAnsi="Times New Roman" w:cs="Times New Roman"/>
                <w:noProof/>
                <w:sz w:val="20"/>
                <w:szCs w:val="20"/>
                <w:vertAlign w:val="superscript"/>
                <w:lang w:val="bs-Latn-BA" w:eastAsia=""/>
              </w:rPr>
              <w:t>f</w:t>
            </w:r>
            <w:r w:rsidRPr="009227D1">
              <w:rPr>
                <w:rFonts w:ascii="Times New Roman" w:eastAsia="Times New Roman" w:hAnsi="Times New Roman" w:cs="Times New Roman"/>
                <w:noProof/>
                <w:sz w:val="20"/>
                <w:szCs w:val="20"/>
                <w:lang w:val="bs-Latn-BA" w:eastAsia=""/>
              </w:rPr>
              <w:t>/ velpatasvir (jedna doza od 100 mg)</w:t>
            </w:r>
            <w:r w:rsidRPr="009227D1">
              <w:rPr>
                <w:rFonts w:ascii="Times New Roman" w:eastAsia="Times New Roman" w:hAnsi="Times New Roman" w:cs="Times New Roman"/>
                <w:noProof/>
                <w:sz w:val="20"/>
                <w:szCs w:val="20"/>
                <w:vertAlign w:val="superscript"/>
                <w:lang w:val="bs-Latn-BA" w:eastAsia=""/>
              </w:rPr>
              <w:t>d</w:t>
            </w:r>
          </w:p>
        </w:tc>
        <w:tc>
          <w:tcPr>
            <w:tcW w:w="799"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Ciklosporin</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0,88 (0,78, 1,0)</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Velpatasvir</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1,6 (1,2, 2,0)</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2,0 (1,5, 2,7)</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691"/>
        </w:trPr>
        <w:tc>
          <w:tcPr>
            <w:tcW w:w="1291" w:type="pct"/>
            <w:vMerge w:val="restar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Takrolimus</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(jedna doza od 5 mg)</w:t>
            </w:r>
            <w:r w:rsidRPr="009227D1">
              <w:rPr>
                <w:rFonts w:ascii="Times New Roman" w:eastAsia="Times New Roman" w:hAnsi="Times New Roman" w:cs="Times New Roman"/>
                <w:noProof/>
                <w:sz w:val="20"/>
                <w:szCs w:val="20"/>
                <w:vertAlign w:val="superscript"/>
                <w:lang w:val="bs-Latn-BA" w:eastAsia=""/>
              </w:rPr>
              <w:t>f</w:t>
            </w:r>
            <w:r w:rsidRPr="009227D1">
              <w:rPr>
                <w:rFonts w:ascii="Times New Roman" w:eastAsia="Times New Roman" w:hAnsi="Times New Roman" w:cs="Times New Roman"/>
                <w:noProof/>
                <w:sz w:val="20"/>
                <w:szCs w:val="20"/>
                <w:lang w:val="bs-Latn-BA" w:eastAsia=""/>
              </w:rPr>
              <w:t>/ sofosbuvir (jedna doza od 400 mg)</w:t>
            </w:r>
            <w:r w:rsidRPr="009227D1">
              <w:rPr>
                <w:rFonts w:ascii="Times New Roman" w:eastAsia="Times New Roman" w:hAnsi="Times New Roman" w:cs="Times New Roman"/>
                <w:noProof/>
                <w:sz w:val="20"/>
                <w:szCs w:val="20"/>
                <w:vertAlign w:val="superscript"/>
                <w:lang w:val="bs-Latn-BA" w:eastAsia=""/>
              </w:rPr>
              <w:t>d</w:t>
            </w: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Takrolimus</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0,73 (0,59, 0,90)</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1,1 (0,84, 1,4)</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val="restar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Nije potrebno prilagođavanje doze lijeka Epclusa ili takrolimusa.</w:t>
            </w: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Sofosbuvir</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0,97 (0,65, 1,4)</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1,1 (0,81, 1,6)</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691"/>
        </w:trPr>
        <w:tc>
          <w:tcPr>
            <w:tcW w:w="1291"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Takrolimus</w:t>
            </w:r>
          </w:p>
        </w:tc>
        <w:tc>
          <w:tcPr>
            <w:tcW w:w="1924" w:type="pct"/>
            <w:gridSpan w:val="7"/>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Uticaj na izloženost velpatasviru nije ispitan.</w:t>
            </w:r>
          </w:p>
          <w:p w:rsidR="009227D1" w:rsidRPr="009227D1" w:rsidRDefault="009227D1" w:rsidP="009227D1">
            <w:pPr>
              <w:tabs>
                <w:tab w:val="left" w:pos="567"/>
              </w:tabs>
              <w:spacing w:after="0" w:line="260" w:lineRule="exact"/>
              <w:outlineLvl w:val="0"/>
              <w:rPr>
                <w:rFonts w:ascii="Times New Roman" w:eastAsia="Times New Roman" w:hAnsi="Times New Roman" w:cs="Times New Roman"/>
                <w:i/>
                <w:noProof/>
                <w:sz w:val="20"/>
                <w:szCs w:val="20"/>
                <w:lang w:val="bs-Latn-BA" w:eastAsia=""/>
              </w:rPr>
            </w:pPr>
            <w:r w:rsidRPr="009227D1">
              <w:rPr>
                <w:rFonts w:ascii="Times New Roman" w:eastAsia="Times New Roman" w:hAnsi="Times New Roman" w:cs="Times New Roman"/>
                <w:i/>
                <w:noProof/>
                <w:sz w:val="20"/>
                <w:szCs w:val="20"/>
                <w:lang w:val="bs-Latn-BA" w:eastAsia=""/>
              </w:rPr>
              <w:t>Očekuje se:</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 xml:space="preserve">↔ </w:t>
            </w:r>
            <w:r w:rsidRPr="009227D1">
              <w:rPr>
                <w:rFonts w:ascii="Times New Roman" w:eastAsia="Times New Roman" w:hAnsi="Times New Roman" w:cs="Times New Roman"/>
                <w:noProof/>
                <w:sz w:val="20"/>
                <w:szCs w:val="20"/>
                <w:lang w:val="bs-Latn-BA" w:eastAsia=""/>
              </w:rPr>
              <w:t>Velpatasvir</w:t>
            </w: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219"/>
        </w:trPr>
        <w:tc>
          <w:tcPr>
            <w:tcW w:w="5000" w:type="pct"/>
            <w:gridSpan w:val="9"/>
          </w:tcPr>
          <w:p w:rsidR="009227D1" w:rsidRPr="009227D1" w:rsidRDefault="009227D1" w:rsidP="009227D1">
            <w:pPr>
              <w:keepNext/>
              <w:keepLines/>
              <w:pageBreakBefore/>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i/>
                <w:noProof/>
                <w:sz w:val="20"/>
                <w:szCs w:val="20"/>
                <w:lang w:val="bs-Latn-BA" w:eastAsia=""/>
              </w:rPr>
              <w:lastRenderedPageBreak/>
              <w:t>ORALNI KONTRACEPTIVI</w:t>
            </w:r>
          </w:p>
        </w:tc>
      </w:tr>
      <w:tr w:rsidR="009227D1" w:rsidRPr="009227D1" w:rsidTr="00F940AA">
        <w:trPr>
          <w:trHeight w:val="1405"/>
        </w:trPr>
        <w:tc>
          <w:tcPr>
            <w:tcW w:w="1291" w:type="pct"/>
            <w:vMerge w:val="restar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Norgestimat/etinil estradiol (norgestimat 0,180 mg/0,215 mg/ 0,25 mg/etinil estradiol 0,025 mg)/sofosbuvir (400 mg jednom dnevno)</w:t>
            </w:r>
            <w:r w:rsidRPr="009227D1">
              <w:rPr>
                <w:rFonts w:ascii="Times New Roman" w:eastAsia="Times New Roman" w:hAnsi="Times New Roman" w:cs="Times New Roman"/>
                <w:noProof/>
                <w:sz w:val="20"/>
                <w:szCs w:val="20"/>
                <w:vertAlign w:val="superscript"/>
                <w:lang w:val="bs-Latn-BA" w:eastAsia=""/>
              </w:rPr>
              <w:t>d</w:t>
            </w: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Norelgestromin</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val="restart"/>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noProof/>
                <w:sz w:val="20"/>
                <w:szCs w:val="20"/>
                <w:lang w:val="bs-Latn-BA" w:eastAsia=""/>
              </w:rPr>
              <w:t>Nije potrebno prilagođavanje doze oralnih kontraceptiva.</w:t>
            </w: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Norgestrel</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1,2 (0,98, 1,5)</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1,2 (1,0, 1,5)</w:t>
            </w: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Etinil estradiol</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455"/>
        </w:trPr>
        <w:tc>
          <w:tcPr>
            <w:tcW w:w="1291" w:type="pct"/>
            <w:vMerge w:val="restar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Norgestimat/etinil estradiol (norgestimat 0,180 mg/0,215 mg/ 0,25 mg/etinil estradiol 0,025 mg)/velpatasvir (100 mg jednom dnevno)</w:t>
            </w:r>
            <w:r w:rsidRPr="009227D1">
              <w:rPr>
                <w:rFonts w:ascii="Times New Roman" w:eastAsia="Times New Roman" w:hAnsi="Times New Roman" w:cs="Times New Roman"/>
                <w:noProof/>
                <w:sz w:val="20"/>
                <w:szCs w:val="20"/>
                <w:vertAlign w:val="superscript"/>
                <w:lang w:val="bs-Latn-BA" w:eastAsia=""/>
              </w:rPr>
              <w:t>d</w:t>
            </w: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Norelgestromin</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Norgestrel</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r w:rsidR="009227D1" w:rsidRPr="009227D1" w:rsidTr="00F940AA">
        <w:trPr>
          <w:trHeight w:val="145"/>
        </w:trPr>
        <w:tc>
          <w:tcPr>
            <w:tcW w:w="1291" w:type="pct"/>
            <w:vMerge/>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799" w:type="pct"/>
          </w:tcPr>
          <w:p w:rsidR="009227D1" w:rsidRPr="009227D1" w:rsidRDefault="009227D1" w:rsidP="009227D1">
            <w:pPr>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Etinil estradiol</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1,4 (1,2, 1,7)</w:t>
            </w: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p>
        </w:tc>
        <w:tc>
          <w:tcPr>
            <w:tcW w:w="375" w:type="pct"/>
            <w:gridSpan w:val="2"/>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cs/>
                <w:lang w:val="bs-Latn-BA" w:eastAsia=""/>
              </w:rPr>
              <w:t>↓</w:t>
            </w:r>
          </w:p>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0,83 (0,65, 1,1)</w:t>
            </w:r>
          </w:p>
        </w:tc>
        <w:tc>
          <w:tcPr>
            <w:tcW w:w="1785" w:type="pct"/>
            <w:vMerge/>
          </w:tcPr>
          <w:p w:rsidR="009227D1" w:rsidRPr="009227D1" w:rsidRDefault="009227D1" w:rsidP="009227D1">
            <w:pPr>
              <w:keepNext/>
              <w:keepLines/>
              <w:tabs>
                <w:tab w:val="left" w:pos="567"/>
              </w:tabs>
              <w:spacing w:after="0" w:line="260" w:lineRule="exact"/>
              <w:outlineLvl w:val="0"/>
              <w:rPr>
                <w:rFonts w:ascii="Times New Roman" w:eastAsia="Times New Roman" w:hAnsi="Times New Roman" w:cs="Times New Roman"/>
                <w:b/>
                <w:noProof/>
                <w:sz w:val="20"/>
                <w:szCs w:val="20"/>
                <w:lang w:val="bs-Latn-BA" w:eastAsia=""/>
              </w:rPr>
            </w:pPr>
          </w:p>
        </w:tc>
      </w:tr>
    </w:tbl>
    <w:p w:rsidR="009227D1" w:rsidRPr="009227D1" w:rsidRDefault="009227D1" w:rsidP="009227D1">
      <w:pPr>
        <w:keepNext/>
        <w:keepLines/>
        <w:spacing w:after="0" w:line="240" w:lineRule="auto"/>
        <w:jc w:val="both"/>
        <w:rPr>
          <w:rFonts w:ascii="Times New Roman" w:eastAsia="Times New Roman" w:hAnsi="Times New Roman" w:cs="Times New Roman"/>
          <w:noProof/>
          <w:sz w:val="18"/>
          <w:szCs w:val="18"/>
          <w:lang w:val="bs-Latn-BA" w:eastAsia=""/>
        </w:rPr>
      </w:pPr>
      <w:r w:rsidRPr="009227D1">
        <w:rPr>
          <w:rFonts w:ascii="Times New Roman" w:eastAsia="Times New Roman" w:hAnsi="Times New Roman" w:cs="Times New Roman"/>
          <w:noProof/>
          <w:sz w:val="18"/>
          <w:szCs w:val="20"/>
          <w:lang w:val="bs-Latn-BA" w:eastAsia=""/>
        </w:rPr>
        <w:t xml:space="preserve">a. Srednja vrijednost odnosa (90% CI) farmakokinetičkih parametara </w:t>
      </w:r>
      <w:r w:rsidRPr="009227D1">
        <w:rPr>
          <w:rFonts w:ascii="Times New Roman" w:eastAsia="Times New Roman" w:hAnsi="Times New Roman" w:cs="Times New Roman"/>
          <w:sz w:val="18"/>
          <w:szCs w:val="20"/>
          <w:lang w:val="bs-Latn-BA" w:eastAsia=""/>
        </w:rPr>
        <w:t>ljekova</w:t>
      </w:r>
      <w:r w:rsidRPr="009227D1">
        <w:rPr>
          <w:rFonts w:ascii="Times New Roman" w:eastAsia="Times New Roman" w:hAnsi="Times New Roman" w:cs="Times New Roman"/>
          <w:noProof/>
          <w:sz w:val="18"/>
          <w:szCs w:val="20"/>
          <w:lang w:val="bs-Latn-BA" w:eastAsia=""/>
        </w:rPr>
        <w:t xml:space="preserve"> istovremeno primijenjenih sa jednim ispitivanim lijekom ili u kombinaciji sa oba ispitivana lijeka.  Bez efekta = 1,00.</w:t>
      </w:r>
    </w:p>
    <w:p w:rsidR="009227D1" w:rsidRPr="009227D1" w:rsidRDefault="009227D1" w:rsidP="009227D1">
      <w:pPr>
        <w:keepNext/>
        <w:keepLines/>
        <w:spacing w:after="0" w:line="240" w:lineRule="auto"/>
        <w:jc w:val="both"/>
        <w:rPr>
          <w:rFonts w:ascii="Times New Roman" w:eastAsia="Times New Roman" w:hAnsi="Times New Roman" w:cs="Times New Roman"/>
          <w:noProof/>
          <w:sz w:val="18"/>
          <w:szCs w:val="18"/>
          <w:lang w:val="bs-Latn-BA" w:eastAsia=""/>
        </w:rPr>
      </w:pPr>
      <w:r w:rsidRPr="009227D1">
        <w:rPr>
          <w:rFonts w:ascii="Times New Roman" w:eastAsia="Times New Roman" w:hAnsi="Times New Roman" w:cs="Times New Roman"/>
          <w:noProof/>
          <w:sz w:val="18"/>
          <w:szCs w:val="20"/>
          <w:lang w:val="bs-Latn-BA" w:eastAsia=""/>
        </w:rPr>
        <w:t>b. Sva ispitivanja interakcija sprovedena su na zdravim dobrovoljcima.</w:t>
      </w:r>
    </w:p>
    <w:p w:rsidR="009227D1" w:rsidRPr="009227D1" w:rsidRDefault="009227D1" w:rsidP="009227D1">
      <w:pPr>
        <w:keepNext/>
        <w:keepLines/>
        <w:spacing w:after="0" w:line="240" w:lineRule="auto"/>
        <w:jc w:val="both"/>
        <w:rPr>
          <w:rFonts w:ascii="Times New Roman" w:eastAsia="Times New Roman" w:hAnsi="Times New Roman" w:cs="Times New Roman"/>
          <w:noProof/>
          <w:sz w:val="18"/>
          <w:szCs w:val="18"/>
          <w:lang w:val="bs-Latn-BA" w:eastAsia=""/>
        </w:rPr>
      </w:pPr>
      <w:r w:rsidRPr="009227D1">
        <w:rPr>
          <w:rFonts w:ascii="Times New Roman" w:eastAsia="Times New Roman" w:hAnsi="Times New Roman" w:cs="Times New Roman"/>
          <w:noProof/>
          <w:sz w:val="18"/>
          <w:szCs w:val="20"/>
          <w:lang w:val="bs-Latn-BA" w:eastAsia=""/>
        </w:rPr>
        <w:t>c. Primjenjuje se kao lijek Epclusa.</w:t>
      </w:r>
    </w:p>
    <w:p w:rsidR="009227D1" w:rsidRPr="009227D1" w:rsidRDefault="009227D1" w:rsidP="009227D1">
      <w:pPr>
        <w:keepNext/>
        <w:keepLines/>
        <w:spacing w:after="0" w:line="240" w:lineRule="auto"/>
        <w:jc w:val="both"/>
        <w:rPr>
          <w:rFonts w:ascii="Times New Roman" w:eastAsia="Times New Roman" w:hAnsi="Times New Roman" w:cs="Times New Roman"/>
          <w:noProof/>
          <w:sz w:val="18"/>
          <w:szCs w:val="18"/>
          <w:lang w:val="bs-Latn-BA" w:eastAsia=""/>
        </w:rPr>
      </w:pPr>
      <w:r w:rsidRPr="009227D1">
        <w:rPr>
          <w:rFonts w:ascii="Times New Roman" w:eastAsia="Times New Roman" w:hAnsi="Times New Roman" w:cs="Times New Roman"/>
          <w:noProof/>
          <w:sz w:val="18"/>
          <w:szCs w:val="20"/>
          <w:lang w:val="bs-Latn-BA" w:eastAsia=""/>
        </w:rPr>
        <w:t>d. Raspon u kojem nema farmakokinetičkih interakcija 70% - 143%.</w:t>
      </w:r>
    </w:p>
    <w:p w:rsidR="009227D1" w:rsidRPr="009227D1" w:rsidRDefault="009227D1" w:rsidP="009227D1">
      <w:pPr>
        <w:keepNext/>
        <w:keepLines/>
        <w:spacing w:after="0" w:line="240" w:lineRule="auto"/>
        <w:jc w:val="both"/>
        <w:rPr>
          <w:rFonts w:ascii="Times New Roman" w:eastAsia="Times New Roman" w:hAnsi="Times New Roman" w:cs="Times New Roman"/>
          <w:noProof/>
          <w:sz w:val="18"/>
          <w:szCs w:val="18"/>
          <w:lang w:val="bs-Latn-BA" w:eastAsia=""/>
        </w:rPr>
      </w:pPr>
      <w:r w:rsidRPr="009227D1">
        <w:rPr>
          <w:rFonts w:ascii="Times New Roman" w:eastAsia="Times New Roman" w:hAnsi="Times New Roman" w:cs="Times New Roman"/>
          <w:noProof/>
          <w:sz w:val="18"/>
          <w:szCs w:val="20"/>
          <w:lang w:val="bs-Latn-BA" w:eastAsia=""/>
        </w:rPr>
        <w:t xml:space="preserve">e. Ovo su </w:t>
      </w:r>
      <w:r w:rsidRPr="009227D1">
        <w:rPr>
          <w:rFonts w:ascii="Times New Roman" w:eastAsia="Times New Roman" w:hAnsi="Times New Roman" w:cs="Times New Roman"/>
          <w:sz w:val="18"/>
          <w:szCs w:val="20"/>
          <w:lang w:val="bs-Latn-BA" w:eastAsia=""/>
        </w:rPr>
        <w:t>ljekovi</w:t>
      </w:r>
      <w:r w:rsidRPr="009227D1">
        <w:rPr>
          <w:rFonts w:ascii="Times New Roman" w:eastAsia="Times New Roman" w:hAnsi="Times New Roman" w:cs="Times New Roman"/>
          <w:noProof/>
          <w:sz w:val="18"/>
          <w:szCs w:val="20"/>
          <w:lang w:val="bs-Latn-BA" w:eastAsia=""/>
        </w:rPr>
        <w:t xml:space="preserve"> iz klase u kojoj se mogu predvidjeti slične interakcije.</w:t>
      </w:r>
    </w:p>
    <w:p w:rsidR="009227D1" w:rsidRPr="009227D1" w:rsidRDefault="009227D1" w:rsidP="009227D1">
      <w:pPr>
        <w:keepNext/>
        <w:keepLines/>
        <w:spacing w:after="0" w:line="240" w:lineRule="auto"/>
        <w:jc w:val="both"/>
        <w:rPr>
          <w:rFonts w:ascii="Times New Roman" w:eastAsia="Times New Roman" w:hAnsi="Times New Roman" w:cs="Times New Roman"/>
          <w:noProof/>
          <w:sz w:val="18"/>
          <w:szCs w:val="18"/>
          <w:lang w:val="bs-Latn-BA" w:eastAsia=""/>
        </w:rPr>
      </w:pPr>
      <w:r w:rsidRPr="009227D1">
        <w:rPr>
          <w:rFonts w:ascii="Times New Roman" w:eastAsia="Times New Roman" w:hAnsi="Times New Roman" w:cs="Times New Roman"/>
          <w:noProof/>
          <w:sz w:val="18"/>
          <w:szCs w:val="20"/>
          <w:lang w:val="bs-Latn-BA" w:eastAsia=""/>
        </w:rPr>
        <w:t>f. Granica bioekvivalencije/ekvivalencije 80% - 125%.</w:t>
      </w:r>
    </w:p>
    <w:p w:rsidR="009227D1" w:rsidRPr="009227D1" w:rsidRDefault="009227D1" w:rsidP="009227D1">
      <w:pPr>
        <w:tabs>
          <w:tab w:val="left" w:pos="567"/>
        </w:tabs>
        <w:spacing w:after="0" w:line="240" w:lineRule="auto"/>
        <w:jc w:val="both"/>
        <w:rPr>
          <w:rFonts w:ascii="Times New Roman" w:eastAsia="Times New Roman" w:hAnsi="Times New Roman" w:cs="Times New Roman"/>
          <w:noProof/>
          <w:sz w:val="18"/>
          <w:szCs w:val="18"/>
          <w:lang w:val="bs-Latn-BA" w:eastAsia=""/>
        </w:rPr>
      </w:pPr>
      <w:r w:rsidRPr="009227D1">
        <w:rPr>
          <w:rFonts w:ascii="Times New Roman" w:eastAsia="Times New Roman" w:hAnsi="Times New Roman" w:cs="Times New Roman"/>
          <w:noProof/>
          <w:sz w:val="18"/>
          <w:szCs w:val="20"/>
          <w:lang w:val="bs-Latn-BA" w:eastAsia=""/>
        </w:rPr>
        <w:t>g. Raspon u kojem nema farmakokinetičkih interakcija 50% - 200%.</w:t>
      </w:r>
    </w:p>
    <w:p w:rsidR="009227D1" w:rsidRPr="009227D1" w:rsidRDefault="009227D1" w:rsidP="009227D1">
      <w:pPr>
        <w:tabs>
          <w:tab w:val="left" w:pos="567"/>
        </w:tabs>
        <w:spacing w:after="0" w:line="240" w:lineRule="auto"/>
        <w:jc w:val="both"/>
        <w:rPr>
          <w:rFonts w:ascii="Times New Roman" w:eastAsia="Times New Roman" w:hAnsi="Times New Roman" w:cs="Times New Roman"/>
          <w:noProof/>
          <w:szCs w:val="20"/>
          <w:lang w:val="bs-Latn-BA" w:eastAsia=""/>
        </w:rPr>
      </w:pPr>
    </w:p>
    <w:p w:rsidR="009227D1" w:rsidRPr="009227D1" w:rsidRDefault="009227D1" w:rsidP="009227D1">
      <w:pPr>
        <w:keepNext/>
        <w:keepLines/>
        <w:tabs>
          <w:tab w:val="left" w:pos="567"/>
        </w:tabs>
        <w:spacing w:after="0" w:line="240" w:lineRule="auto"/>
        <w:ind w:left="567" w:hanging="567"/>
        <w:jc w:val="both"/>
        <w:outlineLvl w:val="0"/>
        <w:rPr>
          <w:rFonts w:ascii="Times New Roman" w:eastAsia="Times New Roman" w:hAnsi="Times New Roman" w:cs="Times New Roman"/>
          <w:noProof/>
          <w:lang w:val="bs-Latn-BA" w:eastAsia=""/>
        </w:rPr>
      </w:pPr>
      <w:r w:rsidRPr="009227D1">
        <w:rPr>
          <w:rFonts w:ascii="Times New Roman" w:eastAsia="Times New Roman" w:hAnsi="Times New Roman" w:cs="Times New Roman"/>
          <w:b/>
          <w:noProof/>
          <w:szCs w:val="20"/>
          <w:lang w:val="bs-Latn-BA" w:eastAsia=""/>
        </w:rPr>
        <w:t>4.6</w:t>
      </w:r>
      <w:r w:rsidRPr="009227D1">
        <w:rPr>
          <w:rFonts w:ascii="Times New Roman" w:eastAsia="Times New Roman" w:hAnsi="Times New Roman" w:cs="Times New Roman"/>
          <w:b/>
          <w:noProof/>
          <w:szCs w:val="20"/>
          <w:lang w:val="bs-Latn-BA" w:eastAsia=""/>
        </w:rPr>
        <w:tab/>
        <w:t>Primjena u periodu trudnoće i dojenja</w:t>
      </w:r>
    </w:p>
    <w:p w:rsidR="009227D1" w:rsidRPr="009227D1" w:rsidRDefault="009227D1" w:rsidP="009227D1">
      <w:pPr>
        <w:keepNext/>
        <w:keepLines/>
        <w:tabs>
          <w:tab w:val="left" w:pos="567"/>
        </w:tabs>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spacing w:after="0" w:line="240" w:lineRule="auto"/>
        <w:jc w:val="both"/>
        <w:rPr>
          <w:rFonts w:ascii="Times New Roman" w:eastAsia="Times New Roman" w:hAnsi="Times New Roman" w:cs="Times New Roman"/>
          <w:noProof/>
          <w:u w:val="single"/>
          <w:lang w:val="bs-Latn-BA" w:eastAsia=""/>
        </w:rPr>
      </w:pPr>
      <w:r w:rsidRPr="009227D1">
        <w:rPr>
          <w:rFonts w:ascii="Times New Roman" w:eastAsia="Times New Roman" w:hAnsi="Times New Roman" w:cs="Times New Roman"/>
          <w:noProof/>
          <w:szCs w:val="20"/>
          <w:u w:val="single"/>
          <w:lang w:val="bs-Latn-BA" w:eastAsia=""/>
        </w:rPr>
        <w:t>Trudnoća</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Nema podataka, ili su podaci o primjeni sofosbuvira, velpatasvira ili lijeka Epclusa kod trudnica ograničeni (manje od 300 trudnoća).</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u w:val="single"/>
          <w:lang w:val="bs-Latn-BA" w:eastAsia=""/>
        </w:rPr>
      </w:pPr>
      <w:r w:rsidRPr="009227D1">
        <w:rPr>
          <w:rFonts w:ascii="Times New Roman" w:eastAsia="Times New Roman" w:hAnsi="Times New Roman" w:cs="Times New Roman"/>
          <w:noProof/>
          <w:szCs w:val="20"/>
          <w:u w:val="single"/>
          <w:lang w:val="bs-Latn-BA" w:eastAsia=""/>
        </w:rPr>
        <w:t>Sofosbuvir</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Ispitivanja na životinjama ne ukazuju na direktan ili indirektan štetan uticaj na reprodukciju (vidjeti odjeljak 5.3.).</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color w:val="000000"/>
          <w:lang w:val="bs-Latn-BA" w:eastAsia=""/>
        </w:rPr>
      </w:pPr>
      <w:r w:rsidRPr="009227D1">
        <w:rPr>
          <w:rFonts w:ascii="Times New Roman" w:eastAsia="Times New Roman" w:hAnsi="Times New Roman" w:cs="Times New Roman"/>
          <w:noProof/>
          <w:color w:val="000000"/>
          <w:szCs w:val="20"/>
          <w:lang w:val="bs-Latn-BA" w:eastAsia=""/>
        </w:rPr>
        <w:t>Nije bilo moguće u potpunosti procijeniti granice izloženosti sofosbuviru kod pacova u odnosu na izloženost kod ljudi pri preporučenoj kliničkoj dozi (vidjeti odjeljak 5.3).</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u w:val="single"/>
          <w:lang w:val="bs-Latn-BA" w:eastAsia=""/>
        </w:rPr>
      </w:pPr>
      <w:r w:rsidRPr="009227D1">
        <w:rPr>
          <w:rFonts w:ascii="Times New Roman" w:eastAsia="Times New Roman" w:hAnsi="Times New Roman" w:cs="Times New Roman"/>
          <w:noProof/>
          <w:szCs w:val="20"/>
          <w:u w:val="single"/>
          <w:lang w:val="bs-Latn-BA" w:eastAsia=""/>
        </w:rPr>
        <w:lastRenderedPageBreak/>
        <w:t>Velpatasvir</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Ispitivanja na životinjama pokazala su moguću vezu sa štetnim efektom na reprodukciju (vidjeti odjeljak 5.3)</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autoSpaceDE w:val="0"/>
        <w:autoSpaceDN w:val="0"/>
        <w:adjustRightInd w:val="0"/>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Kao mjera opreza, lijek Epclusa se ne preporučuje tokom trudnoće.</w:t>
      </w:r>
    </w:p>
    <w:p w:rsidR="009227D1" w:rsidRPr="009227D1" w:rsidRDefault="009227D1" w:rsidP="009227D1">
      <w:pPr>
        <w:autoSpaceDE w:val="0"/>
        <w:autoSpaceDN w:val="0"/>
        <w:adjustRightInd w:val="0"/>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spacing w:after="0" w:line="240" w:lineRule="auto"/>
        <w:jc w:val="both"/>
        <w:rPr>
          <w:rFonts w:ascii="Times New Roman" w:eastAsia="Times New Roman" w:hAnsi="Times New Roman" w:cs="Times New Roman"/>
          <w:noProof/>
          <w:u w:val="single"/>
          <w:lang w:val="bs-Latn-BA" w:eastAsia=""/>
        </w:rPr>
      </w:pPr>
      <w:r w:rsidRPr="009227D1">
        <w:rPr>
          <w:rFonts w:ascii="Times New Roman" w:eastAsia="Times New Roman" w:hAnsi="Times New Roman" w:cs="Times New Roman"/>
          <w:noProof/>
          <w:szCs w:val="20"/>
          <w:u w:val="single"/>
          <w:lang w:val="bs-Latn-BA" w:eastAsia=""/>
        </w:rPr>
        <w:t>Dojenje</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Nije poznato da li se sofosbuvir, njegovi metaboliti ili velpatasvir izlučuju u majčino mlijeko.</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SimSun" w:hAnsi="Times New Roman" w:cs="Times New Roman"/>
          <w:noProof/>
          <w:lang w:val="bs-Latn-BA" w:eastAsia=""/>
        </w:rPr>
      </w:pPr>
      <w:r w:rsidRPr="009227D1">
        <w:rPr>
          <w:rFonts w:ascii="Times New Roman" w:eastAsia="Times New Roman" w:hAnsi="Times New Roman" w:cs="Times New Roman"/>
          <w:noProof/>
          <w:szCs w:val="20"/>
          <w:lang w:val="bs-Latn-BA" w:eastAsia=""/>
        </w:rPr>
        <w:t>Dostupni farmakokinetički podaci kod životinja pokazuju da se velpatasvir i metaboliti sofosbuvira izlučuju u mlijeko.</w:t>
      </w:r>
    </w:p>
    <w:p w:rsidR="009227D1" w:rsidRPr="009227D1" w:rsidRDefault="009227D1" w:rsidP="009227D1">
      <w:pPr>
        <w:spacing w:after="0" w:line="240" w:lineRule="auto"/>
        <w:jc w:val="both"/>
        <w:rPr>
          <w:rFonts w:ascii="Times New Roman" w:eastAsia="Times New Roman" w:hAnsi="Times New Roman" w:cs="Times New Roman"/>
          <w:noProof/>
          <w:snapToGrid w:val="0"/>
          <w:lang w:val="bs-Latn-BA" w:eastAsia=""/>
        </w:rPr>
      </w:pPr>
    </w:p>
    <w:p w:rsidR="009227D1" w:rsidRPr="009227D1" w:rsidRDefault="009227D1" w:rsidP="009227D1">
      <w:pPr>
        <w:autoSpaceDE w:val="0"/>
        <w:autoSpaceDN w:val="0"/>
        <w:adjustRightInd w:val="0"/>
        <w:spacing w:after="0" w:line="240" w:lineRule="auto"/>
        <w:jc w:val="both"/>
        <w:rPr>
          <w:rFonts w:ascii="Times New Roman" w:eastAsia="Times New Roman" w:hAnsi="Times New Roman" w:cs="Times New Roman"/>
          <w:noProof/>
          <w:snapToGrid w:val="0"/>
          <w:lang w:val="bs-Latn-BA" w:eastAsia=""/>
        </w:rPr>
      </w:pPr>
      <w:r w:rsidRPr="009227D1">
        <w:rPr>
          <w:rFonts w:ascii="Times New Roman" w:eastAsia="Times New Roman" w:hAnsi="Times New Roman" w:cs="Times New Roman"/>
          <w:noProof/>
          <w:szCs w:val="20"/>
          <w:lang w:val="bs-Latn-BA" w:eastAsia=""/>
        </w:rPr>
        <w:t>Ne može se isključiti rizik za novorođenče/odojče. Zato, lijek Epclusa ne bi trebalo primjenjivati tokom dojenja.</w:t>
      </w:r>
    </w:p>
    <w:p w:rsidR="009227D1" w:rsidRPr="009227D1" w:rsidRDefault="009227D1" w:rsidP="009227D1">
      <w:pPr>
        <w:autoSpaceDE w:val="0"/>
        <w:autoSpaceDN w:val="0"/>
        <w:adjustRightInd w:val="0"/>
        <w:spacing w:after="0" w:line="240" w:lineRule="auto"/>
        <w:jc w:val="both"/>
        <w:rPr>
          <w:rFonts w:ascii="Times New Roman" w:eastAsia="Times New Roman" w:hAnsi="Times New Roman" w:cs="Times New Roman"/>
          <w:noProof/>
          <w:snapToGrid w:val="0"/>
          <w:lang w:val="bs-Latn-BA" w:eastAsia=""/>
        </w:rPr>
      </w:pPr>
    </w:p>
    <w:p w:rsidR="009227D1" w:rsidRPr="009227D1" w:rsidRDefault="009227D1" w:rsidP="009227D1">
      <w:pPr>
        <w:keepNext/>
        <w:keepLines/>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u w:val="single"/>
          <w:lang w:val="bs-Latn-BA" w:eastAsia=""/>
        </w:rPr>
        <w:t>Plodnost</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Nema dostupnih podataka o uticaju lijeka Epclusa na plodnost kod ljudi.  Ispitivanja na životinjama ne ukazuju na štetne efekte sofosbuvira ili velpatasvira na plodnost.</w:t>
      </w:r>
    </w:p>
    <w:p w:rsidR="009227D1" w:rsidRPr="009227D1" w:rsidRDefault="009227D1" w:rsidP="009227D1">
      <w:pPr>
        <w:tabs>
          <w:tab w:val="left" w:pos="567"/>
        </w:tabs>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tabs>
          <w:tab w:val="left" w:pos="567"/>
        </w:tabs>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Ako se ribavirin primjenjuje istovremeno sa lijekom Epclusa, pogledati Sažetak karakteristika lijeka ribavirina radi detaljnih preporuka u pogledu trudnoće, kontracepcije i dojenja.</w:t>
      </w:r>
    </w:p>
    <w:p w:rsidR="009227D1" w:rsidRPr="009227D1" w:rsidRDefault="009227D1" w:rsidP="009227D1">
      <w:pPr>
        <w:tabs>
          <w:tab w:val="left" w:pos="567"/>
        </w:tabs>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pacing w:after="0" w:line="240" w:lineRule="auto"/>
        <w:ind w:left="567" w:hanging="567"/>
        <w:jc w:val="both"/>
        <w:outlineLvl w:val="0"/>
        <w:rPr>
          <w:rFonts w:ascii="Times New Roman" w:eastAsia="Times New Roman" w:hAnsi="Times New Roman" w:cs="Times New Roman"/>
          <w:noProof/>
          <w:lang w:val="bs-Latn-BA" w:eastAsia=""/>
        </w:rPr>
      </w:pPr>
      <w:r w:rsidRPr="009227D1">
        <w:rPr>
          <w:rFonts w:ascii="Times New Roman" w:eastAsia="Times New Roman" w:hAnsi="Times New Roman" w:cs="Times New Roman"/>
          <w:b/>
          <w:noProof/>
          <w:szCs w:val="20"/>
          <w:lang w:val="bs-Latn-BA" w:eastAsia=""/>
        </w:rPr>
        <w:t>4.7</w:t>
      </w:r>
      <w:r w:rsidRPr="009227D1">
        <w:rPr>
          <w:rFonts w:ascii="Times New Roman" w:eastAsia="Times New Roman" w:hAnsi="Times New Roman" w:cs="Times New Roman"/>
          <w:b/>
          <w:noProof/>
          <w:szCs w:val="20"/>
          <w:lang w:val="bs-Latn-BA" w:eastAsia=""/>
        </w:rPr>
        <w:tab/>
        <w:t>Uticaj na psihofizičke sposobnosti prilikom upravljanja motornim vozilima i rukovanja mašinama</w:t>
      </w:r>
    </w:p>
    <w:p w:rsidR="009227D1" w:rsidRPr="009227D1" w:rsidRDefault="009227D1" w:rsidP="009227D1">
      <w:pPr>
        <w:keepNext/>
        <w:keepLines/>
        <w:tabs>
          <w:tab w:val="left" w:pos="567"/>
        </w:tabs>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tabs>
          <w:tab w:val="left" w:pos="567"/>
        </w:tabs>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Lijek Epclusa ne utiče ili zanemarljivo utiče na sposobnost upravljanja motornim vozilima i rukovanja mašinama.</w:t>
      </w:r>
    </w:p>
    <w:p w:rsidR="009227D1" w:rsidRPr="009227D1" w:rsidRDefault="009227D1" w:rsidP="009227D1">
      <w:pPr>
        <w:tabs>
          <w:tab w:val="left" w:pos="567"/>
        </w:tabs>
        <w:spacing w:after="0" w:line="240" w:lineRule="auto"/>
        <w:jc w:val="both"/>
        <w:rPr>
          <w:rFonts w:ascii="Times New Roman" w:eastAsia="Times New Roman" w:hAnsi="Times New Roman" w:cs="Times New Roman"/>
          <w:noProof/>
          <w:lang w:val="bs-Latn-BA" w:eastAsia=""/>
        </w:rPr>
      </w:pPr>
    </w:p>
    <w:p w:rsidR="009227D1" w:rsidRPr="00F50078" w:rsidRDefault="009227D1" w:rsidP="009227D1">
      <w:pPr>
        <w:keepNext/>
        <w:keepLines/>
        <w:tabs>
          <w:tab w:val="left" w:pos="567"/>
        </w:tabs>
        <w:spacing w:after="0" w:line="240" w:lineRule="auto"/>
        <w:ind w:left="567" w:hanging="567"/>
        <w:outlineLvl w:val="0"/>
        <w:rPr>
          <w:rFonts w:ascii="Times New Roman" w:eastAsia="Times New Roman" w:hAnsi="Times New Roman" w:cs="Times New Roman"/>
          <w:b/>
          <w:noProof/>
          <w:lang w:val="bs-Latn-BA" w:eastAsia=""/>
        </w:rPr>
      </w:pPr>
      <w:r w:rsidRPr="00F50078">
        <w:rPr>
          <w:rFonts w:ascii="Times New Roman" w:eastAsia="Times New Roman" w:hAnsi="Times New Roman" w:cs="Times New Roman"/>
          <w:b/>
          <w:noProof/>
          <w:lang w:val="bs-Latn-BA" w:eastAsia=""/>
        </w:rPr>
        <w:t>4.8</w:t>
      </w:r>
      <w:r w:rsidRPr="00F50078">
        <w:rPr>
          <w:rFonts w:ascii="Times New Roman" w:eastAsia="Times New Roman" w:hAnsi="Times New Roman" w:cs="Times New Roman"/>
          <w:b/>
          <w:noProof/>
          <w:lang w:val="bs-Latn-BA" w:eastAsia=""/>
        </w:rPr>
        <w:tab/>
        <w:t>Neželjena dejstva</w:t>
      </w:r>
    </w:p>
    <w:p w:rsidR="009227D1" w:rsidRPr="00F50078" w:rsidRDefault="009227D1" w:rsidP="009227D1">
      <w:pPr>
        <w:keepNext/>
        <w:keepLines/>
        <w:spacing w:after="0" w:line="240" w:lineRule="auto"/>
        <w:ind w:left="567" w:hanging="567"/>
        <w:outlineLvl w:val="0"/>
        <w:rPr>
          <w:rFonts w:ascii="Times New Roman" w:eastAsia="Times New Roman" w:hAnsi="Times New Roman" w:cs="Times New Roman"/>
          <w:noProof/>
          <w:lang w:val="bs-Latn-BA" w:eastAsia=""/>
        </w:rPr>
      </w:pPr>
    </w:p>
    <w:p w:rsidR="009227D1" w:rsidRPr="00F50078" w:rsidRDefault="009227D1" w:rsidP="009227D1">
      <w:pPr>
        <w:keepNext/>
        <w:keepLines/>
        <w:spacing w:after="0" w:line="240" w:lineRule="auto"/>
        <w:ind w:left="567" w:hanging="567"/>
        <w:jc w:val="both"/>
        <w:rPr>
          <w:rFonts w:ascii="Times New Roman" w:eastAsia="Times New Roman" w:hAnsi="Times New Roman" w:cs="Times New Roman"/>
          <w:noProof/>
          <w:u w:val="single"/>
          <w:lang w:val="bs-Latn-BA" w:eastAsia=""/>
        </w:rPr>
      </w:pPr>
      <w:r w:rsidRPr="00F50078">
        <w:rPr>
          <w:rFonts w:ascii="Times New Roman" w:eastAsia="Times New Roman" w:hAnsi="Times New Roman" w:cs="Times New Roman"/>
          <w:noProof/>
          <w:u w:val="single"/>
          <w:lang w:val="bs-Latn-BA" w:eastAsia=""/>
        </w:rPr>
        <w:t>Sažetak bezbjednosnog profila</w:t>
      </w:r>
    </w:p>
    <w:p w:rsidR="009227D1" w:rsidRPr="00F50078" w:rsidRDefault="009227D1" w:rsidP="009227D1">
      <w:pPr>
        <w:keepNext/>
        <w:keepLines/>
        <w:autoSpaceDE w:val="0"/>
        <w:autoSpaceDN w:val="0"/>
        <w:adjustRightInd w:val="0"/>
        <w:spacing w:after="0" w:line="240" w:lineRule="auto"/>
        <w:jc w:val="both"/>
        <w:rPr>
          <w:rFonts w:ascii="Times New Roman" w:eastAsia="Times New Roman" w:hAnsi="Times New Roman" w:cs="Times New Roman"/>
          <w:noProof/>
          <w:color w:val="000000"/>
          <w:lang w:val="bs-Latn-BA" w:eastAsia=""/>
        </w:rPr>
      </w:pPr>
      <w:r w:rsidRPr="00F50078">
        <w:rPr>
          <w:rFonts w:ascii="Times New Roman" w:eastAsia="SimSun" w:hAnsi="Times New Roman" w:cs="Times New Roman"/>
          <w:noProof/>
          <w:color w:val="000000"/>
          <w:lang w:val="bs-Latn-BA" w:eastAsia=""/>
        </w:rPr>
        <w:t>Procjena bezbjednosti primjene lijeka Epclusa zasnovana je na objedinjenim podacima iz kliničkog ispitivanja Faze 3 pacijenata sa infekcijom HCV-a genotipa 1, 2, 3, 4, 5 ili 6 (sa ili bez kompenzovane ciroze) uključujući 1035 pacijenata koji su primali lijek Epclusa tokom 12 nedjelja.</w:t>
      </w:r>
    </w:p>
    <w:p w:rsidR="009227D1" w:rsidRPr="00F50078" w:rsidRDefault="009227D1" w:rsidP="009227D1">
      <w:pPr>
        <w:spacing w:after="0" w:line="240" w:lineRule="auto"/>
        <w:jc w:val="both"/>
        <w:rPr>
          <w:rFonts w:ascii="Times New Roman" w:eastAsia="Times New Roman" w:hAnsi="Times New Roman" w:cs="Times New Roman"/>
          <w:noProof/>
          <w:snapToGrid w:val="0"/>
          <w:lang w:val="bs-Latn-BA" w:eastAsia=""/>
        </w:rPr>
      </w:pPr>
    </w:p>
    <w:p w:rsidR="009227D1" w:rsidRPr="00F50078" w:rsidRDefault="009227D1" w:rsidP="009227D1">
      <w:pPr>
        <w:spacing w:after="0" w:line="240" w:lineRule="auto"/>
        <w:jc w:val="both"/>
        <w:rPr>
          <w:rFonts w:ascii="Times New Roman" w:eastAsia="Times New Roman" w:hAnsi="Times New Roman" w:cs="Times New Roman"/>
          <w:noProof/>
          <w:snapToGrid w:val="0"/>
          <w:lang w:val="bs-Latn-BA" w:eastAsia=""/>
        </w:rPr>
      </w:pPr>
      <w:r w:rsidRPr="00F50078">
        <w:rPr>
          <w:rFonts w:ascii="Times New Roman" w:eastAsia="Times New Roman" w:hAnsi="Times New Roman" w:cs="Times New Roman"/>
          <w:noProof/>
          <w:lang w:val="bs-Latn-BA" w:eastAsia=""/>
        </w:rPr>
        <w:t xml:space="preserve">Procenat pacijenata koji su trajno prekinuli liječenje zbog neželjenih događaja iznosio je 0,2%, a procenat pacijenata kod kojih se javio bilo koji teški neželjeni događaj iznosio je 3,2% za pacijente koji su primali lijek Epclusa 12 nedjelja. U kliničkim ispitivanjima, glavobolja, umor i mučnina su bili najčešći (incidencija </w:t>
      </w:r>
      <w:r w:rsidRPr="00F50078">
        <w:rPr>
          <w:rFonts w:ascii="Times New Roman" w:eastAsia="Times New Roman" w:hAnsi="Times New Roman" w:cs="Times New Roman"/>
          <w:noProof/>
          <w:cs/>
          <w:lang w:val="bs-Latn-BA" w:eastAsia=""/>
        </w:rPr>
        <w:t xml:space="preserve">≥ </w:t>
      </w:r>
      <w:r w:rsidRPr="00F50078">
        <w:rPr>
          <w:rFonts w:ascii="Times New Roman" w:eastAsia="Times New Roman" w:hAnsi="Times New Roman" w:cs="Times New Roman"/>
          <w:noProof/>
          <w:lang w:val="bs-Latn-BA" w:eastAsia=""/>
        </w:rPr>
        <w:t>10%) neželjeni događaji nastali kod pacijenata liječenih 12 nedjelja lijekom Epclusa. Ovi i drugi neželjeni događaji prijavljeni su sa sličnom učestalošću kod pacijenata koji su primali placebo u poređenju sa pacijentima liječenim lijekom Epclusa.</w:t>
      </w:r>
    </w:p>
    <w:p w:rsidR="009227D1" w:rsidRPr="00F50078" w:rsidRDefault="009227D1" w:rsidP="009227D1">
      <w:pPr>
        <w:spacing w:after="0" w:line="240" w:lineRule="auto"/>
        <w:rPr>
          <w:rFonts w:ascii="Times New Roman" w:eastAsia="Times New Roman" w:hAnsi="Times New Roman" w:cs="Times New Roman"/>
          <w:noProof/>
          <w:snapToGrid w:val="0"/>
          <w:lang w:val="bs-Latn-BA" w:eastAsia=""/>
        </w:rPr>
      </w:pPr>
    </w:p>
    <w:p w:rsidR="009227D1" w:rsidRPr="00F50078" w:rsidRDefault="009227D1" w:rsidP="009227D1">
      <w:pPr>
        <w:keepNext/>
        <w:keepLines/>
        <w:spacing w:after="0" w:line="240" w:lineRule="auto"/>
        <w:jc w:val="both"/>
        <w:rPr>
          <w:rFonts w:ascii="Times New Roman" w:eastAsia="Times New Roman" w:hAnsi="Times New Roman" w:cs="Times New Roman"/>
          <w:noProof/>
          <w:snapToGrid w:val="0"/>
          <w:u w:val="single"/>
          <w:lang w:val="bs-Latn-BA" w:eastAsia=""/>
        </w:rPr>
      </w:pPr>
      <w:r w:rsidRPr="00F50078">
        <w:rPr>
          <w:rFonts w:ascii="Times New Roman" w:eastAsia="Times New Roman" w:hAnsi="Times New Roman" w:cs="Times New Roman"/>
          <w:noProof/>
          <w:u w:val="single"/>
          <w:lang w:val="bs-Latn-BA" w:eastAsia=""/>
        </w:rPr>
        <w:t>Pacijenti sa dekompenzovanom cirozom</w:t>
      </w:r>
    </w:p>
    <w:p w:rsidR="009227D1" w:rsidRPr="009227D1" w:rsidRDefault="009227D1" w:rsidP="009227D1">
      <w:pPr>
        <w:spacing w:after="0" w:line="240" w:lineRule="auto"/>
        <w:jc w:val="both"/>
        <w:rPr>
          <w:rFonts w:ascii="Times New Roman" w:eastAsia="Times New Roman" w:hAnsi="Times New Roman" w:cs="Times New Roman"/>
          <w:noProof/>
          <w:snapToGrid w:val="0"/>
          <w:lang w:val="bs-Latn-BA" w:eastAsia=""/>
        </w:rPr>
      </w:pPr>
      <w:r w:rsidRPr="00F50078">
        <w:rPr>
          <w:rFonts w:ascii="Times New Roman" w:eastAsia="Times New Roman" w:hAnsi="Times New Roman" w:cs="Times New Roman"/>
          <w:noProof/>
          <w:lang w:val="bs-Latn-BA" w:eastAsia=""/>
        </w:rPr>
        <w:t>Bezbjednosni profil lijeka Epclusa procijenjen je u otvorenom ispitivanju u kojem su pacijenti sa cirozom CPT stadijuma B primali lijek Epclusa tokom 12 nedjelja (n = 90), lijek Epclusa + RBV 12 nedjelja (n = 87) ili lijek Epclusa 24 nedjelje (n = 90). Zapaženi neželjeni događaji bili su konzistentni sa očekivanim kliničkim posljedicama bolesti dekompenzovane jetre, ili poznatim profilom toksičnosti ribavirina za pacijente koji su primali lijek Epclusa u kombinaciji sa ribavirinom.</w:t>
      </w:r>
    </w:p>
    <w:p w:rsidR="009227D1" w:rsidRPr="009227D1" w:rsidRDefault="009227D1" w:rsidP="009227D1">
      <w:pPr>
        <w:spacing w:after="0" w:line="240" w:lineRule="auto"/>
        <w:jc w:val="both"/>
        <w:rPr>
          <w:rFonts w:ascii="Times New Roman" w:eastAsia="Times New Roman" w:hAnsi="Times New Roman" w:cs="Times New Roman"/>
          <w:noProof/>
          <w:snapToGrid w:val="0"/>
          <w:lang w:val="bs-Latn-BA" w:eastAsia=""/>
        </w:rPr>
      </w:pPr>
      <w:r w:rsidRPr="009227D1">
        <w:rPr>
          <w:rFonts w:ascii="Times New Roman" w:eastAsia="Times New Roman" w:hAnsi="Times New Roman" w:cs="Times New Roman"/>
          <w:noProof/>
          <w:szCs w:val="20"/>
          <w:lang w:val="bs-Latn-BA" w:eastAsia=""/>
        </w:rPr>
        <w:lastRenderedPageBreak/>
        <w:t>Od 87 pacijenata koji su liječeni lijekom Epclusa + RBV tokom 12 nedjelja, smanjenja hemoglobina na manje od 10 g/dl, odnosno 8,5 g/dl, tokom liječenja zapažena su kod 23%, odnosno 7% pacijenata.  Liječenje ribavirinom prekinuto je kod 15% pacijenata koji su liječeni lijekom Epclusa + RBV tokom 12 nedjelja zbog neželjenih događaja.</w:t>
      </w:r>
    </w:p>
    <w:p w:rsidR="009227D1" w:rsidRPr="009227D1" w:rsidRDefault="009227D1" w:rsidP="009227D1">
      <w:pPr>
        <w:spacing w:after="0" w:line="240" w:lineRule="auto"/>
        <w:rPr>
          <w:rFonts w:ascii="Times New Roman" w:eastAsia="Times New Roman" w:hAnsi="Times New Roman" w:cs="Times New Roman"/>
          <w:noProof/>
          <w:snapToGrid w:val="0"/>
          <w:lang w:val="bs-Latn-BA" w:eastAsia=""/>
        </w:rPr>
      </w:pPr>
    </w:p>
    <w:p w:rsidR="009227D1" w:rsidRPr="009227D1" w:rsidRDefault="009227D1" w:rsidP="009227D1">
      <w:pPr>
        <w:keepNext/>
        <w:keepLines/>
        <w:spacing w:after="0" w:line="240" w:lineRule="auto"/>
        <w:jc w:val="both"/>
        <w:rPr>
          <w:rFonts w:ascii="Times New Roman" w:eastAsia="Times New Roman" w:hAnsi="Times New Roman" w:cs="Times New Roman"/>
          <w:noProof/>
          <w:u w:val="single"/>
          <w:lang w:val="bs-Latn-BA" w:eastAsia=""/>
        </w:rPr>
      </w:pPr>
      <w:r w:rsidRPr="009227D1">
        <w:rPr>
          <w:rFonts w:ascii="Times New Roman" w:eastAsia="Times New Roman" w:hAnsi="Times New Roman" w:cs="Times New Roman"/>
          <w:noProof/>
          <w:szCs w:val="20"/>
          <w:u w:val="single"/>
          <w:lang w:val="bs-Latn-BA" w:eastAsia=""/>
        </w:rPr>
        <w:t>Opis odabranih neželjenih dejstava</w:t>
      </w:r>
    </w:p>
    <w:p w:rsidR="009227D1" w:rsidRPr="009227D1" w:rsidRDefault="009227D1" w:rsidP="009227D1">
      <w:pPr>
        <w:keepNext/>
        <w:keepLines/>
        <w:spacing w:after="0" w:line="240" w:lineRule="auto"/>
        <w:jc w:val="both"/>
        <w:rPr>
          <w:rFonts w:ascii="Times New Roman" w:eastAsia="Times New Roman" w:hAnsi="Times New Roman" w:cs="Times New Roman"/>
          <w:i/>
          <w:noProof/>
          <w:lang w:val="bs-Latn-BA" w:eastAsia=""/>
        </w:rPr>
      </w:pPr>
      <w:r w:rsidRPr="009227D1">
        <w:rPr>
          <w:rFonts w:ascii="Times New Roman" w:eastAsia="Times New Roman" w:hAnsi="Times New Roman" w:cs="Times New Roman"/>
          <w:i/>
          <w:noProof/>
          <w:szCs w:val="20"/>
          <w:lang w:val="bs-Latn-BA" w:eastAsia=""/>
        </w:rPr>
        <w:t>Srčane aritmije</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 xml:space="preserve">Slučajevi teške bradikardije i srčanog bloka uočeni su kada se sofosbuvir u kombinaciji sa drugim antivirotikom koji djeluje direktno, primjenjivao istovremeno sa amjodaronom i/ili </w:t>
      </w:r>
      <w:r w:rsidRPr="009227D1">
        <w:rPr>
          <w:rFonts w:ascii="Times New Roman" w:eastAsia="Times New Roman" w:hAnsi="Times New Roman" w:cs="Times New Roman"/>
          <w:szCs w:val="20"/>
          <w:lang w:val="bs-Latn-BA" w:eastAsia=""/>
        </w:rPr>
        <w:t>ljekovima</w:t>
      </w:r>
      <w:r w:rsidRPr="009227D1">
        <w:rPr>
          <w:rFonts w:ascii="Times New Roman" w:eastAsia="Times New Roman" w:hAnsi="Times New Roman" w:cs="Times New Roman"/>
          <w:noProof/>
          <w:szCs w:val="20"/>
          <w:lang w:val="bs-Latn-BA" w:eastAsia=""/>
        </w:rPr>
        <w:t xml:space="preserve"> koji smanjuju srčanu frekvenciju (vidjeti odjeljke 4.4 i 4.5).</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spacing w:after="0" w:line="240" w:lineRule="auto"/>
        <w:rPr>
          <w:rFonts w:ascii="Times New Roman" w:eastAsia="Times New Roman" w:hAnsi="Times New Roman" w:cs="Times New Roman"/>
          <w:noProof/>
          <w:szCs w:val="20"/>
          <w:u w:val="single"/>
          <w:lang w:val="bs-Latn-BA" w:eastAsia=""/>
        </w:rPr>
      </w:pPr>
      <w:r w:rsidRPr="009227D1">
        <w:rPr>
          <w:rFonts w:ascii="Times New Roman" w:eastAsia="Times New Roman" w:hAnsi="Times New Roman" w:cs="Times New Roman"/>
          <w:noProof/>
          <w:szCs w:val="20"/>
          <w:u w:val="single"/>
          <w:lang w:val="bs-Latn-BA" w:eastAsia=""/>
        </w:rPr>
        <w:t>Prijavljivanje sumnji na neželjena dejstva</w:t>
      </w:r>
    </w:p>
    <w:p w:rsidR="009227D1" w:rsidRPr="009227D1" w:rsidRDefault="009227D1" w:rsidP="009227D1">
      <w:pPr>
        <w:keepNext/>
        <w:keepLines/>
        <w:spacing w:after="0" w:line="240" w:lineRule="auto"/>
        <w:rPr>
          <w:rFonts w:ascii="Times New Roman" w:eastAsia="Times New Roman" w:hAnsi="Times New Roman" w:cs="Times New Roman"/>
          <w:noProof/>
          <w:u w:val="single"/>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noProof/>
          <w:szCs w:val="20"/>
          <w:lang w:val="bs-Latn-BA" w:eastAsia=""/>
        </w:rPr>
        <w:t xml:space="preserve">Prijavljivanje neželjenih dejstava nakon dobijanja dozvole za lijek je od velikog značaja </w:t>
      </w:r>
      <w:r w:rsidRPr="009227D1">
        <w:rPr>
          <w:rFonts w:ascii="Times New Roman" w:eastAsia="Times New Roman" w:hAnsi="Times New Roman" w:cs="Times New Roman"/>
          <w:szCs w:val="20"/>
          <w:lang w:val="bs-Latn-BA" w:eastAsia=""/>
        </w:rPr>
        <w:t>jer</w:t>
      </w:r>
      <w:r w:rsidRPr="009227D1">
        <w:rPr>
          <w:rFonts w:ascii="Times New Roman" w:eastAsia="Times New Roman" w:hAnsi="Times New Roman" w:cs="Times New Roman"/>
          <w:noProof/>
          <w:szCs w:val="20"/>
          <w:lang w:val="bs-Latn-BA" w:eastAsia=""/>
        </w:rPr>
        <w:t xml:space="preserve"> obezbjeđuje kontinuirano praćenje odnosa korist/rizik lijeka.  Zdravstveni radnici treba da prijave svaku sumnju na neželjeno dejstvo </w:t>
      </w:r>
      <w:r w:rsidRPr="009227D1">
        <w:rPr>
          <w:rFonts w:ascii="Times New Roman" w:eastAsia="Times New Roman" w:hAnsi="Times New Roman" w:cs="Times New Roman"/>
          <w:b/>
          <w:noProof/>
          <w:szCs w:val="20"/>
          <w:lang w:val="bs-Latn-BA" w:eastAsia=""/>
        </w:rPr>
        <w:t xml:space="preserve"> </w:t>
      </w:r>
      <w:r w:rsidRPr="009227D1">
        <w:rPr>
          <w:rFonts w:ascii="Times New Roman" w:eastAsia="Times New Roman" w:hAnsi="Times New Roman" w:cs="Times New Roman"/>
          <w:noProof/>
          <w:szCs w:val="20"/>
          <w:lang w:val="bs-Latn-BA" w:eastAsia=""/>
        </w:rPr>
        <w:t xml:space="preserve">ovog lijeka Agenciji za </w:t>
      </w:r>
      <w:r w:rsidRPr="009227D1">
        <w:rPr>
          <w:rFonts w:ascii="Times New Roman" w:eastAsia="Times New Roman" w:hAnsi="Times New Roman" w:cs="Times New Roman"/>
          <w:szCs w:val="20"/>
          <w:lang w:val="bs-Latn-BA" w:eastAsia=""/>
        </w:rPr>
        <w:t>ljekove</w:t>
      </w:r>
      <w:r w:rsidRPr="009227D1">
        <w:rPr>
          <w:rFonts w:ascii="Times New Roman" w:eastAsia="Times New Roman" w:hAnsi="Times New Roman" w:cs="Times New Roman"/>
          <w:noProof/>
          <w:szCs w:val="20"/>
          <w:lang w:val="bs-Latn-BA" w:eastAsia=""/>
        </w:rPr>
        <w:t xml:space="preserve"> i medicinska sredstva Crne Gore (CALIMS):</w:t>
      </w:r>
    </w:p>
    <w:p w:rsidR="009227D1" w:rsidRPr="009227D1" w:rsidRDefault="009227D1" w:rsidP="009227D1">
      <w:pPr>
        <w:spacing w:after="0" w:line="240" w:lineRule="auto"/>
        <w:rPr>
          <w:rFonts w:ascii="Times New Roman" w:eastAsia="Times New Roman" w:hAnsi="Times New Roman" w:cs="Times New Roman"/>
          <w:noProof/>
          <w:szCs w:val="20"/>
          <w:lang w:val="bs-Latn-BA" w:eastAsia=""/>
        </w:rPr>
      </w:pPr>
    </w:p>
    <w:p w:rsidR="009227D1" w:rsidRPr="009227D1" w:rsidRDefault="009227D1" w:rsidP="009227D1">
      <w:pPr>
        <w:spacing w:after="0" w:line="240" w:lineRule="auto"/>
        <w:jc w:val="both"/>
        <w:rPr>
          <w:rFonts w:ascii="Times New Roman" w:eastAsia="Calibri" w:hAnsi="Times New Roman" w:cs="Times New Roman"/>
          <w:noProof/>
          <w:szCs w:val="24"/>
          <w:lang w:val="bs-Latn-BA" w:eastAsia=""/>
        </w:rPr>
      </w:pPr>
      <w:r w:rsidRPr="009227D1">
        <w:rPr>
          <w:rFonts w:ascii="Times New Roman" w:eastAsia="Times New Roman" w:hAnsi="Times New Roman" w:cs="Times New Roman"/>
          <w:noProof/>
          <w:szCs w:val="24"/>
          <w:lang w:val="bs-Latn-BA" w:eastAsia=""/>
        </w:rPr>
        <w:t xml:space="preserve">Agencija za </w:t>
      </w:r>
      <w:r w:rsidRPr="009227D1">
        <w:rPr>
          <w:rFonts w:ascii="Times New Roman" w:eastAsia="Times New Roman" w:hAnsi="Times New Roman" w:cs="Times New Roman"/>
          <w:szCs w:val="24"/>
          <w:lang w:val="bs-Latn-BA" w:eastAsia=""/>
        </w:rPr>
        <w:t>ljekove</w:t>
      </w:r>
      <w:r w:rsidRPr="009227D1">
        <w:rPr>
          <w:rFonts w:ascii="Times New Roman" w:eastAsia="Times New Roman" w:hAnsi="Times New Roman" w:cs="Times New Roman"/>
          <w:noProof/>
          <w:szCs w:val="24"/>
          <w:lang w:val="bs-Latn-BA" w:eastAsia=""/>
        </w:rPr>
        <w:t xml:space="preserve"> i medicinska sredstva Crne Gore</w:t>
      </w:r>
    </w:p>
    <w:p w:rsidR="009227D1" w:rsidRPr="009227D1" w:rsidRDefault="009227D1" w:rsidP="009227D1">
      <w:pPr>
        <w:spacing w:after="0" w:line="240" w:lineRule="auto"/>
        <w:jc w:val="both"/>
        <w:rPr>
          <w:rFonts w:ascii="Times New Roman" w:eastAsia="Calibri" w:hAnsi="Times New Roman" w:cs="Times New Roman"/>
          <w:noProof/>
          <w:szCs w:val="24"/>
          <w:lang w:val="bs-Latn-BA" w:eastAsia=""/>
        </w:rPr>
      </w:pPr>
      <w:r w:rsidRPr="009227D1">
        <w:rPr>
          <w:rFonts w:ascii="Times New Roman" w:eastAsia="Times New Roman" w:hAnsi="Times New Roman" w:cs="Times New Roman"/>
          <w:noProof/>
          <w:szCs w:val="24"/>
          <w:lang w:val="bs-Latn-BA" w:eastAsia=""/>
        </w:rPr>
        <w:t>Odjeljenje za farmakovigilancu</w:t>
      </w:r>
    </w:p>
    <w:p w:rsidR="009227D1" w:rsidRPr="009227D1" w:rsidRDefault="009227D1" w:rsidP="009227D1">
      <w:pPr>
        <w:spacing w:after="0" w:line="240" w:lineRule="auto"/>
        <w:jc w:val="both"/>
        <w:rPr>
          <w:rFonts w:ascii="Times New Roman" w:eastAsia="Calibri" w:hAnsi="Times New Roman" w:cs="Times New Roman"/>
          <w:noProof/>
          <w:szCs w:val="24"/>
          <w:lang w:val="bs-Latn-BA" w:eastAsia=""/>
        </w:rPr>
      </w:pPr>
      <w:r w:rsidRPr="009227D1">
        <w:rPr>
          <w:rFonts w:ascii="Times New Roman" w:eastAsia="Times New Roman" w:hAnsi="Times New Roman" w:cs="Times New Roman"/>
          <w:noProof/>
          <w:szCs w:val="24"/>
          <w:lang w:val="bs-Latn-BA" w:eastAsia=""/>
        </w:rPr>
        <w:t>Bulevar Ivana Crnojevića 64a, 81000 Podgorica</w:t>
      </w:r>
    </w:p>
    <w:p w:rsidR="009227D1" w:rsidRPr="009227D1" w:rsidRDefault="009227D1" w:rsidP="009227D1">
      <w:pPr>
        <w:spacing w:after="0" w:line="240" w:lineRule="auto"/>
        <w:rPr>
          <w:rFonts w:ascii="Times New Roman" w:eastAsia="Calibri" w:hAnsi="Times New Roman" w:cs="Times New Roman"/>
          <w:noProof/>
          <w:szCs w:val="24"/>
          <w:lang w:val="bs-Latn-BA" w:eastAsia=""/>
        </w:rPr>
      </w:pPr>
    </w:p>
    <w:p w:rsidR="009227D1" w:rsidRPr="009227D1" w:rsidRDefault="009227D1" w:rsidP="009227D1">
      <w:pPr>
        <w:spacing w:after="0" w:line="240" w:lineRule="auto"/>
        <w:jc w:val="both"/>
        <w:rPr>
          <w:rFonts w:ascii="Times New Roman" w:eastAsia="Calibri" w:hAnsi="Times New Roman" w:cs="Times New Roman"/>
          <w:noProof/>
          <w:szCs w:val="24"/>
          <w:lang w:val="bs-Latn-BA" w:eastAsia=""/>
        </w:rPr>
      </w:pPr>
      <w:r w:rsidRPr="009227D1">
        <w:rPr>
          <w:rFonts w:ascii="Times New Roman" w:eastAsia="Times New Roman" w:hAnsi="Times New Roman" w:cs="Times New Roman"/>
          <w:noProof/>
          <w:szCs w:val="24"/>
          <w:lang w:val="bs-Latn-BA" w:eastAsia=""/>
        </w:rPr>
        <w:t>tel: +382 (0) 20 310 280</w:t>
      </w:r>
    </w:p>
    <w:p w:rsidR="009227D1" w:rsidRPr="009227D1" w:rsidRDefault="009227D1" w:rsidP="009227D1">
      <w:pPr>
        <w:spacing w:after="0" w:line="240" w:lineRule="auto"/>
        <w:jc w:val="both"/>
        <w:rPr>
          <w:rFonts w:ascii="Times New Roman" w:eastAsia="Calibri" w:hAnsi="Times New Roman" w:cs="Times New Roman"/>
          <w:noProof/>
          <w:szCs w:val="24"/>
          <w:lang w:val="bs-Latn-BA" w:eastAsia=""/>
        </w:rPr>
      </w:pPr>
      <w:r w:rsidRPr="009227D1">
        <w:rPr>
          <w:rFonts w:ascii="Times New Roman" w:eastAsia="Times New Roman" w:hAnsi="Times New Roman" w:cs="Times New Roman"/>
          <w:noProof/>
          <w:szCs w:val="24"/>
          <w:lang w:val="bs-Latn-BA" w:eastAsia=""/>
        </w:rPr>
        <w:t>faks: +382 (0) 20 310 581</w:t>
      </w:r>
    </w:p>
    <w:p w:rsidR="009227D1" w:rsidRPr="009227D1" w:rsidRDefault="00F706FD" w:rsidP="009227D1">
      <w:pPr>
        <w:spacing w:after="0" w:line="240" w:lineRule="auto"/>
        <w:jc w:val="both"/>
        <w:rPr>
          <w:rFonts w:ascii="Times New Roman" w:eastAsia="Calibri" w:hAnsi="Times New Roman" w:cs="Times New Roman"/>
          <w:noProof/>
          <w:szCs w:val="24"/>
          <w:lang w:val="bs-Latn-BA" w:eastAsia=""/>
        </w:rPr>
      </w:pPr>
      <w:hyperlink r:id="rId9" w:history="1">
        <w:r w:rsidR="009227D1" w:rsidRPr="009227D1">
          <w:rPr>
            <w:rFonts w:ascii="Times New Roman" w:eastAsia="Times New Roman" w:hAnsi="Times New Roman" w:cs="Times New Roman"/>
            <w:noProof/>
            <w:color w:val="0000FF"/>
            <w:szCs w:val="24"/>
            <w:u w:val="single"/>
            <w:lang w:val="bs-Latn-BA" w:eastAsia=""/>
          </w:rPr>
          <w:t>www.calims.me</w:t>
        </w:r>
      </w:hyperlink>
    </w:p>
    <w:p w:rsidR="009227D1" w:rsidRPr="009227D1" w:rsidRDefault="00F706FD" w:rsidP="009227D1">
      <w:pPr>
        <w:spacing w:after="0" w:line="240" w:lineRule="auto"/>
        <w:jc w:val="both"/>
        <w:rPr>
          <w:rFonts w:ascii="Times New Roman" w:eastAsia="Calibri" w:hAnsi="Times New Roman" w:cs="Times New Roman"/>
          <w:noProof/>
          <w:color w:val="0000FF"/>
          <w:szCs w:val="24"/>
          <w:u w:val="single"/>
          <w:lang w:val="bs-Latn-BA" w:eastAsia=""/>
        </w:rPr>
      </w:pPr>
      <w:hyperlink r:id="rId10" w:history="1">
        <w:r w:rsidR="009227D1" w:rsidRPr="009227D1">
          <w:rPr>
            <w:rFonts w:ascii="Times New Roman" w:eastAsia="Times New Roman" w:hAnsi="Times New Roman" w:cs="Times New Roman"/>
            <w:noProof/>
            <w:color w:val="0000FF"/>
            <w:szCs w:val="24"/>
            <w:u w:val="single"/>
            <w:lang w:val="bs-Latn-BA" w:eastAsia=""/>
          </w:rPr>
          <w:t>nezeljenadejstva@calims.me</w:t>
        </w:r>
      </w:hyperlink>
    </w:p>
    <w:p w:rsidR="009227D1" w:rsidRPr="009227D1" w:rsidRDefault="009227D1" w:rsidP="009227D1">
      <w:pPr>
        <w:spacing w:after="0" w:line="240" w:lineRule="auto"/>
        <w:jc w:val="both"/>
        <w:rPr>
          <w:rFonts w:ascii="Times New Roman" w:eastAsia="Calibri" w:hAnsi="Times New Roman" w:cs="Times New Roman"/>
          <w:noProof/>
          <w:szCs w:val="24"/>
          <w:lang w:val="bs-Latn-BA" w:eastAsia=""/>
        </w:rPr>
      </w:pPr>
      <w:r w:rsidRPr="009227D1">
        <w:rPr>
          <w:rFonts w:ascii="Times New Roman" w:eastAsia="Times New Roman" w:hAnsi="Times New Roman" w:cs="Times New Roman"/>
          <w:noProof/>
          <w:szCs w:val="24"/>
          <w:lang w:val="bs-Latn-BA" w:eastAsia=""/>
        </w:rPr>
        <w:t>putem IS zdravstvene zaštite</w:t>
      </w:r>
    </w:p>
    <w:p w:rsidR="009227D1" w:rsidRPr="009227D1" w:rsidRDefault="009227D1" w:rsidP="009227D1">
      <w:pPr>
        <w:tabs>
          <w:tab w:val="left" w:pos="567"/>
        </w:tabs>
        <w:spacing w:after="0" w:line="240" w:lineRule="auto"/>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pacing w:after="0" w:line="240" w:lineRule="auto"/>
        <w:ind w:left="567" w:hanging="567"/>
        <w:jc w:val="both"/>
        <w:outlineLvl w:val="0"/>
        <w:rPr>
          <w:rFonts w:ascii="Times New Roman" w:eastAsia="Times New Roman" w:hAnsi="Times New Roman" w:cs="Times New Roman"/>
          <w:noProof/>
          <w:lang w:val="bs-Latn-BA" w:eastAsia=""/>
        </w:rPr>
      </w:pPr>
      <w:r w:rsidRPr="009227D1">
        <w:rPr>
          <w:rFonts w:ascii="Times New Roman" w:eastAsia="Times New Roman" w:hAnsi="Times New Roman" w:cs="Times New Roman"/>
          <w:b/>
          <w:noProof/>
          <w:szCs w:val="20"/>
          <w:lang w:val="bs-Latn-BA" w:eastAsia=""/>
        </w:rPr>
        <w:t>4.9</w:t>
      </w:r>
      <w:r w:rsidRPr="009227D1">
        <w:rPr>
          <w:rFonts w:ascii="Times New Roman" w:eastAsia="Times New Roman" w:hAnsi="Times New Roman" w:cs="Times New Roman"/>
          <w:b/>
          <w:noProof/>
          <w:szCs w:val="20"/>
          <w:lang w:val="bs-Latn-BA" w:eastAsia=""/>
        </w:rPr>
        <w:tab/>
        <w:t>Predoziranje i mjere koje je potrebno preduzeti</w:t>
      </w:r>
    </w:p>
    <w:p w:rsidR="009227D1" w:rsidRPr="009227D1" w:rsidRDefault="009227D1" w:rsidP="009227D1">
      <w:pPr>
        <w:keepNext/>
        <w:keepLines/>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SimSun" w:hAnsi="Times New Roman" w:cs="Times New Roman"/>
          <w:noProof/>
          <w:color w:val="000000"/>
          <w:lang w:val="bs-Latn-BA" w:eastAsia=""/>
        </w:rPr>
      </w:pPr>
      <w:r w:rsidRPr="009227D1">
        <w:rPr>
          <w:rFonts w:ascii="Times New Roman" w:eastAsia="SimSun" w:hAnsi="Times New Roman" w:cs="Times New Roman"/>
          <w:noProof/>
          <w:color w:val="000000"/>
          <w:szCs w:val="24"/>
          <w:lang w:val="bs-Latn-BA" w:eastAsia=""/>
        </w:rPr>
        <w:t xml:space="preserve">Najviše zabilježene doze sofosbuvira i velpatasvira bile su jedna doza od 1200 mg i jedna doza od 500 mg, respektivno. U tim ispitivanjima na zdravim dobrovoljcima nije bilo nepovoljnih efekata opaženih pri ovim nivoima doze, a neželjeni događaji su imali sličnu učestalost i težinu kao i oni zabilježeni u grupama koje su primale placebo. Dejstva viših doza/izloženosti </w:t>
      </w:r>
      <w:r w:rsidRPr="009227D1">
        <w:rPr>
          <w:rFonts w:ascii="Times New Roman" w:eastAsia="SimSun" w:hAnsi="Times New Roman" w:cs="Times New Roman"/>
          <w:color w:val="000000"/>
          <w:szCs w:val="24"/>
          <w:lang w:val="bs-Latn-BA" w:eastAsia=""/>
        </w:rPr>
        <w:t>nijesu</w:t>
      </w:r>
      <w:r w:rsidRPr="009227D1">
        <w:rPr>
          <w:rFonts w:ascii="Times New Roman" w:eastAsia="SimSun" w:hAnsi="Times New Roman" w:cs="Times New Roman"/>
          <w:noProof/>
          <w:color w:val="000000"/>
          <w:szCs w:val="24"/>
          <w:lang w:val="bs-Latn-BA" w:eastAsia=""/>
        </w:rPr>
        <w:t xml:space="preserve"> poznata.</w:t>
      </w:r>
    </w:p>
    <w:p w:rsidR="009227D1" w:rsidRPr="009227D1" w:rsidRDefault="009227D1" w:rsidP="009227D1">
      <w:pPr>
        <w:spacing w:after="0" w:line="240" w:lineRule="auto"/>
        <w:jc w:val="both"/>
        <w:rPr>
          <w:rFonts w:ascii="Times New Roman" w:eastAsia="SimSun" w:hAnsi="Times New Roman" w:cs="Times New Roman"/>
          <w:noProof/>
          <w:color w:val="000000"/>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Nije dostupan specifični antidot za predoziranje lijekom Epclusa. U slučaju predoziranja, pacijent se mora nadzirati zbog znakova toksičnosti. Liječenje predoziranja lijekom Epclusa sastoji se od opštih suportivnih mjera, uključujući praćenje vitalnih znakova kao i posmatranje kliničkog stanja pacijenta. Hemodijalizom se može efikasno odstraniti glavni cirkulišući metabolit sofosbuvira, GS</w:t>
      </w:r>
      <w:r w:rsidRPr="009227D1">
        <w:rPr>
          <w:rFonts w:ascii="Times New Roman" w:eastAsia="Times New Roman" w:hAnsi="Times New Roman" w:cs="Times New Roman"/>
          <w:noProof/>
          <w:lang w:val="bs-Latn-BA" w:eastAsia=""/>
        </w:rPr>
        <w:noBreakHyphen/>
      </w:r>
      <w:r w:rsidRPr="009227D1">
        <w:rPr>
          <w:rFonts w:ascii="Times New Roman" w:eastAsia="Times New Roman" w:hAnsi="Times New Roman" w:cs="Times New Roman"/>
          <w:noProof/>
          <w:szCs w:val="20"/>
          <w:lang w:val="bs-Latn-BA" w:eastAsia=""/>
        </w:rPr>
        <w:t>331007, uz odnos ekstrakcije od 53%. Hemodijaliza najvjerovatnije neće dovesti do značajnog uklanjanja velpatasvira, jer je velpatasvir u visokom procentu vezan za proteine plazme.</w:t>
      </w:r>
    </w:p>
    <w:p w:rsidR="009227D1" w:rsidRDefault="009227D1" w:rsidP="009227D1">
      <w:pPr>
        <w:tabs>
          <w:tab w:val="left" w:pos="567"/>
        </w:tabs>
        <w:spacing w:after="0" w:line="240" w:lineRule="auto"/>
        <w:jc w:val="both"/>
        <w:rPr>
          <w:rFonts w:ascii="Times New Roman" w:eastAsia="Times New Roman" w:hAnsi="Times New Roman" w:cs="Times New Roman"/>
          <w:noProof/>
          <w:lang w:val="bs-Latn-BA" w:eastAsia=""/>
        </w:rPr>
      </w:pPr>
    </w:p>
    <w:p w:rsidR="00DF365B" w:rsidRPr="009227D1" w:rsidRDefault="00DF365B" w:rsidP="009227D1">
      <w:pPr>
        <w:tabs>
          <w:tab w:val="left" w:pos="567"/>
        </w:tabs>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uppressAutoHyphens/>
        <w:spacing w:after="0" w:line="240" w:lineRule="auto"/>
        <w:ind w:left="567" w:hanging="567"/>
        <w:jc w:val="both"/>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b/>
          <w:noProof/>
          <w:szCs w:val="20"/>
          <w:lang w:val="bs-Latn-BA" w:eastAsia=""/>
        </w:rPr>
        <w:t>5.</w:t>
      </w:r>
      <w:r w:rsidRPr="009227D1">
        <w:rPr>
          <w:rFonts w:ascii="Times New Roman" w:eastAsia="Times New Roman" w:hAnsi="Times New Roman" w:cs="Times New Roman"/>
          <w:b/>
          <w:noProof/>
          <w:szCs w:val="20"/>
          <w:lang w:val="bs-Latn-BA" w:eastAsia=""/>
        </w:rPr>
        <w:tab/>
        <w:t>FARMAKOLOŠKI PODACI</w:t>
      </w:r>
    </w:p>
    <w:p w:rsidR="009227D1" w:rsidRPr="009227D1" w:rsidRDefault="009227D1" w:rsidP="009227D1">
      <w:pPr>
        <w:keepNext/>
        <w:keepLines/>
        <w:tabs>
          <w:tab w:val="left" w:pos="567"/>
        </w:tabs>
        <w:spacing w:after="0" w:line="240" w:lineRule="auto"/>
        <w:jc w:val="both"/>
        <w:rPr>
          <w:rFonts w:ascii="Times New Roman" w:eastAsia="Times New Roman" w:hAnsi="Times New Roman" w:cs="Times New Roman"/>
          <w:noProof/>
          <w:szCs w:val="20"/>
          <w:lang w:val="bs-Latn-BA" w:eastAsia=""/>
        </w:rPr>
      </w:pPr>
    </w:p>
    <w:p w:rsidR="009227D1" w:rsidRPr="009227D1" w:rsidRDefault="009227D1" w:rsidP="009227D1">
      <w:pPr>
        <w:keepNext/>
        <w:keepLines/>
        <w:tabs>
          <w:tab w:val="left" w:pos="567"/>
        </w:tabs>
        <w:spacing w:after="0" w:line="240" w:lineRule="auto"/>
        <w:ind w:left="567" w:hanging="567"/>
        <w:jc w:val="both"/>
        <w:outlineLvl w:val="0"/>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b/>
          <w:noProof/>
          <w:szCs w:val="20"/>
          <w:lang w:val="bs-Latn-BA" w:eastAsia=""/>
        </w:rPr>
        <w:t>5.1</w:t>
      </w:r>
      <w:r w:rsidRPr="009227D1">
        <w:rPr>
          <w:rFonts w:ascii="Times New Roman" w:eastAsia="Times New Roman" w:hAnsi="Times New Roman" w:cs="Times New Roman"/>
          <w:b/>
          <w:noProof/>
          <w:szCs w:val="20"/>
          <w:lang w:val="bs-Latn-BA" w:eastAsia=""/>
        </w:rPr>
        <w:tab/>
      </w:r>
      <w:r w:rsidRPr="009227D1">
        <w:rPr>
          <w:rFonts w:ascii="Times New Roman" w:eastAsia="Times New Roman" w:hAnsi="Times New Roman" w:cs="Times New Roman"/>
          <w:b/>
          <w:szCs w:val="20"/>
          <w:lang w:val="bs-Latn-BA" w:eastAsia=""/>
        </w:rPr>
        <w:t>Farmakodinamski</w:t>
      </w:r>
      <w:r w:rsidRPr="009227D1">
        <w:rPr>
          <w:rFonts w:ascii="Times New Roman" w:eastAsia="Times New Roman" w:hAnsi="Times New Roman" w:cs="Times New Roman"/>
          <w:b/>
          <w:noProof/>
          <w:szCs w:val="20"/>
          <w:lang w:val="bs-Latn-BA" w:eastAsia=""/>
        </w:rPr>
        <w:t xml:space="preserve"> podaci</w:t>
      </w:r>
    </w:p>
    <w:p w:rsidR="009227D1" w:rsidRPr="009227D1" w:rsidRDefault="009227D1" w:rsidP="009227D1">
      <w:pPr>
        <w:keepNext/>
        <w:keepLines/>
        <w:tabs>
          <w:tab w:val="left" w:pos="567"/>
        </w:tabs>
        <w:spacing w:after="0" w:line="240" w:lineRule="auto"/>
        <w:jc w:val="both"/>
        <w:rPr>
          <w:rFonts w:ascii="Times New Roman" w:eastAsia="Times New Roman" w:hAnsi="Times New Roman" w:cs="Times New Roman"/>
          <w:noProof/>
          <w:szCs w:val="20"/>
          <w:lang w:val="bs-Latn-BA" w:eastAsia=""/>
        </w:rPr>
      </w:pPr>
    </w:p>
    <w:p w:rsidR="009227D1" w:rsidRPr="00F50078" w:rsidRDefault="009227D1" w:rsidP="009227D1">
      <w:pPr>
        <w:tabs>
          <w:tab w:val="left" w:pos="567"/>
        </w:tabs>
        <w:spacing w:after="0" w:line="240" w:lineRule="auto"/>
        <w:jc w:val="both"/>
        <w:outlineLvl w:val="0"/>
        <w:rPr>
          <w:rFonts w:ascii="Times New Roman" w:eastAsia="Times New Roman" w:hAnsi="Times New Roman" w:cs="Times New Roman"/>
          <w:bCs/>
          <w:noProof/>
          <w:lang w:val="bs-Latn-BA" w:eastAsia=""/>
        </w:rPr>
      </w:pPr>
      <w:r w:rsidRPr="009227D1">
        <w:rPr>
          <w:rFonts w:ascii="Times New Roman" w:eastAsia="Times New Roman" w:hAnsi="Times New Roman" w:cs="Times New Roman"/>
          <w:noProof/>
          <w:szCs w:val="20"/>
          <w:lang w:val="bs-Latn-BA" w:eastAsia=""/>
        </w:rPr>
        <w:t>Farmakoterapijska grupa: Antivirusni lijek direktnog dejstva</w:t>
      </w:r>
    </w:p>
    <w:p w:rsidR="009227D1" w:rsidRPr="009227D1" w:rsidRDefault="009227D1" w:rsidP="009227D1">
      <w:pPr>
        <w:tabs>
          <w:tab w:val="left" w:pos="567"/>
        </w:tabs>
        <w:spacing w:after="0" w:line="240" w:lineRule="auto"/>
        <w:jc w:val="both"/>
        <w:outlineLvl w:val="0"/>
        <w:rPr>
          <w:rFonts w:ascii="Times New Roman" w:eastAsia="Times New Roman" w:hAnsi="Times New Roman" w:cs="Times New Roman"/>
          <w:noProof/>
          <w:lang w:val="bs-Latn-BA" w:eastAsia=""/>
        </w:rPr>
      </w:pPr>
      <w:bookmarkStart w:id="0" w:name="_GoBack"/>
      <w:r w:rsidRPr="009227D1">
        <w:rPr>
          <w:rFonts w:ascii="Times New Roman" w:eastAsia="Times New Roman" w:hAnsi="Times New Roman" w:cs="Times New Roman"/>
          <w:noProof/>
          <w:szCs w:val="20"/>
          <w:lang w:val="bs-Latn-BA" w:eastAsia=""/>
        </w:rPr>
        <w:lastRenderedPageBreak/>
        <w:t>ATC</w:t>
      </w:r>
      <w:bookmarkEnd w:id="0"/>
      <w:r w:rsidRPr="009227D1">
        <w:rPr>
          <w:rFonts w:ascii="Times New Roman" w:eastAsia="Times New Roman" w:hAnsi="Times New Roman" w:cs="Times New Roman"/>
          <w:noProof/>
          <w:szCs w:val="20"/>
          <w:lang w:val="bs-Latn-BA" w:eastAsia=""/>
        </w:rPr>
        <w:t xml:space="preserve"> kod: J05AP55</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spacing w:after="0" w:line="240" w:lineRule="auto"/>
        <w:jc w:val="both"/>
        <w:rPr>
          <w:rFonts w:ascii="Times New Roman" w:eastAsia="Times New Roman" w:hAnsi="Times New Roman" w:cs="Times New Roman"/>
          <w:noProof/>
          <w:u w:val="single"/>
          <w:lang w:val="bs-Latn-BA" w:eastAsia=""/>
        </w:rPr>
      </w:pPr>
      <w:r w:rsidRPr="009227D1">
        <w:rPr>
          <w:rFonts w:ascii="Times New Roman" w:eastAsia="Times New Roman" w:hAnsi="Times New Roman" w:cs="Times New Roman"/>
          <w:noProof/>
          <w:szCs w:val="20"/>
          <w:u w:val="single"/>
          <w:lang w:val="bs-Latn-BA" w:eastAsia=""/>
        </w:rPr>
        <w:t>Mehanizam djelovanja</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Sofosbuvir je pan-genotipski inhibitor HCV NS5B RNK-zavisne RNK polimeraze, koja je neophodna za replikaciju virusa. Sofosbuvir je nukleotidni prolijek iz kojeg intracelularnim metabolizmom nastaje farmakološki aktivan uridin analogni trifosfat (GS-461203), koji se može ugraditi u RNK HCV pomoću NS5B polimeraze i djelovati kao terminator lanca. GS</w:t>
      </w:r>
      <w:r w:rsidRPr="009227D1">
        <w:rPr>
          <w:rFonts w:ascii="Times New Roman" w:eastAsia="Times New Roman" w:hAnsi="Times New Roman" w:cs="Times New Roman"/>
          <w:noProof/>
          <w:lang w:val="bs-Latn-BA" w:eastAsia=""/>
        </w:rPr>
        <w:noBreakHyphen/>
      </w:r>
      <w:r w:rsidRPr="009227D1">
        <w:rPr>
          <w:rFonts w:ascii="Times New Roman" w:eastAsia="Times New Roman" w:hAnsi="Times New Roman" w:cs="Times New Roman"/>
          <w:noProof/>
          <w:szCs w:val="20"/>
          <w:lang w:val="bs-Latn-BA" w:eastAsia=""/>
        </w:rPr>
        <w:t>461203 (aktivni metabolit sofosbuvira) nije inhibitor ni humanih DNK i RNK polimeraza niti je inhibitor mitohondrijske RNK polimeraze.</w:t>
      </w:r>
    </w:p>
    <w:p w:rsidR="009227D1" w:rsidRPr="009227D1" w:rsidRDefault="009227D1" w:rsidP="009227D1">
      <w:pPr>
        <w:spacing w:after="0" w:line="240" w:lineRule="auto"/>
        <w:jc w:val="both"/>
        <w:rPr>
          <w:rFonts w:ascii="Times New Roman" w:eastAsia="SimSun" w:hAnsi="Times New Roman" w:cs="Times New Roman"/>
          <w:noProof/>
          <w:color w:val="000000"/>
          <w:lang w:val="bs-Latn-BA" w:eastAsia=""/>
        </w:rPr>
      </w:pPr>
    </w:p>
    <w:p w:rsidR="009227D1" w:rsidRPr="009227D1" w:rsidRDefault="009227D1" w:rsidP="009227D1">
      <w:pPr>
        <w:spacing w:after="0" w:line="240" w:lineRule="auto"/>
        <w:jc w:val="both"/>
        <w:rPr>
          <w:rFonts w:ascii="Times New Roman" w:eastAsia="SimSun" w:hAnsi="Times New Roman" w:cs="Times New Roman"/>
          <w:noProof/>
          <w:color w:val="000000"/>
          <w:lang w:val="bs-Latn-BA" w:eastAsia=""/>
        </w:rPr>
      </w:pPr>
      <w:r w:rsidRPr="009227D1">
        <w:rPr>
          <w:rFonts w:ascii="Times New Roman" w:eastAsia="SimSun" w:hAnsi="Times New Roman" w:cs="Times New Roman"/>
          <w:noProof/>
          <w:color w:val="000000"/>
          <w:szCs w:val="24"/>
          <w:lang w:val="bs-Latn-BA" w:eastAsia=""/>
        </w:rPr>
        <w:t xml:space="preserve">Velpatasvir je inhibitor HCV-a usmjeren na NS5A protein HCV-a, koji je neophodan kako za replikaciju RNK, tako i za sklapanje viriona HCV-a. </w:t>
      </w:r>
      <w:r w:rsidRPr="009227D1">
        <w:rPr>
          <w:rFonts w:ascii="Times New Roman" w:eastAsia="SimSun" w:hAnsi="Times New Roman" w:cs="Times New Roman"/>
          <w:i/>
          <w:noProof/>
          <w:color w:val="000000"/>
          <w:szCs w:val="24"/>
          <w:lang w:val="bs-Latn-BA" w:eastAsia=""/>
        </w:rPr>
        <w:t>In vitro</w:t>
      </w:r>
      <w:r w:rsidRPr="009227D1">
        <w:rPr>
          <w:rFonts w:ascii="Times New Roman" w:eastAsia="SimSun" w:hAnsi="Times New Roman" w:cs="Times New Roman"/>
          <w:noProof/>
          <w:color w:val="000000"/>
          <w:szCs w:val="24"/>
          <w:lang w:val="bs-Latn-BA" w:eastAsia=""/>
        </w:rPr>
        <w:t xml:space="preserve"> ispitivanja selekcije rezistencije i ukrštene rezistencije pokazuju da je velpatasvir po načinu djelovanja usmjeren na NS5A.</w:t>
      </w:r>
    </w:p>
    <w:p w:rsidR="009227D1" w:rsidRPr="009227D1" w:rsidRDefault="009227D1" w:rsidP="009227D1">
      <w:pPr>
        <w:spacing w:after="0" w:line="240" w:lineRule="auto"/>
        <w:jc w:val="both"/>
        <w:rPr>
          <w:rFonts w:ascii="Times New Roman" w:eastAsia="SimSun" w:hAnsi="Times New Roman" w:cs="Times New Roman"/>
          <w:noProof/>
          <w:color w:val="000000"/>
          <w:lang w:val="bs-Latn-BA" w:eastAsia=""/>
        </w:rPr>
      </w:pPr>
    </w:p>
    <w:p w:rsidR="009227D1" w:rsidRPr="009227D1" w:rsidRDefault="009227D1" w:rsidP="009227D1">
      <w:pPr>
        <w:keepNext/>
        <w:keepLines/>
        <w:spacing w:after="0" w:line="240" w:lineRule="auto"/>
        <w:jc w:val="both"/>
        <w:rPr>
          <w:rFonts w:ascii="Times New Roman" w:eastAsia="Times New Roman" w:hAnsi="Times New Roman" w:cs="Times New Roman"/>
          <w:noProof/>
          <w:u w:val="single"/>
          <w:lang w:val="bs-Latn-BA" w:eastAsia=""/>
        </w:rPr>
      </w:pPr>
      <w:r w:rsidRPr="009227D1">
        <w:rPr>
          <w:rFonts w:ascii="Times New Roman" w:eastAsia="Times New Roman" w:hAnsi="Times New Roman" w:cs="Times New Roman"/>
          <w:noProof/>
          <w:szCs w:val="20"/>
          <w:u w:val="single"/>
          <w:lang w:val="bs-Latn-BA" w:eastAsia=""/>
        </w:rPr>
        <w:t>Antivirusno djelovanje</w:t>
      </w:r>
    </w:p>
    <w:p w:rsidR="009227D1" w:rsidRPr="009227D1" w:rsidRDefault="009227D1" w:rsidP="009227D1">
      <w:pPr>
        <w:autoSpaceDE w:val="0"/>
        <w:autoSpaceDN w:val="0"/>
        <w:adjustRightInd w:val="0"/>
        <w:spacing w:after="0" w:line="240" w:lineRule="auto"/>
        <w:jc w:val="both"/>
        <w:rPr>
          <w:rFonts w:ascii="Times New Roman" w:eastAsia="SimSun" w:hAnsi="Times New Roman" w:cs="Times New Roman"/>
          <w:noProof/>
          <w:lang w:val="bs-Latn-BA" w:eastAsia=""/>
        </w:rPr>
      </w:pPr>
      <w:r w:rsidRPr="009227D1">
        <w:rPr>
          <w:rFonts w:ascii="Times New Roman" w:eastAsia="Times New Roman" w:hAnsi="Times New Roman" w:cs="Times New Roman"/>
          <w:noProof/>
          <w:szCs w:val="20"/>
          <w:lang w:val="bs-Latn-BA" w:eastAsia=""/>
        </w:rPr>
        <w:t>Vrijednosti 50% efektivne koncentracije (EC</w:t>
      </w:r>
      <w:r w:rsidRPr="009227D1">
        <w:rPr>
          <w:rFonts w:ascii="Times New Roman" w:eastAsia="Times New Roman" w:hAnsi="Times New Roman" w:cs="Times New Roman"/>
          <w:noProof/>
          <w:szCs w:val="20"/>
          <w:vertAlign w:val="subscript"/>
          <w:lang w:val="bs-Latn-BA" w:eastAsia=""/>
        </w:rPr>
        <w:t>50</w:t>
      </w:r>
      <w:r w:rsidRPr="009227D1">
        <w:rPr>
          <w:rFonts w:ascii="Times New Roman" w:eastAsia="Times New Roman" w:hAnsi="Times New Roman" w:cs="Times New Roman"/>
          <w:noProof/>
          <w:szCs w:val="20"/>
          <w:lang w:val="bs-Latn-BA" w:eastAsia=""/>
        </w:rPr>
        <w:t>) sofosbuvira i velpatasvira protiv replikona pune dužine ili himeričnih replikona koji kodiraju sekvence NS5B i NS5A iz laboratorijskih sojeva navedene su u tabeli 4. Vrijednosti EC</w:t>
      </w:r>
      <w:r w:rsidRPr="009227D1">
        <w:rPr>
          <w:rFonts w:ascii="Times New Roman" w:eastAsia="Times New Roman" w:hAnsi="Times New Roman" w:cs="Times New Roman"/>
          <w:noProof/>
          <w:szCs w:val="20"/>
          <w:vertAlign w:val="subscript"/>
          <w:lang w:val="bs-Latn-BA" w:eastAsia=""/>
        </w:rPr>
        <w:t>50</w:t>
      </w:r>
      <w:r w:rsidRPr="009227D1">
        <w:rPr>
          <w:rFonts w:ascii="Times New Roman" w:eastAsia="Times New Roman" w:hAnsi="Times New Roman" w:cs="Times New Roman"/>
          <w:noProof/>
          <w:szCs w:val="20"/>
          <w:lang w:val="bs-Latn-BA" w:eastAsia=""/>
        </w:rPr>
        <w:t xml:space="preserve"> sofosbuvira i velpatasvira u odnosu na kliničke izolate navedene su u tabeli 5.</w:t>
      </w:r>
    </w:p>
    <w:p w:rsidR="009227D1" w:rsidRPr="009227D1" w:rsidRDefault="009227D1" w:rsidP="009227D1">
      <w:pPr>
        <w:autoSpaceDE w:val="0"/>
        <w:autoSpaceDN w:val="0"/>
        <w:adjustRightInd w:val="0"/>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autoSpaceDE w:val="0"/>
        <w:autoSpaceDN w:val="0"/>
        <w:adjustRightInd w:val="0"/>
        <w:spacing w:after="0" w:line="240" w:lineRule="auto"/>
        <w:jc w:val="both"/>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Tabela 4: Djelovanje sofosbuvira i velpatasvira u odnosu na replikone pune dužine ili himerične laboratorijske replikone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126"/>
        <w:gridCol w:w="2268"/>
      </w:tblGrid>
      <w:tr w:rsidR="009227D1" w:rsidRPr="009227D1" w:rsidTr="00F940AA">
        <w:trPr>
          <w:cantSplit/>
          <w:trHeight w:val="526"/>
          <w:tblHeader/>
        </w:trPr>
        <w:tc>
          <w:tcPr>
            <w:tcW w:w="1526" w:type="dxa"/>
          </w:tcPr>
          <w:p w:rsidR="009227D1" w:rsidRPr="009227D1" w:rsidRDefault="009227D1" w:rsidP="009227D1">
            <w:pPr>
              <w:keepNext/>
              <w:keepLines/>
              <w:spacing w:after="0" w:line="240" w:lineRule="auto"/>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Genotip replikona</w:t>
            </w:r>
          </w:p>
        </w:tc>
        <w:tc>
          <w:tcPr>
            <w:tcW w:w="2126" w:type="dxa"/>
          </w:tcPr>
          <w:p w:rsidR="009227D1" w:rsidRPr="009227D1" w:rsidRDefault="009227D1" w:rsidP="009227D1">
            <w:pPr>
              <w:keepNext/>
              <w:keepLines/>
              <w:spacing w:after="0" w:line="240" w:lineRule="auto"/>
              <w:outlineLvl w:val="0"/>
              <w:rPr>
                <w:rFonts w:ascii="Times New Roman" w:eastAsia="Times New Roman" w:hAnsi="Times New Roman" w:cs="Times New Roman"/>
                <w:b/>
                <w:bCs/>
                <w:noProof/>
                <w:sz w:val="20"/>
                <w:szCs w:val="20"/>
                <w:lang w:val="bs-Latn-BA" w:eastAsia=""/>
              </w:rPr>
            </w:pPr>
            <w:r w:rsidRPr="009227D1">
              <w:rPr>
                <w:rFonts w:ascii="Times New Roman" w:eastAsia="Times New Roman" w:hAnsi="Times New Roman" w:cs="Times New Roman"/>
                <w:b/>
                <w:noProof/>
                <w:sz w:val="20"/>
                <w:szCs w:val="20"/>
                <w:lang w:val="bs-Latn-BA" w:eastAsia=""/>
              </w:rPr>
              <w:t>Sofosbuvir EC</w:t>
            </w:r>
            <w:r w:rsidRPr="009227D1">
              <w:rPr>
                <w:rFonts w:ascii="Times New Roman" w:eastAsia="Times New Roman" w:hAnsi="Times New Roman" w:cs="Times New Roman"/>
                <w:b/>
                <w:noProof/>
                <w:sz w:val="20"/>
                <w:szCs w:val="20"/>
                <w:vertAlign w:val="subscript"/>
                <w:lang w:val="bs-Latn-BA" w:eastAsia=""/>
              </w:rPr>
              <w:t>50</w:t>
            </w:r>
            <w:r w:rsidRPr="009227D1">
              <w:rPr>
                <w:rFonts w:ascii="Times New Roman" w:eastAsia="Times New Roman" w:hAnsi="Times New Roman" w:cs="Times New Roman"/>
                <w:b/>
                <w:noProof/>
                <w:sz w:val="20"/>
                <w:szCs w:val="20"/>
                <w:lang w:val="bs-Latn-BA" w:eastAsia=""/>
              </w:rPr>
              <w:t>, nM</w:t>
            </w:r>
            <w:r w:rsidRPr="009227D1">
              <w:rPr>
                <w:rFonts w:ascii="Times New Roman" w:eastAsia="Times New Roman" w:hAnsi="Times New Roman" w:cs="Times New Roman"/>
                <w:b/>
                <w:noProof/>
                <w:sz w:val="20"/>
                <w:szCs w:val="20"/>
                <w:vertAlign w:val="superscript"/>
                <w:lang w:val="bs-Latn-BA" w:eastAsia=""/>
              </w:rPr>
              <w:t>a</w:t>
            </w:r>
          </w:p>
        </w:tc>
        <w:tc>
          <w:tcPr>
            <w:tcW w:w="2268" w:type="dxa"/>
          </w:tcPr>
          <w:p w:rsidR="009227D1" w:rsidRPr="009227D1" w:rsidRDefault="009227D1" w:rsidP="009227D1">
            <w:pPr>
              <w:keepNext/>
              <w:keepLines/>
              <w:spacing w:after="0" w:line="240" w:lineRule="auto"/>
              <w:outlineLvl w:val="0"/>
              <w:rPr>
                <w:rFonts w:ascii="Times New Roman" w:eastAsia="Times New Roman" w:hAnsi="Times New Roman" w:cs="Times New Roman"/>
                <w:b/>
                <w:bCs/>
                <w:noProof/>
                <w:sz w:val="20"/>
                <w:szCs w:val="20"/>
                <w:lang w:val="bs-Latn-BA" w:eastAsia=""/>
              </w:rPr>
            </w:pPr>
            <w:r w:rsidRPr="009227D1">
              <w:rPr>
                <w:rFonts w:ascii="Times New Roman" w:eastAsia="Times New Roman" w:hAnsi="Times New Roman" w:cs="Times New Roman"/>
                <w:b/>
                <w:noProof/>
                <w:sz w:val="20"/>
                <w:szCs w:val="20"/>
                <w:lang w:val="bs-Latn-BA" w:eastAsia=""/>
              </w:rPr>
              <w:t>Velpatasvir EC</w:t>
            </w:r>
            <w:r w:rsidRPr="009227D1">
              <w:rPr>
                <w:rFonts w:ascii="Times New Roman" w:eastAsia="Times New Roman" w:hAnsi="Times New Roman" w:cs="Times New Roman"/>
                <w:b/>
                <w:noProof/>
                <w:sz w:val="20"/>
                <w:szCs w:val="20"/>
                <w:vertAlign w:val="subscript"/>
                <w:lang w:val="bs-Latn-BA" w:eastAsia=""/>
              </w:rPr>
              <w:t>50</w:t>
            </w:r>
            <w:r w:rsidRPr="009227D1">
              <w:rPr>
                <w:rFonts w:ascii="Times New Roman" w:eastAsia="Times New Roman" w:hAnsi="Times New Roman" w:cs="Times New Roman"/>
                <w:b/>
                <w:noProof/>
                <w:sz w:val="20"/>
                <w:szCs w:val="20"/>
                <w:lang w:val="bs-Latn-BA" w:eastAsia=""/>
              </w:rPr>
              <w:t>, nM</w:t>
            </w:r>
            <w:r w:rsidRPr="009227D1">
              <w:rPr>
                <w:rFonts w:ascii="Times New Roman" w:eastAsia="Times New Roman" w:hAnsi="Times New Roman" w:cs="Times New Roman"/>
                <w:b/>
                <w:noProof/>
                <w:sz w:val="20"/>
                <w:szCs w:val="20"/>
                <w:vertAlign w:val="superscript"/>
                <w:lang w:val="bs-Latn-BA" w:eastAsia=""/>
              </w:rPr>
              <w:t>a</w:t>
            </w:r>
          </w:p>
        </w:tc>
      </w:tr>
      <w:tr w:rsidR="009227D1" w:rsidRPr="009227D1" w:rsidTr="00F940AA">
        <w:trPr>
          <w:cantSplit/>
        </w:trPr>
        <w:tc>
          <w:tcPr>
            <w:tcW w:w="1526" w:type="dxa"/>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1a</w:t>
            </w:r>
          </w:p>
        </w:tc>
        <w:tc>
          <w:tcPr>
            <w:tcW w:w="2126" w:type="dxa"/>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40</w:t>
            </w:r>
          </w:p>
        </w:tc>
        <w:tc>
          <w:tcPr>
            <w:tcW w:w="2268" w:type="dxa"/>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0,014</w:t>
            </w:r>
          </w:p>
        </w:tc>
      </w:tr>
      <w:tr w:rsidR="009227D1" w:rsidRPr="009227D1" w:rsidTr="00F940AA">
        <w:trPr>
          <w:cantSplit/>
        </w:trPr>
        <w:tc>
          <w:tcPr>
            <w:tcW w:w="1526" w:type="dxa"/>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1b</w:t>
            </w:r>
          </w:p>
        </w:tc>
        <w:tc>
          <w:tcPr>
            <w:tcW w:w="2126"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110</w:t>
            </w:r>
          </w:p>
        </w:tc>
        <w:tc>
          <w:tcPr>
            <w:tcW w:w="2268" w:type="dxa"/>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0,016</w:t>
            </w:r>
          </w:p>
        </w:tc>
      </w:tr>
      <w:tr w:rsidR="009227D1" w:rsidRPr="009227D1" w:rsidTr="00F940AA">
        <w:trPr>
          <w:cantSplit/>
        </w:trPr>
        <w:tc>
          <w:tcPr>
            <w:tcW w:w="1526" w:type="dxa"/>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2a</w:t>
            </w:r>
          </w:p>
        </w:tc>
        <w:tc>
          <w:tcPr>
            <w:tcW w:w="2126"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50</w:t>
            </w:r>
          </w:p>
        </w:tc>
        <w:tc>
          <w:tcPr>
            <w:tcW w:w="2268" w:type="dxa"/>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0,005</w:t>
            </w:r>
            <w:r w:rsidRPr="009227D1">
              <w:rPr>
                <w:rFonts w:ascii="Times New Roman" w:eastAsia="Times New Roman" w:hAnsi="Times New Roman" w:cs="Times New Roman"/>
                <w:noProof/>
                <w:sz w:val="20"/>
                <w:szCs w:val="20"/>
                <w:lang w:val="bs-Latn-BA" w:eastAsia=""/>
              </w:rPr>
              <w:noBreakHyphen/>
              <w:t>0,016</w:t>
            </w:r>
            <w:r w:rsidRPr="009227D1">
              <w:rPr>
                <w:rFonts w:ascii="Times New Roman" w:eastAsia="Times New Roman" w:hAnsi="Times New Roman" w:cs="Times New Roman"/>
                <w:noProof/>
                <w:sz w:val="20"/>
                <w:szCs w:val="20"/>
                <w:vertAlign w:val="superscript"/>
                <w:lang w:val="bs-Latn-BA" w:eastAsia=""/>
              </w:rPr>
              <w:t>c</w:t>
            </w:r>
          </w:p>
        </w:tc>
      </w:tr>
      <w:tr w:rsidR="009227D1" w:rsidRPr="009227D1" w:rsidTr="00F940AA">
        <w:trPr>
          <w:cantSplit/>
        </w:trPr>
        <w:tc>
          <w:tcPr>
            <w:tcW w:w="1526" w:type="dxa"/>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2b</w:t>
            </w:r>
          </w:p>
        </w:tc>
        <w:tc>
          <w:tcPr>
            <w:tcW w:w="2126"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15</w:t>
            </w:r>
            <w:r w:rsidRPr="009227D1">
              <w:rPr>
                <w:rFonts w:ascii="Times New Roman" w:eastAsia="Times New Roman" w:hAnsi="Times New Roman" w:cs="Times New Roman"/>
                <w:noProof/>
                <w:sz w:val="20"/>
                <w:szCs w:val="20"/>
                <w:vertAlign w:val="superscript"/>
                <w:lang w:val="bs-Latn-BA" w:eastAsia=""/>
              </w:rPr>
              <w:t>b</w:t>
            </w:r>
          </w:p>
        </w:tc>
        <w:tc>
          <w:tcPr>
            <w:tcW w:w="2268" w:type="dxa"/>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0,002</w:t>
            </w:r>
            <w:r w:rsidRPr="009227D1">
              <w:rPr>
                <w:rFonts w:ascii="Times New Roman" w:eastAsia="Times New Roman" w:hAnsi="Times New Roman" w:cs="Times New Roman"/>
                <w:noProof/>
                <w:sz w:val="20"/>
                <w:szCs w:val="20"/>
                <w:lang w:val="bs-Latn-BA" w:eastAsia=""/>
              </w:rPr>
              <w:noBreakHyphen/>
              <w:t>0,006</w:t>
            </w:r>
            <w:r w:rsidRPr="009227D1">
              <w:rPr>
                <w:rFonts w:ascii="Times New Roman" w:eastAsia="Times New Roman" w:hAnsi="Times New Roman" w:cs="Times New Roman"/>
                <w:noProof/>
                <w:sz w:val="20"/>
                <w:szCs w:val="20"/>
                <w:vertAlign w:val="superscript"/>
                <w:lang w:val="bs-Latn-BA" w:eastAsia=""/>
              </w:rPr>
              <w:t>c</w:t>
            </w:r>
          </w:p>
        </w:tc>
      </w:tr>
      <w:tr w:rsidR="009227D1" w:rsidRPr="009227D1" w:rsidTr="00F940AA">
        <w:trPr>
          <w:cantSplit/>
        </w:trPr>
        <w:tc>
          <w:tcPr>
            <w:tcW w:w="1526" w:type="dxa"/>
          </w:tcPr>
          <w:p w:rsidR="009227D1" w:rsidRPr="009227D1" w:rsidRDefault="009227D1" w:rsidP="009227D1">
            <w:pPr>
              <w:keepNext/>
              <w:keepLines/>
              <w:spacing w:after="0" w:line="240" w:lineRule="auto"/>
              <w:rPr>
                <w:rFonts w:ascii="Times New Roman" w:eastAsia="Times New Roman" w:hAnsi="Times New Roman" w:cs="Times New Roman"/>
                <w:bCs/>
                <w:noProof/>
                <w:sz w:val="20"/>
                <w:szCs w:val="20"/>
                <w:lang w:val="bs-Latn-BA" w:eastAsia=""/>
              </w:rPr>
            </w:pPr>
            <w:r w:rsidRPr="009227D1">
              <w:rPr>
                <w:rFonts w:ascii="Times New Roman" w:eastAsia="Times New Roman" w:hAnsi="Times New Roman" w:cs="Times New Roman"/>
                <w:noProof/>
                <w:sz w:val="20"/>
                <w:szCs w:val="20"/>
                <w:lang w:val="bs-Latn-BA" w:eastAsia=""/>
              </w:rPr>
              <w:t>3a</w:t>
            </w:r>
          </w:p>
        </w:tc>
        <w:tc>
          <w:tcPr>
            <w:tcW w:w="2126"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50</w:t>
            </w:r>
          </w:p>
        </w:tc>
        <w:tc>
          <w:tcPr>
            <w:tcW w:w="2268" w:type="dxa"/>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0,004</w:t>
            </w:r>
          </w:p>
        </w:tc>
      </w:tr>
      <w:tr w:rsidR="009227D1" w:rsidRPr="009227D1" w:rsidTr="00F940AA">
        <w:trPr>
          <w:cantSplit/>
        </w:trPr>
        <w:tc>
          <w:tcPr>
            <w:tcW w:w="1526" w:type="dxa"/>
          </w:tcPr>
          <w:p w:rsidR="009227D1" w:rsidRPr="009227D1" w:rsidRDefault="009227D1" w:rsidP="009227D1">
            <w:pPr>
              <w:keepNext/>
              <w:keepLines/>
              <w:spacing w:after="0" w:line="240" w:lineRule="auto"/>
              <w:rPr>
                <w:rFonts w:ascii="Times New Roman" w:eastAsia="Times New Roman" w:hAnsi="Times New Roman" w:cs="Times New Roman"/>
                <w:bCs/>
                <w:noProof/>
                <w:sz w:val="20"/>
                <w:szCs w:val="20"/>
                <w:lang w:val="bs-Latn-BA" w:eastAsia=""/>
              </w:rPr>
            </w:pPr>
            <w:r w:rsidRPr="009227D1">
              <w:rPr>
                <w:rFonts w:ascii="Times New Roman" w:eastAsia="Times New Roman" w:hAnsi="Times New Roman" w:cs="Times New Roman"/>
                <w:noProof/>
                <w:sz w:val="20"/>
                <w:szCs w:val="20"/>
                <w:lang w:val="bs-Latn-BA" w:eastAsia=""/>
              </w:rPr>
              <w:t>4a</w:t>
            </w:r>
          </w:p>
        </w:tc>
        <w:tc>
          <w:tcPr>
            <w:tcW w:w="2126"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40</w:t>
            </w:r>
          </w:p>
        </w:tc>
        <w:tc>
          <w:tcPr>
            <w:tcW w:w="2268" w:type="dxa"/>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0,009</w:t>
            </w:r>
          </w:p>
        </w:tc>
      </w:tr>
      <w:tr w:rsidR="009227D1" w:rsidRPr="009227D1" w:rsidTr="00F940AA">
        <w:trPr>
          <w:cantSplit/>
        </w:trPr>
        <w:tc>
          <w:tcPr>
            <w:tcW w:w="1526" w:type="dxa"/>
          </w:tcPr>
          <w:p w:rsidR="009227D1" w:rsidRPr="009227D1" w:rsidRDefault="009227D1" w:rsidP="009227D1">
            <w:pPr>
              <w:keepNext/>
              <w:keepLines/>
              <w:spacing w:after="0" w:line="240" w:lineRule="auto"/>
              <w:rPr>
                <w:rFonts w:ascii="Times New Roman" w:eastAsia="Times New Roman" w:hAnsi="Times New Roman" w:cs="Times New Roman"/>
                <w:bCs/>
                <w:noProof/>
                <w:sz w:val="20"/>
                <w:szCs w:val="20"/>
                <w:lang w:val="bs-Latn-BA" w:eastAsia=""/>
              </w:rPr>
            </w:pPr>
            <w:r w:rsidRPr="009227D1">
              <w:rPr>
                <w:rFonts w:ascii="Times New Roman" w:eastAsia="Times New Roman" w:hAnsi="Times New Roman" w:cs="Times New Roman"/>
                <w:noProof/>
                <w:sz w:val="20"/>
                <w:szCs w:val="20"/>
                <w:lang w:val="bs-Latn-BA" w:eastAsia=""/>
              </w:rPr>
              <w:t>4d</w:t>
            </w:r>
          </w:p>
        </w:tc>
        <w:tc>
          <w:tcPr>
            <w:tcW w:w="2126"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ND</w:t>
            </w:r>
          </w:p>
        </w:tc>
        <w:tc>
          <w:tcPr>
            <w:tcW w:w="2268" w:type="dxa"/>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0,004</w:t>
            </w:r>
          </w:p>
        </w:tc>
      </w:tr>
      <w:tr w:rsidR="009227D1" w:rsidRPr="009227D1" w:rsidTr="00F940AA">
        <w:trPr>
          <w:cantSplit/>
        </w:trPr>
        <w:tc>
          <w:tcPr>
            <w:tcW w:w="1526" w:type="dxa"/>
          </w:tcPr>
          <w:p w:rsidR="009227D1" w:rsidRPr="009227D1" w:rsidRDefault="009227D1" w:rsidP="009227D1">
            <w:pPr>
              <w:keepNext/>
              <w:keepLines/>
              <w:spacing w:after="0" w:line="240" w:lineRule="auto"/>
              <w:rPr>
                <w:rFonts w:ascii="Times New Roman" w:eastAsia="Times New Roman" w:hAnsi="Times New Roman" w:cs="Times New Roman"/>
                <w:bCs/>
                <w:noProof/>
                <w:sz w:val="20"/>
                <w:szCs w:val="20"/>
                <w:lang w:val="bs-Latn-BA" w:eastAsia=""/>
              </w:rPr>
            </w:pPr>
            <w:r w:rsidRPr="009227D1">
              <w:rPr>
                <w:rFonts w:ascii="Times New Roman" w:eastAsia="Times New Roman" w:hAnsi="Times New Roman" w:cs="Times New Roman"/>
                <w:noProof/>
                <w:sz w:val="20"/>
                <w:szCs w:val="20"/>
                <w:lang w:val="bs-Latn-BA" w:eastAsia=""/>
              </w:rPr>
              <w:t>5a</w:t>
            </w:r>
          </w:p>
        </w:tc>
        <w:tc>
          <w:tcPr>
            <w:tcW w:w="2126"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15</w:t>
            </w:r>
            <w:r w:rsidRPr="009227D1">
              <w:rPr>
                <w:rFonts w:ascii="Times New Roman" w:eastAsia="Times New Roman" w:hAnsi="Times New Roman" w:cs="Times New Roman"/>
                <w:noProof/>
                <w:sz w:val="20"/>
                <w:szCs w:val="20"/>
                <w:vertAlign w:val="superscript"/>
                <w:lang w:val="bs-Latn-BA" w:eastAsia=""/>
              </w:rPr>
              <w:t>b</w:t>
            </w:r>
          </w:p>
        </w:tc>
        <w:tc>
          <w:tcPr>
            <w:tcW w:w="2268" w:type="dxa"/>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0,021</w:t>
            </w:r>
            <w:r w:rsidRPr="009227D1">
              <w:rPr>
                <w:rFonts w:ascii="Times New Roman" w:eastAsia="Times New Roman" w:hAnsi="Times New Roman" w:cs="Times New Roman"/>
                <w:noProof/>
                <w:sz w:val="20"/>
                <w:szCs w:val="20"/>
                <w:lang w:val="bs-Latn-BA" w:eastAsia=""/>
              </w:rPr>
              <w:noBreakHyphen/>
              <w:t>0,054</w:t>
            </w:r>
            <w:r w:rsidRPr="009227D1">
              <w:rPr>
                <w:rFonts w:ascii="Times New Roman" w:eastAsia="Times New Roman" w:hAnsi="Times New Roman" w:cs="Times New Roman"/>
                <w:noProof/>
                <w:sz w:val="20"/>
                <w:szCs w:val="20"/>
                <w:vertAlign w:val="superscript"/>
                <w:lang w:val="bs-Latn-BA" w:eastAsia=""/>
              </w:rPr>
              <w:t>d</w:t>
            </w:r>
          </w:p>
        </w:tc>
      </w:tr>
      <w:tr w:rsidR="009227D1" w:rsidRPr="009227D1" w:rsidTr="00F940AA">
        <w:trPr>
          <w:cantSplit/>
          <w:trHeight w:val="64"/>
        </w:trPr>
        <w:tc>
          <w:tcPr>
            <w:tcW w:w="1526" w:type="dxa"/>
          </w:tcPr>
          <w:p w:rsidR="009227D1" w:rsidRPr="009227D1" w:rsidRDefault="009227D1" w:rsidP="009227D1">
            <w:pPr>
              <w:keepNext/>
              <w:keepLines/>
              <w:spacing w:after="0" w:line="240" w:lineRule="auto"/>
              <w:rPr>
                <w:rFonts w:ascii="Times New Roman" w:eastAsia="Times New Roman" w:hAnsi="Times New Roman" w:cs="Times New Roman"/>
                <w:bCs/>
                <w:noProof/>
                <w:sz w:val="20"/>
                <w:szCs w:val="20"/>
                <w:lang w:val="bs-Latn-BA" w:eastAsia=""/>
              </w:rPr>
            </w:pPr>
            <w:r w:rsidRPr="009227D1">
              <w:rPr>
                <w:rFonts w:ascii="Times New Roman" w:eastAsia="Times New Roman" w:hAnsi="Times New Roman" w:cs="Times New Roman"/>
                <w:noProof/>
                <w:sz w:val="20"/>
                <w:szCs w:val="20"/>
                <w:lang w:val="bs-Latn-BA" w:eastAsia=""/>
              </w:rPr>
              <w:t>6a</w:t>
            </w:r>
          </w:p>
        </w:tc>
        <w:tc>
          <w:tcPr>
            <w:tcW w:w="2126"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14</w:t>
            </w:r>
            <w:r w:rsidRPr="009227D1">
              <w:rPr>
                <w:rFonts w:ascii="Times New Roman" w:eastAsia="Times New Roman" w:hAnsi="Times New Roman" w:cs="Times New Roman"/>
                <w:noProof/>
                <w:sz w:val="20"/>
                <w:szCs w:val="20"/>
                <w:vertAlign w:val="superscript"/>
                <w:lang w:val="bs-Latn-BA" w:eastAsia=""/>
              </w:rPr>
              <w:t>b</w:t>
            </w:r>
          </w:p>
        </w:tc>
        <w:tc>
          <w:tcPr>
            <w:tcW w:w="2268" w:type="dxa"/>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0,006</w:t>
            </w:r>
            <w:r w:rsidRPr="009227D1">
              <w:rPr>
                <w:rFonts w:ascii="Times New Roman" w:eastAsia="Times New Roman" w:hAnsi="Times New Roman" w:cs="Times New Roman"/>
                <w:noProof/>
                <w:sz w:val="20"/>
                <w:szCs w:val="20"/>
                <w:lang w:val="bs-Latn-BA" w:eastAsia=""/>
              </w:rPr>
              <w:noBreakHyphen/>
              <w:t>0,009</w:t>
            </w:r>
          </w:p>
        </w:tc>
      </w:tr>
      <w:tr w:rsidR="009227D1" w:rsidRPr="009227D1" w:rsidTr="00F940AA">
        <w:trPr>
          <w:cantSplit/>
        </w:trPr>
        <w:tc>
          <w:tcPr>
            <w:tcW w:w="1526" w:type="dxa"/>
          </w:tcPr>
          <w:p w:rsidR="009227D1" w:rsidRPr="009227D1" w:rsidRDefault="009227D1" w:rsidP="009227D1">
            <w:pPr>
              <w:keepNext/>
              <w:keepLines/>
              <w:spacing w:after="0" w:line="240" w:lineRule="auto"/>
              <w:rPr>
                <w:rFonts w:ascii="Times New Roman" w:eastAsia="Times New Roman" w:hAnsi="Times New Roman" w:cs="Times New Roman"/>
                <w:bCs/>
                <w:noProof/>
                <w:sz w:val="20"/>
                <w:szCs w:val="20"/>
                <w:lang w:val="bs-Latn-BA" w:eastAsia=""/>
              </w:rPr>
            </w:pPr>
            <w:r w:rsidRPr="009227D1">
              <w:rPr>
                <w:rFonts w:ascii="Times New Roman" w:eastAsia="Times New Roman" w:hAnsi="Times New Roman" w:cs="Times New Roman"/>
                <w:noProof/>
                <w:sz w:val="20"/>
                <w:szCs w:val="20"/>
                <w:lang w:val="bs-Latn-BA" w:eastAsia=""/>
              </w:rPr>
              <w:t>6e</w:t>
            </w:r>
          </w:p>
        </w:tc>
        <w:tc>
          <w:tcPr>
            <w:tcW w:w="2126"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ND</w:t>
            </w:r>
          </w:p>
        </w:tc>
        <w:tc>
          <w:tcPr>
            <w:tcW w:w="2268"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0,130</w:t>
            </w:r>
            <w:r w:rsidRPr="009227D1">
              <w:rPr>
                <w:rFonts w:ascii="Times New Roman" w:eastAsia="Times New Roman" w:hAnsi="Times New Roman" w:cs="Times New Roman"/>
                <w:noProof/>
                <w:sz w:val="20"/>
                <w:szCs w:val="20"/>
                <w:vertAlign w:val="superscript"/>
                <w:lang w:val="bs-Latn-BA" w:eastAsia=""/>
              </w:rPr>
              <w:t>d</w:t>
            </w:r>
          </w:p>
        </w:tc>
      </w:tr>
    </w:tbl>
    <w:p w:rsidR="009227D1" w:rsidRPr="009227D1" w:rsidRDefault="009227D1" w:rsidP="009227D1">
      <w:pPr>
        <w:keepNext/>
        <w:keepLines/>
        <w:autoSpaceDE w:val="0"/>
        <w:autoSpaceDN w:val="0"/>
        <w:adjustRightInd w:val="0"/>
        <w:spacing w:after="0" w:line="240" w:lineRule="auto"/>
        <w:jc w:val="both"/>
        <w:rPr>
          <w:rFonts w:ascii="Times New Roman" w:eastAsia="Times New Roman" w:hAnsi="Times New Roman" w:cs="Times New Roman"/>
          <w:noProof/>
          <w:sz w:val="18"/>
          <w:szCs w:val="18"/>
          <w:lang w:val="bs-Latn-BA" w:eastAsia=""/>
        </w:rPr>
      </w:pPr>
      <w:r w:rsidRPr="009227D1">
        <w:rPr>
          <w:rFonts w:ascii="Times New Roman" w:eastAsia="Times New Roman" w:hAnsi="Times New Roman" w:cs="Times New Roman"/>
          <w:noProof/>
          <w:sz w:val="18"/>
          <w:szCs w:val="20"/>
          <w:lang w:val="bs-Latn-BA" w:eastAsia=""/>
        </w:rPr>
        <w:t>ND = nije dostupno</w:t>
      </w:r>
    </w:p>
    <w:p w:rsidR="009227D1" w:rsidRPr="009227D1" w:rsidRDefault="009227D1" w:rsidP="009227D1">
      <w:pPr>
        <w:keepNext/>
        <w:keepLines/>
        <w:autoSpaceDE w:val="0"/>
        <w:autoSpaceDN w:val="0"/>
        <w:adjustRightInd w:val="0"/>
        <w:spacing w:after="0" w:line="240" w:lineRule="auto"/>
        <w:jc w:val="both"/>
        <w:rPr>
          <w:rFonts w:ascii="Times New Roman" w:eastAsia="Times New Roman" w:hAnsi="Times New Roman" w:cs="Times New Roman"/>
          <w:noProof/>
          <w:sz w:val="18"/>
          <w:szCs w:val="18"/>
          <w:lang w:val="bs-Latn-BA" w:eastAsia=""/>
        </w:rPr>
      </w:pPr>
      <w:r w:rsidRPr="009227D1">
        <w:rPr>
          <w:rFonts w:ascii="Times New Roman" w:eastAsia="Times New Roman" w:hAnsi="Times New Roman" w:cs="Times New Roman"/>
          <w:noProof/>
          <w:sz w:val="18"/>
          <w:szCs w:val="20"/>
          <w:lang w:val="bs-Latn-BA" w:eastAsia=""/>
        </w:rPr>
        <w:t>a. Srednja vrijednost iz višestrukih eksperimenata istog laboratorijskog replikona.</w:t>
      </w:r>
    </w:p>
    <w:p w:rsidR="009227D1" w:rsidRPr="009227D1" w:rsidRDefault="009227D1" w:rsidP="009227D1">
      <w:pPr>
        <w:keepNext/>
        <w:keepLines/>
        <w:autoSpaceDE w:val="0"/>
        <w:autoSpaceDN w:val="0"/>
        <w:adjustRightInd w:val="0"/>
        <w:spacing w:after="0" w:line="240" w:lineRule="auto"/>
        <w:jc w:val="both"/>
        <w:rPr>
          <w:rFonts w:ascii="Times New Roman" w:eastAsia="Times New Roman" w:hAnsi="Times New Roman" w:cs="Times New Roman"/>
          <w:noProof/>
          <w:sz w:val="18"/>
          <w:szCs w:val="18"/>
          <w:lang w:val="bs-Latn-BA" w:eastAsia=""/>
        </w:rPr>
      </w:pPr>
      <w:r w:rsidRPr="009227D1">
        <w:rPr>
          <w:rFonts w:ascii="Times New Roman" w:eastAsia="Times New Roman" w:hAnsi="Times New Roman" w:cs="Times New Roman"/>
          <w:noProof/>
          <w:sz w:val="18"/>
          <w:szCs w:val="20"/>
          <w:lang w:val="bs-Latn-BA" w:eastAsia=""/>
        </w:rPr>
        <w:t>b. Stabilni himerični replikoni 1b koji nose NS5B gene iz genotipova 2b, 5a ili 6a upotrijebljeni su za ispitivanje.</w:t>
      </w:r>
    </w:p>
    <w:p w:rsidR="009227D1" w:rsidRPr="009227D1" w:rsidRDefault="009227D1" w:rsidP="009227D1">
      <w:pPr>
        <w:keepNext/>
        <w:keepLines/>
        <w:autoSpaceDE w:val="0"/>
        <w:autoSpaceDN w:val="0"/>
        <w:adjustRightInd w:val="0"/>
        <w:spacing w:after="0" w:line="240" w:lineRule="auto"/>
        <w:jc w:val="both"/>
        <w:rPr>
          <w:rFonts w:ascii="Times New Roman" w:eastAsia="Times New Roman" w:hAnsi="Times New Roman" w:cs="Times New Roman"/>
          <w:noProof/>
          <w:sz w:val="18"/>
          <w:szCs w:val="18"/>
          <w:lang w:val="bs-Latn-BA" w:eastAsia=""/>
        </w:rPr>
      </w:pPr>
      <w:r w:rsidRPr="009227D1">
        <w:rPr>
          <w:rFonts w:ascii="Times New Roman" w:eastAsia="Times New Roman" w:hAnsi="Times New Roman" w:cs="Times New Roman"/>
          <w:noProof/>
          <w:sz w:val="18"/>
          <w:szCs w:val="20"/>
          <w:lang w:val="bs-Latn-BA" w:eastAsia=""/>
        </w:rPr>
        <w:t>c. Podaci iz raznih sojeva replikona NS5A pune dužine ili himeričnih replikona NS5A koji nose gene NS5A pune dužine koji sadrže polimorfizme L31 ili M31.</w:t>
      </w:r>
    </w:p>
    <w:p w:rsidR="009227D1" w:rsidRPr="009227D1" w:rsidRDefault="009227D1" w:rsidP="009227D1">
      <w:pPr>
        <w:autoSpaceDE w:val="0"/>
        <w:autoSpaceDN w:val="0"/>
        <w:adjustRightInd w:val="0"/>
        <w:spacing w:after="0" w:line="240" w:lineRule="auto"/>
        <w:jc w:val="both"/>
        <w:rPr>
          <w:rFonts w:ascii="Times New Roman" w:eastAsia="Times New Roman" w:hAnsi="Times New Roman" w:cs="Times New Roman"/>
          <w:noProof/>
          <w:sz w:val="18"/>
          <w:szCs w:val="18"/>
          <w:lang w:val="bs-Latn-BA" w:eastAsia=""/>
        </w:rPr>
      </w:pPr>
      <w:r w:rsidRPr="009227D1">
        <w:rPr>
          <w:rFonts w:ascii="Times New Roman" w:eastAsia="Times New Roman" w:hAnsi="Times New Roman" w:cs="Times New Roman"/>
          <w:noProof/>
          <w:sz w:val="18"/>
          <w:szCs w:val="20"/>
          <w:lang w:val="bs-Latn-BA" w:eastAsia=""/>
        </w:rPr>
        <w:t>d. Podaci iz himeričnih replikona NS5A koji nose aminokiseline NS5A 9-184.</w:t>
      </w:r>
    </w:p>
    <w:p w:rsidR="009227D1" w:rsidRPr="009227D1" w:rsidRDefault="009227D1" w:rsidP="009227D1">
      <w:pPr>
        <w:autoSpaceDE w:val="0"/>
        <w:autoSpaceDN w:val="0"/>
        <w:adjustRightInd w:val="0"/>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autoSpaceDE w:val="0"/>
        <w:autoSpaceDN w:val="0"/>
        <w:adjustRightInd w:val="0"/>
        <w:spacing w:after="0" w:line="240" w:lineRule="auto"/>
        <w:jc w:val="both"/>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lastRenderedPageBreak/>
        <w:t>Tabela 5: Djelovanje sofosbuvira i velpatasvira protiv prolaznih replikona koji sadrže NS5A i NS5B iz kliničkih izolata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842"/>
        <w:gridCol w:w="1843"/>
        <w:gridCol w:w="1701"/>
        <w:gridCol w:w="1985"/>
      </w:tblGrid>
      <w:tr w:rsidR="009227D1" w:rsidRPr="009227D1" w:rsidTr="00F940AA">
        <w:trPr>
          <w:cantSplit/>
          <w:trHeight w:val="286"/>
          <w:tblHeader/>
        </w:trPr>
        <w:tc>
          <w:tcPr>
            <w:tcW w:w="1101" w:type="dxa"/>
            <w:vMerge w:val="restart"/>
          </w:tcPr>
          <w:p w:rsidR="009227D1" w:rsidRPr="009227D1" w:rsidRDefault="009227D1" w:rsidP="009227D1">
            <w:pPr>
              <w:keepNext/>
              <w:keepLines/>
              <w:spacing w:after="0" w:line="240" w:lineRule="auto"/>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Genotip replikona</w:t>
            </w:r>
          </w:p>
        </w:tc>
        <w:tc>
          <w:tcPr>
            <w:tcW w:w="3685" w:type="dxa"/>
            <w:gridSpan w:val="2"/>
          </w:tcPr>
          <w:p w:rsidR="009227D1" w:rsidRPr="009227D1" w:rsidRDefault="009227D1" w:rsidP="009227D1">
            <w:pPr>
              <w:keepNext/>
              <w:keepLines/>
              <w:spacing w:after="0" w:line="240" w:lineRule="auto"/>
              <w:outlineLvl w:val="0"/>
              <w:rPr>
                <w:rFonts w:ascii="Times New Roman" w:eastAsia="Times New Roman" w:hAnsi="Times New Roman" w:cs="Times New Roman"/>
                <w:b/>
                <w:bCs/>
                <w:noProof/>
                <w:sz w:val="20"/>
                <w:szCs w:val="20"/>
                <w:lang w:val="bs-Latn-BA" w:eastAsia=""/>
              </w:rPr>
            </w:pPr>
            <w:r w:rsidRPr="009227D1">
              <w:rPr>
                <w:rFonts w:ascii="Times New Roman" w:eastAsia="Times New Roman" w:hAnsi="Times New Roman" w:cs="Times New Roman"/>
                <w:b/>
                <w:noProof/>
                <w:sz w:val="20"/>
                <w:szCs w:val="20"/>
                <w:lang w:val="bs-Latn-BA" w:eastAsia=""/>
              </w:rPr>
              <w:t>Replikoni koji sadrže NS5B iz kliničkih izolata</w:t>
            </w:r>
          </w:p>
        </w:tc>
        <w:tc>
          <w:tcPr>
            <w:tcW w:w="3686" w:type="dxa"/>
            <w:gridSpan w:val="2"/>
          </w:tcPr>
          <w:p w:rsidR="009227D1" w:rsidRPr="009227D1" w:rsidRDefault="009227D1" w:rsidP="009227D1">
            <w:pPr>
              <w:keepNext/>
              <w:keepLines/>
              <w:spacing w:after="0" w:line="240" w:lineRule="auto"/>
              <w:outlineLvl w:val="0"/>
              <w:rPr>
                <w:rFonts w:ascii="Times New Roman" w:eastAsia="Times New Roman" w:hAnsi="Times New Roman" w:cs="Times New Roman"/>
                <w:b/>
                <w:bCs/>
                <w:noProof/>
                <w:sz w:val="20"/>
                <w:szCs w:val="20"/>
                <w:lang w:val="bs-Latn-BA" w:eastAsia=""/>
              </w:rPr>
            </w:pPr>
            <w:r w:rsidRPr="009227D1">
              <w:rPr>
                <w:rFonts w:ascii="Times New Roman" w:eastAsia="Times New Roman" w:hAnsi="Times New Roman" w:cs="Times New Roman"/>
                <w:b/>
                <w:noProof/>
                <w:sz w:val="20"/>
                <w:szCs w:val="20"/>
                <w:lang w:val="bs-Latn-BA" w:eastAsia=""/>
              </w:rPr>
              <w:t>Replikoni koji sadrže NS5A iz kliničkih izolata</w:t>
            </w:r>
          </w:p>
        </w:tc>
      </w:tr>
      <w:tr w:rsidR="009227D1" w:rsidRPr="009227D1" w:rsidTr="00F940AA">
        <w:trPr>
          <w:cantSplit/>
          <w:tblHeader/>
        </w:trPr>
        <w:tc>
          <w:tcPr>
            <w:tcW w:w="1101" w:type="dxa"/>
            <w:vMerge/>
          </w:tcPr>
          <w:p w:rsidR="009227D1" w:rsidRPr="009227D1" w:rsidRDefault="009227D1" w:rsidP="009227D1">
            <w:pPr>
              <w:keepNext/>
              <w:keepLines/>
              <w:spacing w:after="0" w:line="240" w:lineRule="auto"/>
              <w:rPr>
                <w:rFonts w:ascii="Times New Roman" w:eastAsia="Times New Roman" w:hAnsi="Times New Roman" w:cs="Times New Roman"/>
                <w:b/>
                <w:noProof/>
                <w:sz w:val="20"/>
                <w:szCs w:val="20"/>
                <w:lang w:val="bs-Latn-BA" w:eastAsia=""/>
              </w:rPr>
            </w:pPr>
          </w:p>
        </w:tc>
        <w:tc>
          <w:tcPr>
            <w:tcW w:w="1842" w:type="dxa"/>
            <w:shd w:val="clear" w:color="auto" w:fill="auto"/>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Broj kliničkih izolata</w:t>
            </w:r>
          </w:p>
        </w:tc>
        <w:tc>
          <w:tcPr>
            <w:tcW w:w="1843" w:type="dxa"/>
            <w:shd w:val="clear" w:color="auto" w:fill="auto"/>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Medijana sofosbuvira EC</w:t>
            </w:r>
            <w:r w:rsidRPr="009227D1">
              <w:rPr>
                <w:rFonts w:ascii="Times New Roman" w:eastAsia="Times New Roman" w:hAnsi="Times New Roman" w:cs="Times New Roman"/>
                <w:b/>
                <w:noProof/>
                <w:sz w:val="20"/>
                <w:szCs w:val="20"/>
                <w:vertAlign w:val="subscript"/>
                <w:lang w:val="bs-Latn-BA" w:eastAsia=""/>
              </w:rPr>
              <w:t>50</w:t>
            </w:r>
            <w:r w:rsidRPr="009227D1">
              <w:rPr>
                <w:rFonts w:ascii="Times New Roman" w:eastAsia="Times New Roman" w:hAnsi="Times New Roman" w:cs="Times New Roman"/>
                <w:b/>
                <w:noProof/>
                <w:sz w:val="20"/>
                <w:szCs w:val="20"/>
                <w:lang w:val="bs-Latn-BA" w:eastAsia=""/>
              </w:rPr>
              <w:t>, nM (opsjeg)</w:t>
            </w:r>
          </w:p>
        </w:tc>
        <w:tc>
          <w:tcPr>
            <w:tcW w:w="1701" w:type="dxa"/>
            <w:shd w:val="clear" w:color="auto" w:fill="auto"/>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Broj kliničkih izolata</w:t>
            </w:r>
          </w:p>
        </w:tc>
        <w:tc>
          <w:tcPr>
            <w:tcW w:w="1985" w:type="dxa"/>
            <w:shd w:val="clear" w:color="auto" w:fill="auto"/>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Medijana velpatasvira EC</w:t>
            </w:r>
            <w:r w:rsidRPr="009227D1">
              <w:rPr>
                <w:rFonts w:ascii="Times New Roman" w:eastAsia="Times New Roman" w:hAnsi="Times New Roman" w:cs="Times New Roman"/>
                <w:b/>
                <w:noProof/>
                <w:sz w:val="20"/>
                <w:szCs w:val="20"/>
                <w:vertAlign w:val="subscript"/>
                <w:lang w:val="bs-Latn-BA" w:eastAsia=""/>
              </w:rPr>
              <w:t>50</w:t>
            </w:r>
            <w:r w:rsidRPr="009227D1">
              <w:rPr>
                <w:rFonts w:ascii="Times New Roman" w:eastAsia="Times New Roman" w:hAnsi="Times New Roman" w:cs="Times New Roman"/>
                <w:b/>
                <w:noProof/>
                <w:sz w:val="20"/>
                <w:szCs w:val="20"/>
                <w:lang w:val="bs-Latn-BA" w:eastAsia=""/>
              </w:rPr>
              <w:t>, nM (opsjeg)</w:t>
            </w:r>
          </w:p>
        </w:tc>
      </w:tr>
      <w:tr w:rsidR="009227D1" w:rsidRPr="009227D1" w:rsidTr="00F940AA">
        <w:trPr>
          <w:cantSplit/>
        </w:trPr>
        <w:tc>
          <w:tcPr>
            <w:tcW w:w="1101" w:type="dxa"/>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1a</w:t>
            </w:r>
          </w:p>
        </w:tc>
        <w:tc>
          <w:tcPr>
            <w:tcW w:w="1842" w:type="dxa"/>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67</w:t>
            </w:r>
          </w:p>
        </w:tc>
        <w:tc>
          <w:tcPr>
            <w:tcW w:w="1843" w:type="dxa"/>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62 (29</w:t>
            </w:r>
            <w:r w:rsidRPr="009227D1">
              <w:rPr>
                <w:rFonts w:ascii="Times New Roman" w:eastAsia="Times New Roman" w:hAnsi="Times New Roman" w:cs="Times New Roman"/>
                <w:noProof/>
                <w:sz w:val="20"/>
                <w:szCs w:val="20"/>
                <w:lang w:val="bs-Latn-BA" w:eastAsia=""/>
              </w:rPr>
              <w:noBreakHyphen/>
              <w:t>128)</w:t>
            </w:r>
          </w:p>
        </w:tc>
        <w:tc>
          <w:tcPr>
            <w:tcW w:w="1701" w:type="dxa"/>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23</w:t>
            </w:r>
          </w:p>
        </w:tc>
        <w:tc>
          <w:tcPr>
            <w:tcW w:w="1985" w:type="dxa"/>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0,019 (0,011</w:t>
            </w:r>
            <w:r w:rsidRPr="009227D1">
              <w:rPr>
                <w:rFonts w:ascii="Times New Roman" w:eastAsia="Times New Roman" w:hAnsi="Times New Roman" w:cs="Times New Roman"/>
                <w:noProof/>
                <w:sz w:val="20"/>
                <w:szCs w:val="20"/>
                <w:lang w:val="bs-Latn-BA" w:eastAsia=""/>
              </w:rPr>
              <w:noBreakHyphen/>
              <w:t>0,078)</w:t>
            </w:r>
          </w:p>
        </w:tc>
      </w:tr>
      <w:tr w:rsidR="009227D1" w:rsidRPr="009227D1" w:rsidTr="00F940AA">
        <w:trPr>
          <w:cantSplit/>
        </w:trPr>
        <w:tc>
          <w:tcPr>
            <w:tcW w:w="1101" w:type="dxa"/>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1b</w:t>
            </w:r>
          </w:p>
        </w:tc>
        <w:tc>
          <w:tcPr>
            <w:tcW w:w="1842"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29</w:t>
            </w:r>
          </w:p>
        </w:tc>
        <w:tc>
          <w:tcPr>
            <w:tcW w:w="1843"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102 (45</w:t>
            </w:r>
            <w:r w:rsidRPr="009227D1">
              <w:rPr>
                <w:rFonts w:ascii="Times New Roman" w:eastAsia="Times New Roman" w:hAnsi="Times New Roman" w:cs="Times New Roman"/>
                <w:noProof/>
                <w:sz w:val="20"/>
                <w:szCs w:val="20"/>
                <w:lang w:val="bs-Latn-BA" w:eastAsia=""/>
              </w:rPr>
              <w:noBreakHyphen/>
              <w:t>170)</w:t>
            </w:r>
          </w:p>
        </w:tc>
        <w:tc>
          <w:tcPr>
            <w:tcW w:w="1701"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34</w:t>
            </w:r>
          </w:p>
        </w:tc>
        <w:tc>
          <w:tcPr>
            <w:tcW w:w="1985"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0,012 (0,005</w:t>
            </w:r>
            <w:r w:rsidRPr="009227D1">
              <w:rPr>
                <w:rFonts w:ascii="Times New Roman" w:eastAsia="Times New Roman" w:hAnsi="Times New Roman" w:cs="Times New Roman"/>
                <w:noProof/>
                <w:sz w:val="20"/>
                <w:szCs w:val="20"/>
                <w:lang w:val="bs-Latn-BA" w:eastAsia=""/>
              </w:rPr>
              <w:noBreakHyphen/>
              <w:t>0,500)</w:t>
            </w:r>
          </w:p>
        </w:tc>
      </w:tr>
      <w:tr w:rsidR="009227D1" w:rsidRPr="009227D1" w:rsidTr="00F940AA">
        <w:trPr>
          <w:cantSplit/>
        </w:trPr>
        <w:tc>
          <w:tcPr>
            <w:tcW w:w="1101" w:type="dxa"/>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2a</w:t>
            </w:r>
          </w:p>
        </w:tc>
        <w:tc>
          <w:tcPr>
            <w:tcW w:w="1842"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15</w:t>
            </w:r>
          </w:p>
        </w:tc>
        <w:tc>
          <w:tcPr>
            <w:tcW w:w="1843"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29 (14</w:t>
            </w:r>
            <w:r w:rsidRPr="009227D1">
              <w:rPr>
                <w:rFonts w:ascii="Times New Roman" w:eastAsia="Times New Roman" w:hAnsi="Times New Roman" w:cs="Times New Roman"/>
                <w:noProof/>
                <w:sz w:val="20"/>
                <w:szCs w:val="20"/>
                <w:lang w:val="bs-Latn-BA" w:eastAsia=""/>
              </w:rPr>
              <w:noBreakHyphen/>
              <w:t>81)</w:t>
            </w:r>
          </w:p>
        </w:tc>
        <w:tc>
          <w:tcPr>
            <w:tcW w:w="1701"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8</w:t>
            </w:r>
          </w:p>
        </w:tc>
        <w:tc>
          <w:tcPr>
            <w:tcW w:w="1985"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0,011 (0,006</w:t>
            </w:r>
            <w:r w:rsidRPr="009227D1">
              <w:rPr>
                <w:rFonts w:ascii="Times New Roman" w:eastAsia="Times New Roman" w:hAnsi="Times New Roman" w:cs="Times New Roman"/>
                <w:noProof/>
                <w:sz w:val="20"/>
                <w:szCs w:val="20"/>
                <w:lang w:val="bs-Latn-BA" w:eastAsia=""/>
              </w:rPr>
              <w:noBreakHyphen/>
              <w:t>0,364)</w:t>
            </w:r>
          </w:p>
        </w:tc>
      </w:tr>
      <w:tr w:rsidR="009227D1" w:rsidRPr="009227D1" w:rsidTr="00F940AA">
        <w:trPr>
          <w:cantSplit/>
        </w:trPr>
        <w:tc>
          <w:tcPr>
            <w:tcW w:w="1101" w:type="dxa"/>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2b</w:t>
            </w:r>
          </w:p>
        </w:tc>
        <w:tc>
          <w:tcPr>
            <w:tcW w:w="1842"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ND</w:t>
            </w:r>
          </w:p>
        </w:tc>
        <w:tc>
          <w:tcPr>
            <w:tcW w:w="1843"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ND</w:t>
            </w:r>
          </w:p>
        </w:tc>
        <w:tc>
          <w:tcPr>
            <w:tcW w:w="1701"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16</w:t>
            </w:r>
          </w:p>
        </w:tc>
        <w:tc>
          <w:tcPr>
            <w:tcW w:w="1985"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0,002 (0,0003</w:t>
            </w:r>
            <w:r w:rsidRPr="009227D1">
              <w:rPr>
                <w:rFonts w:ascii="Times New Roman" w:eastAsia="Times New Roman" w:hAnsi="Times New Roman" w:cs="Times New Roman"/>
                <w:noProof/>
                <w:sz w:val="20"/>
                <w:szCs w:val="20"/>
                <w:lang w:val="bs-Latn-BA" w:eastAsia=""/>
              </w:rPr>
              <w:noBreakHyphen/>
              <w:t>0,007)</w:t>
            </w:r>
          </w:p>
        </w:tc>
      </w:tr>
      <w:tr w:rsidR="009227D1" w:rsidRPr="009227D1" w:rsidTr="00F940AA">
        <w:trPr>
          <w:cantSplit/>
        </w:trPr>
        <w:tc>
          <w:tcPr>
            <w:tcW w:w="1101" w:type="dxa"/>
          </w:tcPr>
          <w:p w:rsidR="009227D1" w:rsidRPr="009227D1" w:rsidRDefault="009227D1" w:rsidP="009227D1">
            <w:pPr>
              <w:keepNext/>
              <w:keepLines/>
              <w:spacing w:after="0" w:line="240" w:lineRule="auto"/>
              <w:rPr>
                <w:rFonts w:ascii="Times New Roman" w:eastAsia="Times New Roman" w:hAnsi="Times New Roman" w:cs="Times New Roman"/>
                <w:bCs/>
                <w:noProof/>
                <w:sz w:val="20"/>
                <w:szCs w:val="20"/>
                <w:lang w:val="bs-Latn-BA" w:eastAsia=""/>
              </w:rPr>
            </w:pPr>
            <w:r w:rsidRPr="009227D1">
              <w:rPr>
                <w:rFonts w:ascii="Times New Roman" w:eastAsia="Times New Roman" w:hAnsi="Times New Roman" w:cs="Times New Roman"/>
                <w:noProof/>
                <w:sz w:val="20"/>
                <w:szCs w:val="20"/>
                <w:lang w:val="bs-Latn-BA" w:eastAsia=""/>
              </w:rPr>
              <w:t>3a</w:t>
            </w:r>
          </w:p>
        </w:tc>
        <w:tc>
          <w:tcPr>
            <w:tcW w:w="1842"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106</w:t>
            </w:r>
          </w:p>
        </w:tc>
        <w:tc>
          <w:tcPr>
            <w:tcW w:w="1843"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81 (24</w:t>
            </w:r>
            <w:r w:rsidRPr="009227D1">
              <w:rPr>
                <w:rFonts w:ascii="Times New Roman" w:eastAsia="Times New Roman" w:hAnsi="Times New Roman" w:cs="Times New Roman"/>
                <w:noProof/>
                <w:sz w:val="20"/>
                <w:szCs w:val="20"/>
                <w:lang w:val="bs-Latn-BA" w:eastAsia=""/>
              </w:rPr>
              <w:noBreakHyphen/>
              <w:t>181)</w:t>
            </w:r>
          </w:p>
        </w:tc>
        <w:tc>
          <w:tcPr>
            <w:tcW w:w="1701"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38</w:t>
            </w:r>
          </w:p>
        </w:tc>
        <w:tc>
          <w:tcPr>
            <w:tcW w:w="1985"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0,005 (0,002</w:t>
            </w:r>
            <w:r w:rsidRPr="009227D1">
              <w:rPr>
                <w:rFonts w:ascii="Times New Roman" w:eastAsia="Times New Roman" w:hAnsi="Times New Roman" w:cs="Times New Roman"/>
                <w:noProof/>
                <w:sz w:val="20"/>
                <w:szCs w:val="20"/>
                <w:lang w:val="bs-Latn-BA" w:eastAsia=""/>
              </w:rPr>
              <w:noBreakHyphen/>
              <w:t>1,871)</w:t>
            </w:r>
          </w:p>
        </w:tc>
      </w:tr>
      <w:tr w:rsidR="009227D1" w:rsidRPr="009227D1" w:rsidTr="00F940AA">
        <w:trPr>
          <w:cantSplit/>
        </w:trPr>
        <w:tc>
          <w:tcPr>
            <w:tcW w:w="1101" w:type="dxa"/>
          </w:tcPr>
          <w:p w:rsidR="009227D1" w:rsidRPr="009227D1" w:rsidRDefault="009227D1" w:rsidP="009227D1">
            <w:pPr>
              <w:keepNext/>
              <w:keepLines/>
              <w:spacing w:after="0" w:line="240" w:lineRule="auto"/>
              <w:rPr>
                <w:rFonts w:ascii="Times New Roman" w:eastAsia="Times New Roman" w:hAnsi="Times New Roman" w:cs="Times New Roman"/>
                <w:bCs/>
                <w:noProof/>
                <w:sz w:val="20"/>
                <w:szCs w:val="20"/>
                <w:lang w:val="bs-Latn-BA" w:eastAsia=""/>
              </w:rPr>
            </w:pPr>
            <w:r w:rsidRPr="009227D1">
              <w:rPr>
                <w:rFonts w:ascii="Times New Roman" w:eastAsia="Times New Roman" w:hAnsi="Times New Roman" w:cs="Times New Roman"/>
                <w:noProof/>
                <w:sz w:val="20"/>
                <w:szCs w:val="20"/>
                <w:lang w:val="bs-Latn-BA" w:eastAsia=""/>
              </w:rPr>
              <w:t>4a</w:t>
            </w:r>
          </w:p>
        </w:tc>
        <w:tc>
          <w:tcPr>
            <w:tcW w:w="1842"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ND</w:t>
            </w:r>
          </w:p>
        </w:tc>
        <w:tc>
          <w:tcPr>
            <w:tcW w:w="1843" w:type="dxa"/>
          </w:tcPr>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noProof/>
                <w:sz w:val="20"/>
                <w:szCs w:val="20"/>
                <w:lang w:val="bs-Latn-BA" w:eastAsia=""/>
              </w:rPr>
              <w:t>ND</w:t>
            </w:r>
          </w:p>
        </w:tc>
        <w:tc>
          <w:tcPr>
            <w:tcW w:w="1701"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5</w:t>
            </w:r>
          </w:p>
        </w:tc>
        <w:tc>
          <w:tcPr>
            <w:tcW w:w="1985"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0,002 (0,001</w:t>
            </w:r>
            <w:r w:rsidRPr="009227D1">
              <w:rPr>
                <w:rFonts w:ascii="Times New Roman" w:eastAsia="Times New Roman" w:hAnsi="Times New Roman" w:cs="Times New Roman"/>
                <w:noProof/>
                <w:sz w:val="20"/>
                <w:szCs w:val="20"/>
                <w:lang w:val="bs-Latn-BA" w:eastAsia=""/>
              </w:rPr>
              <w:noBreakHyphen/>
              <w:t>0,004)</w:t>
            </w:r>
          </w:p>
        </w:tc>
      </w:tr>
      <w:tr w:rsidR="009227D1" w:rsidRPr="009227D1" w:rsidTr="00F940AA">
        <w:trPr>
          <w:cantSplit/>
        </w:trPr>
        <w:tc>
          <w:tcPr>
            <w:tcW w:w="1101" w:type="dxa"/>
          </w:tcPr>
          <w:p w:rsidR="009227D1" w:rsidRPr="009227D1" w:rsidRDefault="009227D1" w:rsidP="009227D1">
            <w:pPr>
              <w:keepNext/>
              <w:keepLines/>
              <w:spacing w:after="0" w:line="240" w:lineRule="auto"/>
              <w:rPr>
                <w:rFonts w:ascii="Times New Roman" w:eastAsia="Times New Roman" w:hAnsi="Times New Roman" w:cs="Times New Roman"/>
                <w:bCs/>
                <w:noProof/>
                <w:sz w:val="20"/>
                <w:szCs w:val="20"/>
                <w:lang w:val="bs-Latn-BA" w:eastAsia=""/>
              </w:rPr>
            </w:pPr>
            <w:r w:rsidRPr="009227D1">
              <w:rPr>
                <w:rFonts w:ascii="Times New Roman" w:eastAsia="Times New Roman" w:hAnsi="Times New Roman" w:cs="Times New Roman"/>
                <w:noProof/>
                <w:sz w:val="20"/>
                <w:szCs w:val="20"/>
                <w:lang w:val="bs-Latn-BA" w:eastAsia=""/>
              </w:rPr>
              <w:t>4d</w:t>
            </w:r>
          </w:p>
        </w:tc>
        <w:tc>
          <w:tcPr>
            <w:tcW w:w="1842" w:type="dxa"/>
          </w:tcPr>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noProof/>
                <w:sz w:val="20"/>
                <w:szCs w:val="20"/>
                <w:lang w:val="bs-Latn-BA" w:eastAsia=""/>
              </w:rPr>
              <w:t>ND</w:t>
            </w:r>
          </w:p>
        </w:tc>
        <w:tc>
          <w:tcPr>
            <w:tcW w:w="1843" w:type="dxa"/>
          </w:tcPr>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noProof/>
                <w:sz w:val="20"/>
                <w:szCs w:val="20"/>
                <w:lang w:val="bs-Latn-BA" w:eastAsia=""/>
              </w:rPr>
              <w:t>ND</w:t>
            </w:r>
          </w:p>
        </w:tc>
        <w:tc>
          <w:tcPr>
            <w:tcW w:w="1701"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10</w:t>
            </w:r>
          </w:p>
        </w:tc>
        <w:tc>
          <w:tcPr>
            <w:tcW w:w="1985" w:type="dxa"/>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0,007 (0,004</w:t>
            </w:r>
            <w:r w:rsidRPr="009227D1">
              <w:rPr>
                <w:rFonts w:ascii="Times New Roman" w:eastAsia="Times New Roman" w:hAnsi="Times New Roman" w:cs="Times New Roman"/>
                <w:noProof/>
                <w:sz w:val="20"/>
                <w:szCs w:val="20"/>
                <w:lang w:val="bs-Latn-BA" w:eastAsia=""/>
              </w:rPr>
              <w:noBreakHyphen/>
              <w:t>0,011)</w:t>
            </w:r>
          </w:p>
        </w:tc>
      </w:tr>
      <w:tr w:rsidR="009227D1" w:rsidRPr="009227D1" w:rsidTr="00F940AA">
        <w:trPr>
          <w:cantSplit/>
        </w:trPr>
        <w:tc>
          <w:tcPr>
            <w:tcW w:w="1101" w:type="dxa"/>
          </w:tcPr>
          <w:p w:rsidR="009227D1" w:rsidRPr="009227D1" w:rsidRDefault="009227D1" w:rsidP="009227D1">
            <w:pPr>
              <w:keepNext/>
              <w:keepLines/>
              <w:spacing w:after="0" w:line="240" w:lineRule="auto"/>
              <w:rPr>
                <w:rFonts w:ascii="Times New Roman" w:eastAsia="Times New Roman" w:hAnsi="Times New Roman" w:cs="Times New Roman"/>
                <w:bCs/>
                <w:noProof/>
                <w:sz w:val="20"/>
                <w:szCs w:val="20"/>
                <w:lang w:val="bs-Latn-BA" w:eastAsia=""/>
              </w:rPr>
            </w:pPr>
            <w:r w:rsidRPr="009227D1">
              <w:rPr>
                <w:rFonts w:ascii="Times New Roman" w:eastAsia="Times New Roman" w:hAnsi="Times New Roman" w:cs="Times New Roman"/>
                <w:noProof/>
                <w:sz w:val="20"/>
                <w:szCs w:val="20"/>
                <w:lang w:val="bs-Latn-BA" w:eastAsia=""/>
              </w:rPr>
              <w:t>4r</w:t>
            </w:r>
          </w:p>
        </w:tc>
        <w:tc>
          <w:tcPr>
            <w:tcW w:w="1842" w:type="dxa"/>
          </w:tcPr>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noProof/>
                <w:sz w:val="20"/>
                <w:szCs w:val="20"/>
                <w:lang w:val="bs-Latn-BA" w:eastAsia=""/>
              </w:rPr>
              <w:t>ND</w:t>
            </w:r>
          </w:p>
        </w:tc>
        <w:tc>
          <w:tcPr>
            <w:tcW w:w="1843" w:type="dxa"/>
          </w:tcPr>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noProof/>
                <w:sz w:val="20"/>
                <w:szCs w:val="20"/>
                <w:lang w:val="bs-Latn-BA" w:eastAsia=""/>
              </w:rPr>
              <w:t>ND</w:t>
            </w:r>
          </w:p>
        </w:tc>
        <w:tc>
          <w:tcPr>
            <w:tcW w:w="1701"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7</w:t>
            </w:r>
          </w:p>
        </w:tc>
        <w:tc>
          <w:tcPr>
            <w:tcW w:w="1985" w:type="dxa"/>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0,003 (0,002</w:t>
            </w:r>
            <w:r w:rsidRPr="009227D1">
              <w:rPr>
                <w:rFonts w:ascii="Times New Roman" w:eastAsia="Times New Roman" w:hAnsi="Times New Roman" w:cs="Times New Roman"/>
                <w:noProof/>
                <w:sz w:val="20"/>
                <w:szCs w:val="20"/>
                <w:lang w:val="bs-Latn-BA" w:eastAsia=""/>
              </w:rPr>
              <w:noBreakHyphen/>
              <w:t>0,006)</w:t>
            </w:r>
          </w:p>
        </w:tc>
      </w:tr>
      <w:tr w:rsidR="009227D1" w:rsidRPr="009227D1" w:rsidTr="00F940AA">
        <w:trPr>
          <w:cantSplit/>
        </w:trPr>
        <w:tc>
          <w:tcPr>
            <w:tcW w:w="1101" w:type="dxa"/>
          </w:tcPr>
          <w:p w:rsidR="009227D1" w:rsidRPr="009227D1" w:rsidRDefault="009227D1" w:rsidP="009227D1">
            <w:pPr>
              <w:keepNext/>
              <w:keepLines/>
              <w:spacing w:after="0" w:line="240" w:lineRule="auto"/>
              <w:rPr>
                <w:rFonts w:ascii="Times New Roman" w:eastAsia="Times New Roman" w:hAnsi="Times New Roman" w:cs="Times New Roman"/>
                <w:bCs/>
                <w:noProof/>
                <w:sz w:val="20"/>
                <w:szCs w:val="20"/>
                <w:lang w:val="bs-Latn-BA" w:eastAsia=""/>
              </w:rPr>
            </w:pPr>
            <w:r w:rsidRPr="009227D1">
              <w:rPr>
                <w:rFonts w:ascii="Times New Roman" w:eastAsia="Times New Roman" w:hAnsi="Times New Roman" w:cs="Times New Roman"/>
                <w:noProof/>
                <w:sz w:val="20"/>
                <w:szCs w:val="20"/>
                <w:lang w:val="bs-Latn-BA" w:eastAsia=""/>
              </w:rPr>
              <w:t>5a</w:t>
            </w:r>
          </w:p>
        </w:tc>
        <w:tc>
          <w:tcPr>
            <w:tcW w:w="1842" w:type="dxa"/>
          </w:tcPr>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noProof/>
                <w:sz w:val="20"/>
                <w:szCs w:val="20"/>
                <w:lang w:val="bs-Latn-BA" w:eastAsia=""/>
              </w:rPr>
              <w:t>ND</w:t>
            </w:r>
          </w:p>
        </w:tc>
        <w:tc>
          <w:tcPr>
            <w:tcW w:w="1843" w:type="dxa"/>
          </w:tcPr>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noProof/>
                <w:sz w:val="20"/>
                <w:szCs w:val="20"/>
                <w:lang w:val="bs-Latn-BA" w:eastAsia=""/>
              </w:rPr>
              <w:t>ND</w:t>
            </w:r>
          </w:p>
        </w:tc>
        <w:tc>
          <w:tcPr>
            <w:tcW w:w="1701"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42</w:t>
            </w:r>
          </w:p>
        </w:tc>
        <w:tc>
          <w:tcPr>
            <w:tcW w:w="1985" w:type="dxa"/>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0,005 (0,001</w:t>
            </w:r>
            <w:r w:rsidRPr="009227D1">
              <w:rPr>
                <w:rFonts w:ascii="Times New Roman" w:eastAsia="Times New Roman" w:hAnsi="Times New Roman" w:cs="Times New Roman"/>
                <w:noProof/>
                <w:sz w:val="20"/>
                <w:szCs w:val="20"/>
                <w:lang w:val="bs-Latn-BA" w:eastAsia=""/>
              </w:rPr>
              <w:noBreakHyphen/>
              <w:t>0,019)</w:t>
            </w:r>
          </w:p>
        </w:tc>
      </w:tr>
      <w:tr w:rsidR="009227D1" w:rsidRPr="009227D1" w:rsidTr="00F940AA">
        <w:trPr>
          <w:cantSplit/>
          <w:trHeight w:val="64"/>
        </w:trPr>
        <w:tc>
          <w:tcPr>
            <w:tcW w:w="1101" w:type="dxa"/>
          </w:tcPr>
          <w:p w:rsidR="009227D1" w:rsidRPr="009227D1" w:rsidRDefault="009227D1" w:rsidP="009227D1">
            <w:pPr>
              <w:keepNext/>
              <w:keepLines/>
              <w:spacing w:after="0" w:line="240" w:lineRule="auto"/>
              <w:rPr>
                <w:rFonts w:ascii="Times New Roman" w:eastAsia="Times New Roman" w:hAnsi="Times New Roman" w:cs="Times New Roman"/>
                <w:bCs/>
                <w:noProof/>
                <w:sz w:val="20"/>
                <w:szCs w:val="20"/>
                <w:lang w:val="bs-Latn-BA" w:eastAsia=""/>
              </w:rPr>
            </w:pPr>
            <w:r w:rsidRPr="009227D1">
              <w:rPr>
                <w:rFonts w:ascii="Times New Roman" w:eastAsia="Times New Roman" w:hAnsi="Times New Roman" w:cs="Times New Roman"/>
                <w:noProof/>
                <w:sz w:val="20"/>
                <w:szCs w:val="20"/>
                <w:lang w:val="bs-Latn-BA" w:eastAsia=""/>
              </w:rPr>
              <w:t>6a</w:t>
            </w:r>
          </w:p>
        </w:tc>
        <w:tc>
          <w:tcPr>
            <w:tcW w:w="1842" w:type="dxa"/>
          </w:tcPr>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noProof/>
                <w:sz w:val="20"/>
                <w:szCs w:val="20"/>
                <w:lang w:val="bs-Latn-BA" w:eastAsia=""/>
              </w:rPr>
              <w:t>ND</w:t>
            </w:r>
          </w:p>
        </w:tc>
        <w:tc>
          <w:tcPr>
            <w:tcW w:w="1843" w:type="dxa"/>
          </w:tcPr>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noProof/>
                <w:sz w:val="20"/>
                <w:szCs w:val="20"/>
                <w:lang w:val="bs-Latn-BA" w:eastAsia=""/>
              </w:rPr>
              <w:t>ND</w:t>
            </w:r>
          </w:p>
        </w:tc>
        <w:tc>
          <w:tcPr>
            <w:tcW w:w="1701"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26</w:t>
            </w:r>
          </w:p>
        </w:tc>
        <w:tc>
          <w:tcPr>
            <w:tcW w:w="1985" w:type="dxa"/>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0,007 (0,0005</w:t>
            </w:r>
            <w:r w:rsidRPr="009227D1">
              <w:rPr>
                <w:rFonts w:ascii="Times New Roman" w:eastAsia="Times New Roman" w:hAnsi="Times New Roman" w:cs="Times New Roman"/>
                <w:noProof/>
                <w:sz w:val="20"/>
                <w:szCs w:val="20"/>
                <w:lang w:val="bs-Latn-BA" w:eastAsia=""/>
              </w:rPr>
              <w:noBreakHyphen/>
              <w:t>0,113)</w:t>
            </w:r>
          </w:p>
        </w:tc>
      </w:tr>
      <w:tr w:rsidR="009227D1" w:rsidRPr="009227D1" w:rsidTr="00F940AA">
        <w:trPr>
          <w:cantSplit/>
        </w:trPr>
        <w:tc>
          <w:tcPr>
            <w:tcW w:w="1101" w:type="dxa"/>
          </w:tcPr>
          <w:p w:rsidR="009227D1" w:rsidRPr="009227D1" w:rsidRDefault="009227D1" w:rsidP="009227D1">
            <w:pPr>
              <w:keepNext/>
              <w:keepLines/>
              <w:spacing w:after="0" w:line="240" w:lineRule="auto"/>
              <w:rPr>
                <w:rFonts w:ascii="Times New Roman" w:eastAsia="Times New Roman" w:hAnsi="Times New Roman" w:cs="Times New Roman"/>
                <w:bCs/>
                <w:noProof/>
                <w:sz w:val="20"/>
                <w:szCs w:val="20"/>
                <w:lang w:val="bs-Latn-BA" w:eastAsia=""/>
              </w:rPr>
            </w:pPr>
            <w:r w:rsidRPr="009227D1">
              <w:rPr>
                <w:rFonts w:ascii="Times New Roman" w:eastAsia="Times New Roman" w:hAnsi="Times New Roman" w:cs="Times New Roman"/>
                <w:noProof/>
                <w:sz w:val="20"/>
                <w:szCs w:val="20"/>
                <w:lang w:val="bs-Latn-BA" w:eastAsia=""/>
              </w:rPr>
              <w:t>6e</w:t>
            </w:r>
          </w:p>
        </w:tc>
        <w:tc>
          <w:tcPr>
            <w:tcW w:w="1842" w:type="dxa"/>
          </w:tcPr>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noProof/>
                <w:sz w:val="20"/>
                <w:szCs w:val="20"/>
                <w:lang w:val="bs-Latn-BA" w:eastAsia=""/>
              </w:rPr>
              <w:t>ND</w:t>
            </w:r>
          </w:p>
        </w:tc>
        <w:tc>
          <w:tcPr>
            <w:tcW w:w="1843" w:type="dxa"/>
          </w:tcPr>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noProof/>
                <w:sz w:val="20"/>
                <w:szCs w:val="20"/>
                <w:lang w:val="bs-Latn-BA" w:eastAsia=""/>
              </w:rPr>
              <w:t>ND</w:t>
            </w:r>
          </w:p>
        </w:tc>
        <w:tc>
          <w:tcPr>
            <w:tcW w:w="1701" w:type="dxa"/>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15</w:t>
            </w:r>
          </w:p>
        </w:tc>
        <w:tc>
          <w:tcPr>
            <w:tcW w:w="1985" w:type="dxa"/>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0,024 (0,005</w:t>
            </w:r>
            <w:r w:rsidRPr="009227D1">
              <w:rPr>
                <w:rFonts w:ascii="Times New Roman" w:eastAsia="Times New Roman" w:hAnsi="Times New Roman" w:cs="Times New Roman"/>
                <w:noProof/>
                <w:sz w:val="20"/>
                <w:szCs w:val="20"/>
                <w:lang w:val="bs-Latn-BA" w:eastAsia=""/>
              </w:rPr>
              <w:noBreakHyphen/>
              <w:t>0,433))</w:t>
            </w:r>
          </w:p>
        </w:tc>
      </w:tr>
    </w:tbl>
    <w:p w:rsidR="009227D1" w:rsidRPr="009227D1" w:rsidRDefault="009227D1" w:rsidP="009227D1">
      <w:pPr>
        <w:autoSpaceDE w:val="0"/>
        <w:autoSpaceDN w:val="0"/>
        <w:adjustRightInd w:val="0"/>
        <w:spacing w:after="0" w:line="240" w:lineRule="auto"/>
        <w:rPr>
          <w:rFonts w:ascii="Times New Roman" w:eastAsia="Times New Roman" w:hAnsi="Times New Roman" w:cs="Times New Roman"/>
          <w:noProof/>
          <w:sz w:val="18"/>
          <w:szCs w:val="18"/>
          <w:lang w:val="bs-Latn-BA" w:eastAsia=""/>
        </w:rPr>
      </w:pPr>
      <w:r w:rsidRPr="009227D1">
        <w:rPr>
          <w:rFonts w:ascii="Times New Roman" w:eastAsia="Times New Roman" w:hAnsi="Times New Roman" w:cs="Times New Roman"/>
          <w:noProof/>
          <w:sz w:val="18"/>
          <w:szCs w:val="20"/>
          <w:lang w:val="bs-Latn-BA" w:eastAsia=""/>
        </w:rPr>
        <w:t>ND = nije dostupno</w:t>
      </w:r>
    </w:p>
    <w:p w:rsidR="009227D1" w:rsidRPr="009227D1" w:rsidRDefault="009227D1" w:rsidP="009227D1">
      <w:pPr>
        <w:spacing w:after="0" w:line="240" w:lineRule="auto"/>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SimSun" w:hAnsi="Times New Roman" w:cs="Times New Roman"/>
          <w:noProof/>
          <w:lang w:val="bs-Latn-BA" w:eastAsia=""/>
        </w:rPr>
      </w:pPr>
      <w:r w:rsidRPr="009227D1">
        <w:rPr>
          <w:rFonts w:ascii="Times New Roman" w:eastAsia="Times New Roman" w:hAnsi="Times New Roman" w:cs="Times New Roman"/>
          <w:noProof/>
          <w:szCs w:val="20"/>
          <w:lang w:val="bs-Latn-BA" w:eastAsia=""/>
        </w:rPr>
        <w:t>Prisutnost 40% humanog seruma nije imala efekta na anti-HCV aktivnost sofosbuvira, ali je smanjila anti-HCV aktivnost velpatasvira za 13 puta protiv replikona HCV-a genotipa 1a.</w:t>
      </w:r>
    </w:p>
    <w:p w:rsidR="009227D1" w:rsidRPr="009227D1" w:rsidRDefault="009227D1" w:rsidP="009227D1">
      <w:pPr>
        <w:spacing w:after="0" w:line="240" w:lineRule="auto"/>
        <w:jc w:val="both"/>
        <w:rPr>
          <w:rFonts w:ascii="Times New Roman" w:eastAsia="SimSun" w:hAnsi="Times New Roman" w:cs="Times New Roman"/>
          <w:noProof/>
          <w:lang w:val="bs-Latn-BA" w:eastAsia=""/>
        </w:rPr>
      </w:pPr>
    </w:p>
    <w:p w:rsidR="009227D1" w:rsidRPr="009227D1" w:rsidRDefault="009227D1" w:rsidP="009227D1">
      <w:pPr>
        <w:spacing w:after="0" w:line="240" w:lineRule="auto"/>
        <w:jc w:val="both"/>
        <w:rPr>
          <w:rFonts w:ascii="Times New Roman" w:eastAsia="SimSun" w:hAnsi="Times New Roman" w:cs="Times New Roman"/>
          <w:noProof/>
          <w:lang w:val="bs-Latn-BA" w:eastAsia=""/>
        </w:rPr>
      </w:pPr>
      <w:r w:rsidRPr="009227D1">
        <w:rPr>
          <w:rFonts w:ascii="Times New Roman" w:eastAsia="Times New Roman" w:hAnsi="Times New Roman" w:cs="Times New Roman"/>
          <w:noProof/>
          <w:szCs w:val="20"/>
          <w:lang w:val="bs-Latn-BA" w:eastAsia=""/>
        </w:rPr>
        <w:t>Procjena sofosbuvira u kombinaciji sa velpatasvirom nije pokazala nikakav antagonistički efekat u smanjenju koncentracija HCV RNK u ćelijama replikona.</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spacing w:after="0" w:line="240" w:lineRule="auto"/>
        <w:jc w:val="both"/>
        <w:rPr>
          <w:rFonts w:ascii="Times New Roman" w:eastAsia="Times New Roman" w:hAnsi="Times New Roman" w:cs="Times New Roman"/>
          <w:noProof/>
          <w:u w:val="single"/>
          <w:lang w:val="bs-Latn-BA" w:eastAsia=""/>
        </w:rPr>
      </w:pPr>
      <w:r w:rsidRPr="009227D1">
        <w:rPr>
          <w:rFonts w:ascii="Times New Roman" w:eastAsia="Times New Roman" w:hAnsi="Times New Roman" w:cs="Times New Roman"/>
          <w:noProof/>
          <w:szCs w:val="20"/>
          <w:u w:val="single"/>
          <w:lang w:val="bs-Latn-BA" w:eastAsia=""/>
        </w:rPr>
        <w:t>Rezistencija</w:t>
      </w:r>
    </w:p>
    <w:p w:rsidR="009227D1" w:rsidRPr="009227D1" w:rsidRDefault="009227D1" w:rsidP="009227D1">
      <w:pPr>
        <w:keepNext/>
        <w:keepLines/>
        <w:spacing w:after="0" w:line="240" w:lineRule="auto"/>
        <w:jc w:val="both"/>
        <w:rPr>
          <w:rFonts w:ascii="Times New Roman" w:eastAsia="Times New Roman" w:hAnsi="Times New Roman" w:cs="Times New Roman"/>
          <w:i/>
          <w:iCs/>
          <w:noProof/>
          <w:lang w:val="bs-Latn-BA" w:eastAsia=""/>
        </w:rPr>
      </w:pPr>
      <w:r w:rsidRPr="009227D1">
        <w:rPr>
          <w:rFonts w:ascii="Times New Roman" w:eastAsia="Times New Roman" w:hAnsi="Times New Roman" w:cs="Times New Roman"/>
          <w:i/>
          <w:noProof/>
          <w:szCs w:val="20"/>
          <w:lang w:val="bs-Latn-BA" w:eastAsia=""/>
        </w:rPr>
        <w:t>U ćelijskoj kulturi</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Replikoni HCV-a sa smanjenom osjetljivošću na sofosbuvir odabrani su u ćelijskoj kulturi za više genotipova, uključujući 1b, 2a, 2b, 3a, 4a, 5a i 6a.  Smanjena osjetljivost na sofosbuvir bila je povezana sa primarnom supstitucijom S282T u NS5B u svim ispitanim genotipovima replikona.  Ciljana mutageneza supstitucije S282T u replikonima genotipova 1 do 6 dovela je do smanjene osjetljivosti na sofosbuvir za 2 do18 puta i smanjila je kapacitet replikacije virusa za 89% do 99% u poređenju sa odgovarajućim divljim tipom.  U biohemijskim testovima, sposobnost aktivnog trifosfata sofosbuvira (GS</w:t>
      </w:r>
      <w:r w:rsidRPr="009227D1">
        <w:rPr>
          <w:rFonts w:ascii="Times New Roman" w:eastAsia="Times New Roman" w:hAnsi="Times New Roman" w:cs="Times New Roman"/>
          <w:noProof/>
          <w:lang w:val="bs-Latn-BA" w:eastAsia=""/>
        </w:rPr>
        <w:noBreakHyphen/>
      </w:r>
      <w:r w:rsidRPr="009227D1">
        <w:rPr>
          <w:rFonts w:ascii="Times New Roman" w:eastAsia="Times New Roman" w:hAnsi="Times New Roman" w:cs="Times New Roman"/>
          <w:noProof/>
          <w:szCs w:val="20"/>
          <w:lang w:val="bs-Latn-BA" w:eastAsia=""/>
        </w:rPr>
        <w:t>461203) da inhibira rekombinantne polimeraze NS5B iz genotipova 1b, 2a, 3a i 4a koji eksprimiraju supstituciju S282T bila je smanjena u poređenju sa njegovom sposobnošću da inhibira divlji tip rekombinantne polimeraze NS5B, na šta ukazuje povećanje u 50% inhibitornoj koncentraciji (IC</w:t>
      </w:r>
      <w:r w:rsidRPr="009227D1">
        <w:rPr>
          <w:rFonts w:ascii="Times New Roman" w:eastAsia="Times New Roman" w:hAnsi="Times New Roman" w:cs="Times New Roman"/>
          <w:noProof/>
          <w:szCs w:val="20"/>
          <w:vertAlign w:val="subscript"/>
          <w:lang w:val="bs-Latn-BA" w:eastAsia=""/>
        </w:rPr>
        <w:t>50</w:t>
      </w:r>
      <w:r w:rsidRPr="009227D1">
        <w:rPr>
          <w:rFonts w:ascii="Times New Roman" w:eastAsia="Times New Roman" w:hAnsi="Times New Roman" w:cs="Times New Roman"/>
          <w:noProof/>
          <w:szCs w:val="20"/>
          <w:lang w:val="bs-Latn-BA" w:eastAsia=""/>
        </w:rPr>
        <w:t>) za 8,5 do 24 puta.</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i/>
          <w:noProof/>
          <w:szCs w:val="20"/>
          <w:lang w:val="bs-Latn-BA" w:eastAsia=""/>
        </w:rPr>
        <w:t>In vitro</w:t>
      </w:r>
      <w:r w:rsidRPr="009227D1">
        <w:rPr>
          <w:rFonts w:ascii="Times New Roman" w:eastAsia="Times New Roman" w:hAnsi="Times New Roman" w:cs="Times New Roman"/>
          <w:noProof/>
          <w:szCs w:val="20"/>
          <w:lang w:val="bs-Latn-BA" w:eastAsia=""/>
        </w:rPr>
        <w:t xml:space="preserve"> odabir replikona HCV-a sa smanjenom osjetljivošću na velpatasvir sproveden je u ćelijskoj kulturi za više genotipova, uključujući 1a, 1b, 2a, 3a, 4a, 5a i 6a.  Odabrane su varijante na mjestima povezanim sa rezistencijom NS5A 24, 28, 30, 31, 32, 58, 92 i 93.  Varijante povezane sa rezistencijom (RAVs) odabrane u dva ili više genotipova bile su F28S, L31I/V i Y93H. Ciljane mutageneze poznatih RAV-ova NS5A pokazale su da su supstitucije koje su dovele do smanjene osjetljivosti velpatasvitra za &gt; 100 puta bile M28G, A92K i Y93H/N/R/W u genotipu 1a, A92K u genotipu 1b, C92T i Y93H/N u genotipu 2b, Y93H u genotipu 3, i L31V i P32A/L/Q/R u genotipu 6.  Nikakve pojedinačne supstitucije ispitane u genotipovima 2a, 4a ili 5a </w:t>
      </w:r>
      <w:r w:rsidRPr="009227D1">
        <w:rPr>
          <w:rFonts w:ascii="Times New Roman" w:eastAsia="Times New Roman" w:hAnsi="Times New Roman" w:cs="Times New Roman"/>
          <w:szCs w:val="20"/>
          <w:lang w:val="bs-Latn-BA" w:eastAsia=""/>
        </w:rPr>
        <w:t>nijesu</w:t>
      </w:r>
      <w:r w:rsidRPr="009227D1">
        <w:rPr>
          <w:rFonts w:ascii="Times New Roman" w:eastAsia="Times New Roman" w:hAnsi="Times New Roman" w:cs="Times New Roman"/>
          <w:noProof/>
          <w:szCs w:val="20"/>
          <w:lang w:val="bs-Latn-BA" w:eastAsia=""/>
        </w:rPr>
        <w:t xml:space="preserve"> dovele do smanjene osjetljivosti velpatasvira za &gt; 100 puta.  Kombinacija ovih varijanti često je pokazala veće smanjenje osjetljivosti na velpatasvir nego samo jedan RAV.</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spacing w:after="0" w:line="240" w:lineRule="auto"/>
        <w:jc w:val="both"/>
        <w:rPr>
          <w:rFonts w:ascii="Times New Roman" w:eastAsia="Times New Roman" w:hAnsi="Times New Roman" w:cs="Times New Roman"/>
          <w:i/>
          <w:iCs/>
          <w:noProof/>
          <w:lang w:val="bs-Latn-BA" w:eastAsia=""/>
        </w:rPr>
      </w:pPr>
      <w:r w:rsidRPr="009227D1">
        <w:rPr>
          <w:rFonts w:ascii="Times New Roman" w:eastAsia="Times New Roman" w:hAnsi="Times New Roman" w:cs="Times New Roman"/>
          <w:i/>
          <w:noProof/>
          <w:szCs w:val="20"/>
          <w:lang w:val="bs-Latn-BA" w:eastAsia=""/>
        </w:rPr>
        <w:lastRenderedPageBreak/>
        <w:t>U kliničkim ispitivanjima</w:t>
      </w:r>
    </w:p>
    <w:p w:rsidR="009227D1" w:rsidRPr="009227D1" w:rsidRDefault="009227D1" w:rsidP="009227D1">
      <w:pPr>
        <w:keepNext/>
        <w:keepLines/>
        <w:spacing w:after="0" w:line="240" w:lineRule="auto"/>
        <w:jc w:val="both"/>
        <w:rPr>
          <w:rFonts w:ascii="Times New Roman" w:eastAsia="Times New Roman" w:hAnsi="Times New Roman" w:cs="Times New Roman"/>
          <w:i/>
          <w:noProof/>
          <w:lang w:val="bs-Latn-BA" w:eastAsia=""/>
        </w:rPr>
      </w:pPr>
      <w:r w:rsidRPr="009227D1">
        <w:rPr>
          <w:rFonts w:ascii="Times New Roman" w:eastAsia="Times New Roman" w:hAnsi="Times New Roman" w:cs="Times New Roman"/>
          <w:i/>
          <w:noProof/>
          <w:szCs w:val="20"/>
          <w:lang w:val="bs-Latn-BA" w:eastAsia=""/>
        </w:rPr>
        <w:t>Ispitivanja kod pacijenata bez ciroze i pacijenata sa kompenzovanom cirozom</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U objedinjenoj analizi pacijenata bez ciroze ili sa kompenzovanom cirozom koji su primali lijek Epclusa tokom 12 nedjelja u tri ispitivanja faze III, 12 pacijenata (dva sa genotipom 1 i 10 sa genotipom 3) se kvalifikovalo za analizu rezistencije zbog virološkog neuspjeha. Jedan dodatni pacijent sa infekcijom HCV-om genotipa 3 na početku ispitivanja,  bio je  reinficiran infekcijom HCV-om genotipa 1a u momentu virološkog neuspjeha, pa je isključen iz virološke analize.  Nijedan pacijent sa infekcijom HCV-om genotipa 2, 4, 5 ili 6 nije imao virološki neuspjeh.</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Od dva pacijenta sa genotipom 1 kod kojih je došlo do virološkog neuspjeha, jedan pacijent je imao virus sa pojavom NS5A RAV-a Y93N, dok je drugi imao virus sa pojavom NS5A RAV-a L31I/V i Y93H u momentu virološkog neuspjeha.  Oba pacijenta su imala virus na početku ispitivanja koji je nosio NS5A RAV-ove. Kod ova dva pacijenta nijesu uočene varijante NS5B povezane sa rezistencijom na nukleozidne inhibitore (NI) pri neuspjehu.</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Od 10 pacijenata sa genotipom 3 kod kojih je došlo do virološkog neuspjeha, Y93H je uočen  kod svih 10 pacijenata pri neuspjehu (šest je imalo pojavu Y93H nakon liječenja, a četiri pacijenta su imala Y93H na početku liječenja i poslije liječenja).  Kod ovih 10 pacijenata nijesu opažene varijante NS5B povezane sa rezistencijom na nukleozidne inhibitore pri neuspjehu.</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spacing w:after="0" w:line="240" w:lineRule="auto"/>
        <w:jc w:val="both"/>
        <w:rPr>
          <w:rFonts w:ascii="Times New Roman" w:eastAsia="Times New Roman" w:hAnsi="Times New Roman" w:cs="Times New Roman"/>
          <w:i/>
          <w:noProof/>
          <w:lang w:val="bs-Latn-BA" w:eastAsia=""/>
        </w:rPr>
      </w:pPr>
      <w:r w:rsidRPr="009227D1">
        <w:rPr>
          <w:rFonts w:ascii="Times New Roman" w:eastAsia="Times New Roman" w:hAnsi="Times New Roman" w:cs="Times New Roman"/>
          <w:i/>
          <w:noProof/>
          <w:szCs w:val="20"/>
          <w:lang w:val="bs-Latn-BA" w:eastAsia=""/>
        </w:rPr>
        <w:t>Ispitivanja kod pacijenata sa dekompenzovanom cirozom</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U jednom ispitivanju faze III kod pacijenata sa dekompenzovanom cirozom koji su primali lijek Epclusa + RBV tokom 12 nedjelja, tri pacijenta (jedan sa genotipom 1 i dva sa genotipom 3) kvalifikovala su se za analizu rezistencije zbog virološkog neuspjeha.  Nijedan pacijent sa infekcijom HCV-om genotipa 2 ili 4 iz grupe koja je primala lijek Epclusa + RBV tokom 12 nedjelja nije imao virološki neuspjeh.</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Jedan pacijent sa virološkim neuspjehom sa HCV-om genotipa 1 nije imao NS5A ili NS5B RAV-ove pri neuspjehu.</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Od dva pacijenta sa genotipom 3 kod kojih je došlo do virološkog neuspjeha, jedan je imao pojavu NS5A RAV-a Y93H u momentu neuspjeha. Drugi pacijent je imao virus sa Y93H na početku ispitivanja i u momentu virološkog neuspjeha i takođe je razvio niske nivoe (&lt; 5%) varijante NS5B povezane sa rezistencijom na nukleozidne inhibitore N142T i E237G u momentu neuspjeha. Farmakokinetički podaci pacijenata bili su konzistentni sa nepridržavanjem liječenja.</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U ovom ispitivanju su dva pacijenta liječena lijekom Epclusa tokom 12 ili 24 nedjelje bez ribavirina imala pojavu NS5B S282T pri niskim nivoima (&lt; 5%) uz L159F.</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spacing w:after="0" w:line="240" w:lineRule="auto"/>
        <w:jc w:val="both"/>
        <w:rPr>
          <w:rFonts w:ascii="Times New Roman" w:eastAsia="Times New Roman" w:hAnsi="Times New Roman" w:cs="Times New Roman"/>
          <w:noProof/>
          <w:u w:val="single"/>
          <w:lang w:val="bs-Latn-BA" w:eastAsia=""/>
        </w:rPr>
      </w:pPr>
      <w:r w:rsidRPr="009227D1">
        <w:rPr>
          <w:rFonts w:ascii="Times New Roman" w:eastAsia="Times New Roman" w:hAnsi="Times New Roman" w:cs="Times New Roman"/>
          <w:noProof/>
          <w:szCs w:val="20"/>
          <w:u w:val="single"/>
          <w:lang w:val="bs-Latn-BA" w:eastAsia=""/>
        </w:rPr>
        <w:t>Uticaj početnih varijanti HCV-a povezanih sa rezistencijom na ishod liječenja</w:t>
      </w:r>
    </w:p>
    <w:p w:rsidR="009227D1" w:rsidRPr="009227D1" w:rsidRDefault="009227D1" w:rsidP="009227D1">
      <w:pPr>
        <w:keepNext/>
        <w:keepLines/>
        <w:spacing w:after="0" w:line="240" w:lineRule="auto"/>
        <w:jc w:val="both"/>
        <w:rPr>
          <w:rFonts w:ascii="Times New Roman" w:eastAsia="Times New Roman" w:hAnsi="Times New Roman" w:cs="Times New Roman"/>
          <w:i/>
          <w:noProof/>
          <w:lang w:val="bs-Latn-BA" w:eastAsia=""/>
        </w:rPr>
      </w:pPr>
      <w:r w:rsidRPr="009227D1">
        <w:rPr>
          <w:rFonts w:ascii="Times New Roman" w:eastAsia="Times New Roman" w:hAnsi="Times New Roman" w:cs="Times New Roman"/>
          <w:i/>
          <w:noProof/>
          <w:szCs w:val="20"/>
          <w:lang w:val="bs-Latn-BA" w:eastAsia=""/>
        </w:rPr>
        <w:t>Ispitivanja kod pacijenata bez ciroze i pacijenata sa kompenzovanom cirozom</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 xml:space="preserve">Sprovedene su analize kako bi se ispitala povezanost između postojećih početnih NS5A RAV-ova i ishoda liječenja kod pacijenata bez ciroze ili sa kompenzovanom cirozom u tri klinička ispitivanja faze III (ASTRAL-1, ASTRAL-2 i ASTRAL-3). Od 1035 pacijenata liječenih sofosbuvirom/velpatasvirom u tri klinička ispitivanja faze III, 1023 pacijenta su bila uključena u analizu NS5A RAV-ova; sedam pacijenata je bilo isključeno jer </w:t>
      </w:r>
      <w:r w:rsidRPr="009227D1">
        <w:rPr>
          <w:rFonts w:ascii="Times New Roman" w:eastAsia="Times New Roman" w:hAnsi="Times New Roman" w:cs="Times New Roman"/>
          <w:szCs w:val="20"/>
          <w:lang w:val="bs-Latn-BA" w:eastAsia=""/>
        </w:rPr>
        <w:t>nijesu</w:t>
      </w:r>
      <w:r w:rsidRPr="009227D1">
        <w:rPr>
          <w:rFonts w:ascii="Times New Roman" w:eastAsia="Times New Roman" w:hAnsi="Times New Roman" w:cs="Times New Roman"/>
          <w:noProof/>
          <w:szCs w:val="20"/>
          <w:lang w:val="bs-Latn-BA" w:eastAsia=""/>
        </w:rPr>
        <w:t xml:space="preserve"> postigli održivi virološki odgovor (SVR12) niti su imali virološki neuspjeh, a pet dodatnih pacijenata je isključeno zbog neuspjeha sekvencioniranja NS5A gena. U objedinjenim analizama ispitivanja faze III, virus kod 380/1023 pacijenata (37%) je imao početne NS5A RAV-ove. Pacijenti sa infekcijom HCV-</w:t>
      </w:r>
      <w:r w:rsidRPr="009227D1">
        <w:rPr>
          <w:rFonts w:ascii="Times New Roman" w:eastAsia="Times New Roman" w:hAnsi="Times New Roman" w:cs="Times New Roman"/>
          <w:noProof/>
          <w:szCs w:val="20"/>
          <w:lang w:val="bs-Latn-BA" w:eastAsia=""/>
        </w:rPr>
        <w:lastRenderedPageBreak/>
        <w:t>om genotipa 2, 4 i 6 imali su veću prevalenciju NS5A RAV-ova (70%, 63% odnosno 52%) u poređenju sa pacijentima sa infekcijom HCV-om genotipa 1 (23%), genotipa 3 (16%) i genotipa 5 (18%).</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color w:val="000000"/>
          <w:szCs w:val="20"/>
          <w:lang w:val="bs-Latn-BA" w:eastAsia=""/>
        </w:rPr>
        <w:t xml:space="preserve">Početni RAV-ovi </w:t>
      </w:r>
      <w:r w:rsidRPr="009227D1">
        <w:rPr>
          <w:rFonts w:ascii="Times New Roman" w:eastAsia="Times New Roman" w:hAnsi="Times New Roman" w:cs="Times New Roman"/>
          <w:color w:val="000000"/>
          <w:szCs w:val="20"/>
          <w:lang w:val="bs-Latn-BA" w:eastAsia=""/>
        </w:rPr>
        <w:t>nijesu</w:t>
      </w:r>
      <w:r w:rsidRPr="009227D1">
        <w:rPr>
          <w:rFonts w:ascii="Times New Roman" w:eastAsia="Times New Roman" w:hAnsi="Times New Roman" w:cs="Times New Roman"/>
          <w:noProof/>
          <w:color w:val="000000"/>
          <w:szCs w:val="20"/>
          <w:lang w:val="bs-Latn-BA" w:eastAsia=""/>
        </w:rPr>
        <w:t xml:space="preserve"> uticali na stope SVR12 kod pacijenata inficiranih HCV-om genotipa 1, 2 4, 5 i 6, što je sažeto prikazano u tabeli 6. Pacijenti inficirani HCV-om genotipa 3 sa početnim NS5A RAV-om Y93H imali su nižu stopu SVR12 od pacijenata bez Y93H poslije liječenja lijekom Epclusa tokom </w:t>
      </w:r>
      <w:r w:rsidRPr="009227D1">
        <w:rPr>
          <w:rFonts w:ascii="Times New Roman" w:eastAsia="Times New Roman" w:hAnsi="Times New Roman" w:cs="Times New Roman"/>
          <w:noProof/>
          <w:szCs w:val="20"/>
          <w:lang w:val="bs-Latn-BA" w:eastAsia=""/>
        </w:rPr>
        <w:t>12 nedjelja</w:t>
      </w:r>
      <w:r w:rsidRPr="009227D1">
        <w:rPr>
          <w:rFonts w:ascii="Times New Roman" w:eastAsia="Times New Roman" w:hAnsi="Times New Roman" w:cs="Times New Roman"/>
          <w:noProof/>
          <w:color w:val="000000"/>
          <w:szCs w:val="20"/>
          <w:lang w:val="bs-Latn-BA" w:eastAsia=""/>
        </w:rPr>
        <w:t>, što je sažeto prikazano u tabeli 7. U ispitivanju ASTRAL-3, Y93H RAV utvrđen je na početku kod 9% pacijenata liječenih lijekom Epclusa.</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autoSpaceDE w:val="0"/>
        <w:autoSpaceDN w:val="0"/>
        <w:adjustRightInd w:val="0"/>
        <w:spacing w:after="0" w:line="240" w:lineRule="auto"/>
        <w:jc w:val="both"/>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Tabela 6: SVR12 kod pacijenata sa ili bez početnog NS5A RAV-a prema genotipu HCV-a (ispitivanja ASTRAL</w:t>
      </w:r>
      <w:r w:rsidRPr="009227D1">
        <w:rPr>
          <w:rFonts w:ascii="Times New Roman" w:eastAsia="Times New Roman" w:hAnsi="Times New Roman" w:cs="Times New Roman"/>
          <w:b/>
          <w:noProof/>
          <w:sz w:val="20"/>
          <w:szCs w:val="20"/>
          <w:lang w:val="bs-Latn-BA" w:eastAsia=""/>
        </w:rPr>
        <w:noBreakHyphen/>
        <w:t>1, ASTRAL</w:t>
      </w:r>
      <w:r w:rsidRPr="009227D1">
        <w:rPr>
          <w:rFonts w:ascii="Times New Roman" w:eastAsia="Times New Roman" w:hAnsi="Times New Roman" w:cs="Times New Roman"/>
          <w:b/>
          <w:noProof/>
          <w:sz w:val="20"/>
          <w:szCs w:val="20"/>
          <w:lang w:val="bs-Latn-BA" w:eastAsia=""/>
        </w:rPr>
        <w:noBreakHyphen/>
        <w:t>2 i ASTRAL</w:t>
      </w:r>
      <w:r w:rsidRPr="009227D1">
        <w:rPr>
          <w:rFonts w:ascii="Times New Roman" w:eastAsia="Times New Roman" w:hAnsi="Times New Roman" w:cs="Times New Roman"/>
          <w:b/>
          <w:noProof/>
          <w:sz w:val="20"/>
          <w:szCs w:val="20"/>
          <w:lang w:val="bs-Latn-BA" w:eastAsia=""/>
        </w:rPr>
        <w:noBreakHyphen/>
        <w:t>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701"/>
        <w:gridCol w:w="1843"/>
        <w:gridCol w:w="2126"/>
        <w:gridCol w:w="2155"/>
      </w:tblGrid>
      <w:tr w:rsidR="009227D1" w:rsidRPr="009227D1" w:rsidTr="00DF365B">
        <w:trPr>
          <w:cantSplit/>
          <w:trHeight w:val="286"/>
          <w:tblHeader/>
        </w:trPr>
        <w:tc>
          <w:tcPr>
            <w:tcW w:w="1809" w:type="dxa"/>
            <w:vMerge w:val="restart"/>
          </w:tcPr>
          <w:p w:rsidR="009227D1" w:rsidRPr="009227D1" w:rsidRDefault="009227D1" w:rsidP="009227D1">
            <w:pPr>
              <w:keepNext/>
              <w:keepLines/>
              <w:spacing w:after="0" w:line="240" w:lineRule="auto"/>
              <w:rPr>
                <w:rFonts w:ascii="Times New Roman" w:eastAsia="Times New Roman" w:hAnsi="Times New Roman" w:cs="Times New Roman"/>
                <w:b/>
                <w:noProof/>
                <w:sz w:val="20"/>
                <w:szCs w:val="20"/>
                <w:lang w:val="bs-Latn-BA" w:eastAsia=""/>
              </w:rPr>
            </w:pPr>
          </w:p>
        </w:tc>
        <w:tc>
          <w:tcPr>
            <w:tcW w:w="7825" w:type="dxa"/>
            <w:gridSpan w:val="4"/>
          </w:tcPr>
          <w:p w:rsidR="009227D1" w:rsidRPr="009227D1" w:rsidRDefault="009227D1" w:rsidP="009227D1">
            <w:pPr>
              <w:keepNext/>
              <w:keepLines/>
              <w:spacing w:after="0" w:line="240" w:lineRule="auto"/>
              <w:jc w:val="center"/>
              <w:outlineLvl w:val="0"/>
              <w:rPr>
                <w:rFonts w:ascii="Times New Roman" w:eastAsia="Times New Roman" w:hAnsi="Times New Roman" w:cs="Times New Roman"/>
                <w:b/>
                <w:bCs/>
                <w:noProof/>
                <w:sz w:val="20"/>
                <w:szCs w:val="20"/>
                <w:lang w:val="bs-Latn-BA" w:eastAsia=""/>
              </w:rPr>
            </w:pPr>
            <w:r w:rsidRPr="009227D1">
              <w:rPr>
                <w:rFonts w:ascii="Times New Roman" w:eastAsia="Times New Roman" w:hAnsi="Times New Roman" w:cs="Times New Roman"/>
                <w:b/>
                <w:noProof/>
                <w:sz w:val="20"/>
                <w:szCs w:val="20"/>
                <w:lang w:val="bs-Latn-BA" w:eastAsia=""/>
              </w:rPr>
              <w:t>Lijek Epclusa 12 nedjelja</w:t>
            </w:r>
          </w:p>
        </w:tc>
      </w:tr>
      <w:tr w:rsidR="009227D1" w:rsidRPr="009227D1" w:rsidTr="00DF365B">
        <w:trPr>
          <w:cantSplit/>
          <w:tblHeader/>
        </w:trPr>
        <w:tc>
          <w:tcPr>
            <w:tcW w:w="1809" w:type="dxa"/>
            <w:vMerge/>
          </w:tcPr>
          <w:p w:rsidR="009227D1" w:rsidRPr="009227D1" w:rsidRDefault="009227D1" w:rsidP="009227D1">
            <w:pPr>
              <w:keepNext/>
              <w:keepLines/>
              <w:spacing w:after="0" w:line="240" w:lineRule="auto"/>
              <w:rPr>
                <w:rFonts w:ascii="Times New Roman" w:eastAsia="Times New Roman" w:hAnsi="Times New Roman" w:cs="Times New Roman"/>
                <w:b/>
                <w:noProof/>
                <w:sz w:val="20"/>
                <w:szCs w:val="20"/>
                <w:lang w:val="bs-Latn-BA" w:eastAsia=""/>
              </w:rPr>
            </w:pPr>
          </w:p>
        </w:tc>
        <w:tc>
          <w:tcPr>
            <w:tcW w:w="1701" w:type="dxa"/>
            <w:shd w:val="clear" w:color="auto" w:fill="auto"/>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Genotip 1</w:t>
            </w:r>
          </w:p>
        </w:tc>
        <w:tc>
          <w:tcPr>
            <w:tcW w:w="1843" w:type="dxa"/>
            <w:shd w:val="clear" w:color="auto" w:fill="auto"/>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Genotip 3</w:t>
            </w:r>
          </w:p>
        </w:tc>
        <w:tc>
          <w:tcPr>
            <w:tcW w:w="2126" w:type="dxa"/>
            <w:shd w:val="clear" w:color="auto" w:fill="auto"/>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Genotipovi 2, 4, 5 ili 6</w:t>
            </w:r>
          </w:p>
        </w:tc>
        <w:tc>
          <w:tcPr>
            <w:tcW w:w="2155" w:type="dxa"/>
            <w:shd w:val="clear" w:color="auto" w:fill="auto"/>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Ukupno</w:t>
            </w:r>
          </w:p>
        </w:tc>
      </w:tr>
      <w:tr w:rsidR="009227D1" w:rsidRPr="009227D1" w:rsidTr="00DF365B">
        <w:trPr>
          <w:cantSplit/>
        </w:trPr>
        <w:tc>
          <w:tcPr>
            <w:tcW w:w="1809" w:type="dxa"/>
            <w:vAlign w:val="center"/>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Sa bilo kojim početnim NS5A RAV-ovima</w:t>
            </w:r>
          </w:p>
        </w:tc>
        <w:tc>
          <w:tcPr>
            <w:tcW w:w="1701" w:type="dxa"/>
            <w:shd w:val="clear" w:color="auto" w:fill="auto"/>
            <w:vAlign w:val="center"/>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97% (73/75)</w:t>
            </w:r>
          </w:p>
        </w:tc>
        <w:tc>
          <w:tcPr>
            <w:tcW w:w="1843" w:type="dxa"/>
            <w:shd w:val="clear" w:color="auto" w:fill="auto"/>
            <w:vAlign w:val="center"/>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88% (38/43)</w:t>
            </w:r>
          </w:p>
        </w:tc>
        <w:tc>
          <w:tcPr>
            <w:tcW w:w="2126" w:type="dxa"/>
            <w:shd w:val="clear" w:color="auto" w:fill="auto"/>
            <w:vAlign w:val="center"/>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100% (262/262)</w:t>
            </w:r>
          </w:p>
        </w:tc>
        <w:tc>
          <w:tcPr>
            <w:tcW w:w="2155" w:type="dxa"/>
            <w:shd w:val="clear" w:color="auto" w:fill="auto"/>
            <w:vAlign w:val="center"/>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98% (373/380)</w:t>
            </w:r>
          </w:p>
        </w:tc>
      </w:tr>
      <w:tr w:rsidR="009227D1" w:rsidRPr="009227D1" w:rsidTr="00DF365B">
        <w:trPr>
          <w:cantSplit/>
        </w:trPr>
        <w:tc>
          <w:tcPr>
            <w:tcW w:w="1809" w:type="dxa"/>
            <w:vAlign w:val="center"/>
          </w:tcPr>
          <w:p w:rsidR="009227D1" w:rsidRPr="009227D1" w:rsidRDefault="009227D1" w:rsidP="009227D1">
            <w:pPr>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Bez početnih NS5A RAV-ova</w:t>
            </w:r>
          </w:p>
        </w:tc>
        <w:tc>
          <w:tcPr>
            <w:tcW w:w="1701" w:type="dxa"/>
            <w:shd w:val="clear" w:color="auto" w:fill="auto"/>
            <w:vAlign w:val="center"/>
          </w:tcPr>
          <w:p w:rsidR="009227D1" w:rsidRPr="009227D1" w:rsidRDefault="009227D1" w:rsidP="009227D1">
            <w:pPr>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100% (251/251)</w:t>
            </w:r>
          </w:p>
        </w:tc>
        <w:tc>
          <w:tcPr>
            <w:tcW w:w="1843" w:type="dxa"/>
            <w:shd w:val="clear" w:color="auto" w:fill="auto"/>
            <w:vAlign w:val="center"/>
          </w:tcPr>
          <w:p w:rsidR="009227D1" w:rsidRPr="009227D1" w:rsidRDefault="009227D1" w:rsidP="009227D1">
            <w:pPr>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97% (225/231)</w:t>
            </w:r>
          </w:p>
        </w:tc>
        <w:tc>
          <w:tcPr>
            <w:tcW w:w="2126" w:type="dxa"/>
            <w:shd w:val="clear" w:color="auto" w:fill="auto"/>
            <w:vAlign w:val="center"/>
          </w:tcPr>
          <w:p w:rsidR="009227D1" w:rsidRPr="009227D1" w:rsidRDefault="009227D1" w:rsidP="009227D1">
            <w:pPr>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100% (161/161)</w:t>
            </w:r>
          </w:p>
        </w:tc>
        <w:tc>
          <w:tcPr>
            <w:tcW w:w="2155" w:type="dxa"/>
            <w:shd w:val="clear" w:color="auto" w:fill="auto"/>
            <w:vAlign w:val="center"/>
          </w:tcPr>
          <w:p w:rsidR="009227D1" w:rsidRPr="009227D1" w:rsidRDefault="009227D1" w:rsidP="009227D1">
            <w:pPr>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99% (637/643)</w:t>
            </w:r>
          </w:p>
        </w:tc>
      </w:tr>
    </w:tbl>
    <w:p w:rsidR="009227D1" w:rsidRPr="009227D1" w:rsidRDefault="009227D1" w:rsidP="009227D1">
      <w:pPr>
        <w:spacing w:after="0" w:line="240" w:lineRule="auto"/>
        <w:rPr>
          <w:rFonts w:ascii="Times New Roman" w:eastAsia="Times New Roman" w:hAnsi="Times New Roman" w:cs="Times New Roman"/>
          <w:noProof/>
          <w:lang w:val="bs-Latn-BA" w:eastAsia=""/>
        </w:rPr>
      </w:pPr>
    </w:p>
    <w:p w:rsidR="009227D1" w:rsidRPr="009227D1" w:rsidRDefault="009227D1" w:rsidP="009227D1">
      <w:pPr>
        <w:keepNext/>
        <w:keepLines/>
        <w:spacing w:after="0" w:line="240" w:lineRule="auto"/>
        <w:jc w:val="both"/>
        <w:rPr>
          <w:rFonts w:ascii="Times New Roman" w:eastAsia="Times New Roman" w:hAnsi="Times New Roman" w:cs="Times New Roman"/>
          <w:b/>
          <w:noProof/>
          <w:color w:val="000000"/>
          <w:sz w:val="20"/>
          <w:szCs w:val="20"/>
          <w:lang w:val="bs-Latn-BA" w:eastAsia=""/>
        </w:rPr>
      </w:pPr>
      <w:r w:rsidRPr="009227D1">
        <w:rPr>
          <w:rFonts w:ascii="Times New Roman" w:eastAsia="Times New Roman" w:hAnsi="Times New Roman" w:cs="Times New Roman"/>
          <w:b/>
          <w:noProof/>
          <w:color w:val="000000"/>
          <w:sz w:val="20"/>
          <w:szCs w:val="20"/>
          <w:lang w:val="bs-Latn-BA" w:eastAsia=""/>
        </w:rPr>
        <w:t>Tabela 7: SVR12 kod pacijenata sa ili bez početnog Y93H, 1% granične vrijednosti (populacijski niz za analizu rezistencije) ASTRAL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85"/>
        <w:gridCol w:w="1903"/>
        <w:gridCol w:w="2127"/>
        <w:gridCol w:w="2719"/>
      </w:tblGrid>
      <w:tr w:rsidR="009227D1" w:rsidRPr="009227D1" w:rsidTr="00DF365B">
        <w:trPr>
          <w:trHeight w:val="302"/>
        </w:trPr>
        <w:tc>
          <w:tcPr>
            <w:tcW w:w="2885" w:type="dxa"/>
            <w:vMerge w:val="restart"/>
            <w:shd w:val="clear" w:color="auto" w:fill="auto"/>
            <w:noWrap/>
            <w:vAlign w:val="bottom"/>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b/>
                <w:noProof/>
                <w:color w:val="000000"/>
                <w:sz w:val="20"/>
                <w:szCs w:val="20"/>
                <w:lang w:val="bs-Latn-BA" w:eastAsia=""/>
              </w:rPr>
            </w:pPr>
          </w:p>
        </w:tc>
        <w:tc>
          <w:tcPr>
            <w:tcW w:w="6749" w:type="dxa"/>
            <w:gridSpan w:val="3"/>
            <w:shd w:val="clear" w:color="auto" w:fill="auto"/>
            <w:noWrap/>
            <w:vAlign w:val="center"/>
            <w:hideMark/>
          </w:tcPr>
          <w:p w:rsidR="009227D1" w:rsidRPr="009227D1" w:rsidRDefault="009227D1" w:rsidP="009227D1">
            <w:pPr>
              <w:keepNext/>
              <w:keepLines/>
              <w:tabs>
                <w:tab w:val="left" w:pos="567"/>
              </w:tabs>
              <w:spacing w:after="0" w:line="260" w:lineRule="exact"/>
              <w:jc w:val="center"/>
              <w:rPr>
                <w:rFonts w:ascii="Times New Roman" w:eastAsia="Times New Roman" w:hAnsi="Times New Roman" w:cs="Times New Roman"/>
                <w:b/>
                <w:noProof/>
                <w:color w:val="000000"/>
                <w:sz w:val="20"/>
                <w:szCs w:val="20"/>
                <w:lang w:val="bs-Latn-BA" w:eastAsia=""/>
              </w:rPr>
            </w:pPr>
            <w:r w:rsidRPr="009227D1">
              <w:rPr>
                <w:rFonts w:ascii="Times New Roman" w:eastAsia="Times New Roman" w:hAnsi="Times New Roman" w:cs="Times New Roman"/>
                <w:b/>
                <w:noProof/>
                <w:color w:val="000000"/>
                <w:sz w:val="20"/>
                <w:szCs w:val="20"/>
                <w:lang w:val="bs-Latn-BA" w:eastAsia=""/>
              </w:rPr>
              <w:t>Lijek Epclusa 12 nedjelja</w:t>
            </w:r>
          </w:p>
        </w:tc>
      </w:tr>
      <w:tr w:rsidR="009227D1" w:rsidRPr="009227D1" w:rsidTr="00DF365B">
        <w:trPr>
          <w:trHeight w:val="613"/>
        </w:trPr>
        <w:tc>
          <w:tcPr>
            <w:tcW w:w="2885" w:type="dxa"/>
            <w:vMerge/>
            <w:tcBorders>
              <w:bottom w:val="single" w:sz="4" w:space="0" w:color="auto"/>
            </w:tcBorders>
            <w:shd w:val="clear" w:color="auto" w:fill="auto"/>
            <w:noWrap/>
            <w:vAlign w:val="bottom"/>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b/>
                <w:noProof/>
                <w:color w:val="000000"/>
                <w:sz w:val="20"/>
                <w:szCs w:val="20"/>
                <w:lang w:val="bs-Latn-BA" w:eastAsia=""/>
              </w:rPr>
            </w:pPr>
          </w:p>
        </w:tc>
        <w:tc>
          <w:tcPr>
            <w:tcW w:w="1903" w:type="dxa"/>
            <w:tcBorders>
              <w:bottom w:val="single" w:sz="4" w:space="0" w:color="auto"/>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b/>
                <w:noProof/>
                <w:color w:val="000000"/>
                <w:sz w:val="20"/>
                <w:szCs w:val="20"/>
                <w:lang w:val="bs-Latn-BA" w:eastAsia=""/>
              </w:rPr>
            </w:pPr>
            <w:r w:rsidRPr="009227D1">
              <w:rPr>
                <w:rFonts w:ascii="Times New Roman" w:eastAsia="Times New Roman" w:hAnsi="Times New Roman" w:cs="Times New Roman"/>
                <w:b/>
                <w:noProof/>
                <w:color w:val="000000"/>
                <w:sz w:val="20"/>
                <w:szCs w:val="20"/>
                <w:lang w:val="bs-Latn-BA" w:eastAsia=""/>
              </w:rPr>
              <w:t>Svih subjekata</w:t>
            </w:r>
          </w:p>
          <w:p w:rsidR="009227D1" w:rsidRPr="009227D1" w:rsidRDefault="009227D1" w:rsidP="009227D1">
            <w:pPr>
              <w:keepNext/>
              <w:keepLines/>
              <w:tabs>
                <w:tab w:val="left" w:pos="567"/>
              </w:tabs>
              <w:spacing w:after="0" w:line="260" w:lineRule="exact"/>
              <w:rPr>
                <w:rFonts w:ascii="Times New Roman" w:eastAsia="Times New Roman" w:hAnsi="Times New Roman" w:cs="Times New Roman"/>
                <w:b/>
                <w:noProof/>
                <w:color w:val="000000"/>
                <w:sz w:val="20"/>
                <w:szCs w:val="20"/>
                <w:lang w:val="bs-Latn-BA" w:eastAsia=""/>
              </w:rPr>
            </w:pPr>
            <w:r w:rsidRPr="009227D1">
              <w:rPr>
                <w:rFonts w:ascii="Times New Roman" w:eastAsia="Times New Roman" w:hAnsi="Times New Roman" w:cs="Times New Roman"/>
                <w:b/>
                <w:noProof/>
                <w:color w:val="000000"/>
                <w:sz w:val="20"/>
                <w:szCs w:val="20"/>
                <w:lang w:val="bs-Latn-BA" w:eastAsia=""/>
              </w:rPr>
              <w:t>(n = 274)</w:t>
            </w:r>
          </w:p>
        </w:tc>
        <w:tc>
          <w:tcPr>
            <w:tcW w:w="2127" w:type="dxa"/>
            <w:tcBorders>
              <w:bottom w:val="single" w:sz="4" w:space="0" w:color="auto"/>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b/>
                <w:noProof/>
                <w:color w:val="000000"/>
                <w:sz w:val="20"/>
                <w:szCs w:val="20"/>
                <w:lang w:val="bs-Latn-BA" w:eastAsia=""/>
              </w:rPr>
            </w:pPr>
            <w:r w:rsidRPr="009227D1">
              <w:rPr>
                <w:rFonts w:ascii="Times New Roman" w:eastAsia="Times New Roman" w:hAnsi="Times New Roman" w:cs="Times New Roman"/>
                <w:b/>
                <w:noProof/>
                <w:color w:val="000000"/>
                <w:sz w:val="20"/>
                <w:szCs w:val="20"/>
                <w:lang w:val="bs-Latn-BA" w:eastAsia=""/>
              </w:rPr>
              <w:t>Sa cirozom</w:t>
            </w:r>
          </w:p>
          <w:p w:rsidR="009227D1" w:rsidRPr="009227D1" w:rsidRDefault="009227D1" w:rsidP="009227D1">
            <w:pPr>
              <w:keepNext/>
              <w:keepLines/>
              <w:tabs>
                <w:tab w:val="left" w:pos="567"/>
              </w:tabs>
              <w:spacing w:after="0" w:line="260" w:lineRule="exact"/>
              <w:rPr>
                <w:rFonts w:ascii="Times New Roman" w:eastAsia="Times New Roman" w:hAnsi="Times New Roman" w:cs="Times New Roman"/>
                <w:b/>
                <w:noProof/>
                <w:color w:val="000000"/>
                <w:sz w:val="20"/>
                <w:szCs w:val="20"/>
                <w:lang w:val="bs-Latn-BA" w:eastAsia=""/>
              </w:rPr>
            </w:pPr>
            <w:r w:rsidRPr="009227D1">
              <w:rPr>
                <w:rFonts w:ascii="Times New Roman" w:eastAsia="Times New Roman" w:hAnsi="Times New Roman" w:cs="Times New Roman"/>
                <w:b/>
                <w:noProof/>
                <w:color w:val="000000"/>
                <w:sz w:val="20"/>
                <w:szCs w:val="20"/>
                <w:lang w:val="bs-Latn-BA" w:eastAsia=""/>
              </w:rPr>
              <w:t>(n = 80)</w:t>
            </w:r>
          </w:p>
        </w:tc>
        <w:tc>
          <w:tcPr>
            <w:tcW w:w="2719" w:type="dxa"/>
            <w:tcBorders>
              <w:bottom w:val="single" w:sz="4" w:space="0" w:color="auto"/>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b/>
                <w:noProof/>
                <w:color w:val="000000"/>
                <w:sz w:val="20"/>
                <w:szCs w:val="20"/>
                <w:lang w:val="bs-Latn-BA" w:eastAsia=""/>
              </w:rPr>
            </w:pPr>
            <w:r w:rsidRPr="009227D1">
              <w:rPr>
                <w:rFonts w:ascii="Times New Roman" w:eastAsia="Times New Roman" w:hAnsi="Times New Roman" w:cs="Times New Roman"/>
                <w:b/>
                <w:noProof/>
                <w:color w:val="000000"/>
                <w:sz w:val="20"/>
                <w:szCs w:val="20"/>
                <w:lang w:val="bs-Latn-BA" w:eastAsia=""/>
              </w:rPr>
              <w:t>Bez ciroze</w:t>
            </w:r>
          </w:p>
          <w:p w:rsidR="009227D1" w:rsidRPr="009227D1" w:rsidRDefault="009227D1" w:rsidP="009227D1">
            <w:pPr>
              <w:keepNext/>
              <w:keepLines/>
              <w:tabs>
                <w:tab w:val="left" w:pos="567"/>
              </w:tabs>
              <w:spacing w:after="0" w:line="260" w:lineRule="exact"/>
              <w:rPr>
                <w:rFonts w:ascii="Times New Roman" w:eastAsia="Times New Roman" w:hAnsi="Times New Roman" w:cs="Times New Roman"/>
                <w:b/>
                <w:noProof/>
                <w:color w:val="000000"/>
                <w:sz w:val="20"/>
                <w:szCs w:val="20"/>
                <w:lang w:val="bs-Latn-BA" w:eastAsia=""/>
              </w:rPr>
            </w:pPr>
            <w:r w:rsidRPr="009227D1">
              <w:rPr>
                <w:rFonts w:ascii="Times New Roman" w:eastAsia="Times New Roman" w:hAnsi="Times New Roman" w:cs="Times New Roman"/>
                <w:b/>
                <w:noProof/>
                <w:color w:val="000000"/>
                <w:sz w:val="20"/>
                <w:szCs w:val="20"/>
                <w:lang w:val="bs-Latn-BA" w:eastAsia=""/>
              </w:rPr>
              <w:t>(n = 197)</w:t>
            </w:r>
          </w:p>
        </w:tc>
      </w:tr>
      <w:tr w:rsidR="009227D1" w:rsidRPr="009227D1" w:rsidTr="00DF365B">
        <w:trPr>
          <w:trHeight w:val="302"/>
        </w:trPr>
        <w:tc>
          <w:tcPr>
            <w:tcW w:w="2885" w:type="dxa"/>
            <w:tcBorders>
              <w:bottom w:val="nil"/>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 xml:space="preserve">Ukupno </w:t>
            </w:r>
          </w:p>
        </w:tc>
        <w:tc>
          <w:tcPr>
            <w:tcW w:w="1903" w:type="dxa"/>
            <w:tcBorders>
              <w:bottom w:val="nil"/>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 xml:space="preserve">95,3% (263/274) </w:t>
            </w:r>
          </w:p>
        </w:tc>
        <w:tc>
          <w:tcPr>
            <w:tcW w:w="2127" w:type="dxa"/>
            <w:tcBorders>
              <w:bottom w:val="nil"/>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 xml:space="preserve">91,3% (73/80) </w:t>
            </w:r>
          </w:p>
        </w:tc>
        <w:tc>
          <w:tcPr>
            <w:tcW w:w="2719" w:type="dxa"/>
            <w:tcBorders>
              <w:bottom w:val="nil"/>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 xml:space="preserve">97,9% (190/194) </w:t>
            </w:r>
          </w:p>
        </w:tc>
      </w:tr>
      <w:tr w:rsidR="009227D1" w:rsidRPr="009227D1" w:rsidTr="00DF365B">
        <w:trPr>
          <w:trHeight w:val="302"/>
        </w:trPr>
        <w:tc>
          <w:tcPr>
            <w:tcW w:w="2885" w:type="dxa"/>
            <w:tcBorders>
              <w:top w:val="nil"/>
              <w:bottom w:val="single" w:sz="4" w:space="0" w:color="auto"/>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 xml:space="preserve">95% CI </w:t>
            </w:r>
          </w:p>
        </w:tc>
        <w:tc>
          <w:tcPr>
            <w:tcW w:w="1903" w:type="dxa"/>
            <w:tcBorders>
              <w:top w:val="nil"/>
              <w:bottom w:val="single" w:sz="4" w:space="0" w:color="auto"/>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92,9% do 98,0%</w:t>
            </w:r>
          </w:p>
        </w:tc>
        <w:tc>
          <w:tcPr>
            <w:tcW w:w="2127" w:type="dxa"/>
            <w:tcBorders>
              <w:top w:val="nil"/>
              <w:bottom w:val="single" w:sz="4" w:space="0" w:color="auto"/>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82,8% do 96,4%</w:t>
            </w:r>
          </w:p>
        </w:tc>
        <w:tc>
          <w:tcPr>
            <w:tcW w:w="2719" w:type="dxa"/>
            <w:tcBorders>
              <w:top w:val="nil"/>
              <w:bottom w:val="single" w:sz="4" w:space="0" w:color="auto"/>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92,8% do 98,6%</w:t>
            </w:r>
          </w:p>
        </w:tc>
      </w:tr>
      <w:tr w:rsidR="009227D1" w:rsidRPr="009227D1" w:rsidTr="00DF365B">
        <w:trPr>
          <w:trHeight w:val="302"/>
        </w:trPr>
        <w:tc>
          <w:tcPr>
            <w:tcW w:w="2885" w:type="dxa"/>
            <w:tcBorders>
              <w:bottom w:val="nil"/>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 xml:space="preserve">SVR sa Y93H </w:t>
            </w:r>
          </w:p>
        </w:tc>
        <w:tc>
          <w:tcPr>
            <w:tcW w:w="1903" w:type="dxa"/>
            <w:tcBorders>
              <w:bottom w:val="nil"/>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 xml:space="preserve">84,0% (21/25) </w:t>
            </w:r>
          </w:p>
        </w:tc>
        <w:tc>
          <w:tcPr>
            <w:tcW w:w="2127" w:type="dxa"/>
            <w:tcBorders>
              <w:bottom w:val="nil"/>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 xml:space="preserve">50,0% (2/4) </w:t>
            </w:r>
          </w:p>
        </w:tc>
        <w:tc>
          <w:tcPr>
            <w:tcW w:w="2719" w:type="dxa"/>
            <w:tcBorders>
              <w:bottom w:val="nil"/>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 xml:space="preserve">90,5% (19/21) </w:t>
            </w:r>
          </w:p>
        </w:tc>
      </w:tr>
      <w:tr w:rsidR="009227D1" w:rsidRPr="009227D1" w:rsidTr="00DF365B">
        <w:trPr>
          <w:trHeight w:val="302"/>
        </w:trPr>
        <w:tc>
          <w:tcPr>
            <w:tcW w:w="2885" w:type="dxa"/>
            <w:tcBorders>
              <w:top w:val="nil"/>
              <w:bottom w:val="single" w:sz="4" w:space="0" w:color="auto"/>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 xml:space="preserve">95% CI </w:t>
            </w:r>
          </w:p>
        </w:tc>
        <w:tc>
          <w:tcPr>
            <w:tcW w:w="1903" w:type="dxa"/>
            <w:tcBorders>
              <w:top w:val="nil"/>
              <w:bottom w:val="single" w:sz="4" w:space="0" w:color="auto"/>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63,9% do 95,5%</w:t>
            </w:r>
          </w:p>
        </w:tc>
        <w:tc>
          <w:tcPr>
            <w:tcW w:w="2127" w:type="dxa"/>
            <w:tcBorders>
              <w:top w:val="nil"/>
              <w:bottom w:val="single" w:sz="4" w:space="0" w:color="auto"/>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6,8% do 93,2%</w:t>
            </w:r>
          </w:p>
        </w:tc>
        <w:tc>
          <w:tcPr>
            <w:tcW w:w="2719" w:type="dxa"/>
            <w:tcBorders>
              <w:top w:val="nil"/>
              <w:bottom w:val="single" w:sz="4" w:space="0" w:color="auto"/>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69,6% do 98,8%</w:t>
            </w:r>
          </w:p>
        </w:tc>
      </w:tr>
      <w:tr w:rsidR="009227D1" w:rsidRPr="009227D1" w:rsidTr="00DF365B">
        <w:trPr>
          <w:trHeight w:val="302"/>
        </w:trPr>
        <w:tc>
          <w:tcPr>
            <w:tcW w:w="2885" w:type="dxa"/>
            <w:tcBorders>
              <w:bottom w:val="nil"/>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 xml:space="preserve">SVR bez Y93H </w:t>
            </w:r>
          </w:p>
        </w:tc>
        <w:tc>
          <w:tcPr>
            <w:tcW w:w="1903" w:type="dxa"/>
            <w:tcBorders>
              <w:bottom w:val="nil"/>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96,4% (242/249)</w:t>
            </w:r>
          </w:p>
        </w:tc>
        <w:tc>
          <w:tcPr>
            <w:tcW w:w="2127" w:type="dxa"/>
            <w:tcBorders>
              <w:bottom w:val="nil"/>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 xml:space="preserve">93,4% (71/76) </w:t>
            </w:r>
          </w:p>
        </w:tc>
        <w:tc>
          <w:tcPr>
            <w:tcW w:w="2719" w:type="dxa"/>
            <w:tcBorders>
              <w:bottom w:val="nil"/>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 xml:space="preserve">98,8% (171/173) </w:t>
            </w:r>
          </w:p>
        </w:tc>
      </w:tr>
      <w:tr w:rsidR="009227D1" w:rsidRPr="009227D1" w:rsidTr="00DF365B">
        <w:trPr>
          <w:trHeight w:val="302"/>
        </w:trPr>
        <w:tc>
          <w:tcPr>
            <w:tcW w:w="2885" w:type="dxa"/>
            <w:tcBorders>
              <w:top w:val="nil"/>
              <w:bottom w:val="single" w:sz="4" w:space="0" w:color="auto"/>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 xml:space="preserve">95% CI </w:t>
            </w:r>
          </w:p>
        </w:tc>
        <w:tc>
          <w:tcPr>
            <w:tcW w:w="1903" w:type="dxa"/>
            <w:tcBorders>
              <w:top w:val="nil"/>
              <w:bottom w:val="single" w:sz="4" w:space="0" w:color="auto"/>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94,3% do 98,9%</w:t>
            </w:r>
          </w:p>
        </w:tc>
        <w:tc>
          <w:tcPr>
            <w:tcW w:w="2127" w:type="dxa"/>
            <w:tcBorders>
              <w:top w:val="nil"/>
              <w:bottom w:val="single" w:sz="4" w:space="0" w:color="auto"/>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85,3% do 97,8%</w:t>
            </w:r>
          </w:p>
        </w:tc>
        <w:tc>
          <w:tcPr>
            <w:tcW w:w="2719" w:type="dxa"/>
            <w:tcBorders>
              <w:top w:val="nil"/>
              <w:bottom w:val="single" w:sz="4" w:space="0" w:color="auto"/>
            </w:tcBorders>
            <w:shd w:val="clear" w:color="auto" w:fill="auto"/>
            <w:noWrap/>
            <w:vAlign w:val="center"/>
            <w:hideMark/>
          </w:tcPr>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color w:val="000000"/>
                <w:sz w:val="20"/>
                <w:szCs w:val="20"/>
                <w:lang w:val="bs-Latn-BA" w:eastAsia=""/>
              </w:rPr>
            </w:pPr>
            <w:r w:rsidRPr="009227D1">
              <w:rPr>
                <w:rFonts w:ascii="Times New Roman" w:eastAsia="Times New Roman" w:hAnsi="Times New Roman" w:cs="Times New Roman"/>
                <w:noProof/>
                <w:color w:val="000000"/>
                <w:sz w:val="20"/>
                <w:szCs w:val="20"/>
                <w:lang w:val="bs-Latn-BA" w:eastAsia=""/>
              </w:rPr>
              <w:t>95,9% do 99,9%</w:t>
            </w:r>
          </w:p>
        </w:tc>
      </w:tr>
    </w:tbl>
    <w:p w:rsidR="009227D1" w:rsidRPr="009227D1" w:rsidRDefault="009227D1" w:rsidP="009227D1">
      <w:pPr>
        <w:spacing w:after="0" w:line="240" w:lineRule="auto"/>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Varijanta NS5B S282T povezana sa rezistencijom na nukleozidne inhibitore nije opažena u početnoj NS5B sekvenci ni kod jednog pacijenta u ispitivanjima faze III.  SVR12 je postignut kod svih 77 pacijenata koji su na početku imali varijante NS5B povezane sa rezistencijom na nukleozidne inhibitore, uključujući N142T, L159F, E/N237G, C/M289L/I, L320F/I/V, V321A/I i S282G+V321I.</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spacing w:after="0" w:line="240" w:lineRule="auto"/>
        <w:jc w:val="both"/>
        <w:rPr>
          <w:rFonts w:ascii="Times New Roman" w:eastAsia="Times New Roman" w:hAnsi="Times New Roman" w:cs="Times New Roman"/>
          <w:i/>
          <w:noProof/>
          <w:lang w:val="bs-Latn-BA" w:eastAsia=""/>
        </w:rPr>
      </w:pPr>
      <w:r w:rsidRPr="009227D1">
        <w:rPr>
          <w:rFonts w:ascii="Times New Roman" w:eastAsia="Times New Roman" w:hAnsi="Times New Roman" w:cs="Times New Roman"/>
          <w:i/>
          <w:noProof/>
          <w:szCs w:val="20"/>
          <w:lang w:val="bs-Latn-BA" w:eastAsia=""/>
        </w:rPr>
        <w:t>Ispitivanja kod pacijenata sa dekompenzovanom cirozom (CPT stadijum B)</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Sprovedene su analize kako bi se ispitala povezanost između postojećih početnih NS5A RAV-ova i ishoda liječenja kod pacijenata sa dekompenzovanom cirozom u jednom ispitivanju faze III (ASTRAL</w:t>
      </w:r>
      <w:r w:rsidRPr="009227D1">
        <w:rPr>
          <w:rFonts w:ascii="Times New Roman" w:eastAsia="Times New Roman" w:hAnsi="Times New Roman" w:cs="Times New Roman"/>
          <w:noProof/>
          <w:lang w:val="bs-Latn-BA" w:eastAsia=""/>
        </w:rPr>
        <w:noBreakHyphen/>
      </w:r>
      <w:r w:rsidRPr="009227D1">
        <w:rPr>
          <w:rFonts w:ascii="Times New Roman" w:eastAsia="Times New Roman" w:hAnsi="Times New Roman" w:cs="Times New Roman"/>
          <w:noProof/>
          <w:szCs w:val="20"/>
          <w:lang w:val="bs-Latn-BA" w:eastAsia=""/>
        </w:rPr>
        <w:t>4). Od 87 pacijenata liječenih lijekom Epclusa + RBV, 85 pacijenata je bilo uključeno u analizu NS5A RAV-ova; dva pacijenta su bila isključena jer nijesu postigli SVR12 niti virološki neuspjeh.  Među pacijentima koji su liječeni lijekom Epclusa + RBV tokom 12 nedjelja, 29% (25/85) pacijenata je imalo početni virus sa NS5A RAV-om: 29% (19/66), 75% (3/4), 15% (2/13) i 50% (1/2) za pacijente sa HCV-om genotipa 1, 2, 3 i 4, respektivno.</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lastRenderedPageBreak/>
        <w:t>SVR12 kod pacijenata sa ili bez početnog NS5A RAV-a u grupi koja je primala lijek Epclusa + RBV tokom 12 nedjelja u ovom ispitivanju prikazan je u tabeli 8.</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autoSpaceDE w:val="0"/>
        <w:autoSpaceDN w:val="0"/>
        <w:adjustRightInd w:val="0"/>
        <w:spacing w:after="0" w:line="240" w:lineRule="auto"/>
        <w:jc w:val="both"/>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Tabela 8: SVR12 kod pacijenata sa ili bez početnog NS5A RAV-a prema genotipu HCV-a (ispitivanje ASTRAL</w:t>
      </w:r>
      <w:r w:rsidRPr="009227D1">
        <w:rPr>
          <w:rFonts w:ascii="Times New Roman" w:eastAsia="Times New Roman" w:hAnsi="Times New Roman" w:cs="Times New Roman"/>
          <w:b/>
          <w:noProof/>
          <w:sz w:val="20"/>
          <w:szCs w:val="20"/>
          <w:lang w:val="bs-Latn-BA" w:eastAsia=""/>
        </w:rPr>
        <w:noBreakHyphen/>
        <w:t>4)</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701"/>
        <w:gridCol w:w="1843"/>
        <w:gridCol w:w="2126"/>
        <w:gridCol w:w="2155"/>
      </w:tblGrid>
      <w:tr w:rsidR="009227D1" w:rsidRPr="009227D1" w:rsidTr="00DF365B">
        <w:trPr>
          <w:cantSplit/>
          <w:trHeight w:val="286"/>
          <w:tblHeader/>
        </w:trPr>
        <w:tc>
          <w:tcPr>
            <w:tcW w:w="1809" w:type="dxa"/>
            <w:vMerge w:val="restart"/>
          </w:tcPr>
          <w:p w:rsidR="009227D1" w:rsidRPr="009227D1" w:rsidRDefault="009227D1" w:rsidP="009227D1">
            <w:pPr>
              <w:keepNext/>
              <w:keepLines/>
              <w:spacing w:after="0" w:line="240" w:lineRule="auto"/>
              <w:rPr>
                <w:rFonts w:ascii="Times New Roman" w:eastAsia="Times New Roman" w:hAnsi="Times New Roman" w:cs="Times New Roman"/>
                <w:b/>
                <w:noProof/>
                <w:sz w:val="20"/>
                <w:szCs w:val="20"/>
                <w:lang w:val="bs-Latn-BA" w:eastAsia=""/>
              </w:rPr>
            </w:pPr>
          </w:p>
        </w:tc>
        <w:tc>
          <w:tcPr>
            <w:tcW w:w="7825" w:type="dxa"/>
            <w:gridSpan w:val="4"/>
          </w:tcPr>
          <w:p w:rsidR="009227D1" w:rsidRPr="009227D1" w:rsidRDefault="009227D1" w:rsidP="009227D1">
            <w:pPr>
              <w:keepNext/>
              <w:keepLines/>
              <w:spacing w:after="0" w:line="240" w:lineRule="auto"/>
              <w:jc w:val="center"/>
              <w:outlineLvl w:val="0"/>
              <w:rPr>
                <w:rFonts w:ascii="Times New Roman" w:eastAsia="Times New Roman" w:hAnsi="Times New Roman" w:cs="Times New Roman"/>
                <w:b/>
                <w:bCs/>
                <w:noProof/>
                <w:sz w:val="20"/>
                <w:szCs w:val="20"/>
                <w:lang w:val="bs-Latn-BA" w:eastAsia=""/>
              </w:rPr>
            </w:pPr>
            <w:r w:rsidRPr="009227D1">
              <w:rPr>
                <w:rFonts w:ascii="Times New Roman" w:eastAsia="Times New Roman" w:hAnsi="Times New Roman" w:cs="Times New Roman"/>
                <w:b/>
                <w:noProof/>
                <w:sz w:val="20"/>
                <w:szCs w:val="20"/>
                <w:lang w:val="bs-Latn-BA" w:eastAsia=""/>
              </w:rPr>
              <w:t>Lijek Epclusa + RBV 12 nedjelja</w:t>
            </w:r>
          </w:p>
        </w:tc>
      </w:tr>
      <w:tr w:rsidR="009227D1" w:rsidRPr="009227D1" w:rsidTr="00DF365B">
        <w:trPr>
          <w:cantSplit/>
          <w:tblHeader/>
        </w:trPr>
        <w:tc>
          <w:tcPr>
            <w:tcW w:w="1809" w:type="dxa"/>
            <w:vMerge/>
            <w:vAlign w:val="center"/>
          </w:tcPr>
          <w:p w:rsidR="009227D1" w:rsidRPr="009227D1" w:rsidRDefault="009227D1" w:rsidP="009227D1">
            <w:pPr>
              <w:keepNext/>
              <w:keepLines/>
              <w:spacing w:after="0" w:line="240" w:lineRule="auto"/>
              <w:rPr>
                <w:rFonts w:ascii="Times New Roman" w:eastAsia="Times New Roman" w:hAnsi="Times New Roman" w:cs="Times New Roman"/>
                <w:b/>
                <w:noProof/>
                <w:sz w:val="20"/>
                <w:szCs w:val="20"/>
                <w:lang w:val="bs-Latn-BA" w:eastAsia=""/>
              </w:rPr>
            </w:pPr>
          </w:p>
        </w:tc>
        <w:tc>
          <w:tcPr>
            <w:tcW w:w="1701" w:type="dxa"/>
            <w:shd w:val="clear" w:color="auto" w:fill="auto"/>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Genotip 1</w:t>
            </w:r>
          </w:p>
        </w:tc>
        <w:tc>
          <w:tcPr>
            <w:tcW w:w="1843" w:type="dxa"/>
            <w:shd w:val="clear" w:color="auto" w:fill="auto"/>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Genotip 3</w:t>
            </w:r>
          </w:p>
        </w:tc>
        <w:tc>
          <w:tcPr>
            <w:tcW w:w="2126" w:type="dxa"/>
            <w:shd w:val="clear" w:color="auto" w:fill="auto"/>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Genotipovi 2 ili 4</w:t>
            </w:r>
          </w:p>
        </w:tc>
        <w:tc>
          <w:tcPr>
            <w:tcW w:w="2155" w:type="dxa"/>
            <w:shd w:val="clear" w:color="auto" w:fill="auto"/>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Ukupno</w:t>
            </w:r>
          </w:p>
        </w:tc>
      </w:tr>
      <w:tr w:rsidR="009227D1" w:rsidRPr="009227D1" w:rsidTr="00DF365B">
        <w:trPr>
          <w:cantSplit/>
        </w:trPr>
        <w:tc>
          <w:tcPr>
            <w:tcW w:w="1809" w:type="dxa"/>
            <w:vAlign w:val="center"/>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Sa bilo kojim početnim NS5A RAV-ovima</w:t>
            </w:r>
          </w:p>
        </w:tc>
        <w:tc>
          <w:tcPr>
            <w:tcW w:w="1701" w:type="dxa"/>
            <w:shd w:val="clear" w:color="auto" w:fill="auto"/>
            <w:vAlign w:val="center"/>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100% (19/19)</w:t>
            </w:r>
          </w:p>
        </w:tc>
        <w:tc>
          <w:tcPr>
            <w:tcW w:w="1843" w:type="dxa"/>
            <w:shd w:val="clear" w:color="auto" w:fill="auto"/>
            <w:vAlign w:val="center"/>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50% (1/2)</w:t>
            </w:r>
          </w:p>
        </w:tc>
        <w:tc>
          <w:tcPr>
            <w:tcW w:w="2126" w:type="dxa"/>
            <w:shd w:val="clear" w:color="auto" w:fill="auto"/>
            <w:vAlign w:val="center"/>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100% (4/4)</w:t>
            </w:r>
          </w:p>
        </w:tc>
        <w:tc>
          <w:tcPr>
            <w:tcW w:w="2155" w:type="dxa"/>
            <w:shd w:val="clear" w:color="auto" w:fill="auto"/>
            <w:vAlign w:val="center"/>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96% (24/25)</w:t>
            </w:r>
          </w:p>
        </w:tc>
      </w:tr>
      <w:tr w:rsidR="009227D1" w:rsidRPr="009227D1" w:rsidTr="00DF365B">
        <w:trPr>
          <w:cantSplit/>
        </w:trPr>
        <w:tc>
          <w:tcPr>
            <w:tcW w:w="1809" w:type="dxa"/>
            <w:vAlign w:val="center"/>
          </w:tcPr>
          <w:p w:rsidR="009227D1" w:rsidRPr="009227D1" w:rsidRDefault="009227D1" w:rsidP="009227D1">
            <w:pPr>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Bez početnih NS5A RAV-ova</w:t>
            </w:r>
          </w:p>
        </w:tc>
        <w:tc>
          <w:tcPr>
            <w:tcW w:w="1701" w:type="dxa"/>
            <w:shd w:val="clear" w:color="auto" w:fill="auto"/>
            <w:vAlign w:val="center"/>
          </w:tcPr>
          <w:p w:rsidR="009227D1" w:rsidRPr="009227D1" w:rsidRDefault="009227D1" w:rsidP="009227D1">
            <w:pPr>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98% (46/47)</w:t>
            </w:r>
          </w:p>
        </w:tc>
        <w:tc>
          <w:tcPr>
            <w:tcW w:w="1843" w:type="dxa"/>
            <w:shd w:val="clear" w:color="auto" w:fill="auto"/>
            <w:vAlign w:val="center"/>
          </w:tcPr>
          <w:p w:rsidR="009227D1" w:rsidRPr="009227D1" w:rsidRDefault="009227D1" w:rsidP="009227D1">
            <w:pPr>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91% (10/11)</w:t>
            </w:r>
          </w:p>
        </w:tc>
        <w:tc>
          <w:tcPr>
            <w:tcW w:w="2126" w:type="dxa"/>
            <w:shd w:val="clear" w:color="auto" w:fill="auto"/>
            <w:vAlign w:val="center"/>
          </w:tcPr>
          <w:p w:rsidR="009227D1" w:rsidRPr="009227D1" w:rsidRDefault="009227D1" w:rsidP="009227D1">
            <w:pPr>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100% (2/2)</w:t>
            </w:r>
          </w:p>
        </w:tc>
        <w:tc>
          <w:tcPr>
            <w:tcW w:w="2155" w:type="dxa"/>
            <w:shd w:val="clear" w:color="auto" w:fill="auto"/>
            <w:vAlign w:val="center"/>
          </w:tcPr>
          <w:p w:rsidR="009227D1" w:rsidRPr="009227D1" w:rsidRDefault="009227D1" w:rsidP="009227D1">
            <w:pPr>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98% (58/60)</w:t>
            </w:r>
          </w:p>
        </w:tc>
      </w:tr>
    </w:tbl>
    <w:p w:rsidR="009227D1" w:rsidRPr="009227D1" w:rsidRDefault="009227D1" w:rsidP="009227D1">
      <w:pPr>
        <w:spacing w:after="0" w:line="240" w:lineRule="auto"/>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Jedan pacijent zaražen HCV-om genotipa 3 koji je imao početne NS5A RAV-ove i nije postigao SVR12 imao je NS5A supstituciju Y93H na početku; farmakokinetički podaci ovog pacijenta su bili konzistentni sa nepridržavanjem liječenja.</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Tri pacijenta u grupi koja je primala lijek Epclusa + RBV tokom 12 nedjelja na početku su imali varijante NS5B povezane sa rezistencijom na nukleozidne inhibitore (N142T i L159F), i sva tri pacijenta su postigla SVR12.</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spacing w:after="0" w:line="240" w:lineRule="auto"/>
        <w:jc w:val="both"/>
        <w:rPr>
          <w:rFonts w:ascii="Times New Roman" w:eastAsia="Times New Roman" w:hAnsi="Times New Roman" w:cs="Times New Roman"/>
          <w:noProof/>
          <w:u w:val="single"/>
          <w:lang w:val="bs-Latn-BA" w:eastAsia=""/>
        </w:rPr>
      </w:pPr>
      <w:r w:rsidRPr="009227D1">
        <w:rPr>
          <w:rFonts w:ascii="Times New Roman" w:eastAsia="Times New Roman" w:hAnsi="Times New Roman" w:cs="Times New Roman"/>
          <w:noProof/>
          <w:szCs w:val="20"/>
          <w:u w:val="single"/>
          <w:lang w:val="bs-Latn-BA" w:eastAsia=""/>
        </w:rPr>
        <w:t>Unakrsna rezistencija</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i/>
          <w:noProof/>
          <w:szCs w:val="20"/>
          <w:lang w:val="bs-Latn-BA" w:eastAsia=""/>
        </w:rPr>
        <w:t>In vitro</w:t>
      </w:r>
      <w:r w:rsidRPr="009227D1">
        <w:rPr>
          <w:rFonts w:ascii="Times New Roman" w:eastAsia="Times New Roman" w:hAnsi="Times New Roman" w:cs="Times New Roman"/>
          <w:noProof/>
          <w:szCs w:val="20"/>
          <w:lang w:val="bs-Latn-BA" w:eastAsia=""/>
        </w:rPr>
        <w:t xml:space="preserve"> podaci ukazuju da je većina NS5A RAV-ova koji dovode do rezistencije na ledipasvir i daklatasvir ostala osjetljiva na velpatasvir. Velpatasvir je bio potpuno aktivan protiv supstitucije S282T u NS5B povezane sa rezistencijom na sofosbuvir, dok su sve supstitucije u NS5A povezane sa rezistencijom na velpatasvir bile potpuno osjetljive na sofosbuvir. I sofosbuvir i velpatasvir su bili potpuno aktivni protiv supstitucija povezanih sa rezistencijom na druge antivirusne ljekove koji djeluju direktno sa različitim mehanizmima djelovanja, kao što su NS5B nenukleozidni inhibitori i NS3 inhibitori proteaze. Efikasnost lijeka Epclusa nije procijenjena kod pacijenata kod kojih je prethodno liječenje drugim režimom koji uključuje inhibitor NS5A bilo neuspješno.</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autoSpaceDE w:val="0"/>
        <w:autoSpaceDN w:val="0"/>
        <w:adjustRightInd w:val="0"/>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u w:val="single"/>
          <w:lang w:val="bs-Latn-BA" w:eastAsia=""/>
        </w:rPr>
        <w:t>Klinička efikasnost i bezbjednost</w:t>
      </w:r>
    </w:p>
    <w:p w:rsidR="009227D1" w:rsidRPr="009227D1" w:rsidRDefault="009227D1" w:rsidP="009227D1">
      <w:pPr>
        <w:autoSpaceDE w:val="0"/>
        <w:autoSpaceDN w:val="0"/>
        <w:adjustRightInd w:val="0"/>
        <w:spacing w:after="0" w:line="240" w:lineRule="auto"/>
        <w:jc w:val="both"/>
        <w:rPr>
          <w:rFonts w:ascii="Times New Roman" w:eastAsia="Times New Roman" w:hAnsi="Times New Roman" w:cs="Times New Roman"/>
          <w:noProof/>
          <w:color w:val="000000"/>
          <w:lang w:val="bs-Latn-BA" w:eastAsia=""/>
        </w:rPr>
      </w:pPr>
      <w:r w:rsidRPr="009227D1">
        <w:rPr>
          <w:rFonts w:ascii="Times New Roman" w:eastAsia="SimSun" w:hAnsi="Times New Roman" w:cs="Times New Roman"/>
          <w:noProof/>
          <w:color w:val="000000"/>
          <w:szCs w:val="24"/>
          <w:lang w:val="bs-Latn-BA" w:eastAsia=""/>
        </w:rPr>
        <w:t>Efikasnost lijeka Epclusa procijenjena je u tri ispitivanja faze III kod pacijenata sa infekcijom HCV-om genotipa 1 do 6 sa ili bez kompenzovane ciroze, u jednom ispitivanju faze III kod pacijenata sa infekcijom HCV-om genotipa 1 do 6 sa dekompenzovanom cirozom, i u jednom ispitivanju faze III kod pacijenata koinficiranih sa HCV/HIV-1 sa infekcijom HCV-om genotipa 1 do 6, kao što je sažeto prikazano u tabeli 9.</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spacing w:after="0" w:line="240" w:lineRule="auto"/>
        <w:jc w:val="both"/>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lastRenderedPageBreak/>
        <w:t>Tabela 9: Ispitivanja sprovedena sa lijekom Epclusa kod pacijenata sa infekcijom HCV-om genotipa 1, 2, 3, 4, 5 i 6</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3260"/>
        <w:gridCol w:w="5029"/>
      </w:tblGrid>
      <w:tr w:rsidR="009227D1" w:rsidRPr="009227D1" w:rsidTr="00DF365B">
        <w:trPr>
          <w:cantSplit/>
          <w:trHeight w:val="509"/>
          <w:tblHeader/>
          <w:jc w:val="center"/>
        </w:trPr>
        <w:tc>
          <w:tcPr>
            <w:tcW w:w="1345" w:type="dxa"/>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Ispitivanje</w:t>
            </w:r>
          </w:p>
        </w:tc>
        <w:tc>
          <w:tcPr>
            <w:tcW w:w="3260" w:type="dxa"/>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Populacija</w:t>
            </w:r>
          </w:p>
        </w:tc>
        <w:tc>
          <w:tcPr>
            <w:tcW w:w="5029" w:type="dxa"/>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Studijske grupe</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(Broj liječenih pacijenata)</w:t>
            </w:r>
          </w:p>
        </w:tc>
      </w:tr>
      <w:tr w:rsidR="009227D1" w:rsidRPr="009227D1" w:rsidTr="00DF365B">
        <w:trPr>
          <w:cantSplit/>
          <w:jc w:val="center"/>
        </w:trPr>
        <w:tc>
          <w:tcPr>
            <w:tcW w:w="1345" w:type="dxa"/>
            <w:vAlign w:val="center"/>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ASTRAL</w:t>
            </w:r>
            <w:r w:rsidRPr="009227D1">
              <w:rPr>
                <w:rFonts w:ascii="Times New Roman" w:eastAsia="Times New Roman" w:hAnsi="Times New Roman" w:cs="Times New Roman"/>
                <w:noProof/>
                <w:sz w:val="20"/>
                <w:szCs w:val="20"/>
                <w:lang w:val="bs-Latn-BA" w:eastAsia=""/>
              </w:rPr>
              <w:noBreakHyphen/>
              <w:t>1</w:t>
            </w:r>
          </w:p>
        </w:tc>
        <w:tc>
          <w:tcPr>
            <w:tcW w:w="3260" w:type="dxa"/>
            <w:vAlign w:val="center"/>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Genotip 1, 2, 4, 5 i 6</w:t>
            </w:r>
          </w:p>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TN i TE, bez ciroze ili sa kompenzovanom cirozom</w:t>
            </w:r>
          </w:p>
        </w:tc>
        <w:tc>
          <w:tcPr>
            <w:tcW w:w="5029" w:type="dxa"/>
            <w:vAlign w:val="center"/>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Epclusa 12 nedjelja (624)</w:t>
            </w:r>
          </w:p>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Placebo 12 nedjelja (116)</w:t>
            </w:r>
          </w:p>
        </w:tc>
      </w:tr>
      <w:tr w:rsidR="009227D1" w:rsidRPr="009227D1" w:rsidTr="00DF365B">
        <w:trPr>
          <w:cantSplit/>
          <w:jc w:val="center"/>
        </w:trPr>
        <w:tc>
          <w:tcPr>
            <w:tcW w:w="1345" w:type="dxa"/>
            <w:vAlign w:val="center"/>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ASTRAL</w:t>
            </w:r>
            <w:r w:rsidRPr="009227D1">
              <w:rPr>
                <w:rFonts w:ascii="Times New Roman" w:eastAsia="Times New Roman" w:hAnsi="Times New Roman" w:cs="Times New Roman"/>
                <w:noProof/>
                <w:sz w:val="20"/>
                <w:szCs w:val="20"/>
                <w:lang w:val="bs-Latn-BA" w:eastAsia=""/>
              </w:rPr>
              <w:noBreakHyphen/>
              <w:t>2</w:t>
            </w:r>
          </w:p>
        </w:tc>
        <w:tc>
          <w:tcPr>
            <w:tcW w:w="3260" w:type="dxa"/>
            <w:vAlign w:val="center"/>
          </w:tcPr>
          <w:p w:rsidR="009227D1" w:rsidRPr="009227D1" w:rsidRDefault="009227D1" w:rsidP="009227D1">
            <w:pPr>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Genotip 2</w:t>
            </w:r>
          </w:p>
          <w:p w:rsidR="009227D1" w:rsidRPr="009227D1" w:rsidRDefault="009227D1" w:rsidP="009227D1">
            <w:pPr>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TN i TE, bez ciroze ili sa kompenzovanom cirozom</w:t>
            </w:r>
          </w:p>
        </w:tc>
        <w:tc>
          <w:tcPr>
            <w:tcW w:w="5029" w:type="dxa"/>
            <w:vAlign w:val="center"/>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Epclusa 12 nedjelja (134)</w:t>
            </w:r>
          </w:p>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SOF+RBV 12 nedjelja (132)</w:t>
            </w:r>
          </w:p>
        </w:tc>
      </w:tr>
      <w:tr w:rsidR="009227D1" w:rsidRPr="009227D1" w:rsidTr="00DF365B">
        <w:trPr>
          <w:cantSplit/>
          <w:jc w:val="center"/>
        </w:trPr>
        <w:tc>
          <w:tcPr>
            <w:tcW w:w="1345" w:type="dxa"/>
            <w:vAlign w:val="center"/>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ASTRAL</w:t>
            </w:r>
            <w:r w:rsidRPr="009227D1">
              <w:rPr>
                <w:rFonts w:ascii="Times New Roman" w:eastAsia="Times New Roman" w:hAnsi="Times New Roman" w:cs="Times New Roman"/>
                <w:noProof/>
                <w:sz w:val="20"/>
                <w:szCs w:val="20"/>
                <w:lang w:val="bs-Latn-BA" w:eastAsia=""/>
              </w:rPr>
              <w:noBreakHyphen/>
              <w:t>3</w:t>
            </w:r>
          </w:p>
        </w:tc>
        <w:tc>
          <w:tcPr>
            <w:tcW w:w="3260" w:type="dxa"/>
            <w:vAlign w:val="center"/>
          </w:tcPr>
          <w:p w:rsidR="009227D1" w:rsidRPr="009227D1" w:rsidRDefault="009227D1" w:rsidP="009227D1">
            <w:pPr>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Genotip 3</w:t>
            </w:r>
          </w:p>
          <w:p w:rsidR="009227D1" w:rsidRPr="009227D1" w:rsidRDefault="009227D1" w:rsidP="009227D1">
            <w:pPr>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TN i TE, bez ciroze ili sa kompenzovanom cirozom</w:t>
            </w:r>
          </w:p>
        </w:tc>
        <w:tc>
          <w:tcPr>
            <w:tcW w:w="5029" w:type="dxa"/>
            <w:vAlign w:val="center"/>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Epclusa 12 nedjelja (277)</w:t>
            </w:r>
          </w:p>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SOF+RBV 24 nedjelje (275)</w:t>
            </w:r>
          </w:p>
        </w:tc>
      </w:tr>
      <w:tr w:rsidR="009227D1" w:rsidRPr="009227D1" w:rsidTr="00DF365B">
        <w:trPr>
          <w:cantSplit/>
          <w:jc w:val="center"/>
        </w:trPr>
        <w:tc>
          <w:tcPr>
            <w:tcW w:w="1345" w:type="dxa"/>
            <w:vAlign w:val="center"/>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ASTRAL</w:t>
            </w:r>
            <w:r w:rsidRPr="009227D1">
              <w:rPr>
                <w:rFonts w:ascii="Times New Roman" w:eastAsia="Times New Roman" w:hAnsi="Times New Roman" w:cs="Times New Roman"/>
                <w:noProof/>
                <w:sz w:val="20"/>
                <w:szCs w:val="20"/>
                <w:lang w:val="bs-Latn-BA" w:eastAsia=""/>
              </w:rPr>
              <w:noBreakHyphen/>
              <w:t>4</w:t>
            </w:r>
          </w:p>
        </w:tc>
        <w:tc>
          <w:tcPr>
            <w:tcW w:w="3260" w:type="dxa"/>
            <w:vAlign w:val="center"/>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Genotip 1, 2, 3, 4, 5 i 6</w:t>
            </w:r>
          </w:p>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 xml:space="preserve">TN i TE, sa dekompenzovanom cirozom CPT stadijuma B </w:t>
            </w:r>
          </w:p>
        </w:tc>
        <w:tc>
          <w:tcPr>
            <w:tcW w:w="5029" w:type="dxa"/>
            <w:vAlign w:val="center"/>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Epclusa 12 nedjelja (90)</w:t>
            </w:r>
          </w:p>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Epclusa + RBV 12 nedjelja (87)</w:t>
            </w:r>
          </w:p>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Epclusa 24 nedjelje (90)</w:t>
            </w:r>
          </w:p>
        </w:tc>
      </w:tr>
      <w:tr w:rsidR="009227D1" w:rsidRPr="009227D1" w:rsidTr="00DF365B">
        <w:trPr>
          <w:cantSplit/>
          <w:jc w:val="center"/>
        </w:trPr>
        <w:tc>
          <w:tcPr>
            <w:tcW w:w="1345" w:type="dxa"/>
            <w:vAlign w:val="center"/>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ASTRAL</w:t>
            </w:r>
            <w:r w:rsidRPr="009227D1">
              <w:rPr>
                <w:rFonts w:ascii="Times New Roman" w:eastAsia="Times New Roman" w:hAnsi="Times New Roman" w:cs="Times New Roman"/>
                <w:noProof/>
                <w:sz w:val="20"/>
                <w:szCs w:val="20"/>
                <w:lang w:val="bs-Latn-BA" w:eastAsia=""/>
              </w:rPr>
              <w:noBreakHyphen/>
              <w:t>5</w:t>
            </w:r>
          </w:p>
        </w:tc>
        <w:tc>
          <w:tcPr>
            <w:tcW w:w="3260" w:type="dxa"/>
            <w:vAlign w:val="center"/>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Genotip 1, 2, 3, 4, 5 i 6</w:t>
            </w:r>
          </w:p>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TN i TE, bez ciroze ili sa kompenzovanom cirozom, sa koinfekcijom HCV/HIV-1</w:t>
            </w:r>
          </w:p>
        </w:tc>
        <w:tc>
          <w:tcPr>
            <w:tcW w:w="5029" w:type="dxa"/>
            <w:vAlign w:val="center"/>
          </w:tcPr>
          <w:p w:rsidR="009227D1" w:rsidRPr="009227D1" w:rsidRDefault="009227D1" w:rsidP="009227D1">
            <w:pPr>
              <w:keepNext/>
              <w:keepLine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Epclusa 12 nedjelja (106)</w:t>
            </w:r>
          </w:p>
        </w:tc>
      </w:tr>
    </w:tbl>
    <w:p w:rsidR="009227D1" w:rsidRPr="009227D1" w:rsidRDefault="009227D1" w:rsidP="009227D1">
      <w:pPr>
        <w:spacing w:after="0" w:line="240" w:lineRule="auto"/>
        <w:jc w:val="both"/>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z w:val="18"/>
          <w:szCs w:val="20"/>
          <w:lang w:val="bs-Latn-BA" w:eastAsia=""/>
        </w:rPr>
        <w:t xml:space="preserve">TN = pacijenti koji prethodno </w:t>
      </w:r>
      <w:r w:rsidRPr="009227D1">
        <w:rPr>
          <w:rFonts w:ascii="Times New Roman" w:eastAsia="Times New Roman" w:hAnsi="Times New Roman" w:cs="Times New Roman"/>
          <w:sz w:val="18"/>
          <w:szCs w:val="20"/>
          <w:lang w:val="bs-Latn-BA" w:eastAsia=""/>
        </w:rPr>
        <w:t>nisu</w:t>
      </w:r>
      <w:r w:rsidRPr="009227D1">
        <w:rPr>
          <w:rFonts w:ascii="Times New Roman" w:eastAsia="Times New Roman" w:hAnsi="Times New Roman" w:cs="Times New Roman"/>
          <w:noProof/>
          <w:sz w:val="18"/>
          <w:szCs w:val="20"/>
          <w:lang w:val="bs-Latn-BA" w:eastAsia=""/>
        </w:rPr>
        <w:t xml:space="preserve"> liječeni; TE = prethodno liječeni pacijenti (uključujući one kod kojih režim baziran na peginterferonu alfa + ribavirin sa ili bez inhibitora HCV proteaze nije bio uspješan)</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F50078" w:rsidRDefault="009227D1" w:rsidP="009227D1">
      <w:pPr>
        <w:spacing w:after="0" w:line="240" w:lineRule="auto"/>
        <w:jc w:val="both"/>
        <w:rPr>
          <w:rFonts w:ascii="Times New Roman" w:eastAsia="Times New Roman" w:hAnsi="Times New Roman" w:cs="Times New Roman"/>
          <w:bCs/>
          <w:iCs/>
          <w:noProof/>
          <w:lang w:val="bs-Latn-BA" w:eastAsia=""/>
        </w:rPr>
      </w:pPr>
      <w:r w:rsidRPr="00F50078">
        <w:rPr>
          <w:rFonts w:ascii="Times New Roman" w:eastAsia="Times New Roman" w:hAnsi="Times New Roman" w:cs="Times New Roman"/>
          <w:noProof/>
          <w:lang w:val="bs-Latn-BA" w:eastAsia=""/>
        </w:rPr>
        <w:t xml:space="preserve">Doza ribavirina zavisila je od tjelesne težine (1000 mg na dan primijenjeno u dvije podijeljene doze za pacijente tjelesne težine &lt; 75 kg, i 1200 mg za pacijente tjelesne težine </w:t>
      </w:r>
      <w:r w:rsidRPr="00F50078">
        <w:rPr>
          <w:rFonts w:ascii="Times New Roman" w:eastAsia="Times New Roman" w:hAnsi="Times New Roman" w:cs="Times New Roman"/>
          <w:noProof/>
          <w:cs/>
          <w:lang w:val="bs-Latn-BA" w:eastAsia=""/>
        </w:rPr>
        <w:t xml:space="preserve">≥ </w:t>
      </w:r>
      <w:r w:rsidRPr="00F50078">
        <w:rPr>
          <w:rFonts w:ascii="Times New Roman" w:eastAsia="Times New Roman" w:hAnsi="Times New Roman" w:cs="Times New Roman"/>
          <w:noProof/>
          <w:lang w:val="bs-Latn-BA" w:eastAsia=""/>
        </w:rPr>
        <w:t>75 kg) i primijenjena je u dvije podijeljene doze kad se primjenjivao u kombinaciji sa sofosbuvirom u ispitivanjima ASTRAL</w:t>
      </w:r>
      <w:r w:rsidRPr="00F50078">
        <w:rPr>
          <w:rFonts w:ascii="Times New Roman" w:eastAsia="Times New Roman" w:hAnsi="Times New Roman" w:cs="Times New Roman"/>
          <w:noProof/>
          <w:lang w:val="bs-Latn-BA" w:eastAsia=""/>
        </w:rPr>
        <w:noBreakHyphen/>
        <w:t>2 i ASTRAL</w:t>
      </w:r>
      <w:r w:rsidRPr="00F50078">
        <w:rPr>
          <w:rFonts w:ascii="Times New Roman" w:eastAsia="Times New Roman" w:hAnsi="Times New Roman" w:cs="Times New Roman"/>
          <w:noProof/>
          <w:lang w:val="bs-Latn-BA" w:eastAsia=""/>
        </w:rPr>
        <w:noBreakHyphen/>
        <w:t>3 ili u kombinaciji sa lijekom Epclusa u ispitivanju ASTRAL</w:t>
      </w:r>
      <w:r w:rsidRPr="00F50078">
        <w:rPr>
          <w:rFonts w:ascii="Times New Roman" w:eastAsia="Times New Roman" w:hAnsi="Times New Roman" w:cs="Times New Roman"/>
          <w:noProof/>
          <w:lang w:val="bs-Latn-BA" w:eastAsia=""/>
        </w:rPr>
        <w:noBreakHyphen/>
        <w:t>4.  Podešavanja doze ribavirina su sprovedena u skladu sa informacijama o propisivanju ribavirina.  Vrijednosti HCV RNK u serumu tokom kliničkih ispitivanja bile su mjerene pomoću testa COBAS AmpliPrep/COBAS Taqman HCV (verzija 2.0) sa donjom granicom kvantifikacije (LLOQ) od 15 IU/ml.  Stalni virološki odgovor (SVR12), definisan kao HCV RNK manje od LLOQ u 12 nedjelja nakon prestanka liječenja, bio je primarni ishod za utvrđivanje stope izliječenja HCV-a.</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p>
    <w:p w:rsidR="009227D1" w:rsidRPr="00F50078" w:rsidRDefault="009227D1" w:rsidP="009227D1">
      <w:pPr>
        <w:keepNext/>
        <w:keepLines/>
        <w:spacing w:after="0" w:line="240" w:lineRule="auto"/>
        <w:jc w:val="both"/>
        <w:rPr>
          <w:rFonts w:ascii="Times New Roman" w:eastAsia="Times New Roman" w:hAnsi="Times New Roman" w:cs="Times New Roman"/>
          <w:i/>
          <w:noProof/>
          <w:lang w:val="bs-Latn-BA" w:eastAsia=""/>
        </w:rPr>
      </w:pPr>
      <w:r w:rsidRPr="00F50078">
        <w:rPr>
          <w:rFonts w:ascii="Times New Roman" w:eastAsia="Times New Roman" w:hAnsi="Times New Roman" w:cs="Times New Roman"/>
          <w:i/>
          <w:noProof/>
          <w:lang w:val="bs-Latn-BA" w:eastAsia=""/>
        </w:rPr>
        <w:t>Klinička ispitivanja kod pacijenata bez ciroze i pacijenata sa kompenzovanom cirozom</w:t>
      </w:r>
    </w:p>
    <w:p w:rsidR="009227D1" w:rsidRPr="00F50078" w:rsidRDefault="009227D1" w:rsidP="009227D1">
      <w:pPr>
        <w:keepNext/>
        <w:keepLines/>
        <w:spacing w:after="0" w:line="240" w:lineRule="auto"/>
        <w:jc w:val="both"/>
        <w:rPr>
          <w:rFonts w:ascii="Times New Roman" w:eastAsia="Times New Roman" w:hAnsi="Times New Roman" w:cs="Times New Roman"/>
          <w:i/>
          <w:noProof/>
          <w:lang w:val="bs-Latn-BA" w:eastAsia=""/>
        </w:rPr>
      </w:pPr>
      <w:r w:rsidRPr="00F50078">
        <w:rPr>
          <w:rFonts w:ascii="Times New Roman" w:eastAsia="Times New Roman" w:hAnsi="Times New Roman" w:cs="Times New Roman"/>
          <w:i/>
          <w:noProof/>
          <w:lang w:val="bs-Latn-BA" w:eastAsia=""/>
        </w:rPr>
        <w:t xml:space="preserve">Odrasli inficirani HCV-om genotipa 1, 2, 4, 5 i 6 </w:t>
      </w:r>
      <w:r w:rsidRPr="00F50078">
        <w:rPr>
          <w:rFonts w:ascii="Times New Roman" w:eastAsia="Times New Roman" w:hAnsi="Times New Roman" w:cs="Times New Roman"/>
          <w:b/>
          <w:i/>
          <w:noProof/>
          <w:cs/>
          <w:lang w:val="bs-Latn-BA" w:eastAsia=""/>
        </w:rPr>
        <w:t>–</w:t>
      </w:r>
      <w:r w:rsidRPr="00F50078">
        <w:rPr>
          <w:rFonts w:ascii="Times New Roman" w:eastAsia="Times New Roman" w:hAnsi="Times New Roman" w:cs="Times New Roman"/>
          <w:noProof/>
          <w:cs/>
          <w:lang w:val="bs-Latn-BA" w:eastAsia=""/>
        </w:rPr>
        <w:t xml:space="preserve"> </w:t>
      </w:r>
      <w:r w:rsidRPr="00F50078">
        <w:rPr>
          <w:rFonts w:ascii="Times New Roman" w:eastAsia="Times New Roman" w:hAnsi="Times New Roman" w:cs="Times New Roman"/>
          <w:i/>
          <w:noProof/>
          <w:lang w:val="bs-Latn-BA" w:eastAsia=""/>
        </w:rPr>
        <w:t>ASTRAL</w:t>
      </w:r>
      <w:r w:rsidRPr="00F50078">
        <w:rPr>
          <w:rFonts w:ascii="Times New Roman" w:eastAsia="Times New Roman" w:hAnsi="Times New Roman" w:cs="Times New Roman"/>
          <w:i/>
          <w:noProof/>
          <w:lang w:val="bs-Latn-BA" w:eastAsia=""/>
        </w:rPr>
        <w:noBreakHyphen/>
        <w:t>1 (studija 1138)</w:t>
      </w:r>
    </w:p>
    <w:p w:rsidR="009227D1" w:rsidRPr="00F50078" w:rsidRDefault="009227D1" w:rsidP="009227D1">
      <w:pPr>
        <w:autoSpaceDE w:val="0"/>
        <w:autoSpaceDN w:val="0"/>
        <w:adjustRightInd w:val="0"/>
        <w:spacing w:after="0" w:line="240" w:lineRule="auto"/>
        <w:jc w:val="both"/>
        <w:rPr>
          <w:rFonts w:ascii="Times New Roman" w:eastAsia="SimSun" w:hAnsi="Times New Roman" w:cs="Times New Roman"/>
          <w:noProof/>
          <w:color w:val="000000"/>
          <w:lang w:val="bs-Latn-BA" w:eastAsia=""/>
        </w:rPr>
      </w:pPr>
      <w:r w:rsidRPr="00F50078">
        <w:rPr>
          <w:rFonts w:ascii="Times New Roman" w:eastAsia="SimSun" w:hAnsi="Times New Roman" w:cs="Times New Roman"/>
          <w:noProof/>
          <w:color w:val="000000"/>
          <w:lang w:val="bs-Latn-BA" w:eastAsia=""/>
        </w:rPr>
        <w:t>ASTRAL</w:t>
      </w:r>
      <w:r w:rsidRPr="00F50078">
        <w:rPr>
          <w:rFonts w:ascii="Times New Roman" w:eastAsia="SimSun" w:hAnsi="Times New Roman" w:cs="Times New Roman"/>
          <w:noProof/>
          <w:color w:val="000000"/>
          <w:lang w:val="bs-Latn-BA" w:eastAsia=""/>
        </w:rPr>
        <w:noBreakHyphen/>
        <w:t>1 je randomizirano, dvostruko slijepo, placebom kontrolisano ispitivanje za procjenu 12-nedjeljnog liječenja lijekom Epclusa u poređenju sa 12 nedjelja primanja placeba kod pacijenata inficiranih HCV-om genotipa 1, 2, 4, 5 ili 6. Pacijenti inficirani HCV-om genotipa 1, 2, 4 ili 6 randomizirani su u odnosu 5:1 za liječenje lijekom Epclusa tokom 12 nedjelja ili primanje placeba tokom 12 nedjelja. Pacijenti inficirani HCV-om genotipa 5 bili su uključeni u grupu sa lijekom Epclusa. Randomizacija je stratifikovana prema genotipu HCV-a (1, 2, 4, 6 i neutvrđen) i prisustvu ili odsustvu  ciroze.</w:t>
      </w:r>
    </w:p>
    <w:p w:rsidR="009227D1" w:rsidRPr="00F50078" w:rsidRDefault="009227D1" w:rsidP="009227D1">
      <w:pPr>
        <w:autoSpaceDE w:val="0"/>
        <w:autoSpaceDN w:val="0"/>
        <w:adjustRightInd w:val="0"/>
        <w:spacing w:after="0" w:line="240" w:lineRule="auto"/>
        <w:jc w:val="both"/>
        <w:rPr>
          <w:rFonts w:ascii="Times New Roman" w:eastAsia="Times New Roman" w:hAnsi="Times New Roman" w:cs="Times New Roman"/>
          <w:noProof/>
          <w:color w:val="000000"/>
          <w:lang w:val="bs-Latn-BA" w:eastAsia=""/>
        </w:rPr>
      </w:pPr>
    </w:p>
    <w:p w:rsidR="009227D1" w:rsidRPr="00F50078" w:rsidRDefault="009227D1" w:rsidP="009227D1">
      <w:pPr>
        <w:autoSpaceDE w:val="0"/>
        <w:autoSpaceDN w:val="0"/>
        <w:adjustRightInd w:val="0"/>
        <w:spacing w:after="0" w:line="240" w:lineRule="auto"/>
        <w:jc w:val="both"/>
        <w:rPr>
          <w:rFonts w:ascii="Times New Roman" w:eastAsia="Times New Roman" w:hAnsi="Times New Roman" w:cs="Times New Roman"/>
          <w:noProof/>
          <w:color w:val="000000"/>
          <w:lang w:val="bs-Latn-BA" w:eastAsia=""/>
        </w:rPr>
      </w:pPr>
      <w:r w:rsidRPr="00F50078">
        <w:rPr>
          <w:rFonts w:ascii="Times New Roman" w:eastAsia="SimSun" w:hAnsi="Times New Roman" w:cs="Times New Roman"/>
          <w:noProof/>
          <w:color w:val="000000"/>
          <w:lang w:val="bs-Latn-BA" w:eastAsia=""/>
        </w:rPr>
        <w:t>Demografska slika i karakteristike na početku ispitivanja uravnotežene su između grupe sa lijekom Epclusa i grupe sa placebom.  Od 740 liječenih pacijenata, medijana starosne dobi iznosila je 56 godina (raspon: 18 do 82); 60% pacijenata su bili muškarci; 79% bijele rase, 9% crne rase; 21% pacijenata je imalo početni indeks tjelesne mase od najmanje 30 kg/m</w:t>
      </w:r>
      <w:r w:rsidRPr="00F50078">
        <w:rPr>
          <w:rFonts w:ascii="Times New Roman" w:eastAsia="SimSun" w:hAnsi="Times New Roman" w:cs="Times New Roman"/>
          <w:noProof/>
          <w:color w:val="000000"/>
          <w:vertAlign w:val="superscript"/>
          <w:lang w:val="bs-Latn-BA" w:eastAsia=""/>
        </w:rPr>
        <w:t>2</w:t>
      </w:r>
      <w:r w:rsidRPr="00F50078">
        <w:rPr>
          <w:rFonts w:ascii="Times New Roman" w:eastAsia="SimSun" w:hAnsi="Times New Roman" w:cs="Times New Roman"/>
          <w:noProof/>
          <w:color w:val="000000"/>
          <w:lang w:val="bs-Latn-BA" w:eastAsia=""/>
        </w:rPr>
        <w:t>; udio pacijenata sa genotipom 1, 2, 4, 5 ili 6 HCV-a bio je 53%, 17%, 19%, 5% odnosno 7%; 69% su imali ne-CC IL28B alele (CT ili TT); 74% pacijenata je imalo početne nivoe HCV RNK od najmanje 800.000 IJ/ml; 19% je imalo kompenzovanu cirozu; i 32% je prethodno liječeno.</w:t>
      </w:r>
    </w:p>
    <w:p w:rsidR="009227D1" w:rsidRPr="009227D1" w:rsidRDefault="009227D1" w:rsidP="009227D1">
      <w:pPr>
        <w:autoSpaceDE w:val="0"/>
        <w:autoSpaceDN w:val="0"/>
        <w:adjustRightInd w:val="0"/>
        <w:spacing w:after="0" w:line="240" w:lineRule="auto"/>
        <w:jc w:val="both"/>
        <w:rPr>
          <w:rFonts w:ascii="Times New Roman" w:eastAsia="Times New Roman" w:hAnsi="Times New Roman" w:cs="Times New Roman"/>
          <w:noProof/>
          <w:color w:val="000000"/>
          <w:lang w:val="bs-Latn-BA" w:eastAsia=""/>
        </w:rPr>
      </w:pPr>
    </w:p>
    <w:p w:rsidR="009227D1" w:rsidRPr="009227D1" w:rsidRDefault="009227D1" w:rsidP="009227D1">
      <w:pPr>
        <w:autoSpaceDE w:val="0"/>
        <w:autoSpaceDN w:val="0"/>
        <w:adjustRightInd w:val="0"/>
        <w:spacing w:after="0" w:line="240" w:lineRule="auto"/>
        <w:jc w:val="both"/>
        <w:rPr>
          <w:rFonts w:ascii="Times New Roman" w:eastAsia="Times New Roman" w:hAnsi="Times New Roman" w:cs="Times New Roman"/>
          <w:noProof/>
          <w:color w:val="000000"/>
          <w:lang w:val="bs-Latn-BA" w:eastAsia=""/>
        </w:rPr>
      </w:pPr>
      <w:r w:rsidRPr="009227D1">
        <w:rPr>
          <w:rFonts w:ascii="Times New Roman" w:eastAsia="SimSun" w:hAnsi="Times New Roman" w:cs="Times New Roman"/>
          <w:noProof/>
          <w:color w:val="000000"/>
          <w:szCs w:val="24"/>
          <w:lang w:val="bs-Latn-BA" w:eastAsia=""/>
        </w:rPr>
        <w:t>U tabeli 10 je predstavljen SVR12 za ispitivanje ASTRAL</w:t>
      </w:r>
      <w:r w:rsidRPr="009227D1">
        <w:rPr>
          <w:rFonts w:ascii="Times New Roman" w:eastAsia="Times New Roman" w:hAnsi="Times New Roman" w:cs="Times New Roman"/>
          <w:noProof/>
          <w:lang w:val="bs-Latn-BA"/>
        </w:rPr>
        <w:noBreakHyphen/>
      </w:r>
      <w:r w:rsidRPr="009227D1">
        <w:rPr>
          <w:rFonts w:ascii="Times New Roman" w:eastAsia="SimSun" w:hAnsi="Times New Roman" w:cs="Times New Roman"/>
          <w:noProof/>
          <w:color w:val="000000"/>
          <w:szCs w:val="24"/>
          <w:lang w:val="bs-Latn-BA" w:eastAsia=""/>
        </w:rPr>
        <w:t>1 prema genotipu HCV-a. Nijedan pacijent u grupi sa placebom nije postigao SVR12.</w:t>
      </w:r>
    </w:p>
    <w:p w:rsidR="009227D1" w:rsidRPr="009227D1" w:rsidRDefault="009227D1" w:rsidP="009227D1">
      <w:pPr>
        <w:autoSpaceDE w:val="0"/>
        <w:autoSpaceDN w:val="0"/>
        <w:adjustRightInd w:val="0"/>
        <w:spacing w:after="0" w:line="240" w:lineRule="auto"/>
        <w:jc w:val="both"/>
        <w:rPr>
          <w:rFonts w:ascii="Times New Roman" w:eastAsia="Times New Roman" w:hAnsi="Times New Roman" w:cs="Times New Roman"/>
          <w:noProof/>
          <w:color w:val="000000"/>
          <w:lang w:val="bs-Latn-BA" w:eastAsia=""/>
        </w:rPr>
      </w:pPr>
    </w:p>
    <w:p w:rsidR="009227D1" w:rsidRPr="009227D1" w:rsidRDefault="009227D1" w:rsidP="009227D1">
      <w:pPr>
        <w:keepNext/>
        <w:keepLines/>
        <w:spacing w:after="0" w:line="240" w:lineRule="auto"/>
        <w:jc w:val="both"/>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Tabela 10: SVR12 u ispitivanju ASTRAL</w:t>
      </w:r>
      <w:r w:rsidRPr="009227D1">
        <w:rPr>
          <w:rFonts w:ascii="Times New Roman" w:eastAsia="Times New Roman" w:hAnsi="Times New Roman" w:cs="Times New Roman"/>
          <w:b/>
          <w:noProof/>
          <w:lang w:val="bs-Latn-BA" w:eastAsia=""/>
        </w:rPr>
        <w:noBreakHyphen/>
      </w:r>
      <w:r w:rsidRPr="009227D1">
        <w:rPr>
          <w:rFonts w:ascii="Times New Roman" w:eastAsia="Times New Roman" w:hAnsi="Times New Roman" w:cs="Times New Roman"/>
          <w:b/>
          <w:noProof/>
          <w:sz w:val="20"/>
          <w:szCs w:val="20"/>
          <w:lang w:val="bs-Latn-BA" w:eastAsia=""/>
        </w:rPr>
        <w:t>1 prema genotipu HCV-a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030"/>
        <w:gridCol w:w="1050"/>
        <w:gridCol w:w="1045"/>
        <w:gridCol w:w="1069"/>
        <w:gridCol w:w="1057"/>
        <w:gridCol w:w="1134"/>
        <w:gridCol w:w="993"/>
        <w:gridCol w:w="992"/>
      </w:tblGrid>
      <w:tr w:rsidR="009227D1" w:rsidRPr="009227D1" w:rsidTr="00F940AA">
        <w:trPr>
          <w:cantSplit/>
          <w:trHeight w:val="540"/>
          <w:tblHeader/>
        </w:trPr>
        <w:tc>
          <w:tcPr>
            <w:tcW w:w="1094" w:type="dxa"/>
            <w:vMerge w:val="restart"/>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p>
        </w:tc>
        <w:tc>
          <w:tcPr>
            <w:tcW w:w="8370" w:type="dxa"/>
            <w:gridSpan w:val="8"/>
            <w:shd w:val="clear" w:color="auto" w:fill="auto"/>
          </w:tcPr>
          <w:p w:rsidR="009227D1" w:rsidRPr="009227D1" w:rsidRDefault="009227D1" w:rsidP="009227D1">
            <w:pPr>
              <w:keepNext/>
              <w:keepLines/>
              <w:tabs>
                <w:tab w:val="left" w:pos="567"/>
              </w:tabs>
              <w:spacing w:after="0" w:line="240" w:lineRule="auto"/>
              <w:jc w:val="center"/>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Lijek Epclusa 12 nedjelja</w:t>
            </w:r>
          </w:p>
          <w:p w:rsidR="009227D1" w:rsidRPr="009227D1" w:rsidRDefault="009227D1" w:rsidP="009227D1">
            <w:pPr>
              <w:keepNext/>
              <w:keepLines/>
              <w:tabs>
                <w:tab w:val="left" w:pos="567"/>
              </w:tabs>
              <w:spacing w:after="0" w:line="240" w:lineRule="auto"/>
              <w:jc w:val="center"/>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(n = 624)</w:t>
            </w:r>
          </w:p>
        </w:tc>
      </w:tr>
      <w:tr w:rsidR="009227D1" w:rsidRPr="009227D1" w:rsidTr="00F940AA">
        <w:trPr>
          <w:cantSplit/>
          <w:trHeight w:val="255"/>
          <w:tblHeader/>
        </w:trPr>
        <w:tc>
          <w:tcPr>
            <w:tcW w:w="1094" w:type="dxa"/>
            <w:vMerge/>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p>
        </w:tc>
        <w:tc>
          <w:tcPr>
            <w:tcW w:w="1030" w:type="dxa"/>
            <w:vMerge w:val="restart"/>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Ukupno</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(svi GT)</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(n = 624)</w:t>
            </w:r>
          </w:p>
        </w:tc>
        <w:tc>
          <w:tcPr>
            <w:tcW w:w="3164" w:type="dxa"/>
            <w:gridSpan w:val="3"/>
            <w:shd w:val="clear" w:color="auto" w:fill="auto"/>
          </w:tcPr>
          <w:p w:rsidR="009227D1" w:rsidRPr="009227D1" w:rsidRDefault="009227D1" w:rsidP="009227D1">
            <w:pPr>
              <w:keepNext/>
              <w:keepLines/>
              <w:tabs>
                <w:tab w:val="left" w:pos="567"/>
              </w:tabs>
              <w:spacing w:after="0" w:line="240" w:lineRule="auto"/>
              <w:jc w:val="center"/>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GT1</w:t>
            </w:r>
          </w:p>
        </w:tc>
        <w:tc>
          <w:tcPr>
            <w:tcW w:w="1057" w:type="dxa"/>
            <w:vMerge w:val="restart"/>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GT2</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(n = 104)</w:t>
            </w:r>
          </w:p>
        </w:tc>
        <w:tc>
          <w:tcPr>
            <w:tcW w:w="1134" w:type="dxa"/>
            <w:vMerge w:val="restart"/>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GT4</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(n = 116)</w:t>
            </w:r>
          </w:p>
        </w:tc>
        <w:tc>
          <w:tcPr>
            <w:tcW w:w="993" w:type="dxa"/>
            <w:vMerge w:val="restart"/>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GT5</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(n = 35)</w:t>
            </w:r>
          </w:p>
        </w:tc>
        <w:tc>
          <w:tcPr>
            <w:tcW w:w="992" w:type="dxa"/>
            <w:vMerge w:val="restart"/>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GT6</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(n = 41)</w:t>
            </w:r>
          </w:p>
        </w:tc>
      </w:tr>
      <w:tr w:rsidR="009227D1" w:rsidRPr="009227D1" w:rsidTr="00F940AA">
        <w:trPr>
          <w:cantSplit/>
          <w:trHeight w:val="255"/>
          <w:tblHeader/>
        </w:trPr>
        <w:tc>
          <w:tcPr>
            <w:tcW w:w="1094" w:type="dxa"/>
            <w:vMerge/>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p>
        </w:tc>
        <w:tc>
          <w:tcPr>
            <w:tcW w:w="1030" w:type="dxa"/>
            <w:vMerge/>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p>
        </w:tc>
        <w:tc>
          <w:tcPr>
            <w:tcW w:w="1050" w:type="dxa"/>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GT1a</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(n = 210)</w:t>
            </w:r>
          </w:p>
        </w:tc>
        <w:tc>
          <w:tcPr>
            <w:tcW w:w="1045" w:type="dxa"/>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GT1b</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(n = 118)</w:t>
            </w:r>
          </w:p>
        </w:tc>
        <w:tc>
          <w:tcPr>
            <w:tcW w:w="1069" w:type="dxa"/>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Ukupno</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(n = 328)</w:t>
            </w:r>
          </w:p>
        </w:tc>
        <w:tc>
          <w:tcPr>
            <w:tcW w:w="1057" w:type="dxa"/>
            <w:vMerge/>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p>
        </w:tc>
        <w:tc>
          <w:tcPr>
            <w:tcW w:w="1134" w:type="dxa"/>
            <w:vMerge/>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p>
        </w:tc>
        <w:tc>
          <w:tcPr>
            <w:tcW w:w="993" w:type="dxa"/>
            <w:vMerge/>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p>
        </w:tc>
        <w:tc>
          <w:tcPr>
            <w:tcW w:w="992" w:type="dxa"/>
            <w:vMerge/>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p>
        </w:tc>
      </w:tr>
      <w:tr w:rsidR="009227D1" w:rsidRPr="009227D1" w:rsidTr="00F940AA">
        <w:trPr>
          <w:cantSplit/>
          <w:trHeight w:val="495"/>
        </w:trPr>
        <w:tc>
          <w:tcPr>
            <w:tcW w:w="1094"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SVR12</w:t>
            </w:r>
          </w:p>
        </w:tc>
        <w:tc>
          <w:tcPr>
            <w:tcW w:w="1030"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99%</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(618/624)</w:t>
            </w:r>
          </w:p>
        </w:tc>
        <w:tc>
          <w:tcPr>
            <w:tcW w:w="1050"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98%</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(206/210)</w:t>
            </w:r>
          </w:p>
        </w:tc>
        <w:tc>
          <w:tcPr>
            <w:tcW w:w="1045"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99%</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(117/118)</w:t>
            </w:r>
          </w:p>
        </w:tc>
        <w:tc>
          <w:tcPr>
            <w:tcW w:w="1069"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98%</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(323/328)</w:t>
            </w:r>
          </w:p>
        </w:tc>
        <w:tc>
          <w:tcPr>
            <w:tcW w:w="1057"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100%</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(104/104)</w:t>
            </w:r>
          </w:p>
        </w:tc>
        <w:tc>
          <w:tcPr>
            <w:tcW w:w="1134"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100%</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(116/116)</w:t>
            </w:r>
          </w:p>
        </w:tc>
        <w:tc>
          <w:tcPr>
            <w:tcW w:w="993"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97%</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(34/35)</w:t>
            </w:r>
          </w:p>
        </w:tc>
        <w:tc>
          <w:tcPr>
            <w:tcW w:w="992"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100%</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(41/41)</w:t>
            </w:r>
          </w:p>
        </w:tc>
      </w:tr>
      <w:tr w:rsidR="009227D1" w:rsidRPr="009227D1" w:rsidTr="00F940AA">
        <w:trPr>
          <w:cantSplit/>
          <w:trHeight w:val="255"/>
        </w:trPr>
        <w:tc>
          <w:tcPr>
            <w:tcW w:w="9464" w:type="dxa"/>
            <w:gridSpan w:val="9"/>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Ishod kod pacijenata bez SVR12</w:t>
            </w:r>
          </w:p>
        </w:tc>
      </w:tr>
      <w:tr w:rsidR="009227D1" w:rsidRPr="009227D1" w:rsidTr="00F940AA">
        <w:trPr>
          <w:cantSplit/>
          <w:trHeight w:val="1005"/>
        </w:trPr>
        <w:tc>
          <w:tcPr>
            <w:tcW w:w="1094"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Virološki neuspjeh uz liječenje</w:t>
            </w:r>
          </w:p>
        </w:tc>
        <w:tc>
          <w:tcPr>
            <w:tcW w:w="1030"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0/624</w:t>
            </w:r>
          </w:p>
        </w:tc>
        <w:tc>
          <w:tcPr>
            <w:tcW w:w="1050"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0/210</w:t>
            </w:r>
          </w:p>
        </w:tc>
        <w:tc>
          <w:tcPr>
            <w:tcW w:w="1045"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0/118</w:t>
            </w:r>
          </w:p>
        </w:tc>
        <w:tc>
          <w:tcPr>
            <w:tcW w:w="1069"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0/328</w:t>
            </w:r>
          </w:p>
        </w:tc>
        <w:tc>
          <w:tcPr>
            <w:tcW w:w="1057"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0/104</w:t>
            </w:r>
          </w:p>
        </w:tc>
        <w:tc>
          <w:tcPr>
            <w:tcW w:w="1134"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0/116</w:t>
            </w:r>
          </w:p>
        </w:tc>
        <w:tc>
          <w:tcPr>
            <w:tcW w:w="993"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0/35</w:t>
            </w:r>
          </w:p>
        </w:tc>
        <w:tc>
          <w:tcPr>
            <w:tcW w:w="992"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0/41</w:t>
            </w:r>
          </w:p>
        </w:tc>
      </w:tr>
      <w:tr w:rsidR="009227D1" w:rsidRPr="009227D1" w:rsidTr="00F940AA">
        <w:trPr>
          <w:cantSplit/>
          <w:trHeight w:val="495"/>
        </w:trPr>
        <w:tc>
          <w:tcPr>
            <w:tcW w:w="1094"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Relaps</w:t>
            </w:r>
            <w:r w:rsidRPr="009227D1">
              <w:rPr>
                <w:rFonts w:ascii="Times New Roman" w:eastAsia="Times New Roman" w:hAnsi="Times New Roman" w:cs="Times New Roman"/>
                <w:noProof/>
                <w:sz w:val="20"/>
                <w:szCs w:val="20"/>
                <w:vertAlign w:val="superscript"/>
                <w:lang w:val="bs-Latn-BA" w:eastAsia=""/>
              </w:rPr>
              <w:t>a</w:t>
            </w:r>
          </w:p>
        </w:tc>
        <w:tc>
          <w:tcPr>
            <w:tcW w:w="1030"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&lt; 1%</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(2/623)</w:t>
            </w:r>
          </w:p>
        </w:tc>
        <w:tc>
          <w:tcPr>
            <w:tcW w:w="1050"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&lt; 1%</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(1/209)</w:t>
            </w:r>
          </w:p>
        </w:tc>
        <w:tc>
          <w:tcPr>
            <w:tcW w:w="1045"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(1/118)</w:t>
            </w:r>
          </w:p>
        </w:tc>
        <w:tc>
          <w:tcPr>
            <w:tcW w:w="1069"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(2/327)</w:t>
            </w:r>
          </w:p>
        </w:tc>
        <w:tc>
          <w:tcPr>
            <w:tcW w:w="1057"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0/104</w:t>
            </w:r>
          </w:p>
        </w:tc>
        <w:tc>
          <w:tcPr>
            <w:tcW w:w="1134"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0/116</w:t>
            </w:r>
          </w:p>
        </w:tc>
        <w:tc>
          <w:tcPr>
            <w:tcW w:w="993"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0/35</w:t>
            </w:r>
          </w:p>
        </w:tc>
        <w:tc>
          <w:tcPr>
            <w:tcW w:w="992"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0/41</w:t>
            </w:r>
          </w:p>
        </w:tc>
      </w:tr>
      <w:tr w:rsidR="009227D1" w:rsidRPr="009227D1" w:rsidTr="00F940AA">
        <w:trPr>
          <w:cantSplit/>
          <w:trHeight w:val="510"/>
        </w:trPr>
        <w:tc>
          <w:tcPr>
            <w:tcW w:w="1094"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Ostalo</w:t>
            </w:r>
            <w:r w:rsidRPr="009227D1">
              <w:rPr>
                <w:rFonts w:ascii="Times New Roman" w:eastAsia="Times New Roman" w:hAnsi="Times New Roman" w:cs="Times New Roman"/>
                <w:noProof/>
                <w:sz w:val="20"/>
                <w:szCs w:val="20"/>
                <w:vertAlign w:val="superscript"/>
                <w:lang w:val="bs-Latn-BA" w:eastAsia=""/>
              </w:rPr>
              <w:t>b</w:t>
            </w:r>
          </w:p>
        </w:tc>
        <w:tc>
          <w:tcPr>
            <w:tcW w:w="1030"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(4/624)</w:t>
            </w:r>
          </w:p>
        </w:tc>
        <w:tc>
          <w:tcPr>
            <w:tcW w:w="1050"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(3/210)</w:t>
            </w:r>
          </w:p>
        </w:tc>
        <w:tc>
          <w:tcPr>
            <w:tcW w:w="1045"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0/118</w:t>
            </w:r>
          </w:p>
        </w:tc>
        <w:tc>
          <w:tcPr>
            <w:tcW w:w="1069"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(3/328)</w:t>
            </w:r>
          </w:p>
        </w:tc>
        <w:tc>
          <w:tcPr>
            <w:tcW w:w="1057"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0/104</w:t>
            </w:r>
          </w:p>
        </w:tc>
        <w:tc>
          <w:tcPr>
            <w:tcW w:w="1134"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0/116</w:t>
            </w:r>
          </w:p>
        </w:tc>
        <w:tc>
          <w:tcPr>
            <w:tcW w:w="993"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3%</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(1/35)</w:t>
            </w:r>
          </w:p>
        </w:tc>
        <w:tc>
          <w:tcPr>
            <w:tcW w:w="992"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0/41</w:t>
            </w:r>
          </w:p>
        </w:tc>
      </w:tr>
    </w:tbl>
    <w:p w:rsidR="009227D1" w:rsidRPr="009227D1" w:rsidRDefault="009227D1" w:rsidP="009227D1">
      <w:pPr>
        <w:keepNext/>
        <w:keepLines/>
        <w:autoSpaceDE w:val="0"/>
        <w:autoSpaceDN w:val="0"/>
        <w:adjustRightInd w:val="0"/>
        <w:spacing w:after="0" w:line="240" w:lineRule="auto"/>
        <w:jc w:val="both"/>
        <w:rPr>
          <w:rFonts w:ascii="Times New Roman" w:eastAsia="SimSun" w:hAnsi="Times New Roman" w:cs="Times New Roman"/>
          <w:noProof/>
          <w:color w:val="000000"/>
          <w:sz w:val="18"/>
          <w:szCs w:val="18"/>
          <w:lang w:val="bs-Latn-BA" w:eastAsia=""/>
        </w:rPr>
      </w:pPr>
      <w:r w:rsidRPr="009227D1">
        <w:rPr>
          <w:rFonts w:ascii="Times New Roman" w:eastAsia="SimSun" w:hAnsi="Times New Roman" w:cs="Times New Roman"/>
          <w:noProof/>
          <w:color w:val="000000"/>
          <w:sz w:val="18"/>
          <w:szCs w:val="24"/>
          <w:lang w:val="bs-Latn-BA" w:eastAsia=""/>
        </w:rPr>
        <w:t>GT = genotip</w:t>
      </w:r>
    </w:p>
    <w:p w:rsidR="009227D1" w:rsidRPr="009227D1" w:rsidRDefault="009227D1" w:rsidP="009227D1">
      <w:pPr>
        <w:keepNext/>
        <w:keepLines/>
        <w:autoSpaceDE w:val="0"/>
        <w:autoSpaceDN w:val="0"/>
        <w:adjustRightInd w:val="0"/>
        <w:spacing w:after="0" w:line="240" w:lineRule="auto"/>
        <w:jc w:val="both"/>
        <w:rPr>
          <w:rFonts w:ascii="Times New Roman" w:eastAsia="SimSun" w:hAnsi="Times New Roman" w:cs="Times New Roman"/>
          <w:noProof/>
          <w:color w:val="000000"/>
          <w:sz w:val="18"/>
          <w:szCs w:val="18"/>
          <w:lang w:val="bs-Latn-BA" w:eastAsia=""/>
        </w:rPr>
      </w:pPr>
      <w:r w:rsidRPr="009227D1">
        <w:rPr>
          <w:rFonts w:ascii="Times New Roman" w:eastAsia="SimSun" w:hAnsi="Times New Roman" w:cs="Times New Roman"/>
          <w:noProof/>
          <w:color w:val="000000"/>
          <w:sz w:val="18"/>
          <w:szCs w:val="24"/>
          <w:lang w:val="bs-Latn-BA" w:eastAsia=""/>
        </w:rPr>
        <w:t>a. Djelilac za relaps je broj pacijenata sa HCV RNK &lt; LLOQ na njihovom posljednjem pregledu za vrijeme trajanja liječenja.</w:t>
      </w:r>
    </w:p>
    <w:p w:rsidR="009227D1" w:rsidRPr="009227D1" w:rsidRDefault="009227D1" w:rsidP="009227D1">
      <w:pPr>
        <w:autoSpaceDE w:val="0"/>
        <w:autoSpaceDN w:val="0"/>
        <w:adjustRightInd w:val="0"/>
        <w:spacing w:after="0" w:line="240" w:lineRule="auto"/>
        <w:jc w:val="both"/>
        <w:rPr>
          <w:rFonts w:ascii="Times New Roman" w:eastAsia="SimSun" w:hAnsi="Times New Roman" w:cs="Times New Roman"/>
          <w:noProof/>
          <w:color w:val="000000"/>
          <w:sz w:val="18"/>
          <w:szCs w:val="18"/>
          <w:lang w:val="bs-Latn-BA" w:eastAsia=""/>
        </w:rPr>
      </w:pPr>
      <w:r w:rsidRPr="009227D1">
        <w:rPr>
          <w:rFonts w:ascii="Times New Roman" w:eastAsia="SimSun" w:hAnsi="Times New Roman" w:cs="Times New Roman"/>
          <w:noProof/>
          <w:color w:val="000000"/>
          <w:sz w:val="18"/>
          <w:szCs w:val="24"/>
          <w:lang w:val="bs-Latn-BA" w:eastAsia=""/>
        </w:rPr>
        <w:t xml:space="preserve">b. Ostalo uključuje pacijente koji </w:t>
      </w:r>
      <w:r w:rsidRPr="009227D1">
        <w:rPr>
          <w:rFonts w:ascii="Times New Roman" w:eastAsia="SimSun" w:hAnsi="Times New Roman" w:cs="Times New Roman"/>
          <w:color w:val="000000"/>
          <w:sz w:val="18"/>
          <w:szCs w:val="24"/>
          <w:lang w:val="bs-Latn-BA" w:eastAsia=""/>
        </w:rPr>
        <w:t>nisu</w:t>
      </w:r>
      <w:r w:rsidRPr="009227D1">
        <w:rPr>
          <w:rFonts w:ascii="Times New Roman" w:eastAsia="SimSun" w:hAnsi="Times New Roman" w:cs="Times New Roman"/>
          <w:noProof/>
          <w:color w:val="000000"/>
          <w:sz w:val="18"/>
          <w:szCs w:val="24"/>
          <w:lang w:val="bs-Latn-BA" w:eastAsia=""/>
        </w:rPr>
        <w:t xml:space="preserve"> postigli SVR12 i </w:t>
      </w:r>
      <w:r w:rsidRPr="009227D1">
        <w:rPr>
          <w:rFonts w:ascii="Times New Roman" w:eastAsia="SimSun" w:hAnsi="Times New Roman" w:cs="Times New Roman"/>
          <w:color w:val="000000"/>
          <w:sz w:val="18"/>
          <w:szCs w:val="24"/>
          <w:lang w:val="bs-Latn-BA" w:eastAsia=""/>
        </w:rPr>
        <w:t>nisu</w:t>
      </w:r>
      <w:r w:rsidRPr="009227D1">
        <w:rPr>
          <w:rFonts w:ascii="Times New Roman" w:eastAsia="SimSun" w:hAnsi="Times New Roman" w:cs="Times New Roman"/>
          <w:noProof/>
          <w:color w:val="000000"/>
          <w:sz w:val="18"/>
          <w:szCs w:val="24"/>
          <w:lang w:val="bs-Latn-BA" w:eastAsia=""/>
        </w:rPr>
        <w:t xml:space="preserve"> zadovoljili kriterijume virološkog neuspjeha.</w:t>
      </w:r>
    </w:p>
    <w:p w:rsidR="009227D1" w:rsidRPr="009227D1" w:rsidRDefault="009227D1" w:rsidP="009227D1">
      <w:pPr>
        <w:spacing w:after="0" w:line="240" w:lineRule="auto"/>
        <w:jc w:val="both"/>
        <w:rPr>
          <w:rFonts w:ascii="Times New Roman" w:eastAsia="Times New Roman" w:hAnsi="Times New Roman" w:cs="Times New Roman"/>
          <w:i/>
          <w:noProof/>
          <w:lang w:val="bs-Latn-BA" w:eastAsia=""/>
        </w:rPr>
      </w:pPr>
    </w:p>
    <w:p w:rsidR="009227D1" w:rsidRPr="00F50078" w:rsidRDefault="009227D1" w:rsidP="009227D1">
      <w:pPr>
        <w:keepNext/>
        <w:keepLines/>
        <w:spacing w:after="0" w:line="240" w:lineRule="auto"/>
        <w:jc w:val="both"/>
        <w:rPr>
          <w:rFonts w:ascii="Times New Roman" w:eastAsia="Times New Roman" w:hAnsi="Times New Roman" w:cs="Times New Roman"/>
          <w:i/>
          <w:noProof/>
          <w:lang w:val="bs-Latn-BA" w:eastAsia=""/>
        </w:rPr>
      </w:pPr>
      <w:r w:rsidRPr="00F50078">
        <w:rPr>
          <w:rFonts w:ascii="Times New Roman" w:eastAsia="Times New Roman" w:hAnsi="Times New Roman" w:cs="Times New Roman"/>
          <w:i/>
          <w:noProof/>
          <w:lang w:val="bs-Latn-BA" w:eastAsia=""/>
        </w:rPr>
        <w:t xml:space="preserve">Odrasli inficirani HCV-om genotipa 2 </w:t>
      </w:r>
      <w:r w:rsidRPr="00F50078">
        <w:rPr>
          <w:rFonts w:ascii="Times New Roman" w:eastAsia="Times New Roman" w:hAnsi="Times New Roman" w:cs="Times New Roman"/>
          <w:b/>
          <w:i/>
          <w:noProof/>
          <w:cs/>
          <w:lang w:val="bs-Latn-BA" w:eastAsia=""/>
        </w:rPr>
        <w:t>–</w:t>
      </w:r>
      <w:r w:rsidRPr="00F50078">
        <w:rPr>
          <w:rFonts w:ascii="Times New Roman" w:eastAsia="Times New Roman" w:hAnsi="Times New Roman" w:cs="Times New Roman"/>
          <w:i/>
          <w:noProof/>
          <w:cs/>
          <w:lang w:val="bs-Latn-BA" w:eastAsia=""/>
        </w:rPr>
        <w:t xml:space="preserve"> </w:t>
      </w:r>
      <w:r w:rsidRPr="00F50078">
        <w:rPr>
          <w:rFonts w:ascii="Times New Roman" w:eastAsia="Times New Roman" w:hAnsi="Times New Roman" w:cs="Times New Roman"/>
          <w:i/>
          <w:noProof/>
          <w:lang w:val="bs-Latn-BA" w:eastAsia=""/>
        </w:rPr>
        <w:t>ASTRAL</w:t>
      </w:r>
      <w:r w:rsidRPr="00F50078">
        <w:rPr>
          <w:rFonts w:ascii="Times New Roman" w:eastAsia="Times New Roman" w:hAnsi="Times New Roman" w:cs="Times New Roman"/>
          <w:i/>
          <w:noProof/>
          <w:lang w:val="bs-Latn-BA" w:eastAsia=""/>
        </w:rPr>
        <w:noBreakHyphen/>
        <w:t>2 (ispitivanje 1139)</w:t>
      </w:r>
    </w:p>
    <w:p w:rsidR="009227D1" w:rsidRPr="00F50078" w:rsidRDefault="009227D1" w:rsidP="009227D1">
      <w:pPr>
        <w:autoSpaceDE w:val="0"/>
        <w:autoSpaceDN w:val="0"/>
        <w:adjustRightInd w:val="0"/>
        <w:spacing w:after="0" w:line="240" w:lineRule="auto"/>
        <w:jc w:val="both"/>
        <w:rPr>
          <w:rFonts w:ascii="Times New Roman" w:eastAsia="Times New Roman" w:hAnsi="Times New Roman" w:cs="Times New Roman"/>
          <w:noProof/>
          <w:color w:val="000000"/>
          <w:lang w:val="bs-Latn-BA" w:eastAsia=""/>
        </w:rPr>
      </w:pPr>
      <w:r w:rsidRPr="00F50078">
        <w:rPr>
          <w:rFonts w:ascii="Times New Roman" w:eastAsia="SimSun" w:hAnsi="Times New Roman" w:cs="Times New Roman"/>
          <w:noProof/>
          <w:color w:val="000000"/>
          <w:lang w:val="bs-Latn-BA" w:eastAsia=""/>
        </w:rPr>
        <w:t>ASTRAL</w:t>
      </w:r>
      <w:r w:rsidRPr="00F50078">
        <w:rPr>
          <w:rFonts w:ascii="Times New Roman" w:eastAsia="Times New Roman" w:hAnsi="Times New Roman" w:cs="Times New Roman"/>
          <w:noProof/>
          <w:lang w:val="bs-Latn-BA"/>
        </w:rPr>
        <w:noBreakHyphen/>
      </w:r>
      <w:r w:rsidRPr="00F50078">
        <w:rPr>
          <w:rFonts w:ascii="Times New Roman" w:eastAsia="SimSun" w:hAnsi="Times New Roman" w:cs="Times New Roman"/>
          <w:noProof/>
          <w:color w:val="000000"/>
          <w:lang w:val="bs-Latn-BA" w:eastAsia=""/>
        </w:rPr>
        <w:t xml:space="preserve">2 je bilo randomizirano, otvoreno ispitivanje u kome se procjenjivalo 12 nedjelja liječenja lijekom Epclusa u poređenju sa 12 nedjelja liječenja SOF+RBV kod pacijenata koji su imali infekciju HCV-om genotipa 2. Pacijenti su randomizirani u odnosu 1:1 za liječenje lijekom Epclusa tokom 12 nedjelja ili SOF+RBV tokom 12 nedjelja. Randomizacija je stratifikovana prema prisustvu ili odsustvu ciroze i prema prethodnom liječenju (pacijenti koji prethodno nijesu liječeni </w:t>
      </w:r>
      <w:r w:rsidRPr="00F50078">
        <w:rPr>
          <w:rFonts w:ascii="Times New Roman" w:eastAsia="SimSun" w:hAnsi="Times New Roman" w:cs="Times New Roman"/>
          <w:i/>
          <w:noProof/>
          <w:color w:val="000000"/>
          <w:lang w:val="bs-Latn-BA" w:eastAsia=""/>
        </w:rPr>
        <w:t>naspram</w:t>
      </w:r>
      <w:r w:rsidRPr="00F50078">
        <w:rPr>
          <w:rFonts w:ascii="Times New Roman" w:eastAsia="SimSun" w:hAnsi="Times New Roman" w:cs="Times New Roman"/>
          <w:noProof/>
          <w:color w:val="000000"/>
          <w:lang w:val="bs-Latn-BA" w:eastAsia=""/>
        </w:rPr>
        <w:t xml:space="preserve"> prethodno liječenih pacijenata).</w:t>
      </w:r>
    </w:p>
    <w:p w:rsidR="009227D1" w:rsidRPr="00F50078" w:rsidRDefault="009227D1" w:rsidP="009227D1">
      <w:pPr>
        <w:autoSpaceDE w:val="0"/>
        <w:autoSpaceDN w:val="0"/>
        <w:adjustRightInd w:val="0"/>
        <w:spacing w:after="0" w:line="240" w:lineRule="auto"/>
        <w:jc w:val="both"/>
        <w:rPr>
          <w:rFonts w:ascii="Times New Roman" w:eastAsia="Times New Roman" w:hAnsi="Times New Roman" w:cs="Times New Roman"/>
          <w:noProof/>
          <w:color w:val="000000"/>
          <w:lang w:val="bs-Latn-BA" w:eastAsia=""/>
        </w:rPr>
      </w:pPr>
    </w:p>
    <w:p w:rsidR="009227D1" w:rsidRPr="00F50078" w:rsidRDefault="009227D1" w:rsidP="009227D1">
      <w:pPr>
        <w:autoSpaceDE w:val="0"/>
        <w:autoSpaceDN w:val="0"/>
        <w:adjustRightInd w:val="0"/>
        <w:spacing w:after="0" w:line="240" w:lineRule="auto"/>
        <w:jc w:val="both"/>
        <w:rPr>
          <w:rFonts w:ascii="Times New Roman" w:eastAsia="Times New Roman" w:hAnsi="Times New Roman" w:cs="Times New Roman"/>
          <w:noProof/>
          <w:color w:val="000000"/>
          <w:lang w:val="bs-Latn-BA" w:eastAsia=""/>
        </w:rPr>
      </w:pPr>
      <w:r w:rsidRPr="00F50078">
        <w:rPr>
          <w:rFonts w:ascii="Times New Roman" w:eastAsia="SimSun" w:hAnsi="Times New Roman" w:cs="Times New Roman"/>
          <w:noProof/>
          <w:color w:val="000000"/>
          <w:lang w:val="bs-Latn-BA" w:eastAsia=""/>
        </w:rPr>
        <w:t>Demografska slika i karakteristike na početku ispitivanja uravnotežene su između dvije terapijske grupe. Od 266 liječenih pacijenata, medijana starosne dobi iznosila je 58 godina (raspon: 23 do 81); 59% pacijenata su bili muškarci; 88% bijele rase, 7% crne rase; 33% pacijenata je imalo početni indeks tjelesne mase od najmanje 30 kg/m</w:t>
      </w:r>
      <w:r w:rsidRPr="00F50078">
        <w:rPr>
          <w:rFonts w:ascii="Times New Roman" w:eastAsia="SimSun" w:hAnsi="Times New Roman" w:cs="Times New Roman"/>
          <w:noProof/>
          <w:color w:val="000000"/>
          <w:vertAlign w:val="superscript"/>
          <w:lang w:val="bs-Latn-BA" w:eastAsia=""/>
        </w:rPr>
        <w:t>2</w:t>
      </w:r>
      <w:r w:rsidRPr="00F50078">
        <w:rPr>
          <w:rFonts w:ascii="Times New Roman" w:eastAsia="SimSun" w:hAnsi="Times New Roman" w:cs="Times New Roman"/>
          <w:noProof/>
          <w:color w:val="000000"/>
          <w:lang w:val="bs-Latn-BA" w:eastAsia=""/>
        </w:rPr>
        <w:t>; 62% je imalo ne-CC IL28B alele (CT ili TT); 80% pacijenata je imalo početne nivoe HCV RNK od najmanje 800.000 IJ/ml; 14% je imalo kompenzovanu cirozu; i 15% je prethodno liječeno.</w:t>
      </w:r>
    </w:p>
    <w:p w:rsidR="009227D1" w:rsidRPr="00F50078" w:rsidRDefault="009227D1" w:rsidP="009227D1">
      <w:pPr>
        <w:autoSpaceDE w:val="0"/>
        <w:autoSpaceDN w:val="0"/>
        <w:adjustRightInd w:val="0"/>
        <w:spacing w:after="0" w:line="240" w:lineRule="auto"/>
        <w:jc w:val="both"/>
        <w:rPr>
          <w:rFonts w:ascii="Times New Roman" w:eastAsia="Times New Roman" w:hAnsi="Times New Roman" w:cs="Times New Roman"/>
          <w:noProof/>
          <w:color w:val="000000"/>
          <w:lang w:val="bs-Latn-BA" w:eastAsia=""/>
        </w:rPr>
      </w:pP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r w:rsidRPr="00F50078">
        <w:rPr>
          <w:rFonts w:ascii="Times New Roman" w:eastAsia="Times New Roman" w:hAnsi="Times New Roman" w:cs="Times New Roman"/>
          <w:noProof/>
          <w:lang w:val="bs-Latn-BA" w:eastAsia=""/>
        </w:rPr>
        <w:t>U tabeli 11 je predstavljen SVR12 za ispitivanje ASTRAL</w:t>
      </w:r>
      <w:r w:rsidRPr="00F50078">
        <w:rPr>
          <w:rFonts w:ascii="Times New Roman" w:eastAsia="Times New Roman" w:hAnsi="Times New Roman" w:cs="Times New Roman"/>
          <w:noProof/>
          <w:lang w:val="bs-Latn-BA" w:eastAsia=""/>
        </w:rPr>
        <w:noBreakHyphen/>
        <w:t>2.</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spacing w:after="0" w:line="240" w:lineRule="auto"/>
        <w:jc w:val="both"/>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lastRenderedPageBreak/>
        <w:t>Tabela 11: SVR12 u ispitivanju ASTRAL</w:t>
      </w:r>
      <w:r w:rsidRPr="009227D1">
        <w:rPr>
          <w:rFonts w:ascii="Times New Roman" w:eastAsia="Times New Roman" w:hAnsi="Times New Roman" w:cs="Times New Roman"/>
          <w:b/>
          <w:noProof/>
          <w:lang w:val="bs-Latn-BA" w:eastAsia=""/>
        </w:rPr>
        <w:noBreakHyphen/>
      </w:r>
      <w:r w:rsidRPr="009227D1">
        <w:rPr>
          <w:rFonts w:ascii="Times New Roman" w:eastAsia="Times New Roman" w:hAnsi="Times New Roman" w:cs="Times New Roman"/>
          <w:b/>
          <w:noProof/>
          <w:sz w:val="20"/>
          <w:szCs w:val="20"/>
          <w:lang w:val="bs-Latn-BA" w:eastAsia=""/>
        </w:rPr>
        <w:t>2 (genotip 2 HCV-a)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9227D1" w:rsidRPr="009227D1" w:rsidTr="00F940AA">
        <w:trPr>
          <w:cantSplit/>
          <w:tblHeader/>
        </w:trPr>
        <w:tc>
          <w:tcPr>
            <w:tcW w:w="3095"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p>
        </w:tc>
        <w:tc>
          <w:tcPr>
            <w:tcW w:w="3096"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Lijek Epclusa 12 nedjelja</w:t>
            </w:r>
          </w:p>
          <w:p w:rsidR="009227D1" w:rsidRPr="009227D1" w:rsidRDefault="009227D1" w:rsidP="009227D1">
            <w:pPr>
              <w:keepNext/>
              <w:keepLines/>
              <w:spacing w:after="0" w:line="240" w:lineRule="auto"/>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(n = 134)</w:t>
            </w:r>
          </w:p>
        </w:tc>
        <w:tc>
          <w:tcPr>
            <w:tcW w:w="3096"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SOF+RBV</w:t>
            </w:r>
          </w:p>
          <w:p w:rsidR="009227D1" w:rsidRPr="009227D1" w:rsidRDefault="009227D1" w:rsidP="009227D1">
            <w:pPr>
              <w:keepNext/>
              <w:keepLines/>
              <w:spacing w:after="0" w:line="240" w:lineRule="auto"/>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12 nedjelja</w:t>
            </w:r>
          </w:p>
          <w:p w:rsidR="009227D1" w:rsidRPr="009227D1" w:rsidRDefault="009227D1" w:rsidP="009227D1">
            <w:pPr>
              <w:keepNext/>
              <w:keepLines/>
              <w:spacing w:after="0" w:line="240" w:lineRule="auto"/>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(n = 132)</w:t>
            </w:r>
          </w:p>
        </w:tc>
      </w:tr>
      <w:tr w:rsidR="009227D1" w:rsidRPr="009227D1" w:rsidTr="00F940AA">
        <w:trPr>
          <w:cantSplit/>
        </w:trPr>
        <w:tc>
          <w:tcPr>
            <w:tcW w:w="3095"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SVR12</w:t>
            </w:r>
          </w:p>
        </w:tc>
        <w:tc>
          <w:tcPr>
            <w:tcW w:w="3096"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99% (133/134)</w:t>
            </w:r>
          </w:p>
        </w:tc>
        <w:tc>
          <w:tcPr>
            <w:tcW w:w="3096"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94% (124/132)</w:t>
            </w:r>
          </w:p>
        </w:tc>
      </w:tr>
      <w:tr w:rsidR="009227D1" w:rsidRPr="009227D1" w:rsidTr="00F940AA">
        <w:trPr>
          <w:cantSplit/>
        </w:trPr>
        <w:tc>
          <w:tcPr>
            <w:tcW w:w="9287" w:type="dxa"/>
            <w:gridSpan w:val="3"/>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Ishod kod pacijenata bez SVR12</w:t>
            </w:r>
          </w:p>
        </w:tc>
      </w:tr>
      <w:tr w:rsidR="009227D1" w:rsidRPr="009227D1" w:rsidTr="00F940AA">
        <w:trPr>
          <w:cantSplit/>
        </w:trPr>
        <w:tc>
          <w:tcPr>
            <w:tcW w:w="3095"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Virološki neuspjeh uz liječenje</w:t>
            </w:r>
          </w:p>
        </w:tc>
        <w:tc>
          <w:tcPr>
            <w:tcW w:w="3096"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0/134</w:t>
            </w:r>
          </w:p>
        </w:tc>
        <w:tc>
          <w:tcPr>
            <w:tcW w:w="3096"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0/132</w:t>
            </w:r>
          </w:p>
        </w:tc>
      </w:tr>
      <w:tr w:rsidR="009227D1" w:rsidRPr="009227D1" w:rsidTr="00F940AA">
        <w:trPr>
          <w:cantSplit/>
        </w:trPr>
        <w:tc>
          <w:tcPr>
            <w:tcW w:w="3095"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Relaps</w:t>
            </w:r>
            <w:r w:rsidRPr="009227D1">
              <w:rPr>
                <w:rFonts w:ascii="Times New Roman" w:eastAsia="Times New Roman" w:hAnsi="Times New Roman" w:cs="Times New Roman"/>
                <w:noProof/>
                <w:sz w:val="20"/>
                <w:szCs w:val="20"/>
                <w:vertAlign w:val="superscript"/>
                <w:lang w:val="bs-Latn-BA" w:eastAsia=""/>
              </w:rPr>
              <w:t>a</w:t>
            </w:r>
          </w:p>
        </w:tc>
        <w:tc>
          <w:tcPr>
            <w:tcW w:w="3096"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0/133</w:t>
            </w:r>
          </w:p>
        </w:tc>
        <w:tc>
          <w:tcPr>
            <w:tcW w:w="3096"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5% (6/132)</w:t>
            </w:r>
          </w:p>
        </w:tc>
      </w:tr>
      <w:tr w:rsidR="009227D1" w:rsidRPr="009227D1" w:rsidTr="00F940AA">
        <w:trPr>
          <w:cantSplit/>
        </w:trPr>
        <w:tc>
          <w:tcPr>
            <w:tcW w:w="3095"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Ostalo</w:t>
            </w:r>
            <w:r w:rsidRPr="009227D1">
              <w:rPr>
                <w:rFonts w:ascii="Times New Roman" w:eastAsia="Times New Roman" w:hAnsi="Times New Roman" w:cs="Times New Roman"/>
                <w:noProof/>
                <w:sz w:val="20"/>
                <w:szCs w:val="20"/>
                <w:vertAlign w:val="superscript"/>
                <w:lang w:val="bs-Latn-BA" w:eastAsia=""/>
              </w:rPr>
              <w:t>b</w:t>
            </w:r>
          </w:p>
        </w:tc>
        <w:tc>
          <w:tcPr>
            <w:tcW w:w="3096"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 (1/134)</w:t>
            </w:r>
          </w:p>
        </w:tc>
        <w:tc>
          <w:tcPr>
            <w:tcW w:w="3096"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 (2/132)</w:t>
            </w:r>
          </w:p>
        </w:tc>
      </w:tr>
    </w:tbl>
    <w:p w:rsidR="009227D1" w:rsidRPr="009227D1" w:rsidRDefault="009227D1" w:rsidP="009227D1">
      <w:pPr>
        <w:keepNext/>
        <w:keepLines/>
        <w:autoSpaceDE w:val="0"/>
        <w:autoSpaceDN w:val="0"/>
        <w:adjustRightInd w:val="0"/>
        <w:spacing w:after="0" w:line="240" w:lineRule="auto"/>
        <w:jc w:val="both"/>
        <w:rPr>
          <w:rFonts w:ascii="Times New Roman" w:eastAsia="SimSun" w:hAnsi="Times New Roman" w:cs="Times New Roman"/>
          <w:noProof/>
          <w:color w:val="000000"/>
          <w:sz w:val="18"/>
          <w:szCs w:val="18"/>
          <w:lang w:val="bs-Latn-BA" w:eastAsia=""/>
        </w:rPr>
      </w:pPr>
      <w:r w:rsidRPr="009227D1">
        <w:rPr>
          <w:rFonts w:ascii="Times New Roman" w:eastAsia="SimSun" w:hAnsi="Times New Roman" w:cs="Times New Roman"/>
          <w:noProof/>
          <w:color w:val="000000"/>
          <w:sz w:val="18"/>
          <w:szCs w:val="24"/>
          <w:lang w:val="bs-Latn-BA" w:eastAsia=""/>
        </w:rPr>
        <w:t>a. Djelilac za relaps je broj pacijenata sa HCV RNK &lt; LLOQ na njihovom posljednjem pregledu za vrijeme trajanja liječenja.</w:t>
      </w:r>
    </w:p>
    <w:p w:rsidR="009227D1" w:rsidRPr="009227D1" w:rsidRDefault="009227D1" w:rsidP="009227D1">
      <w:pPr>
        <w:autoSpaceDE w:val="0"/>
        <w:autoSpaceDN w:val="0"/>
        <w:adjustRightInd w:val="0"/>
        <w:spacing w:after="0" w:line="240" w:lineRule="auto"/>
        <w:jc w:val="both"/>
        <w:rPr>
          <w:rFonts w:ascii="Times New Roman" w:eastAsia="Times New Roman" w:hAnsi="Times New Roman" w:cs="Times New Roman"/>
          <w:noProof/>
          <w:color w:val="000000"/>
          <w:lang w:val="bs-Latn-BA" w:eastAsia=""/>
        </w:rPr>
      </w:pPr>
      <w:r w:rsidRPr="009227D1">
        <w:rPr>
          <w:rFonts w:ascii="Times New Roman" w:eastAsia="SimSun" w:hAnsi="Times New Roman" w:cs="Times New Roman"/>
          <w:noProof/>
          <w:color w:val="000000"/>
          <w:sz w:val="18"/>
          <w:szCs w:val="24"/>
          <w:lang w:val="bs-Latn-BA" w:eastAsia=""/>
        </w:rPr>
        <w:t xml:space="preserve">b. Ostalo uključuje pacijente koji </w:t>
      </w:r>
      <w:r w:rsidRPr="009227D1">
        <w:rPr>
          <w:rFonts w:ascii="Times New Roman" w:eastAsia="SimSun" w:hAnsi="Times New Roman" w:cs="Times New Roman"/>
          <w:color w:val="000000"/>
          <w:sz w:val="18"/>
          <w:szCs w:val="24"/>
          <w:lang w:val="bs-Latn-BA" w:eastAsia=""/>
        </w:rPr>
        <w:t>nisu</w:t>
      </w:r>
      <w:r w:rsidRPr="009227D1">
        <w:rPr>
          <w:rFonts w:ascii="Times New Roman" w:eastAsia="SimSun" w:hAnsi="Times New Roman" w:cs="Times New Roman"/>
          <w:noProof/>
          <w:color w:val="000000"/>
          <w:sz w:val="18"/>
          <w:szCs w:val="24"/>
          <w:lang w:val="bs-Latn-BA" w:eastAsia=""/>
        </w:rPr>
        <w:t xml:space="preserve"> postigli SVR12 i </w:t>
      </w:r>
      <w:r w:rsidRPr="009227D1">
        <w:rPr>
          <w:rFonts w:ascii="Times New Roman" w:eastAsia="SimSun" w:hAnsi="Times New Roman" w:cs="Times New Roman"/>
          <w:color w:val="000000"/>
          <w:sz w:val="18"/>
          <w:szCs w:val="24"/>
          <w:lang w:val="bs-Latn-BA" w:eastAsia=""/>
        </w:rPr>
        <w:t>nisu</w:t>
      </w:r>
      <w:r w:rsidRPr="009227D1">
        <w:rPr>
          <w:rFonts w:ascii="Times New Roman" w:eastAsia="SimSun" w:hAnsi="Times New Roman" w:cs="Times New Roman"/>
          <w:noProof/>
          <w:color w:val="000000"/>
          <w:sz w:val="18"/>
          <w:szCs w:val="24"/>
          <w:lang w:val="bs-Latn-BA" w:eastAsia=""/>
        </w:rPr>
        <w:t xml:space="preserve"> zadovoljili kriterijume virološkog neuspjeha.</w:t>
      </w:r>
    </w:p>
    <w:p w:rsidR="009227D1" w:rsidRPr="009227D1" w:rsidRDefault="009227D1" w:rsidP="009227D1">
      <w:pPr>
        <w:autoSpaceDE w:val="0"/>
        <w:autoSpaceDN w:val="0"/>
        <w:adjustRightInd w:val="0"/>
        <w:spacing w:after="0" w:line="240" w:lineRule="auto"/>
        <w:jc w:val="both"/>
        <w:rPr>
          <w:rFonts w:ascii="Times New Roman" w:eastAsia="Times New Roman" w:hAnsi="Times New Roman" w:cs="Times New Roman"/>
          <w:noProof/>
          <w:color w:val="000000"/>
          <w:lang w:val="bs-Latn-BA" w:eastAsia=""/>
        </w:rPr>
      </w:pPr>
    </w:p>
    <w:p w:rsidR="009227D1" w:rsidRPr="00F50078" w:rsidRDefault="009227D1" w:rsidP="009227D1">
      <w:pPr>
        <w:autoSpaceDE w:val="0"/>
        <w:autoSpaceDN w:val="0"/>
        <w:adjustRightInd w:val="0"/>
        <w:spacing w:after="0" w:line="240" w:lineRule="auto"/>
        <w:jc w:val="both"/>
        <w:rPr>
          <w:rFonts w:ascii="Times New Roman" w:eastAsia="Times New Roman" w:hAnsi="Times New Roman" w:cs="Times New Roman"/>
          <w:noProof/>
          <w:color w:val="000000"/>
          <w:lang w:val="bs-Latn-BA" w:eastAsia=""/>
        </w:rPr>
      </w:pPr>
      <w:r w:rsidRPr="00F50078">
        <w:rPr>
          <w:rFonts w:ascii="Times New Roman" w:eastAsia="SimSun" w:hAnsi="Times New Roman" w:cs="Times New Roman"/>
          <w:noProof/>
          <w:color w:val="000000"/>
          <w:lang w:val="bs-Latn-BA" w:eastAsia=""/>
        </w:rPr>
        <w:t>Liječenje lijekom Epclusa tokom 12 nedjelja je pokazalo statističku superiornost (p = 0,018) nad liječenjem sa SOF + RBV tokom 12 nedjelja (razlika u liječenju +5,2%; 95% interval pouzdanosti: +0,2% do +10,3%).</w:t>
      </w:r>
    </w:p>
    <w:p w:rsidR="009227D1" w:rsidRPr="00F50078" w:rsidRDefault="009227D1" w:rsidP="009227D1">
      <w:pPr>
        <w:autoSpaceDE w:val="0"/>
        <w:autoSpaceDN w:val="0"/>
        <w:adjustRightInd w:val="0"/>
        <w:spacing w:after="0" w:line="240" w:lineRule="auto"/>
        <w:jc w:val="both"/>
        <w:rPr>
          <w:rFonts w:ascii="Times New Roman" w:eastAsia="Times New Roman" w:hAnsi="Times New Roman" w:cs="Times New Roman"/>
          <w:noProof/>
          <w:color w:val="000000"/>
          <w:lang w:val="bs-Latn-BA" w:eastAsia=""/>
        </w:rPr>
      </w:pPr>
    </w:p>
    <w:p w:rsidR="009227D1" w:rsidRPr="00F50078" w:rsidRDefault="009227D1" w:rsidP="009227D1">
      <w:pPr>
        <w:keepNext/>
        <w:keepLines/>
        <w:spacing w:after="0" w:line="240" w:lineRule="auto"/>
        <w:jc w:val="both"/>
        <w:rPr>
          <w:rFonts w:ascii="Times New Roman" w:eastAsia="Times New Roman" w:hAnsi="Times New Roman" w:cs="Times New Roman"/>
          <w:i/>
          <w:noProof/>
          <w:lang w:val="bs-Latn-BA" w:eastAsia=""/>
        </w:rPr>
      </w:pPr>
      <w:r w:rsidRPr="00F50078">
        <w:rPr>
          <w:rFonts w:ascii="Times New Roman" w:eastAsia="Times New Roman" w:hAnsi="Times New Roman" w:cs="Times New Roman"/>
          <w:i/>
          <w:noProof/>
          <w:lang w:val="bs-Latn-BA" w:eastAsia=""/>
        </w:rPr>
        <w:t xml:space="preserve">Odrasli inficirani HCV-om genotipa 3 </w:t>
      </w:r>
      <w:r w:rsidRPr="00F50078">
        <w:rPr>
          <w:rFonts w:ascii="Times New Roman" w:eastAsia="Times New Roman" w:hAnsi="Times New Roman" w:cs="Times New Roman"/>
          <w:b/>
          <w:i/>
          <w:noProof/>
          <w:cs/>
          <w:lang w:val="bs-Latn-BA" w:eastAsia=""/>
        </w:rPr>
        <w:t>–</w:t>
      </w:r>
      <w:r w:rsidRPr="00F50078">
        <w:rPr>
          <w:rFonts w:ascii="Times New Roman" w:eastAsia="Times New Roman" w:hAnsi="Times New Roman" w:cs="Times New Roman"/>
          <w:i/>
          <w:noProof/>
          <w:cs/>
          <w:lang w:val="bs-Latn-BA" w:eastAsia=""/>
        </w:rPr>
        <w:t xml:space="preserve"> </w:t>
      </w:r>
      <w:r w:rsidRPr="00F50078">
        <w:rPr>
          <w:rFonts w:ascii="Times New Roman" w:eastAsia="Times New Roman" w:hAnsi="Times New Roman" w:cs="Times New Roman"/>
          <w:i/>
          <w:noProof/>
          <w:lang w:val="bs-Latn-BA" w:eastAsia=""/>
        </w:rPr>
        <w:t>ASTRAL</w:t>
      </w:r>
      <w:r w:rsidRPr="00F50078">
        <w:rPr>
          <w:rFonts w:ascii="Times New Roman" w:eastAsia="Times New Roman" w:hAnsi="Times New Roman" w:cs="Times New Roman"/>
          <w:i/>
          <w:noProof/>
          <w:lang w:val="bs-Latn-BA" w:eastAsia=""/>
        </w:rPr>
        <w:noBreakHyphen/>
        <w:t>3 (ispitivanje 1140)</w:t>
      </w:r>
    </w:p>
    <w:p w:rsidR="009227D1" w:rsidRPr="00F50078" w:rsidRDefault="009227D1" w:rsidP="009227D1">
      <w:pPr>
        <w:spacing w:after="0" w:line="240" w:lineRule="auto"/>
        <w:jc w:val="both"/>
        <w:rPr>
          <w:rFonts w:ascii="Times New Roman" w:eastAsia="Times New Roman" w:hAnsi="Times New Roman" w:cs="Times New Roman"/>
          <w:iCs/>
          <w:noProof/>
          <w:lang w:val="bs-Latn-BA" w:eastAsia=""/>
        </w:rPr>
      </w:pPr>
      <w:r w:rsidRPr="00F50078">
        <w:rPr>
          <w:rFonts w:ascii="Times New Roman" w:eastAsia="Times New Roman" w:hAnsi="Times New Roman" w:cs="Times New Roman"/>
          <w:noProof/>
          <w:lang w:val="bs-Latn-BA" w:eastAsia=""/>
        </w:rPr>
        <w:t>ASTRAL</w:t>
      </w:r>
      <w:r w:rsidRPr="00F50078">
        <w:rPr>
          <w:rFonts w:ascii="Times New Roman" w:eastAsia="Times New Roman" w:hAnsi="Times New Roman" w:cs="Times New Roman"/>
          <w:iCs/>
          <w:noProof/>
          <w:lang w:val="bs-Latn-BA" w:eastAsia=""/>
        </w:rPr>
        <w:noBreakHyphen/>
      </w:r>
      <w:r w:rsidRPr="00F50078">
        <w:rPr>
          <w:rFonts w:ascii="Times New Roman" w:eastAsia="Times New Roman" w:hAnsi="Times New Roman" w:cs="Times New Roman"/>
          <w:noProof/>
          <w:lang w:val="bs-Latn-BA" w:eastAsia=""/>
        </w:rPr>
        <w:t xml:space="preserve">3 je bilo randomizirano, otvoreno ispitivanje u kome se procjenjivalo 12 nedjelja liječenja lijekom Epclusa u poređenju sa 24 nedjelje liječenja SOF+RBV kod pacijenata koji su imali infekciju HCV-om genotipa 3. Pacijenti su randomizirani u odnosu 1:1 za liječenje lijekom Epclusa tokom 12 nedjelja ili SOF+RBV tokom 24 nedjelje. Randomizacija je bila stratifikovana prema prisustvu ili odsustvu ciroze i prethodnom liječenju (pacijenti koji prethodno </w:t>
      </w:r>
      <w:r w:rsidRPr="00F50078">
        <w:rPr>
          <w:rFonts w:ascii="Times New Roman" w:eastAsia="Times New Roman" w:hAnsi="Times New Roman" w:cs="Times New Roman"/>
          <w:lang w:val="bs-Latn-BA" w:eastAsia=""/>
        </w:rPr>
        <w:t>nijesu</w:t>
      </w:r>
      <w:r w:rsidRPr="00F50078">
        <w:rPr>
          <w:rFonts w:ascii="Times New Roman" w:eastAsia="Times New Roman" w:hAnsi="Times New Roman" w:cs="Times New Roman"/>
          <w:noProof/>
          <w:lang w:val="bs-Latn-BA" w:eastAsia=""/>
        </w:rPr>
        <w:t xml:space="preserve"> liječeni naspram prethodno liječenih pacijenata).</w:t>
      </w:r>
    </w:p>
    <w:p w:rsidR="009227D1" w:rsidRPr="00F50078" w:rsidRDefault="009227D1" w:rsidP="009227D1">
      <w:pPr>
        <w:spacing w:after="0" w:line="240" w:lineRule="auto"/>
        <w:jc w:val="both"/>
        <w:rPr>
          <w:rFonts w:ascii="Times New Roman" w:eastAsia="Times New Roman" w:hAnsi="Times New Roman" w:cs="Times New Roman"/>
          <w:iCs/>
          <w:noProof/>
          <w:lang w:val="bs-Latn-BA" w:eastAsia=""/>
        </w:rPr>
      </w:pPr>
    </w:p>
    <w:p w:rsidR="009227D1" w:rsidRPr="00F50078" w:rsidRDefault="009227D1" w:rsidP="009227D1">
      <w:pPr>
        <w:spacing w:after="0" w:line="240" w:lineRule="auto"/>
        <w:jc w:val="both"/>
        <w:rPr>
          <w:rFonts w:ascii="Times New Roman" w:eastAsia="Times New Roman" w:hAnsi="Times New Roman" w:cs="Times New Roman"/>
          <w:iCs/>
          <w:noProof/>
          <w:lang w:val="bs-Latn-BA" w:eastAsia=""/>
        </w:rPr>
      </w:pPr>
      <w:r w:rsidRPr="00F50078">
        <w:rPr>
          <w:rFonts w:ascii="Times New Roman" w:eastAsia="Times New Roman" w:hAnsi="Times New Roman" w:cs="Times New Roman"/>
          <w:noProof/>
          <w:lang w:val="bs-Latn-BA" w:eastAsia=""/>
        </w:rPr>
        <w:t>Demografska slika i karakteristike na početku ispitivanja uravnotežene su između dvije terapijske grupe. Od 552 liječena pacijenta, medijana starosne dobi iznosila je 52 godine (opseg: 19 do 76); 62% pacijenata je bilo muškog pola; 89% su bili bijele rase, 9% su bili azijati; 1% su bili crne rase; 20% pacijenata je imalo početni indeks tjelesne mase od najmanje 30 kg/m</w:t>
      </w:r>
      <w:r w:rsidRPr="00F50078">
        <w:rPr>
          <w:rFonts w:ascii="Times New Roman" w:eastAsia="Times New Roman" w:hAnsi="Times New Roman" w:cs="Times New Roman"/>
          <w:noProof/>
          <w:vertAlign w:val="superscript"/>
          <w:lang w:val="bs-Latn-BA" w:eastAsia=""/>
        </w:rPr>
        <w:t>2</w:t>
      </w:r>
      <w:r w:rsidRPr="00F50078">
        <w:rPr>
          <w:rFonts w:ascii="Times New Roman" w:eastAsia="Times New Roman" w:hAnsi="Times New Roman" w:cs="Times New Roman"/>
          <w:noProof/>
          <w:lang w:val="bs-Latn-BA" w:eastAsia=""/>
        </w:rPr>
        <w:t>; 61% je imalo ne-CC IL28B alele (CT ili TT); 70% pacijenata je imalo početne koncentraciju HCV RNK od najmanje 800.000 IJ/ml; 30% je imalo kompenzovanu cirozu; i 26% je prethodno bilo liječeno.</w:t>
      </w:r>
    </w:p>
    <w:p w:rsidR="009227D1" w:rsidRPr="00F50078" w:rsidRDefault="009227D1" w:rsidP="009227D1">
      <w:pPr>
        <w:spacing w:after="0" w:line="240" w:lineRule="auto"/>
        <w:jc w:val="both"/>
        <w:rPr>
          <w:rFonts w:ascii="Times New Roman" w:eastAsia="Times New Roman" w:hAnsi="Times New Roman" w:cs="Times New Roman"/>
          <w:iCs/>
          <w:noProof/>
          <w:lang w:val="bs-Latn-BA" w:eastAsia=""/>
        </w:rPr>
      </w:pPr>
    </w:p>
    <w:p w:rsidR="009227D1" w:rsidRPr="00F50078" w:rsidRDefault="009227D1" w:rsidP="009227D1">
      <w:pPr>
        <w:spacing w:after="0" w:line="240" w:lineRule="auto"/>
        <w:jc w:val="both"/>
        <w:rPr>
          <w:rFonts w:ascii="Times New Roman" w:eastAsia="Times New Roman" w:hAnsi="Times New Roman" w:cs="Times New Roman"/>
          <w:iCs/>
          <w:noProof/>
          <w:lang w:val="bs-Latn-BA" w:eastAsia=""/>
        </w:rPr>
      </w:pPr>
      <w:r w:rsidRPr="00F50078">
        <w:rPr>
          <w:rFonts w:ascii="Times New Roman" w:eastAsia="Times New Roman" w:hAnsi="Times New Roman" w:cs="Times New Roman"/>
          <w:noProof/>
          <w:lang w:val="bs-Latn-BA" w:eastAsia=""/>
        </w:rPr>
        <w:t>U tabeli 12 je predstavljen SVR12 za ispitivanje ASTRAL</w:t>
      </w:r>
      <w:r w:rsidRPr="00F50078">
        <w:rPr>
          <w:rFonts w:ascii="Times New Roman" w:eastAsia="Times New Roman" w:hAnsi="Times New Roman" w:cs="Times New Roman"/>
          <w:iCs/>
          <w:noProof/>
          <w:lang w:val="bs-Latn-BA" w:eastAsia=""/>
        </w:rPr>
        <w:noBreakHyphen/>
      </w:r>
      <w:r w:rsidRPr="00F50078">
        <w:rPr>
          <w:rFonts w:ascii="Times New Roman" w:eastAsia="Times New Roman" w:hAnsi="Times New Roman" w:cs="Times New Roman"/>
          <w:noProof/>
          <w:lang w:val="bs-Latn-BA" w:eastAsia=""/>
        </w:rPr>
        <w:t>3.</w:t>
      </w:r>
    </w:p>
    <w:p w:rsidR="009227D1" w:rsidRPr="009227D1" w:rsidRDefault="009227D1" w:rsidP="009227D1">
      <w:pPr>
        <w:spacing w:after="0" w:line="240" w:lineRule="auto"/>
        <w:jc w:val="both"/>
        <w:rPr>
          <w:rFonts w:ascii="Times New Roman" w:eastAsia="Times New Roman" w:hAnsi="Times New Roman" w:cs="Times New Roman"/>
          <w:iCs/>
          <w:noProof/>
          <w:lang w:val="bs-Latn-BA" w:eastAsia=""/>
        </w:rPr>
      </w:pPr>
    </w:p>
    <w:p w:rsidR="009227D1" w:rsidRPr="009227D1" w:rsidRDefault="009227D1" w:rsidP="009227D1">
      <w:pPr>
        <w:keepNext/>
        <w:keepLines/>
        <w:spacing w:after="0" w:line="240" w:lineRule="auto"/>
        <w:jc w:val="both"/>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Tabela 12: SVR12 u ispitivanju ASTRAL</w:t>
      </w:r>
      <w:r w:rsidRPr="009227D1">
        <w:rPr>
          <w:rFonts w:ascii="Times New Roman" w:eastAsia="Times New Roman" w:hAnsi="Times New Roman" w:cs="Times New Roman"/>
          <w:b/>
          <w:noProof/>
          <w:sz w:val="20"/>
          <w:szCs w:val="20"/>
          <w:lang w:val="bs-Latn-BA" w:eastAsia=""/>
        </w:rPr>
        <w:noBreakHyphen/>
        <w:t>3 (genotip 3 HCV-a)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443"/>
      </w:tblGrid>
      <w:tr w:rsidR="009227D1" w:rsidRPr="009227D1" w:rsidTr="00DF365B">
        <w:trPr>
          <w:cantSplit/>
          <w:tblHeader/>
        </w:trPr>
        <w:tc>
          <w:tcPr>
            <w:tcW w:w="3095"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lang w:val="bs-Latn-BA" w:eastAsia=""/>
              </w:rPr>
            </w:pPr>
          </w:p>
        </w:tc>
        <w:tc>
          <w:tcPr>
            <w:tcW w:w="3096"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Lijek Epclusa 12 nedjelja</w:t>
            </w:r>
          </w:p>
          <w:p w:rsidR="009227D1" w:rsidRPr="009227D1" w:rsidRDefault="009227D1" w:rsidP="009227D1">
            <w:pPr>
              <w:keepNext/>
              <w:keepLines/>
              <w:spacing w:after="0" w:line="240" w:lineRule="auto"/>
              <w:rPr>
                <w:rFonts w:ascii="Times New Roman" w:eastAsia="Times New Roman" w:hAnsi="Times New Roman" w:cs="Times New Roman"/>
                <w:b/>
                <w:noProof/>
                <w:lang w:val="bs-Latn-BA" w:eastAsia=""/>
              </w:rPr>
            </w:pPr>
            <w:r w:rsidRPr="009227D1">
              <w:rPr>
                <w:rFonts w:ascii="Times New Roman" w:eastAsia="Times New Roman" w:hAnsi="Times New Roman" w:cs="Times New Roman"/>
                <w:b/>
                <w:noProof/>
                <w:sz w:val="20"/>
                <w:szCs w:val="20"/>
                <w:lang w:val="bs-Latn-BA" w:eastAsia=""/>
              </w:rPr>
              <w:t>(n = 277)</w:t>
            </w:r>
          </w:p>
        </w:tc>
        <w:tc>
          <w:tcPr>
            <w:tcW w:w="3443"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SOF+RBV</w:t>
            </w:r>
          </w:p>
          <w:p w:rsidR="009227D1" w:rsidRPr="009227D1" w:rsidRDefault="009227D1" w:rsidP="009227D1">
            <w:pPr>
              <w:keepNext/>
              <w:keepLines/>
              <w:spacing w:after="0" w:line="240" w:lineRule="auto"/>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24 nedjelje</w:t>
            </w:r>
          </w:p>
          <w:p w:rsidR="009227D1" w:rsidRPr="009227D1" w:rsidRDefault="009227D1" w:rsidP="009227D1">
            <w:pPr>
              <w:keepNext/>
              <w:keepLines/>
              <w:spacing w:after="0" w:line="240" w:lineRule="auto"/>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(n = 275)</w:t>
            </w:r>
          </w:p>
        </w:tc>
      </w:tr>
      <w:tr w:rsidR="009227D1" w:rsidRPr="009227D1" w:rsidTr="00DF365B">
        <w:trPr>
          <w:cantSplit/>
        </w:trPr>
        <w:tc>
          <w:tcPr>
            <w:tcW w:w="3095"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SVR12</w:t>
            </w:r>
          </w:p>
        </w:tc>
        <w:tc>
          <w:tcPr>
            <w:tcW w:w="3096"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95% (264/277)</w:t>
            </w:r>
          </w:p>
        </w:tc>
        <w:tc>
          <w:tcPr>
            <w:tcW w:w="3443"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80% (221/275)</w:t>
            </w:r>
          </w:p>
        </w:tc>
      </w:tr>
      <w:tr w:rsidR="009227D1" w:rsidRPr="009227D1" w:rsidTr="00DF365B">
        <w:trPr>
          <w:cantSplit/>
        </w:trPr>
        <w:tc>
          <w:tcPr>
            <w:tcW w:w="9634" w:type="dxa"/>
            <w:gridSpan w:val="3"/>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Ishod kod pacijenata bez SVR12</w:t>
            </w:r>
          </w:p>
        </w:tc>
      </w:tr>
      <w:tr w:rsidR="009227D1" w:rsidRPr="009227D1" w:rsidTr="00DF365B">
        <w:trPr>
          <w:cantSplit/>
        </w:trPr>
        <w:tc>
          <w:tcPr>
            <w:tcW w:w="3095"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Virološki neuspjeh uz liječenje</w:t>
            </w:r>
          </w:p>
        </w:tc>
        <w:tc>
          <w:tcPr>
            <w:tcW w:w="3096"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0/277</w:t>
            </w:r>
          </w:p>
        </w:tc>
        <w:tc>
          <w:tcPr>
            <w:tcW w:w="3443"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&lt; 1% (1/275)</w:t>
            </w:r>
          </w:p>
        </w:tc>
      </w:tr>
      <w:tr w:rsidR="009227D1" w:rsidRPr="009227D1" w:rsidTr="00DF365B">
        <w:trPr>
          <w:cantSplit/>
        </w:trPr>
        <w:tc>
          <w:tcPr>
            <w:tcW w:w="3095"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Relaps</w:t>
            </w:r>
            <w:r w:rsidRPr="009227D1">
              <w:rPr>
                <w:rFonts w:ascii="Times New Roman" w:eastAsia="Times New Roman" w:hAnsi="Times New Roman" w:cs="Times New Roman"/>
                <w:noProof/>
                <w:sz w:val="20"/>
                <w:szCs w:val="20"/>
                <w:vertAlign w:val="superscript"/>
                <w:lang w:val="bs-Latn-BA" w:eastAsia=""/>
              </w:rPr>
              <w:t>a</w:t>
            </w:r>
          </w:p>
        </w:tc>
        <w:tc>
          <w:tcPr>
            <w:tcW w:w="3096"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4% (11/276)</w:t>
            </w:r>
          </w:p>
        </w:tc>
        <w:tc>
          <w:tcPr>
            <w:tcW w:w="3443"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14% (38/272)</w:t>
            </w:r>
          </w:p>
        </w:tc>
      </w:tr>
      <w:tr w:rsidR="009227D1" w:rsidRPr="009227D1" w:rsidTr="00DF365B">
        <w:trPr>
          <w:cantSplit/>
        </w:trPr>
        <w:tc>
          <w:tcPr>
            <w:tcW w:w="3095"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Ostalo</w:t>
            </w:r>
            <w:r w:rsidRPr="009227D1">
              <w:rPr>
                <w:rFonts w:ascii="Times New Roman" w:eastAsia="Times New Roman" w:hAnsi="Times New Roman" w:cs="Times New Roman"/>
                <w:noProof/>
                <w:sz w:val="20"/>
                <w:szCs w:val="20"/>
                <w:vertAlign w:val="superscript"/>
                <w:lang w:val="bs-Latn-BA" w:eastAsia=""/>
              </w:rPr>
              <w:t>b</w:t>
            </w:r>
          </w:p>
        </w:tc>
        <w:tc>
          <w:tcPr>
            <w:tcW w:w="3096"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 (2/277)</w:t>
            </w:r>
          </w:p>
        </w:tc>
        <w:tc>
          <w:tcPr>
            <w:tcW w:w="3443"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5% (15/275)</w:t>
            </w:r>
          </w:p>
        </w:tc>
      </w:tr>
    </w:tbl>
    <w:p w:rsidR="009227D1" w:rsidRPr="009227D1" w:rsidRDefault="009227D1" w:rsidP="009227D1">
      <w:pPr>
        <w:keepNext/>
        <w:keepLines/>
        <w:autoSpaceDE w:val="0"/>
        <w:autoSpaceDN w:val="0"/>
        <w:adjustRightInd w:val="0"/>
        <w:spacing w:after="0" w:line="240" w:lineRule="auto"/>
        <w:jc w:val="both"/>
        <w:rPr>
          <w:rFonts w:ascii="Times New Roman" w:eastAsia="SimSun" w:hAnsi="Times New Roman" w:cs="Times New Roman"/>
          <w:noProof/>
          <w:color w:val="000000"/>
          <w:sz w:val="18"/>
          <w:szCs w:val="18"/>
          <w:lang w:val="bs-Latn-BA" w:eastAsia=""/>
        </w:rPr>
      </w:pPr>
      <w:r w:rsidRPr="009227D1">
        <w:rPr>
          <w:rFonts w:ascii="Times New Roman" w:eastAsia="SimSun" w:hAnsi="Times New Roman" w:cs="Times New Roman"/>
          <w:noProof/>
          <w:color w:val="000000"/>
          <w:sz w:val="18"/>
          <w:szCs w:val="24"/>
          <w:lang w:val="bs-Latn-BA" w:eastAsia=""/>
        </w:rPr>
        <w:t>a. Imenilac za relaps je broj pacijenata sa HCV RNK &lt; LLOQ na njihovom posljednjem pregledu za vrijeme trajanja liječenja.</w:t>
      </w:r>
    </w:p>
    <w:p w:rsidR="009227D1" w:rsidRPr="009227D1" w:rsidRDefault="009227D1" w:rsidP="009227D1">
      <w:pPr>
        <w:autoSpaceDE w:val="0"/>
        <w:autoSpaceDN w:val="0"/>
        <w:adjustRightInd w:val="0"/>
        <w:spacing w:after="0" w:line="240" w:lineRule="auto"/>
        <w:jc w:val="both"/>
        <w:rPr>
          <w:rFonts w:ascii="Times New Roman" w:eastAsia="Times New Roman" w:hAnsi="Times New Roman" w:cs="Times New Roman"/>
          <w:noProof/>
          <w:color w:val="000000"/>
          <w:lang w:val="bs-Latn-BA" w:eastAsia=""/>
        </w:rPr>
      </w:pPr>
      <w:r w:rsidRPr="009227D1">
        <w:rPr>
          <w:rFonts w:ascii="Times New Roman" w:eastAsia="SimSun" w:hAnsi="Times New Roman" w:cs="Times New Roman"/>
          <w:noProof/>
          <w:color w:val="000000"/>
          <w:sz w:val="18"/>
          <w:szCs w:val="24"/>
          <w:lang w:val="bs-Latn-BA" w:eastAsia=""/>
        </w:rPr>
        <w:t xml:space="preserve">b. Ostalo uključuje pacijente koji nijesu postigli SVR12 i </w:t>
      </w:r>
      <w:r w:rsidRPr="009227D1">
        <w:rPr>
          <w:rFonts w:ascii="Times New Roman" w:eastAsia="SimSun" w:hAnsi="Times New Roman" w:cs="Times New Roman"/>
          <w:color w:val="000000"/>
          <w:sz w:val="18"/>
          <w:szCs w:val="24"/>
          <w:lang w:val="bs-Latn-BA" w:eastAsia=""/>
        </w:rPr>
        <w:t>nijesu</w:t>
      </w:r>
      <w:r w:rsidRPr="009227D1">
        <w:rPr>
          <w:rFonts w:ascii="Times New Roman" w:eastAsia="SimSun" w:hAnsi="Times New Roman" w:cs="Times New Roman"/>
          <w:noProof/>
          <w:color w:val="000000"/>
          <w:sz w:val="18"/>
          <w:szCs w:val="24"/>
          <w:lang w:val="bs-Latn-BA" w:eastAsia=""/>
        </w:rPr>
        <w:t xml:space="preserve"> zadovoljili kriterijume virološkog neuspjeha.</w:t>
      </w:r>
    </w:p>
    <w:p w:rsidR="009227D1" w:rsidRPr="009227D1" w:rsidRDefault="009227D1" w:rsidP="009227D1">
      <w:pPr>
        <w:spacing w:after="0" w:line="240" w:lineRule="auto"/>
        <w:jc w:val="both"/>
        <w:rPr>
          <w:rFonts w:ascii="Times New Roman" w:eastAsia="Times New Roman" w:hAnsi="Times New Roman" w:cs="Times New Roman"/>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Liječenje lijekom Epclusa tokom 12 nedjelja pokazalo je statističku superiornost (p &lt; 0,001) u poređenju sa liječenjem SOF + RBV tokom 24 nedjelje (razlika u liječenju +14,8%; 95% interval pouzdanosti: +9,6% do +20,0%).</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SVR12 za odabrane podgrupe je prikazan u tabeli 13.</w:t>
      </w:r>
    </w:p>
    <w:p w:rsidR="009227D1" w:rsidRPr="009227D1" w:rsidRDefault="009227D1" w:rsidP="009227D1">
      <w:pPr>
        <w:keepNext/>
        <w:keepLines/>
        <w:spacing w:after="0" w:line="240" w:lineRule="auto"/>
        <w:jc w:val="both"/>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lastRenderedPageBreak/>
        <w:t>Tabela 13: SVR12 za izabrane podgrupe u ispitivanju ASTRAL</w:t>
      </w:r>
      <w:r w:rsidRPr="009227D1">
        <w:rPr>
          <w:rFonts w:ascii="Times New Roman" w:eastAsia="Times New Roman" w:hAnsi="Times New Roman" w:cs="Times New Roman"/>
          <w:b/>
          <w:noProof/>
          <w:sz w:val="20"/>
          <w:szCs w:val="20"/>
          <w:lang w:val="bs-Latn-BA" w:eastAsia=""/>
        </w:rPr>
        <w:noBreakHyphen/>
        <w:t>3 (genotip 3 HCV-a)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7"/>
        <w:gridCol w:w="1858"/>
        <w:gridCol w:w="2205"/>
      </w:tblGrid>
      <w:tr w:rsidR="009227D1" w:rsidRPr="009227D1" w:rsidTr="00DF365B">
        <w:trPr>
          <w:cantSplit/>
          <w:tblHeader/>
        </w:trPr>
        <w:tc>
          <w:tcPr>
            <w:tcW w:w="1857"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p>
        </w:tc>
        <w:tc>
          <w:tcPr>
            <w:tcW w:w="3714" w:type="dxa"/>
            <w:gridSpan w:val="2"/>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Lijek Epclusa</w:t>
            </w:r>
          </w:p>
          <w:p w:rsidR="009227D1" w:rsidRPr="009227D1" w:rsidRDefault="009227D1" w:rsidP="009227D1">
            <w:pPr>
              <w:keepNext/>
              <w:keepLines/>
              <w:spacing w:after="0" w:line="240" w:lineRule="auto"/>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12 nedjelja</w:t>
            </w:r>
          </w:p>
        </w:tc>
        <w:tc>
          <w:tcPr>
            <w:tcW w:w="4063" w:type="dxa"/>
            <w:gridSpan w:val="2"/>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SOF+RBV</w:t>
            </w:r>
          </w:p>
          <w:p w:rsidR="009227D1" w:rsidRPr="009227D1" w:rsidRDefault="009227D1" w:rsidP="009227D1">
            <w:pPr>
              <w:keepNext/>
              <w:keepLines/>
              <w:spacing w:after="0" w:line="240" w:lineRule="auto"/>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24 nedjelje</w:t>
            </w:r>
            <w:r w:rsidRPr="009227D1">
              <w:rPr>
                <w:rFonts w:ascii="Times New Roman" w:eastAsia="Times New Roman" w:hAnsi="Times New Roman" w:cs="Times New Roman"/>
                <w:b/>
                <w:noProof/>
                <w:sz w:val="20"/>
                <w:szCs w:val="20"/>
                <w:vertAlign w:val="superscript"/>
                <w:lang w:val="bs-Latn-BA" w:eastAsia=""/>
              </w:rPr>
              <w:t>a</w:t>
            </w:r>
          </w:p>
        </w:tc>
      </w:tr>
      <w:tr w:rsidR="009227D1" w:rsidRPr="009227D1" w:rsidTr="00DF365B">
        <w:trPr>
          <w:cantSplit/>
        </w:trPr>
        <w:tc>
          <w:tcPr>
            <w:tcW w:w="1857"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SVR12</w:t>
            </w:r>
          </w:p>
        </w:tc>
        <w:tc>
          <w:tcPr>
            <w:tcW w:w="1857"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 xml:space="preserve">Pacijenti koji prethodno </w:t>
            </w:r>
            <w:r w:rsidRPr="009227D1">
              <w:rPr>
                <w:rFonts w:ascii="Times New Roman" w:eastAsia="Times New Roman" w:hAnsi="Times New Roman" w:cs="Times New Roman"/>
                <w:sz w:val="20"/>
                <w:szCs w:val="20"/>
                <w:lang w:val="bs-Latn-BA" w:eastAsia=""/>
              </w:rPr>
              <w:t>nisu</w:t>
            </w:r>
            <w:r w:rsidRPr="009227D1">
              <w:rPr>
                <w:rFonts w:ascii="Times New Roman" w:eastAsia="Times New Roman" w:hAnsi="Times New Roman" w:cs="Times New Roman"/>
                <w:noProof/>
                <w:sz w:val="20"/>
                <w:szCs w:val="20"/>
                <w:lang w:val="bs-Latn-BA" w:eastAsia=""/>
              </w:rPr>
              <w:t xml:space="preserve"> bili liječeni</w:t>
            </w:r>
          </w:p>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 = 206)</w:t>
            </w:r>
          </w:p>
        </w:tc>
        <w:tc>
          <w:tcPr>
            <w:tcW w:w="1857"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Prethodno liječeni pacijenti</w:t>
            </w:r>
          </w:p>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 = 71)</w:t>
            </w:r>
          </w:p>
        </w:tc>
        <w:tc>
          <w:tcPr>
            <w:tcW w:w="1858"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 xml:space="preserve">Pacijenti koji prethodno </w:t>
            </w:r>
            <w:r w:rsidRPr="009227D1">
              <w:rPr>
                <w:rFonts w:ascii="Times New Roman" w:eastAsia="Times New Roman" w:hAnsi="Times New Roman" w:cs="Times New Roman"/>
                <w:sz w:val="20"/>
                <w:szCs w:val="20"/>
                <w:lang w:val="bs-Latn-BA" w:eastAsia=""/>
              </w:rPr>
              <w:t>nisu</w:t>
            </w:r>
            <w:r w:rsidRPr="009227D1">
              <w:rPr>
                <w:rFonts w:ascii="Times New Roman" w:eastAsia="Times New Roman" w:hAnsi="Times New Roman" w:cs="Times New Roman"/>
                <w:noProof/>
                <w:sz w:val="20"/>
                <w:szCs w:val="20"/>
                <w:lang w:val="bs-Latn-BA" w:eastAsia=""/>
              </w:rPr>
              <w:t xml:space="preserve"> bili liječeni</w:t>
            </w:r>
          </w:p>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 = 201)</w:t>
            </w:r>
          </w:p>
        </w:tc>
        <w:tc>
          <w:tcPr>
            <w:tcW w:w="2205"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Prethodno liječeni pacijenti</w:t>
            </w:r>
          </w:p>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 = 69)</w:t>
            </w:r>
          </w:p>
        </w:tc>
      </w:tr>
      <w:tr w:rsidR="009227D1" w:rsidRPr="009227D1" w:rsidTr="00DF365B">
        <w:trPr>
          <w:cantSplit/>
        </w:trPr>
        <w:tc>
          <w:tcPr>
            <w:tcW w:w="1857"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Bez ciroze</w:t>
            </w:r>
          </w:p>
        </w:tc>
        <w:tc>
          <w:tcPr>
            <w:tcW w:w="1857"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98% (160/163)</w:t>
            </w:r>
          </w:p>
        </w:tc>
        <w:tc>
          <w:tcPr>
            <w:tcW w:w="1857"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91% (31/34)</w:t>
            </w:r>
          </w:p>
        </w:tc>
        <w:tc>
          <w:tcPr>
            <w:tcW w:w="1858"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90% (141/156)</w:t>
            </w:r>
          </w:p>
        </w:tc>
        <w:tc>
          <w:tcPr>
            <w:tcW w:w="2205"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71% (22/31)</w:t>
            </w:r>
          </w:p>
        </w:tc>
      </w:tr>
      <w:tr w:rsidR="009227D1" w:rsidRPr="009227D1" w:rsidTr="00DF365B">
        <w:trPr>
          <w:cantSplit/>
        </w:trPr>
        <w:tc>
          <w:tcPr>
            <w:tcW w:w="1857"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Sa cirozom</w:t>
            </w:r>
          </w:p>
        </w:tc>
        <w:tc>
          <w:tcPr>
            <w:tcW w:w="1857"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93% (40/43)</w:t>
            </w:r>
          </w:p>
        </w:tc>
        <w:tc>
          <w:tcPr>
            <w:tcW w:w="1857"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89% (33/37)</w:t>
            </w:r>
          </w:p>
        </w:tc>
        <w:tc>
          <w:tcPr>
            <w:tcW w:w="1858"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73% (33/45)</w:t>
            </w:r>
          </w:p>
        </w:tc>
        <w:tc>
          <w:tcPr>
            <w:tcW w:w="2205" w:type="dxa"/>
            <w:shd w:val="clear" w:color="auto" w:fill="auto"/>
          </w:tcPr>
          <w:p w:rsidR="009227D1" w:rsidRPr="009227D1" w:rsidRDefault="009227D1" w:rsidP="009227D1">
            <w:pPr>
              <w:keepNext/>
              <w:keepLine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58% (22/38)</w:t>
            </w:r>
          </w:p>
        </w:tc>
      </w:tr>
    </w:tbl>
    <w:p w:rsidR="009227D1" w:rsidRPr="009227D1" w:rsidRDefault="009227D1" w:rsidP="009227D1">
      <w:pPr>
        <w:autoSpaceDE w:val="0"/>
        <w:autoSpaceDN w:val="0"/>
        <w:adjustRightInd w:val="0"/>
        <w:spacing w:after="0" w:line="240" w:lineRule="auto"/>
        <w:jc w:val="both"/>
        <w:rPr>
          <w:rFonts w:ascii="Times New Roman" w:eastAsia="SimSun" w:hAnsi="Times New Roman" w:cs="Times New Roman"/>
          <w:noProof/>
          <w:color w:val="000000"/>
          <w:sz w:val="18"/>
          <w:szCs w:val="18"/>
          <w:lang w:val="bs-Latn-BA" w:eastAsia=""/>
        </w:rPr>
      </w:pPr>
      <w:r w:rsidRPr="009227D1">
        <w:rPr>
          <w:rFonts w:ascii="Times New Roman" w:eastAsia="SimSun" w:hAnsi="Times New Roman" w:cs="Times New Roman"/>
          <w:noProof/>
          <w:color w:val="000000"/>
          <w:sz w:val="18"/>
          <w:szCs w:val="24"/>
          <w:lang w:val="bs-Latn-BA" w:eastAsia=""/>
        </w:rPr>
        <w:t>a. Pet pacijenata kod kojih je nedostajao status ciroze u grupi sa SOF+RBV tokom 24 nedjelje bili su isključeni iz analize ove podgrupe.</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F50078" w:rsidRDefault="009227D1" w:rsidP="009227D1">
      <w:pPr>
        <w:keepNext/>
        <w:keepLines/>
        <w:spacing w:after="0" w:line="240" w:lineRule="auto"/>
        <w:jc w:val="both"/>
        <w:rPr>
          <w:rFonts w:ascii="Times New Roman" w:eastAsia="Times New Roman" w:hAnsi="Times New Roman" w:cs="Times New Roman"/>
          <w:i/>
          <w:noProof/>
          <w:lang w:val="bs-Latn-BA" w:eastAsia=""/>
        </w:rPr>
      </w:pPr>
      <w:r w:rsidRPr="00F50078">
        <w:rPr>
          <w:rFonts w:ascii="Times New Roman" w:eastAsia="Times New Roman" w:hAnsi="Times New Roman" w:cs="Times New Roman"/>
          <w:i/>
          <w:noProof/>
          <w:lang w:val="bs-Latn-BA" w:eastAsia=""/>
        </w:rPr>
        <w:t>Klinička ispitivanja kod pacijenata sa dekompenzovanom cirozom</w:t>
      </w:r>
      <w:r w:rsidRPr="00F50078">
        <w:rPr>
          <w:rFonts w:ascii="Times New Roman" w:eastAsia="Times New Roman" w:hAnsi="Times New Roman" w:cs="Times New Roman"/>
          <w:b/>
          <w:i/>
          <w:noProof/>
          <w:cs/>
          <w:lang w:val="bs-Latn-BA" w:eastAsia=""/>
        </w:rPr>
        <w:t>–</w:t>
      </w:r>
      <w:r w:rsidRPr="00F50078">
        <w:rPr>
          <w:rFonts w:ascii="Times New Roman" w:eastAsia="Times New Roman" w:hAnsi="Times New Roman" w:cs="Times New Roman"/>
          <w:i/>
          <w:noProof/>
          <w:cs/>
          <w:lang w:val="bs-Latn-BA" w:eastAsia=""/>
        </w:rPr>
        <w:t xml:space="preserve"> </w:t>
      </w:r>
      <w:r w:rsidRPr="00F50078">
        <w:rPr>
          <w:rFonts w:ascii="Times New Roman" w:eastAsia="Times New Roman" w:hAnsi="Times New Roman" w:cs="Times New Roman"/>
          <w:i/>
          <w:noProof/>
          <w:lang w:val="bs-Latn-BA" w:eastAsia=""/>
        </w:rPr>
        <w:t>ASTRAL</w:t>
      </w:r>
      <w:r w:rsidRPr="00F50078">
        <w:rPr>
          <w:rFonts w:ascii="Times New Roman" w:eastAsia="Times New Roman" w:hAnsi="Times New Roman" w:cs="Times New Roman"/>
          <w:i/>
          <w:noProof/>
          <w:lang w:val="bs-Latn-BA" w:eastAsia=""/>
        </w:rPr>
        <w:noBreakHyphen/>
        <w:t>4 (ispitivanje 1137)</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r w:rsidRPr="00F50078">
        <w:rPr>
          <w:rFonts w:ascii="Times New Roman" w:eastAsia="Times New Roman" w:hAnsi="Times New Roman" w:cs="Times New Roman"/>
          <w:noProof/>
          <w:lang w:val="bs-Latn-BA" w:eastAsia=""/>
        </w:rPr>
        <w:t>ASTRAL</w:t>
      </w:r>
      <w:r w:rsidRPr="00F50078">
        <w:rPr>
          <w:rFonts w:ascii="Times New Roman" w:eastAsia="Times New Roman" w:hAnsi="Times New Roman" w:cs="Times New Roman"/>
          <w:noProof/>
          <w:lang w:val="bs-Latn-BA" w:eastAsia=""/>
        </w:rPr>
        <w:noBreakHyphen/>
        <w:t>4 je bilo randomizirano, otvoreno ispitivanje kod pacijenata sa infekcijom HCV-om genotipa 1, 2, 3, 4, 5 ili 6 i cirozom CPT stadijuma B. Pacijenti su randomizirani u odnosu 1:1:1 za liječenje lijekom Epclusa tokom 12 nedjelja, Epclusa + RBV tokom 12 nedjelja, ili lijekom Epclusa tokom 24 nedjelje. Randomizacija je stratifikovana prema genotipu HCV-a (1, 2, 3, 4, 5, 6 i neodređeno).</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r w:rsidRPr="00F50078">
        <w:rPr>
          <w:rFonts w:ascii="Times New Roman" w:eastAsia="Times New Roman" w:hAnsi="Times New Roman" w:cs="Times New Roman"/>
          <w:noProof/>
          <w:lang w:val="bs-Latn-BA" w:eastAsia=""/>
        </w:rPr>
        <w:t>Demografske i polazne karakteristike su uravnotežene između terapijskih grupa. Od 267 liječenih pacijenata, medijana starosne dobi iznosila je 59 godina (opseg: 40 do 73); 70% pacijenata su bili muškarci; 90% su bili bijele rase; 6% su bili crne rase; 42% je imalo početni indeks tjelesne mase od najmanje 30 kg/m</w:t>
      </w:r>
      <w:r w:rsidRPr="00F50078">
        <w:rPr>
          <w:rFonts w:ascii="Times New Roman" w:eastAsia="Times New Roman" w:hAnsi="Times New Roman" w:cs="Times New Roman"/>
          <w:noProof/>
          <w:vertAlign w:val="superscript"/>
          <w:lang w:val="bs-Latn-BA" w:eastAsia=""/>
        </w:rPr>
        <w:t>2</w:t>
      </w:r>
      <w:r w:rsidRPr="00F50078">
        <w:rPr>
          <w:rFonts w:ascii="Times New Roman" w:eastAsia="Times New Roman" w:hAnsi="Times New Roman" w:cs="Times New Roman"/>
          <w:noProof/>
          <w:lang w:val="bs-Latn-BA" w:eastAsia=""/>
        </w:rPr>
        <w:t xml:space="preserve">. Udio pacijenata sa genotipom 1, 2, 3, 4 ili 6 HCV-a bio je 78%, 4%, 15%, 3%, odnosno &lt; 1% (1 pacijent), respektivno. Nije bio uključen nijedan pacijent sa infekcijom genotipom 5 HCV-a. 76% pacijenata je imalo ne-CC IL28B alele (CT ili TT); 56% pacijenata je imalo polaznu koncentraciju HCV RNK od najmanje 800.000 IJ/ml, 55% je bilo prethodno liječeno; 90% i 95% pacijenata je imalo cirozu CPT stadijuma B, odnosno rezultat modela za završni stadijum bolesti bubrega (MELD) </w:t>
      </w:r>
      <w:r w:rsidRPr="00F50078">
        <w:rPr>
          <w:rFonts w:ascii="Times New Roman" w:eastAsia="Times New Roman" w:hAnsi="Times New Roman" w:cs="Times New Roman"/>
          <w:noProof/>
          <w:cs/>
          <w:lang w:val="bs-Latn-BA" w:eastAsia=""/>
        </w:rPr>
        <w:t>≤</w:t>
      </w:r>
      <w:r w:rsidRPr="00F50078">
        <w:rPr>
          <w:rFonts w:ascii="Times New Roman" w:eastAsia="Times New Roman" w:hAnsi="Times New Roman" w:cs="Times New Roman"/>
          <w:noProof/>
          <w:lang w:val="bs-Latn-BA" w:eastAsia=""/>
        </w:rPr>
        <w:t> 15 na početku ispitivanja, respektivno.</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r w:rsidRPr="00F50078">
        <w:rPr>
          <w:rFonts w:ascii="Times New Roman" w:eastAsia="Times New Roman" w:hAnsi="Times New Roman" w:cs="Times New Roman"/>
          <w:noProof/>
          <w:lang w:val="bs-Latn-BA" w:eastAsia=""/>
        </w:rPr>
        <w:t>U tabeli 14 je predstavljen SVR12 za ispitivanje ASTRAL</w:t>
      </w:r>
      <w:r w:rsidRPr="00F50078">
        <w:rPr>
          <w:rFonts w:ascii="Times New Roman" w:eastAsia="Times New Roman" w:hAnsi="Times New Roman" w:cs="Times New Roman"/>
          <w:b/>
          <w:noProof/>
          <w:lang w:val="bs-Latn-BA" w:eastAsia=""/>
        </w:rPr>
        <w:noBreakHyphen/>
      </w:r>
      <w:r w:rsidRPr="00F50078">
        <w:rPr>
          <w:rFonts w:ascii="Times New Roman" w:eastAsia="Times New Roman" w:hAnsi="Times New Roman" w:cs="Times New Roman"/>
          <w:noProof/>
          <w:lang w:val="bs-Latn-BA" w:eastAsia=""/>
        </w:rPr>
        <w:t>4 prema genotipu HCV-a.</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spacing w:after="0" w:line="240" w:lineRule="auto"/>
        <w:jc w:val="both"/>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Tabela 14: SVR12 u ispitivanju ASTRAL</w:t>
      </w:r>
      <w:r w:rsidRPr="009227D1">
        <w:rPr>
          <w:rFonts w:ascii="Times New Roman" w:eastAsia="Times New Roman" w:hAnsi="Times New Roman" w:cs="Times New Roman"/>
          <w:b/>
          <w:noProof/>
          <w:sz w:val="20"/>
          <w:szCs w:val="20"/>
          <w:lang w:val="bs-Latn-BA" w:eastAsia=""/>
        </w:rPr>
        <w:noBreakHyphen/>
        <w:t>4 prema genotipu HCV-a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2352"/>
        <w:gridCol w:w="2693"/>
        <w:gridCol w:w="3005"/>
      </w:tblGrid>
      <w:tr w:rsidR="009227D1" w:rsidRPr="009227D1" w:rsidTr="00DF365B">
        <w:trPr>
          <w:cantSplit/>
          <w:tblHeader/>
        </w:trPr>
        <w:tc>
          <w:tcPr>
            <w:tcW w:w="1584" w:type="dxa"/>
            <w:shd w:val="clear" w:color="auto" w:fill="auto"/>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p>
        </w:tc>
        <w:tc>
          <w:tcPr>
            <w:tcW w:w="2352" w:type="dxa"/>
            <w:shd w:val="clear" w:color="auto" w:fill="auto"/>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Lijek Epclusa</w:t>
            </w:r>
          </w:p>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12 nedjelja</w:t>
            </w:r>
          </w:p>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(n = 90)</w:t>
            </w:r>
          </w:p>
        </w:tc>
        <w:tc>
          <w:tcPr>
            <w:tcW w:w="2693" w:type="dxa"/>
            <w:shd w:val="clear" w:color="auto" w:fill="auto"/>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Lijek Epclusa + RBV</w:t>
            </w:r>
          </w:p>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12 nedjelja</w:t>
            </w:r>
          </w:p>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(n = 87)</w:t>
            </w:r>
          </w:p>
        </w:tc>
        <w:tc>
          <w:tcPr>
            <w:tcW w:w="3005" w:type="dxa"/>
            <w:shd w:val="clear" w:color="auto" w:fill="auto"/>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Lijek Epclusa</w:t>
            </w:r>
          </w:p>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24 nedjelje</w:t>
            </w:r>
          </w:p>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(n = 90)</w:t>
            </w:r>
          </w:p>
        </w:tc>
      </w:tr>
      <w:tr w:rsidR="009227D1" w:rsidRPr="009227D1" w:rsidTr="00DF365B">
        <w:trPr>
          <w:cantSplit/>
        </w:trPr>
        <w:tc>
          <w:tcPr>
            <w:tcW w:w="1584" w:type="dxa"/>
            <w:shd w:val="clear" w:color="auto" w:fill="auto"/>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Ukupni SVR12</w:t>
            </w:r>
          </w:p>
        </w:tc>
        <w:tc>
          <w:tcPr>
            <w:tcW w:w="2352"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83% (75/90)</w:t>
            </w:r>
          </w:p>
        </w:tc>
        <w:tc>
          <w:tcPr>
            <w:tcW w:w="2693"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94% (82/87)</w:t>
            </w:r>
          </w:p>
        </w:tc>
        <w:tc>
          <w:tcPr>
            <w:tcW w:w="3005"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86% (77/90)</w:t>
            </w:r>
          </w:p>
        </w:tc>
      </w:tr>
      <w:tr w:rsidR="009227D1" w:rsidRPr="009227D1" w:rsidTr="00DF365B">
        <w:trPr>
          <w:cantSplit/>
        </w:trPr>
        <w:tc>
          <w:tcPr>
            <w:tcW w:w="1584" w:type="dxa"/>
            <w:shd w:val="clear" w:color="auto" w:fill="auto"/>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Genotip 1</w:t>
            </w:r>
          </w:p>
        </w:tc>
        <w:tc>
          <w:tcPr>
            <w:tcW w:w="2352"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88% (60/68)</w:t>
            </w:r>
          </w:p>
        </w:tc>
        <w:tc>
          <w:tcPr>
            <w:tcW w:w="2693"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96% (65/68)</w:t>
            </w:r>
          </w:p>
        </w:tc>
        <w:tc>
          <w:tcPr>
            <w:tcW w:w="3005"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92% (65/71)</w:t>
            </w:r>
          </w:p>
        </w:tc>
      </w:tr>
      <w:tr w:rsidR="009227D1" w:rsidRPr="009227D1" w:rsidTr="00DF365B">
        <w:trPr>
          <w:cantSplit/>
        </w:trPr>
        <w:tc>
          <w:tcPr>
            <w:tcW w:w="1584" w:type="dxa"/>
            <w:shd w:val="clear" w:color="auto" w:fill="auto"/>
          </w:tcPr>
          <w:p w:rsidR="009227D1" w:rsidRPr="009227D1" w:rsidRDefault="009227D1" w:rsidP="009227D1">
            <w:pPr>
              <w:keepNext/>
              <w:keepLines/>
              <w:spacing w:after="0" w:line="240" w:lineRule="auto"/>
              <w:ind w:left="284" w:hanging="284"/>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ab/>
              <w:t>Genotip 1a</w:t>
            </w:r>
          </w:p>
        </w:tc>
        <w:tc>
          <w:tcPr>
            <w:tcW w:w="2352"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88% (44/50)</w:t>
            </w:r>
          </w:p>
        </w:tc>
        <w:tc>
          <w:tcPr>
            <w:tcW w:w="2693"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94% (51/54)</w:t>
            </w:r>
          </w:p>
        </w:tc>
        <w:tc>
          <w:tcPr>
            <w:tcW w:w="3005"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93% (51/55)</w:t>
            </w:r>
          </w:p>
        </w:tc>
      </w:tr>
      <w:tr w:rsidR="009227D1" w:rsidRPr="009227D1" w:rsidTr="00DF365B">
        <w:trPr>
          <w:cantSplit/>
        </w:trPr>
        <w:tc>
          <w:tcPr>
            <w:tcW w:w="1584" w:type="dxa"/>
            <w:shd w:val="clear" w:color="auto" w:fill="auto"/>
          </w:tcPr>
          <w:p w:rsidR="009227D1" w:rsidRPr="009227D1" w:rsidRDefault="009227D1" w:rsidP="009227D1">
            <w:pPr>
              <w:keepNext/>
              <w:keepLines/>
              <w:spacing w:after="0" w:line="240" w:lineRule="auto"/>
              <w:ind w:left="284" w:hanging="284"/>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b/>
                <w:noProof/>
                <w:sz w:val="20"/>
                <w:szCs w:val="20"/>
                <w:lang w:val="bs-Latn-BA" w:eastAsia=""/>
              </w:rPr>
              <w:tab/>
              <w:t>Genotip 1b</w:t>
            </w:r>
          </w:p>
        </w:tc>
        <w:tc>
          <w:tcPr>
            <w:tcW w:w="2352"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89% (16/18)</w:t>
            </w:r>
          </w:p>
        </w:tc>
        <w:tc>
          <w:tcPr>
            <w:tcW w:w="2693"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100% (14/14)</w:t>
            </w:r>
          </w:p>
        </w:tc>
        <w:tc>
          <w:tcPr>
            <w:tcW w:w="3005"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88% (14/16)</w:t>
            </w:r>
          </w:p>
        </w:tc>
      </w:tr>
      <w:tr w:rsidR="009227D1" w:rsidRPr="009227D1" w:rsidTr="00DF365B">
        <w:trPr>
          <w:cantSplit/>
        </w:trPr>
        <w:tc>
          <w:tcPr>
            <w:tcW w:w="1584" w:type="dxa"/>
            <w:shd w:val="clear" w:color="auto" w:fill="auto"/>
          </w:tcPr>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b/>
                <w:noProof/>
                <w:sz w:val="20"/>
                <w:szCs w:val="20"/>
                <w:lang w:val="bs-Latn-BA" w:eastAsia=""/>
              </w:rPr>
              <w:t>Genotip 3</w:t>
            </w:r>
          </w:p>
        </w:tc>
        <w:tc>
          <w:tcPr>
            <w:tcW w:w="2352"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50% (7/14)</w:t>
            </w:r>
          </w:p>
        </w:tc>
        <w:tc>
          <w:tcPr>
            <w:tcW w:w="2693"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85% (11/13)</w:t>
            </w:r>
          </w:p>
        </w:tc>
        <w:tc>
          <w:tcPr>
            <w:tcW w:w="3005"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50% (6/12)</w:t>
            </w:r>
          </w:p>
        </w:tc>
      </w:tr>
      <w:tr w:rsidR="009227D1" w:rsidRPr="009227D1" w:rsidTr="00DF365B">
        <w:trPr>
          <w:cantSplit/>
        </w:trPr>
        <w:tc>
          <w:tcPr>
            <w:tcW w:w="1584" w:type="dxa"/>
            <w:shd w:val="clear" w:color="auto" w:fill="auto"/>
          </w:tcPr>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b/>
                <w:noProof/>
                <w:sz w:val="20"/>
                <w:szCs w:val="20"/>
                <w:lang w:val="bs-Latn-BA" w:eastAsia=""/>
              </w:rPr>
              <w:t>Genotip 2, 4 i 6</w:t>
            </w:r>
          </w:p>
        </w:tc>
        <w:tc>
          <w:tcPr>
            <w:tcW w:w="2352"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100% (8/8)</w:t>
            </w:r>
            <w:r w:rsidRPr="009227D1">
              <w:rPr>
                <w:rFonts w:ascii="Times New Roman" w:eastAsia="Times New Roman" w:hAnsi="Times New Roman" w:cs="Times New Roman"/>
                <w:noProof/>
                <w:sz w:val="20"/>
                <w:szCs w:val="20"/>
                <w:vertAlign w:val="superscript"/>
                <w:lang w:val="bs-Latn-BA" w:eastAsia=""/>
              </w:rPr>
              <w:t>a</w:t>
            </w:r>
          </w:p>
        </w:tc>
        <w:tc>
          <w:tcPr>
            <w:tcW w:w="2693"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100% (6/6)</w:t>
            </w:r>
            <w:r w:rsidRPr="009227D1">
              <w:rPr>
                <w:rFonts w:ascii="Times New Roman" w:eastAsia="Times New Roman" w:hAnsi="Times New Roman" w:cs="Times New Roman"/>
                <w:noProof/>
                <w:sz w:val="20"/>
                <w:szCs w:val="20"/>
                <w:vertAlign w:val="superscript"/>
                <w:lang w:val="bs-Latn-BA" w:eastAsia=""/>
              </w:rPr>
              <w:t>b</w:t>
            </w:r>
          </w:p>
        </w:tc>
        <w:tc>
          <w:tcPr>
            <w:tcW w:w="3005"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86% (6/7)</w:t>
            </w:r>
            <w:r w:rsidRPr="009227D1">
              <w:rPr>
                <w:rFonts w:ascii="Times New Roman" w:eastAsia="Times New Roman" w:hAnsi="Times New Roman" w:cs="Times New Roman"/>
                <w:noProof/>
                <w:sz w:val="20"/>
                <w:szCs w:val="20"/>
                <w:vertAlign w:val="superscript"/>
                <w:lang w:val="bs-Latn-BA" w:eastAsia=""/>
              </w:rPr>
              <w:t>c</w:t>
            </w:r>
          </w:p>
        </w:tc>
      </w:tr>
    </w:tbl>
    <w:p w:rsidR="009227D1" w:rsidRPr="009227D1" w:rsidRDefault="009227D1" w:rsidP="009227D1">
      <w:pPr>
        <w:keepNext/>
        <w:keepLines/>
        <w:spacing w:after="0" w:line="240" w:lineRule="auto"/>
        <w:jc w:val="both"/>
        <w:outlineLvl w:val="0"/>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z w:val="18"/>
          <w:szCs w:val="20"/>
          <w:lang w:val="bs-Latn-BA" w:eastAsia=""/>
        </w:rPr>
        <w:t>a. n = 4 za genotip 2 i n = 4 za genotip 4</w:t>
      </w:r>
    </w:p>
    <w:p w:rsidR="009227D1" w:rsidRPr="009227D1" w:rsidRDefault="009227D1" w:rsidP="009227D1">
      <w:pPr>
        <w:keepNext/>
        <w:keepLines/>
        <w:spacing w:after="0" w:line="240" w:lineRule="auto"/>
        <w:jc w:val="both"/>
        <w:outlineLvl w:val="0"/>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z w:val="18"/>
          <w:szCs w:val="20"/>
          <w:lang w:val="bs-Latn-BA" w:eastAsia=""/>
        </w:rPr>
        <w:t>b. n = 4 za genotip 2 i n = 2 za genotip 4</w:t>
      </w:r>
    </w:p>
    <w:p w:rsidR="009227D1" w:rsidRPr="009227D1" w:rsidRDefault="009227D1" w:rsidP="009227D1">
      <w:pPr>
        <w:spacing w:after="0" w:line="240" w:lineRule="auto"/>
        <w:jc w:val="both"/>
        <w:outlineLvl w:val="0"/>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z w:val="18"/>
          <w:szCs w:val="20"/>
          <w:lang w:val="bs-Latn-BA" w:eastAsia=""/>
        </w:rPr>
        <w:t>c. n = 4 za genotip 2, n = 2 za genotip 4 i n = 1 za genotip 6.</w:t>
      </w:r>
    </w:p>
    <w:p w:rsidR="009227D1" w:rsidRPr="009227D1" w:rsidRDefault="009227D1" w:rsidP="009227D1">
      <w:pPr>
        <w:spacing w:after="0" w:line="240" w:lineRule="auto"/>
        <w:jc w:val="both"/>
        <w:outlineLvl w:val="0"/>
        <w:rPr>
          <w:rFonts w:ascii="Times New Roman" w:eastAsia="Times New Roman" w:hAnsi="Times New Roman" w:cs="Times New Roman"/>
          <w:b/>
          <w:noProof/>
          <w:szCs w:val="20"/>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U tabeli 15 su predstavljeni virološki odgovori za pacijente sa infekcijom HCV-om genotipa 1 ili 3 u ispitivanju ASTRAL</w:t>
      </w:r>
      <w:r w:rsidRPr="009227D1">
        <w:rPr>
          <w:rFonts w:ascii="Times New Roman" w:eastAsia="Times New Roman" w:hAnsi="Times New Roman" w:cs="Times New Roman"/>
          <w:noProof/>
          <w:lang w:val="bs-Latn-BA" w:eastAsia=""/>
        </w:rPr>
        <w:noBreakHyphen/>
      </w:r>
      <w:r w:rsidRPr="009227D1">
        <w:rPr>
          <w:rFonts w:ascii="Times New Roman" w:eastAsia="Times New Roman" w:hAnsi="Times New Roman" w:cs="Times New Roman"/>
          <w:noProof/>
          <w:szCs w:val="20"/>
          <w:lang w:val="bs-Latn-BA" w:eastAsia=""/>
        </w:rPr>
        <w:t>4.</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Nijedan pacijent sa infekcijom HCV-om genotipa 2, 4 ili 6 nije imao virološki neuspjeh.</w:t>
      </w:r>
    </w:p>
    <w:p w:rsidR="009227D1" w:rsidRPr="009227D1" w:rsidRDefault="009227D1" w:rsidP="009227D1">
      <w:pPr>
        <w:keepNext/>
        <w:keepLines/>
        <w:spacing w:after="0" w:line="240" w:lineRule="auto"/>
        <w:jc w:val="both"/>
        <w:outlineLvl w:val="0"/>
        <w:rPr>
          <w:rFonts w:ascii="Times New Roman" w:eastAsia="Times New Roman" w:hAnsi="Times New Roman" w:cs="Times New Roman"/>
          <w:noProof/>
          <w:sz w:val="18"/>
          <w:szCs w:val="18"/>
          <w:lang w:val="bs-Latn-BA" w:eastAsia=""/>
        </w:rPr>
      </w:pPr>
      <w:r w:rsidRPr="009227D1">
        <w:rPr>
          <w:rFonts w:ascii="Times New Roman" w:eastAsia="Times New Roman" w:hAnsi="Times New Roman" w:cs="Times New Roman"/>
          <w:b/>
          <w:noProof/>
          <w:sz w:val="20"/>
          <w:szCs w:val="20"/>
          <w:lang w:val="bs-Latn-BA" w:eastAsia=""/>
        </w:rPr>
        <w:lastRenderedPageBreak/>
        <w:t>Tabela 15: Virološki odgovor za pacijente sa infekcijom HCV-om genotipa 1 i 3 u ispitivanju ASTRAL</w:t>
      </w:r>
      <w:r w:rsidRPr="009227D1">
        <w:rPr>
          <w:rFonts w:ascii="Times New Roman" w:eastAsia="Times New Roman" w:hAnsi="Times New Roman" w:cs="Times New Roman"/>
          <w:b/>
          <w:noProof/>
          <w:sz w:val="20"/>
          <w:szCs w:val="20"/>
          <w:lang w:val="bs-Latn-BA" w:eastAsia=""/>
        </w:rPr>
        <w:noBreakHyphen/>
        <w:t>4.</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2068"/>
        <w:gridCol w:w="3119"/>
        <w:gridCol w:w="2863"/>
      </w:tblGrid>
      <w:tr w:rsidR="009227D1" w:rsidRPr="009227D1" w:rsidTr="00DF365B">
        <w:trPr>
          <w:cantSplit/>
          <w:tblHeader/>
        </w:trPr>
        <w:tc>
          <w:tcPr>
            <w:tcW w:w="1584" w:type="dxa"/>
            <w:shd w:val="clear" w:color="auto" w:fill="auto"/>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p>
        </w:tc>
        <w:tc>
          <w:tcPr>
            <w:tcW w:w="2068" w:type="dxa"/>
            <w:shd w:val="clear" w:color="auto" w:fill="auto"/>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Lijek Epclusa 12 nedjelja</w:t>
            </w:r>
          </w:p>
        </w:tc>
        <w:tc>
          <w:tcPr>
            <w:tcW w:w="3119" w:type="dxa"/>
            <w:shd w:val="clear" w:color="auto" w:fill="auto"/>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Lijek Epclusa + RBV 12 nedjelja</w:t>
            </w:r>
          </w:p>
        </w:tc>
        <w:tc>
          <w:tcPr>
            <w:tcW w:w="2863" w:type="dxa"/>
            <w:shd w:val="clear" w:color="auto" w:fill="auto"/>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Lijek Epclusa 24 nedjelje</w:t>
            </w:r>
          </w:p>
        </w:tc>
      </w:tr>
      <w:tr w:rsidR="009227D1" w:rsidRPr="009227D1" w:rsidTr="00DF365B">
        <w:trPr>
          <w:cantSplit/>
        </w:trPr>
        <w:tc>
          <w:tcPr>
            <w:tcW w:w="9634" w:type="dxa"/>
            <w:gridSpan w:val="4"/>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Virološki neuspjeh (relaps i neuspjeh za vrijeme liječenja)</w:t>
            </w:r>
          </w:p>
        </w:tc>
      </w:tr>
      <w:tr w:rsidR="009227D1" w:rsidRPr="009227D1" w:rsidTr="00DF365B">
        <w:trPr>
          <w:cantSplit/>
        </w:trPr>
        <w:tc>
          <w:tcPr>
            <w:tcW w:w="1584" w:type="dxa"/>
            <w:shd w:val="clear" w:color="auto" w:fill="auto"/>
          </w:tcPr>
          <w:p w:rsidR="009227D1" w:rsidRPr="009227D1" w:rsidRDefault="009227D1" w:rsidP="009227D1">
            <w:pPr>
              <w:keepNext/>
              <w:keepLine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Genotip 1</w:t>
            </w:r>
            <w:r w:rsidRPr="009227D1">
              <w:rPr>
                <w:rFonts w:ascii="Times New Roman" w:eastAsia="Times New Roman" w:hAnsi="Times New Roman" w:cs="Times New Roman"/>
                <w:b/>
                <w:noProof/>
                <w:sz w:val="20"/>
                <w:szCs w:val="20"/>
                <w:vertAlign w:val="superscript"/>
                <w:lang w:val="bs-Latn-BA" w:eastAsia=""/>
              </w:rPr>
              <w:t>a</w:t>
            </w:r>
          </w:p>
        </w:tc>
        <w:tc>
          <w:tcPr>
            <w:tcW w:w="2068"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7% (5/68)</w:t>
            </w:r>
          </w:p>
        </w:tc>
        <w:tc>
          <w:tcPr>
            <w:tcW w:w="3119"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 (1/68)</w:t>
            </w:r>
          </w:p>
        </w:tc>
        <w:tc>
          <w:tcPr>
            <w:tcW w:w="2863"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4% (3/71)</w:t>
            </w:r>
          </w:p>
        </w:tc>
      </w:tr>
      <w:tr w:rsidR="009227D1" w:rsidRPr="009227D1" w:rsidTr="00DF365B">
        <w:trPr>
          <w:cantSplit/>
        </w:trPr>
        <w:tc>
          <w:tcPr>
            <w:tcW w:w="1584" w:type="dxa"/>
            <w:shd w:val="clear" w:color="auto" w:fill="auto"/>
          </w:tcPr>
          <w:p w:rsidR="009227D1" w:rsidRPr="009227D1" w:rsidRDefault="009227D1" w:rsidP="009227D1">
            <w:pPr>
              <w:keepNext/>
              <w:keepLines/>
              <w:spacing w:after="0" w:line="240" w:lineRule="auto"/>
              <w:ind w:left="284" w:hanging="284"/>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ab/>
              <w:t>Genotip 1a</w:t>
            </w:r>
          </w:p>
        </w:tc>
        <w:tc>
          <w:tcPr>
            <w:tcW w:w="2068"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 xml:space="preserve">6% (3/50) </w:t>
            </w:r>
          </w:p>
        </w:tc>
        <w:tc>
          <w:tcPr>
            <w:tcW w:w="3119"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 (1/54)</w:t>
            </w:r>
          </w:p>
        </w:tc>
        <w:tc>
          <w:tcPr>
            <w:tcW w:w="2863"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4% (2/55)</w:t>
            </w:r>
          </w:p>
        </w:tc>
      </w:tr>
      <w:tr w:rsidR="009227D1" w:rsidRPr="009227D1" w:rsidTr="00DF365B">
        <w:trPr>
          <w:cantSplit/>
        </w:trPr>
        <w:tc>
          <w:tcPr>
            <w:tcW w:w="1584" w:type="dxa"/>
            <w:shd w:val="clear" w:color="auto" w:fill="auto"/>
          </w:tcPr>
          <w:p w:rsidR="009227D1" w:rsidRPr="009227D1" w:rsidRDefault="009227D1" w:rsidP="009227D1">
            <w:pPr>
              <w:keepNext/>
              <w:keepLines/>
              <w:spacing w:after="0" w:line="240" w:lineRule="auto"/>
              <w:ind w:left="284" w:hanging="284"/>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b/>
                <w:noProof/>
                <w:sz w:val="20"/>
                <w:szCs w:val="20"/>
                <w:lang w:val="bs-Latn-BA" w:eastAsia=""/>
              </w:rPr>
              <w:tab/>
              <w:t>Genotip 1b</w:t>
            </w:r>
          </w:p>
        </w:tc>
        <w:tc>
          <w:tcPr>
            <w:tcW w:w="2068"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11% (2/18)</w:t>
            </w:r>
          </w:p>
        </w:tc>
        <w:tc>
          <w:tcPr>
            <w:tcW w:w="3119"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 (0/14)</w:t>
            </w:r>
          </w:p>
        </w:tc>
        <w:tc>
          <w:tcPr>
            <w:tcW w:w="2863"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 xml:space="preserve"> 6% (1/16)</w:t>
            </w:r>
          </w:p>
        </w:tc>
      </w:tr>
      <w:tr w:rsidR="009227D1" w:rsidRPr="009227D1" w:rsidTr="00DF365B">
        <w:trPr>
          <w:cantSplit/>
        </w:trPr>
        <w:tc>
          <w:tcPr>
            <w:tcW w:w="1584" w:type="dxa"/>
            <w:shd w:val="clear" w:color="auto" w:fill="auto"/>
          </w:tcPr>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b/>
                <w:noProof/>
                <w:sz w:val="20"/>
                <w:szCs w:val="20"/>
                <w:lang w:val="bs-Latn-BA" w:eastAsia=""/>
              </w:rPr>
              <w:t>Genotip 3</w:t>
            </w:r>
          </w:p>
        </w:tc>
        <w:tc>
          <w:tcPr>
            <w:tcW w:w="2068"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43% (6/14)</w:t>
            </w:r>
          </w:p>
        </w:tc>
        <w:tc>
          <w:tcPr>
            <w:tcW w:w="3119"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15% (2</w:t>
            </w:r>
            <w:r w:rsidRPr="009227D1">
              <w:rPr>
                <w:rFonts w:ascii="Times New Roman" w:eastAsia="Times New Roman" w:hAnsi="Times New Roman" w:cs="Times New Roman"/>
                <w:noProof/>
                <w:sz w:val="20"/>
                <w:szCs w:val="20"/>
                <w:vertAlign w:val="superscript"/>
                <w:lang w:val="bs-Latn-BA" w:eastAsia=""/>
              </w:rPr>
              <w:t>b</w:t>
            </w:r>
            <w:r w:rsidRPr="009227D1">
              <w:rPr>
                <w:rFonts w:ascii="Times New Roman" w:eastAsia="Times New Roman" w:hAnsi="Times New Roman" w:cs="Times New Roman"/>
                <w:noProof/>
                <w:sz w:val="20"/>
                <w:szCs w:val="20"/>
                <w:lang w:val="bs-Latn-BA" w:eastAsia=""/>
              </w:rPr>
              <w:t>/13)</w:t>
            </w:r>
          </w:p>
        </w:tc>
        <w:tc>
          <w:tcPr>
            <w:tcW w:w="2863"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42% (5</w:t>
            </w:r>
            <w:r w:rsidRPr="009227D1">
              <w:rPr>
                <w:rFonts w:ascii="Times New Roman" w:eastAsia="Times New Roman" w:hAnsi="Times New Roman" w:cs="Times New Roman"/>
                <w:noProof/>
                <w:sz w:val="20"/>
                <w:szCs w:val="20"/>
                <w:vertAlign w:val="superscript"/>
                <w:lang w:val="bs-Latn-BA" w:eastAsia=""/>
              </w:rPr>
              <w:t>c</w:t>
            </w:r>
            <w:r w:rsidRPr="009227D1">
              <w:rPr>
                <w:rFonts w:ascii="Times New Roman" w:eastAsia="Times New Roman" w:hAnsi="Times New Roman" w:cs="Times New Roman"/>
                <w:noProof/>
                <w:sz w:val="20"/>
                <w:szCs w:val="20"/>
                <w:lang w:val="bs-Latn-BA" w:eastAsia=""/>
              </w:rPr>
              <w:t>/12)</w:t>
            </w:r>
          </w:p>
        </w:tc>
      </w:tr>
      <w:tr w:rsidR="009227D1" w:rsidRPr="009227D1" w:rsidTr="00DF365B">
        <w:trPr>
          <w:cantSplit/>
        </w:trPr>
        <w:tc>
          <w:tcPr>
            <w:tcW w:w="1584" w:type="dxa"/>
            <w:shd w:val="clear" w:color="auto" w:fill="auto"/>
          </w:tcPr>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b/>
                <w:noProof/>
                <w:sz w:val="20"/>
                <w:szCs w:val="20"/>
                <w:lang w:val="bs-Latn-BA" w:eastAsia=""/>
              </w:rPr>
              <w:t>Ostalo</w:t>
            </w:r>
            <w:r w:rsidRPr="009227D1">
              <w:rPr>
                <w:rFonts w:ascii="Times New Roman" w:eastAsia="Times New Roman" w:hAnsi="Times New Roman" w:cs="Times New Roman"/>
                <w:b/>
                <w:noProof/>
                <w:sz w:val="20"/>
                <w:szCs w:val="20"/>
                <w:vertAlign w:val="superscript"/>
                <w:lang w:val="bs-Latn-BA" w:eastAsia=""/>
              </w:rPr>
              <w:t>d</w:t>
            </w:r>
          </w:p>
        </w:tc>
        <w:tc>
          <w:tcPr>
            <w:tcW w:w="2068"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5% (4/82)</w:t>
            </w:r>
          </w:p>
        </w:tc>
        <w:tc>
          <w:tcPr>
            <w:tcW w:w="3119"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 (2/81)</w:t>
            </w:r>
          </w:p>
        </w:tc>
        <w:tc>
          <w:tcPr>
            <w:tcW w:w="2863" w:type="dxa"/>
            <w:shd w:val="clear" w:color="auto" w:fill="auto"/>
          </w:tcPr>
          <w:p w:rsidR="009227D1" w:rsidRPr="009227D1" w:rsidRDefault="009227D1" w:rsidP="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5% (4/83)</w:t>
            </w:r>
          </w:p>
        </w:tc>
      </w:tr>
    </w:tbl>
    <w:p w:rsidR="009227D1" w:rsidRPr="009227D1" w:rsidRDefault="009227D1" w:rsidP="009227D1">
      <w:pPr>
        <w:keepNext/>
        <w:keepLines/>
        <w:autoSpaceDE w:val="0"/>
        <w:autoSpaceDN w:val="0"/>
        <w:adjustRightInd w:val="0"/>
        <w:spacing w:after="0" w:line="240" w:lineRule="auto"/>
        <w:jc w:val="both"/>
        <w:rPr>
          <w:rFonts w:ascii="Times New Roman" w:eastAsia="SimSun" w:hAnsi="Times New Roman" w:cs="Times New Roman"/>
          <w:noProof/>
          <w:color w:val="000000"/>
          <w:sz w:val="18"/>
          <w:szCs w:val="18"/>
          <w:lang w:val="bs-Latn-BA" w:eastAsia=""/>
        </w:rPr>
      </w:pPr>
      <w:r w:rsidRPr="009227D1">
        <w:rPr>
          <w:rFonts w:ascii="Times New Roman" w:eastAsia="SimSun" w:hAnsi="Times New Roman" w:cs="Times New Roman"/>
          <w:noProof/>
          <w:color w:val="000000"/>
          <w:sz w:val="18"/>
          <w:szCs w:val="24"/>
          <w:lang w:val="bs-Latn-BA" w:eastAsia=""/>
        </w:rPr>
        <w:t>a. Nijedan pacijent sa infekcijom HCV-om genotipa 1 nije imao virološki neuspjeh tokom liječenja.</w:t>
      </w:r>
    </w:p>
    <w:p w:rsidR="009227D1" w:rsidRPr="009227D1" w:rsidRDefault="009227D1" w:rsidP="009227D1">
      <w:pPr>
        <w:keepNext/>
        <w:keepLines/>
        <w:autoSpaceDE w:val="0"/>
        <w:autoSpaceDN w:val="0"/>
        <w:adjustRightInd w:val="0"/>
        <w:spacing w:after="0" w:line="240" w:lineRule="auto"/>
        <w:jc w:val="both"/>
        <w:rPr>
          <w:rFonts w:ascii="Times New Roman" w:eastAsia="SimSun" w:hAnsi="Times New Roman" w:cs="Times New Roman"/>
          <w:noProof/>
          <w:color w:val="000000"/>
          <w:sz w:val="18"/>
          <w:szCs w:val="18"/>
          <w:lang w:val="bs-Latn-BA" w:eastAsia=""/>
        </w:rPr>
      </w:pPr>
      <w:r w:rsidRPr="009227D1">
        <w:rPr>
          <w:rFonts w:ascii="Times New Roman" w:eastAsia="SimSun" w:hAnsi="Times New Roman" w:cs="Times New Roman"/>
          <w:noProof/>
          <w:color w:val="000000"/>
          <w:sz w:val="18"/>
          <w:szCs w:val="24"/>
          <w:lang w:val="bs-Latn-BA" w:eastAsia=""/>
        </w:rPr>
        <w:t>b. Jedan pacijent je imao virološki neuspjeh tokom liječenja; farmakokinetički podaci ovog pacijenta su konzistentni sa nepridržavanjem liječenja.</w:t>
      </w:r>
    </w:p>
    <w:p w:rsidR="009227D1" w:rsidRPr="009227D1" w:rsidRDefault="009227D1" w:rsidP="009227D1">
      <w:pPr>
        <w:keepNext/>
        <w:keepLines/>
        <w:autoSpaceDE w:val="0"/>
        <w:autoSpaceDN w:val="0"/>
        <w:adjustRightInd w:val="0"/>
        <w:spacing w:after="0" w:line="240" w:lineRule="auto"/>
        <w:jc w:val="both"/>
        <w:rPr>
          <w:rFonts w:ascii="Times New Roman" w:eastAsia="SimSun" w:hAnsi="Times New Roman" w:cs="Times New Roman"/>
          <w:noProof/>
          <w:color w:val="000000"/>
          <w:sz w:val="18"/>
          <w:szCs w:val="18"/>
          <w:lang w:val="bs-Latn-BA" w:eastAsia=""/>
        </w:rPr>
      </w:pPr>
      <w:r w:rsidRPr="009227D1">
        <w:rPr>
          <w:rFonts w:ascii="Times New Roman" w:eastAsia="SimSun" w:hAnsi="Times New Roman" w:cs="Times New Roman"/>
          <w:noProof/>
          <w:color w:val="000000"/>
          <w:sz w:val="18"/>
          <w:szCs w:val="24"/>
          <w:lang w:val="bs-Latn-BA" w:eastAsia=""/>
        </w:rPr>
        <w:t>c. Jedan pacijent je imao virološki neuspjeh tokom liječenja.</w:t>
      </w:r>
    </w:p>
    <w:p w:rsidR="009227D1" w:rsidRPr="009227D1" w:rsidRDefault="009227D1" w:rsidP="009227D1">
      <w:pPr>
        <w:autoSpaceDE w:val="0"/>
        <w:autoSpaceDN w:val="0"/>
        <w:adjustRightInd w:val="0"/>
        <w:spacing w:after="0" w:line="240" w:lineRule="auto"/>
        <w:jc w:val="both"/>
        <w:rPr>
          <w:rFonts w:ascii="Times New Roman" w:eastAsia="SimSun" w:hAnsi="Times New Roman" w:cs="Times New Roman"/>
          <w:noProof/>
          <w:color w:val="000000"/>
          <w:sz w:val="18"/>
          <w:szCs w:val="18"/>
          <w:lang w:val="bs-Latn-BA" w:eastAsia=""/>
        </w:rPr>
      </w:pPr>
      <w:r w:rsidRPr="009227D1">
        <w:rPr>
          <w:rFonts w:ascii="Times New Roman" w:eastAsia="SimSun" w:hAnsi="Times New Roman" w:cs="Times New Roman"/>
          <w:noProof/>
          <w:color w:val="000000"/>
          <w:sz w:val="18"/>
          <w:szCs w:val="24"/>
          <w:lang w:val="bs-Latn-BA" w:eastAsia=""/>
        </w:rPr>
        <w:t xml:space="preserve">d. Ostalo uključuje pacijente koji </w:t>
      </w:r>
      <w:r w:rsidRPr="009227D1">
        <w:rPr>
          <w:rFonts w:ascii="Times New Roman" w:eastAsia="SimSun" w:hAnsi="Times New Roman" w:cs="Times New Roman"/>
          <w:color w:val="000000"/>
          <w:sz w:val="18"/>
          <w:szCs w:val="24"/>
          <w:lang w:val="bs-Latn-BA" w:eastAsia=""/>
        </w:rPr>
        <w:t>nijesu</w:t>
      </w:r>
      <w:r w:rsidRPr="009227D1">
        <w:rPr>
          <w:rFonts w:ascii="Times New Roman" w:eastAsia="SimSun" w:hAnsi="Times New Roman" w:cs="Times New Roman"/>
          <w:noProof/>
          <w:color w:val="000000"/>
          <w:sz w:val="18"/>
          <w:szCs w:val="24"/>
          <w:lang w:val="bs-Latn-BA" w:eastAsia=""/>
        </w:rPr>
        <w:t xml:space="preserve"> postigli SVR12 i </w:t>
      </w:r>
      <w:r w:rsidRPr="009227D1">
        <w:rPr>
          <w:rFonts w:ascii="Times New Roman" w:eastAsia="SimSun" w:hAnsi="Times New Roman" w:cs="Times New Roman"/>
          <w:color w:val="000000"/>
          <w:sz w:val="18"/>
          <w:szCs w:val="24"/>
          <w:lang w:val="bs-Latn-BA" w:eastAsia=""/>
        </w:rPr>
        <w:t>nijesu</w:t>
      </w:r>
      <w:r w:rsidRPr="009227D1">
        <w:rPr>
          <w:rFonts w:ascii="Times New Roman" w:eastAsia="SimSun" w:hAnsi="Times New Roman" w:cs="Times New Roman"/>
          <w:noProof/>
          <w:color w:val="000000"/>
          <w:sz w:val="18"/>
          <w:szCs w:val="24"/>
          <w:lang w:val="bs-Latn-BA" w:eastAsia=""/>
        </w:rPr>
        <w:t xml:space="preserve"> zadovoljili kriterijume virološkog neuspjeha.</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Promjene parametara pronađene u sistemu bodovanja po CPT-u kod pacijenata koji su postigli SVR12 u ispitivanju ASTRAL-4 (sva tri režima) prikazane su u tabeli 16.</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br w:type="page"/>
      </w:r>
      <w:r w:rsidRPr="009227D1">
        <w:rPr>
          <w:rFonts w:ascii="Times New Roman" w:eastAsia="Times New Roman" w:hAnsi="Times New Roman" w:cs="Times New Roman"/>
          <w:b/>
          <w:noProof/>
          <w:sz w:val="20"/>
          <w:szCs w:val="20"/>
          <w:lang w:val="bs-Latn-BA" w:eastAsia=""/>
        </w:rPr>
        <w:lastRenderedPageBreak/>
        <w:t>Tabela 16: Promjene parametara bodovanja po CPT-u od početnih vrijednosti do 12. i 24. nedjelje nakon liječenja kod pacijenata koji su postigli SVR12, ASTRAL-4</w:t>
      </w:r>
    </w:p>
    <w:tbl>
      <w:tblPr>
        <w:tblW w:w="9771" w:type="dxa"/>
        <w:tblInd w:w="-13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404"/>
        <w:gridCol w:w="1440"/>
        <w:gridCol w:w="1440"/>
        <w:gridCol w:w="1440"/>
        <w:gridCol w:w="1440"/>
        <w:gridCol w:w="1607"/>
      </w:tblGrid>
      <w:tr w:rsidR="009227D1" w:rsidRPr="009227D1" w:rsidTr="00DF365B">
        <w:trPr>
          <w:trHeight w:hRule="exact" w:val="305"/>
        </w:trPr>
        <w:tc>
          <w:tcPr>
            <w:tcW w:w="2404" w:type="dxa"/>
          </w:tcPr>
          <w:p w:rsidR="009227D1" w:rsidRPr="009227D1" w:rsidRDefault="009227D1" w:rsidP="009227D1">
            <w:pPr>
              <w:kinsoku w:val="0"/>
              <w:overflowPunct w:val="0"/>
              <w:autoSpaceDE w:val="0"/>
              <w:autoSpaceDN w:val="0"/>
              <w:adjustRightInd w:val="0"/>
              <w:spacing w:before="52" w:after="0" w:line="240" w:lineRule="auto"/>
              <w:ind w:left="180" w:right="661"/>
              <w:rPr>
                <w:rFonts w:ascii="Times New Roman" w:eastAsia="SimSun" w:hAnsi="Times New Roman" w:cs="Times New Roman"/>
                <w:noProof/>
                <w:sz w:val="20"/>
                <w:szCs w:val="20"/>
                <w:lang w:val="bs-Latn-BA" w:eastAsia=""/>
              </w:rPr>
            </w:pPr>
          </w:p>
        </w:tc>
        <w:tc>
          <w:tcPr>
            <w:tcW w:w="1440" w:type="dxa"/>
            <w:vAlign w:val="center"/>
          </w:tcPr>
          <w:p w:rsidR="009227D1" w:rsidRPr="009227D1" w:rsidRDefault="009227D1" w:rsidP="009227D1">
            <w:pPr>
              <w:keepNext/>
              <w:keepLines/>
              <w:tabs>
                <w:tab w:val="left" w:pos="567"/>
              </w:tabs>
              <w:spacing w:after="0" w:line="260" w:lineRule="exact"/>
              <w:ind w:firstLine="148"/>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szCs w:val="20"/>
                <w:lang w:val="hr-BA" w:eastAsia=""/>
              </w:rPr>
              <w:t>Albumin</w:t>
            </w:r>
          </w:p>
        </w:tc>
        <w:tc>
          <w:tcPr>
            <w:tcW w:w="1440" w:type="dxa"/>
            <w:vAlign w:val="center"/>
          </w:tcPr>
          <w:p w:rsidR="009227D1" w:rsidRPr="009227D1" w:rsidRDefault="009227D1" w:rsidP="009227D1">
            <w:pPr>
              <w:keepNext/>
              <w:keepLines/>
              <w:tabs>
                <w:tab w:val="left" w:pos="567"/>
              </w:tabs>
              <w:spacing w:after="0" w:line="260" w:lineRule="exact"/>
              <w:ind w:firstLine="148"/>
              <w:outlineLvl w:val="0"/>
              <w:rPr>
                <w:rFonts w:ascii="Times New Roman" w:eastAsia="Times New Roman" w:hAnsi="Times New Roman" w:cs="Times New Roman"/>
                <w:b/>
                <w:szCs w:val="20"/>
                <w:lang w:val="hr-BA" w:eastAsia=""/>
              </w:rPr>
            </w:pPr>
            <w:r w:rsidRPr="009227D1">
              <w:rPr>
                <w:rFonts w:ascii="Times New Roman" w:eastAsia="Times New Roman" w:hAnsi="Times New Roman" w:cs="Times New Roman"/>
                <w:b/>
                <w:szCs w:val="20"/>
                <w:lang w:val="hr-BA" w:eastAsia=""/>
              </w:rPr>
              <w:t>Bilirubin</w:t>
            </w:r>
          </w:p>
        </w:tc>
        <w:tc>
          <w:tcPr>
            <w:tcW w:w="1440" w:type="dxa"/>
            <w:vAlign w:val="center"/>
          </w:tcPr>
          <w:p w:rsidR="009227D1" w:rsidRPr="009227D1" w:rsidRDefault="009227D1" w:rsidP="009227D1">
            <w:pPr>
              <w:keepNext/>
              <w:keepLines/>
              <w:tabs>
                <w:tab w:val="left" w:pos="567"/>
              </w:tabs>
              <w:spacing w:after="0" w:line="260" w:lineRule="exact"/>
              <w:ind w:firstLine="148"/>
              <w:outlineLvl w:val="0"/>
              <w:rPr>
                <w:rFonts w:ascii="Times New Roman" w:eastAsia="Times New Roman" w:hAnsi="Times New Roman" w:cs="Times New Roman"/>
                <w:b/>
                <w:szCs w:val="20"/>
                <w:lang w:val="hr-BA" w:eastAsia=""/>
              </w:rPr>
            </w:pPr>
            <w:r w:rsidRPr="009227D1">
              <w:rPr>
                <w:rFonts w:ascii="Times New Roman" w:eastAsia="Times New Roman" w:hAnsi="Times New Roman" w:cs="Times New Roman"/>
                <w:b/>
                <w:szCs w:val="20"/>
                <w:lang w:val="hr-BA" w:eastAsia=""/>
              </w:rPr>
              <w:t>INR</w:t>
            </w:r>
          </w:p>
        </w:tc>
        <w:tc>
          <w:tcPr>
            <w:tcW w:w="1440" w:type="dxa"/>
            <w:vAlign w:val="center"/>
          </w:tcPr>
          <w:p w:rsidR="009227D1" w:rsidRPr="009227D1" w:rsidRDefault="009227D1" w:rsidP="009227D1">
            <w:pPr>
              <w:keepNext/>
              <w:keepLines/>
              <w:tabs>
                <w:tab w:val="left" w:pos="567"/>
              </w:tabs>
              <w:spacing w:after="0" w:line="260" w:lineRule="exact"/>
              <w:ind w:firstLine="148"/>
              <w:outlineLvl w:val="0"/>
              <w:rPr>
                <w:rFonts w:ascii="Times New Roman" w:eastAsia="Times New Roman" w:hAnsi="Times New Roman" w:cs="Times New Roman"/>
                <w:b/>
                <w:szCs w:val="20"/>
                <w:lang w:val="hr-BA" w:eastAsia=""/>
              </w:rPr>
            </w:pPr>
            <w:r w:rsidRPr="009227D1">
              <w:rPr>
                <w:rFonts w:ascii="Times New Roman" w:eastAsia="Times New Roman" w:hAnsi="Times New Roman" w:cs="Times New Roman"/>
                <w:b/>
                <w:szCs w:val="20"/>
                <w:lang w:val="hr-BA" w:eastAsia=""/>
              </w:rPr>
              <w:t>Ascites</w:t>
            </w:r>
          </w:p>
        </w:tc>
        <w:tc>
          <w:tcPr>
            <w:tcW w:w="1607" w:type="dxa"/>
            <w:vAlign w:val="center"/>
          </w:tcPr>
          <w:p w:rsidR="009227D1" w:rsidRPr="009227D1" w:rsidRDefault="009227D1" w:rsidP="009227D1">
            <w:pPr>
              <w:keepNext/>
              <w:keepLines/>
              <w:tabs>
                <w:tab w:val="left" w:pos="567"/>
              </w:tabs>
              <w:spacing w:after="0" w:line="260" w:lineRule="exact"/>
              <w:ind w:firstLine="148"/>
              <w:outlineLvl w:val="0"/>
              <w:rPr>
                <w:rFonts w:ascii="Times New Roman" w:eastAsia="Times New Roman" w:hAnsi="Times New Roman" w:cs="Times New Roman"/>
                <w:b/>
                <w:szCs w:val="20"/>
                <w:lang w:val="hr-BA" w:eastAsia=""/>
              </w:rPr>
            </w:pPr>
            <w:r w:rsidRPr="009227D1">
              <w:rPr>
                <w:rFonts w:ascii="Times New Roman" w:eastAsia="Times New Roman" w:hAnsi="Times New Roman" w:cs="Times New Roman"/>
                <w:b/>
                <w:szCs w:val="20"/>
                <w:lang w:val="hr-BA" w:eastAsia=""/>
              </w:rPr>
              <w:t>Encefalopatij</w:t>
            </w:r>
          </w:p>
        </w:tc>
      </w:tr>
      <w:tr w:rsidR="009227D1" w:rsidRPr="009227D1" w:rsidTr="00DF365B">
        <w:trPr>
          <w:trHeight w:hRule="exact" w:val="285"/>
        </w:trPr>
        <w:tc>
          <w:tcPr>
            <w:tcW w:w="9771" w:type="dxa"/>
            <w:gridSpan w:val="6"/>
            <w:vAlign w:val="center"/>
          </w:tcPr>
          <w:p w:rsidR="009227D1" w:rsidRPr="009227D1" w:rsidRDefault="009227D1" w:rsidP="009227D1">
            <w:pPr>
              <w:keepNext/>
              <w:keepLines/>
              <w:tabs>
                <w:tab w:val="left" w:pos="567"/>
              </w:tabs>
              <w:spacing w:after="0" w:line="260" w:lineRule="exact"/>
              <w:ind w:firstLine="148"/>
              <w:outlineLvl w:val="0"/>
              <w:rPr>
                <w:rFonts w:ascii="Times New Roman" w:eastAsia="SimSun" w:hAnsi="Times New Roman" w:cs="Times New Roman"/>
                <w:b/>
                <w:noProof/>
                <w:sz w:val="20"/>
                <w:szCs w:val="20"/>
                <w:lang w:val="bs-Latn-BA" w:eastAsia=""/>
              </w:rPr>
            </w:pPr>
            <w:r w:rsidRPr="009227D1">
              <w:rPr>
                <w:rFonts w:ascii="Times New Roman" w:eastAsia="Times New Roman" w:hAnsi="Times New Roman" w:cs="Times New Roman"/>
                <w:b/>
                <w:noProof/>
                <w:spacing w:val="-1"/>
                <w:sz w:val="20"/>
                <w:szCs w:val="20"/>
                <w:lang w:val="bs-Latn-BA" w:eastAsia=""/>
              </w:rPr>
              <w:t>12. nedjelja na</w:t>
            </w:r>
            <w:r w:rsidRPr="009227D1">
              <w:rPr>
                <w:rFonts w:ascii="Times New Roman" w:eastAsia="Times New Roman" w:hAnsi="Times New Roman" w:cs="Times New Roman"/>
                <w:b/>
                <w:noProof/>
                <w:spacing w:val="-5"/>
                <w:sz w:val="20"/>
                <w:szCs w:val="20"/>
                <w:lang w:val="bs-Latn-BA" w:eastAsia=""/>
              </w:rPr>
              <w:t>k</w:t>
            </w:r>
            <w:r w:rsidRPr="009227D1">
              <w:rPr>
                <w:rFonts w:ascii="Times New Roman" w:eastAsia="Times New Roman" w:hAnsi="Times New Roman" w:cs="Times New Roman"/>
                <w:b/>
                <w:noProof/>
                <w:spacing w:val="2"/>
                <w:sz w:val="20"/>
                <w:szCs w:val="20"/>
                <w:lang w:val="bs-Latn-BA" w:eastAsia=""/>
              </w:rPr>
              <w:t>o</w:t>
            </w:r>
            <w:r w:rsidRPr="009227D1">
              <w:rPr>
                <w:rFonts w:ascii="Times New Roman" w:eastAsia="Times New Roman" w:hAnsi="Times New Roman" w:cs="Times New Roman"/>
                <w:b/>
                <w:noProof/>
                <w:spacing w:val="-2"/>
                <w:sz w:val="20"/>
                <w:szCs w:val="20"/>
                <w:lang w:val="bs-Latn-BA" w:eastAsia=""/>
              </w:rPr>
              <w:t>n</w:t>
            </w:r>
            <w:r w:rsidRPr="009227D1">
              <w:rPr>
                <w:rFonts w:ascii="Times New Roman" w:eastAsia="Times New Roman" w:hAnsi="Times New Roman" w:cs="Times New Roman"/>
                <w:b/>
                <w:noProof/>
                <w:spacing w:val="-6"/>
                <w:sz w:val="20"/>
                <w:szCs w:val="20"/>
                <w:lang w:val="bs-Latn-BA" w:eastAsia=""/>
              </w:rPr>
              <w:t xml:space="preserve"> </w:t>
            </w:r>
            <w:r w:rsidRPr="009227D1">
              <w:rPr>
                <w:rFonts w:ascii="Times New Roman" w:eastAsia="Times New Roman" w:hAnsi="Times New Roman" w:cs="Times New Roman"/>
                <w:b/>
                <w:noProof/>
                <w:spacing w:val="1"/>
                <w:sz w:val="20"/>
                <w:szCs w:val="20"/>
                <w:lang w:val="bs-Latn-BA" w:eastAsia=""/>
              </w:rPr>
              <w:t>tr</w:t>
            </w:r>
            <w:r w:rsidRPr="009227D1">
              <w:rPr>
                <w:rFonts w:ascii="Times New Roman" w:eastAsia="Times New Roman" w:hAnsi="Times New Roman" w:cs="Times New Roman"/>
                <w:b/>
                <w:noProof/>
                <w:sz w:val="20"/>
                <w:szCs w:val="20"/>
                <w:lang w:val="bs-Latn-BA" w:eastAsia=""/>
              </w:rPr>
              <w:t>etmana</w:t>
            </w:r>
            <w:r w:rsidRPr="009227D1">
              <w:rPr>
                <w:rFonts w:ascii="Times New Roman" w:eastAsia="Times New Roman" w:hAnsi="Times New Roman" w:cs="Times New Roman"/>
                <w:b/>
                <w:noProof/>
                <w:spacing w:val="-5"/>
                <w:sz w:val="20"/>
                <w:szCs w:val="20"/>
                <w:lang w:val="bs-Latn-BA" w:eastAsia=""/>
              </w:rPr>
              <w:t xml:space="preserve"> </w:t>
            </w:r>
            <w:r w:rsidRPr="009227D1">
              <w:rPr>
                <w:rFonts w:ascii="Times New Roman" w:eastAsia="Times New Roman" w:hAnsi="Times New Roman" w:cs="Times New Roman"/>
                <w:b/>
                <w:noProof/>
                <w:sz w:val="20"/>
                <w:szCs w:val="20"/>
                <w:lang w:val="bs-Latn-BA" w:eastAsia=""/>
              </w:rPr>
              <w:t>(N=</w:t>
            </w:r>
            <w:r w:rsidRPr="009227D1">
              <w:rPr>
                <w:rFonts w:ascii="Times New Roman" w:eastAsia="Times New Roman" w:hAnsi="Times New Roman" w:cs="Times New Roman"/>
                <w:b/>
                <w:noProof/>
                <w:spacing w:val="1"/>
                <w:sz w:val="20"/>
                <w:szCs w:val="20"/>
                <w:lang w:val="bs-Latn-BA" w:eastAsia=""/>
              </w:rPr>
              <w:t>236</w:t>
            </w:r>
            <w:r w:rsidRPr="009227D1">
              <w:rPr>
                <w:rFonts w:ascii="Times New Roman" w:eastAsia="Times New Roman" w:hAnsi="Times New Roman" w:cs="Times New Roman"/>
                <w:b/>
                <w:noProof/>
                <w:sz w:val="20"/>
                <w:szCs w:val="20"/>
                <w:lang w:val="bs-Latn-BA" w:eastAsia=""/>
              </w:rPr>
              <w:t>),</w:t>
            </w:r>
            <w:r w:rsidRPr="009227D1">
              <w:rPr>
                <w:rFonts w:ascii="Times New Roman" w:eastAsia="Times New Roman" w:hAnsi="Times New Roman" w:cs="Times New Roman"/>
                <w:b/>
                <w:noProof/>
                <w:spacing w:val="-1"/>
                <w:sz w:val="20"/>
                <w:szCs w:val="20"/>
                <w:lang w:val="bs-Latn-BA" w:eastAsia=""/>
              </w:rPr>
              <w:t> %</w:t>
            </w:r>
            <w:r w:rsidRPr="009227D1">
              <w:rPr>
                <w:rFonts w:ascii="Times New Roman" w:eastAsia="Times New Roman" w:hAnsi="Times New Roman" w:cs="Times New Roman"/>
                <w:b/>
                <w:noProof/>
                <w:spacing w:val="-6"/>
                <w:sz w:val="20"/>
                <w:szCs w:val="20"/>
                <w:lang w:val="bs-Latn-BA" w:eastAsia=""/>
              </w:rPr>
              <w:t xml:space="preserve"> (</w:t>
            </w:r>
            <w:r w:rsidRPr="009227D1">
              <w:rPr>
                <w:rFonts w:ascii="Times New Roman" w:eastAsia="Times New Roman" w:hAnsi="Times New Roman" w:cs="Times New Roman"/>
                <w:b/>
                <w:noProof/>
                <w:spacing w:val="-2"/>
                <w:sz w:val="20"/>
                <w:szCs w:val="20"/>
                <w:lang w:val="bs-Latn-BA" w:eastAsia=""/>
              </w:rPr>
              <w:t>n</w:t>
            </w:r>
            <w:r w:rsidRPr="009227D1">
              <w:rPr>
                <w:rFonts w:ascii="Times New Roman" w:eastAsia="Times New Roman" w:hAnsi="Times New Roman" w:cs="Times New Roman"/>
                <w:b/>
                <w:noProof/>
                <w:spacing w:val="-1"/>
                <w:sz w:val="20"/>
                <w:szCs w:val="20"/>
                <w:lang w:val="bs-Latn-BA" w:eastAsia=""/>
              </w:rPr>
              <w:t>/</w:t>
            </w:r>
            <w:r w:rsidRPr="009227D1">
              <w:rPr>
                <w:rFonts w:ascii="Times New Roman" w:eastAsia="Times New Roman" w:hAnsi="Times New Roman" w:cs="Times New Roman"/>
                <w:b/>
                <w:noProof/>
                <w:sz w:val="20"/>
                <w:szCs w:val="20"/>
                <w:lang w:val="bs-Latn-BA" w:eastAsia=""/>
              </w:rPr>
              <w:t>N)</w:t>
            </w:r>
            <w:r w:rsidRPr="009227D1">
              <w:rPr>
                <w:rFonts w:ascii="Times New Roman" w:eastAsia="Times New Roman" w:hAnsi="Times New Roman" w:cs="Times New Roman"/>
                <w:b/>
                <w:noProof/>
                <w:spacing w:val="-6"/>
                <w:sz w:val="20"/>
                <w:szCs w:val="20"/>
                <w:lang w:val="bs-Latn-BA" w:eastAsia=""/>
              </w:rPr>
              <w:t xml:space="preserve"> </w:t>
            </w:r>
          </w:p>
        </w:tc>
      </w:tr>
      <w:tr w:rsidR="009227D1" w:rsidRPr="009227D1" w:rsidTr="00DF365B">
        <w:trPr>
          <w:trHeight w:hRule="exact" w:val="558"/>
        </w:trPr>
        <w:tc>
          <w:tcPr>
            <w:tcW w:w="2404" w:type="dxa"/>
            <w:vAlign w:val="center"/>
          </w:tcPr>
          <w:p w:rsidR="009227D1" w:rsidRPr="009227D1" w:rsidRDefault="009227D1" w:rsidP="009227D1">
            <w:pPr>
              <w:kinsoku w:val="0"/>
              <w:overflowPunct w:val="0"/>
              <w:autoSpaceDE w:val="0"/>
              <w:autoSpaceDN w:val="0"/>
              <w:adjustRightInd w:val="0"/>
              <w:spacing w:before="52" w:after="0" w:line="240" w:lineRule="auto"/>
              <w:ind w:left="180" w:right="661"/>
              <w:rPr>
                <w:rFonts w:ascii="Times New Roman" w:eastAsia="SimSu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Smanj</w:t>
            </w:r>
            <w:r w:rsidRPr="009227D1">
              <w:rPr>
                <w:rFonts w:ascii="Times New Roman" w:eastAsia="Times New Roman" w:hAnsi="Times New Roman" w:cs="Times New Roman"/>
                <w:noProof/>
                <w:spacing w:val="-1"/>
                <w:sz w:val="20"/>
                <w:szCs w:val="20"/>
                <w:lang w:val="bs-Latn-BA" w:eastAsia=""/>
              </w:rPr>
              <w:t>e</w:t>
            </w:r>
            <w:r w:rsidRPr="009227D1">
              <w:rPr>
                <w:rFonts w:ascii="Times New Roman" w:eastAsia="Times New Roman" w:hAnsi="Times New Roman" w:cs="Times New Roman"/>
                <w:noProof/>
                <w:sz w:val="20"/>
                <w:szCs w:val="20"/>
                <w:lang w:val="bs-Latn-BA" w:eastAsia=""/>
              </w:rPr>
              <w:t>n</w:t>
            </w:r>
            <w:r w:rsidRPr="009227D1">
              <w:rPr>
                <w:rFonts w:ascii="Times New Roman" w:eastAsia="Times New Roman" w:hAnsi="Times New Roman" w:cs="Times New Roman"/>
                <w:noProof/>
                <w:spacing w:val="-12"/>
                <w:sz w:val="20"/>
                <w:szCs w:val="20"/>
                <w:lang w:val="bs-Latn-BA" w:eastAsia=""/>
              </w:rPr>
              <w:t xml:space="preserve"> </w:t>
            </w:r>
            <w:r w:rsidRPr="009227D1">
              <w:rPr>
                <w:rFonts w:ascii="Times New Roman" w:eastAsia="Times New Roman" w:hAnsi="Times New Roman" w:cs="Times New Roman"/>
                <w:noProof/>
                <w:spacing w:val="-1"/>
                <w:sz w:val="20"/>
                <w:szCs w:val="20"/>
                <w:lang w:val="bs-Latn-BA" w:eastAsia=""/>
              </w:rPr>
              <w:t>r</w:t>
            </w:r>
            <w:r w:rsidRPr="009227D1">
              <w:rPr>
                <w:rFonts w:ascii="Times New Roman" w:eastAsia="Times New Roman" w:hAnsi="Times New Roman" w:cs="Times New Roman"/>
                <w:noProof/>
                <w:sz w:val="20"/>
                <w:szCs w:val="20"/>
                <w:lang w:val="bs-Latn-BA" w:eastAsia=""/>
              </w:rPr>
              <w:t>e</w:t>
            </w:r>
            <w:r w:rsidRPr="009227D1">
              <w:rPr>
                <w:rFonts w:ascii="Times New Roman" w:eastAsia="Times New Roman" w:hAnsi="Times New Roman" w:cs="Times New Roman"/>
                <w:noProof/>
                <w:spacing w:val="1"/>
                <w:sz w:val="20"/>
                <w:szCs w:val="20"/>
                <w:lang w:val="bs-Latn-BA" w:eastAsia=""/>
              </w:rPr>
              <w:t>zult</w:t>
            </w:r>
            <w:r w:rsidRPr="009227D1">
              <w:rPr>
                <w:rFonts w:ascii="Times New Roman" w:eastAsia="Times New Roman" w:hAnsi="Times New Roman" w:cs="Times New Roman"/>
                <w:noProof/>
                <w:sz w:val="20"/>
                <w:szCs w:val="20"/>
                <w:lang w:val="bs-Latn-BA" w:eastAsia=""/>
              </w:rPr>
              <w:t>at</w:t>
            </w:r>
            <w:r w:rsidRPr="009227D1">
              <w:rPr>
                <w:rFonts w:ascii="Times New Roman" w:eastAsia="Times New Roman" w:hAnsi="Times New Roman" w:cs="Times New Roman"/>
                <w:noProof/>
                <w:w w:val="99"/>
                <w:sz w:val="20"/>
                <w:szCs w:val="20"/>
                <w:lang w:val="bs-Latn-BA" w:eastAsia=""/>
              </w:rPr>
              <w:t xml:space="preserve"> </w:t>
            </w:r>
            <w:r w:rsidRPr="009227D1">
              <w:rPr>
                <w:rFonts w:ascii="Times New Roman" w:eastAsia="Times New Roman" w:hAnsi="Times New Roman" w:cs="Times New Roman"/>
                <w:noProof/>
                <w:sz w:val="20"/>
                <w:szCs w:val="20"/>
                <w:lang w:val="bs-Latn-BA" w:eastAsia=""/>
              </w:rPr>
              <w:t>(P</w:t>
            </w:r>
            <w:r w:rsidRPr="009227D1">
              <w:rPr>
                <w:rFonts w:ascii="Times New Roman" w:eastAsia="Times New Roman" w:hAnsi="Times New Roman" w:cs="Times New Roman"/>
                <w:noProof/>
                <w:spacing w:val="-5"/>
                <w:sz w:val="20"/>
                <w:szCs w:val="20"/>
                <w:lang w:val="bs-Latn-BA" w:eastAsia=""/>
              </w:rPr>
              <w:t>o</w:t>
            </w:r>
            <w:r w:rsidRPr="009227D1">
              <w:rPr>
                <w:rFonts w:ascii="Times New Roman" w:eastAsia="Times New Roman" w:hAnsi="Times New Roman" w:cs="Times New Roman"/>
                <w:noProof/>
                <w:spacing w:val="1"/>
                <w:sz w:val="20"/>
                <w:szCs w:val="20"/>
                <w:lang w:val="bs-Latn-BA" w:eastAsia=""/>
              </w:rPr>
              <w:t>b</w:t>
            </w:r>
            <w:r w:rsidRPr="009227D1">
              <w:rPr>
                <w:rFonts w:ascii="Times New Roman" w:eastAsia="Times New Roman" w:hAnsi="Times New Roman" w:cs="Times New Roman"/>
                <w:noProof/>
                <w:sz w:val="20"/>
                <w:szCs w:val="20"/>
                <w:lang w:val="bs-Latn-BA" w:eastAsia=""/>
              </w:rPr>
              <w:t>o</w:t>
            </w:r>
            <w:r w:rsidRPr="009227D1">
              <w:rPr>
                <w:rFonts w:ascii="Times New Roman" w:eastAsia="Times New Roman" w:hAnsi="Times New Roman" w:cs="Times New Roman"/>
                <w:noProof/>
                <w:spacing w:val="1"/>
                <w:sz w:val="20"/>
                <w:szCs w:val="20"/>
                <w:lang w:val="bs-Latn-BA" w:eastAsia=""/>
              </w:rPr>
              <w:t>lj</w:t>
            </w:r>
            <w:r w:rsidRPr="009227D1">
              <w:rPr>
                <w:rFonts w:ascii="Times New Roman" w:eastAsia="Times New Roman" w:hAnsi="Times New Roman" w:cs="Times New Roman"/>
                <w:noProof/>
                <w:spacing w:val="-2"/>
                <w:sz w:val="20"/>
                <w:szCs w:val="20"/>
                <w:lang w:val="bs-Latn-BA" w:eastAsia=""/>
              </w:rPr>
              <w:t>š</w:t>
            </w:r>
            <w:r w:rsidRPr="009227D1">
              <w:rPr>
                <w:rFonts w:ascii="Times New Roman" w:eastAsia="Times New Roman" w:hAnsi="Times New Roman" w:cs="Times New Roman"/>
                <w:noProof/>
                <w:spacing w:val="2"/>
                <w:sz w:val="20"/>
                <w:szCs w:val="20"/>
                <w:lang w:val="bs-Latn-BA" w:eastAsia=""/>
              </w:rPr>
              <w:t>a</w:t>
            </w:r>
            <w:r w:rsidRPr="009227D1">
              <w:rPr>
                <w:rFonts w:ascii="Times New Roman" w:eastAsia="Times New Roman" w:hAnsi="Times New Roman" w:cs="Times New Roman"/>
                <w:noProof/>
                <w:spacing w:val="-2"/>
                <w:sz w:val="20"/>
                <w:szCs w:val="20"/>
                <w:lang w:val="bs-Latn-BA" w:eastAsia=""/>
              </w:rPr>
              <w:t>nj</w:t>
            </w:r>
            <w:r w:rsidRPr="009227D1">
              <w:rPr>
                <w:rFonts w:ascii="Times New Roman" w:eastAsia="Times New Roman" w:hAnsi="Times New Roman" w:cs="Times New Roman"/>
                <w:noProof/>
                <w:spacing w:val="2"/>
                <w:sz w:val="20"/>
                <w:szCs w:val="20"/>
                <w:lang w:val="bs-Latn-BA" w:eastAsia=""/>
              </w:rPr>
              <w:t>e</w:t>
            </w:r>
            <w:r w:rsidRPr="009227D1">
              <w:rPr>
                <w:rFonts w:ascii="Times New Roman" w:eastAsia="Times New Roman" w:hAnsi="Times New Roman" w:cs="Times New Roman"/>
                <w:noProof/>
                <w:sz w:val="20"/>
                <w:szCs w:val="20"/>
                <w:lang w:val="bs-Latn-BA" w:eastAsia=""/>
              </w:rPr>
              <w:t>)</w:t>
            </w:r>
          </w:p>
        </w:tc>
        <w:tc>
          <w:tcPr>
            <w:tcW w:w="1440" w:type="dxa"/>
            <w:vAlign w:val="center"/>
          </w:tcPr>
          <w:p w:rsidR="009227D1" w:rsidRPr="009227D1" w:rsidRDefault="009227D1" w:rsidP="009227D1">
            <w:pPr>
              <w:kinsoku w:val="0"/>
              <w:overflowPunct w:val="0"/>
              <w:autoSpaceDE w:val="0"/>
              <w:autoSpaceDN w:val="0"/>
              <w:adjustRightInd w:val="0"/>
              <w:spacing w:after="0" w:line="240" w:lineRule="auto"/>
              <w:ind w:left="121"/>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pacing w:val="1"/>
                <w:sz w:val="18"/>
                <w:szCs w:val="20"/>
                <w:lang w:val="bs-Latn-BA" w:eastAsia=""/>
              </w:rPr>
              <w:t>34</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pacing w:val="1"/>
                <w:sz w:val="18"/>
                <w:szCs w:val="20"/>
                <w:lang w:val="bs-Latn-BA" w:eastAsia=""/>
              </w:rPr>
              <w:t>5</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z w:val="18"/>
                <w:szCs w:val="20"/>
                <w:lang w:val="bs-Latn-BA" w:eastAsia=""/>
              </w:rPr>
              <w:t xml:space="preserve"> (</w:t>
            </w:r>
            <w:r w:rsidRPr="009227D1">
              <w:rPr>
                <w:rFonts w:ascii="Times New Roman" w:eastAsia="Times New Roman" w:hAnsi="Times New Roman" w:cs="Times New Roman"/>
                <w:noProof/>
                <w:spacing w:val="1"/>
                <w:sz w:val="18"/>
                <w:szCs w:val="20"/>
                <w:lang w:val="bs-Latn-BA" w:eastAsia=""/>
              </w:rPr>
              <w:t>79</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pacing w:val="1"/>
                <w:sz w:val="18"/>
                <w:szCs w:val="20"/>
                <w:lang w:val="bs-Latn-BA" w:eastAsia=""/>
              </w:rPr>
              <w:t>2</w:t>
            </w:r>
            <w:r w:rsidRPr="009227D1">
              <w:rPr>
                <w:rFonts w:ascii="Times New Roman" w:eastAsia="Times New Roman" w:hAnsi="Times New Roman" w:cs="Times New Roman"/>
                <w:noProof/>
                <w:spacing w:val="-2"/>
                <w:sz w:val="18"/>
                <w:szCs w:val="20"/>
                <w:lang w:val="bs-Latn-BA" w:eastAsia=""/>
              </w:rPr>
              <w:t>2</w:t>
            </w:r>
            <w:r w:rsidRPr="009227D1">
              <w:rPr>
                <w:rFonts w:ascii="Times New Roman" w:eastAsia="Times New Roman" w:hAnsi="Times New Roman" w:cs="Times New Roman"/>
                <w:noProof/>
                <w:sz w:val="18"/>
                <w:szCs w:val="20"/>
                <w:lang w:val="bs-Latn-BA" w:eastAsia=""/>
              </w:rPr>
              <w:t>9)</w:t>
            </w:r>
          </w:p>
        </w:tc>
        <w:tc>
          <w:tcPr>
            <w:tcW w:w="1440" w:type="dxa"/>
            <w:vAlign w:val="center"/>
          </w:tcPr>
          <w:p w:rsidR="009227D1" w:rsidRPr="009227D1" w:rsidRDefault="009227D1" w:rsidP="009227D1">
            <w:pPr>
              <w:kinsoku w:val="0"/>
              <w:overflowPunct w:val="0"/>
              <w:autoSpaceDE w:val="0"/>
              <w:autoSpaceDN w:val="0"/>
              <w:adjustRightInd w:val="0"/>
              <w:spacing w:after="0" w:line="240" w:lineRule="auto"/>
              <w:ind w:left="123"/>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pacing w:val="1"/>
                <w:sz w:val="18"/>
                <w:szCs w:val="20"/>
                <w:lang w:val="bs-Latn-BA" w:eastAsia=""/>
              </w:rPr>
              <w:t>17</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1"/>
                <w:sz w:val="18"/>
                <w:szCs w:val="20"/>
                <w:lang w:val="bs-Latn-BA" w:eastAsia=""/>
              </w:rPr>
              <w:t>9</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z w:val="18"/>
                <w:szCs w:val="20"/>
                <w:lang w:val="bs-Latn-BA" w:eastAsia=""/>
              </w:rPr>
              <w:t xml:space="preserve"> (</w:t>
            </w:r>
            <w:r w:rsidRPr="009227D1">
              <w:rPr>
                <w:rFonts w:ascii="Times New Roman" w:eastAsia="Times New Roman" w:hAnsi="Times New Roman" w:cs="Times New Roman"/>
                <w:noProof/>
                <w:spacing w:val="1"/>
                <w:sz w:val="18"/>
                <w:szCs w:val="20"/>
                <w:lang w:val="bs-Latn-BA" w:eastAsia=""/>
              </w:rPr>
              <w:t>41</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pacing w:val="1"/>
                <w:sz w:val="18"/>
                <w:szCs w:val="20"/>
                <w:lang w:val="bs-Latn-BA" w:eastAsia=""/>
              </w:rPr>
              <w:t>2</w:t>
            </w:r>
            <w:r w:rsidRPr="009227D1">
              <w:rPr>
                <w:rFonts w:ascii="Times New Roman" w:eastAsia="Times New Roman" w:hAnsi="Times New Roman" w:cs="Times New Roman"/>
                <w:noProof/>
                <w:spacing w:val="-2"/>
                <w:sz w:val="18"/>
                <w:szCs w:val="20"/>
                <w:lang w:val="bs-Latn-BA" w:eastAsia=""/>
              </w:rPr>
              <w:t>2</w:t>
            </w:r>
            <w:r w:rsidRPr="009227D1">
              <w:rPr>
                <w:rFonts w:ascii="Times New Roman" w:eastAsia="Times New Roman" w:hAnsi="Times New Roman" w:cs="Times New Roman"/>
                <w:noProof/>
                <w:sz w:val="18"/>
                <w:szCs w:val="20"/>
                <w:lang w:val="bs-Latn-BA" w:eastAsia=""/>
              </w:rPr>
              <w:t>9)</w:t>
            </w:r>
          </w:p>
        </w:tc>
        <w:tc>
          <w:tcPr>
            <w:tcW w:w="1440" w:type="dxa"/>
            <w:vAlign w:val="center"/>
          </w:tcPr>
          <w:p w:rsidR="009227D1" w:rsidRPr="009227D1" w:rsidRDefault="009227D1" w:rsidP="009227D1">
            <w:pPr>
              <w:kinsoku w:val="0"/>
              <w:overflowPunct w:val="0"/>
              <w:autoSpaceDE w:val="0"/>
              <w:autoSpaceDN w:val="0"/>
              <w:adjustRightInd w:val="0"/>
              <w:spacing w:after="0" w:line="240" w:lineRule="auto"/>
              <w:ind w:left="103"/>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pacing w:val="1"/>
                <w:sz w:val="18"/>
                <w:szCs w:val="20"/>
                <w:lang w:val="bs-Latn-BA" w:eastAsia=""/>
              </w:rPr>
              <w:t>2</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1"/>
                <w:sz w:val="18"/>
                <w:szCs w:val="20"/>
                <w:lang w:val="bs-Latn-BA" w:eastAsia=""/>
              </w:rPr>
              <w:t>2</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z w:val="18"/>
                <w:szCs w:val="20"/>
                <w:lang w:val="bs-Latn-BA" w:eastAsia=""/>
              </w:rPr>
              <w:t xml:space="preserve"> (</w:t>
            </w:r>
            <w:r w:rsidRPr="009227D1">
              <w:rPr>
                <w:rFonts w:ascii="Times New Roman" w:eastAsia="Times New Roman" w:hAnsi="Times New Roman" w:cs="Times New Roman"/>
                <w:noProof/>
                <w:spacing w:val="1"/>
                <w:sz w:val="18"/>
                <w:szCs w:val="20"/>
                <w:lang w:val="bs-Latn-BA" w:eastAsia=""/>
              </w:rPr>
              <w:t>5</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2"/>
                <w:sz w:val="18"/>
                <w:szCs w:val="20"/>
                <w:lang w:val="bs-Latn-BA" w:eastAsia=""/>
              </w:rPr>
              <w:t>2</w:t>
            </w:r>
            <w:r w:rsidRPr="009227D1">
              <w:rPr>
                <w:rFonts w:ascii="Times New Roman" w:eastAsia="Times New Roman" w:hAnsi="Times New Roman" w:cs="Times New Roman"/>
                <w:noProof/>
                <w:spacing w:val="1"/>
                <w:sz w:val="18"/>
                <w:szCs w:val="20"/>
                <w:lang w:val="bs-Latn-BA" w:eastAsia=""/>
              </w:rPr>
              <w:t>2</w:t>
            </w:r>
            <w:r w:rsidRPr="009227D1">
              <w:rPr>
                <w:rFonts w:ascii="Times New Roman" w:eastAsia="Times New Roman" w:hAnsi="Times New Roman" w:cs="Times New Roman"/>
                <w:noProof/>
                <w:sz w:val="18"/>
                <w:szCs w:val="20"/>
                <w:lang w:val="bs-Latn-BA" w:eastAsia=""/>
              </w:rPr>
              <w:t>9)</w:t>
            </w:r>
          </w:p>
        </w:tc>
        <w:tc>
          <w:tcPr>
            <w:tcW w:w="1440" w:type="dxa"/>
            <w:vAlign w:val="center"/>
          </w:tcPr>
          <w:p w:rsidR="009227D1" w:rsidRPr="009227D1" w:rsidRDefault="009227D1" w:rsidP="009227D1">
            <w:pPr>
              <w:kinsoku w:val="0"/>
              <w:overflowPunct w:val="0"/>
              <w:autoSpaceDE w:val="0"/>
              <w:autoSpaceDN w:val="0"/>
              <w:adjustRightInd w:val="0"/>
              <w:spacing w:after="0" w:line="240" w:lineRule="auto"/>
              <w:ind w:left="81"/>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pacing w:val="1"/>
                <w:sz w:val="18"/>
                <w:szCs w:val="20"/>
                <w:lang w:val="bs-Latn-BA" w:eastAsia=""/>
              </w:rPr>
              <w:t>7</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1"/>
                <w:sz w:val="18"/>
                <w:szCs w:val="20"/>
                <w:lang w:val="bs-Latn-BA" w:eastAsia=""/>
              </w:rPr>
              <w:t>9</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z w:val="18"/>
                <w:szCs w:val="20"/>
                <w:lang w:val="bs-Latn-BA" w:eastAsia=""/>
              </w:rPr>
              <w:t xml:space="preserve"> (</w:t>
            </w:r>
            <w:r w:rsidRPr="009227D1">
              <w:rPr>
                <w:rFonts w:ascii="Times New Roman" w:eastAsia="Times New Roman" w:hAnsi="Times New Roman" w:cs="Times New Roman"/>
                <w:noProof/>
                <w:spacing w:val="1"/>
                <w:sz w:val="18"/>
                <w:szCs w:val="20"/>
                <w:lang w:val="bs-Latn-BA" w:eastAsia=""/>
              </w:rPr>
              <w:t>18</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pacing w:val="1"/>
                <w:sz w:val="18"/>
                <w:szCs w:val="20"/>
                <w:lang w:val="bs-Latn-BA" w:eastAsia=""/>
              </w:rPr>
              <w:t>2</w:t>
            </w:r>
            <w:r w:rsidRPr="009227D1">
              <w:rPr>
                <w:rFonts w:ascii="Times New Roman" w:eastAsia="Times New Roman" w:hAnsi="Times New Roman" w:cs="Times New Roman"/>
                <w:noProof/>
                <w:spacing w:val="-2"/>
                <w:sz w:val="18"/>
                <w:szCs w:val="20"/>
                <w:lang w:val="bs-Latn-BA" w:eastAsia=""/>
              </w:rPr>
              <w:t>2</w:t>
            </w:r>
            <w:r w:rsidRPr="009227D1">
              <w:rPr>
                <w:rFonts w:ascii="Times New Roman" w:eastAsia="Times New Roman" w:hAnsi="Times New Roman" w:cs="Times New Roman"/>
                <w:noProof/>
                <w:sz w:val="18"/>
                <w:szCs w:val="20"/>
                <w:lang w:val="bs-Latn-BA" w:eastAsia=""/>
              </w:rPr>
              <w:t>9)</w:t>
            </w:r>
          </w:p>
        </w:tc>
        <w:tc>
          <w:tcPr>
            <w:tcW w:w="1607" w:type="dxa"/>
            <w:vAlign w:val="center"/>
          </w:tcPr>
          <w:p w:rsidR="009227D1" w:rsidRPr="009227D1" w:rsidRDefault="009227D1" w:rsidP="009227D1">
            <w:pPr>
              <w:kinsoku w:val="0"/>
              <w:overflowPunct w:val="0"/>
              <w:autoSpaceDE w:val="0"/>
              <w:autoSpaceDN w:val="0"/>
              <w:adjustRightInd w:val="0"/>
              <w:spacing w:after="0" w:line="240" w:lineRule="auto"/>
              <w:ind w:left="174"/>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pacing w:val="1"/>
                <w:sz w:val="18"/>
                <w:szCs w:val="20"/>
                <w:lang w:val="bs-Latn-BA" w:eastAsia=""/>
              </w:rPr>
              <w:t>5</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1"/>
                <w:sz w:val="18"/>
                <w:szCs w:val="20"/>
                <w:lang w:val="bs-Latn-BA" w:eastAsia=""/>
              </w:rPr>
              <w:t>2</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z w:val="18"/>
                <w:szCs w:val="20"/>
                <w:lang w:val="bs-Latn-BA" w:eastAsia=""/>
              </w:rPr>
              <w:t xml:space="preserve"> (</w:t>
            </w:r>
            <w:r w:rsidRPr="009227D1">
              <w:rPr>
                <w:rFonts w:ascii="Times New Roman" w:eastAsia="Times New Roman" w:hAnsi="Times New Roman" w:cs="Times New Roman"/>
                <w:noProof/>
                <w:spacing w:val="1"/>
                <w:sz w:val="18"/>
                <w:szCs w:val="20"/>
                <w:lang w:val="bs-Latn-BA" w:eastAsia=""/>
              </w:rPr>
              <w:t>12</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pacing w:val="1"/>
                <w:sz w:val="18"/>
                <w:szCs w:val="20"/>
                <w:lang w:val="bs-Latn-BA" w:eastAsia=""/>
              </w:rPr>
              <w:t>2</w:t>
            </w:r>
            <w:r w:rsidRPr="009227D1">
              <w:rPr>
                <w:rFonts w:ascii="Times New Roman" w:eastAsia="Times New Roman" w:hAnsi="Times New Roman" w:cs="Times New Roman"/>
                <w:noProof/>
                <w:spacing w:val="-2"/>
                <w:sz w:val="18"/>
                <w:szCs w:val="20"/>
                <w:lang w:val="bs-Latn-BA" w:eastAsia=""/>
              </w:rPr>
              <w:t>2</w:t>
            </w:r>
            <w:r w:rsidRPr="009227D1">
              <w:rPr>
                <w:rFonts w:ascii="Times New Roman" w:eastAsia="Times New Roman" w:hAnsi="Times New Roman" w:cs="Times New Roman"/>
                <w:noProof/>
                <w:sz w:val="18"/>
                <w:szCs w:val="20"/>
                <w:lang w:val="bs-Latn-BA" w:eastAsia=""/>
              </w:rPr>
              <w:t>9)</w:t>
            </w:r>
          </w:p>
        </w:tc>
      </w:tr>
      <w:tr w:rsidR="009227D1" w:rsidRPr="009227D1" w:rsidTr="00DF365B">
        <w:trPr>
          <w:trHeight w:hRule="exact" w:val="494"/>
        </w:trPr>
        <w:tc>
          <w:tcPr>
            <w:tcW w:w="2404" w:type="dxa"/>
            <w:vAlign w:val="center"/>
          </w:tcPr>
          <w:p w:rsidR="009227D1" w:rsidRPr="009227D1" w:rsidRDefault="009227D1" w:rsidP="009227D1">
            <w:pPr>
              <w:kinsoku w:val="0"/>
              <w:overflowPunct w:val="0"/>
              <w:autoSpaceDE w:val="0"/>
              <w:autoSpaceDN w:val="0"/>
              <w:adjustRightInd w:val="0"/>
              <w:spacing w:before="52" w:after="0" w:line="240" w:lineRule="auto"/>
              <w:ind w:left="180"/>
              <w:rPr>
                <w:rFonts w:ascii="Times New Roman" w:eastAsia="SimSu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Nema</w:t>
            </w:r>
            <w:r w:rsidRPr="009227D1">
              <w:rPr>
                <w:rFonts w:ascii="Times New Roman" w:eastAsia="Times New Roman" w:hAnsi="Times New Roman" w:cs="Times New Roman"/>
                <w:noProof/>
                <w:spacing w:val="-8"/>
                <w:sz w:val="20"/>
                <w:szCs w:val="20"/>
                <w:lang w:val="bs-Latn-BA" w:eastAsia=""/>
              </w:rPr>
              <w:t xml:space="preserve"> </w:t>
            </w:r>
            <w:r w:rsidRPr="009227D1">
              <w:rPr>
                <w:rFonts w:ascii="Times New Roman" w:eastAsia="Times New Roman" w:hAnsi="Times New Roman" w:cs="Times New Roman"/>
                <w:noProof/>
                <w:sz w:val="20"/>
                <w:szCs w:val="20"/>
                <w:lang w:val="bs-Latn-BA" w:eastAsia=""/>
              </w:rPr>
              <w:t>pr</w:t>
            </w:r>
            <w:r w:rsidRPr="009227D1">
              <w:rPr>
                <w:rFonts w:ascii="Times New Roman" w:eastAsia="Times New Roman" w:hAnsi="Times New Roman" w:cs="Times New Roman"/>
                <w:noProof/>
                <w:spacing w:val="-2"/>
                <w:sz w:val="20"/>
                <w:szCs w:val="20"/>
                <w:lang w:val="bs-Latn-BA" w:eastAsia=""/>
              </w:rPr>
              <w:t>om</w:t>
            </w:r>
            <w:r w:rsidRPr="009227D1">
              <w:rPr>
                <w:rFonts w:ascii="Times New Roman" w:eastAsia="Times New Roman" w:hAnsi="Times New Roman" w:cs="Times New Roman"/>
                <w:noProof/>
                <w:sz w:val="20"/>
                <w:szCs w:val="20"/>
                <w:lang w:val="bs-Latn-BA" w:eastAsia=""/>
              </w:rPr>
              <w:t>j</w:t>
            </w:r>
            <w:r w:rsidRPr="009227D1">
              <w:rPr>
                <w:rFonts w:ascii="Times New Roman" w:eastAsia="Times New Roman" w:hAnsi="Times New Roman" w:cs="Times New Roman"/>
                <w:noProof/>
                <w:spacing w:val="1"/>
                <w:sz w:val="20"/>
                <w:szCs w:val="20"/>
                <w:lang w:val="bs-Latn-BA" w:eastAsia=""/>
              </w:rPr>
              <w:t>e</w:t>
            </w:r>
            <w:r w:rsidRPr="009227D1">
              <w:rPr>
                <w:rFonts w:ascii="Times New Roman" w:eastAsia="Times New Roman" w:hAnsi="Times New Roman" w:cs="Times New Roman"/>
                <w:noProof/>
                <w:spacing w:val="-2"/>
                <w:sz w:val="20"/>
                <w:szCs w:val="20"/>
                <w:lang w:val="bs-Latn-BA" w:eastAsia=""/>
              </w:rPr>
              <w:t>ne</w:t>
            </w:r>
          </w:p>
        </w:tc>
        <w:tc>
          <w:tcPr>
            <w:tcW w:w="1440" w:type="dxa"/>
            <w:vAlign w:val="center"/>
          </w:tcPr>
          <w:p w:rsidR="009227D1" w:rsidRPr="009227D1" w:rsidRDefault="009227D1" w:rsidP="009227D1">
            <w:pPr>
              <w:kinsoku w:val="0"/>
              <w:overflowPunct w:val="0"/>
              <w:autoSpaceDE w:val="0"/>
              <w:autoSpaceDN w:val="0"/>
              <w:adjustRightInd w:val="0"/>
              <w:spacing w:before="66" w:after="0" w:line="240" w:lineRule="auto"/>
              <w:ind w:left="148"/>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pacing w:val="-2"/>
                <w:sz w:val="18"/>
                <w:szCs w:val="20"/>
                <w:lang w:val="bs-Latn-BA" w:eastAsia=""/>
              </w:rPr>
              <w:t>6</w:t>
            </w:r>
            <w:r w:rsidRPr="009227D1">
              <w:rPr>
                <w:rFonts w:ascii="Times New Roman" w:eastAsia="Times New Roman" w:hAnsi="Times New Roman" w:cs="Times New Roman"/>
                <w:noProof/>
                <w:spacing w:val="1"/>
                <w:sz w:val="18"/>
                <w:szCs w:val="20"/>
                <w:lang w:val="bs-Latn-BA" w:eastAsia=""/>
              </w:rPr>
              <w:t>0</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1"/>
                <w:sz w:val="18"/>
                <w:szCs w:val="20"/>
                <w:lang w:val="bs-Latn-BA" w:eastAsia=""/>
              </w:rPr>
              <w:t>3</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z w:val="18"/>
                <w:szCs w:val="20"/>
                <w:lang w:val="bs-Latn-BA" w:eastAsia=""/>
              </w:rPr>
              <w:t xml:space="preserve"> (</w:t>
            </w:r>
            <w:r w:rsidRPr="009227D1">
              <w:rPr>
                <w:rFonts w:ascii="Times New Roman" w:eastAsia="Times New Roman" w:hAnsi="Times New Roman" w:cs="Times New Roman"/>
                <w:noProof/>
                <w:spacing w:val="1"/>
                <w:sz w:val="18"/>
                <w:szCs w:val="20"/>
                <w:lang w:val="bs-Latn-BA" w:eastAsia=""/>
              </w:rPr>
              <w:t>13</w:t>
            </w:r>
            <w:r w:rsidRPr="009227D1">
              <w:rPr>
                <w:rFonts w:ascii="Times New Roman" w:eastAsia="Times New Roman" w:hAnsi="Times New Roman" w:cs="Times New Roman"/>
                <w:noProof/>
                <w:spacing w:val="-2"/>
                <w:sz w:val="18"/>
                <w:szCs w:val="20"/>
                <w:lang w:val="bs-Latn-BA" w:eastAsia=""/>
              </w:rPr>
              <w:t>8</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2"/>
                <w:sz w:val="18"/>
                <w:szCs w:val="20"/>
                <w:lang w:val="bs-Latn-BA" w:eastAsia=""/>
              </w:rPr>
              <w:t>2</w:t>
            </w:r>
            <w:r w:rsidRPr="009227D1">
              <w:rPr>
                <w:rFonts w:ascii="Times New Roman" w:eastAsia="Times New Roman" w:hAnsi="Times New Roman" w:cs="Times New Roman"/>
                <w:noProof/>
                <w:spacing w:val="1"/>
                <w:sz w:val="18"/>
                <w:szCs w:val="20"/>
                <w:lang w:val="bs-Latn-BA" w:eastAsia=""/>
              </w:rPr>
              <w:t>2</w:t>
            </w:r>
            <w:r w:rsidRPr="009227D1">
              <w:rPr>
                <w:rFonts w:ascii="Times New Roman" w:eastAsia="Times New Roman" w:hAnsi="Times New Roman" w:cs="Times New Roman"/>
                <w:noProof/>
                <w:sz w:val="18"/>
                <w:szCs w:val="20"/>
                <w:lang w:val="bs-Latn-BA" w:eastAsia=""/>
              </w:rPr>
              <w:t>9)</w:t>
            </w:r>
          </w:p>
        </w:tc>
        <w:tc>
          <w:tcPr>
            <w:tcW w:w="1440" w:type="dxa"/>
            <w:vAlign w:val="center"/>
          </w:tcPr>
          <w:p w:rsidR="009227D1" w:rsidRPr="009227D1" w:rsidRDefault="009227D1" w:rsidP="009227D1">
            <w:pPr>
              <w:kinsoku w:val="0"/>
              <w:overflowPunct w:val="0"/>
              <w:autoSpaceDE w:val="0"/>
              <w:autoSpaceDN w:val="0"/>
              <w:adjustRightInd w:val="0"/>
              <w:spacing w:before="66" w:after="0" w:line="240" w:lineRule="auto"/>
              <w:ind w:left="78"/>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pacing w:val="-2"/>
                <w:sz w:val="18"/>
                <w:szCs w:val="20"/>
                <w:lang w:val="bs-Latn-BA" w:eastAsia=""/>
              </w:rPr>
              <w:t>7</w:t>
            </w:r>
            <w:r w:rsidRPr="009227D1">
              <w:rPr>
                <w:rFonts w:ascii="Times New Roman" w:eastAsia="Times New Roman" w:hAnsi="Times New Roman" w:cs="Times New Roman"/>
                <w:noProof/>
                <w:spacing w:val="1"/>
                <w:sz w:val="18"/>
                <w:szCs w:val="20"/>
                <w:lang w:val="bs-Latn-BA" w:eastAsia=""/>
              </w:rPr>
              <w:t>6</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1"/>
                <w:sz w:val="18"/>
                <w:szCs w:val="20"/>
                <w:lang w:val="bs-Latn-BA" w:eastAsia=""/>
              </w:rPr>
              <w:t>4</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z w:val="18"/>
                <w:szCs w:val="20"/>
                <w:lang w:val="bs-Latn-BA" w:eastAsia=""/>
              </w:rPr>
              <w:t xml:space="preserve"> (</w:t>
            </w:r>
            <w:r w:rsidRPr="009227D1">
              <w:rPr>
                <w:rFonts w:ascii="Times New Roman" w:eastAsia="Times New Roman" w:hAnsi="Times New Roman" w:cs="Times New Roman"/>
                <w:noProof/>
                <w:spacing w:val="1"/>
                <w:sz w:val="18"/>
                <w:szCs w:val="20"/>
                <w:lang w:val="bs-Latn-BA" w:eastAsia=""/>
              </w:rPr>
              <w:t>17</w:t>
            </w:r>
            <w:r w:rsidRPr="009227D1">
              <w:rPr>
                <w:rFonts w:ascii="Times New Roman" w:eastAsia="Times New Roman" w:hAnsi="Times New Roman" w:cs="Times New Roman"/>
                <w:noProof/>
                <w:spacing w:val="-2"/>
                <w:sz w:val="18"/>
                <w:szCs w:val="20"/>
                <w:lang w:val="bs-Latn-BA" w:eastAsia=""/>
              </w:rPr>
              <w:t>5</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2"/>
                <w:sz w:val="18"/>
                <w:szCs w:val="20"/>
                <w:lang w:val="bs-Latn-BA" w:eastAsia=""/>
              </w:rPr>
              <w:t>2</w:t>
            </w:r>
            <w:r w:rsidRPr="009227D1">
              <w:rPr>
                <w:rFonts w:ascii="Times New Roman" w:eastAsia="Times New Roman" w:hAnsi="Times New Roman" w:cs="Times New Roman"/>
                <w:noProof/>
                <w:spacing w:val="1"/>
                <w:sz w:val="18"/>
                <w:szCs w:val="20"/>
                <w:lang w:val="bs-Latn-BA" w:eastAsia=""/>
              </w:rPr>
              <w:t>2</w:t>
            </w:r>
            <w:r w:rsidRPr="009227D1">
              <w:rPr>
                <w:rFonts w:ascii="Times New Roman" w:eastAsia="Times New Roman" w:hAnsi="Times New Roman" w:cs="Times New Roman"/>
                <w:noProof/>
                <w:sz w:val="18"/>
                <w:szCs w:val="20"/>
                <w:lang w:val="bs-Latn-BA" w:eastAsia=""/>
              </w:rPr>
              <w:t>9)</w:t>
            </w:r>
          </w:p>
        </w:tc>
        <w:tc>
          <w:tcPr>
            <w:tcW w:w="1440" w:type="dxa"/>
            <w:vAlign w:val="center"/>
          </w:tcPr>
          <w:p w:rsidR="009227D1" w:rsidRPr="009227D1" w:rsidRDefault="009227D1" w:rsidP="009227D1">
            <w:pPr>
              <w:kinsoku w:val="0"/>
              <w:overflowPunct w:val="0"/>
              <w:autoSpaceDE w:val="0"/>
              <w:autoSpaceDN w:val="0"/>
              <w:adjustRightInd w:val="0"/>
              <w:spacing w:before="66" w:after="0" w:line="240" w:lineRule="auto"/>
              <w:ind w:left="78"/>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pacing w:val="-2"/>
                <w:sz w:val="18"/>
                <w:szCs w:val="20"/>
                <w:lang w:val="bs-Latn-BA" w:eastAsia=""/>
              </w:rPr>
              <w:t>9</w:t>
            </w:r>
            <w:r w:rsidRPr="009227D1">
              <w:rPr>
                <w:rFonts w:ascii="Times New Roman" w:eastAsia="Times New Roman" w:hAnsi="Times New Roman" w:cs="Times New Roman"/>
                <w:noProof/>
                <w:spacing w:val="1"/>
                <w:sz w:val="18"/>
                <w:szCs w:val="20"/>
                <w:lang w:val="bs-Latn-BA" w:eastAsia=""/>
              </w:rPr>
              <w:t>6</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1"/>
                <w:sz w:val="18"/>
                <w:szCs w:val="20"/>
                <w:lang w:val="bs-Latn-BA" w:eastAsia=""/>
              </w:rPr>
              <w:t>5</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z w:val="18"/>
                <w:szCs w:val="20"/>
                <w:lang w:val="bs-Latn-BA" w:eastAsia=""/>
              </w:rPr>
              <w:t xml:space="preserve"> (</w:t>
            </w:r>
            <w:r w:rsidRPr="009227D1">
              <w:rPr>
                <w:rFonts w:ascii="Times New Roman" w:eastAsia="Times New Roman" w:hAnsi="Times New Roman" w:cs="Times New Roman"/>
                <w:noProof/>
                <w:spacing w:val="1"/>
                <w:sz w:val="18"/>
                <w:szCs w:val="20"/>
                <w:lang w:val="bs-Latn-BA" w:eastAsia=""/>
              </w:rPr>
              <w:t>22</w:t>
            </w:r>
            <w:r w:rsidRPr="009227D1">
              <w:rPr>
                <w:rFonts w:ascii="Times New Roman" w:eastAsia="Times New Roman" w:hAnsi="Times New Roman" w:cs="Times New Roman"/>
                <w:noProof/>
                <w:spacing w:val="-2"/>
                <w:sz w:val="18"/>
                <w:szCs w:val="20"/>
                <w:lang w:val="bs-Latn-BA" w:eastAsia=""/>
              </w:rPr>
              <w:t>1</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2"/>
                <w:sz w:val="18"/>
                <w:szCs w:val="20"/>
                <w:lang w:val="bs-Latn-BA" w:eastAsia=""/>
              </w:rPr>
              <w:t>2</w:t>
            </w:r>
            <w:r w:rsidRPr="009227D1">
              <w:rPr>
                <w:rFonts w:ascii="Times New Roman" w:eastAsia="Times New Roman" w:hAnsi="Times New Roman" w:cs="Times New Roman"/>
                <w:noProof/>
                <w:spacing w:val="1"/>
                <w:sz w:val="18"/>
                <w:szCs w:val="20"/>
                <w:lang w:val="bs-Latn-BA" w:eastAsia=""/>
              </w:rPr>
              <w:t>2</w:t>
            </w:r>
            <w:r w:rsidRPr="009227D1">
              <w:rPr>
                <w:rFonts w:ascii="Times New Roman" w:eastAsia="Times New Roman" w:hAnsi="Times New Roman" w:cs="Times New Roman"/>
                <w:noProof/>
                <w:sz w:val="18"/>
                <w:szCs w:val="20"/>
                <w:lang w:val="bs-Latn-BA" w:eastAsia=""/>
              </w:rPr>
              <w:t>9)</w:t>
            </w:r>
          </w:p>
        </w:tc>
        <w:tc>
          <w:tcPr>
            <w:tcW w:w="1440" w:type="dxa"/>
            <w:vAlign w:val="center"/>
          </w:tcPr>
          <w:p w:rsidR="009227D1" w:rsidRPr="009227D1" w:rsidRDefault="009227D1" w:rsidP="009227D1">
            <w:pPr>
              <w:kinsoku w:val="0"/>
              <w:overflowPunct w:val="0"/>
              <w:autoSpaceDE w:val="0"/>
              <w:autoSpaceDN w:val="0"/>
              <w:adjustRightInd w:val="0"/>
              <w:spacing w:before="66" w:after="0" w:line="240" w:lineRule="auto"/>
              <w:ind w:left="78"/>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pacing w:val="-2"/>
                <w:sz w:val="18"/>
                <w:szCs w:val="20"/>
                <w:lang w:val="bs-Latn-BA" w:eastAsia=""/>
              </w:rPr>
              <w:t>8</w:t>
            </w:r>
            <w:r w:rsidRPr="009227D1">
              <w:rPr>
                <w:rFonts w:ascii="Times New Roman" w:eastAsia="Times New Roman" w:hAnsi="Times New Roman" w:cs="Times New Roman"/>
                <w:noProof/>
                <w:spacing w:val="1"/>
                <w:sz w:val="18"/>
                <w:szCs w:val="20"/>
                <w:lang w:val="bs-Latn-BA" w:eastAsia=""/>
              </w:rPr>
              <w:t>9</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1"/>
                <w:sz w:val="18"/>
                <w:szCs w:val="20"/>
                <w:lang w:val="bs-Latn-BA" w:eastAsia=""/>
              </w:rPr>
              <w:t>1</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z w:val="18"/>
                <w:szCs w:val="20"/>
                <w:lang w:val="bs-Latn-BA" w:eastAsia=""/>
              </w:rPr>
              <w:t xml:space="preserve"> (</w:t>
            </w:r>
            <w:r w:rsidRPr="009227D1">
              <w:rPr>
                <w:rFonts w:ascii="Times New Roman" w:eastAsia="Times New Roman" w:hAnsi="Times New Roman" w:cs="Times New Roman"/>
                <w:noProof/>
                <w:spacing w:val="1"/>
                <w:sz w:val="18"/>
                <w:szCs w:val="20"/>
                <w:lang w:val="bs-Latn-BA" w:eastAsia=""/>
              </w:rPr>
              <w:t>20</w:t>
            </w:r>
            <w:r w:rsidRPr="009227D1">
              <w:rPr>
                <w:rFonts w:ascii="Times New Roman" w:eastAsia="Times New Roman" w:hAnsi="Times New Roman" w:cs="Times New Roman"/>
                <w:noProof/>
                <w:spacing w:val="-2"/>
                <w:sz w:val="18"/>
                <w:szCs w:val="20"/>
                <w:lang w:val="bs-Latn-BA" w:eastAsia=""/>
              </w:rPr>
              <w:t>4</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2"/>
                <w:sz w:val="18"/>
                <w:szCs w:val="20"/>
                <w:lang w:val="bs-Latn-BA" w:eastAsia=""/>
              </w:rPr>
              <w:t>2</w:t>
            </w:r>
            <w:r w:rsidRPr="009227D1">
              <w:rPr>
                <w:rFonts w:ascii="Times New Roman" w:eastAsia="Times New Roman" w:hAnsi="Times New Roman" w:cs="Times New Roman"/>
                <w:noProof/>
                <w:spacing w:val="1"/>
                <w:sz w:val="18"/>
                <w:szCs w:val="20"/>
                <w:lang w:val="bs-Latn-BA" w:eastAsia=""/>
              </w:rPr>
              <w:t>2</w:t>
            </w:r>
            <w:r w:rsidRPr="009227D1">
              <w:rPr>
                <w:rFonts w:ascii="Times New Roman" w:eastAsia="Times New Roman" w:hAnsi="Times New Roman" w:cs="Times New Roman"/>
                <w:noProof/>
                <w:sz w:val="18"/>
                <w:szCs w:val="20"/>
                <w:lang w:val="bs-Latn-BA" w:eastAsia=""/>
              </w:rPr>
              <w:t>9)</w:t>
            </w:r>
          </w:p>
        </w:tc>
        <w:tc>
          <w:tcPr>
            <w:tcW w:w="1607" w:type="dxa"/>
            <w:vAlign w:val="center"/>
          </w:tcPr>
          <w:p w:rsidR="009227D1" w:rsidRPr="009227D1" w:rsidRDefault="009227D1" w:rsidP="009227D1">
            <w:pPr>
              <w:kinsoku w:val="0"/>
              <w:overflowPunct w:val="0"/>
              <w:autoSpaceDE w:val="0"/>
              <w:autoSpaceDN w:val="0"/>
              <w:adjustRightInd w:val="0"/>
              <w:spacing w:before="66" w:after="0" w:line="240" w:lineRule="auto"/>
              <w:ind w:left="85"/>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pacing w:val="-2"/>
                <w:sz w:val="18"/>
                <w:szCs w:val="20"/>
                <w:lang w:val="bs-Latn-BA" w:eastAsia=""/>
              </w:rPr>
              <w:t>9</w:t>
            </w:r>
            <w:r w:rsidRPr="009227D1">
              <w:rPr>
                <w:rFonts w:ascii="Times New Roman" w:eastAsia="Times New Roman" w:hAnsi="Times New Roman" w:cs="Times New Roman"/>
                <w:noProof/>
                <w:spacing w:val="1"/>
                <w:sz w:val="18"/>
                <w:szCs w:val="20"/>
                <w:lang w:val="bs-Latn-BA" w:eastAsia=""/>
              </w:rPr>
              <w:t>1</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1"/>
                <w:sz w:val="18"/>
                <w:szCs w:val="20"/>
                <w:lang w:val="bs-Latn-BA" w:eastAsia=""/>
              </w:rPr>
              <w:t>3</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z w:val="18"/>
                <w:szCs w:val="20"/>
                <w:lang w:val="bs-Latn-BA" w:eastAsia=""/>
              </w:rPr>
              <w:t xml:space="preserve"> (</w:t>
            </w:r>
            <w:r w:rsidRPr="009227D1">
              <w:rPr>
                <w:rFonts w:ascii="Times New Roman" w:eastAsia="Times New Roman" w:hAnsi="Times New Roman" w:cs="Times New Roman"/>
                <w:noProof/>
                <w:spacing w:val="1"/>
                <w:sz w:val="18"/>
                <w:szCs w:val="20"/>
                <w:lang w:val="bs-Latn-BA" w:eastAsia=""/>
              </w:rPr>
              <w:t>20</w:t>
            </w:r>
            <w:r w:rsidRPr="009227D1">
              <w:rPr>
                <w:rFonts w:ascii="Times New Roman" w:eastAsia="Times New Roman" w:hAnsi="Times New Roman" w:cs="Times New Roman"/>
                <w:noProof/>
                <w:spacing w:val="-2"/>
                <w:sz w:val="18"/>
                <w:szCs w:val="20"/>
                <w:lang w:val="bs-Latn-BA" w:eastAsia=""/>
              </w:rPr>
              <w:t>9</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2"/>
                <w:sz w:val="18"/>
                <w:szCs w:val="20"/>
                <w:lang w:val="bs-Latn-BA" w:eastAsia=""/>
              </w:rPr>
              <w:t>2</w:t>
            </w:r>
            <w:r w:rsidRPr="009227D1">
              <w:rPr>
                <w:rFonts w:ascii="Times New Roman" w:eastAsia="Times New Roman" w:hAnsi="Times New Roman" w:cs="Times New Roman"/>
                <w:noProof/>
                <w:spacing w:val="1"/>
                <w:sz w:val="18"/>
                <w:szCs w:val="20"/>
                <w:lang w:val="bs-Latn-BA" w:eastAsia=""/>
              </w:rPr>
              <w:t>2</w:t>
            </w:r>
            <w:r w:rsidRPr="009227D1">
              <w:rPr>
                <w:rFonts w:ascii="Times New Roman" w:eastAsia="Times New Roman" w:hAnsi="Times New Roman" w:cs="Times New Roman"/>
                <w:noProof/>
                <w:sz w:val="18"/>
                <w:szCs w:val="20"/>
                <w:lang w:val="bs-Latn-BA" w:eastAsia=""/>
              </w:rPr>
              <w:t>9)</w:t>
            </w:r>
          </w:p>
        </w:tc>
      </w:tr>
      <w:tr w:rsidR="009227D1" w:rsidRPr="009227D1" w:rsidTr="00DF365B">
        <w:trPr>
          <w:trHeight w:hRule="exact" w:val="595"/>
        </w:trPr>
        <w:tc>
          <w:tcPr>
            <w:tcW w:w="2404" w:type="dxa"/>
            <w:vAlign w:val="center"/>
          </w:tcPr>
          <w:p w:rsidR="009227D1" w:rsidRPr="009227D1" w:rsidRDefault="009227D1" w:rsidP="009227D1">
            <w:pPr>
              <w:kinsoku w:val="0"/>
              <w:overflowPunct w:val="0"/>
              <w:autoSpaceDE w:val="0"/>
              <w:autoSpaceDN w:val="0"/>
              <w:adjustRightInd w:val="0"/>
              <w:spacing w:before="52" w:after="0" w:line="240" w:lineRule="auto"/>
              <w:ind w:left="180" w:right="728"/>
              <w:rPr>
                <w:rFonts w:ascii="Times New Roman" w:eastAsia="SimSu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P</w:t>
            </w:r>
            <w:r w:rsidRPr="009227D1">
              <w:rPr>
                <w:rFonts w:ascii="Times New Roman" w:eastAsia="Times New Roman" w:hAnsi="Times New Roman" w:cs="Times New Roman"/>
                <w:noProof/>
                <w:spacing w:val="-2"/>
                <w:sz w:val="20"/>
                <w:szCs w:val="20"/>
                <w:lang w:val="bs-Latn-BA" w:eastAsia=""/>
              </w:rPr>
              <w:t>o</w:t>
            </w:r>
            <w:r w:rsidRPr="009227D1">
              <w:rPr>
                <w:rFonts w:ascii="Times New Roman" w:eastAsia="Times New Roman" w:hAnsi="Times New Roman" w:cs="Times New Roman"/>
                <w:noProof/>
                <w:sz w:val="20"/>
                <w:szCs w:val="20"/>
                <w:lang w:val="bs-Latn-BA" w:eastAsia=""/>
              </w:rPr>
              <w:t>već</w:t>
            </w:r>
            <w:r w:rsidRPr="009227D1">
              <w:rPr>
                <w:rFonts w:ascii="Times New Roman" w:eastAsia="Times New Roman" w:hAnsi="Times New Roman" w:cs="Times New Roman"/>
                <w:noProof/>
                <w:spacing w:val="-1"/>
                <w:sz w:val="20"/>
                <w:szCs w:val="20"/>
                <w:lang w:val="bs-Latn-BA" w:eastAsia=""/>
              </w:rPr>
              <w:t>a</w:t>
            </w:r>
            <w:r w:rsidRPr="009227D1">
              <w:rPr>
                <w:rFonts w:ascii="Times New Roman" w:eastAsia="Times New Roman" w:hAnsi="Times New Roman" w:cs="Times New Roman"/>
                <w:noProof/>
                <w:sz w:val="20"/>
                <w:szCs w:val="20"/>
                <w:lang w:val="bs-Latn-BA" w:eastAsia=""/>
              </w:rPr>
              <w:t>n</w:t>
            </w:r>
            <w:r w:rsidRPr="009227D1">
              <w:rPr>
                <w:rFonts w:ascii="Times New Roman" w:eastAsia="Times New Roman" w:hAnsi="Times New Roman" w:cs="Times New Roman"/>
                <w:noProof/>
                <w:spacing w:val="-11"/>
                <w:sz w:val="20"/>
                <w:szCs w:val="20"/>
                <w:lang w:val="bs-Latn-BA" w:eastAsia=""/>
              </w:rPr>
              <w:t xml:space="preserve"> </w:t>
            </w:r>
            <w:r w:rsidRPr="009227D1">
              <w:rPr>
                <w:rFonts w:ascii="Times New Roman" w:eastAsia="Times New Roman" w:hAnsi="Times New Roman" w:cs="Times New Roman"/>
                <w:noProof/>
                <w:spacing w:val="-1"/>
                <w:sz w:val="20"/>
                <w:szCs w:val="20"/>
                <w:lang w:val="bs-Latn-BA" w:eastAsia=""/>
              </w:rPr>
              <w:t>r</w:t>
            </w:r>
            <w:r w:rsidRPr="009227D1">
              <w:rPr>
                <w:rFonts w:ascii="Times New Roman" w:eastAsia="Times New Roman" w:hAnsi="Times New Roman" w:cs="Times New Roman"/>
                <w:noProof/>
                <w:sz w:val="20"/>
                <w:szCs w:val="20"/>
                <w:lang w:val="bs-Latn-BA" w:eastAsia=""/>
              </w:rPr>
              <w:t>ez</w:t>
            </w:r>
            <w:r w:rsidRPr="009227D1">
              <w:rPr>
                <w:rFonts w:ascii="Times New Roman" w:eastAsia="Times New Roman" w:hAnsi="Times New Roman" w:cs="Times New Roman"/>
                <w:noProof/>
                <w:spacing w:val="1"/>
                <w:sz w:val="20"/>
                <w:szCs w:val="20"/>
                <w:lang w:val="bs-Latn-BA" w:eastAsia=""/>
              </w:rPr>
              <w:t>ult</w:t>
            </w:r>
            <w:r w:rsidRPr="009227D1">
              <w:rPr>
                <w:rFonts w:ascii="Times New Roman" w:eastAsia="Times New Roman" w:hAnsi="Times New Roman" w:cs="Times New Roman"/>
                <w:noProof/>
                <w:sz w:val="20"/>
                <w:szCs w:val="20"/>
                <w:lang w:val="bs-Latn-BA" w:eastAsia=""/>
              </w:rPr>
              <w:t>at</w:t>
            </w:r>
            <w:r w:rsidRPr="009227D1">
              <w:rPr>
                <w:rFonts w:ascii="Times New Roman" w:eastAsia="Times New Roman" w:hAnsi="Times New Roman" w:cs="Times New Roman"/>
                <w:noProof/>
                <w:w w:val="99"/>
                <w:sz w:val="20"/>
                <w:szCs w:val="20"/>
                <w:lang w:val="bs-Latn-BA" w:eastAsia=""/>
              </w:rPr>
              <w:t xml:space="preserve"> </w:t>
            </w:r>
            <w:r w:rsidRPr="009227D1">
              <w:rPr>
                <w:rFonts w:ascii="Times New Roman" w:eastAsia="Times New Roman" w:hAnsi="Times New Roman" w:cs="Times New Roman"/>
                <w:noProof/>
                <w:sz w:val="20"/>
                <w:szCs w:val="20"/>
                <w:lang w:val="bs-Latn-BA" w:eastAsia=""/>
              </w:rPr>
              <w:t>(</w:t>
            </w:r>
            <w:r w:rsidRPr="009227D1">
              <w:rPr>
                <w:rFonts w:ascii="Times New Roman" w:eastAsia="Times New Roman" w:hAnsi="Times New Roman" w:cs="Times New Roman"/>
                <w:noProof/>
                <w:spacing w:val="1"/>
                <w:sz w:val="20"/>
                <w:szCs w:val="20"/>
                <w:lang w:val="bs-Latn-BA" w:eastAsia=""/>
              </w:rPr>
              <w:t>Pog</w:t>
            </w:r>
            <w:r w:rsidRPr="009227D1">
              <w:rPr>
                <w:rFonts w:ascii="Times New Roman" w:eastAsia="Times New Roman" w:hAnsi="Times New Roman" w:cs="Times New Roman"/>
                <w:noProof/>
                <w:sz w:val="20"/>
                <w:szCs w:val="20"/>
                <w:lang w:val="bs-Latn-BA" w:eastAsia=""/>
              </w:rPr>
              <w:t>o</w:t>
            </w:r>
            <w:r w:rsidRPr="009227D1">
              <w:rPr>
                <w:rFonts w:ascii="Times New Roman" w:eastAsia="Times New Roman" w:hAnsi="Times New Roman" w:cs="Times New Roman"/>
                <w:noProof/>
                <w:spacing w:val="-1"/>
                <w:sz w:val="20"/>
                <w:szCs w:val="20"/>
                <w:lang w:val="bs-Latn-BA" w:eastAsia=""/>
              </w:rPr>
              <w:t>r</w:t>
            </w:r>
            <w:r w:rsidRPr="009227D1">
              <w:rPr>
                <w:rFonts w:ascii="Times New Roman" w:eastAsia="Times New Roman" w:hAnsi="Times New Roman" w:cs="Times New Roman"/>
                <w:noProof/>
                <w:spacing w:val="-2"/>
                <w:sz w:val="20"/>
                <w:szCs w:val="20"/>
                <w:lang w:val="bs-Latn-BA" w:eastAsia=""/>
              </w:rPr>
              <w:t>š</w:t>
            </w:r>
            <w:r w:rsidRPr="009227D1">
              <w:rPr>
                <w:rFonts w:ascii="Times New Roman" w:eastAsia="Times New Roman" w:hAnsi="Times New Roman" w:cs="Times New Roman"/>
                <w:noProof/>
                <w:spacing w:val="-1"/>
                <w:sz w:val="20"/>
                <w:szCs w:val="20"/>
                <w:lang w:val="bs-Latn-BA" w:eastAsia=""/>
              </w:rPr>
              <w:t>a</w:t>
            </w:r>
            <w:r w:rsidRPr="009227D1">
              <w:rPr>
                <w:rFonts w:ascii="Times New Roman" w:eastAsia="Times New Roman" w:hAnsi="Times New Roman" w:cs="Times New Roman"/>
                <w:noProof/>
                <w:spacing w:val="-2"/>
                <w:sz w:val="20"/>
                <w:szCs w:val="20"/>
                <w:lang w:val="bs-Latn-BA" w:eastAsia=""/>
              </w:rPr>
              <w:t>nje)</w:t>
            </w:r>
          </w:p>
        </w:tc>
        <w:tc>
          <w:tcPr>
            <w:tcW w:w="1440" w:type="dxa"/>
            <w:vAlign w:val="center"/>
          </w:tcPr>
          <w:p w:rsidR="009227D1" w:rsidRPr="009227D1" w:rsidRDefault="009227D1" w:rsidP="009227D1">
            <w:pPr>
              <w:kinsoku w:val="0"/>
              <w:overflowPunct w:val="0"/>
              <w:autoSpaceDE w:val="0"/>
              <w:autoSpaceDN w:val="0"/>
              <w:adjustRightInd w:val="0"/>
              <w:spacing w:after="0" w:line="240" w:lineRule="auto"/>
              <w:ind w:left="167"/>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pacing w:val="1"/>
                <w:sz w:val="18"/>
                <w:szCs w:val="20"/>
                <w:lang w:val="bs-Latn-BA" w:eastAsia=""/>
              </w:rPr>
              <w:t>5</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1"/>
                <w:sz w:val="18"/>
                <w:szCs w:val="20"/>
                <w:lang w:val="bs-Latn-BA" w:eastAsia=""/>
              </w:rPr>
              <w:t>2</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z w:val="18"/>
                <w:szCs w:val="20"/>
                <w:lang w:val="bs-Latn-BA" w:eastAsia=""/>
              </w:rPr>
              <w:t xml:space="preserve"> (</w:t>
            </w:r>
            <w:r w:rsidRPr="009227D1">
              <w:rPr>
                <w:rFonts w:ascii="Times New Roman" w:eastAsia="Times New Roman" w:hAnsi="Times New Roman" w:cs="Times New Roman"/>
                <w:noProof/>
                <w:spacing w:val="1"/>
                <w:sz w:val="18"/>
                <w:szCs w:val="20"/>
                <w:lang w:val="bs-Latn-BA" w:eastAsia=""/>
              </w:rPr>
              <w:t>12</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pacing w:val="1"/>
                <w:sz w:val="18"/>
                <w:szCs w:val="20"/>
                <w:lang w:val="bs-Latn-BA" w:eastAsia=""/>
              </w:rPr>
              <w:t>2</w:t>
            </w:r>
            <w:r w:rsidRPr="009227D1">
              <w:rPr>
                <w:rFonts w:ascii="Times New Roman" w:eastAsia="Times New Roman" w:hAnsi="Times New Roman" w:cs="Times New Roman"/>
                <w:noProof/>
                <w:spacing w:val="-2"/>
                <w:sz w:val="18"/>
                <w:szCs w:val="20"/>
                <w:lang w:val="bs-Latn-BA" w:eastAsia=""/>
              </w:rPr>
              <w:t>2</w:t>
            </w:r>
            <w:r w:rsidRPr="009227D1">
              <w:rPr>
                <w:rFonts w:ascii="Times New Roman" w:eastAsia="Times New Roman" w:hAnsi="Times New Roman" w:cs="Times New Roman"/>
                <w:noProof/>
                <w:sz w:val="18"/>
                <w:szCs w:val="20"/>
                <w:lang w:val="bs-Latn-BA" w:eastAsia=""/>
              </w:rPr>
              <w:t>9)</w:t>
            </w:r>
          </w:p>
        </w:tc>
        <w:tc>
          <w:tcPr>
            <w:tcW w:w="1440" w:type="dxa"/>
            <w:vAlign w:val="center"/>
          </w:tcPr>
          <w:p w:rsidR="009227D1" w:rsidRPr="009227D1" w:rsidRDefault="009227D1" w:rsidP="009227D1">
            <w:pPr>
              <w:kinsoku w:val="0"/>
              <w:overflowPunct w:val="0"/>
              <w:autoSpaceDE w:val="0"/>
              <w:autoSpaceDN w:val="0"/>
              <w:adjustRightInd w:val="0"/>
              <w:spacing w:after="0" w:line="240" w:lineRule="auto"/>
              <w:ind w:left="169"/>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pacing w:val="1"/>
                <w:sz w:val="18"/>
                <w:szCs w:val="20"/>
                <w:lang w:val="bs-Latn-BA" w:eastAsia=""/>
              </w:rPr>
              <w:t>5</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1"/>
                <w:sz w:val="18"/>
                <w:szCs w:val="20"/>
                <w:lang w:val="bs-Latn-BA" w:eastAsia=""/>
              </w:rPr>
              <w:t>7</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z w:val="18"/>
                <w:szCs w:val="20"/>
                <w:lang w:val="bs-Latn-BA" w:eastAsia=""/>
              </w:rPr>
              <w:t xml:space="preserve"> (</w:t>
            </w:r>
            <w:r w:rsidRPr="009227D1">
              <w:rPr>
                <w:rFonts w:ascii="Times New Roman" w:eastAsia="Times New Roman" w:hAnsi="Times New Roman" w:cs="Times New Roman"/>
                <w:noProof/>
                <w:spacing w:val="1"/>
                <w:sz w:val="18"/>
                <w:szCs w:val="20"/>
                <w:lang w:val="bs-Latn-BA" w:eastAsia=""/>
              </w:rPr>
              <w:t>13</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pacing w:val="1"/>
                <w:sz w:val="18"/>
                <w:szCs w:val="20"/>
                <w:lang w:val="bs-Latn-BA" w:eastAsia=""/>
              </w:rPr>
              <w:t>2</w:t>
            </w:r>
            <w:r w:rsidRPr="009227D1">
              <w:rPr>
                <w:rFonts w:ascii="Times New Roman" w:eastAsia="Times New Roman" w:hAnsi="Times New Roman" w:cs="Times New Roman"/>
                <w:noProof/>
                <w:spacing w:val="-2"/>
                <w:sz w:val="18"/>
                <w:szCs w:val="20"/>
                <w:lang w:val="bs-Latn-BA" w:eastAsia=""/>
              </w:rPr>
              <w:t>2</w:t>
            </w:r>
            <w:r w:rsidRPr="009227D1">
              <w:rPr>
                <w:rFonts w:ascii="Times New Roman" w:eastAsia="Times New Roman" w:hAnsi="Times New Roman" w:cs="Times New Roman"/>
                <w:noProof/>
                <w:sz w:val="18"/>
                <w:szCs w:val="20"/>
                <w:lang w:val="bs-Latn-BA" w:eastAsia=""/>
              </w:rPr>
              <w:t>9)</w:t>
            </w:r>
          </w:p>
        </w:tc>
        <w:tc>
          <w:tcPr>
            <w:tcW w:w="1440" w:type="dxa"/>
            <w:vAlign w:val="center"/>
          </w:tcPr>
          <w:p w:rsidR="009227D1" w:rsidRPr="009227D1" w:rsidRDefault="009227D1" w:rsidP="009227D1">
            <w:pPr>
              <w:kinsoku w:val="0"/>
              <w:overflowPunct w:val="0"/>
              <w:autoSpaceDE w:val="0"/>
              <w:autoSpaceDN w:val="0"/>
              <w:adjustRightInd w:val="0"/>
              <w:spacing w:after="0" w:line="240" w:lineRule="auto"/>
              <w:ind w:left="103"/>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pacing w:val="1"/>
                <w:sz w:val="18"/>
                <w:szCs w:val="20"/>
                <w:lang w:val="bs-Latn-BA" w:eastAsia=""/>
              </w:rPr>
              <w:t>1</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1"/>
                <w:sz w:val="18"/>
                <w:szCs w:val="20"/>
                <w:lang w:val="bs-Latn-BA" w:eastAsia=""/>
              </w:rPr>
              <w:t>3</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z w:val="18"/>
                <w:szCs w:val="20"/>
                <w:lang w:val="bs-Latn-BA" w:eastAsia=""/>
              </w:rPr>
              <w:t xml:space="preserve"> (</w:t>
            </w:r>
            <w:r w:rsidRPr="009227D1">
              <w:rPr>
                <w:rFonts w:ascii="Times New Roman" w:eastAsia="Times New Roman" w:hAnsi="Times New Roman" w:cs="Times New Roman"/>
                <w:noProof/>
                <w:spacing w:val="1"/>
                <w:sz w:val="18"/>
                <w:szCs w:val="20"/>
                <w:lang w:val="bs-Latn-BA" w:eastAsia=""/>
              </w:rPr>
              <w:t>3</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2"/>
                <w:sz w:val="18"/>
                <w:szCs w:val="20"/>
                <w:lang w:val="bs-Latn-BA" w:eastAsia=""/>
              </w:rPr>
              <w:t>2</w:t>
            </w:r>
            <w:r w:rsidRPr="009227D1">
              <w:rPr>
                <w:rFonts w:ascii="Times New Roman" w:eastAsia="Times New Roman" w:hAnsi="Times New Roman" w:cs="Times New Roman"/>
                <w:noProof/>
                <w:spacing w:val="1"/>
                <w:sz w:val="18"/>
                <w:szCs w:val="20"/>
                <w:lang w:val="bs-Latn-BA" w:eastAsia=""/>
              </w:rPr>
              <w:t>2</w:t>
            </w:r>
            <w:r w:rsidRPr="009227D1">
              <w:rPr>
                <w:rFonts w:ascii="Times New Roman" w:eastAsia="Times New Roman" w:hAnsi="Times New Roman" w:cs="Times New Roman"/>
                <w:noProof/>
                <w:sz w:val="18"/>
                <w:szCs w:val="20"/>
                <w:lang w:val="bs-Latn-BA" w:eastAsia=""/>
              </w:rPr>
              <w:t>9)</w:t>
            </w:r>
          </w:p>
        </w:tc>
        <w:tc>
          <w:tcPr>
            <w:tcW w:w="1440" w:type="dxa"/>
            <w:vAlign w:val="center"/>
          </w:tcPr>
          <w:p w:rsidR="009227D1" w:rsidRPr="009227D1" w:rsidRDefault="009227D1" w:rsidP="009227D1">
            <w:pPr>
              <w:kinsoku w:val="0"/>
              <w:overflowPunct w:val="0"/>
              <w:autoSpaceDE w:val="0"/>
              <w:autoSpaceDN w:val="0"/>
              <w:adjustRightInd w:val="0"/>
              <w:spacing w:after="0" w:line="240" w:lineRule="auto"/>
              <w:ind w:left="81"/>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pacing w:val="1"/>
                <w:sz w:val="18"/>
                <w:szCs w:val="20"/>
                <w:lang w:val="bs-Latn-BA" w:eastAsia=""/>
              </w:rPr>
              <w:t>3</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1"/>
                <w:sz w:val="18"/>
                <w:szCs w:val="20"/>
                <w:lang w:val="bs-Latn-BA" w:eastAsia=""/>
              </w:rPr>
              <w:t>1</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z w:val="18"/>
                <w:szCs w:val="20"/>
                <w:lang w:val="bs-Latn-BA" w:eastAsia=""/>
              </w:rPr>
              <w:t xml:space="preserve"> (</w:t>
            </w:r>
            <w:r w:rsidRPr="009227D1">
              <w:rPr>
                <w:rFonts w:ascii="Times New Roman" w:eastAsia="Times New Roman" w:hAnsi="Times New Roman" w:cs="Times New Roman"/>
                <w:noProof/>
                <w:spacing w:val="1"/>
                <w:sz w:val="18"/>
                <w:szCs w:val="20"/>
                <w:lang w:val="bs-Latn-BA" w:eastAsia=""/>
              </w:rPr>
              <w:t>7</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2"/>
                <w:sz w:val="18"/>
                <w:szCs w:val="20"/>
                <w:lang w:val="bs-Latn-BA" w:eastAsia=""/>
              </w:rPr>
              <w:t>2</w:t>
            </w:r>
            <w:r w:rsidRPr="009227D1">
              <w:rPr>
                <w:rFonts w:ascii="Times New Roman" w:eastAsia="Times New Roman" w:hAnsi="Times New Roman" w:cs="Times New Roman"/>
                <w:noProof/>
                <w:spacing w:val="1"/>
                <w:sz w:val="18"/>
                <w:szCs w:val="20"/>
                <w:lang w:val="bs-Latn-BA" w:eastAsia=""/>
              </w:rPr>
              <w:t>2</w:t>
            </w:r>
            <w:r w:rsidRPr="009227D1">
              <w:rPr>
                <w:rFonts w:ascii="Times New Roman" w:eastAsia="Times New Roman" w:hAnsi="Times New Roman" w:cs="Times New Roman"/>
                <w:noProof/>
                <w:sz w:val="18"/>
                <w:szCs w:val="20"/>
                <w:lang w:val="bs-Latn-BA" w:eastAsia=""/>
              </w:rPr>
              <w:t>9)</w:t>
            </w:r>
          </w:p>
        </w:tc>
        <w:tc>
          <w:tcPr>
            <w:tcW w:w="1607" w:type="dxa"/>
            <w:vAlign w:val="center"/>
          </w:tcPr>
          <w:p w:rsidR="009227D1" w:rsidRPr="009227D1" w:rsidRDefault="009227D1" w:rsidP="009227D1">
            <w:pPr>
              <w:kinsoku w:val="0"/>
              <w:overflowPunct w:val="0"/>
              <w:autoSpaceDE w:val="0"/>
              <w:autoSpaceDN w:val="0"/>
              <w:adjustRightInd w:val="0"/>
              <w:spacing w:after="0" w:line="240" w:lineRule="auto"/>
              <w:ind w:left="58" w:firstLine="142"/>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pacing w:val="1"/>
                <w:sz w:val="18"/>
                <w:szCs w:val="20"/>
                <w:lang w:val="bs-Latn-BA" w:eastAsia=""/>
              </w:rPr>
              <w:t>3</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1"/>
                <w:sz w:val="18"/>
                <w:szCs w:val="20"/>
                <w:lang w:val="bs-Latn-BA" w:eastAsia=""/>
              </w:rPr>
              <w:t>5</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z w:val="18"/>
                <w:szCs w:val="20"/>
                <w:lang w:val="bs-Latn-BA" w:eastAsia=""/>
              </w:rPr>
              <w:t xml:space="preserve"> (</w:t>
            </w:r>
            <w:r w:rsidRPr="009227D1">
              <w:rPr>
                <w:rFonts w:ascii="Times New Roman" w:eastAsia="Times New Roman" w:hAnsi="Times New Roman" w:cs="Times New Roman"/>
                <w:noProof/>
                <w:spacing w:val="1"/>
                <w:sz w:val="18"/>
                <w:szCs w:val="20"/>
                <w:lang w:val="bs-Latn-BA" w:eastAsia=""/>
              </w:rPr>
              <w:t>8</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2"/>
                <w:sz w:val="18"/>
                <w:szCs w:val="20"/>
                <w:lang w:val="bs-Latn-BA" w:eastAsia=""/>
              </w:rPr>
              <w:t>2</w:t>
            </w:r>
            <w:r w:rsidRPr="009227D1">
              <w:rPr>
                <w:rFonts w:ascii="Times New Roman" w:eastAsia="Times New Roman" w:hAnsi="Times New Roman" w:cs="Times New Roman"/>
                <w:noProof/>
                <w:spacing w:val="1"/>
                <w:sz w:val="18"/>
                <w:szCs w:val="20"/>
                <w:lang w:val="bs-Latn-BA" w:eastAsia=""/>
              </w:rPr>
              <w:t>2</w:t>
            </w:r>
            <w:r w:rsidRPr="009227D1">
              <w:rPr>
                <w:rFonts w:ascii="Times New Roman" w:eastAsia="Times New Roman" w:hAnsi="Times New Roman" w:cs="Times New Roman"/>
                <w:noProof/>
                <w:sz w:val="18"/>
                <w:szCs w:val="20"/>
                <w:lang w:val="bs-Latn-BA" w:eastAsia=""/>
              </w:rPr>
              <w:t>9)</w:t>
            </w:r>
          </w:p>
        </w:tc>
      </w:tr>
      <w:tr w:rsidR="009227D1" w:rsidRPr="009227D1" w:rsidTr="00DF365B">
        <w:trPr>
          <w:trHeight w:hRule="exact" w:val="365"/>
        </w:trPr>
        <w:tc>
          <w:tcPr>
            <w:tcW w:w="2404" w:type="dxa"/>
            <w:vAlign w:val="center"/>
          </w:tcPr>
          <w:p w:rsidR="009227D1" w:rsidRPr="009227D1" w:rsidRDefault="009227D1" w:rsidP="009227D1">
            <w:pPr>
              <w:kinsoku w:val="0"/>
              <w:overflowPunct w:val="0"/>
              <w:autoSpaceDE w:val="0"/>
              <w:autoSpaceDN w:val="0"/>
              <w:adjustRightInd w:val="0"/>
              <w:spacing w:before="52" w:after="0" w:line="240" w:lineRule="auto"/>
              <w:ind w:left="180"/>
              <w:rPr>
                <w:rFonts w:ascii="Times New Roman" w:eastAsia="SimSu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Nema</w:t>
            </w:r>
            <w:r w:rsidRPr="009227D1">
              <w:rPr>
                <w:rFonts w:ascii="Times New Roman" w:eastAsia="Times New Roman" w:hAnsi="Times New Roman" w:cs="Times New Roman"/>
                <w:noProof/>
                <w:spacing w:val="-11"/>
                <w:sz w:val="20"/>
                <w:szCs w:val="20"/>
                <w:lang w:val="bs-Latn-BA" w:eastAsia=""/>
              </w:rPr>
              <w:t xml:space="preserve"> </w:t>
            </w:r>
            <w:r w:rsidRPr="009227D1">
              <w:rPr>
                <w:rFonts w:ascii="Times New Roman" w:eastAsia="Times New Roman" w:hAnsi="Times New Roman" w:cs="Times New Roman"/>
                <w:noProof/>
                <w:sz w:val="20"/>
                <w:szCs w:val="20"/>
                <w:lang w:val="bs-Latn-BA" w:eastAsia=""/>
              </w:rPr>
              <w:t>p</w:t>
            </w:r>
            <w:r w:rsidRPr="009227D1">
              <w:rPr>
                <w:rFonts w:ascii="Times New Roman" w:eastAsia="Times New Roman" w:hAnsi="Times New Roman" w:cs="Times New Roman"/>
                <w:noProof/>
                <w:spacing w:val="-1"/>
                <w:sz w:val="20"/>
                <w:szCs w:val="20"/>
                <w:lang w:val="bs-Latn-BA" w:eastAsia=""/>
              </w:rPr>
              <w:t>r</w:t>
            </w:r>
            <w:r w:rsidRPr="009227D1">
              <w:rPr>
                <w:rFonts w:ascii="Times New Roman" w:eastAsia="Times New Roman" w:hAnsi="Times New Roman" w:cs="Times New Roman"/>
                <w:noProof/>
                <w:sz w:val="20"/>
                <w:szCs w:val="20"/>
                <w:lang w:val="bs-Latn-BA" w:eastAsia=""/>
              </w:rPr>
              <w:t>o</w:t>
            </w:r>
            <w:r w:rsidRPr="009227D1">
              <w:rPr>
                <w:rFonts w:ascii="Times New Roman" w:eastAsia="Times New Roman" w:hAnsi="Times New Roman" w:cs="Times New Roman"/>
                <w:noProof/>
                <w:spacing w:val="-1"/>
                <w:sz w:val="20"/>
                <w:szCs w:val="20"/>
                <w:lang w:val="bs-Latn-BA" w:eastAsia=""/>
              </w:rPr>
              <w:t>c</w:t>
            </w:r>
            <w:r w:rsidRPr="009227D1">
              <w:rPr>
                <w:rFonts w:ascii="Times New Roman" w:eastAsia="Times New Roman" w:hAnsi="Times New Roman" w:cs="Times New Roman"/>
                <w:noProof/>
                <w:spacing w:val="1"/>
                <w:sz w:val="20"/>
                <w:szCs w:val="20"/>
                <w:lang w:val="bs-Latn-BA" w:eastAsia=""/>
              </w:rPr>
              <w:t>j</w:t>
            </w:r>
            <w:r w:rsidRPr="009227D1">
              <w:rPr>
                <w:rFonts w:ascii="Times New Roman" w:eastAsia="Times New Roman" w:hAnsi="Times New Roman" w:cs="Times New Roman"/>
                <w:noProof/>
                <w:spacing w:val="-2"/>
                <w:sz w:val="20"/>
                <w:szCs w:val="20"/>
                <w:lang w:val="bs-Latn-BA" w:eastAsia=""/>
              </w:rPr>
              <w:t>e</w:t>
            </w:r>
            <w:r w:rsidRPr="009227D1">
              <w:rPr>
                <w:rFonts w:ascii="Times New Roman" w:eastAsia="Times New Roman" w:hAnsi="Times New Roman" w:cs="Times New Roman"/>
                <w:noProof/>
                <w:spacing w:val="2"/>
                <w:sz w:val="20"/>
                <w:szCs w:val="20"/>
                <w:lang w:val="bs-Latn-BA" w:eastAsia=""/>
              </w:rPr>
              <w:t>n</w:t>
            </w:r>
            <w:r w:rsidRPr="009227D1">
              <w:rPr>
                <w:rFonts w:ascii="Times New Roman" w:eastAsia="Times New Roman" w:hAnsi="Times New Roman" w:cs="Times New Roman"/>
                <w:noProof/>
                <w:spacing w:val="-2"/>
                <w:sz w:val="20"/>
                <w:szCs w:val="20"/>
                <w:lang w:val="bs-Latn-BA" w:eastAsia=""/>
              </w:rPr>
              <w:t>e</w:t>
            </w:r>
          </w:p>
        </w:tc>
        <w:tc>
          <w:tcPr>
            <w:tcW w:w="1440" w:type="dxa"/>
          </w:tcPr>
          <w:p w:rsidR="009227D1" w:rsidRPr="009227D1" w:rsidRDefault="009227D1" w:rsidP="009227D1">
            <w:pPr>
              <w:kinsoku w:val="0"/>
              <w:overflowPunct w:val="0"/>
              <w:autoSpaceDE w:val="0"/>
              <w:autoSpaceDN w:val="0"/>
              <w:adjustRightInd w:val="0"/>
              <w:spacing w:before="66" w:after="0" w:line="240" w:lineRule="auto"/>
              <w:ind w:left="601" w:right="601"/>
              <w:jc w:val="center"/>
              <w:rPr>
                <w:rFonts w:ascii="Times New Roman" w:eastAsia="SimSun" w:hAnsi="Times New Roman" w:cs="Times New Roman"/>
                <w:noProof/>
                <w:sz w:val="18"/>
                <w:szCs w:val="18"/>
                <w:lang w:val="bs-Latn-BA" w:eastAsia=""/>
              </w:rPr>
            </w:pPr>
            <w:r w:rsidRPr="009227D1">
              <w:rPr>
                <w:rFonts w:ascii="Times New Roman" w:eastAsia="SimSun" w:hAnsi="Times New Roman" w:cs="Times New Roman"/>
                <w:szCs w:val="18"/>
                <w:lang w:val="hr-BA" w:eastAsia=""/>
              </w:rPr>
              <w:t>7</w:t>
            </w:r>
          </w:p>
        </w:tc>
        <w:tc>
          <w:tcPr>
            <w:tcW w:w="1440" w:type="dxa"/>
          </w:tcPr>
          <w:p w:rsidR="009227D1" w:rsidRPr="009227D1" w:rsidRDefault="009227D1" w:rsidP="009227D1">
            <w:pPr>
              <w:kinsoku w:val="0"/>
              <w:overflowPunct w:val="0"/>
              <w:autoSpaceDE w:val="0"/>
              <w:autoSpaceDN w:val="0"/>
              <w:adjustRightInd w:val="0"/>
              <w:spacing w:before="66" w:after="0" w:line="240" w:lineRule="auto"/>
              <w:ind w:left="601" w:right="601"/>
              <w:jc w:val="center"/>
              <w:rPr>
                <w:rFonts w:ascii="Times New Roman" w:eastAsia="SimSun" w:hAnsi="Times New Roman" w:cs="Times New Roman"/>
                <w:noProof/>
                <w:sz w:val="18"/>
                <w:szCs w:val="18"/>
                <w:lang w:val="bs-Latn-BA" w:eastAsia=""/>
              </w:rPr>
            </w:pPr>
            <w:r w:rsidRPr="009227D1">
              <w:rPr>
                <w:rFonts w:ascii="Times New Roman" w:eastAsia="SimSun" w:hAnsi="Times New Roman" w:cs="Times New Roman"/>
                <w:szCs w:val="18"/>
                <w:lang w:val="hr-BA" w:eastAsia=""/>
              </w:rPr>
              <w:t>7</w:t>
            </w:r>
          </w:p>
        </w:tc>
        <w:tc>
          <w:tcPr>
            <w:tcW w:w="1440" w:type="dxa"/>
          </w:tcPr>
          <w:p w:rsidR="009227D1" w:rsidRPr="009227D1" w:rsidRDefault="009227D1" w:rsidP="009227D1">
            <w:pPr>
              <w:kinsoku w:val="0"/>
              <w:overflowPunct w:val="0"/>
              <w:autoSpaceDE w:val="0"/>
              <w:autoSpaceDN w:val="0"/>
              <w:adjustRightInd w:val="0"/>
              <w:spacing w:before="66" w:after="0" w:line="240" w:lineRule="auto"/>
              <w:ind w:left="601" w:right="601"/>
              <w:jc w:val="center"/>
              <w:rPr>
                <w:rFonts w:ascii="Times New Roman" w:eastAsia="SimSun" w:hAnsi="Times New Roman" w:cs="Times New Roman"/>
                <w:noProof/>
                <w:sz w:val="18"/>
                <w:szCs w:val="18"/>
                <w:lang w:val="bs-Latn-BA" w:eastAsia=""/>
              </w:rPr>
            </w:pPr>
            <w:r w:rsidRPr="009227D1">
              <w:rPr>
                <w:rFonts w:ascii="Times New Roman" w:eastAsia="SimSun" w:hAnsi="Times New Roman" w:cs="Times New Roman"/>
                <w:szCs w:val="18"/>
                <w:lang w:val="hr-BA" w:eastAsia=""/>
              </w:rPr>
              <w:t>7</w:t>
            </w:r>
          </w:p>
        </w:tc>
        <w:tc>
          <w:tcPr>
            <w:tcW w:w="1440" w:type="dxa"/>
          </w:tcPr>
          <w:p w:rsidR="009227D1" w:rsidRPr="009227D1" w:rsidRDefault="009227D1" w:rsidP="009227D1">
            <w:pPr>
              <w:kinsoku w:val="0"/>
              <w:overflowPunct w:val="0"/>
              <w:autoSpaceDE w:val="0"/>
              <w:autoSpaceDN w:val="0"/>
              <w:adjustRightInd w:val="0"/>
              <w:spacing w:before="66" w:after="0" w:line="240" w:lineRule="auto"/>
              <w:ind w:left="601" w:right="601"/>
              <w:jc w:val="center"/>
              <w:rPr>
                <w:rFonts w:ascii="Times New Roman" w:eastAsia="SimSun" w:hAnsi="Times New Roman" w:cs="Times New Roman"/>
                <w:noProof/>
                <w:sz w:val="18"/>
                <w:szCs w:val="18"/>
                <w:lang w:val="bs-Latn-BA" w:eastAsia=""/>
              </w:rPr>
            </w:pPr>
            <w:r w:rsidRPr="009227D1">
              <w:rPr>
                <w:rFonts w:ascii="Times New Roman" w:eastAsia="SimSun" w:hAnsi="Times New Roman" w:cs="Times New Roman"/>
                <w:szCs w:val="18"/>
                <w:lang w:val="hr-BA" w:eastAsia=""/>
              </w:rPr>
              <w:t>7</w:t>
            </w:r>
          </w:p>
        </w:tc>
        <w:tc>
          <w:tcPr>
            <w:tcW w:w="1607" w:type="dxa"/>
          </w:tcPr>
          <w:p w:rsidR="009227D1" w:rsidRPr="009227D1" w:rsidRDefault="009227D1" w:rsidP="009227D1">
            <w:pPr>
              <w:kinsoku w:val="0"/>
              <w:overflowPunct w:val="0"/>
              <w:autoSpaceDE w:val="0"/>
              <w:autoSpaceDN w:val="0"/>
              <w:adjustRightInd w:val="0"/>
              <w:spacing w:before="66" w:after="0" w:line="240" w:lineRule="auto"/>
              <w:ind w:left="601" w:right="601"/>
              <w:jc w:val="center"/>
              <w:rPr>
                <w:rFonts w:ascii="Times New Roman" w:eastAsia="SimSun" w:hAnsi="Times New Roman" w:cs="Times New Roman"/>
                <w:noProof/>
                <w:sz w:val="18"/>
                <w:szCs w:val="18"/>
                <w:lang w:val="bs-Latn-BA" w:eastAsia=""/>
              </w:rPr>
            </w:pPr>
            <w:r w:rsidRPr="009227D1">
              <w:rPr>
                <w:rFonts w:ascii="Times New Roman" w:eastAsia="SimSun" w:hAnsi="Times New Roman" w:cs="Times New Roman"/>
                <w:szCs w:val="18"/>
                <w:lang w:val="hr-BA" w:eastAsia=""/>
              </w:rPr>
              <w:t>7</w:t>
            </w:r>
          </w:p>
        </w:tc>
      </w:tr>
      <w:tr w:rsidR="009227D1" w:rsidRPr="009227D1" w:rsidTr="00DF365B">
        <w:trPr>
          <w:trHeight w:hRule="exact" w:val="347"/>
        </w:trPr>
        <w:tc>
          <w:tcPr>
            <w:tcW w:w="9771" w:type="dxa"/>
            <w:gridSpan w:val="6"/>
          </w:tcPr>
          <w:p w:rsidR="009227D1" w:rsidRPr="009227D1" w:rsidRDefault="009227D1" w:rsidP="009227D1">
            <w:pPr>
              <w:keepNext/>
              <w:keepLines/>
              <w:tabs>
                <w:tab w:val="left" w:pos="567"/>
              </w:tabs>
              <w:spacing w:after="0" w:line="260" w:lineRule="exact"/>
              <w:ind w:firstLine="148"/>
              <w:outlineLvl w:val="0"/>
              <w:rPr>
                <w:rFonts w:ascii="Times New Roman" w:eastAsia="SimSun" w:hAnsi="Times New Roman" w:cs="Times New Roman"/>
                <w:b/>
                <w:noProof/>
                <w:sz w:val="20"/>
                <w:szCs w:val="20"/>
                <w:lang w:val="bs-Latn-BA" w:eastAsia=""/>
              </w:rPr>
            </w:pPr>
            <w:r w:rsidRPr="009227D1">
              <w:rPr>
                <w:rFonts w:ascii="Times New Roman" w:eastAsia="Times New Roman" w:hAnsi="Times New Roman" w:cs="Times New Roman"/>
                <w:b/>
                <w:noProof/>
                <w:spacing w:val="2"/>
                <w:sz w:val="20"/>
                <w:szCs w:val="20"/>
                <w:lang w:val="bs-Latn-BA" w:eastAsia=""/>
              </w:rPr>
              <w:t xml:space="preserve">24. </w:t>
            </w:r>
            <w:r w:rsidRPr="00F50078">
              <w:rPr>
                <w:rFonts w:ascii="Times New Roman" w:eastAsia="Times New Roman" w:hAnsi="Times New Roman" w:cs="Times New Roman"/>
                <w:b/>
                <w:sz w:val="20"/>
                <w:szCs w:val="20"/>
                <w:lang w:val="hr-BA" w:eastAsia=""/>
              </w:rPr>
              <w:t>nedjelja</w:t>
            </w:r>
            <w:r w:rsidRPr="009227D1">
              <w:rPr>
                <w:rFonts w:ascii="Times New Roman" w:eastAsia="Times New Roman" w:hAnsi="Times New Roman" w:cs="Times New Roman"/>
                <w:b/>
                <w:noProof/>
                <w:spacing w:val="-6"/>
                <w:sz w:val="20"/>
                <w:szCs w:val="20"/>
                <w:lang w:val="bs-Latn-BA" w:eastAsia=""/>
              </w:rPr>
              <w:t xml:space="preserve"> </w:t>
            </w:r>
            <w:r w:rsidRPr="009227D1">
              <w:rPr>
                <w:rFonts w:ascii="Times New Roman" w:eastAsia="Times New Roman" w:hAnsi="Times New Roman" w:cs="Times New Roman"/>
                <w:b/>
                <w:noProof/>
                <w:spacing w:val="1"/>
                <w:sz w:val="20"/>
                <w:szCs w:val="20"/>
                <w:lang w:val="bs-Latn-BA" w:eastAsia=""/>
              </w:rPr>
              <w:t>nak</w:t>
            </w:r>
            <w:r w:rsidRPr="009227D1">
              <w:rPr>
                <w:rFonts w:ascii="Times New Roman" w:eastAsia="Times New Roman" w:hAnsi="Times New Roman" w:cs="Times New Roman"/>
                <w:b/>
                <w:noProof/>
                <w:sz w:val="20"/>
                <w:szCs w:val="20"/>
                <w:lang w:val="bs-Latn-BA" w:eastAsia=""/>
              </w:rPr>
              <w:t>on</w:t>
            </w:r>
            <w:r w:rsidRPr="009227D1">
              <w:rPr>
                <w:rFonts w:ascii="Times New Roman" w:eastAsia="Times New Roman" w:hAnsi="Times New Roman" w:cs="Times New Roman"/>
                <w:b/>
                <w:noProof/>
                <w:spacing w:val="-7"/>
                <w:sz w:val="20"/>
                <w:szCs w:val="20"/>
                <w:lang w:val="bs-Latn-BA" w:eastAsia=""/>
              </w:rPr>
              <w:t xml:space="preserve"> tretmana</w:t>
            </w:r>
            <w:r w:rsidRPr="009227D1">
              <w:rPr>
                <w:rFonts w:ascii="Times New Roman" w:eastAsia="Times New Roman" w:hAnsi="Times New Roman" w:cs="Times New Roman"/>
                <w:b/>
                <w:noProof/>
                <w:spacing w:val="-5"/>
                <w:sz w:val="20"/>
                <w:szCs w:val="20"/>
                <w:lang w:val="bs-Latn-BA" w:eastAsia=""/>
              </w:rPr>
              <w:t xml:space="preserve"> </w:t>
            </w:r>
            <w:r w:rsidRPr="009227D1">
              <w:rPr>
                <w:rFonts w:ascii="Times New Roman" w:eastAsia="Times New Roman" w:hAnsi="Times New Roman" w:cs="Times New Roman"/>
                <w:b/>
                <w:noProof/>
                <w:sz w:val="20"/>
                <w:szCs w:val="20"/>
                <w:lang w:val="bs-Latn-BA" w:eastAsia=""/>
              </w:rPr>
              <w:t>(N=</w:t>
            </w:r>
            <w:r w:rsidRPr="009227D1">
              <w:rPr>
                <w:rFonts w:ascii="Times New Roman" w:eastAsia="Times New Roman" w:hAnsi="Times New Roman" w:cs="Times New Roman"/>
                <w:b/>
                <w:noProof/>
                <w:spacing w:val="1"/>
                <w:sz w:val="20"/>
                <w:szCs w:val="20"/>
                <w:lang w:val="bs-Latn-BA" w:eastAsia=""/>
              </w:rPr>
              <w:t>236</w:t>
            </w:r>
            <w:r w:rsidRPr="009227D1">
              <w:rPr>
                <w:rFonts w:ascii="Times New Roman" w:eastAsia="Times New Roman" w:hAnsi="Times New Roman" w:cs="Times New Roman"/>
                <w:b/>
                <w:noProof/>
                <w:sz w:val="20"/>
                <w:szCs w:val="20"/>
                <w:lang w:val="bs-Latn-BA" w:eastAsia=""/>
              </w:rPr>
              <w:t>),</w:t>
            </w:r>
            <w:r w:rsidRPr="009227D1">
              <w:rPr>
                <w:rFonts w:ascii="Times New Roman" w:eastAsia="Times New Roman" w:hAnsi="Times New Roman" w:cs="Times New Roman"/>
                <w:b/>
                <w:noProof/>
                <w:spacing w:val="-6"/>
                <w:sz w:val="20"/>
                <w:szCs w:val="20"/>
                <w:lang w:val="bs-Latn-BA" w:eastAsia=""/>
              </w:rPr>
              <w:t> %</w:t>
            </w:r>
            <w:r w:rsidRPr="009227D1">
              <w:rPr>
                <w:rFonts w:ascii="Times New Roman" w:eastAsia="Times New Roman" w:hAnsi="Times New Roman" w:cs="Times New Roman"/>
                <w:b/>
                <w:noProof/>
                <w:sz w:val="20"/>
                <w:szCs w:val="20"/>
                <w:lang w:val="bs-Latn-BA" w:eastAsia=""/>
              </w:rPr>
              <w:t xml:space="preserve"> (</w:t>
            </w:r>
            <w:r w:rsidRPr="009227D1">
              <w:rPr>
                <w:rFonts w:ascii="Times New Roman" w:eastAsia="Times New Roman" w:hAnsi="Times New Roman" w:cs="Times New Roman"/>
                <w:b/>
                <w:noProof/>
                <w:spacing w:val="-2"/>
                <w:sz w:val="20"/>
                <w:szCs w:val="20"/>
                <w:lang w:val="bs-Latn-BA" w:eastAsia=""/>
              </w:rPr>
              <w:t>n</w:t>
            </w:r>
            <w:r w:rsidRPr="009227D1">
              <w:rPr>
                <w:rFonts w:ascii="Times New Roman" w:eastAsia="Times New Roman" w:hAnsi="Times New Roman" w:cs="Times New Roman"/>
                <w:b/>
                <w:noProof/>
                <w:spacing w:val="-1"/>
                <w:sz w:val="20"/>
                <w:szCs w:val="20"/>
                <w:lang w:val="bs-Latn-BA" w:eastAsia=""/>
              </w:rPr>
              <w:t>/</w:t>
            </w:r>
            <w:r w:rsidRPr="009227D1">
              <w:rPr>
                <w:rFonts w:ascii="Times New Roman" w:eastAsia="Times New Roman" w:hAnsi="Times New Roman" w:cs="Times New Roman"/>
                <w:b/>
                <w:noProof/>
                <w:sz w:val="20"/>
                <w:szCs w:val="20"/>
                <w:lang w:val="bs-Latn-BA" w:eastAsia=""/>
              </w:rPr>
              <w:t>N)</w:t>
            </w:r>
          </w:p>
          <w:p w:rsidR="009227D1" w:rsidRPr="009227D1" w:rsidRDefault="009227D1" w:rsidP="009227D1">
            <w:pPr>
              <w:kinsoku w:val="0"/>
              <w:overflowPunct w:val="0"/>
              <w:autoSpaceDE w:val="0"/>
              <w:autoSpaceDN w:val="0"/>
              <w:adjustRightInd w:val="0"/>
              <w:spacing w:before="66" w:after="0" w:line="240" w:lineRule="auto"/>
              <w:ind w:right="4"/>
              <w:jc w:val="center"/>
              <w:rPr>
                <w:rFonts w:ascii="Times New Roman" w:eastAsia="SimSun" w:hAnsi="Times New Roman" w:cs="Times New Roman"/>
                <w:noProof/>
                <w:sz w:val="20"/>
                <w:szCs w:val="20"/>
                <w:lang w:val="bs-Latn-BA" w:eastAsia=""/>
              </w:rPr>
            </w:pPr>
          </w:p>
        </w:tc>
      </w:tr>
      <w:tr w:rsidR="009227D1" w:rsidRPr="009227D1" w:rsidTr="00DF365B">
        <w:trPr>
          <w:trHeight w:hRule="exact" w:val="574"/>
        </w:trPr>
        <w:tc>
          <w:tcPr>
            <w:tcW w:w="2404" w:type="dxa"/>
          </w:tcPr>
          <w:p w:rsidR="009227D1" w:rsidRPr="009227D1" w:rsidRDefault="009227D1" w:rsidP="009227D1">
            <w:pPr>
              <w:kinsoku w:val="0"/>
              <w:overflowPunct w:val="0"/>
              <w:autoSpaceDE w:val="0"/>
              <w:autoSpaceDN w:val="0"/>
              <w:adjustRightInd w:val="0"/>
              <w:spacing w:before="52" w:after="0" w:line="240" w:lineRule="auto"/>
              <w:ind w:left="194" w:right="661"/>
              <w:rPr>
                <w:rFonts w:ascii="Times New Roman" w:eastAsia="SimSu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Smanj</w:t>
            </w:r>
            <w:r w:rsidRPr="009227D1">
              <w:rPr>
                <w:rFonts w:ascii="Times New Roman" w:eastAsia="Times New Roman" w:hAnsi="Times New Roman" w:cs="Times New Roman"/>
                <w:noProof/>
                <w:spacing w:val="-1"/>
                <w:sz w:val="20"/>
                <w:szCs w:val="20"/>
                <w:lang w:val="bs-Latn-BA" w:eastAsia=""/>
              </w:rPr>
              <w:t>e</w:t>
            </w:r>
            <w:r w:rsidRPr="009227D1">
              <w:rPr>
                <w:rFonts w:ascii="Times New Roman" w:eastAsia="Times New Roman" w:hAnsi="Times New Roman" w:cs="Times New Roman"/>
                <w:noProof/>
                <w:sz w:val="20"/>
                <w:szCs w:val="20"/>
                <w:lang w:val="bs-Latn-BA" w:eastAsia=""/>
              </w:rPr>
              <w:t>n</w:t>
            </w:r>
            <w:r w:rsidRPr="009227D1">
              <w:rPr>
                <w:rFonts w:ascii="Times New Roman" w:eastAsia="Times New Roman" w:hAnsi="Times New Roman" w:cs="Times New Roman"/>
                <w:noProof/>
                <w:spacing w:val="-12"/>
                <w:sz w:val="20"/>
                <w:szCs w:val="20"/>
                <w:lang w:val="bs-Latn-BA" w:eastAsia=""/>
              </w:rPr>
              <w:t xml:space="preserve"> </w:t>
            </w:r>
            <w:r w:rsidRPr="009227D1">
              <w:rPr>
                <w:rFonts w:ascii="Times New Roman" w:eastAsia="Times New Roman" w:hAnsi="Times New Roman" w:cs="Times New Roman"/>
                <w:noProof/>
                <w:spacing w:val="-1"/>
                <w:sz w:val="20"/>
                <w:szCs w:val="20"/>
                <w:lang w:val="bs-Latn-BA" w:eastAsia=""/>
              </w:rPr>
              <w:t>r</w:t>
            </w:r>
            <w:r w:rsidRPr="009227D1">
              <w:rPr>
                <w:rFonts w:ascii="Times New Roman" w:eastAsia="Times New Roman" w:hAnsi="Times New Roman" w:cs="Times New Roman"/>
                <w:noProof/>
                <w:sz w:val="20"/>
                <w:szCs w:val="20"/>
                <w:lang w:val="bs-Latn-BA" w:eastAsia=""/>
              </w:rPr>
              <w:t>e</w:t>
            </w:r>
            <w:r w:rsidRPr="009227D1">
              <w:rPr>
                <w:rFonts w:ascii="Times New Roman" w:eastAsia="Times New Roman" w:hAnsi="Times New Roman" w:cs="Times New Roman"/>
                <w:noProof/>
                <w:spacing w:val="1"/>
                <w:sz w:val="20"/>
                <w:szCs w:val="20"/>
                <w:lang w:val="bs-Latn-BA" w:eastAsia=""/>
              </w:rPr>
              <w:t>zult</w:t>
            </w:r>
            <w:r w:rsidRPr="009227D1">
              <w:rPr>
                <w:rFonts w:ascii="Times New Roman" w:eastAsia="Times New Roman" w:hAnsi="Times New Roman" w:cs="Times New Roman"/>
                <w:noProof/>
                <w:sz w:val="20"/>
                <w:szCs w:val="20"/>
                <w:lang w:val="bs-Latn-BA" w:eastAsia=""/>
              </w:rPr>
              <w:t>at</w:t>
            </w:r>
            <w:r w:rsidRPr="009227D1">
              <w:rPr>
                <w:rFonts w:ascii="Times New Roman" w:eastAsia="Times New Roman" w:hAnsi="Times New Roman" w:cs="Times New Roman"/>
                <w:noProof/>
                <w:w w:val="99"/>
                <w:sz w:val="20"/>
                <w:szCs w:val="20"/>
                <w:lang w:val="bs-Latn-BA" w:eastAsia=""/>
              </w:rPr>
              <w:t xml:space="preserve"> </w:t>
            </w:r>
            <w:r w:rsidRPr="009227D1">
              <w:rPr>
                <w:rFonts w:ascii="Times New Roman" w:eastAsia="Times New Roman" w:hAnsi="Times New Roman" w:cs="Times New Roman"/>
                <w:noProof/>
                <w:sz w:val="20"/>
                <w:szCs w:val="20"/>
                <w:lang w:val="bs-Latn-BA" w:eastAsia=""/>
              </w:rPr>
              <w:t>(P</w:t>
            </w:r>
            <w:r w:rsidRPr="009227D1">
              <w:rPr>
                <w:rFonts w:ascii="Times New Roman" w:eastAsia="Times New Roman" w:hAnsi="Times New Roman" w:cs="Times New Roman"/>
                <w:noProof/>
                <w:spacing w:val="-5"/>
                <w:sz w:val="20"/>
                <w:szCs w:val="20"/>
                <w:lang w:val="bs-Latn-BA" w:eastAsia=""/>
              </w:rPr>
              <w:t>o</w:t>
            </w:r>
            <w:r w:rsidRPr="009227D1">
              <w:rPr>
                <w:rFonts w:ascii="Times New Roman" w:eastAsia="Times New Roman" w:hAnsi="Times New Roman" w:cs="Times New Roman"/>
                <w:noProof/>
                <w:spacing w:val="1"/>
                <w:sz w:val="20"/>
                <w:szCs w:val="20"/>
                <w:lang w:val="bs-Latn-BA" w:eastAsia=""/>
              </w:rPr>
              <w:t>b</w:t>
            </w:r>
            <w:r w:rsidRPr="009227D1">
              <w:rPr>
                <w:rFonts w:ascii="Times New Roman" w:eastAsia="Times New Roman" w:hAnsi="Times New Roman" w:cs="Times New Roman"/>
                <w:noProof/>
                <w:sz w:val="20"/>
                <w:szCs w:val="20"/>
                <w:lang w:val="bs-Latn-BA" w:eastAsia=""/>
              </w:rPr>
              <w:t>o</w:t>
            </w:r>
            <w:r w:rsidRPr="009227D1">
              <w:rPr>
                <w:rFonts w:ascii="Times New Roman" w:eastAsia="Times New Roman" w:hAnsi="Times New Roman" w:cs="Times New Roman"/>
                <w:noProof/>
                <w:spacing w:val="1"/>
                <w:sz w:val="20"/>
                <w:szCs w:val="20"/>
                <w:lang w:val="bs-Latn-BA" w:eastAsia=""/>
              </w:rPr>
              <w:t>lj</w:t>
            </w:r>
            <w:r w:rsidRPr="009227D1">
              <w:rPr>
                <w:rFonts w:ascii="Times New Roman" w:eastAsia="Times New Roman" w:hAnsi="Times New Roman" w:cs="Times New Roman"/>
                <w:noProof/>
                <w:spacing w:val="-2"/>
                <w:sz w:val="20"/>
                <w:szCs w:val="20"/>
                <w:lang w:val="bs-Latn-BA" w:eastAsia=""/>
              </w:rPr>
              <w:t>š</w:t>
            </w:r>
            <w:r w:rsidRPr="009227D1">
              <w:rPr>
                <w:rFonts w:ascii="Times New Roman" w:eastAsia="Times New Roman" w:hAnsi="Times New Roman" w:cs="Times New Roman"/>
                <w:noProof/>
                <w:spacing w:val="2"/>
                <w:sz w:val="20"/>
                <w:szCs w:val="20"/>
                <w:lang w:val="bs-Latn-BA" w:eastAsia=""/>
              </w:rPr>
              <w:t>a</w:t>
            </w:r>
            <w:r w:rsidRPr="009227D1">
              <w:rPr>
                <w:rFonts w:ascii="Times New Roman" w:eastAsia="Times New Roman" w:hAnsi="Times New Roman" w:cs="Times New Roman"/>
                <w:noProof/>
                <w:spacing w:val="-2"/>
                <w:sz w:val="20"/>
                <w:szCs w:val="20"/>
                <w:lang w:val="bs-Latn-BA" w:eastAsia=""/>
              </w:rPr>
              <w:t>nj</w:t>
            </w:r>
            <w:r w:rsidRPr="009227D1">
              <w:rPr>
                <w:rFonts w:ascii="Times New Roman" w:eastAsia="Times New Roman" w:hAnsi="Times New Roman" w:cs="Times New Roman"/>
                <w:noProof/>
                <w:spacing w:val="2"/>
                <w:sz w:val="20"/>
                <w:szCs w:val="20"/>
                <w:lang w:val="bs-Latn-BA" w:eastAsia=""/>
              </w:rPr>
              <w:t>e</w:t>
            </w:r>
            <w:r w:rsidRPr="009227D1">
              <w:rPr>
                <w:rFonts w:ascii="Times New Roman" w:eastAsia="Times New Roman" w:hAnsi="Times New Roman" w:cs="Times New Roman"/>
                <w:noProof/>
                <w:sz w:val="20"/>
                <w:szCs w:val="20"/>
                <w:lang w:val="bs-Latn-BA" w:eastAsia=""/>
              </w:rPr>
              <w:t>)</w:t>
            </w:r>
          </w:p>
        </w:tc>
        <w:tc>
          <w:tcPr>
            <w:tcW w:w="1440" w:type="dxa"/>
            <w:vAlign w:val="center"/>
          </w:tcPr>
          <w:p w:rsidR="009227D1" w:rsidRPr="009227D1" w:rsidRDefault="009227D1" w:rsidP="009227D1">
            <w:pPr>
              <w:kinsoku w:val="0"/>
              <w:overflowPunct w:val="0"/>
              <w:autoSpaceDE w:val="0"/>
              <w:autoSpaceDN w:val="0"/>
              <w:adjustRightInd w:val="0"/>
              <w:spacing w:after="0" w:line="240" w:lineRule="auto"/>
              <w:ind w:left="148"/>
              <w:rPr>
                <w:rFonts w:ascii="Times New Roman" w:eastAsia="Times New Roman" w:hAnsi="Times New Roman" w:cs="Times New Roman"/>
                <w:spacing w:val="1"/>
                <w:szCs w:val="20"/>
                <w:lang w:val="hr-BA" w:eastAsia=""/>
              </w:rPr>
            </w:pPr>
            <w:r w:rsidRPr="009227D1">
              <w:rPr>
                <w:rFonts w:ascii="Times New Roman" w:eastAsia="Times New Roman" w:hAnsi="Times New Roman" w:cs="Times New Roman"/>
                <w:noProof/>
                <w:spacing w:val="1"/>
                <w:sz w:val="18"/>
                <w:szCs w:val="20"/>
                <w:lang w:val="bs-Latn-BA" w:eastAsia=""/>
              </w:rPr>
              <w:t>39,4% (84/213)</w:t>
            </w:r>
          </w:p>
        </w:tc>
        <w:tc>
          <w:tcPr>
            <w:tcW w:w="1440" w:type="dxa"/>
            <w:vAlign w:val="center"/>
          </w:tcPr>
          <w:p w:rsidR="009227D1" w:rsidRPr="009227D1" w:rsidRDefault="009227D1" w:rsidP="009227D1">
            <w:pPr>
              <w:kinsoku w:val="0"/>
              <w:overflowPunct w:val="0"/>
              <w:autoSpaceDE w:val="0"/>
              <w:autoSpaceDN w:val="0"/>
              <w:adjustRightInd w:val="0"/>
              <w:spacing w:after="0" w:line="240" w:lineRule="auto"/>
              <w:ind w:left="148"/>
              <w:rPr>
                <w:rFonts w:ascii="Times New Roman" w:eastAsia="Times New Roman" w:hAnsi="Times New Roman" w:cs="Times New Roman"/>
                <w:spacing w:val="1"/>
                <w:szCs w:val="20"/>
                <w:lang w:val="hr-BA" w:eastAsia=""/>
              </w:rPr>
            </w:pPr>
            <w:r w:rsidRPr="009227D1">
              <w:rPr>
                <w:rFonts w:ascii="Times New Roman" w:eastAsia="Times New Roman" w:hAnsi="Times New Roman" w:cs="Times New Roman"/>
                <w:noProof/>
                <w:spacing w:val="1"/>
                <w:sz w:val="18"/>
                <w:szCs w:val="20"/>
                <w:lang w:val="bs-Latn-BA" w:eastAsia=""/>
              </w:rPr>
              <w:t>16,4% (35/213)</w:t>
            </w:r>
          </w:p>
        </w:tc>
        <w:tc>
          <w:tcPr>
            <w:tcW w:w="1440" w:type="dxa"/>
            <w:vAlign w:val="center"/>
          </w:tcPr>
          <w:p w:rsidR="009227D1" w:rsidRPr="009227D1" w:rsidRDefault="009227D1" w:rsidP="009227D1">
            <w:pPr>
              <w:kinsoku w:val="0"/>
              <w:overflowPunct w:val="0"/>
              <w:autoSpaceDE w:val="0"/>
              <w:autoSpaceDN w:val="0"/>
              <w:adjustRightInd w:val="0"/>
              <w:spacing w:after="0" w:line="240" w:lineRule="auto"/>
              <w:ind w:left="148"/>
              <w:rPr>
                <w:rFonts w:ascii="Times New Roman" w:eastAsia="Times New Roman" w:hAnsi="Times New Roman" w:cs="Times New Roman"/>
                <w:spacing w:val="1"/>
                <w:szCs w:val="20"/>
                <w:lang w:val="hr-BA" w:eastAsia=""/>
              </w:rPr>
            </w:pPr>
            <w:r w:rsidRPr="009227D1">
              <w:rPr>
                <w:rFonts w:ascii="Times New Roman" w:eastAsia="Times New Roman" w:hAnsi="Times New Roman" w:cs="Times New Roman"/>
                <w:noProof/>
                <w:spacing w:val="1"/>
                <w:sz w:val="18"/>
                <w:szCs w:val="20"/>
                <w:lang w:val="bs-Latn-BA" w:eastAsia=""/>
              </w:rPr>
              <w:t>2,3% (5/213)</w:t>
            </w:r>
          </w:p>
        </w:tc>
        <w:tc>
          <w:tcPr>
            <w:tcW w:w="1440" w:type="dxa"/>
            <w:vAlign w:val="center"/>
          </w:tcPr>
          <w:p w:rsidR="009227D1" w:rsidRPr="009227D1" w:rsidRDefault="009227D1" w:rsidP="009227D1">
            <w:pPr>
              <w:kinsoku w:val="0"/>
              <w:overflowPunct w:val="0"/>
              <w:autoSpaceDE w:val="0"/>
              <w:autoSpaceDN w:val="0"/>
              <w:adjustRightInd w:val="0"/>
              <w:spacing w:after="0" w:line="240" w:lineRule="auto"/>
              <w:ind w:left="148"/>
              <w:rPr>
                <w:rFonts w:ascii="Times New Roman" w:eastAsia="Times New Roman" w:hAnsi="Times New Roman" w:cs="Times New Roman"/>
                <w:spacing w:val="1"/>
                <w:szCs w:val="20"/>
                <w:lang w:val="hr-BA" w:eastAsia=""/>
              </w:rPr>
            </w:pPr>
            <w:r w:rsidRPr="009227D1">
              <w:rPr>
                <w:rFonts w:ascii="Times New Roman" w:eastAsia="Times New Roman" w:hAnsi="Times New Roman" w:cs="Times New Roman"/>
                <w:noProof/>
                <w:spacing w:val="1"/>
                <w:sz w:val="18"/>
                <w:szCs w:val="20"/>
                <w:lang w:val="bs-Latn-BA" w:eastAsia=""/>
              </w:rPr>
              <w:t>15,0% (32/213)</w:t>
            </w:r>
          </w:p>
        </w:tc>
        <w:tc>
          <w:tcPr>
            <w:tcW w:w="1607" w:type="dxa"/>
            <w:vAlign w:val="center"/>
          </w:tcPr>
          <w:p w:rsidR="009227D1" w:rsidRPr="009227D1" w:rsidRDefault="009227D1" w:rsidP="009227D1">
            <w:pPr>
              <w:kinsoku w:val="0"/>
              <w:overflowPunct w:val="0"/>
              <w:autoSpaceDE w:val="0"/>
              <w:autoSpaceDN w:val="0"/>
              <w:adjustRightInd w:val="0"/>
              <w:spacing w:after="0" w:line="240" w:lineRule="auto"/>
              <w:ind w:left="148"/>
              <w:rPr>
                <w:rFonts w:ascii="Times New Roman" w:eastAsia="Times New Roman" w:hAnsi="Times New Roman" w:cs="Times New Roman"/>
                <w:spacing w:val="1"/>
                <w:szCs w:val="20"/>
                <w:lang w:val="hr-BA" w:eastAsia=""/>
              </w:rPr>
            </w:pPr>
            <w:r w:rsidRPr="009227D1">
              <w:rPr>
                <w:rFonts w:ascii="Times New Roman" w:eastAsia="Times New Roman" w:hAnsi="Times New Roman" w:cs="Times New Roman"/>
                <w:noProof/>
                <w:spacing w:val="1"/>
                <w:sz w:val="18"/>
                <w:szCs w:val="20"/>
                <w:lang w:val="bs-Latn-BA" w:eastAsia=""/>
              </w:rPr>
              <w:t>9,4% (20/213)</w:t>
            </w:r>
          </w:p>
        </w:tc>
      </w:tr>
      <w:tr w:rsidR="009227D1" w:rsidRPr="009227D1" w:rsidTr="00DF365B">
        <w:trPr>
          <w:trHeight w:hRule="exact" w:val="416"/>
        </w:trPr>
        <w:tc>
          <w:tcPr>
            <w:tcW w:w="2404" w:type="dxa"/>
          </w:tcPr>
          <w:p w:rsidR="009227D1" w:rsidRPr="009227D1" w:rsidRDefault="009227D1" w:rsidP="009227D1">
            <w:pPr>
              <w:kinsoku w:val="0"/>
              <w:overflowPunct w:val="0"/>
              <w:autoSpaceDE w:val="0"/>
              <w:autoSpaceDN w:val="0"/>
              <w:adjustRightInd w:val="0"/>
              <w:spacing w:before="52" w:after="0" w:line="240" w:lineRule="auto"/>
              <w:ind w:left="194"/>
              <w:rPr>
                <w:rFonts w:ascii="Times New Roman" w:eastAsia="SimSu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Nema</w:t>
            </w:r>
            <w:r w:rsidRPr="009227D1">
              <w:rPr>
                <w:rFonts w:ascii="Times New Roman" w:eastAsia="Times New Roman" w:hAnsi="Times New Roman" w:cs="Times New Roman"/>
                <w:noProof/>
                <w:spacing w:val="-8"/>
                <w:sz w:val="20"/>
                <w:szCs w:val="20"/>
                <w:lang w:val="bs-Latn-BA" w:eastAsia=""/>
              </w:rPr>
              <w:t xml:space="preserve"> </w:t>
            </w:r>
            <w:r w:rsidRPr="009227D1">
              <w:rPr>
                <w:rFonts w:ascii="Times New Roman" w:eastAsia="Times New Roman" w:hAnsi="Times New Roman" w:cs="Times New Roman"/>
                <w:noProof/>
                <w:sz w:val="20"/>
                <w:szCs w:val="20"/>
                <w:lang w:val="bs-Latn-BA" w:eastAsia=""/>
              </w:rPr>
              <w:t>pr</w:t>
            </w:r>
            <w:r w:rsidRPr="009227D1">
              <w:rPr>
                <w:rFonts w:ascii="Times New Roman" w:eastAsia="Times New Roman" w:hAnsi="Times New Roman" w:cs="Times New Roman"/>
                <w:noProof/>
                <w:spacing w:val="-2"/>
                <w:sz w:val="20"/>
                <w:szCs w:val="20"/>
                <w:lang w:val="bs-Latn-BA" w:eastAsia=""/>
              </w:rPr>
              <w:t>om</w:t>
            </w:r>
            <w:r w:rsidRPr="009227D1">
              <w:rPr>
                <w:rFonts w:ascii="Times New Roman" w:eastAsia="Times New Roman" w:hAnsi="Times New Roman" w:cs="Times New Roman"/>
                <w:noProof/>
                <w:sz w:val="20"/>
                <w:szCs w:val="20"/>
                <w:lang w:val="bs-Latn-BA" w:eastAsia=""/>
              </w:rPr>
              <w:t>j</w:t>
            </w:r>
            <w:r w:rsidRPr="009227D1">
              <w:rPr>
                <w:rFonts w:ascii="Times New Roman" w:eastAsia="Times New Roman" w:hAnsi="Times New Roman" w:cs="Times New Roman"/>
                <w:noProof/>
                <w:spacing w:val="1"/>
                <w:sz w:val="20"/>
                <w:szCs w:val="20"/>
                <w:lang w:val="bs-Latn-BA" w:eastAsia=""/>
              </w:rPr>
              <w:t>e</w:t>
            </w:r>
            <w:r w:rsidRPr="009227D1">
              <w:rPr>
                <w:rFonts w:ascii="Times New Roman" w:eastAsia="Times New Roman" w:hAnsi="Times New Roman" w:cs="Times New Roman"/>
                <w:noProof/>
                <w:spacing w:val="-2"/>
                <w:sz w:val="20"/>
                <w:szCs w:val="20"/>
                <w:lang w:val="bs-Latn-BA" w:eastAsia=""/>
              </w:rPr>
              <w:t>ne</w:t>
            </w:r>
          </w:p>
        </w:tc>
        <w:tc>
          <w:tcPr>
            <w:tcW w:w="1440" w:type="dxa"/>
            <w:vAlign w:val="center"/>
          </w:tcPr>
          <w:p w:rsidR="009227D1" w:rsidRPr="009227D1" w:rsidRDefault="009227D1" w:rsidP="009227D1">
            <w:pPr>
              <w:kinsoku w:val="0"/>
              <w:overflowPunct w:val="0"/>
              <w:autoSpaceDE w:val="0"/>
              <w:autoSpaceDN w:val="0"/>
              <w:adjustRightInd w:val="0"/>
              <w:spacing w:after="0" w:line="240" w:lineRule="auto"/>
              <w:ind w:left="148"/>
              <w:rPr>
                <w:rFonts w:ascii="Times New Roman" w:eastAsia="Times New Roman" w:hAnsi="Times New Roman" w:cs="Times New Roman"/>
                <w:spacing w:val="1"/>
                <w:szCs w:val="20"/>
                <w:lang w:val="hr-BA" w:eastAsia=""/>
              </w:rPr>
            </w:pPr>
            <w:r w:rsidRPr="009227D1">
              <w:rPr>
                <w:rFonts w:ascii="Times New Roman" w:eastAsia="Times New Roman" w:hAnsi="Times New Roman" w:cs="Times New Roman"/>
                <w:noProof/>
                <w:spacing w:val="1"/>
                <w:sz w:val="18"/>
                <w:szCs w:val="20"/>
                <w:lang w:val="bs-Latn-BA" w:eastAsia=""/>
              </w:rPr>
              <w:t>54,0% (115/213)</w:t>
            </w:r>
          </w:p>
        </w:tc>
        <w:tc>
          <w:tcPr>
            <w:tcW w:w="1440" w:type="dxa"/>
            <w:vAlign w:val="center"/>
          </w:tcPr>
          <w:p w:rsidR="009227D1" w:rsidRPr="009227D1" w:rsidRDefault="009227D1" w:rsidP="009227D1">
            <w:pPr>
              <w:kinsoku w:val="0"/>
              <w:overflowPunct w:val="0"/>
              <w:autoSpaceDE w:val="0"/>
              <w:autoSpaceDN w:val="0"/>
              <w:adjustRightInd w:val="0"/>
              <w:spacing w:after="0" w:line="240" w:lineRule="auto"/>
              <w:ind w:left="148"/>
              <w:rPr>
                <w:rFonts w:ascii="Times New Roman" w:eastAsia="Times New Roman" w:hAnsi="Times New Roman" w:cs="Times New Roman"/>
                <w:spacing w:val="1"/>
                <w:szCs w:val="20"/>
                <w:lang w:val="hr-BA" w:eastAsia=""/>
              </w:rPr>
            </w:pPr>
            <w:r w:rsidRPr="009227D1">
              <w:rPr>
                <w:rFonts w:ascii="Times New Roman" w:eastAsia="Times New Roman" w:hAnsi="Times New Roman" w:cs="Times New Roman"/>
                <w:noProof/>
                <w:spacing w:val="1"/>
                <w:sz w:val="18"/>
                <w:szCs w:val="20"/>
                <w:lang w:val="bs-Latn-BA" w:eastAsia=""/>
              </w:rPr>
              <w:t>80,8% (172/213)</w:t>
            </w:r>
          </w:p>
        </w:tc>
        <w:tc>
          <w:tcPr>
            <w:tcW w:w="1440" w:type="dxa"/>
            <w:vAlign w:val="center"/>
          </w:tcPr>
          <w:p w:rsidR="009227D1" w:rsidRPr="009227D1" w:rsidRDefault="009227D1" w:rsidP="009227D1">
            <w:pPr>
              <w:kinsoku w:val="0"/>
              <w:overflowPunct w:val="0"/>
              <w:autoSpaceDE w:val="0"/>
              <w:autoSpaceDN w:val="0"/>
              <w:adjustRightInd w:val="0"/>
              <w:spacing w:after="0" w:line="240" w:lineRule="auto"/>
              <w:ind w:left="148"/>
              <w:rPr>
                <w:rFonts w:ascii="Times New Roman" w:eastAsia="Times New Roman" w:hAnsi="Times New Roman" w:cs="Times New Roman"/>
                <w:spacing w:val="1"/>
                <w:szCs w:val="20"/>
                <w:lang w:val="hr-BA" w:eastAsia=""/>
              </w:rPr>
            </w:pPr>
            <w:r w:rsidRPr="009227D1">
              <w:rPr>
                <w:rFonts w:ascii="Times New Roman" w:eastAsia="Times New Roman" w:hAnsi="Times New Roman" w:cs="Times New Roman"/>
                <w:noProof/>
                <w:spacing w:val="1"/>
                <w:sz w:val="18"/>
                <w:szCs w:val="20"/>
                <w:lang w:val="bs-Latn-BA" w:eastAsia=""/>
              </w:rPr>
              <w:t>94,8% (202/213)</w:t>
            </w:r>
          </w:p>
        </w:tc>
        <w:tc>
          <w:tcPr>
            <w:tcW w:w="1440" w:type="dxa"/>
            <w:vAlign w:val="center"/>
          </w:tcPr>
          <w:p w:rsidR="009227D1" w:rsidRPr="009227D1" w:rsidRDefault="009227D1" w:rsidP="009227D1">
            <w:pPr>
              <w:kinsoku w:val="0"/>
              <w:overflowPunct w:val="0"/>
              <w:autoSpaceDE w:val="0"/>
              <w:autoSpaceDN w:val="0"/>
              <w:adjustRightInd w:val="0"/>
              <w:spacing w:after="0" w:line="240" w:lineRule="auto"/>
              <w:ind w:left="148"/>
              <w:rPr>
                <w:rFonts w:ascii="Times New Roman" w:eastAsia="Times New Roman" w:hAnsi="Times New Roman" w:cs="Times New Roman"/>
                <w:spacing w:val="1"/>
                <w:szCs w:val="20"/>
                <w:lang w:val="hr-BA" w:eastAsia=""/>
              </w:rPr>
            </w:pPr>
            <w:r w:rsidRPr="009227D1">
              <w:rPr>
                <w:rFonts w:ascii="Times New Roman" w:eastAsia="Times New Roman" w:hAnsi="Times New Roman" w:cs="Times New Roman"/>
                <w:noProof/>
                <w:spacing w:val="1"/>
                <w:sz w:val="18"/>
                <w:szCs w:val="20"/>
                <w:lang w:val="bs-Latn-BA" w:eastAsia=""/>
              </w:rPr>
              <w:t>81,2% (173/213)</w:t>
            </w:r>
          </w:p>
        </w:tc>
        <w:tc>
          <w:tcPr>
            <w:tcW w:w="1607" w:type="dxa"/>
            <w:vAlign w:val="center"/>
          </w:tcPr>
          <w:p w:rsidR="009227D1" w:rsidRPr="009227D1" w:rsidRDefault="009227D1" w:rsidP="009227D1">
            <w:pPr>
              <w:kinsoku w:val="0"/>
              <w:overflowPunct w:val="0"/>
              <w:autoSpaceDE w:val="0"/>
              <w:autoSpaceDN w:val="0"/>
              <w:adjustRightInd w:val="0"/>
              <w:spacing w:after="0" w:line="240" w:lineRule="auto"/>
              <w:ind w:left="148"/>
              <w:rPr>
                <w:rFonts w:ascii="Times New Roman" w:eastAsia="Times New Roman" w:hAnsi="Times New Roman" w:cs="Times New Roman"/>
                <w:spacing w:val="1"/>
                <w:szCs w:val="20"/>
                <w:lang w:val="hr-BA" w:eastAsia=""/>
              </w:rPr>
            </w:pPr>
            <w:r w:rsidRPr="009227D1">
              <w:rPr>
                <w:rFonts w:ascii="Times New Roman" w:eastAsia="Times New Roman" w:hAnsi="Times New Roman" w:cs="Times New Roman"/>
                <w:noProof/>
                <w:spacing w:val="1"/>
                <w:sz w:val="18"/>
                <w:szCs w:val="20"/>
                <w:lang w:val="bs-Latn-BA" w:eastAsia=""/>
              </w:rPr>
              <w:t>88,3% (188/213)</w:t>
            </w:r>
          </w:p>
        </w:tc>
      </w:tr>
      <w:tr w:rsidR="009227D1" w:rsidRPr="009227D1" w:rsidTr="00DF365B">
        <w:trPr>
          <w:trHeight w:hRule="exact" w:val="560"/>
        </w:trPr>
        <w:tc>
          <w:tcPr>
            <w:tcW w:w="2404" w:type="dxa"/>
          </w:tcPr>
          <w:p w:rsidR="009227D1" w:rsidRPr="009227D1" w:rsidRDefault="009227D1" w:rsidP="009227D1">
            <w:pPr>
              <w:kinsoku w:val="0"/>
              <w:overflowPunct w:val="0"/>
              <w:autoSpaceDE w:val="0"/>
              <w:autoSpaceDN w:val="0"/>
              <w:adjustRightInd w:val="0"/>
              <w:spacing w:before="52" w:after="0" w:line="240" w:lineRule="auto"/>
              <w:ind w:left="194" w:right="728"/>
              <w:rPr>
                <w:rFonts w:ascii="Times New Roman" w:eastAsia="SimSu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P</w:t>
            </w:r>
            <w:r w:rsidRPr="009227D1">
              <w:rPr>
                <w:rFonts w:ascii="Times New Roman" w:eastAsia="Times New Roman" w:hAnsi="Times New Roman" w:cs="Times New Roman"/>
                <w:noProof/>
                <w:spacing w:val="-2"/>
                <w:sz w:val="20"/>
                <w:szCs w:val="20"/>
                <w:lang w:val="bs-Latn-BA" w:eastAsia=""/>
              </w:rPr>
              <w:t>o</w:t>
            </w:r>
            <w:r w:rsidRPr="009227D1">
              <w:rPr>
                <w:rFonts w:ascii="Times New Roman" w:eastAsia="Times New Roman" w:hAnsi="Times New Roman" w:cs="Times New Roman"/>
                <w:noProof/>
                <w:sz w:val="20"/>
                <w:szCs w:val="20"/>
                <w:lang w:val="bs-Latn-BA" w:eastAsia=""/>
              </w:rPr>
              <w:t>već</w:t>
            </w:r>
            <w:r w:rsidRPr="009227D1">
              <w:rPr>
                <w:rFonts w:ascii="Times New Roman" w:eastAsia="Times New Roman" w:hAnsi="Times New Roman" w:cs="Times New Roman"/>
                <w:noProof/>
                <w:spacing w:val="-1"/>
                <w:sz w:val="20"/>
                <w:szCs w:val="20"/>
                <w:lang w:val="bs-Latn-BA" w:eastAsia=""/>
              </w:rPr>
              <w:t>a</w:t>
            </w:r>
            <w:r w:rsidRPr="009227D1">
              <w:rPr>
                <w:rFonts w:ascii="Times New Roman" w:eastAsia="Times New Roman" w:hAnsi="Times New Roman" w:cs="Times New Roman"/>
                <w:noProof/>
                <w:sz w:val="20"/>
                <w:szCs w:val="20"/>
                <w:lang w:val="bs-Latn-BA" w:eastAsia=""/>
              </w:rPr>
              <w:t>n</w:t>
            </w:r>
            <w:r w:rsidRPr="009227D1">
              <w:rPr>
                <w:rFonts w:ascii="Times New Roman" w:eastAsia="Times New Roman" w:hAnsi="Times New Roman" w:cs="Times New Roman"/>
                <w:noProof/>
                <w:spacing w:val="-11"/>
                <w:sz w:val="20"/>
                <w:szCs w:val="20"/>
                <w:lang w:val="bs-Latn-BA" w:eastAsia=""/>
              </w:rPr>
              <w:t xml:space="preserve"> </w:t>
            </w:r>
            <w:r w:rsidRPr="009227D1">
              <w:rPr>
                <w:rFonts w:ascii="Times New Roman" w:eastAsia="Times New Roman" w:hAnsi="Times New Roman" w:cs="Times New Roman"/>
                <w:noProof/>
                <w:spacing w:val="-1"/>
                <w:sz w:val="20"/>
                <w:szCs w:val="20"/>
                <w:lang w:val="bs-Latn-BA" w:eastAsia=""/>
              </w:rPr>
              <w:t>r</w:t>
            </w:r>
            <w:r w:rsidRPr="009227D1">
              <w:rPr>
                <w:rFonts w:ascii="Times New Roman" w:eastAsia="Times New Roman" w:hAnsi="Times New Roman" w:cs="Times New Roman"/>
                <w:noProof/>
                <w:sz w:val="20"/>
                <w:szCs w:val="20"/>
                <w:lang w:val="bs-Latn-BA" w:eastAsia=""/>
              </w:rPr>
              <w:t>ez</w:t>
            </w:r>
            <w:r w:rsidRPr="009227D1">
              <w:rPr>
                <w:rFonts w:ascii="Times New Roman" w:eastAsia="Times New Roman" w:hAnsi="Times New Roman" w:cs="Times New Roman"/>
                <w:noProof/>
                <w:spacing w:val="1"/>
                <w:sz w:val="20"/>
                <w:szCs w:val="20"/>
                <w:lang w:val="bs-Latn-BA" w:eastAsia=""/>
              </w:rPr>
              <w:t>ult</w:t>
            </w:r>
            <w:r w:rsidRPr="009227D1">
              <w:rPr>
                <w:rFonts w:ascii="Times New Roman" w:eastAsia="Times New Roman" w:hAnsi="Times New Roman" w:cs="Times New Roman"/>
                <w:noProof/>
                <w:sz w:val="20"/>
                <w:szCs w:val="20"/>
                <w:lang w:val="bs-Latn-BA" w:eastAsia=""/>
              </w:rPr>
              <w:t>at</w:t>
            </w:r>
            <w:r w:rsidRPr="009227D1">
              <w:rPr>
                <w:rFonts w:ascii="Times New Roman" w:eastAsia="Times New Roman" w:hAnsi="Times New Roman" w:cs="Times New Roman"/>
                <w:noProof/>
                <w:w w:val="99"/>
                <w:sz w:val="20"/>
                <w:szCs w:val="20"/>
                <w:lang w:val="bs-Latn-BA" w:eastAsia=""/>
              </w:rPr>
              <w:t xml:space="preserve"> </w:t>
            </w:r>
            <w:r w:rsidRPr="009227D1">
              <w:rPr>
                <w:rFonts w:ascii="Times New Roman" w:eastAsia="Times New Roman" w:hAnsi="Times New Roman" w:cs="Times New Roman"/>
                <w:noProof/>
                <w:sz w:val="20"/>
                <w:szCs w:val="20"/>
                <w:lang w:val="bs-Latn-BA" w:eastAsia=""/>
              </w:rPr>
              <w:t>(</w:t>
            </w:r>
            <w:r w:rsidRPr="009227D1">
              <w:rPr>
                <w:rFonts w:ascii="Times New Roman" w:eastAsia="Times New Roman" w:hAnsi="Times New Roman" w:cs="Times New Roman"/>
                <w:noProof/>
                <w:spacing w:val="1"/>
                <w:sz w:val="20"/>
                <w:szCs w:val="20"/>
                <w:lang w:val="bs-Latn-BA" w:eastAsia=""/>
              </w:rPr>
              <w:t>Pog</w:t>
            </w:r>
            <w:r w:rsidRPr="009227D1">
              <w:rPr>
                <w:rFonts w:ascii="Times New Roman" w:eastAsia="Times New Roman" w:hAnsi="Times New Roman" w:cs="Times New Roman"/>
                <w:noProof/>
                <w:sz w:val="20"/>
                <w:szCs w:val="20"/>
                <w:lang w:val="bs-Latn-BA" w:eastAsia=""/>
              </w:rPr>
              <w:t>o</w:t>
            </w:r>
            <w:r w:rsidRPr="009227D1">
              <w:rPr>
                <w:rFonts w:ascii="Times New Roman" w:eastAsia="Times New Roman" w:hAnsi="Times New Roman" w:cs="Times New Roman"/>
                <w:noProof/>
                <w:spacing w:val="-1"/>
                <w:sz w:val="20"/>
                <w:szCs w:val="20"/>
                <w:lang w:val="bs-Latn-BA" w:eastAsia=""/>
              </w:rPr>
              <w:t>r</w:t>
            </w:r>
            <w:r w:rsidRPr="009227D1">
              <w:rPr>
                <w:rFonts w:ascii="Times New Roman" w:eastAsia="Times New Roman" w:hAnsi="Times New Roman" w:cs="Times New Roman"/>
                <w:noProof/>
                <w:spacing w:val="-2"/>
                <w:sz w:val="20"/>
                <w:szCs w:val="20"/>
                <w:lang w:val="bs-Latn-BA" w:eastAsia=""/>
              </w:rPr>
              <w:t>š</w:t>
            </w:r>
            <w:r w:rsidRPr="009227D1">
              <w:rPr>
                <w:rFonts w:ascii="Times New Roman" w:eastAsia="Times New Roman" w:hAnsi="Times New Roman" w:cs="Times New Roman"/>
                <w:noProof/>
                <w:spacing w:val="-1"/>
                <w:sz w:val="20"/>
                <w:szCs w:val="20"/>
                <w:lang w:val="bs-Latn-BA" w:eastAsia=""/>
              </w:rPr>
              <w:t>a</w:t>
            </w:r>
            <w:r w:rsidRPr="009227D1">
              <w:rPr>
                <w:rFonts w:ascii="Times New Roman" w:eastAsia="Times New Roman" w:hAnsi="Times New Roman" w:cs="Times New Roman"/>
                <w:noProof/>
                <w:spacing w:val="-2"/>
                <w:sz w:val="20"/>
                <w:szCs w:val="20"/>
                <w:lang w:val="bs-Latn-BA" w:eastAsia=""/>
              </w:rPr>
              <w:t>nje)</w:t>
            </w:r>
          </w:p>
        </w:tc>
        <w:tc>
          <w:tcPr>
            <w:tcW w:w="1440" w:type="dxa"/>
            <w:vAlign w:val="center"/>
          </w:tcPr>
          <w:p w:rsidR="009227D1" w:rsidRPr="009227D1" w:rsidRDefault="009227D1" w:rsidP="009227D1">
            <w:pPr>
              <w:kinsoku w:val="0"/>
              <w:overflowPunct w:val="0"/>
              <w:autoSpaceDE w:val="0"/>
              <w:autoSpaceDN w:val="0"/>
              <w:adjustRightInd w:val="0"/>
              <w:spacing w:after="0" w:line="240" w:lineRule="auto"/>
              <w:ind w:left="148"/>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pacing w:val="1"/>
                <w:sz w:val="18"/>
                <w:szCs w:val="20"/>
                <w:lang w:val="bs-Latn-BA" w:eastAsia=""/>
              </w:rPr>
              <w:t>6</w:t>
            </w:r>
            <w:r w:rsidRPr="009227D1">
              <w:rPr>
                <w:rFonts w:ascii="Times New Roman" w:eastAsia="Times New Roman" w:hAnsi="Times New Roman" w:cs="Times New Roman"/>
                <w:noProof/>
                <w:sz w:val="18"/>
                <w:szCs w:val="20"/>
                <w:lang w:val="bs-Latn-BA" w:eastAsia=""/>
              </w:rPr>
              <w:t>,</w:t>
            </w:r>
            <w:r w:rsidRPr="009227D1">
              <w:rPr>
                <w:rFonts w:ascii="Times New Roman" w:eastAsia="Times New Roman" w:hAnsi="Times New Roman" w:cs="Times New Roman"/>
                <w:noProof/>
                <w:spacing w:val="1"/>
                <w:sz w:val="18"/>
                <w:szCs w:val="20"/>
                <w:lang w:val="bs-Latn-BA" w:eastAsia=""/>
              </w:rPr>
              <w:t>6</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z w:val="18"/>
                <w:szCs w:val="20"/>
                <w:lang w:val="bs-Latn-BA" w:eastAsia=""/>
              </w:rPr>
              <w:t xml:space="preserve"> (</w:t>
            </w:r>
            <w:r w:rsidRPr="009227D1">
              <w:rPr>
                <w:rFonts w:ascii="Times New Roman" w:eastAsia="Times New Roman" w:hAnsi="Times New Roman" w:cs="Times New Roman"/>
                <w:noProof/>
                <w:spacing w:val="1"/>
                <w:sz w:val="18"/>
                <w:szCs w:val="20"/>
                <w:lang w:val="bs-Latn-BA" w:eastAsia=""/>
              </w:rPr>
              <w:t>14</w:t>
            </w:r>
            <w:r w:rsidRPr="009227D1">
              <w:rPr>
                <w:rFonts w:ascii="Times New Roman" w:eastAsia="Times New Roman" w:hAnsi="Times New Roman" w:cs="Times New Roman"/>
                <w:noProof/>
                <w:spacing w:val="-2"/>
                <w:sz w:val="18"/>
                <w:szCs w:val="20"/>
                <w:lang w:val="bs-Latn-BA" w:eastAsia=""/>
              </w:rPr>
              <w:t>/</w:t>
            </w:r>
            <w:r w:rsidRPr="009227D1">
              <w:rPr>
                <w:rFonts w:ascii="Times New Roman" w:eastAsia="Times New Roman" w:hAnsi="Times New Roman" w:cs="Times New Roman"/>
                <w:noProof/>
                <w:spacing w:val="1"/>
                <w:sz w:val="18"/>
                <w:szCs w:val="20"/>
                <w:lang w:val="bs-Latn-BA" w:eastAsia=""/>
              </w:rPr>
              <w:t>2</w:t>
            </w:r>
            <w:r w:rsidRPr="009227D1">
              <w:rPr>
                <w:rFonts w:ascii="Times New Roman" w:eastAsia="Times New Roman" w:hAnsi="Times New Roman" w:cs="Times New Roman"/>
                <w:noProof/>
                <w:spacing w:val="-2"/>
                <w:sz w:val="18"/>
                <w:szCs w:val="20"/>
                <w:lang w:val="bs-Latn-BA" w:eastAsia=""/>
              </w:rPr>
              <w:t>1</w:t>
            </w:r>
            <w:r w:rsidRPr="009227D1">
              <w:rPr>
                <w:rFonts w:ascii="Times New Roman" w:eastAsia="Times New Roman" w:hAnsi="Times New Roman" w:cs="Times New Roman"/>
                <w:noProof/>
                <w:sz w:val="18"/>
                <w:szCs w:val="20"/>
                <w:lang w:val="bs-Latn-BA" w:eastAsia=""/>
              </w:rPr>
              <w:t>3)</w:t>
            </w:r>
          </w:p>
        </w:tc>
        <w:tc>
          <w:tcPr>
            <w:tcW w:w="1440" w:type="dxa"/>
            <w:vAlign w:val="center"/>
          </w:tcPr>
          <w:p w:rsidR="009227D1" w:rsidRPr="009227D1" w:rsidRDefault="009227D1" w:rsidP="009227D1">
            <w:pPr>
              <w:kinsoku w:val="0"/>
              <w:overflowPunct w:val="0"/>
              <w:autoSpaceDE w:val="0"/>
              <w:autoSpaceDN w:val="0"/>
              <w:adjustRightInd w:val="0"/>
              <w:spacing w:after="0" w:line="240" w:lineRule="auto"/>
              <w:ind w:left="148"/>
              <w:rPr>
                <w:rFonts w:ascii="Times New Roman" w:eastAsia="Times New Roman" w:hAnsi="Times New Roman" w:cs="Times New Roman"/>
                <w:spacing w:val="1"/>
                <w:szCs w:val="20"/>
                <w:lang w:val="hr-BA" w:eastAsia=""/>
              </w:rPr>
            </w:pPr>
            <w:r w:rsidRPr="009227D1">
              <w:rPr>
                <w:rFonts w:ascii="Times New Roman" w:eastAsia="Times New Roman" w:hAnsi="Times New Roman" w:cs="Times New Roman"/>
                <w:noProof/>
                <w:spacing w:val="1"/>
                <w:sz w:val="18"/>
                <w:szCs w:val="20"/>
                <w:lang w:val="bs-Latn-BA" w:eastAsia=""/>
              </w:rPr>
              <w:t>2,8% (6/213)</w:t>
            </w:r>
          </w:p>
        </w:tc>
        <w:tc>
          <w:tcPr>
            <w:tcW w:w="1440" w:type="dxa"/>
            <w:vAlign w:val="center"/>
          </w:tcPr>
          <w:p w:rsidR="009227D1" w:rsidRPr="009227D1" w:rsidRDefault="009227D1" w:rsidP="009227D1">
            <w:pPr>
              <w:kinsoku w:val="0"/>
              <w:overflowPunct w:val="0"/>
              <w:autoSpaceDE w:val="0"/>
              <w:autoSpaceDN w:val="0"/>
              <w:adjustRightInd w:val="0"/>
              <w:spacing w:after="0" w:line="240" w:lineRule="auto"/>
              <w:ind w:left="148"/>
              <w:rPr>
                <w:rFonts w:ascii="Times New Roman" w:eastAsia="Times New Roman" w:hAnsi="Times New Roman" w:cs="Times New Roman"/>
                <w:spacing w:val="1"/>
                <w:szCs w:val="20"/>
                <w:lang w:val="hr-BA" w:eastAsia=""/>
              </w:rPr>
            </w:pPr>
            <w:r w:rsidRPr="009227D1">
              <w:rPr>
                <w:rFonts w:ascii="Times New Roman" w:eastAsia="Times New Roman" w:hAnsi="Times New Roman" w:cs="Times New Roman"/>
                <w:noProof/>
                <w:spacing w:val="1"/>
                <w:sz w:val="18"/>
                <w:szCs w:val="20"/>
                <w:lang w:val="bs-Latn-BA" w:eastAsia=""/>
              </w:rPr>
              <w:t>2,8% (6/213)</w:t>
            </w:r>
          </w:p>
        </w:tc>
        <w:tc>
          <w:tcPr>
            <w:tcW w:w="1440" w:type="dxa"/>
            <w:vAlign w:val="center"/>
          </w:tcPr>
          <w:p w:rsidR="009227D1" w:rsidRPr="009227D1" w:rsidRDefault="009227D1" w:rsidP="009227D1">
            <w:pPr>
              <w:kinsoku w:val="0"/>
              <w:overflowPunct w:val="0"/>
              <w:autoSpaceDE w:val="0"/>
              <w:autoSpaceDN w:val="0"/>
              <w:adjustRightInd w:val="0"/>
              <w:spacing w:after="0" w:line="240" w:lineRule="auto"/>
              <w:ind w:left="148"/>
              <w:rPr>
                <w:rFonts w:ascii="Times New Roman" w:eastAsia="Times New Roman" w:hAnsi="Times New Roman" w:cs="Times New Roman"/>
                <w:spacing w:val="1"/>
                <w:szCs w:val="20"/>
                <w:lang w:val="hr-BA" w:eastAsia=""/>
              </w:rPr>
            </w:pPr>
            <w:r w:rsidRPr="009227D1">
              <w:rPr>
                <w:rFonts w:ascii="Times New Roman" w:eastAsia="Times New Roman" w:hAnsi="Times New Roman" w:cs="Times New Roman"/>
                <w:noProof/>
                <w:spacing w:val="1"/>
                <w:sz w:val="18"/>
                <w:szCs w:val="20"/>
                <w:lang w:val="bs-Latn-BA" w:eastAsia=""/>
              </w:rPr>
              <w:t>3,8% (8/213)</w:t>
            </w:r>
          </w:p>
        </w:tc>
        <w:tc>
          <w:tcPr>
            <w:tcW w:w="1607" w:type="dxa"/>
            <w:vAlign w:val="center"/>
          </w:tcPr>
          <w:p w:rsidR="009227D1" w:rsidRPr="009227D1" w:rsidRDefault="009227D1" w:rsidP="009227D1">
            <w:pPr>
              <w:kinsoku w:val="0"/>
              <w:overflowPunct w:val="0"/>
              <w:autoSpaceDE w:val="0"/>
              <w:autoSpaceDN w:val="0"/>
              <w:adjustRightInd w:val="0"/>
              <w:spacing w:after="0" w:line="240" w:lineRule="auto"/>
              <w:ind w:left="148"/>
              <w:rPr>
                <w:rFonts w:ascii="Times New Roman" w:eastAsia="Times New Roman" w:hAnsi="Times New Roman" w:cs="Times New Roman"/>
                <w:spacing w:val="1"/>
                <w:szCs w:val="20"/>
                <w:lang w:val="hr-BA" w:eastAsia=""/>
              </w:rPr>
            </w:pPr>
            <w:r w:rsidRPr="009227D1">
              <w:rPr>
                <w:rFonts w:ascii="Times New Roman" w:eastAsia="Times New Roman" w:hAnsi="Times New Roman" w:cs="Times New Roman"/>
                <w:noProof/>
                <w:spacing w:val="1"/>
                <w:sz w:val="18"/>
                <w:szCs w:val="20"/>
                <w:lang w:val="bs-Latn-BA" w:eastAsia=""/>
              </w:rPr>
              <w:t>2,3% (5/213)</w:t>
            </w:r>
          </w:p>
        </w:tc>
      </w:tr>
      <w:tr w:rsidR="009227D1" w:rsidRPr="009227D1" w:rsidTr="00DF365B">
        <w:trPr>
          <w:trHeight w:hRule="exact" w:val="293"/>
        </w:trPr>
        <w:tc>
          <w:tcPr>
            <w:tcW w:w="2404" w:type="dxa"/>
          </w:tcPr>
          <w:p w:rsidR="009227D1" w:rsidRPr="009227D1" w:rsidRDefault="009227D1" w:rsidP="009227D1">
            <w:pPr>
              <w:kinsoku w:val="0"/>
              <w:overflowPunct w:val="0"/>
              <w:autoSpaceDE w:val="0"/>
              <w:autoSpaceDN w:val="0"/>
              <w:adjustRightInd w:val="0"/>
              <w:spacing w:before="52" w:after="0" w:line="240" w:lineRule="auto"/>
              <w:ind w:left="194"/>
              <w:rPr>
                <w:rFonts w:ascii="Times New Roman" w:eastAsia="SimSu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Nema</w:t>
            </w:r>
            <w:r w:rsidRPr="009227D1">
              <w:rPr>
                <w:rFonts w:ascii="Times New Roman" w:eastAsia="Times New Roman" w:hAnsi="Times New Roman" w:cs="Times New Roman"/>
                <w:noProof/>
                <w:spacing w:val="-11"/>
                <w:sz w:val="20"/>
                <w:szCs w:val="20"/>
                <w:lang w:val="bs-Latn-BA" w:eastAsia=""/>
              </w:rPr>
              <w:t xml:space="preserve"> </w:t>
            </w:r>
            <w:r w:rsidRPr="009227D1">
              <w:rPr>
                <w:rFonts w:ascii="Times New Roman" w:eastAsia="Times New Roman" w:hAnsi="Times New Roman" w:cs="Times New Roman"/>
                <w:noProof/>
                <w:sz w:val="20"/>
                <w:szCs w:val="20"/>
                <w:lang w:val="bs-Latn-BA" w:eastAsia=""/>
              </w:rPr>
              <w:t>p</w:t>
            </w:r>
            <w:r w:rsidRPr="009227D1">
              <w:rPr>
                <w:rFonts w:ascii="Times New Roman" w:eastAsia="Times New Roman" w:hAnsi="Times New Roman" w:cs="Times New Roman"/>
                <w:noProof/>
                <w:spacing w:val="-1"/>
                <w:sz w:val="20"/>
                <w:szCs w:val="20"/>
                <w:lang w:val="bs-Latn-BA" w:eastAsia=""/>
              </w:rPr>
              <w:t>r</w:t>
            </w:r>
            <w:r w:rsidRPr="009227D1">
              <w:rPr>
                <w:rFonts w:ascii="Times New Roman" w:eastAsia="Times New Roman" w:hAnsi="Times New Roman" w:cs="Times New Roman"/>
                <w:noProof/>
                <w:sz w:val="20"/>
                <w:szCs w:val="20"/>
                <w:lang w:val="bs-Latn-BA" w:eastAsia=""/>
              </w:rPr>
              <w:t>o</w:t>
            </w:r>
            <w:r w:rsidRPr="009227D1">
              <w:rPr>
                <w:rFonts w:ascii="Times New Roman" w:eastAsia="Times New Roman" w:hAnsi="Times New Roman" w:cs="Times New Roman"/>
                <w:noProof/>
                <w:spacing w:val="-1"/>
                <w:sz w:val="20"/>
                <w:szCs w:val="20"/>
                <w:lang w:val="bs-Latn-BA" w:eastAsia=""/>
              </w:rPr>
              <w:t>c</w:t>
            </w:r>
            <w:r w:rsidRPr="009227D1">
              <w:rPr>
                <w:rFonts w:ascii="Times New Roman" w:eastAsia="Times New Roman" w:hAnsi="Times New Roman" w:cs="Times New Roman"/>
                <w:noProof/>
                <w:spacing w:val="1"/>
                <w:sz w:val="20"/>
                <w:szCs w:val="20"/>
                <w:lang w:val="bs-Latn-BA" w:eastAsia=""/>
              </w:rPr>
              <w:t>j</w:t>
            </w:r>
            <w:r w:rsidRPr="009227D1">
              <w:rPr>
                <w:rFonts w:ascii="Times New Roman" w:eastAsia="Times New Roman" w:hAnsi="Times New Roman" w:cs="Times New Roman"/>
                <w:noProof/>
                <w:spacing w:val="-2"/>
                <w:sz w:val="20"/>
                <w:szCs w:val="20"/>
                <w:lang w:val="bs-Latn-BA" w:eastAsia=""/>
              </w:rPr>
              <w:t>e</w:t>
            </w:r>
            <w:r w:rsidRPr="009227D1">
              <w:rPr>
                <w:rFonts w:ascii="Times New Roman" w:eastAsia="Times New Roman" w:hAnsi="Times New Roman" w:cs="Times New Roman"/>
                <w:noProof/>
                <w:spacing w:val="2"/>
                <w:sz w:val="20"/>
                <w:szCs w:val="20"/>
                <w:lang w:val="bs-Latn-BA" w:eastAsia=""/>
              </w:rPr>
              <w:t>n</w:t>
            </w:r>
            <w:r w:rsidRPr="009227D1">
              <w:rPr>
                <w:rFonts w:ascii="Times New Roman" w:eastAsia="Times New Roman" w:hAnsi="Times New Roman" w:cs="Times New Roman"/>
                <w:noProof/>
                <w:spacing w:val="-2"/>
                <w:sz w:val="20"/>
                <w:szCs w:val="20"/>
                <w:lang w:val="bs-Latn-BA" w:eastAsia=""/>
              </w:rPr>
              <w:t>e</w:t>
            </w:r>
          </w:p>
        </w:tc>
        <w:tc>
          <w:tcPr>
            <w:tcW w:w="1440" w:type="dxa"/>
          </w:tcPr>
          <w:p w:rsidR="009227D1" w:rsidRPr="009227D1" w:rsidRDefault="009227D1" w:rsidP="009227D1">
            <w:pPr>
              <w:kinsoku w:val="0"/>
              <w:overflowPunct w:val="0"/>
              <w:autoSpaceDE w:val="0"/>
              <w:autoSpaceDN w:val="0"/>
              <w:adjustRightInd w:val="0"/>
              <w:spacing w:before="66" w:after="0" w:line="240" w:lineRule="auto"/>
              <w:ind w:left="601" w:right="601"/>
              <w:jc w:val="center"/>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pacing w:val="1"/>
                <w:sz w:val="18"/>
                <w:szCs w:val="20"/>
                <w:lang w:val="bs-Latn-BA" w:eastAsia=""/>
              </w:rPr>
              <w:t>23</w:t>
            </w:r>
          </w:p>
        </w:tc>
        <w:tc>
          <w:tcPr>
            <w:tcW w:w="1440" w:type="dxa"/>
          </w:tcPr>
          <w:p w:rsidR="009227D1" w:rsidRPr="009227D1" w:rsidRDefault="009227D1" w:rsidP="009227D1">
            <w:pPr>
              <w:kinsoku w:val="0"/>
              <w:overflowPunct w:val="0"/>
              <w:autoSpaceDE w:val="0"/>
              <w:autoSpaceDN w:val="0"/>
              <w:adjustRightInd w:val="0"/>
              <w:spacing w:before="66" w:after="0" w:line="240" w:lineRule="auto"/>
              <w:ind w:left="601" w:right="601"/>
              <w:jc w:val="center"/>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pacing w:val="1"/>
                <w:sz w:val="18"/>
                <w:szCs w:val="20"/>
                <w:lang w:val="bs-Latn-BA" w:eastAsia=""/>
              </w:rPr>
              <w:t>23</w:t>
            </w:r>
          </w:p>
        </w:tc>
        <w:tc>
          <w:tcPr>
            <w:tcW w:w="1440" w:type="dxa"/>
          </w:tcPr>
          <w:p w:rsidR="009227D1" w:rsidRPr="009227D1" w:rsidRDefault="009227D1" w:rsidP="009227D1">
            <w:pPr>
              <w:kinsoku w:val="0"/>
              <w:overflowPunct w:val="0"/>
              <w:autoSpaceDE w:val="0"/>
              <w:autoSpaceDN w:val="0"/>
              <w:adjustRightInd w:val="0"/>
              <w:spacing w:before="66" w:after="0" w:line="240" w:lineRule="auto"/>
              <w:ind w:left="601" w:right="601"/>
              <w:jc w:val="center"/>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pacing w:val="1"/>
                <w:sz w:val="18"/>
                <w:szCs w:val="20"/>
                <w:lang w:val="bs-Latn-BA" w:eastAsia=""/>
              </w:rPr>
              <w:t>23</w:t>
            </w:r>
          </w:p>
        </w:tc>
        <w:tc>
          <w:tcPr>
            <w:tcW w:w="1440" w:type="dxa"/>
          </w:tcPr>
          <w:p w:rsidR="009227D1" w:rsidRPr="009227D1" w:rsidRDefault="009227D1" w:rsidP="009227D1">
            <w:pPr>
              <w:kinsoku w:val="0"/>
              <w:overflowPunct w:val="0"/>
              <w:autoSpaceDE w:val="0"/>
              <w:autoSpaceDN w:val="0"/>
              <w:adjustRightInd w:val="0"/>
              <w:spacing w:before="66" w:after="0" w:line="240" w:lineRule="auto"/>
              <w:ind w:left="601" w:right="601"/>
              <w:jc w:val="center"/>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pacing w:val="1"/>
                <w:sz w:val="18"/>
                <w:szCs w:val="20"/>
                <w:lang w:val="bs-Latn-BA" w:eastAsia=""/>
              </w:rPr>
              <w:t>23</w:t>
            </w:r>
          </w:p>
        </w:tc>
        <w:tc>
          <w:tcPr>
            <w:tcW w:w="1607" w:type="dxa"/>
          </w:tcPr>
          <w:p w:rsidR="009227D1" w:rsidRPr="009227D1" w:rsidRDefault="009227D1" w:rsidP="009227D1">
            <w:pPr>
              <w:kinsoku w:val="0"/>
              <w:overflowPunct w:val="0"/>
              <w:autoSpaceDE w:val="0"/>
              <w:autoSpaceDN w:val="0"/>
              <w:adjustRightInd w:val="0"/>
              <w:spacing w:before="66" w:after="0" w:line="240" w:lineRule="auto"/>
              <w:ind w:left="1"/>
              <w:jc w:val="center"/>
              <w:rPr>
                <w:rFonts w:ascii="Times New Roman" w:eastAsia="SimSun" w:hAnsi="Times New Roman" w:cs="Times New Roman"/>
                <w:noProof/>
                <w:sz w:val="18"/>
                <w:szCs w:val="18"/>
                <w:lang w:val="bs-Latn-BA" w:eastAsia=""/>
              </w:rPr>
            </w:pPr>
            <w:r w:rsidRPr="009227D1">
              <w:rPr>
                <w:rFonts w:ascii="Times New Roman" w:eastAsia="Times New Roman" w:hAnsi="Times New Roman" w:cs="Times New Roman"/>
                <w:noProof/>
                <w:spacing w:val="1"/>
                <w:sz w:val="18"/>
                <w:szCs w:val="20"/>
                <w:lang w:val="bs-Latn-BA" w:eastAsia=""/>
              </w:rPr>
              <w:t>23</w:t>
            </w:r>
          </w:p>
        </w:tc>
      </w:tr>
    </w:tbl>
    <w:p w:rsidR="009227D1" w:rsidRPr="009227D1" w:rsidRDefault="009227D1" w:rsidP="009227D1">
      <w:pPr>
        <w:keepNext/>
        <w:keepLines/>
        <w:autoSpaceDE w:val="0"/>
        <w:autoSpaceDN w:val="0"/>
        <w:adjustRightInd w:val="0"/>
        <w:spacing w:after="0" w:line="240" w:lineRule="auto"/>
        <w:jc w:val="both"/>
        <w:rPr>
          <w:rFonts w:ascii="Times New Roman" w:eastAsia="SimSun" w:hAnsi="Times New Roman" w:cs="Times New Roman"/>
          <w:noProof/>
          <w:color w:val="000000"/>
          <w:sz w:val="18"/>
          <w:szCs w:val="18"/>
          <w:lang w:val="bs-Latn-BA" w:eastAsia=""/>
        </w:rPr>
      </w:pPr>
      <w:r w:rsidRPr="009227D1">
        <w:rPr>
          <w:rFonts w:ascii="Times New Roman" w:eastAsia="SimSun" w:hAnsi="Times New Roman" w:cs="Times New Roman"/>
          <w:noProof/>
          <w:color w:val="000000"/>
          <w:sz w:val="18"/>
          <w:szCs w:val="24"/>
          <w:lang w:val="bs-Latn-BA" w:eastAsia=""/>
        </w:rPr>
        <w:t>Napomena:    Početna učestalost ascitesa je bila: 20% nema, 77% blago/umjerenih, 3% teških</w:t>
      </w:r>
    </w:p>
    <w:p w:rsidR="009227D1" w:rsidRPr="009227D1" w:rsidRDefault="009227D1" w:rsidP="009227D1">
      <w:pPr>
        <w:keepNext/>
        <w:keepLines/>
        <w:autoSpaceDE w:val="0"/>
        <w:autoSpaceDN w:val="0"/>
        <w:adjustRightInd w:val="0"/>
        <w:spacing w:after="0" w:line="240" w:lineRule="auto"/>
        <w:jc w:val="both"/>
        <w:rPr>
          <w:rFonts w:ascii="Times New Roman" w:eastAsia="SimSun" w:hAnsi="Times New Roman" w:cs="Times New Roman"/>
          <w:noProof/>
          <w:color w:val="000000"/>
          <w:sz w:val="18"/>
          <w:szCs w:val="18"/>
          <w:lang w:val="bs-Latn-BA" w:eastAsia=""/>
        </w:rPr>
      </w:pPr>
      <w:r w:rsidRPr="009227D1">
        <w:rPr>
          <w:rFonts w:ascii="Times New Roman" w:eastAsia="SimSun" w:hAnsi="Times New Roman" w:cs="Times New Roman"/>
          <w:noProof/>
          <w:color w:val="000000"/>
          <w:sz w:val="18"/>
          <w:szCs w:val="24"/>
          <w:lang w:val="bs-Latn-BA" w:eastAsia=""/>
        </w:rPr>
        <w:t xml:space="preserve">                      Početna učestalost encefalopatije je bila: 38% nema, 62% stepena 1-2.</w:t>
      </w:r>
    </w:p>
    <w:p w:rsidR="009227D1" w:rsidRPr="009227D1" w:rsidRDefault="009227D1" w:rsidP="009227D1">
      <w:pPr>
        <w:keepNext/>
        <w:keepLines/>
        <w:spacing w:after="0" w:line="240" w:lineRule="auto"/>
        <w:jc w:val="both"/>
        <w:rPr>
          <w:rFonts w:ascii="Times New Roman" w:eastAsia="Times New Roman" w:hAnsi="Times New Roman" w:cs="Times New Roman"/>
          <w:i/>
          <w:iCs/>
          <w:noProof/>
          <w:lang w:val="bs-Latn-BA" w:eastAsia=""/>
        </w:rPr>
      </w:pPr>
    </w:p>
    <w:p w:rsidR="009227D1" w:rsidRPr="00F50078" w:rsidRDefault="009227D1" w:rsidP="009227D1">
      <w:pPr>
        <w:keepNext/>
        <w:keepLines/>
        <w:spacing w:after="0" w:line="240" w:lineRule="auto"/>
        <w:jc w:val="both"/>
        <w:rPr>
          <w:rFonts w:ascii="Times New Roman" w:eastAsia="Times New Roman" w:hAnsi="Times New Roman" w:cs="Times New Roman"/>
          <w:i/>
          <w:noProof/>
          <w:lang w:val="bs-Latn-BA" w:eastAsia=""/>
        </w:rPr>
      </w:pPr>
      <w:r w:rsidRPr="00F50078">
        <w:rPr>
          <w:rFonts w:ascii="Times New Roman" w:eastAsia="Times New Roman" w:hAnsi="Times New Roman" w:cs="Times New Roman"/>
          <w:i/>
          <w:noProof/>
          <w:lang w:val="bs-Latn-BA" w:eastAsia=""/>
        </w:rPr>
        <w:t xml:space="preserve">Klinička ispitivanja kod pacijenata sa koinfekcijom HCV/HIV-1 </w:t>
      </w:r>
      <w:r w:rsidRPr="00F50078">
        <w:rPr>
          <w:rFonts w:ascii="Times New Roman" w:eastAsia="Times New Roman" w:hAnsi="Times New Roman" w:cs="Times New Roman"/>
          <w:b/>
          <w:i/>
          <w:noProof/>
          <w:cs/>
          <w:lang w:val="bs-Latn-BA" w:eastAsia=""/>
        </w:rPr>
        <w:t>–</w:t>
      </w:r>
      <w:r w:rsidRPr="00F50078">
        <w:rPr>
          <w:rFonts w:ascii="Times New Roman" w:eastAsia="Times New Roman" w:hAnsi="Times New Roman" w:cs="Times New Roman"/>
          <w:i/>
          <w:noProof/>
          <w:cs/>
          <w:lang w:val="bs-Latn-BA" w:eastAsia=""/>
        </w:rPr>
        <w:t xml:space="preserve"> </w:t>
      </w:r>
      <w:r w:rsidRPr="00F50078">
        <w:rPr>
          <w:rFonts w:ascii="Times New Roman" w:eastAsia="Times New Roman" w:hAnsi="Times New Roman" w:cs="Times New Roman"/>
          <w:i/>
          <w:noProof/>
          <w:lang w:val="bs-Latn-BA" w:eastAsia=""/>
        </w:rPr>
        <w:t>ASTRAL</w:t>
      </w:r>
      <w:r w:rsidRPr="00F50078">
        <w:rPr>
          <w:rFonts w:ascii="Times New Roman" w:eastAsia="Times New Roman" w:hAnsi="Times New Roman" w:cs="Times New Roman"/>
          <w:i/>
          <w:noProof/>
          <w:lang w:val="bs-Latn-BA" w:eastAsia=""/>
        </w:rPr>
        <w:noBreakHyphen/>
        <w:t>5 (ispitivanje 1202)</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r w:rsidRPr="00F50078">
        <w:rPr>
          <w:rFonts w:ascii="Times New Roman" w:eastAsia="Times New Roman" w:hAnsi="Times New Roman" w:cs="Times New Roman"/>
          <w:noProof/>
          <w:lang w:val="bs-Latn-BA" w:eastAsia=""/>
        </w:rPr>
        <w:t>Ispitivanje ASTRAL</w:t>
      </w:r>
      <w:r w:rsidRPr="00F50078">
        <w:rPr>
          <w:rFonts w:ascii="Times New Roman" w:eastAsia="Times New Roman" w:hAnsi="Times New Roman" w:cs="Times New Roman"/>
          <w:noProof/>
          <w:lang w:val="bs-Latn-BA" w:eastAsia=""/>
        </w:rPr>
        <w:noBreakHyphen/>
        <w:t>5 je procjenjivalo 12 nedjelja liječenja lijekom Epclusa kod pacijenata sa infekcijom HCV-om genotipa 1, 2, 3 ili 4 koji su istovremeno inficirani i HIV-1 (HCV-om genotipa 5 i 6 je dozvoljeno, ali nisu uključeni takvi pacijenti). Pacijenti su bili na stabilnom HIV-1 antiretrovirusnom liječenju koje je uključivalo emtricitabin/tenofovir disoproksil fumarat ili abakavir/lamivudin primijenjen sa inhibitorom proteaze pojačanim ritonavirom (atazanavir, darunavir ili lopinavir), rilpivirin, raltegravir ili emtricitabin/tenofovir disoproksil fumarat/elvitegravir/kobicistat.</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r w:rsidRPr="00F50078">
        <w:rPr>
          <w:rFonts w:ascii="Times New Roman" w:eastAsia="Times New Roman" w:hAnsi="Times New Roman" w:cs="Times New Roman"/>
          <w:noProof/>
          <w:lang w:val="bs-Latn-BA" w:eastAsia=""/>
        </w:rPr>
        <w:t xml:space="preserve">Od 106 liječenih pacijenata, medijana starosne dobi iznosila je 57 godina (opseg: 25 do 72); 86% pacijenata su bili muškarci; 51% su bili bijele rase; 45% su bili crne rase; 22% je imalo početni indeks tjelesne mase </w:t>
      </w:r>
      <w:r w:rsidRPr="00F50078">
        <w:rPr>
          <w:rFonts w:ascii="Times New Roman" w:eastAsia="Times New Roman" w:hAnsi="Times New Roman" w:cs="Times New Roman"/>
          <w:noProof/>
          <w:cs/>
          <w:lang w:val="bs-Latn-BA" w:eastAsia=""/>
        </w:rPr>
        <w:t xml:space="preserve">≥ </w:t>
      </w:r>
      <w:r w:rsidRPr="00F50078">
        <w:rPr>
          <w:rFonts w:ascii="Times New Roman" w:eastAsia="Times New Roman" w:hAnsi="Times New Roman" w:cs="Times New Roman"/>
          <w:noProof/>
          <w:lang w:val="bs-Latn-BA" w:eastAsia=""/>
        </w:rPr>
        <w:t>30 kg/m</w:t>
      </w:r>
      <w:r w:rsidRPr="00F50078">
        <w:rPr>
          <w:rFonts w:ascii="Times New Roman" w:eastAsia="Times New Roman" w:hAnsi="Times New Roman" w:cs="Times New Roman"/>
          <w:noProof/>
          <w:vertAlign w:val="superscript"/>
          <w:lang w:val="bs-Latn-BA" w:eastAsia=""/>
        </w:rPr>
        <w:t>2</w:t>
      </w:r>
      <w:r w:rsidRPr="00F50078">
        <w:rPr>
          <w:rFonts w:ascii="Times New Roman" w:eastAsia="Times New Roman" w:hAnsi="Times New Roman" w:cs="Times New Roman"/>
          <w:noProof/>
          <w:lang w:val="bs-Latn-BA" w:eastAsia=""/>
        </w:rPr>
        <w:t>; 19 pacijenata (18%) je imalo kompenzovanu cirozu, a 29% su prethodno liječeni. Ukupna srednja vrijednost broja CD4+ je bila 598 ćelija/μL (raspon: 183</w:t>
      </w:r>
      <w:r w:rsidRPr="00F50078">
        <w:rPr>
          <w:rFonts w:ascii="Times New Roman" w:eastAsia="Times New Roman" w:hAnsi="Times New Roman" w:cs="Times New Roman"/>
          <w:noProof/>
          <w:cs/>
          <w:lang w:val="bs-Latn-BA" w:eastAsia=""/>
        </w:rPr>
        <w:t>−</w:t>
      </w:r>
      <w:r w:rsidRPr="00F50078">
        <w:rPr>
          <w:rFonts w:ascii="Times New Roman" w:eastAsia="Times New Roman" w:hAnsi="Times New Roman" w:cs="Times New Roman"/>
          <w:noProof/>
          <w:lang w:val="bs-Latn-BA" w:eastAsia=""/>
        </w:rPr>
        <w:t>1513 ćelija/μL).</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r w:rsidRPr="00F50078">
        <w:rPr>
          <w:rFonts w:ascii="Times New Roman" w:eastAsia="Times New Roman" w:hAnsi="Times New Roman" w:cs="Times New Roman"/>
          <w:noProof/>
          <w:lang w:val="bs-Latn-BA" w:eastAsia=""/>
        </w:rPr>
        <w:t>U tabeli 17 je predstavljen SVR12 za ispitivanje ASTRAL</w:t>
      </w:r>
      <w:r w:rsidRPr="00F50078">
        <w:rPr>
          <w:rFonts w:ascii="Times New Roman" w:eastAsia="Times New Roman" w:hAnsi="Times New Roman" w:cs="Times New Roman"/>
          <w:noProof/>
          <w:lang w:val="bs-Latn-BA" w:eastAsia=""/>
        </w:rPr>
        <w:noBreakHyphen/>
        <w:t>5 prema genotipu HCV-a.</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spacing w:after="0" w:line="240" w:lineRule="auto"/>
        <w:jc w:val="both"/>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lastRenderedPageBreak/>
        <w:t>Tabela 17: SVR12 u ispitivanju ASTRAL</w:t>
      </w:r>
      <w:r w:rsidRPr="009227D1">
        <w:rPr>
          <w:rFonts w:ascii="Times New Roman" w:eastAsia="Times New Roman" w:hAnsi="Times New Roman" w:cs="Times New Roman"/>
          <w:b/>
          <w:noProof/>
          <w:lang w:val="bs-Latn-BA" w:eastAsia=""/>
        </w:rPr>
        <w:noBreakHyphen/>
      </w:r>
      <w:r w:rsidRPr="009227D1">
        <w:rPr>
          <w:rFonts w:ascii="Times New Roman" w:eastAsia="Times New Roman" w:hAnsi="Times New Roman" w:cs="Times New Roman"/>
          <w:b/>
          <w:noProof/>
          <w:sz w:val="20"/>
          <w:szCs w:val="20"/>
          <w:lang w:val="bs-Latn-BA" w:eastAsia=""/>
        </w:rPr>
        <w:t>5 prema genotipu HCV-a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276"/>
        <w:gridCol w:w="1276"/>
        <w:gridCol w:w="1134"/>
        <w:gridCol w:w="1134"/>
        <w:gridCol w:w="1134"/>
        <w:gridCol w:w="1162"/>
      </w:tblGrid>
      <w:tr w:rsidR="009227D1" w:rsidRPr="009227D1" w:rsidTr="00DF365B">
        <w:trPr>
          <w:cantSplit/>
          <w:trHeight w:val="540"/>
          <w:tblHeader/>
        </w:trPr>
        <w:tc>
          <w:tcPr>
            <w:tcW w:w="1242" w:type="dxa"/>
            <w:vMerge w:val="restart"/>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p>
        </w:tc>
        <w:tc>
          <w:tcPr>
            <w:tcW w:w="8392" w:type="dxa"/>
            <w:gridSpan w:val="7"/>
            <w:shd w:val="clear" w:color="auto" w:fill="auto"/>
          </w:tcPr>
          <w:p w:rsidR="009227D1" w:rsidRPr="009227D1" w:rsidRDefault="009227D1" w:rsidP="009227D1">
            <w:pPr>
              <w:keepNext/>
              <w:keepLines/>
              <w:tabs>
                <w:tab w:val="left" w:pos="567"/>
              </w:tabs>
              <w:spacing w:after="0" w:line="240" w:lineRule="auto"/>
              <w:jc w:val="center"/>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Lijek Epclusa 12 nedjelja</w:t>
            </w:r>
          </w:p>
          <w:p w:rsidR="009227D1" w:rsidRPr="009227D1" w:rsidRDefault="009227D1" w:rsidP="009227D1">
            <w:pPr>
              <w:keepNext/>
              <w:keepLines/>
              <w:tabs>
                <w:tab w:val="left" w:pos="567"/>
              </w:tabs>
              <w:spacing w:after="0" w:line="240" w:lineRule="auto"/>
              <w:jc w:val="center"/>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(n = 106)</w:t>
            </w:r>
          </w:p>
        </w:tc>
      </w:tr>
      <w:tr w:rsidR="009227D1" w:rsidRPr="009227D1" w:rsidTr="00DF365B">
        <w:trPr>
          <w:cantSplit/>
          <w:trHeight w:val="255"/>
          <w:tblHeader/>
        </w:trPr>
        <w:tc>
          <w:tcPr>
            <w:tcW w:w="1242" w:type="dxa"/>
            <w:vMerge/>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p>
        </w:tc>
        <w:tc>
          <w:tcPr>
            <w:tcW w:w="1276" w:type="dxa"/>
            <w:vMerge w:val="restart"/>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Ukupno</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(svi GT)</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(n = 106)</w:t>
            </w:r>
          </w:p>
        </w:tc>
        <w:tc>
          <w:tcPr>
            <w:tcW w:w="3686" w:type="dxa"/>
            <w:gridSpan w:val="3"/>
            <w:shd w:val="clear" w:color="auto" w:fill="auto"/>
          </w:tcPr>
          <w:p w:rsidR="009227D1" w:rsidRPr="009227D1" w:rsidRDefault="009227D1" w:rsidP="009227D1">
            <w:pPr>
              <w:keepNext/>
              <w:keepLines/>
              <w:tabs>
                <w:tab w:val="left" w:pos="567"/>
              </w:tabs>
              <w:spacing w:after="0" w:line="240" w:lineRule="auto"/>
              <w:jc w:val="center"/>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GT1</w:t>
            </w:r>
          </w:p>
        </w:tc>
        <w:tc>
          <w:tcPr>
            <w:tcW w:w="1134" w:type="dxa"/>
            <w:vMerge w:val="restart"/>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GT2</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(n = 11)</w:t>
            </w:r>
          </w:p>
        </w:tc>
        <w:tc>
          <w:tcPr>
            <w:tcW w:w="1134" w:type="dxa"/>
            <w:vMerge w:val="restart"/>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GT3</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(n = 12)</w:t>
            </w:r>
          </w:p>
        </w:tc>
        <w:tc>
          <w:tcPr>
            <w:tcW w:w="1162" w:type="dxa"/>
            <w:vMerge w:val="restart"/>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GT4</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(n = 5)</w:t>
            </w:r>
          </w:p>
        </w:tc>
      </w:tr>
      <w:tr w:rsidR="009227D1" w:rsidRPr="009227D1" w:rsidTr="00DF365B">
        <w:trPr>
          <w:cantSplit/>
          <w:trHeight w:val="255"/>
          <w:tblHeader/>
        </w:trPr>
        <w:tc>
          <w:tcPr>
            <w:tcW w:w="1242" w:type="dxa"/>
            <w:vMerge/>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p>
        </w:tc>
        <w:tc>
          <w:tcPr>
            <w:tcW w:w="1276" w:type="dxa"/>
            <w:vMerge/>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p>
        </w:tc>
        <w:tc>
          <w:tcPr>
            <w:tcW w:w="1276" w:type="dxa"/>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GT1a</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(n = 66)</w:t>
            </w:r>
          </w:p>
        </w:tc>
        <w:tc>
          <w:tcPr>
            <w:tcW w:w="1276" w:type="dxa"/>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GT1b</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(n = 12)</w:t>
            </w:r>
          </w:p>
        </w:tc>
        <w:tc>
          <w:tcPr>
            <w:tcW w:w="1134" w:type="dxa"/>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Ukupno</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r w:rsidRPr="009227D1">
              <w:rPr>
                <w:rFonts w:ascii="Times New Roman" w:eastAsia="Times New Roman" w:hAnsi="Times New Roman" w:cs="Times New Roman"/>
                <w:b/>
                <w:noProof/>
                <w:sz w:val="20"/>
                <w:szCs w:val="20"/>
                <w:lang w:val="bs-Latn-BA" w:eastAsia=""/>
              </w:rPr>
              <w:t>(n = 78)</w:t>
            </w:r>
          </w:p>
        </w:tc>
        <w:tc>
          <w:tcPr>
            <w:tcW w:w="1134" w:type="dxa"/>
            <w:vMerge/>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p>
        </w:tc>
        <w:tc>
          <w:tcPr>
            <w:tcW w:w="1134" w:type="dxa"/>
            <w:vMerge/>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p>
        </w:tc>
        <w:tc>
          <w:tcPr>
            <w:tcW w:w="1162" w:type="dxa"/>
            <w:vMerge/>
            <w:shd w:val="clear" w:color="auto" w:fill="auto"/>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sz w:val="20"/>
                <w:szCs w:val="20"/>
                <w:lang w:val="bs-Latn-BA" w:eastAsia=""/>
              </w:rPr>
            </w:pPr>
          </w:p>
        </w:tc>
      </w:tr>
      <w:tr w:rsidR="009227D1" w:rsidRPr="009227D1" w:rsidTr="00DF365B">
        <w:trPr>
          <w:cantSplit/>
          <w:trHeight w:val="495"/>
        </w:trPr>
        <w:tc>
          <w:tcPr>
            <w:tcW w:w="1242"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SVR12</w:t>
            </w:r>
          </w:p>
        </w:tc>
        <w:tc>
          <w:tcPr>
            <w:tcW w:w="1276"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95%</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(101/106)</w:t>
            </w:r>
          </w:p>
        </w:tc>
        <w:tc>
          <w:tcPr>
            <w:tcW w:w="1276"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95%</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(63/66)</w:t>
            </w:r>
          </w:p>
        </w:tc>
        <w:tc>
          <w:tcPr>
            <w:tcW w:w="1276"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92%</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(11/12)</w:t>
            </w:r>
          </w:p>
        </w:tc>
        <w:tc>
          <w:tcPr>
            <w:tcW w:w="1134"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95%</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(74/78)</w:t>
            </w:r>
          </w:p>
        </w:tc>
        <w:tc>
          <w:tcPr>
            <w:tcW w:w="1134"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100%</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(11/11)</w:t>
            </w:r>
          </w:p>
        </w:tc>
        <w:tc>
          <w:tcPr>
            <w:tcW w:w="1134"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92%</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(11/12)</w:t>
            </w:r>
          </w:p>
        </w:tc>
        <w:tc>
          <w:tcPr>
            <w:tcW w:w="1162"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100%</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(5/5)</w:t>
            </w:r>
          </w:p>
        </w:tc>
      </w:tr>
      <w:tr w:rsidR="009227D1" w:rsidRPr="009227D1" w:rsidTr="00DF365B">
        <w:trPr>
          <w:cantSplit/>
          <w:trHeight w:val="255"/>
        </w:trPr>
        <w:tc>
          <w:tcPr>
            <w:tcW w:w="9634" w:type="dxa"/>
            <w:gridSpan w:val="8"/>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Ishod kod pacijenata bez SVR</w:t>
            </w:r>
          </w:p>
        </w:tc>
      </w:tr>
      <w:tr w:rsidR="009227D1" w:rsidRPr="009227D1" w:rsidTr="00DF365B">
        <w:trPr>
          <w:cantSplit/>
          <w:trHeight w:val="848"/>
        </w:trPr>
        <w:tc>
          <w:tcPr>
            <w:tcW w:w="1242"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Virološki neuspjeh uz liječenje</w:t>
            </w:r>
          </w:p>
        </w:tc>
        <w:tc>
          <w:tcPr>
            <w:tcW w:w="1276"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0/106</w:t>
            </w:r>
          </w:p>
        </w:tc>
        <w:tc>
          <w:tcPr>
            <w:tcW w:w="1276"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0/66</w:t>
            </w:r>
          </w:p>
        </w:tc>
        <w:tc>
          <w:tcPr>
            <w:tcW w:w="1276"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0/12</w:t>
            </w:r>
          </w:p>
        </w:tc>
        <w:tc>
          <w:tcPr>
            <w:tcW w:w="1134"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0/78</w:t>
            </w:r>
          </w:p>
        </w:tc>
        <w:tc>
          <w:tcPr>
            <w:tcW w:w="1134"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0/11</w:t>
            </w:r>
          </w:p>
        </w:tc>
        <w:tc>
          <w:tcPr>
            <w:tcW w:w="1134"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0/12</w:t>
            </w:r>
          </w:p>
        </w:tc>
        <w:tc>
          <w:tcPr>
            <w:tcW w:w="1162"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0/5</w:t>
            </w:r>
          </w:p>
        </w:tc>
      </w:tr>
      <w:tr w:rsidR="009227D1" w:rsidRPr="009227D1" w:rsidTr="00DF365B">
        <w:trPr>
          <w:cantSplit/>
          <w:trHeight w:val="495"/>
        </w:trPr>
        <w:tc>
          <w:tcPr>
            <w:tcW w:w="1242"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Relaps</w:t>
            </w:r>
            <w:r w:rsidRPr="009227D1">
              <w:rPr>
                <w:rFonts w:ascii="Times New Roman" w:eastAsia="Times New Roman" w:hAnsi="Times New Roman" w:cs="Times New Roman"/>
                <w:noProof/>
                <w:sz w:val="20"/>
                <w:szCs w:val="20"/>
                <w:vertAlign w:val="superscript"/>
                <w:lang w:val="bs-Latn-BA" w:eastAsia=""/>
              </w:rPr>
              <w:t>a</w:t>
            </w:r>
          </w:p>
        </w:tc>
        <w:tc>
          <w:tcPr>
            <w:tcW w:w="1276"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(2/103)</w:t>
            </w:r>
          </w:p>
        </w:tc>
        <w:tc>
          <w:tcPr>
            <w:tcW w:w="1276"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3%</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(2/65)</w:t>
            </w:r>
          </w:p>
        </w:tc>
        <w:tc>
          <w:tcPr>
            <w:tcW w:w="1276"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0/11</w:t>
            </w:r>
          </w:p>
        </w:tc>
        <w:tc>
          <w:tcPr>
            <w:tcW w:w="1134"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3%</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(2/76)</w:t>
            </w:r>
          </w:p>
        </w:tc>
        <w:tc>
          <w:tcPr>
            <w:tcW w:w="1134"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0/11</w:t>
            </w:r>
          </w:p>
        </w:tc>
        <w:tc>
          <w:tcPr>
            <w:tcW w:w="1134"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0/11</w:t>
            </w:r>
          </w:p>
        </w:tc>
        <w:tc>
          <w:tcPr>
            <w:tcW w:w="1162"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0/5</w:t>
            </w:r>
          </w:p>
        </w:tc>
      </w:tr>
      <w:tr w:rsidR="009227D1" w:rsidRPr="009227D1" w:rsidTr="00DF365B">
        <w:trPr>
          <w:cantSplit/>
          <w:trHeight w:val="510"/>
        </w:trPr>
        <w:tc>
          <w:tcPr>
            <w:tcW w:w="1242"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Ostalo</w:t>
            </w:r>
            <w:r w:rsidRPr="009227D1">
              <w:rPr>
                <w:rFonts w:ascii="Times New Roman" w:eastAsia="Times New Roman" w:hAnsi="Times New Roman" w:cs="Times New Roman"/>
                <w:noProof/>
                <w:sz w:val="20"/>
                <w:szCs w:val="20"/>
                <w:vertAlign w:val="superscript"/>
                <w:lang w:val="bs-Latn-BA" w:eastAsia=""/>
              </w:rPr>
              <w:t>b</w:t>
            </w:r>
          </w:p>
        </w:tc>
        <w:tc>
          <w:tcPr>
            <w:tcW w:w="1276"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3%</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(3/106)</w:t>
            </w:r>
          </w:p>
        </w:tc>
        <w:tc>
          <w:tcPr>
            <w:tcW w:w="1276"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(1/66)</w:t>
            </w:r>
          </w:p>
        </w:tc>
        <w:tc>
          <w:tcPr>
            <w:tcW w:w="1276"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8%</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(1/12)</w:t>
            </w:r>
          </w:p>
        </w:tc>
        <w:tc>
          <w:tcPr>
            <w:tcW w:w="1134"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3%</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(2/78)</w:t>
            </w:r>
          </w:p>
        </w:tc>
        <w:tc>
          <w:tcPr>
            <w:tcW w:w="1134"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0/11</w:t>
            </w:r>
          </w:p>
        </w:tc>
        <w:tc>
          <w:tcPr>
            <w:tcW w:w="1134"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8%</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(1/12)</w:t>
            </w:r>
          </w:p>
        </w:tc>
        <w:tc>
          <w:tcPr>
            <w:tcW w:w="1162" w:type="dxa"/>
            <w:shd w:val="clear" w:color="auto" w:fill="auto"/>
            <w:vAlign w:val="center"/>
          </w:tcPr>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sz w:val="20"/>
                <w:szCs w:val="20"/>
                <w:lang w:val="bs-Latn-BA" w:eastAsia=""/>
              </w:rPr>
            </w:pPr>
            <w:r w:rsidRPr="009227D1">
              <w:rPr>
                <w:rFonts w:ascii="Times New Roman" w:eastAsia="Times New Roman" w:hAnsi="Times New Roman" w:cs="Times New Roman"/>
                <w:noProof/>
                <w:sz w:val="20"/>
                <w:szCs w:val="20"/>
                <w:lang w:val="bs-Latn-BA" w:eastAsia=""/>
              </w:rPr>
              <w:t>0/5</w:t>
            </w:r>
          </w:p>
        </w:tc>
      </w:tr>
    </w:tbl>
    <w:p w:rsidR="009227D1" w:rsidRPr="009227D1" w:rsidRDefault="009227D1" w:rsidP="009227D1">
      <w:pPr>
        <w:keepNext/>
        <w:keepLines/>
        <w:autoSpaceDE w:val="0"/>
        <w:autoSpaceDN w:val="0"/>
        <w:adjustRightInd w:val="0"/>
        <w:spacing w:after="0" w:line="240" w:lineRule="auto"/>
        <w:jc w:val="both"/>
        <w:rPr>
          <w:rFonts w:ascii="Times New Roman" w:eastAsia="SimSun" w:hAnsi="Times New Roman" w:cs="Times New Roman"/>
          <w:noProof/>
          <w:color w:val="000000"/>
          <w:sz w:val="18"/>
          <w:szCs w:val="18"/>
          <w:lang w:val="bs-Latn-BA" w:eastAsia=""/>
        </w:rPr>
      </w:pPr>
      <w:r w:rsidRPr="009227D1">
        <w:rPr>
          <w:rFonts w:ascii="Times New Roman" w:eastAsia="SimSun" w:hAnsi="Times New Roman" w:cs="Times New Roman"/>
          <w:noProof/>
          <w:color w:val="000000"/>
          <w:sz w:val="18"/>
          <w:szCs w:val="24"/>
          <w:lang w:val="bs-Latn-BA" w:eastAsia=""/>
        </w:rPr>
        <w:t>GT = genotip</w:t>
      </w:r>
    </w:p>
    <w:p w:rsidR="009227D1" w:rsidRPr="009227D1" w:rsidRDefault="009227D1" w:rsidP="009227D1">
      <w:pPr>
        <w:keepNext/>
        <w:keepLines/>
        <w:autoSpaceDE w:val="0"/>
        <w:autoSpaceDN w:val="0"/>
        <w:adjustRightInd w:val="0"/>
        <w:spacing w:after="0" w:line="240" w:lineRule="auto"/>
        <w:jc w:val="both"/>
        <w:rPr>
          <w:rFonts w:ascii="Times New Roman" w:eastAsia="SimSun" w:hAnsi="Times New Roman" w:cs="Times New Roman"/>
          <w:noProof/>
          <w:color w:val="000000"/>
          <w:sz w:val="18"/>
          <w:szCs w:val="18"/>
          <w:lang w:val="bs-Latn-BA" w:eastAsia=""/>
        </w:rPr>
      </w:pPr>
      <w:r w:rsidRPr="009227D1">
        <w:rPr>
          <w:rFonts w:ascii="Times New Roman" w:eastAsia="SimSun" w:hAnsi="Times New Roman" w:cs="Times New Roman"/>
          <w:noProof/>
          <w:color w:val="000000"/>
          <w:sz w:val="18"/>
          <w:szCs w:val="24"/>
          <w:lang w:val="bs-Latn-BA" w:eastAsia=""/>
        </w:rPr>
        <w:t>a. Imenilac za relaps je broj pacijenata sa HCV RNK &lt; LLOQ na njihovom posljednjem pregledu za vrijeme trajanja liječenja.</w:t>
      </w:r>
    </w:p>
    <w:p w:rsidR="009227D1" w:rsidRPr="009227D1" w:rsidRDefault="009227D1" w:rsidP="009227D1">
      <w:pPr>
        <w:autoSpaceDE w:val="0"/>
        <w:autoSpaceDN w:val="0"/>
        <w:adjustRightInd w:val="0"/>
        <w:spacing w:after="0" w:line="240" w:lineRule="auto"/>
        <w:jc w:val="both"/>
        <w:rPr>
          <w:rFonts w:ascii="Times New Roman" w:eastAsia="SimSun" w:hAnsi="Times New Roman" w:cs="Times New Roman"/>
          <w:noProof/>
          <w:color w:val="000000"/>
          <w:sz w:val="18"/>
          <w:szCs w:val="18"/>
          <w:lang w:val="bs-Latn-BA" w:eastAsia=""/>
        </w:rPr>
      </w:pPr>
      <w:r w:rsidRPr="009227D1">
        <w:rPr>
          <w:rFonts w:ascii="Times New Roman" w:eastAsia="SimSun" w:hAnsi="Times New Roman" w:cs="Times New Roman"/>
          <w:noProof/>
          <w:color w:val="000000"/>
          <w:sz w:val="18"/>
          <w:szCs w:val="24"/>
          <w:lang w:val="bs-Latn-BA" w:eastAsia=""/>
        </w:rPr>
        <w:t>b. Ostalo uključuje pacijente koji nijesu postigli SVR12 i niijsu zadovoljili kriterijume virološkog neuspjeha.</w:t>
      </w:r>
    </w:p>
    <w:p w:rsidR="009227D1" w:rsidRPr="009227D1" w:rsidRDefault="00F50078" w:rsidP="00F50078">
      <w:pPr>
        <w:keepNext/>
        <w:keepLines/>
        <w:tabs>
          <w:tab w:val="left" w:pos="3820"/>
        </w:tabs>
        <w:spacing w:after="0" w:line="240" w:lineRule="auto"/>
        <w:jc w:val="both"/>
        <w:rPr>
          <w:rFonts w:ascii="Times New Roman" w:eastAsia="Times New Roman" w:hAnsi="Times New Roman" w:cs="Times New Roman"/>
          <w:i/>
          <w:iCs/>
          <w:noProof/>
          <w:lang w:val="bs-Latn-BA" w:eastAsia=""/>
        </w:rPr>
      </w:pPr>
      <w:r>
        <w:rPr>
          <w:rFonts w:ascii="Times New Roman" w:eastAsia="Times New Roman" w:hAnsi="Times New Roman" w:cs="Times New Roman"/>
          <w:i/>
          <w:iCs/>
          <w:noProof/>
          <w:lang w:val="bs-Latn-BA" w:eastAsia=""/>
        </w:rPr>
        <w:tab/>
      </w:r>
    </w:p>
    <w:p w:rsidR="009227D1" w:rsidRPr="00F50078" w:rsidRDefault="009227D1" w:rsidP="009227D1">
      <w:pPr>
        <w:keepNext/>
        <w:keepLines/>
        <w:spacing w:after="0" w:line="240" w:lineRule="auto"/>
        <w:jc w:val="both"/>
        <w:rPr>
          <w:rFonts w:ascii="Times New Roman" w:eastAsia="Times New Roman" w:hAnsi="Times New Roman" w:cs="Times New Roman"/>
          <w:noProof/>
          <w:lang w:val="bs-Latn-BA" w:eastAsia=""/>
        </w:rPr>
      </w:pPr>
      <w:r w:rsidRPr="00F50078">
        <w:rPr>
          <w:rFonts w:ascii="Times New Roman" w:eastAsia="Times New Roman" w:hAnsi="Times New Roman" w:cs="Times New Roman"/>
          <w:noProof/>
          <w:lang w:val="bs-Latn-BA" w:eastAsia=""/>
        </w:rPr>
        <w:t>SVR12 je postignut kod 19/19 pacijenata sa cirozom. Nijedan pacijent nije imao HIV-1 konverziju (rebound) tokom ispitivanja, i broj CD4+ je bio stabilan tokom liječenja.</w:t>
      </w:r>
    </w:p>
    <w:p w:rsidR="009227D1" w:rsidRPr="00F50078" w:rsidRDefault="009227D1" w:rsidP="009227D1">
      <w:pPr>
        <w:keepNext/>
        <w:keepLines/>
        <w:spacing w:after="0" w:line="240" w:lineRule="auto"/>
        <w:jc w:val="both"/>
        <w:rPr>
          <w:rFonts w:ascii="Times New Roman" w:eastAsia="Times New Roman" w:hAnsi="Times New Roman" w:cs="Times New Roman"/>
          <w:iCs/>
          <w:noProof/>
          <w:lang w:val="bs-Latn-BA" w:eastAsia=""/>
        </w:rPr>
      </w:pPr>
    </w:p>
    <w:p w:rsidR="009227D1" w:rsidRPr="00F50078" w:rsidRDefault="009227D1" w:rsidP="009227D1">
      <w:pPr>
        <w:keepNext/>
        <w:keepLines/>
        <w:spacing w:after="0" w:line="240" w:lineRule="auto"/>
        <w:jc w:val="both"/>
        <w:rPr>
          <w:rFonts w:ascii="Times New Roman" w:eastAsia="Times New Roman" w:hAnsi="Times New Roman" w:cs="Times New Roman"/>
          <w:i/>
          <w:iCs/>
          <w:noProof/>
          <w:lang w:val="bs-Latn-BA" w:eastAsia=""/>
        </w:rPr>
      </w:pPr>
      <w:r w:rsidRPr="00F50078">
        <w:rPr>
          <w:rFonts w:ascii="Times New Roman" w:eastAsia="Times New Roman" w:hAnsi="Times New Roman" w:cs="Times New Roman"/>
          <w:i/>
          <w:noProof/>
          <w:lang w:val="bs-Latn-BA" w:eastAsia=""/>
        </w:rPr>
        <w:t>Pedijatrijska populacija</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r w:rsidRPr="00F50078">
        <w:rPr>
          <w:rFonts w:ascii="Times New Roman" w:eastAsia="Times New Roman" w:hAnsi="Times New Roman" w:cs="Times New Roman"/>
          <w:noProof/>
          <w:lang w:val="bs-Latn-BA" w:eastAsia=""/>
        </w:rPr>
        <w:t>Evropska agencija za ljekove odložila je obavezu podnošenja rezultata ispitivanja lijeka Epclusa u jednoj ili više podgrupa pedijatrijske populacije u liječenju hroničnog hepatitisa C (vidjeti odjeljak 4.2 za informacije o pedijatrijskoj primjeni).</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p>
    <w:p w:rsidR="009227D1" w:rsidRPr="00F50078" w:rsidRDefault="009227D1" w:rsidP="009227D1">
      <w:pPr>
        <w:spacing w:after="0" w:line="240" w:lineRule="auto"/>
        <w:jc w:val="both"/>
        <w:rPr>
          <w:rFonts w:ascii="Times New Roman" w:eastAsia="Times New Roman" w:hAnsi="Times New Roman" w:cs="Times New Roman"/>
          <w:i/>
          <w:noProof/>
          <w:lang w:val="bs-Latn-BA" w:eastAsia=""/>
        </w:rPr>
      </w:pPr>
      <w:r w:rsidRPr="00F50078">
        <w:rPr>
          <w:rFonts w:ascii="Times New Roman" w:eastAsia="Times New Roman" w:hAnsi="Times New Roman" w:cs="Times New Roman"/>
          <w:i/>
          <w:noProof/>
          <w:lang w:val="bs-Latn-BA" w:eastAsia=""/>
        </w:rPr>
        <w:t>Starije osobe</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r w:rsidRPr="00F50078">
        <w:rPr>
          <w:rFonts w:ascii="Times New Roman" w:eastAsia="Times New Roman" w:hAnsi="Times New Roman" w:cs="Times New Roman"/>
          <w:noProof/>
          <w:lang w:val="bs-Latn-BA" w:eastAsia=""/>
        </w:rPr>
        <w:t xml:space="preserve">Klinička ispitivanja lijeka Epclusa uključivala su 156 pacijenata u starosnoj dobi od 65 godina i više (12% ukupnog broja pacijenata u kliničkim ispitivanjima faze III). Stope odgovora opažene za pacijente u starosnoj dobi </w:t>
      </w:r>
      <w:r w:rsidRPr="00F50078">
        <w:rPr>
          <w:rFonts w:ascii="Times New Roman" w:eastAsia="Times New Roman" w:hAnsi="Times New Roman" w:cs="Times New Roman"/>
          <w:noProof/>
          <w:cs/>
          <w:lang w:val="bs-Latn-BA" w:eastAsia=""/>
        </w:rPr>
        <w:t xml:space="preserve">≥ </w:t>
      </w:r>
      <w:r w:rsidRPr="00F50078">
        <w:rPr>
          <w:rFonts w:ascii="Times New Roman" w:eastAsia="Times New Roman" w:hAnsi="Times New Roman" w:cs="Times New Roman"/>
          <w:noProof/>
          <w:lang w:val="bs-Latn-BA" w:eastAsia=""/>
        </w:rPr>
        <w:t>65 godina su bile slične onima kod pacijenata u starosnoj dobi &lt; 65 godina u svim terapijskim grupama.</w:t>
      </w:r>
    </w:p>
    <w:p w:rsidR="009227D1" w:rsidRPr="00F50078" w:rsidRDefault="009227D1" w:rsidP="009227D1">
      <w:pPr>
        <w:numPr>
          <w:ilvl w:val="12"/>
          <w:numId w:val="0"/>
        </w:numPr>
        <w:tabs>
          <w:tab w:val="left" w:pos="567"/>
        </w:tabs>
        <w:spacing w:after="0" w:line="240" w:lineRule="auto"/>
        <w:ind w:right="-2"/>
        <w:jc w:val="both"/>
        <w:rPr>
          <w:rFonts w:ascii="Times New Roman" w:eastAsia="Times New Roman" w:hAnsi="Times New Roman" w:cs="Times New Roman"/>
          <w:iCs/>
          <w:noProof/>
          <w:lang w:val="bs-Latn-BA" w:eastAsia=""/>
        </w:rPr>
      </w:pPr>
    </w:p>
    <w:p w:rsidR="009227D1" w:rsidRPr="00F50078" w:rsidRDefault="009227D1" w:rsidP="009227D1">
      <w:pPr>
        <w:keepNext/>
        <w:keepLines/>
        <w:tabs>
          <w:tab w:val="left" w:pos="567"/>
        </w:tabs>
        <w:spacing w:after="0" w:line="240" w:lineRule="auto"/>
        <w:ind w:left="567" w:hanging="567"/>
        <w:jc w:val="both"/>
        <w:outlineLvl w:val="0"/>
        <w:rPr>
          <w:rFonts w:ascii="Times New Roman" w:eastAsia="Times New Roman" w:hAnsi="Times New Roman" w:cs="Times New Roman"/>
          <w:b/>
          <w:noProof/>
          <w:lang w:val="bs-Latn-BA" w:eastAsia=""/>
        </w:rPr>
      </w:pPr>
      <w:r w:rsidRPr="00F50078">
        <w:rPr>
          <w:rFonts w:ascii="Times New Roman" w:eastAsia="Times New Roman" w:hAnsi="Times New Roman" w:cs="Times New Roman"/>
          <w:b/>
          <w:noProof/>
          <w:lang w:val="bs-Latn-BA" w:eastAsia=""/>
        </w:rPr>
        <w:t>5.2</w:t>
      </w:r>
      <w:r w:rsidRPr="00F50078">
        <w:rPr>
          <w:rFonts w:ascii="Times New Roman" w:eastAsia="Times New Roman" w:hAnsi="Times New Roman" w:cs="Times New Roman"/>
          <w:b/>
          <w:noProof/>
          <w:lang w:val="bs-Latn-BA" w:eastAsia=""/>
        </w:rPr>
        <w:tab/>
        <w:t>Farmakokinetički podaci</w:t>
      </w:r>
    </w:p>
    <w:p w:rsidR="009227D1" w:rsidRPr="00F50078" w:rsidRDefault="009227D1" w:rsidP="009227D1">
      <w:pPr>
        <w:keepNext/>
        <w:keepLines/>
        <w:tabs>
          <w:tab w:val="left" w:pos="567"/>
        </w:tabs>
        <w:spacing w:after="0" w:line="240" w:lineRule="auto"/>
        <w:ind w:left="567" w:hanging="567"/>
        <w:jc w:val="both"/>
        <w:outlineLvl w:val="0"/>
        <w:rPr>
          <w:rFonts w:ascii="Times New Roman" w:eastAsia="Times New Roman" w:hAnsi="Times New Roman" w:cs="Times New Roman"/>
          <w:noProof/>
          <w:lang w:val="bs-Latn-BA" w:eastAsia=""/>
        </w:rPr>
      </w:pPr>
    </w:p>
    <w:p w:rsidR="009227D1" w:rsidRPr="00F50078" w:rsidRDefault="009227D1" w:rsidP="009227D1">
      <w:pPr>
        <w:keepNext/>
        <w:keepLines/>
        <w:numPr>
          <w:ilvl w:val="12"/>
          <w:numId w:val="0"/>
        </w:numPr>
        <w:tabs>
          <w:tab w:val="left" w:pos="567"/>
        </w:tabs>
        <w:spacing w:after="0" w:line="240" w:lineRule="auto"/>
        <w:jc w:val="both"/>
        <w:rPr>
          <w:rFonts w:ascii="Times New Roman" w:eastAsia="Times New Roman" w:hAnsi="Times New Roman" w:cs="Times New Roman"/>
          <w:noProof/>
          <w:u w:val="single"/>
          <w:lang w:val="bs-Latn-BA" w:eastAsia=""/>
        </w:rPr>
      </w:pPr>
      <w:r w:rsidRPr="00F50078">
        <w:rPr>
          <w:rFonts w:ascii="Times New Roman" w:eastAsia="Times New Roman" w:hAnsi="Times New Roman" w:cs="Times New Roman"/>
          <w:noProof/>
          <w:u w:val="single"/>
          <w:lang w:val="bs-Latn-BA" w:eastAsia=""/>
        </w:rPr>
        <w:t>Resorpcija</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r w:rsidRPr="00F50078">
        <w:rPr>
          <w:rFonts w:ascii="Times New Roman" w:eastAsia="Times New Roman" w:hAnsi="Times New Roman" w:cs="Times New Roman"/>
          <w:noProof/>
          <w:lang w:val="bs-Latn-BA" w:eastAsia=""/>
        </w:rPr>
        <w:t>Farmakokinetički podaci sofosbuvira, GS</w:t>
      </w:r>
      <w:r w:rsidRPr="00F50078">
        <w:rPr>
          <w:rFonts w:ascii="Times New Roman" w:eastAsia="Times New Roman" w:hAnsi="Times New Roman" w:cs="Times New Roman"/>
          <w:noProof/>
          <w:lang w:val="bs-Latn-BA" w:eastAsia=""/>
        </w:rPr>
        <w:noBreakHyphen/>
        <w:t>331007 i velpatasvira procijenjeni su kod zdravih odraslih ispitanika i kod pacijenata sa hroničnim hepatitisom C. Nakon oralne primjene lijeka Epclusa, sofosbuvir se brzo resorbovao i najveća medijana koncentracije u plazmi opažena je 1 sat nakon uzimanja doze. Medijana maksimalne koncentracije GS</w:t>
      </w:r>
      <w:r w:rsidRPr="00F50078">
        <w:rPr>
          <w:rFonts w:ascii="Times New Roman" w:eastAsia="Times New Roman" w:hAnsi="Times New Roman" w:cs="Times New Roman"/>
          <w:noProof/>
          <w:lang w:val="bs-Latn-BA" w:eastAsia=""/>
        </w:rPr>
        <w:noBreakHyphen/>
        <w:t>331007 u plazmi registrovana je  3 sata nakon uzimanja doze. Medijana maksimalne koncentracije velpatasvira registrovana je 3 sata nakon uzimanja doze.</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F50078">
        <w:rPr>
          <w:rFonts w:ascii="Times New Roman" w:eastAsia="Times New Roman" w:hAnsi="Times New Roman" w:cs="Times New Roman"/>
          <w:noProof/>
          <w:lang w:val="bs-Latn-BA" w:eastAsia=""/>
        </w:rPr>
        <w:t>Na osnovu analize populacione farmakokinetike kod pacijenata inficiranih HCV-om, srednji AUC</w:t>
      </w:r>
      <w:r w:rsidRPr="00F50078">
        <w:rPr>
          <w:rFonts w:ascii="Times New Roman" w:eastAsia="Times New Roman" w:hAnsi="Times New Roman" w:cs="Times New Roman"/>
          <w:noProof/>
          <w:vertAlign w:val="subscript"/>
          <w:lang w:val="bs-Latn-BA" w:eastAsia=""/>
        </w:rPr>
        <w:t>0-24</w:t>
      </w:r>
      <w:r w:rsidRPr="00F50078">
        <w:rPr>
          <w:rFonts w:ascii="Times New Roman" w:eastAsia="Times New Roman" w:hAnsi="Times New Roman" w:cs="Times New Roman"/>
          <w:noProof/>
          <w:lang w:val="bs-Latn-BA" w:eastAsia=""/>
        </w:rPr>
        <w:t xml:space="preserve"> u stanju dinamičke ravnoteže za sofosbuvir (n = 982), GS</w:t>
      </w:r>
      <w:r w:rsidRPr="00F50078">
        <w:rPr>
          <w:rFonts w:ascii="Times New Roman" w:eastAsia="Times New Roman" w:hAnsi="Times New Roman" w:cs="Times New Roman"/>
          <w:noProof/>
          <w:lang w:val="bs-Latn-BA" w:eastAsia=""/>
        </w:rPr>
        <w:noBreakHyphen/>
        <w:t>331007 (n = 1.428) i velpatasvir (n = 1.425) bili su 1.260, 13.970 odnosno 2.970 ng</w:t>
      </w:r>
      <w:r w:rsidRPr="00F50078">
        <w:rPr>
          <w:rFonts w:ascii="Times New Roman" w:eastAsia="Times New Roman" w:hAnsi="Times New Roman" w:cs="Times New Roman"/>
          <w:noProof/>
          <w:cs/>
          <w:lang w:val="bs-Latn-BA" w:eastAsia=""/>
        </w:rPr>
        <w:t>•</w:t>
      </w:r>
      <w:r w:rsidRPr="00F50078">
        <w:rPr>
          <w:rFonts w:ascii="Times New Roman" w:eastAsia="Times New Roman" w:hAnsi="Times New Roman" w:cs="Times New Roman"/>
          <w:noProof/>
          <w:lang w:val="bs-Latn-BA" w:eastAsia=""/>
        </w:rPr>
        <w:t>h/ml. C</w:t>
      </w:r>
      <w:r w:rsidRPr="00F50078">
        <w:rPr>
          <w:rFonts w:ascii="Times New Roman" w:eastAsia="Times New Roman" w:hAnsi="Times New Roman" w:cs="Times New Roman"/>
          <w:noProof/>
          <w:vertAlign w:val="subscript"/>
          <w:lang w:val="bs-Latn-BA" w:eastAsia=""/>
        </w:rPr>
        <w:t>max</w:t>
      </w:r>
      <w:r w:rsidRPr="00F50078">
        <w:rPr>
          <w:rFonts w:ascii="Times New Roman" w:eastAsia="Times New Roman" w:hAnsi="Times New Roman" w:cs="Times New Roman"/>
          <w:noProof/>
          <w:lang w:val="bs-Latn-BA" w:eastAsia=""/>
        </w:rPr>
        <w:t xml:space="preserve"> u stanju dinamičke ravnoteže za sofosbuvir, GS</w:t>
      </w:r>
      <w:r w:rsidRPr="00F50078">
        <w:rPr>
          <w:rFonts w:ascii="Times New Roman" w:eastAsia="Times New Roman" w:hAnsi="Times New Roman" w:cs="Times New Roman"/>
          <w:noProof/>
          <w:lang w:val="bs-Latn-BA" w:eastAsia=""/>
        </w:rPr>
        <w:noBreakHyphen/>
        <w:t>331007 i velpatasvir iznosio je 566, 868 odnosno 259 ng/ml. AUC</w:t>
      </w:r>
      <w:r w:rsidRPr="00F50078">
        <w:rPr>
          <w:rFonts w:ascii="Times New Roman" w:eastAsia="Times New Roman" w:hAnsi="Times New Roman" w:cs="Times New Roman"/>
          <w:noProof/>
          <w:vertAlign w:val="subscript"/>
          <w:lang w:val="bs-Latn-BA" w:eastAsia=""/>
        </w:rPr>
        <w:t>0-24</w:t>
      </w:r>
      <w:r w:rsidRPr="00F50078">
        <w:rPr>
          <w:rFonts w:ascii="Times New Roman" w:eastAsia="Times New Roman" w:hAnsi="Times New Roman" w:cs="Times New Roman"/>
          <w:noProof/>
          <w:lang w:val="bs-Latn-BA" w:eastAsia=""/>
        </w:rPr>
        <w:t xml:space="preserve"> i C</w:t>
      </w:r>
      <w:r w:rsidRPr="00F50078">
        <w:rPr>
          <w:rFonts w:ascii="Times New Roman" w:eastAsia="Times New Roman" w:hAnsi="Times New Roman" w:cs="Times New Roman"/>
          <w:noProof/>
          <w:vertAlign w:val="subscript"/>
          <w:lang w:val="bs-Latn-BA" w:eastAsia=""/>
        </w:rPr>
        <w:t>max</w:t>
      </w:r>
      <w:r w:rsidRPr="00F50078">
        <w:rPr>
          <w:rFonts w:ascii="Times New Roman" w:eastAsia="Times New Roman" w:hAnsi="Times New Roman" w:cs="Times New Roman"/>
          <w:noProof/>
          <w:lang w:val="bs-Latn-BA" w:eastAsia=""/>
        </w:rPr>
        <w:t xml:space="preserve"> sofosbuvira i GS</w:t>
      </w:r>
      <w:r w:rsidRPr="00F50078">
        <w:rPr>
          <w:rFonts w:ascii="Times New Roman" w:eastAsia="Times New Roman" w:hAnsi="Times New Roman" w:cs="Times New Roman"/>
          <w:noProof/>
          <w:lang w:val="bs-Latn-BA" w:eastAsia=""/>
        </w:rPr>
        <w:noBreakHyphen/>
        <w:t>331007 bili su slični kod zdravih</w:t>
      </w:r>
      <w:r w:rsidRPr="009227D1">
        <w:rPr>
          <w:rFonts w:ascii="Times New Roman" w:eastAsia="Times New Roman" w:hAnsi="Times New Roman" w:cs="Times New Roman"/>
          <w:noProof/>
          <w:szCs w:val="20"/>
          <w:lang w:val="bs-Latn-BA" w:eastAsia=""/>
        </w:rPr>
        <w:t xml:space="preserve"> </w:t>
      </w:r>
      <w:r w:rsidRPr="009227D1">
        <w:rPr>
          <w:rFonts w:ascii="Times New Roman" w:eastAsia="Times New Roman" w:hAnsi="Times New Roman" w:cs="Times New Roman"/>
          <w:noProof/>
          <w:szCs w:val="20"/>
          <w:lang w:val="bs-Latn-BA" w:eastAsia=""/>
        </w:rPr>
        <w:lastRenderedPageBreak/>
        <w:t>odraslih ispitanika i pacijenata inficiranih HCV-om. U odnosu na one kod zdravih ispitanika (n = 331), AUC</w:t>
      </w:r>
      <w:r w:rsidRPr="009227D1">
        <w:rPr>
          <w:rFonts w:ascii="Times New Roman" w:eastAsia="Times New Roman" w:hAnsi="Times New Roman" w:cs="Times New Roman"/>
          <w:noProof/>
          <w:szCs w:val="20"/>
          <w:vertAlign w:val="subscript"/>
          <w:lang w:val="bs-Latn-BA" w:eastAsia=""/>
        </w:rPr>
        <w:t>0-24</w:t>
      </w:r>
      <w:r w:rsidRPr="009227D1">
        <w:rPr>
          <w:rFonts w:ascii="Times New Roman" w:eastAsia="Times New Roman" w:hAnsi="Times New Roman" w:cs="Times New Roman"/>
          <w:noProof/>
          <w:szCs w:val="20"/>
          <w:lang w:val="bs-Latn-BA" w:eastAsia=""/>
        </w:rPr>
        <w:t xml:space="preserve"> i C</w:t>
      </w:r>
      <w:r w:rsidRPr="009227D1">
        <w:rPr>
          <w:rFonts w:ascii="Times New Roman" w:eastAsia="Times New Roman" w:hAnsi="Times New Roman" w:cs="Times New Roman"/>
          <w:noProof/>
          <w:szCs w:val="20"/>
          <w:vertAlign w:val="subscript"/>
          <w:lang w:val="bs-Latn-BA" w:eastAsia=""/>
        </w:rPr>
        <w:t>max</w:t>
      </w:r>
      <w:r w:rsidRPr="009227D1">
        <w:rPr>
          <w:rFonts w:ascii="Times New Roman" w:eastAsia="Times New Roman" w:hAnsi="Times New Roman" w:cs="Times New Roman"/>
          <w:noProof/>
          <w:szCs w:val="20"/>
          <w:lang w:val="bs-Latn-BA" w:eastAsia=""/>
        </w:rPr>
        <w:t xml:space="preserve"> velpatasvira kod pacijenata inficiranih HCV-om iznosile su 37% manje odnosno 41% manje.</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keepNext/>
        <w:keepLines/>
        <w:spacing w:after="0" w:line="240" w:lineRule="auto"/>
        <w:jc w:val="both"/>
        <w:rPr>
          <w:rFonts w:ascii="Times New Roman" w:eastAsia="Times New Roman" w:hAnsi="Times New Roman" w:cs="Times New Roman"/>
          <w:i/>
          <w:iCs/>
          <w:noProof/>
          <w:lang w:val="bs-Latn-BA" w:eastAsia=""/>
        </w:rPr>
      </w:pPr>
      <w:r w:rsidRPr="009227D1">
        <w:rPr>
          <w:rFonts w:ascii="Times New Roman" w:eastAsia="Times New Roman" w:hAnsi="Times New Roman" w:cs="Times New Roman"/>
          <w:i/>
          <w:noProof/>
          <w:szCs w:val="20"/>
          <w:lang w:val="bs-Latn-BA" w:eastAsia=""/>
        </w:rPr>
        <w:t>Uticaj hrane</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U odnosu na uslove primjene natašte, primjena jedne doze lijeka Epclusa sa obrokom sa umjerenim udjelom masti (~600 kcal, 30% masti) ili obrokom sa visokim udjelom masti (~800 kcal, 50% masti) rezultiralo je povećanjem AUC</w:t>
      </w:r>
      <w:r w:rsidRPr="009227D1">
        <w:rPr>
          <w:rFonts w:ascii="Times New Roman" w:eastAsia="Times New Roman" w:hAnsi="Times New Roman" w:cs="Times New Roman"/>
          <w:noProof/>
          <w:szCs w:val="20"/>
          <w:vertAlign w:val="subscript"/>
          <w:lang w:val="bs-Latn-BA" w:eastAsia=""/>
        </w:rPr>
        <w:t>0-inf</w:t>
      </w:r>
      <w:r w:rsidRPr="009227D1">
        <w:rPr>
          <w:rFonts w:ascii="Times New Roman" w:eastAsia="Times New Roman" w:hAnsi="Times New Roman" w:cs="Times New Roman"/>
          <w:noProof/>
          <w:szCs w:val="20"/>
          <w:lang w:val="bs-Latn-BA" w:eastAsia=""/>
        </w:rPr>
        <w:t xml:space="preserve"> velpatasvira od 34% odnosno 21%, i povećanjem C</w:t>
      </w:r>
      <w:r w:rsidRPr="009227D1">
        <w:rPr>
          <w:rFonts w:ascii="Times New Roman" w:eastAsia="Times New Roman" w:hAnsi="Times New Roman" w:cs="Times New Roman"/>
          <w:noProof/>
          <w:szCs w:val="20"/>
          <w:vertAlign w:val="subscript"/>
          <w:lang w:val="bs-Latn-BA" w:eastAsia=""/>
        </w:rPr>
        <w:t>max</w:t>
      </w:r>
      <w:r w:rsidRPr="009227D1">
        <w:rPr>
          <w:rFonts w:ascii="Times New Roman" w:eastAsia="Times New Roman" w:hAnsi="Times New Roman" w:cs="Times New Roman"/>
          <w:noProof/>
          <w:szCs w:val="20"/>
          <w:lang w:val="bs-Latn-BA" w:eastAsia=""/>
        </w:rPr>
        <w:t xml:space="preserve"> velpatasvira od 31% odnosno 5%. Obrok sa umjerenim ili visokim udjelom masti povećao je AUC</w:t>
      </w:r>
      <w:r w:rsidRPr="009227D1">
        <w:rPr>
          <w:rFonts w:ascii="Times New Roman" w:eastAsia="Times New Roman" w:hAnsi="Times New Roman" w:cs="Times New Roman"/>
          <w:noProof/>
          <w:szCs w:val="20"/>
          <w:vertAlign w:val="subscript"/>
          <w:lang w:val="bs-Latn-BA" w:eastAsia=""/>
        </w:rPr>
        <w:t>0-inf</w:t>
      </w:r>
      <w:r w:rsidRPr="009227D1">
        <w:rPr>
          <w:rFonts w:ascii="Times New Roman" w:eastAsia="Times New Roman" w:hAnsi="Times New Roman" w:cs="Times New Roman"/>
          <w:noProof/>
          <w:szCs w:val="20"/>
          <w:lang w:val="bs-Latn-BA" w:eastAsia=""/>
        </w:rPr>
        <w:t xml:space="preserve"> sofosbuvira za 60% odnosno 78%, ali nije značajno uticao na C</w:t>
      </w:r>
      <w:r w:rsidRPr="009227D1">
        <w:rPr>
          <w:rFonts w:ascii="Times New Roman" w:eastAsia="Times New Roman" w:hAnsi="Times New Roman" w:cs="Times New Roman"/>
          <w:noProof/>
          <w:szCs w:val="20"/>
          <w:vertAlign w:val="subscript"/>
          <w:lang w:val="bs-Latn-BA" w:eastAsia=""/>
        </w:rPr>
        <w:t>max</w:t>
      </w:r>
      <w:r w:rsidRPr="009227D1">
        <w:rPr>
          <w:rFonts w:ascii="Times New Roman" w:eastAsia="Times New Roman" w:hAnsi="Times New Roman" w:cs="Times New Roman"/>
          <w:noProof/>
          <w:szCs w:val="20"/>
          <w:lang w:val="bs-Latn-BA" w:eastAsia=""/>
        </w:rPr>
        <w:t xml:space="preserve"> sofosbuvira. Obrok sa umjerenim ili visokim udjelom masti nije izmijenio AUC</w:t>
      </w:r>
      <w:r w:rsidRPr="009227D1">
        <w:rPr>
          <w:rFonts w:ascii="Times New Roman" w:eastAsia="Times New Roman" w:hAnsi="Times New Roman" w:cs="Times New Roman"/>
          <w:noProof/>
          <w:szCs w:val="20"/>
          <w:vertAlign w:val="subscript"/>
          <w:lang w:val="bs-Latn-BA" w:eastAsia=""/>
        </w:rPr>
        <w:t>0-inf</w:t>
      </w:r>
      <w:r w:rsidRPr="009227D1">
        <w:rPr>
          <w:rFonts w:ascii="Times New Roman" w:eastAsia="Times New Roman" w:hAnsi="Times New Roman" w:cs="Times New Roman"/>
          <w:noProof/>
          <w:szCs w:val="20"/>
          <w:lang w:val="bs-Latn-BA" w:eastAsia=""/>
        </w:rPr>
        <w:t xml:space="preserve"> GS</w:t>
      </w:r>
      <w:r w:rsidRPr="009227D1">
        <w:rPr>
          <w:rFonts w:ascii="Times New Roman" w:eastAsia="Times New Roman" w:hAnsi="Times New Roman" w:cs="Times New Roman"/>
          <w:noProof/>
          <w:lang w:val="bs-Latn-BA" w:eastAsia=""/>
        </w:rPr>
        <w:noBreakHyphen/>
      </w:r>
      <w:r w:rsidRPr="009227D1">
        <w:rPr>
          <w:rFonts w:ascii="Times New Roman" w:eastAsia="Times New Roman" w:hAnsi="Times New Roman" w:cs="Times New Roman"/>
          <w:noProof/>
          <w:szCs w:val="20"/>
          <w:lang w:val="bs-Latn-BA" w:eastAsia=""/>
        </w:rPr>
        <w:t>331007, ali je doveo do smanjenja njegovog C</w:t>
      </w:r>
      <w:r w:rsidRPr="009227D1">
        <w:rPr>
          <w:rFonts w:ascii="Times New Roman" w:eastAsia="Times New Roman" w:hAnsi="Times New Roman" w:cs="Times New Roman"/>
          <w:noProof/>
          <w:szCs w:val="20"/>
          <w:vertAlign w:val="subscript"/>
          <w:lang w:val="bs-Latn-BA" w:eastAsia=""/>
        </w:rPr>
        <w:t>max</w:t>
      </w:r>
      <w:r w:rsidRPr="009227D1">
        <w:rPr>
          <w:rFonts w:ascii="Times New Roman" w:eastAsia="Times New Roman" w:hAnsi="Times New Roman" w:cs="Times New Roman"/>
          <w:noProof/>
          <w:szCs w:val="20"/>
          <w:lang w:val="bs-Latn-BA" w:eastAsia=""/>
        </w:rPr>
        <w:t xml:space="preserve"> od 25% odnosno 37%. Stope odgovora u ispitivanjima faze III bile su slične kod pacijenata inficiranih HCV-om koji su primali lijek Epclusa sa hranom ili bez nje. Lijek Epclusa se može primjenjivati bez obzira na hranu.</w:t>
      </w:r>
    </w:p>
    <w:p w:rsidR="009227D1" w:rsidRPr="009227D1" w:rsidRDefault="009227D1" w:rsidP="009227D1">
      <w:pPr>
        <w:spacing w:after="0" w:line="240" w:lineRule="auto"/>
        <w:jc w:val="both"/>
        <w:rPr>
          <w:rFonts w:ascii="Times New Roman" w:eastAsia="Times New Roman" w:hAnsi="Times New Roman" w:cs="Times New Roman"/>
          <w:noProof/>
          <w:szCs w:val="20"/>
          <w:lang w:val="bs-Latn-BA" w:eastAsia=""/>
        </w:rPr>
      </w:pPr>
    </w:p>
    <w:p w:rsidR="009227D1" w:rsidRPr="009227D1" w:rsidRDefault="009227D1" w:rsidP="009227D1">
      <w:pPr>
        <w:keepNext/>
        <w:keepLines/>
        <w:numPr>
          <w:ilvl w:val="12"/>
          <w:numId w:val="0"/>
        </w:numPr>
        <w:tabs>
          <w:tab w:val="left" w:pos="567"/>
        </w:tabs>
        <w:spacing w:after="0" w:line="240" w:lineRule="auto"/>
        <w:jc w:val="both"/>
        <w:rPr>
          <w:rFonts w:ascii="Times New Roman" w:eastAsia="Times New Roman" w:hAnsi="Times New Roman" w:cs="Times New Roman"/>
          <w:noProof/>
          <w:u w:val="single"/>
          <w:lang w:val="bs-Latn-BA" w:eastAsia=""/>
        </w:rPr>
      </w:pPr>
      <w:r w:rsidRPr="009227D1">
        <w:rPr>
          <w:rFonts w:ascii="Times New Roman" w:eastAsia="Times New Roman" w:hAnsi="Times New Roman" w:cs="Times New Roman"/>
          <w:noProof/>
          <w:szCs w:val="20"/>
          <w:u w:val="single"/>
          <w:lang w:val="bs-Latn-BA" w:eastAsia=""/>
        </w:rPr>
        <w:t>Distribucija</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Sofosbuvir je približno 61-65% vezan za proteine humane plazme i vezivanje ne zavisi od koncentracije lijeka u opsegu od 1 μg/ml do 20 μg/ml. Vezivanje GS</w:t>
      </w:r>
      <w:r w:rsidRPr="009227D1">
        <w:rPr>
          <w:rFonts w:ascii="Times New Roman" w:eastAsia="Times New Roman" w:hAnsi="Times New Roman" w:cs="Times New Roman"/>
          <w:noProof/>
          <w:lang w:val="bs-Latn-BA" w:eastAsia=""/>
        </w:rPr>
        <w:noBreakHyphen/>
      </w:r>
      <w:r w:rsidRPr="009227D1">
        <w:rPr>
          <w:rFonts w:ascii="Times New Roman" w:eastAsia="Times New Roman" w:hAnsi="Times New Roman" w:cs="Times New Roman"/>
          <w:noProof/>
          <w:szCs w:val="20"/>
          <w:lang w:val="bs-Latn-BA" w:eastAsia=""/>
        </w:rPr>
        <w:t>331007 za proteine u humanoj plazmi je bilo minimalno. Nakon jedne doze od 400 mg [</w:t>
      </w:r>
      <w:r w:rsidRPr="009227D1">
        <w:rPr>
          <w:rFonts w:ascii="Times New Roman" w:eastAsia="Times New Roman" w:hAnsi="Times New Roman" w:cs="Times New Roman"/>
          <w:noProof/>
          <w:szCs w:val="20"/>
          <w:vertAlign w:val="superscript"/>
          <w:lang w:val="bs-Latn-BA" w:eastAsia=""/>
        </w:rPr>
        <w:t>14</w:t>
      </w:r>
      <w:r w:rsidRPr="009227D1">
        <w:rPr>
          <w:rFonts w:ascii="Times New Roman" w:eastAsia="Times New Roman" w:hAnsi="Times New Roman" w:cs="Times New Roman"/>
          <w:noProof/>
          <w:szCs w:val="20"/>
          <w:lang w:val="bs-Latn-BA" w:eastAsia=""/>
        </w:rPr>
        <w:t>C]-sofosbuvira kod zdravih ispitanika, odnos [</w:t>
      </w:r>
      <w:r w:rsidRPr="009227D1">
        <w:rPr>
          <w:rFonts w:ascii="Times New Roman" w:eastAsia="Times New Roman" w:hAnsi="Times New Roman" w:cs="Times New Roman"/>
          <w:noProof/>
          <w:szCs w:val="20"/>
          <w:vertAlign w:val="superscript"/>
          <w:lang w:val="bs-Latn-BA" w:eastAsia=""/>
        </w:rPr>
        <w:t>14</w:t>
      </w:r>
      <w:r w:rsidRPr="009227D1">
        <w:rPr>
          <w:rFonts w:ascii="Times New Roman" w:eastAsia="Times New Roman" w:hAnsi="Times New Roman" w:cs="Times New Roman"/>
          <w:noProof/>
          <w:szCs w:val="20"/>
          <w:lang w:val="bs-Latn-BA" w:eastAsia=""/>
        </w:rPr>
        <w:t>C]-radioaktivnosti u krvi u odnosu na plazmu bio je približno 0,7.</w:t>
      </w:r>
    </w:p>
    <w:p w:rsidR="009227D1" w:rsidRPr="009227D1" w:rsidRDefault="009227D1" w:rsidP="009227D1">
      <w:pPr>
        <w:numPr>
          <w:ilvl w:val="12"/>
          <w:numId w:val="0"/>
        </w:numPr>
        <w:tabs>
          <w:tab w:val="left" w:pos="567"/>
        </w:tabs>
        <w:spacing w:after="0" w:line="240" w:lineRule="auto"/>
        <w:ind w:right="-2"/>
        <w:jc w:val="both"/>
        <w:rPr>
          <w:rFonts w:ascii="Times New Roman" w:eastAsia="Times New Roman" w:hAnsi="Times New Roman" w:cs="Times New Roman"/>
          <w:noProof/>
          <w:lang w:val="bs-Latn-BA" w:eastAsia=""/>
        </w:rPr>
      </w:pPr>
    </w:p>
    <w:p w:rsidR="009227D1" w:rsidRPr="009227D1" w:rsidRDefault="009227D1" w:rsidP="009227D1">
      <w:pPr>
        <w:autoSpaceDE w:val="0"/>
        <w:autoSpaceDN w:val="0"/>
        <w:adjustRightInd w:val="0"/>
        <w:spacing w:after="0" w:line="240" w:lineRule="auto"/>
        <w:jc w:val="both"/>
        <w:rPr>
          <w:rFonts w:ascii="Times New Roman" w:eastAsia="Times New Roman" w:hAnsi="Times New Roman" w:cs="Times New Roman"/>
          <w:noProof/>
          <w:color w:val="000000"/>
          <w:lang w:val="bs-Latn-BA" w:eastAsia=""/>
        </w:rPr>
      </w:pPr>
      <w:r w:rsidRPr="009227D1">
        <w:rPr>
          <w:rFonts w:ascii="Times New Roman" w:eastAsia="SimSun" w:hAnsi="Times New Roman" w:cs="Times New Roman"/>
          <w:noProof/>
          <w:color w:val="000000"/>
          <w:szCs w:val="24"/>
          <w:lang w:val="bs-Latn-BA" w:eastAsia=""/>
        </w:rPr>
        <w:t>Velpatasvir je &gt; 99,5% vezan za proteine humane plazme i vezivanje ne zavisi od koncentracije lijeka u rasponu od 0,09 μg/ml do 1,8 μg/ml. Nakon jedne doze od 100 mg [</w:t>
      </w:r>
      <w:r w:rsidRPr="009227D1">
        <w:rPr>
          <w:rFonts w:ascii="Times New Roman" w:eastAsia="SimSun" w:hAnsi="Times New Roman" w:cs="Times New Roman"/>
          <w:noProof/>
          <w:color w:val="000000"/>
          <w:szCs w:val="24"/>
          <w:vertAlign w:val="superscript"/>
          <w:lang w:val="bs-Latn-BA" w:eastAsia=""/>
        </w:rPr>
        <w:t>14</w:t>
      </w:r>
      <w:r w:rsidRPr="009227D1">
        <w:rPr>
          <w:rFonts w:ascii="Times New Roman" w:eastAsia="SimSun" w:hAnsi="Times New Roman" w:cs="Times New Roman"/>
          <w:noProof/>
          <w:color w:val="000000"/>
          <w:szCs w:val="24"/>
          <w:lang w:val="bs-Latn-BA" w:eastAsia=""/>
        </w:rPr>
        <w:t>C]-velpatasvira kod zdravih ispitanika, odnos [</w:t>
      </w:r>
      <w:r w:rsidRPr="009227D1">
        <w:rPr>
          <w:rFonts w:ascii="Times New Roman" w:eastAsia="SimSun" w:hAnsi="Times New Roman" w:cs="Times New Roman"/>
          <w:noProof/>
          <w:color w:val="000000"/>
          <w:szCs w:val="24"/>
          <w:vertAlign w:val="superscript"/>
          <w:lang w:val="bs-Latn-BA" w:eastAsia=""/>
        </w:rPr>
        <w:t>14</w:t>
      </w:r>
      <w:r w:rsidRPr="009227D1">
        <w:rPr>
          <w:rFonts w:ascii="Times New Roman" w:eastAsia="SimSun" w:hAnsi="Times New Roman" w:cs="Times New Roman"/>
          <w:noProof/>
          <w:color w:val="000000"/>
          <w:szCs w:val="24"/>
          <w:lang w:val="bs-Latn-BA" w:eastAsia=""/>
        </w:rPr>
        <w:t>C]-radioaktivnosti u krvi u odnosu na plazmu kretao se u rasponu između 0,52 i 0,67.</w:t>
      </w:r>
    </w:p>
    <w:p w:rsidR="009227D1" w:rsidRPr="009227D1" w:rsidRDefault="009227D1" w:rsidP="009227D1">
      <w:pPr>
        <w:numPr>
          <w:ilvl w:val="12"/>
          <w:numId w:val="0"/>
        </w:numPr>
        <w:tabs>
          <w:tab w:val="left" w:pos="567"/>
        </w:tabs>
        <w:spacing w:after="0" w:line="240" w:lineRule="auto"/>
        <w:ind w:right="-2"/>
        <w:jc w:val="both"/>
        <w:rPr>
          <w:rFonts w:ascii="Times New Roman" w:eastAsia="Times New Roman" w:hAnsi="Times New Roman" w:cs="Times New Roman"/>
          <w:noProof/>
          <w:lang w:val="bs-Latn-BA" w:eastAsia=""/>
        </w:rPr>
      </w:pPr>
    </w:p>
    <w:p w:rsidR="009227D1" w:rsidRPr="009227D1" w:rsidRDefault="009227D1" w:rsidP="009227D1">
      <w:pPr>
        <w:keepNext/>
        <w:keepLines/>
        <w:numPr>
          <w:ilvl w:val="12"/>
          <w:numId w:val="0"/>
        </w:numPr>
        <w:tabs>
          <w:tab w:val="left" w:pos="567"/>
        </w:tabs>
        <w:spacing w:after="0" w:line="240" w:lineRule="auto"/>
        <w:jc w:val="both"/>
        <w:rPr>
          <w:rFonts w:ascii="Times New Roman" w:eastAsia="Times New Roman" w:hAnsi="Times New Roman" w:cs="Times New Roman"/>
          <w:noProof/>
          <w:szCs w:val="20"/>
          <w:u w:val="single"/>
          <w:lang w:val="bs-Latn-BA" w:eastAsia=""/>
        </w:rPr>
      </w:pPr>
      <w:r w:rsidRPr="009227D1">
        <w:rPr>
          <w:rFonts w:ascii="Times New Roman" w:eastAsia="Times New Roman" w:hAnsi="Times New Roman" w:cs="Times New Roman"/>
          <w:noProof/>
          <w:szCs w:val="20"/>
          <w:u w:val="single"/>
          <w:lang w:val="bs-Latn-BA" w:eastAsia=""/>
        </w:rPr>
        <w:t>Biotransformacija</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Sofosbuvir se opsežno metaboliše u jetri, pri čemu nastaje farmakološki aktivan nukleozidni analog trifosfat GS</w:t>
      </w:r>
      <w:r w:rsidRPr="009227D1">
        <w:rPr>
          <w:rFonts w:ascii="Times New Roman" w:eastAsia="Times New Roman" w:hAnsi="Times New Roman" w:cs="Times New Roman"/>
          <w:noProof/>
          <w:lang w:val="bs-Latn-BA" w:eastAsia=""/>
        </w:rPr>
        <w:noBreakHyphen/>
      </w:r>
      <w:r w:rsidRPr="009227D1">
        <w:rPr>
          <w:rFonts w:ascii="Times New Roman" w:eastAsia="Times New Roman" w:hAnsi="Times New Roman" w:cs="Times New Roman"/>
          <w:noProof/>
          <w:szCs w:val="20"/>
          <w:lang w:val="bs-Latn-BA" w:eastAsia=""/>
        </w:rPr>
        <w:t>461203. Put metaboličke aktivacije uključuje sekvencijalnu hidrolizu karboksilnog estera koju kataliziraju humani katepsin A (CatA) ili karboksilesteraza 1 (CES1) i cijepanje fosforamidata histidinskim trijadnim proteinom 1 koji veže nukleotide (HINT1), za kojom slijedi fosforilacija putem biosinteze pirimidinskih nukleotida. Defosforilacija dovodi do stvaranja nukleozidnog metabolita GS</w:t>
      </w:r>
      <w:r w:rsidRPr="009227D1">
        <w:rPr>
          <w:rFonts w:ascii="Times New Roman" w:eastAsia="Times New Roman" w:hAnsi="Times New Roman" w:cs="Times New Roman"/>
          <w:noProof/>
          <w:lang w:val="bs-Latn-BA" w:eastAsia=""/>
        </w:rPr>
        <w:noBreakHyphen/>
      </w:r>
      <w:r w:rsidRPr="009227D1">
        <w:rPr>
          <w:rFonts w:ascii="Times New Roman" w:eastAsia="Times New Roman" w:hAnsi="Times New Roman" w:cs="Times New Roman"/>
          <w:noProof/>
          <w:szCs w:val="20"/>
          <w:lang w:val="bs-Latn-BA" w:eastAsia=""/>
        </w:rPr>
        <w:t xml:space="preserve">331007 koji se ne može efikasno ponovno fosforilisati i nema djelovanje protiv HCV-a </w:t>
      </w:r>
      <w:r w:rsidRPr="009227D1">
        <w:rPr>
          <w:rFonts w:ascii="Times New Roman" w:eastAsia="Times New Roman" w:hAnsi="Times New Roman" w:cs="Times New Roman"/>
          <w:i/>
          <w:noProof/>
          <w:szCs w:val="20"/>
          <w:lang w:val="bs-Latn-BA" w:eastAsia=""/>
        </w:rPr>
        <w:t>in vitro</w:t>
      </w:r>
      <w:r w:rsidRPr="009227D1">
        <w:rPr>
          <w:rFonts w:ascii="Times New Roman" w:eastAsia="Times New Roman" w:hAnsi="Times New Roman" w:cs="Times New Roman"/>
          <w:noProof/>
          <w:szCs w:val="20"/>
          <w:lang w:val="bs-Latn-BA" w:eastAsia=""/>
        </w:rPr>
        <w:t>. Sofosbuvir i GS-331007 nijesu supstrati ili inhibitori enzima UGT1A1 ili CYP3A4, CYP1A2, CYP2B6, CYP2C8, CYP2C9, CYP2C19 i CYP2D6. Nakon jedne oralne doze od 400 mg [</w:t>
      </w:r>
      <w:r w:rsidRPr="009227D1">
        <w:rPr>
          <w:rFonts w:ascii="Times New Roman" w:eastAsia="Times New Roman" w:hAnsi="Times New Roman" w:cs="Times New Roman"/>
          <w:noProof/>
          <w:szCs w:val="20"/>
          <w:vertAlign w:val="superscript"/>
          <w:lang w:val="bs-Latn-BA" w:eastAsia=""/>
        </w:rPr>
        <w:t>14</w:t>
      </w:r>
      <w:r w:rsidRPr="009227D1">
        <w:rPr>
          <w:rFonts w:ascii="Times New Roman" w:eastAsia="Times New Roman" w:hAnsi="Times New Roman" w:cs="Times New Roman"/>
          <w:noProof/>
          <w:szCs w:val="20"/>
          <w:lang w:val="bs-Latn-BA" w:eastAsia=""/>
        </w:rPr>
        <w:t>C]-sofosbuvira, udio GS</w:t>
      </w:r>
      <w:r w:rsidRPr="009227D1">
        <w:rPr>
          <w:rFonts w:ascii="Times New Roman" w:eastAsia="Times New Roman" w:hAnsi="Times New Roman" w:cs="Times New Roman"/>
          <w:noProof/>
          <w:lang w:val="bs-Latn-BA" w:eastAsia=""/>
        </w:rPr>
        <w:noBreakHyphen/>
      </w:r>
      <w:r w:rsidRPr="009227D1">
        <w:rPr>
          <w:rFonts w:ascii="Times New Roman" w:eastAsia="Times New Roman" w:hAnsi="Times New Roman" w:cs="Times New Roman"/>
          <w:noProof/>
          <w:szCs w:val="20"/>
          <w:lang w:val="bs-Latn-BA" w:eastAsia=""/>
        </w:rPr>
        <w:t>331007 u ukupnoj sistemskoj izloženosti iznosio je &gt; 90%.</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Velpatasvir je supstrat CYP2B6, CYP2C8 i CYP3A4 sa sporom metaboličkom izmjenom. Nakon jedne doze od 100 mg [</w:t>
      </w:r>
      <w:r w:rsidRPr="009227D1">
        <w:rPr>
          <w:rFonts w:ascii="Times New Roman" w:eastAsia="Times New Roman" w:hAnsi="Times New Roman" w:cs="Times New Roman"/>
          <w:noProof/>
          <w:szCs w:val="20"/>
          <w:vertAlign w:val="superscript"/>
          <w:lang w:val="bs-Latn-BA" w:eastAsia=""/>
        </w:rPr>
        <w:t>14</w:t>
      </w:r>
      <w:r w:rsidRPr="009227D1">
        <w:rPr>
          <w:rFonts w:ascii="Times New Roman" w:eastAsia="Times New Roman" w:hAnsi="Times New Roman" w:cs="Times New Roman"/>
          <w:noProof/>
          <w:szCs w:val="20"/>
          <w:lang w:val="bs-Latn-BA" w:eastAsia=""/>
        </w:rPr>
        <w:t>C]-velpatasvira, većina (&gt; 98%) radioaktivnosti u plazmi bila je ishodišni lijek. Monohidroksilirani i desmetilirani velpatasvir bili su metaboliti prepoznati u humanoj plazmi.  Nepromijenjeni velpatasvir je glavni oblik prisutan u fecesu.</w:t>
      </w:r>
    </w:p>
    <w:p w:rsidR="009227D1" w:rsidRPr="009227D1" w:rsidRDefault="009227D1" w:rsidP="009227D1">
      <w:pPr>
        <w:numPr>
          <w:ilvl w:val="12"/>
          <w:numId w:val="0"/>
        </w:numPr>
        <w:tabs>
          <w:tab w:val="left" w:pos="567"/>
        </w:tabs>
        <w:spacing w:after="0" w:line="240" w:lineRule="auto"/>
        <w:ind w:right="-2"/>
        <w:jc w:val="both"/>
        <w:rPr>
          <w:rFonts w:ascii="Times New Roman" w:eastAsia="Times New Roman" w:hAnsi="Times New Roman" w:cs="Times New Roman"/>
          <w:noProof/>
          <w:szCs w:val="20"/>
          <w:lang w:val="bs-Latn-BA" w:eastAsia=""/>
        </w:rPr>
      </w:pPr>
    </w:p>
    <w:p w:rsidR="009227D1" w:rsidRPr="009227D1" w:rsidRDefault="009227D1" w:rsidP="009227D1">
      <w:pPr>
        <w:keepNext/>
        <w:keepLines/>
        <w:numPr>
          <w:ilvl w:val="12"/>
          <w:numId w:val="0"/>
        </w:numPr>
        <w:tabs>
          <w:tab w:val="left" w:pos="567"/>
        </w:tabs>
        <w:spacing w:after="0" w:line="240" w:lineRule="auto"/>
        <w:ind w:right="-2"/>
        <w:jc w:val="both"/>
        <w:rPr>
          <w:rFonts w:ascii="Times New Roman" w:eastAsia="Times New Roman" w:hAnsi="Times New Roman" w:cs="Times New Roman"/>
          <w:noProof/>
          <w:szCs w:val="20"/>
          <w:u w:val="single"/>
          <w:lang w:val="bs-Latn-BA" w:eastAsia=""/>
        </w:rPr>
      </w:pPr>
      <w:r w:rsidRPr="009227D1">
        <w:rPr>
          <w:rFonts w:ascii="Times New Roman" w:eastAsia="Times New Roman" w:hAnsi="Times New Roman" w:cs="Times New Roman"/>
          <w:noProof/>
          <w:szCs w:val="20"/>
          <w:u w:val="single"/>
          <w:lang w:val="bs-Latn-BA" w:eastAsia=""/>
        </w:rPr>
        <w:t>Eliminacija</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Nakon jedne oralne doze od 400 mg [</w:t>
      </w:r>
      <w:r w:rsidRPr="009227D1">
        <w:rPr>
          <w:rFonts w:ascii="Times New Roman" w:eastAsia="Times New Roman" w:hAnsi="Times New Roman" w:cs="Times New Roman"/>
          <w:noProof/>
          <w:szCs w:val="20"/>
          <w:vertAlign w:val="superscript"/>
          <w:lang w:val="bs-Latn-BA" w:eastAsia=""/>
        </w:rPr>
        <w:t>14</w:t>
      </w:r>
      <w:r w:rsidRPr="009227D1">
        <w:rPr>
          <w:rFonts w:ascii="Times New Roman" w:eastAsia="Times New Roman" w:hAnsi="Times New Roman" w:cs="Times New Roman"/>
          <w:noProof/>
          <w:szCs w:val="20"/>
          <w:lang w:val="bs-Latn-BA" w:eastAsia=""/>
        </w:rPr>
        <w:t>C]-sofosbuvira, srednja vrijednost ukupno otkrivene [</w:t>
      </w:r>
      <w:r w:rsidRPr="009227D1">
        <w:rPr>
          <w:rFonts w:ascii="Times New Roman" w:eastAsia="Times New Roman" w:hAnsi="Times New Roman" w:cs="Times New Roman"/>
          <w:noProof/>
          <w:szCs w:val="20"/>
          <w:vertAlign w:val="superscript"/>
          <w:lang w:val="bs-Latn-BA" w:eastAsia=""/>
        </w:rPr>
        <w:t>14</w:t>
      </w:r>
      <w:r w:rsidRPr="009227D1">
        <w:rPr>
          <w:rFonts w:ascii="Times New Roman" w:eastAsia="Times New Roman" w:hAnsi="Times New Roman" w:cs="Times New Roman"/>
          <w:noProof/>
          <w:szCs w:val="20"/>
          <w:lang w:val="bs-Latn-BA" w:eastAsia=""/>
        </w:rPr>
        <w:t>C]-radioaktivnosti bila je veća od 92% i sastojala se od približno 80% one otkrivene u urinu, 14% u fecesu, i 2,5% u izdahnutom vazduhu. Veći dio doze sofosbuvira otkrivene u urinu činio je GS</w:t>
      </w:r>
      <w:r w:rsidRPr="009227D1">
        <w:rPr>
          <w:rFonts w:ascii="Times New Roman" w:eastAsia="Times New Roman" w:hAnsi="Times New Roman" w:cs="Times New Roman"/>
          <w:noProof/>
          <w:lang w:val="bs-Latn-BA" w:eastAsia=""/>
        </w:rPr>
        <w:noBreakHyphen/>
      </w:r>
      <w:r w:rsidRPr="009227D1">
        <w:rPr>
          <w:rFonts w:ascii="Times New Roman" w:eastAsia="Times New Roman" w:hAnsi="Times New Roman" w:cs="Times New Roman"/>
          <w:noProof/>
          <w:szCs w:val="20"/>
          <w:lang w:val="bs-Latn-BA" w:eastAsia=""/>
        </w:rPr>
        <w:t>331007 (78%), dok je 3,5% bilo otkriveno kao sofosbuvir. Ovi podaci pokazuju da je bubrežni klirens glavni put eliminacije GS</w:t>
      </w:r>
      <w:r w:rsidRPr="009227D1">
        <w:rPr>
          <w:rFonts w:ascii="Times New Roman" w:eastAsia="Times New Roman" w:hAnsi="Times New Roman" w:cs="Times New Roman"/>
          <w:noProof/>
          <w:lang w:val="bs-Latn-BA" w:eastAsia=""/>
        </w:rPr>
        <w:noBreakHyphen/>
      </w:r>
      <w:r w:rsidRPr="009227D1">
        <w:rPr>
          <w:rFonts w:ascii="Times New Roman" w:eastAsia="Times New Roman" w:hAnsi="Times New Roman" w:cs="Times New Roman"/>
          <w:noProof/>
          <w:szCs w:val="20"/>
          <w:lang w:val="bs-Latn-BA" w:eastAsia=""/>
        </w:rPr>
        <w:t>331007. Nakon primjene lijeka Epclusa, medijana terminalnog poluvremena eliminacije sofosbuvira iznosila je 0,5 sati, a GS</w:t>
      </w:r>
      <w:r w:rsidRPr="009227D1">
        <w:rPr>
          <w:rFonts w:ascii="Times New Roman" w:eastAsia="Times New Roman" w:hAnsi="Times New Roman" w:cs="Times New Roman"/>
          <w:noProof/>
          <w:lang w:val="bs-Latn-BA" w:eastAsia=""/>
        </w:rPr>
        <w:noBreakHyphen/>
      </w:r>
      <w:r w:rsidRPr="009227D1">
        <w:rPr>
          <w:rFonts w:ascii="Times New Roman" w:eastAsia="Times New Roman" w:hAnsi="Times New Roman" w:cs="Times New Roman"/>
          <w:noProof/>
          <w:szCs w:val="20"/>
          <w:lang w:val="bs-Latn-BA" w:eastAsia=""/>
        </w:rPr>
        <w:t>331007 25 sati.</w:t>
      </w:r>
    </w:p>
    <w:p w:rsidR="009227D1" w:rsidRPr="009227D1" w:rsidRDefault="009227D1" w:rsidP="009227D1">
      <w:pPr>
        <w:spacing w:after="0" w:line="240" w:lineRule="auto"/>
        <w:jc w:val="both"/>
        <w:rPr>
          <w:rFonts w:ascii="Times New Roman" w:eastAsia="Times New Roman" w:hAnsi="Times New Roman" w:cs="Times New Roman"/>
          <w:noProof/>
          <w:lang w:val="bs-Latn-BA" w:eastAsia=""/>
        </w:rPr>
      </w:pPr>
    </w:p>
    <w:p w:rsidR="009227D1" w:rsidRPr="00F50078" w:rsidRDefault="009227D1" w:rsidP="009227D1">
      <w:pPr>
        <w:spacing w:after="0" w:line="240" w:lineRule="auto"/>
        <w:jc w:val="both"/>
        <w:rPr>
          <w:rFonts w:ascii="Times New Roman" w:eastAsia="Times New Roman" w:hAnsi="Times New Roman" w:cs="Times New Roman"/>
          <w:bCs/>
          <w:iCs/>
          <w:noProof/>
          <w:lang w:val="bs-Latn-BA" w:eastAsia=""/>
        </w:rPr>
      </w:pPr>
      <w:r w:rsidRPr="00F50078">
        <w:rPr>
          <w:rFonts w:ascii="Times New Roman" w:eastAsia="Times New Roman" w:hAnsi="Times New Roman" w:cs="Times New Roman"/>
          <w:noProof/>
          <w:lang w:val="bs-Latn-BA" w:eastAsia=""/>
        </w:rPr>
        <w:lastRenderedPageBreak/>
        <w:t>Nakon jedne oralne doze od 100 mg [</w:t>
      </w:r>
      <w:r w:rsidRPr="00F50078">
        <w:rPr>
          <w:rFonts w:ascii="Times New Roman" w:eastAsia="Times New Roman" w:hAnsi="Times New Roman" w:cs="Times New Roman"/>
          <w:noProof/>
          <w:vertAlign w:val="superscript"/>
          <w:lang w:val="bs-Latn-BA" w:eastAsia=""/>
        </w:rPr>
        <w:t>14</w:t>
      </w:r>
      <w:r w:rsidRPr="00F50078">
        <w:rPr>
          <w:rFonts w:ascii="Times New Roman" w:eastAsia="Times New Roman" w:hAnsi="Times New Roman" w:cs="Times New Roman"/>
          <w:noProof/>
          <w:lang w:val="bs-Latn-BA" w:eastAsia=""/>
        </w:rPr>
        <w:t>C]-velpatasvira, srednja vrijednost ukupno otkrivene [</w:t>
      </w:r>
      <w:r w:rsidRPr="00F50078">
        <w:rPr>
          <w:rFonts w:ascii="Times New Roman" w:eastAsia="Times New Roman" w:hAnsi="Times New Roman" w:cs="Times New Roman"/>
          <w:noProof/>
          <w:vertAlign w:val="superscript"/>
          <w:lang w:val="bs-Latn-BA" w:eastAsia=""/>
        </w:rPr>
        <w:t>14</w:t>
      </w:r>
      <w:r w:rsidRPr="00F50078">
        <w:rPr>
          <w:rFonts w:ascii="Times New Roman" w:eastAsia="Times New Roman" w:hAnsi="Times New Roman" w:cs="Times New Roman"/>
          <w:noProof/>
          <w:lang w:val="bs-Latn-BA" w:eastAsia=""/>
        </w:rPr>
        <w:t>C]-radioaktivnosti bila je 95% i sastojala se od približno 94% one otkrivene u fecesu i 0,4% u urinu. Nepromijenjeni velpatasvir je bio glavni oblik u fecesu sa srednjim udjelom od 77% primijenjene doze, nakon čega slijedi monohidroksilirani velpatasvir (5,9%) i desmetilirani velpatasvir (3,0%). Ovi podaci ukazuju na to da je izlučivanje ishodišnog lijeka putem žuči bio glavni put eliminacije velpatasvira. Nakon primjene lijeka Epclusa, medijana terminalnog poluvremena eliminacije velpatasvira iznosila je približno 15 sati.</w:t>
      </w:r>
    </w:p>
    <w:p w:rsidR="009227D1" w:rsidRPr="00F50078" w:rsidRDefault="009227D1" w:rsidP="009227D1">
      <w:pPr>
        <w:spacing w:after="0" w:line="240" w:lineRule="auto"/>
        <w:jc w:val="both"/>
        <w:rPr>
          <w:rFonts w:ascii="Times New Roman" w:eastAsia="Times New Roman" w:hAnsi="Times New Roman" w:cs="Times New Roman"/>
          <w:bCs/>
          <w:iCs/>
          <w:noProof/>
          <w:lang w:val="bs-Latn-BA" w:eastAsia=""/>
        </w:rPr>
      </w:pPr>
    </w:p>
    <w:p w:rsidR="009227D1" w:rsidRPr="00F50078" w:rsidRDefault="009227D1" w:rsidP="009227D1">
      <w:pPr>
        <w:spacing w:after="0" w:line="240" w:lineRule="auto"/>
        <w:jc w:val="both"/>
        <w:rPr>
          <w:rFonts w:ascii="Times New Roman" w:eastAsia="Times New Roman" w:hAnsi="Times New Roman" w:cs="Times New Roman"/>
          <w:noProof/>
          <w:color w:val="000000"/>
          <w:u w:val="single"/>
          <w:lang w:val="bs-Latn-BA" w:eastAsia=""/>
        </w:rPr>
      </w:pPr>
      <w:r w:rsidRPr="00F50078">
        <w:rPr>
          <w:rFonts w:ascii="Times New Roman" w:eastAsia="Times New Roman" w:hAnsi="Times New Roman" w:cs="Times New Roman"/>
          <w:noProof/>
          <w:color w:val="000000"/>
          <w:u w:val="single"/>
          <w:lang w:val="bs-Latn-BA" w:eastAsia=""/>
        </w:rPr>
        <w:t xml:space="preserve">Linearnost/nelinearnost </w:t>
      </w:r>
    </w:p>
    <w:p w:rsidR="009227D1" w:rsidRPr="00F50078" w:rsidRDefault="009227D1" w:rsidP="009227D1">
      <w:pPr>
        <w:spacing w:after="0" w:line="240" w:lineRule="auto"/>
        <w:jc w:val="both"/>
        <w:rPr>
          <w:rFonts w:ascii="Times New Roman" w:eastAsia="Times New Roman" w:hAnsi="Times New Roman" w:cs="Times New Roman"/>
          <w:noProof/>
          <w:color w:val="000000"/>
          <w:lang w:val="bs-Latn-BA" w:eastAsia=""/>
        </w:rPr>
      </w:pPr>
      <w:r w:rsidRPr="00F50078">
        <w:rPr>
          <w:rFonts w:ascii="Times New Roman" w:eastAsia="Times New Roman" w:hAnsi="Times New Roman" w:cs="Times New Roman"/>
          <w:noProof/>
          <w:color w:val="000000"/>
          <w:lang w:val="bs-Latn-BA" w:eastAsia=""/>
        </w:rPr>
        <w:t>AUC velpatasvira povećava se gotovo proporcionalno dozi u opsjegu doza od 25 do 150 mg. AUC sofosbuvira i GS</w:t>
      </w:r>
      <w:r w:rsidRPr="00F50078">
        <w:rPr>
          <w:rFonts w:ascii="Times New Roman" w:eastAsia="Times New Roman" w:hAnsi="Times New Roman" w:cs="Times New Roman"/>
          <w:noProof/>
          <w:lang w:val="bs-Latn-BA" w:eastAsia=""/>
        </w:rPr>
        <w:noBreakHyphen/>
      </w:r>
      <w:r w:rsidRPr="00F50078">
        <w:rPr>
          <w:rFonts w:ascii="Times New Roman" w:eastAsia="Times New Roman" w:hAnsi="Times New Roman" w:cs="Times New Roman"/>
          <w:noProof/>
          <w:color w:val="000000"/>
          <w:lang w:val="bs-Latn-BA" w:eastAsia=""/>
        </w:rPr>
        <w:t>331007 bili su gotovo proporcionalni dozi u opsjegu doza od 200 mg do 1200 mg.</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p>
    <w:p w:rsidR="009227D1" w:rsidRPr="00F50078" w:rsidRDefault="009227D1" w:rsidP="009227D1">
      <w:pPr>
        <w:keepNext/>
        <w:keepLines/>
        <w:spacing w:after="0" w:line="240" w:lineRule="auto"/>
        <w:jc w:val="both"/>
        <w:rPr>
          <w:rFonts w:ascii="Times New Roman" w:eastAsia="Times New Roman" w:hAnsi="Times New Roman" w:cs="Times New Roman"/>
          <w:noProof/>
          <w:u w:val="single"/>
          <w:lang w:val="bs-Latn-BA" w:eastAsia=""/>
        </w:rPr>
      </w:pPr>
      <w:r w:rsidRPr="00F50078">
        <w:rPr>
          <w:rFonts w:ascii="Times New Roman" w:eastAsia="Times New Roman" w:hAnsi="Times New Roman" w:cs="Times New Roman"/>
          <w:i/>
          <w:noProof/>
          <w:u w:val="single"/>
          <w:lang w:val="bs-Latn-BA" w:eastAsia=""/>
        </w:rPr>
        <w:t>In vitro</w:t>
      </w:r>
      <w:r w:rsidRPr="00F50078">
        <w:rPr>
          <w:rFonts w:ascii="Times New Roman" w:eastAsia="Times New Roman" w:hAnsi="Times New Roman" w:cs="Times New Roman"/>
          <w:noProof/>
          <w:u w:val="single"/>
          <w:lang w:val="bs-Latn-BA" w:eastAsia=""/>
        </w:rPr>
        <w:t xml:space="preserve"> potencijal interakcija lijek-lijek sofosbuvira/velpatasvira</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r w:rsidRPr="00F50078">
        <w:rPr>
          <w:rFonts w:ascii="Times New Roman" w:eastAsia="Times New Roman" w:hAnsi="Times New Roman" w:cs="Times New Roman"/>
          <w:noProof/>
          <w:lang w:val="bs-Latn-BA" w:eastAsia=""/>
        </w:rPr>
        <w:t>Sofosbuvir i velpatasvir su supstrati transportera ljekova P-gp-a i BCRP-a, dok GS</w:t>
      </w:r>
      <w:r w:rsidRPr="00F50078">
        <w:rPr>
          <w:rFonts w:ascii="Times New Roman" w:eastAsia="Times New Roman" w:hAnsi="Times New Roman" w:cs="Times New Roman"/>
          <w:noProof/>
          <w:lang w:val="bs-Latn-BA" w:eastAsia=""/>
        </w:rPr>
        <w:noBreakHyphen/>
        <w:t xml:space="preserve">331007 to nije. Velpatasvir je također supstrat OATP1B. </w:t>
      </w:r>
      <w:r w:rsidRPr="00F50078">
        <w:rPr>
          <w:rFonts w:ascii="Times New Roman" w:eastAsia="Times New Roman" w:hAnsi="Times New Roman" w:cs="Times New Roman"/>
          <w:i/>
          <w:noProof/>
          <w:lang w:val="bs-Latn-BA" w:eastAsia=""/>
        </w:rPr>
        <w:t>In vitro</w:t>
      </w:r>
      <w:r w:rsidRPr="00F50078">
        <w:rPr>
          <w:rFonts w:ascii="Times New Roman" w:eastAsia="Times New Roman" w:hAnsi="Times New Roman" w:cs="Times New Roman"/>
          <w:noProof/>
          <w:lang w:val="bs-Latn-BA" w:eastAsia=""/>
        </w:rPr>
        <w:t xml:space="preserve"> je opažena spora metabolička izmjena velpatasvira putem CYP2B6, CYP2C8 i CYP3A4.</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r w:rsidRPr="00F50078">
        <w:rPr>
          <w:rFonts w:ascii="Times New Roman" w:eastAsia="Times New Roman" w:hAnsi="Times New Roman" w:cs="Times New Roman"/>
          <w:noProof/>
          <w:lang w:val="bs-Latn-BA" w:eastAsia=""/>
        </w:rPr>
        <w:t>Velpatasvir je inhibitor transportera lijeka P-gp-a, BCRP-a, OATP1B1 i OATP1B3 i njegova uključenost u interakcije lijeka sa ovim prenosnicima primarno je ograničena procesom resorpcije. Pri klinički relevantnoj koncentraciji plazme, velpatasvir nije inhibitor hepatičkih transportera: pumpi za izlučivanje žučnih soli (BSEP), natrijum tauroholat kotransportera proteina (NTCP), OATP2B1, OATP1A2 ili transporteraorganskih katjona (OCT) 1, bubrežnih transportera OCT2, OAT1, OAT3, proteina 2 povezanog sa rezistencijom na više ljekova (MRP2) ili proteina ekstruzije više ljekova i toksina (MATE) 1 ili enzima CYP ili uridin glukuronosiltransferaze (UGT) 1A1.</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r w:rsidRPr="00F50078">
        <w:rPr>
          <w:rFonts w:ascii="Times New Roman" w:eastAsia="Times New Roman" w:hAnsi="Times New Roman" w:cs="Times New Roman"/>
          <w:noProof/>
          <w:lang w:val="bs-Latn-BA" w:eastAsia=""/>
        </w:rPr>
        <w:t>Sofosbuvir i GS</w:t>
      </w:r>
      <w:r w:rsidRPr="00F50078">
        <w:rPr>
          <w:rFonts w:ascii="Times New Roman" w:eastAsia="Times New Roman" w:hAnsi="Times New Roman" w:cs="Times New Roman"/>
          <w:noProof/>
          <w:lang w:val="bs-Latn-BA" w:eastAsia=""/>
        </w:rPr>
        <w:noBreakHyphen/>
        <w:t>331007 nijesu inhibitori prenosnika ljekova P-gp-a, BCRP-a, MRP2, BSEP-a, OATP1B1, OATP1B3, i OCT1. GS-331007 nije inhibitor OAT1, OCT2 i MATE1.</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p>
    <w:p w:rsidR="009227D1" w:rsidRPr="00F50078" w:rsidRDefault="009227D1" w:rsidP="009227D1">
      <w:pPr>
        <w:keepNext/>
        <w:keepLines/>
        <w:spacing w:after="0" w:line="240" w:lineRule="auto"/>
        <w:jc w:val="both"/>
        <w:rPr>
          <w:rFonts w:ascii="Times New Roman" w:eastAsia="Times New Roman" w:hAnsi="Times New Roman" w:cs="Times New Roman"/>
          <w:noProof/>
          <w:u w:val="single"/>
          <w:lang w:val="bs-Latn-BA" w:eastAsia=""/>
        </w:rPr>
      </w:pPr>
      <w:r w:rsidRPr="00F50078">
        <w:rPr>
          <w:rFonts w:ascii="Times New Roman" w:eastAsia="Times New Roman" w:hAnsi="Times New Roman" w:cs="Times New Roman"/>
          <w:noProof/>
          <w:u w:val="single"/>
          <w:lang w:val="bs-Latn-BA" w:eastAsia=""/>
        </w:rPr>
        <w:t>Farmakokinetika u posebnim populacijama</w:t>
      </w:r>
    </w:p>
    <w:p w:rsidR="009227D1" w:rsidRPr="00F50078" w:rsidRDefault="009227D1" w:rsidP="009227D1">
      <w:pPr>
        <w:keepNext/>
        <w:keepLines/>
        <w:spacing w:after="0" w:line="240" w:lineRule="auto"/>
        <w:jc w:val="both"/>
        <w:rPr>
          <w:rFonts w:ascii="Times New Roman" w:eastAsia="Times New Roman" w:hAnsi="Times New Roman" w:cs="Times New Roman"/>
          <w:i/>
          <w:iCs/>
          <w:noProof/>
          <w:lang w:val="bs-Latn-BA" w:eastAsia=""/>
        </w:rPr>
      </w:pPr>
      <w:r w:rsidRPr="00F50078">
        <w:rPr>
          <w:rFonts w:ascii="Times New Roman" w:eastAsia="Times New Roman" w:hAnsi="Times New Roman" w:cs="Times New Roman"/>
          <w:i/>
          <w:noProof/>
          <w:lang w:val="bs-Latn-BA" w:eastAsia=""/>
        </w:rPr>
        <w:t>Rasa i pol</w:t>
      </w:r>
    </w:p>
    <w:p w:rsidR="009227D1" w:rsidRPr="00F50078" w:rsidRDefault="009227D1" w:rsidP="009227D1">
      <w:pPr>
        <w:spacing w:after="0" w:line="240" w:lineRule="auto"/>
        <w:jc w:val="both"/>
        <w:rPr>
          <w:rFonts w:ascii="Times New Roman" w:eastAsia="Times New Roman" w:hAnsi="Times New Roman" w:cs="Times New Roman"/>
          <w:bCs/>
          <w:noProof/>
          <w:lang w:val="bs-Latn-BA" w:eastAsia=""/>
        </w:rPr>
      </w:pPr>
      <w:r w:rsidRPr="00F50078">
        <w:rPr>
          <w:rFonts w:ascii="Times New Roman" w:eastAsia="Times New Roman" w:hAnsi="Times New Roman" w:cs="Times New Roman"/>
          <w:noProof/>
          <w:lang w:val="bs-Latn-BA" w:eastAsia=""/>
        </w:rPr>
        <w:t>Nisu utvrđene nikakve klinički relevantne razlike u farmakokinetici sofosbuvira, GS</w:t>
      </w:r>
      <w:r w:rsidRPr="00F50078">
        <w:rPr>
          <w:rFonts w:ascii="Times New Roman" w:eastAsia="Times New Roman" w:hAnsi="Times New Roman" w:cs="Times New Roman"/>
          <w:noProof/>
          <w:lang w:val="bs-Latn-BA" w:eastAsia=""/>
        </w:rPr>
        <w:noBreakHyphen/>
        <w:t>331007 ili velpatasvira kojima bi uzrok bili rasa ili pol.</w:t>
      </w:r>
    </w:p>
    <w:p w:rsidR="009227D1" w:rsidRPr="00F50078" w:rsidRDefault="009227D1" w:rsidP="009227D1">
      <w:pPr>
        <w:spacing w:after="0" w:line="240" w:lineRule="auto"/>
        <w:jc w:val="both"/>
        <w:rPr>
          <w:rFonts w:ascii="Times New Roman" w:eastAsia="Times New Roman" w:hAnsi="Times New Roman" w:cs="Times New Roman"/>
          <w:bCs/>
          <w:noProof/>
          <w:lang w:val="bs-Latn-BA" w:eastAsia=""/>
        </w:rPr>
      </w:pPr>
    </w:p>
    <w:p w:rsidR="009227D1" w:rsidRPr="00F50078" w:rsidRDefault="009227D1" w:rsidP="009227D1">
      <w:pPr>
        <w:keepNext/>
        <w:keepLines/>
        <w:spacing w:after="0" w:line="240" w:lineRule="auto"/>
        <w:jc w:val="both"/>
        <w:rPr>
          <w:rFonts w:ascii="Times New Roman" w:eastAsia="Times New Roman" w:hAnsi="Times New Roman" w:cs="Times New Roman"/>
          <w:bCs/>
          <w:i/>
          <w:iCs/>
          <w:noProof/>
          <w:lang w:val="bs-Latn-BA" w:eastAsia=""/>
        </w:rPr>
      </w:pPr>
      <w:r w:rsidRPr="00F50078">
        <w:rPr>
          <w:rFonts w:ascii="Times New Roman" w:eastAsia="Times New Roman" w:hAnsi="Times New Roman" w:cs="Times New Roman"/>
          <w:i/>
          <w:noProof/>
          <w:lang w:val="bs-Latn-BA" w:eastAsia=""/>
        </w:rPr>
        <w:t>Starije osobe</w:t>
      </w:r>
    </w:p>
    <w:p w:rsidR="009227D1" w:rsidRPr="00F50078" w:rsidRDefault="009227D1" w:rsidP="009227D1">
      <w:pPr>
        <w:spacing w:after="0" w:line="240" w:lineRule="auto"/>
        <w:jc w:val="both"/>
        <w:rPr>
          <w:rFonts w:ascii="Times New Roman" w:eastAsia="Times New Roman" w:hAnsi="Times New Roman" w:cs="Times New Roman"/>
          <w:bCs/>
          <w:noProof/>
          <w:lang w:val="bs-Latn-BA" w:eastAsia=""/>
        </w:rPr>
      </w:pPr>
      <w:r w:rsidRPr="00F50078">
        <w:rPr>
          <w:rFonts w:ascii="Times New Roman" w:eastAsia="Times New Roman" w:hAnsi="Times New Roman" w:cs="Times New Roman"/>
          <w:noProof/>
          <w:lang w:val="bs-Latn-BA" w:eastAsia=""/>
        </w:rPr>
        <w:t>Analiza populacijske farmakokinetike kod pacijenata inficiranih HCV-om pokazala je da unutar analiziranog raspona starosti (18 do 82 godina), starost nije imala klinički značajan uticaj na izloženost sofosbuviru, GS</w:t>
      </w:r>
      <w:r w:rsidRPr="00F50078">
        <w:rPr>
          <w:rFonts w:ascii="Times New Roman" w:eastAsia="Times New Roman" w:hAnsi="Times New Roman" w:cs="Times New Roman"/>
          <w:noProof/>
          <w:lang w:val="bs-Latn-BA" w:eastAsia=""/>
        </w:rPr>
        <w:noBreakHyphen/>
        <w:t>331007 ili velpatasviru.</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p>
    <w:p w:rsidR="009227D1" w:rsidRPr="00F50078" w:rsidRDefault="009227D1" w:rsidP="009227D1">
      <w:pPr>
        <w:keepNext/>
        <w:keepLines/>
        <w:spacing w:after="0" w:line="240" w:lineRule="auto"/>
        <w:jc w:val="both"/>
        <w:rPr>
          <w:rFonts w:ascii="Times New Roman" w:eastAsia="Times New Roman" w:hAnsi="Times New Roman" w:cs="Times New Roman"/>
          <w:i/>
          <w:iCs/>
          <w:noProof/>
          <w:lang w:val="bs-Latn-BA" w:eastAsia=""/>
        </w:rPr>
      </w:pPr>
      <w:r w:rsidRPr="00F50078">
        <w:rPr>
          <w:rFonts w:ascii="Times New Roman" w:eastAsia="Times New Roman" w:hAnsi="Times New Roman" w:cs="Times New Roman"/>
          <w:i/>
          <w:noProof/>
          <w:lang w:val="bs-Latn-BA" w:eastAsia=""/>
        </w:rPr>
        <w:t>Oštećenje bubrega</w:t>
      </w:r>
    </w:p>
    <w:p w:rsidR="009227D1" w:rsidRPr="00F50078" w:rsidRDefault="009227D1" w:rsidP="009227D1">
      <w:pPr>
        <w:spacing w:after="0" w:line="240" w:lineRule="auto"/>
        <w:jc w:val="both"/>
        <w:rPr>
          <w:rFonts w:ascii="Times New Roman" w:eastAsia="Times New Roman" w:hAnsi="Times New Roman" w:cs="Times New Roman"/>
          <w:iCs/>
          <w:noProof/>
          <w:lang w:val="bs-Latn-BA" w:eastAsia=""/>
        </w:rPr>
      </w:pPr>
      <w:r w:rsidRPr="00F50078">
        <w:rPr>
          <w:rFonts w:ascii="Times New Roman" w:eastAsia="Times New Roman" w:hAnsi="Times New Roman" w:cs="Times New Roman"/>
          <w:noProof/>
          <w:lang w:val="bs-Latn-BA" w:eastAsia=""/>
        </w:rPr>
        <w:t xml:space="preserve">Farmakokinetika sofosbuvira bila je ispitana kod pacijenata sa negativnim HCV sa blagim (eGFR </w:t>
      </w:r>
      <w:r w:rsidRPr="00F50078">
        <w:rPr>
          <w:rFonts w:ascii="Times New Roman" w:eastAsia="Times New Roman" w:hAnsi="Times New Roman" w:cs="Times New Roman"/>
          <w:noProof/>
          <w:cs/>
          <w:lang w:val="bs-Latn-BA" w:eastAsia=""/>
        </w:rPr>
        <w:t xml:space="preserve">≥ </w:t>
      </w:r>
      <w:r w:rsidRPr="00F50078">
        <w:rPr>
          <w:rFonts w:ascii="Times New Roman" w:eastAsia="Times New Roman" w:hAnsi="Times New Roman" w:cs="Times New Roman"/>
          <w:noProof/>
          <w:lang w:val="bs-Latn-BA" w:eastAsia=""/>
        </w:rPr>
        <w:t>50 i &lt; 80 ml/min/1,73 m</w:t>
      </w:r>
      <w:r w:rsidRPr="00F50078">
        <w:rPr>
          <w:rFonts w:ascii="Times New Roman" w:eastAsia="Times New Roman" w:hAnsi="Times New Roman" w:cs="Times New Roman"/>
          <w:noProof/>
          <w:vertAlign w:val="superscript"/>
          <w:lang w:val="bs-Latn-BA" w:eastAsia=""/>
        </w:rPr>
        <w:t>2</w:t>
      </w:r>
      <w:r w:rsidRPr="00F50078">
        <w:rPr>
          <w:rFonts w:ascii="Times New Roman" w:eastAsia="Times New Roman" w:hAnsi="Times New Roman" w:cs="Times New Roman"/>
          <w:noProof/>
          <w:lang w:val="bs-Latn-BA" w:eastAsia=""/>
        </w:rPr>
        <w:t xml:space="preserve">), umjerenim (eGFR </w:t>
      </w:r>
      <w:r w:rsidRPr="00F50078">
        <w:rPr>
          <w:rFonts w:ascii="Times New Roman" w:eastAsia="Times New Roman" w:hAnsi="Times New Roman" w:cs="Times New Roman"/>
          <w:noProof/>
          <w:cs/>
          <w:lang w:val="bs-Latn-BA" w:eastAsia=""/>
        </w:rPr>
        <w:t xml:space="preserve">≥ </w:t>
      </w:r>
      <w:r w:rsidRPr="00F50078">
        <w:rPr>
          <w:rFonts w:ascii="Times New Roman" w:eastAsia="Times New Roman" w:hAnsi="Times New Roman" w:cs="Times New Roman"/>
          <w:noProof/>
          <w:lang w:val="bs-Latn-BA" w:eastAsia=""/>
        </w:rPr>
        <w:t>30 i &lt; 50 ml/min/1,73 m</w:t>
      </w:r>
      <w:r w:rsidRPr="00F50078">
        <w:rPr>
          <w:rFonts w:ascii="Times New Roman" w:eastAsia="Times New Roman" w:hAnsi="Times New Roman" w:cs="Times New Roman"/>
          <w:noProof/>
          <w:vertAlign w:val="superscript"/>
          <w:lang w:val="bs-Latn-BA" w:eastAsia=""/>
        </w:rPr>
        <w:t>2</w:t>
      </w:r>
      <w:r w:rsidRPr="00F50078">
        <w:rPr>
          <w:rFonts w:ascii="Times New Roman" w:eastAsia="Times New Roman" w:hAnsi="Times New Roman" w:cs="Times New Roman"/>
          <w:noProof/>
          <w:lang w:val="bs-Latn-BA" w:eastAsia=""/>
        </w:rPr>
        <w:t>), teškim oštećenjem bubrega (eGFR &lt; 30 ml/min/1,73 m</w:t>
      </w:r>
      <w:r w:rsidRPr="00F50078">
        <w:rPr>
          <w:rFonts w:ascii="Times New Roman" w:eastAsia="Times New Roman" w:hAnsi="Times New Roman" w:cs="Times New Roman"/>
          <w:noProof/>
          <w:vertAlign w:val="superscript"/>
          <w:lang w:val="bs-Latn-BA" w:eastAsia=""/>
        </w:rPr>
        <w:t>2</w:t>
      </w:r>
      <w:r w:rsidRPr="00F50078">
        <w:rPr>
          <w:rFonts w:ascii="Times New Roman" w:eastAsia="Times New Roman" w:hAnsi="Times New Roman" w:cs="Times New Roman"/>
          <w:noProof/>
          <w:lang w:val="bs-Latn-BA" w:eastAsia=""/>
        </w:rPr>
        <w:t>) i pacijenata sa završnim stadijumom bolesti bubrega kojima je bila neophodna hemodijaliza, nakon jedne doze od 400 mg sofosbuvira. U odnosu na pacijente sa normalnom funkcijom bubrega (eGFR &gt; 80 ml/min/1,73 m</w:t>
      </w:r>
      <w:r w:rsidRPr="00F50078">
        <w:rPr>
          <w:rFonts w:ascii="Times New Roman" w:eastAsia="Times New Roman" w:hAnsi="Times New Roman" w:cs="Times New Roman"/>
          <w:noProof/>
          <w:vertAlign w:val="superscript"/>
          <w:lang w:val="bs-Latn-BA" w:eastAsia=""/>
        </w:rPr>
        <w:t>2</w:t>
      </w:r>
      <w:r w:rsidRPr="00F50078">
        <w:rPr>
          <w:rFonts w:ascii="Times New Roman" w:eastAsia="Times New Roman" w:hAnsi="Times New Roman" w:cs="Times New Roman"/>
          <w:noProof/>
          <w:lang w:val="bs-Latn-BA" w:eastAsia=""/>
        </w:rPr>
        <w:t>), AUC</w:t>
      </w:r>
      <w:r w:rsidRPr="00F50078">
        <w:rPr>
          <w:rFonts w:ascii="Times New Roman" w:eastAsia="Times New Roman" w:hAnsi="Times New Roman" w:cs="Times New Roman"/>
          <w:noProof/>
          <w:vertAlign w:val="subscript"/>
          <w:lang w:val="bs-Latn-BA" w:eastAsia=""/>
        </w:rPr>
        <w:t>0-inf</w:t>
      </w:r>
      <w:r w:rsidRPr="00F50078">
        <w:rPr>
          <w:rFonts w:ascii="Times New Roman" w:eastAsia="Times New Roman" w:hAnsi="Times New Roman" w:cs="Times New Roman"/>
          <w:noProof/>
          <w:lang w:val="bs-Latn-BA" w:eastAsia=""/>
        </w:rPr>
        <w:t xml:space="preserve"> sofosbuvira bila je 61%, 107% odnosno 171% viša kod blagog, umjerenog odnosno teškog oštećenja funkcije bubrega, dok je AUC</w:t>
      </w:r>
      <w:r w:rsidRPr="00F50078">
        <w:rPr>
          <w:rFonts w:ascii="Times New Roman" w:eastAsia="Times New Roman" w:hAnsi="Times New Roman" w:cs="Times New Roman"/>
          <w:noProof/>
          <w:vertAlign w:val="subscript"/>
          <w:lang w:val="bs-Latn-BA" w:eastAsia=""/>
        </w:rPr>
        <w:t>0-inf</w:t>
      </w:r>
      <w:r w:rsidRPr="00F50078">
        <w:rPr>
          <w:rFonts w:ascii="Times New Roman" w:eastAsia="Times New Roman" w:hAnsi="Times New Roman" w:cs="Times New Roman"/>
          <w:noProof/>
          <w:lang w:val="bs-Latn-BA" w:eastAsia=""/>
        </w:rPr>
        <w:t xml:space="preserve"> GS</w:t>
      </w:r>
      <w:r w:rsidRPr="00F50078">
        <w:rPr>
          <w:rFonts w:ascii="Times New Roman" w:eastAsia="Times New Roman" w:hAnsi="Times New Roman" w:cs="Times New Roman"/>
          <w:noProof/>
          <w:lang w:val="bs-Latn-BA" w:eastAsia=""/>
        </w:rPr>
        <w:noBreakHyphen/>
        <w:t>331007 bila 55%, 88% odnosno 451% viša. Kod pacijenata sa završnim stadijumom bolesti bubrega, AUC</w:t>
      </w:r>
      <w:r w:rsidRPr="00F50078">
        <w:rPr>
          <w:rFonts w:ascii="Times New Roman" w:eastAsia="Times New Roman" w:hAnsi="Times New Roman" w:cs="Times New Roman"/>
          <w:noProof/>
          <w:vertAlign w:val="subscript"/>
          <w:lang w:val="bs-Latn-BA" w:eastAsia=""/>
        </w:rPr>
        <w:t>0-inf</w:t>
      </w:r>
      <w:r w:rsidRPr="00F50078">
        <w:rPr>
          <w:rFonts w:ascii="Times New Roman" w:eastAsia="Times New Roman" w:hAnsi="Times New Roman" w:cs="Times New Roman"/>
          <w:noProof/>
          <w:lang w:val="bs-Latn-BA" w:eastAsia=""/>
        </w:rPr>
        <w:t xml:space="preserve"> sofosbuvira bila je 28% viša kada je doza sofosbuvira data 1 sat prije hemodijalize, u poređenju sa 60% višim vrijednostima kada je doza sofosbuvira data 1 sat nakon hemodijalize. AUC</w:t>
      </w:r>
      <w:r w:rsidRPr="00F50078">
        <w:rPr>
          <w:rFonts w:ascii="Times New Roman" w:eastAsia="Times New Roman" w:hAnsi="Times New Roman" w:cs="Times New Roman"/>
          <w:noProof/>
          <w:vertAlign w:val="subscript"/>
          <w:lang w:val="bs-Latn-BA" w:eastAsia=""/>
        </w:rPr>
        <w:t>0-inf</w:t>
      </w:r>
      <w:r w:rsidRPr="00F50078">
        <w:rPr>
          <w:rFonts w:ascii="Times New Roman" w:eastAsia="Times New Roman" w:hAnsi="Times New Roman" w:cs="Times New Roman"/>
          <w:noProof/>
          <w:lang w:val="bs-Latn-BA" w:eastAsia=""/>
        </w:rPr>
        <w:t xml:space="preserve"> GS</w:t>
      </w:r>
      <w:r w:rsidRPr="00F50078">
        <w:rPr>
          <w:rFonts w:ascii="Times New Roman" w:eastAsia="Times New Roman" w:hAnsi="Times New Roman" w:cs="Times New Roman"/>
          <w:noProof/>
          <w:lang w:val="bs-Latn-BA" w:eastAsia=""/>
        </w:rPr>
        <w:noBreakHyphen/>
        <w:t>331007 kod pacijenata sa završnim stadijumom bolesti</w:t>
      </w:r>
      <w:r w:rsidRPr="009227D1">
        <w:rPr>
          <w:rFonts w:ascii="Times New Roman" w:eastAsia="Times New Roman" w:hAnsi="Times New Roman" w:cs="Times New Roman"/>
          <w:noProof/>
          <w:szCs w:val="20"/>
          <w:lang w:val="bs-Latn-BA" w:eastAsia=""/>
        </w:rPr>
        <w:t xml:space="preserve"> </w:t>
      </w:r>
      <w:r w:rsidRPr="00F50078">
        <w:rPr>
          <w:rFonts w:ascii="Times New Roman" w:eastAsia="Times New Roman" w:hAnsi="Times New Roman" w:cs="Times New Roman"/>
          <w:noProof/>
          <w:lang w:val="bs-Latn-BA" w:eastAsia=""/>
        </w:rPr>
        <w:lastRenderedPageBreak/>
        <w:t>bubrega kod kojih je primijenjen sofosbuvir 1 sat prije odnosno 1 sat nakon hemodijalize bila je najmanje za 10 puta odnosno za 20 puta viša. GS</w:t>
      </w:r>
      <w:r w:rsidRPr="00F50078">
        <w:rPr>
          <w:rFonts w:ascii="Times New Roman" w:eastAsia="Times New Roman" w:hAnsi="Times New Roman" w:cs="Times New Roman"/>
          <w:noProof/>
          <w:lang w:val="bs-Latn-BA" w:eastAsia=""/>
        </w:rPr>
        <w:noBreakHyphen/>
        <w:t>331007 se efikasno odstranjuje hemodijalizom, uz koeficijent ekstrakcije od približno 53%. Nakon jedne doze od 400 mg sofosbuvira, tokom 4 sata hemodijalize uklonjeno je 18% primijenjene doze (vidjeti odjeljak 4.2).</w:t>
      </w:r>
    </w:p>
    <w:p w:rsidR="009227D1" w:rsidRPr="00F50078" w:rsidRDefault="009227D1" w:rsidP="009227D1">
      <w:pPr>
        <w:spacing w:after="0" w:line="240" w:lineRule="auto"/>
        <w:jc w:val="both"/>
        <w:rPr>
          <w:rFonts w:ascii="Times New Roman" w:eastAsia="Times New Roman" w:hAnsi="Times New Roman" w:cs="Times New Roman"/>
          <w:iCs/>
          <w:noProof/>
          <w:lang w:val="bs-Latn-BA" w:eastAsia=""/>
        </w:rPr>
      </w:pP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r w:rsidRPr="00F50078">
        <w:rPr>
          <w:rFonts w:ascii="Times New Roman" w:eastAsia="Times New Roman" w:hAnsi="Times New Roman" w:cs="Times New Roman"/>
          <w:noProof/>
          <w:lang w:val="bs-Latn-BA" w:eastAsia=""/>
        </w:rPr>
        <w:t xml:space="preserve">Farmakokinetika velpatasvira bila je ispitana kod HCV-negativnih pacijenata sa teškim oštećenjem bubrega (eGFR &lt; 30 ml/min prema </w:t>
      </w:r>
      <w:r w:rsidRPr="00F50078">
        <w:rPr>
          <w:rFonts w:ascii="Times New Roman" w:eastAsia="Times New Roman" w:hAnsi="Times New Roman" w:cs="Times New Roman"/>
          <w:i/>
          <w:noProof/>
          <w:lang w:val="bs-Latn-BA" w:eastAsia=""/>
        </w:rPr>
        <w:t>Cockcroft-Gault-u</w:t>
      </w:r>
      <w:r w:rsidRPr="00F50078">
        <w:rPr>
          <w:rFonts w:ascii="Times New Roman" w:eastAsia="Times New Roman" w:hAnsi="Times New Roman" w:cs="Times New Roman"/>
          <w:noProof/>
          <w:lang w:val="bs-Latn-BA" w:eastAsia=""/>
        </w:rPr>
        <w:t>) nakon jedne doze od 100 mg velpatasvira.  U odnosu na ispitanike sa normalnom bubrežnom funkcijom, AUC</w:t>
      </w:r>
      <w:r w:rsidRPr="00F50078">
        <w:rPr>
          <w:rFonts w:ascii="Times New Roman" w:eastAsia="Times New Roman" w:hAnsi="Times New Roman" w:cs="Times New Roman"/>
          <w:noProof/>
          <w:vertAlign w:val="subscript"/>
          <w:lang w:val="bs-Latn-BA" w:eastAsia=""/>
        </w:rPr>
        <w:t>inf</w:t>
      </w:r>
      <w:r w:rsidRPr="00F50078">
        <w:rPr>
          <w:rFonts w:ascii="Times New Roman" w:eastAsia="Times New Roman" w:hAnsi="Times New Roman" w:cs="Times New Roman"/>
          <w:noProof/>
          <w:lang w:val="bs-Latn-BA" w:eastAsia=""/>
        </w:rPr>
        <w:t xml:space="preserve"> velpatasvira bila je 50% veća kod ispitanika sa teškim oštećenjem bubrega (vidjeti odjeljak 4.2).</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p>
    <w:p w:rsidR="009227D1" w:rsidRPr="00F50078" w:rsidRDefault="009227D1" w:rsidP="009227D1">
      <w:pPr>
        <w:keepNext/>
        <w:keepLines/>
        <w:spacing w:after="0" w:line="240" w:lineRule="auto"/>
        <w:jc w:val="both"/>
        <w:rPr>
          <w:rFonts w:ascii="Times New Roman" w:eastAsia="Times New Roman" w:hAnsi="Times New Roman" w:cs="Times New Roman"/>
          <w:i/>
          <w:iCs/>
          <w:noProof/>
          <w:lang w:val="bs-Latn-BA" w:eastAsia=""/>
        </w:rPr>
      </w:pPr>
      <w:r w:rsidRPr="00F50078">
        <w:rPr>
          <w:rFonts w:ascii="Times New Roman" w:eastAsia="Times New Roman" w:hAnsi="Times New Roman" w:cs="Times New Roman"/>
          <w:i/>
          <w:noProof/>
          <w:lang w:val="bs-Latn-BA" w:eastAsia=""/>
        </w:rPr>
        <w:t>Oštećenje jetre</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r w:rsidRPr="00F50078">
        <w:rPr>
          <w:rFonts w:ascii="Times New Roman" w:eastAsia="Times New Roman" w:hAnsi="Times New Roman" w:cs="Times New Roman"/>
          <w:noProof/>
          <w:lang w:val="bs-Latn-BA" w:eastAsia=""/>
        </w:rPr>
        <w:t>Farmakokinetika sofosbuvira bila je ispitana nakon 7 dana doziranja 400 mg sofosbuvira kod pacijenata inficiranih HCV-om sa umjerenim i teškim oštećenjem jetre (CPT stadijum B i C). U odnosu na pacijente sa normalnom funkcijom jetre, AUC</w:t>
      </w:r>
      <w:r w:rsidRPr="00F50078">
        <w:rPr>
          <w:rFonts w:ascii="Times New Roman" w:eastAsia="Times New Roman" w:hAnsi="Times New Roman" w:cs="Times New Roman"/>
          <w:noProof/>
          <w:vertAlign w:val="subscript"/>
          <w:lang w:val="bs-Latn-BA" w:eastAsia=""/>
        </w:rPr>
        <w:t>0-24</w:t>
      </w:r>
      <w:r w:rsidRPr="00F50078">
        <w:rPr>
          <w:rFonts w:ascii="Times New Roman" w:eastAsia="Times New Roman" w:hAnsi="Times New Roman" w:cs="Times New Roman"/>
          <w:noProof/>
          <w:lang w:val="bs-Latn-BA" w:eastAsia=""/>
        </w:rPr>
        <w:t xml:space="preserve"> sofosbuvira bila je 126% odnosno 143% viša kod umjerenog i teškog oštećenja funkcije jetre, dok je AUC</w:t>
      </w:r>
      <w:r w:rsidRPr="00F50078">
        <w:rPr>
          <w:rFonts w:ascii="Times New Roman" w:eastAsia="Times New Roman" w:hAnsi="Times New Roman" w:cs="Times New Roman"/>
          <w:noProof/>
          <w:vertAlign w:val="subscript"/>
          <w:lang w:val="bs-Latn-BA" w:eastAsia=""/>
        </w:rPr>
        <w:t>0-24</w:t>
      </w:r>
      <w:r w:rsidRPr="00F50078">
        <w:rPr>
          <w:rFonts w:ascii="Times New Roman" w:eastAsia="Times New Roman" w:hAnsi="Times New Roman" w:cs="Times New Roman"/>
          <w:noProof/>
          <w:lang w:val="bs-Latn-BA" w:eastAsia=""/>
        </w:rPr>
        <w:t xml:space="preserve"> GS</w:t>
      </w:r>
      <w:r w:rsidRPr="00F50078">
        <w:rPr>
          <w:rFonts w:ascii="Times New Roman" w:eastAsia="Times New Roman" w:hAnsi="Times New Roman" w:cs="Times New Roman"/>
          <w:noProof/>
          <w:lang w:val="bs-Latn-BA" w:eastAsia=""/>
        </w:rPr>
        <w:noBreakHyphen/>
        <w:t>331007 bila 18% odnosno 9% viša, respektivno. Analiza populacijske farmakokinetike kod pacijenata inficiranih HCV-om ukazuje na to da ciroza (uključujući dekompenzovanu cirozu) nije imala klinički relevantni uticaj na izloženost sofosbuviru i GS</w:t>
      </w:r>
      <w:r w:rsidRPr="00F50078">
        <w:rPr>
          <w:rFonts w:ascii="Times New Roman" w:eastAsia="Times New Roman" w:hAnsi="Times New Roman" w:cs="Times New Roman"/>
          <w:noProof/>
          <w:lang w:val="bs-Latn-BA" w:eastAsia=""/>
        </w:rPr>
        <w:noBreakHyphen/>
        <w:t>331007.</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p>
    <w:p w:rsidR="009227D1" w:rsidRPr="00F50078" w:rsidRDefault="009227D1" w:rsidP="009227D1">
      <w:pPr>
        <w:keepLines/>
        <w:spacing w:after="0" w:line="240" w:lineRule="auto"/>
        <w:jc w:val="both"/>
        <w:rPr>
          <w:rFonts w:ascii="Times New Roman" w:eastAsia="Times New Roman" w:hAnsi="Times New Roman" w:cs="Times New Roman"/>
          <w:noProof/>
          <w:lang w:val="bs-Latn-BA" w:eastAsia=""/>
        </w:rPr>
      </w:pPr>
      <w:r w:rsidRPr="00F50078">
        <w:rPr>
          <w:rFonts w:ascii="Times New Roman" w:eastAsia="Times New Roman" w:hAnsi="Times New Roman" w:cs="Times New Roman"/>
          <w:noProof/>
          <w:lang w:val="bs-Latn-BA" w:eastAsia=""/>
        </w:rPr>
        <w:t>Farmakokinetika velpatasvira bila je ispitana nakon jedne doze od 100 mg velpatasvira kod HCV- negativnih pacijenata sa umjerenim i teškim oštećenjem jetre (CPT stadijum B i C). U poređenju sa ispitanicima sa normalnom funkcijom jetre, ukupna izloženost velpatasviru u plazmi (AUC</w:t>
      </w:r>
      <w:r w:rsidRPr="00F50078">
        <w:rPr>
          <w:rFonts w:ascii="Times New Roman" w:eastAsia="Times New Roman" w:hAnsi="Times New Roman" w:cs="Times New Roman"/>
          <w:noProof/>
          <w:vertAlign w:val="subscript"/>
          <w:lang w:val="bs-Latn-BA" w:eastAsia=""/>
        </w:rPr>
        <w:t>inf</w:t>
      </w:r>
      <w:r w:rsidRPr="00F50078">
        <w:rPr>
          <w:rFonts w:ascii="Times New Roman" w:eastAsia="Times New Roman" w:hAnsi="Times New Roman" w:cs="Times New Roman"/>
          <w:noProof/>
          <w:lang w:val="bs-Latn-BA" w:eastAsia=""/>
        </w:rPr>
        <w:t xml:space="preserve">) bila je slična kod pacijenata sa umjerenim ili teškim oštećenjem jetre. Analiza populacione farmakokinetike kod pacijenata inficiranih HCV-om pokazala je da ciroza (uključujući dekompenzovanu cirozu) nije imala klinički relevantni uticaj na izloženost velpatasviru (vidjeti odjeljak 4.2). </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p>
    <w:p w:rsidR="009227D1" w:rsidRPr="00F50078" w:rsidRDefault="009227D1" w:rsidP="009227D1">
      <w:pPr>
        <w:spacing w:after="0" w:line="240" w:lineRule="auto"/>
        <w:jc w:val="both"/>
        <w:rPr>
          <w:rFonts w:ascii="Times New Roman" w:eastAsia="Times New Roman" w:hAnsi="Times New Roman" w:cs="Times New Roman"/>
          <w:i/>
          <w:noProof/>
          <w:lang w:val="bs-Latn-BA" w:eastAsia=""/>
        </w:rPr>
      </w:pPr>
      <w:r w:rsidRPr="00F50078">
        <w:rPr>
          <w:rFonts w:ascii="Times New Roman" w:eastAsia="Times New Roman" w:hAnsi="Times New Roman" w:cs="Times New Roman"/>
          <w:i/>
          <w:noProof/>
          <w:lang w:val="bs-Latn-BA" w:eastAsia=""/>
        </w:rPr>
        <w:t>Tjelesna težina</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r w:rsidRPr="00F50078">
        <w:rPr>
          <w:rFonts w:ascii="Times New Roman" w:eastAsia="Times New Roman" w:hAnsi="Times New Roman" w:cs="Times New Roman"/>
          <w:noProof/>
          <w:lang w:val="bs-Latn-BA" w:eastAsia=""/>
        </w:rPr>
        <w:t>Tjelesna težina nije imala klinički značajan uticaj na izloženost sofosbuviru ili velpatasviru prema analizi populacione farmakokinetike.</w:t>
      </w:r>
    </w:p>
    <w:p w:rsidR="009227D1" w:rsidRPr="00F50078" w:rsidRDefault="009227D1" w:rsidP="009227D1">
      <w:pPr>
        <w:spacing w:after="0" w:line="240" w:lineRule="auto"/>
        <w:jc w:val="both"/>
        <w:rPr>
          <w:rFonts w:ascii="Times New Roman" w:eastAsia="Times New Roman" w:hAnsi="Times New Roman" w:cs="Times New Roman"/>
          <w:noProof/>
          <w:lang w:val="bs-Latn-BA" w:eastAsia=""/>
        </w:rPr>
      </w:pPr>
    </w:p>
    <w:p w:rsidR="009227D1" w:rsidRPr="00F50078" w:rsidRDefault="009227D1" w:rsidP="009227D1">
      <w:pPr>
        <w:keepNext/>
        <w:keepLines/>
        <w:spacing w:after="0" w:line="240" w:lineRule="auto"/>
        <w:jc w:val="both"/>
        <w:rPr>
          <w:rFonts w:ascii="Times New Roman" w:eastAsia="Times New Roman" w:hAnsi="Times New Roman" w:cs="Times New Roman"/>
          <w:i/>
          <w:iCs/>
          <w:noProof/>
          <w:lang w:val="bs-Latn-BA" w:eastAsia=""/>
        </w:rPr>
      </w:pPr>
      <w:r w:rsidRPr="00F50078">
        <w:rPr>
          <w:rFonts w:ascii="Times New Roman" w:eastAsia="Times New Roman" w:hAnsi="Times New Roman" w:cs="Times New Roman"/>
          <w:i/>
          <w:noProof/>
          <w:lang w:val="bs-Latn-BA" w:eastAsia=""/>
        </w:rPr>
        <w:t>Pedijatrijska populacija</w:t>
      </w:r>
    </w:p>
    <w:p w:rsidR="009227D1" w:rsidRPr="00F50078" w:rsidRDefault="009227D1" w:rsidP="009227D1">
      <w:pPr>
        <w:numPr>
          <w:ilvl w:val="12"/>
          <w:numId w:val="0"/>
        </w:numPr>
        <w:tabs>
          <w:tab w:val="left" w:pos="567"/>
        </w:tabs>
        <w:spacing w:after="0" w:line="240" w:lineRule="auto"/>
        <w:ind w:right="-2"/>
        <w:jc w:val="both"/>
        <w:rPr>
          <w:rFonts w:ascii="Times New Roman" w:eastAsia="Times New Roman" w:hAnsi="Times New Roman" w:cs="Times New Roman"/>
          <w:bCs/>
          <w:iCs/>
          <w:noProof/>
          <w:lang w:val="bs-Latn-BA" w:eastAsia=""/>
        </w:rPr>
      </w:pPr>
      <w:r w:rsidRPr="00F50078">
        <w:rPr>
          <w:rFonts w:ascii="Times New Roman" w:eastAsia="Times New Roman" w:hAnsi="Times New Roman" w:cs="Times New Roman"/>
          <w:noProof/>
          <w:lang w:val="bs-Latn-BA" w:eastAsia=""/>
        </w:rPr>
        <w:t>Farmakokinetika sofosbuvira, GS</w:t>
      </w:r>
      <w:r w:rsidRPr="00F50078">
        <w:rPr>
          <w:rFonts w:ascii="Times New Roman" w:eastAsia="Times New Roman" w:hAnsi="Times New Roman" w:cs="Times New Roman"/>
          <w:noProof/>
          <w:lang w:val="bs-Latn-BA" w:eastAsia=""/>
        </w:rPr>
        <w:noBreakHyphen/>
        <w:t>331007 i velpatasvira kod pedijatrijskih pacijenata nije ustanovljena (vidjeti odjeljak 4.2).</w:t>
      </w:r>
    </w:p>
    <w:p w:rsidR="009227D1" w:rsidRPr="00F50078" w:rsidRDefault="009227D1" w:rsidP="009227D1">
      <w:pPr>
        <w:numPr>
          <w:ilvl w:val="12"/>
          <w:numId w:val="0"/>
        </w:numPr>
        <w:tabs>
          <w:tab w:val="left" w:pos="567"/>
        </w:tabs>
        <w:spacing w:after="0" w:line="240" w:lineRule="auto"/>
        <w:ind w:right="-2"/>
        <w:jc w:val="both"/>
        <w:rPr>
          <w:rFonts w:ascii="Times New Roman" w:eastAsia="Times New Roman" w:hAnsi="Times New Roman" w:cs="Times New Roman"/>
          <w:iCs/>
          <w:noProof/>
          <w:lang w:val="bs-Latn-BA" w:eastAsia=""/>
        </w:rPr>
      </w:pPr>
    </w:p>
    <w:p w:rsidR="009227D1" w:rsidRPr="00F50078" w:rsidRDefault="009227D1" w:rsidP="009227D1">
      <w:pPr>
        <w:keepNext/>
        <w:keepLines/>
        <w:tabs>
          <w:tab w:val="left" w:pos="567"/>
        </w:tabs>
        <w:spacing w:after="0" w:line="240" w:lineRule="auto"/>
        <w:ind w:left="567" w:hanging="567"/>
        <w:jc w:val="both"/>
        <w:outlineLvl w:val="0"/>
        <w:rPr>
          <w:rFonts w:ascii="Times New Roman" w:eastAsia="Times New Roman" w:hAnsi="Times New Roman" w:cs="Times New Roman"/>
          <w:noProof/>
          <w:lang w:val="bs-Latn-BA" w:eastAsia=""/>
        </w:rPr>
      </w:pPr>
      <w:r w:rsidRPr="00F50078">
        <w:rPr>
          <w:rFonts w:ascii="Times New Roman" w:eastAsia="Times New Roman" w:hAnsi="Times New Roman" w:cs="Times New Roman"/>
          <w:b/>
          <w:noProof/>
          <w:lang w:val="bs-Latn-BA" w:eastAsia=""/>
        </w:rPr>
        <w:t>5.3</w:t>
      </w:r>
      <w:r w:rsidRPr="00F50078">
        <w:rPr>
          <w:rFonts w:ascii="Times New Roman" w:eastAsia="Times New Roman" w:hAnsi="Times New Roman" w:cs="Times New Roman"/>
          <w:b/>
          <w:noProof/>
          <w:lang w:val="bs-Latn-BA" w:eastAsia=""/>
        </w:rPr>
        <w:tab/>
        <w:t>Pretklinički podaci o bezbjednosti</w:t>
      </w:r>
    </w:p>
    <w:p w:rsidR="009227D1" w:rsidRPr="00F50078" w:rsidRDefault="009227D1" w:rsidP="009227D1">
      <w:pPr>
        <w:keepNext/>
        <w:keepLines/>
        <w:tabs>
          <w:tab w:val="left" w:pos="567"/>
        </w:tabs>
        <w:spacing w:after="0" w:line="240" w:lineRule="auto"/>
        <w:jc w:val="both"/>
        <w:rPr>
          <w:rFonts w:ascii="Times New Roman" w:eastAsia="Times New Roman" w:hAnsi="Times New Roman" w:cs="Times New Roman"/>
          <w:noProof/>
          <w:lang w:val="bs-Latn-BA" w:eastAsia=""/>
        </w:rPr>
      </w:pPr>
    </w:p>
    <w:p w:rsidR="009227D1" w:rsidRPr="00F50078" w:rsidRDefault="009227D1" w:rsidP="009227D1">
      <w:pPr>
        <w:keepNext/>
        <w:keepLines/>
        <w:spacing w:after="0" w:line="240" w:lineRule="auto"/>
        <w:jc w:val="both"/>
        <w:rPr>
          <w:rFonts w:ascii="Times New Roman" w:eastAsia="Times New Roman" w:hAnsi="Times New Roman" w:cs="Times New Roman"/>
          <w:bCs/>
          <w:noProof/>
          <w:u w:val="single"/>
          <w:lang w:val="bs-Latn-BA" w:eastAsia=""/>
        </w:rPr>
      </w:pPr>
      <w:r w:rsidRPr="00F50078">
        <w:rPr>
          <w:rFonts w:ascii="Times New Roman" w:eastAsia="Times New Roman" w:hAnsi="Times New Roman" w:cs="Times New Roman"/>
          <w:noProof/>
          <w:u w:val="single"/>
          <w:lang w:val="bs-Latn-BA" w:eastAsia=""/>
        </w:rPr>
        <w:t>Sofosbuvir</w:t>
      </w:r>
    </w:p>
    <w:p w:rsidR="009227D1" w:rsidRPr="00F50078" w:rsidRDefault="009227D1" w:rsidP="009227D1">
      <w:pPr>
        <w:autoSpaceDE w:val="0"/>
        <w:autoSpaceDN w:val="0"/>
        <w:adjustRightInd w:val="0"/>
        <w:spacing w:after="0" w:line="240" w:lineRule="auto"/>
        <w:jc w:val="both"/>
        <w:rPr>
          <w:rFonts w:ascii="Times New Roman" w:eastAsia="SimSun" w:hAnsi="Times New Roman" w:cs="Times New Roman"/>
          <w:noProof/>
          <w:color w:val="000000"/>
          <w:lang w:val="bs-Latn-BA" w:eastAsia=""/>
        </w:rPr>
      </w:pPr>
      <w:r w:rsidRPr="00F50078">
        <w:rPr>
          <w:rFonts w:ascii="Times New Roman" w:eastAsia="SimSun" w:hAnsi="Times New Roman" w:cs="Times New Roman"/>
          <w:noProof/>
          <w:color w:val="000000"/>
          <w:lang w:val="bs-Latn-BA" w:eastAsia=""/>
        </w:rPr>
        <w:t>Izloženost sofosubviru u ispitivanjima na glodarima nije otkrivena, vjerovatno zbog visoke aktivnosti esteraze, pa je umjesto toga za procjenu granica izloženosti upotrijebljen glavni metabolit GS-331007.</w:t>
      </w:r>
    </w:p>
    <w:p w:rsidR="009227D1" w:rsidRPr="00F50078" w:rsidRDefault="009227D1" w:rsidP="009227D1">
      <w:pPr>
        <w:autoSpaceDE w:val="0"/>
        <w:autoSpaceDN w:val="0"/>
        <w:adjustRightInd w:val="0"/>
        <w:spacing w:after="0" w:line="240" w:lineRule="auto"/>
        <w:jc w:val="both"/>
        <w:rPr>
          <w:rFonts w:ascii="Times New Roman" w:eastAsia="SimSun" w:hAnsi="Times New Roman" w:cs="Times New Roman"/>
          <w:noProof/>
          <w:color w:val="000000"/>
          <w:lang w:val="bs-Latn-BA" w:eastAsia=""/>
        </w:rPr>
      </w:pPr>
    </w:p>
    <w:p w:rsidR="009227D1" w:rsidRPr="00F50078" w:rsidRDefault="009227D1" w:rsidP="009227D1">
      <w:pPr>
        <w:autoSpaceDE w:val="0"/>
        <w:autoSpaceDN w:val="0"/>
        <w:adjustRightInd w:val="0"/>
        <w:spacing w:after="0" w:line="240" w:lineRule="auto"/>
        <w:jc w:val="both"/>
        <w:rPr>
          <w:rFonts w:ascii="Times New Roman" w:eastAsia="SimSun" w:hAnsi="Times New Roman" w:cs="Times New Roman"/>
          <w:bCs/>
          <w:noProof/>
          <w:color w:val="000000"/>
          <w:lang w:val="bs-Latn-BA" w:eastAsia=""/>
        </w:rPr>
      </w:pPr>
      <w:r w:rsidRPr="00F50078">
        <w:rPr>
          <w:rFonts w:ascii="Times New Roman" w:eastAsia="SimSun" w:hAnsi="Times New Roman" w:cs="Times New Roman"/>
          <w:noProof/>
          <w:color w:val="000000"/>
          <w:lang w:val="bs-Latn-BA" w:eastAsia=""/>
        </w:rPr>
        <w:t xml:space="preserve">Sofosbuvir nije bio genotoksičan u bateriji testova </w:t>
      </w:r>
      <w:r w:rsidRPr="00F50078">
        <w:rPr>
          <w:rFonts w:ascii="Times New Roman" w:eastAsia="SimSun" w:hAnsi="Times New Roman" w:cs="Times New Roman"/>
          <w:i/>
          <w:noProof/>
          <w:color w:val="000000"/>
          <w:lang w:val="bs-Latn-BA" w:eastAsia=""/>
        </w:rPr>
        <w:t>in vitro</w:t>
      </w:r>
      <w:r w:rsidRPr="00F50078">
        <w:rPr>
          <w:rFonts w:ascii="Times New Roman" w:eastAsia="SimSun" w:hAnsi="Times New Roman" w:cs="Times New Roman"/>
          <w:noProof/>
          <w:color w:val="000000"/>
          <w:lang w:val="bs-Latn-BA" w:eastAsia=""/>
        </w:rPr>
        <w:t xml:space="preserve"> ili </w:t>
      </w:r>
      <w:r w:rsidRPr="00F50078">
        <w:rPr>
          <w:rFonts w:ascii="Times New Roman" w:eastAsia="SimSun" w:hAnsi="Times New Roman" w:cs="Times New Roman"/>
          <w:i/>
          <w:noProof/>
          <w:color w:val="000000"/>
          <w:lang w:val="bs-Latn-BA" w:eastAsia=""/>
        </w:rPr>
        <w:t>in vivo</w:t>
      </w:r>
      <w:r w:rsidRPr="00F50078">
        <w:rPr>
          <w:rFonts w:ascii="Times New Roman" w:eastAsia="SimSun" w:hAnsi="Times New Roman" w:cs="Times New Roman"/>
          <w:noProof/>
          <w:color w:val="000000"/>
          <w:lang w:val="bs-Latn-BA" w:eastAsia=""/>
        </w:rPr>
        <w:t xml:space="preserve">, uključujući test bakterijske mutagenosti, hromozomske aberacije na ljudskim limfocitima iz periferne krvi i </w:t>
      </w:r>
      <w:r w:rsidRPr="00F50078">
        <w:rPr>
          <w:rFonts w:ascii="Times New Roman" w:eastAsia="SimSun" w:hAnsi="Times New Roman" w:cs="Times New Roman"/>
          <w:i/>
          <w:noProof/>
          <w:color w:val="000000"/>
          <w:lang w:val="bs-Latn-BA" w:eastAsia=""/>
        </w:rPr>
        <w:t xml:space="preserve">in vivo </w:t>
      </w:r>
      <w:r w:rsidRPr="00F50078">
        <w:rPr>
          <w:rFonts w:ascii="Times New Roman" w:eastAsia="SimSun" w:hAnsi="Times New Roman" w:cs="Times New Roman"/>
          <w:noProof/>
          <w:color w:val="000000"/>
          <w:lang w:val="bs-Latn-BA" w:eastAsia=""/>
        </w:rPr>
        <w:t>mikronukleusni test</w:t>
      </w:r>
      <w:r w:rsidRPr="00F50078">
        <w:rPr>
          <w:rFonts w:ascii="Times New Roman" w:eastAsia="SimSun" w:hAnsi="Times New Roman" w:cs="Times New Roman"/>
          <w:color w:val="000000"/>
          <w:lang w:val="" w:eastAsia=""/>
        </w:rPr>
        <w:t xml:space="preserve"> </w:t>
      </w:r>
      <w:r w:rsidRPr="00F50078">
        <w:rPr>
          <w:rFonts w:ascii="Times New Roman" w:eastAsia="SimSun" w:hAnsi="Times New Roman" w:cs="Times New Roman"/>
          <w:noProof/>
          <w:color w:val="000000"/>
          <w:lang w:val="bs-Latn-BA" w:eastAsia=""/>
        </w:rPr>
        <w:t>kod miševa. Nijesu bili opaženi teratogeni efekti sofosbuvira u ispitivanjima njegove razvojne toksičnosti na pacovima i kunićima. Nije bilo štetnih efekata sofosbuvira na ponašanje, reprodukciju ili razvoj potomstva u ispitivanjima prenatalnog i postnatalnog razvoja kod pacova.</w:t>
      </w:r>
    </w:p>
    <w:p w:rsidR="009227D1" w:rsidRPr="00F50078" w:rsidRDefault="009227D1" w:rsidP="009227D1">
      <w:pPr>
        <w:autoSpaceDE w:val="0"/>
        <w:autoSpaceDN w:val="0"/>
        <w:adjustRightInd w:val="0"/>
        <w:spacing w:after="0" w:line="240" w:lineRule="auto"/>
        <w:jc w:val="both"/>
        <w:rPr>
          <w:rFonts w:ascii="Times New Roman" w:eastAsia="SimSun" w:hAnsi="Times New Roman" w:cs="Times New Roman"/>
          <w:noProof/>
          <w:color w:val="000000"/>
          <w:lang w:val="bs-Latn-BA" w:eastAsia=""/>
        </w:rPr>
      </w:pPr>
    </w:p>
    <w:p w:rsidR="009227D1" w:rsidRPr="009227D1" w:rsidRDefault="009227D1" w:rsidP="009227D1">
      <w:pPr>
        <w:autoSpaceDE w:val="0"/>
        <w:autoSpaceDN w:val="0"/>
        <w:adjustRightInd w:val="0"/>
        <w:spacing w:after="0" w:line="240" w:lineRule="auto"/>
        <w:jc w:val="both"/>
        <w:rPr>
          <w:rFonts w:ascii="Times New Roman" w:eastAsia="SimSun" w:hAnsi="Times New Roman" w:cs="Times New Roman"/>
          <w:noProof/>
          <w:color w:val="000000"/>
          <w:lang w:val="bs-Latn-BA" w:eastAsia=""/>
        </w:rPr>
      </w:pPr>
      <w:r w:rsidRPr="00F50078">
        <w:rPr>
          <w:rFonts w:ascii="Times New Roman" w:eastAsia="SimSun" w:hAnsi="Times New Roman" w:cs="Times New Roman"/>
          <w:noProof/>
          <w:color w:val="000000"/>
          <w:lang w:val="bs-Latn-BA" w:eastAsia=""/>
        </w:rPr>
        <w:t>Sofosbuvir nije bio kancerogen u dvogodišnjim ispitivanjima kancerogenosti na miševima i pacovima pri izloženosti GS</w:t>
      </w:r>
      <w:r w:rsidRPr="00F50078">
        <w:rPr>
          <w:rFonts w:ascii="Times New Roman" w:eastAsia="SimSun" w:hAnsi="Times New Roman" w:cs="Times New Roman"/>
          <w:noProof/>
          <w:color w:val="000000"/>
          <w:lang w:val="bs-Latn-BA" w:eastAsia=""/>
        </w:rPr>
        <w:noBreakHyphen/>
        <w:t>331007 do 15 odnosno 9 puta većoj od ljudske izloženosti.</w:t>
      </w:r>
    </w:p>
    <w:p w:rsidR="009227D1" w:rsidRPr="009227D1" w:rsidRDefault="009227D1" w:rsidP="009227D1">
      <w:pPr>
        <w:keepNext/>
        <w:keepLines/>
        <w:tabs>
          <w:tab w:val="left" w:pos="567"/>
        </w:tabs>
        <w:spacing w:after="0" w:line="240" w:lineRule="auto"/>
        <w:jc w:val="both"/>
        <w:rPr>
          <w:rFonts w:ascii="Times New Roman" w:eastAsia="Times New Roman" w:hAnsi="Times New Roman" w:cs="Times New Roman"/>
          <w:noProof/>
          <w:u w:val="single"/>
          <w:lang w:val="bs-Latn-BA" w:eastAsia=""/>
        </w:rPr>
      </w:pPr>
      <w:r w:rsidRPr="009227D1">
        <w:rPr>
          <w:rFonts w:ascii="Times New Roman" w:eastAsia="Times New Roman" w:hAnsi="Times New Roman" w:cs="Times New Roman"/>
          <w:noProof/>
          <w:szCs w:val="20"/>
          <w:u w:val="single"/>
          <w:lang w:val="bs-Latn-BA" w:eastAsia=""/>
        </w:rPr>
        <w:lastRenderedPageBreak/>
        <w:t>Velpatasvir</w:t>
      </w:r>
    </w:p>
    <w:p w:rsidR="009227D1" w:rsidRPr="009227D1" w:rsidRDefault="009227D1" w:rsidP="009227D1">
      <w:pPr>
        <w:tabs>
          <w:tab w:val="left" w:pos="567"/>
        </w:tabs>
        <w:spacing w:after="0" w:line="240" w:lineRule="auto"/>
        <w:jc w:val="both"/>
        <w:rPr>
          <w:rFonts w:ascii="Times New Roman" w:eastAsia="Times New Roman" w:hAnsi="Times New Roman" w:cs="Times New Roman"/>
          <w:bCs/>
          <w:noProof/>
          <w:lang w:val="bs-Latn-BA" w:eastAsia=""/>
        </w:rPr>
      </w:pPr>
      <w:r w:rsidRPr="009227D1">
        <w:rPr>
          <w:rFonts w:ascii="Times New Roman" w:eastAsia="Times New Roman" w:hAnsi="Times New Roman" w:cs="Times New Roman"/>
          <w:noProof/>
          <w:szCs w:val="20"/>
          <w:lang w:val="bs-Latn-BA" w:eastAsia=""/>
        </w:rPr>
        <w:t xml:space="preserve">Velpatasvir nije bio genotoksičan u bateriji testova </w:t>
      </w:r>
      <w:r w:rsidRPr="009227D1">
        <w:rPr>
          <w:rFonts w:ascii="Times New Roman" w:eastAsia="Times New Roman" w:hAnsi="Times New Roman" w:cs="Times New Roman"/>
          <w:i/>
          <w:noProof/>
          <w:szCs w:val="20"/>
          <w:lang w:val="bs-Latn-BA" w:eastAsia=""/>
        </w:rPr>
        <w:t>in vitro</w:t>
      </w:r>
      <w:r w:rsidRPr="009227D1">
        <w:rPr>
          <w:rFonts w:ascii="Times New Roman" w:eastAsia="Times New Roman" w:hAnsi="Times New Roman" w:cs="Times New Roman"/>
          <w:noProof/>
          <w:szCs w:val="20"/>
          <w:lang w:val="bs-Latn-BA" w:eastAsia=""/>
        </w:rPr>
        <w:t xml:space="preserve"> ili </w:t>
      </w:r>
      <w:r w:rsidRPr="009227D1">
        <w:rPr>
          <w:rFonts w:ascii="Times New Roman" w:eastAsia="Times New Roman" w:hAnsi="Times New Roman" w:cs="Times New Roman"/>
          <w:i/>
          <w:noProof/>
          <w:szCs w:val="20"/>
          <w:lang w:val="bs-Latn-BA" w:eastAsia=""/>
        </w:rPr>
        <w:t>in vivo</w:t>
      </w:r>
      <w:r w:rsidRPr="009227D1">
        <w:rPr>
          <w:rFonts w:ascii="Times New Roman" w:eastAsia="Times New Roman" w:hAnsi="Times New Roman" w:cs="Times New Roman"/>
          <w:noProof/>
          <w:szCs w:val="20"/>
          <w:lang w:val="bs-Latn-BA" w:eastAsia=""/>
        </w:rPr>
        <w:t xml:space="preserve">, uključujući test bakterijske mutagenosti, hromozomske aberacije na ljudskim limfocitima iz periferne krvi i </w:t>
      </w:r>
      <w:r w:rsidRPr="009227D1">
        <w:rPr>
          <w:rFonts w:ascii="Times New Roman" w:eastAsia="Times New Roman" w:hAnsi="Times New Roman" w:cs="Times New Roman"/>
          <w:i/>
          <w:noProof/>
          <w:szCs w:val="20"/>
          <w:lang w:val="bs-Latn-BA" w:eastAsia=""/>
        </w:rPr>
        <w:t>in vivo</w:t>
      </w:r>
      <w:r w:rsidRPr="009227D1">
        <w:rPr>
          <w:rFonts w:ascii="Times New Roman" w:eastAsia="Times New Roman" w:hAnsi="Times New Roman" w:cs="Times New Roman"/>
          <w:noProof/>
          <w:szCs w:val="20"/>
          <w:lang w:val="bs-Latn-BA" w:eastAsia=""/>
        </w:rPr>
        <w:t xml:space="preserve"> mikronukleusni test kod pacova.</w:t>
      </w:r>
    </w:p>
    <w:p w:rsidR="009227D1" w:rsidRPr="009227D1" w:rsidRDefault="009227D1" w:rsidP="009227D1">
      <w:pPr>
        <w:tabs>
          <w:tab w:val="left" w:pos="567"/>
        </w:tabs>
        <w:spacing w:after="0" w:line="240" w:lineRule="auto"/>
        <w:jc w:val="both"/>
        <w:rPr>
          <w:rFonts w:ascii="Times New Roman" w:eastAsia="Times New Roman" w:hAnsi="Times New Roman" w:cs="Times New Roman"/>
          <w:bCs/>
          <w:noProof/>
          <w:lang w:val="bs-Latn-BA" w:eastAsia=""/>
        </w:rPr>
      </w:pPr>
    </w:p>
    <w:p w:rsidR="009227D1" w:rsidRPr="009227D1" w:rsidRDefault="009227D1" w:rsidP="009227D1">
      <w:pPr>
        <w:tabs>
          <w:tab w:val="left" w:pos="567"/>
        </w:tabs>
        <w:spacing w:after="0" w:line="240" w:lineRule="auto"/>
        <w:jc w:val="both"/>
        <w:rPr>
          <w:rFonts w:ascii="Times New Roman" w:eastAsia="Times New Roman" w:hAnsi="Times New Roman" w:cs="Times New Roman"/>
          <w:bCs/>
          <w:szCs w:val="20"/>
          <w:lang w:val="bs-Latn-BA" w:eastAsia=""/>
        </w:rPr>
      </w:pPr>
      <w:r w:rsidRPr="009227D1">
        <w:rPr>
          <w:rFonts w:ascii="Times New Roman" w:eastAsia="Times New Roman" w:hAnsi="Times New Roman" w:cs="Times New Roman"/>
          <w:szCs w:val="20"/>
          <w:lang w:val="bs-Latn-BA" w:eastAsia=""/>
        </w:rPr>
        <w:t xml:space="preserve">Velpatasvir nije bio kancerogen u </w:t>
      </w:r>
      <w:r w:rsidRPr="009227D1">
        <w:rPr>
          <w:rFonts w:ascii="Times New Roman" w:eastAsia="Times New Roman" w:hAnsi="Times New Roman" w:cs="Times New Roman"/>
          <w:bCs/>
          <w:szCs w:val="20"/>
          <w:lang w:val="bs-Latn-BA" w:eastAsia=""/>
        </w:rPr>
        <w:t xml:space="preserve">šestomjesečnoj studiji kancerogenosti kod </w:t>
      </w:r>
      <w:r w:rsidRPr="009227D1">
        <w:rPr>
          <w:rFonts w:ascii="Times New Roman" w:eastAsia="Times New Roman" w:hAnsi="Times New Roman" w:cs="Times New Roman"/>
          <w:bCs/>
          <w:iCs/>
          <w:szCs w:val="20"/>
          <w:lang w:val="bs-Latn-BA" w:eastAsia=""/>
        </w:rPr>
        <w:t>rasH2 transgenskih miševa</w:t>
      </w:r>
      <w:r w:rsidRPr="009227D1">
        <w:rPr>
          <w:rFonts w:ascii="Times New Roman" w:eastAsia="Times New Roman" w:hAnsi="Times New Roman" w:cs="Times New Roman"/>
          <w:bCs/>
          <w:szCs w:val="20"/>
          <w:lang w:val="bs-Latn-BA" w:eastAsia=""/>
        </w:rPr>
        <w:t xml:space="preserve"> i dvogodišnjoj studiji kancerogenosti kod pacova</w:t>
      </w:r>
      <w:r w:rsidRPr="009227D1">
        <w:rPr>
          <w:rFonts w:ascii="Times New Roman" w:eastAsia="Times New Roman" w:hAnsi="Times New Roman" w:cs="Times New Roman"/>
          <w:szCs w:val="20"/>
          <w:lang w:val="bs-Latn-BA" w:eastAsia=""/>
        </w:rPr>
        <w:t xml:space="preserve"> </w:t>
      </w:r>
      <w:r w:rsidRPr="009227D1">
        <w:rPr>
          <w:rFonts w:ascii="Times New Roman" w:eastAsia="Times New Roman" w:hAnsi="Times New Roman" w:cs="Times New Roman"/>
          <w:bCs/>
          <w:szCs w:val="20"/>
          <w:lang w:val="bs-Latn-BA" w:eastAsia=""/>
        </w:rPr>
        <w:t>pri izloženostima najmanje 50 odnosno pet puta većima od ljudske izloženosti.</w:t>
      </w:r>
    </w:p>
    <w:p w:rsidR="009227D1" w:rsidRPr="009227D1" w:rsidRDefault="009227D1" w:rsidP="009227D1">
      <w:pPr>
        <w:tabs>
          <w:tab w:val="left" w:pos="567"/>
        </w:tabs>
        <w:spacing w:after="0" w:line="240" w:lineRule="auto"/>
        <w:jc w:val="both"/>
        <w:rPr>
          <w:rFonts w:ascii="Times New Roman" w:eastAsia="Times New Roman" w:hAnsi="Times New Roman" w:cs="Times New Roman"/>
          <w:bCs/>
          <w:lang w:val="bs-Latn-BA" w:eastAsia=""/>
        </w:rPr>
      </w:pPr>
    </w:p>
    <w:p w:rsidR="009227D1" w:rsidRPr="009227D1" w:rsidRDefault="009227D1" w:rsidP="009227D1">
      <w:pPr>
        <w:tabs>
          <w:tab w:val="left" w:pos="567"/>
        </w:tabs>
        <w:spacing w:after="0" w:line="240" w:lineRule="auto"/>
        <w:jc w:val="both"/>
        <w:rPr>
          <w:rFonts w:ascii="Times New Roman" w:eastAsia="Times New Roman" w:hAnsi="Times New Roman" w:cs="Times New Roman"/>
          <w:bCs/>
          <w:noProof/>
          <w:lang w:val="bs-Latn-BA" w:eastAsia=""/>
        </w:rPr>
      </w:pPr>
      <w:r w:rsidRPr="009227D1">
        <w:rPr>
          <w:rFonts w:ascii="Times New Roman" w:eastAsia="Times New Roman" w:hAnsi="Times New Roman" w:cs="Times New Roman"/>
          <w:noProof/>
          <w:szCs w:val="20"/>
          <w:lang w:val="bs-Latn-BA" w:eastAsia=""/>
        </w:rPr>
        <w:t>Velpatasvir nije imao neželjena dejstva na parenje i plodnost. Nijesu opažena teratogena dejstva u ispitivanjima razvojne toksičnosti sa velpatasvirom na miševima i pacovima pri izloženostima AUC približno 31 odnosno 6 puta većim od ljudske izloženosti pri preporučenoj kliničkoj dozi. Međutim, moguće teratogeno dejstvo pokazano je kod kunića, pri čemu je povećanje ukupnih visceralnih malformacija primijećeno u izloženim životinjama pri izloženosti AUC do najviše 0,7 puta većim od ljudske izloženosti pri preporučenoj kliničkoj dozi. Značaj tog otkrića za ljude nije poznat. Nije bilo neželjenih dejstava velpatasvira na ponašanje, reprodukciju ili razvoj potomstva u ispitivanjima prenatalnog i postnatalnog razvoja kod pacova pri AUC izloženostima približno 5 puta većim od ljudske izloženosti pri preporučenoj kliničkoj dozi.</w:t>
      </w:r>
    </w:p>
    <w:p w:rsidR="009227D1" w:rsidRDefault="009227D1" w:rsidP="009227D1">
      <w:pPr>
        <w:tabs>
          <w:tab w:val="left" w:pos="567"/>
        </w:tabs>
        <w:spacing w:after="0" w:line="240" w:lineRule="auto"/>
        <w:rPr>
          <w:rFonts w:ascii="Times New Roman" w:eastAsia="Times New Roman" w:hAnsi="Times New Roman" w:cs="Times New Roman"/>
          <w:noProof/>
          <w:lang w:val="bs-Latn-BA" w:eastAsia=""/>
        </w:rPr>
      </w:pPr>
    </w:p>
    <w:p w:rsidR="00DF365B" w:rsidRPr="009227D1" w:rsidRDefault="00DF365B" w:rsidP="009227D1">
      <w:pPr>
        <w:tabs>
          <w:tab w:val="left" w:pos="567"/>
        </w:tabs>
        <w:spacing w:after="0" w:line="240" w:lineRule="auto"/>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uppressAutoHyphens/>
        <w:spacing w:after="0" w:line="240" w:lineRule="auto"/>
        <w:ind w:left="567" w:hanging="567"/>
        <w:rPr>
          <w:rFonts w:ascii="Times New Roman" w:eastAsia="Times New Roman" w:hAnsi="Times New Roman" w:cs="Times New Roman"/>
          <w:b/>
          <w:noProof/>
          <w:lang w:val="bs-Latn-BA" w:eastAsia=""/>
        </w:rPr>
      </w:pPr>
      <w:r w:rsidRPr="009227D1">
        <w:rPr>
          <w:rFonts w:ascii="Times New Roman" w:eastAsia="Times New Roman" w:hAnsi="Times New Roman" w:cs="Times New Roman"/>
          <w:b/>
          <w:noProof/>
          <w:szCs w:val="20"/>
          <w:lang w:val="bs-Latn-BA" w:eastAsia=""/>
        </w:rPr>
        <w:t>6.</w:t>
      </w:r>
      <w:r w:rsidRPr="009227D1">
        <w:rPr>
          <w:rFonts w:ascii="Times New Roman" w:eastAsia="Times New Roman" w:hAnsi="Times New Roman" w:cs="Times New Roman"/>
          <w:b/>
          <w:noProof/>
          <w:szCs w:val="20"/>
          <w:lang w:val="bs-Latn-BA" w:eastAsia=""/>
        </w:rPr>
        <w:tab/>
        <w:t>FARMACEUTSKI PODACI</w:t>
      </w:r>
    </w:p>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pacing w:after="0" w:line="240" w:lineRule="auto"/>
        <w:ind w:left="567" w:hanging="567"/>
        <w:outlineLvl w:val="0"/>
        <w:rPr>
          <w:rFonts w:ascii="Times New Roman" w:eastAsia="Times New Roman" w:hAnsi="Times New Roman" w:cs="Times New Roman"/>
          <w:noProof/>
          <w:lang w:val="bs-Latn-BA" w:eastAsia=""/>
        </w:rPr>
      </w:pPr>
      <w:r w:rsidRPr="009227D1">
        <w:rPr>
          <w:rFonts w:ascii="Times New Roman" w:eastAsia="Times New Roman" w:hAnsi="Times New Roman" w:cs="Times New Roman"/>
          <w:b/>
          <w:noProof/>
          <w:szCs w:val="20"/>
          <w:lang w:val="bs-Latn-BA" w:eastAsia=""/>
        </w:rPr>
        <w:t>6.1</w:t>
      </w:r>
      <w:r w:rsidRPr="009227D1">
        <w:rPr>
          <w:rFonts w:ascii="Times New Roman" w:eastAsia="Times New Roman" w:hAnsi="Times New Roman" w:cs="Times New Roman"/>
          <w:b/>
          <w:noProof/>
          <w:szCs w:val="20"/>
          <w:lang w:val="bs-Latn-BA" w:eastAsia=""/>
        </w:rPr>
        <w:tab/>
        <w:t>Lista pomoćnih supstanci</w:t>
      </w:r>
    </w:p>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lang w:val="bs-Latn-BA" w:eastAsia=""/>
        </w:rPr>
      </w:pPr>
    </w:p>
    <w:p w:rsidR="009227D1" w:rsidRPr="009227D1" w:rsidRDefault="009227D1" w:rsidP="009227D1">
      <w:pPr>
        <w:keepNext/>
        <w:keepLines/>
        <w:spacing w:after="0" w:line="240" w:lineRule="auto"/>
        <w:rPr>
          <w:rFonts w:ascii="Times New Roman" w:eastAsia="Times New Roman" w:hAnsi="Times New Roman" w:cs="Times New Roman"/>
          <w:noProof/>
          <w:u w:val="single"/>
          <w:lang w:val="bs-Latn-BA" w:eastAsia=""/>
        </w:rPr>
      </w:pPr>
      <w:r w:rsidRPr="009227D1">
        <w:rPr>
          <w:rFonts w:ascii="Times New Roman" w:eastAsia="Times New Roman" w:hAnsi="Times New Roman" w:cs="Times New Roman"/>
          <w:noProof/>
          <w:szCs w:val="20"/>
          <w:u w:val="single"/>
          <w:lang w:val="bs-Latn-BA" w:eastAsia=""/>
        </w:rPr>
        <w:t>Jezgro tablete:</w:t>
      </w:r>
    </w:p>
    <w:p w:rsidR="009227D1" w:rsidRPr="009227D1" w:rsidRDefault="009227D1" w:rsidP="009227D1">
      <w:pPr>
        <w:keepNext/>
        <w:keepLines/>
        <w:spacing w:after="0" w:line="240" w:lineRule="auto"/>
        <w:outlineLvl w:val="0"/>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Kopovidon</w:t>
      </w:r>
    </w:p>
    <w:p w:rsidR="009227D1" w:rsidRPr="009227D1" w:rsidRDefault="009227D1" w:rsidP="009227D1">
      <w:pPr>
        <w:keepNext/>
        <w:keepLines/>
        <w:spacing w:after="0" w:line="240" w:lineRule="auto"/>
        <w:outlineLvl w:val="0"/>
        <w:rPr>
          <w:rFonts w:ascii="Times New Roman" w:eastAsia="Times New Roman" w:hAnsi="Times New Roman" w:cs="Times New Roman"/>
          <w:lang w:val="bs-Latn-BA" w:eastAsia=""/>
        </w:rPr>
      </w:pPr>
      <w:r w:rsidRPr="009227D1">
        <w:rPr>
          <w:rFonts w:ascii="Times New Roman" w:eastAsia="Times New Roman" w:hAnsi="Times New Roman" w:cs="Times New Roman"/>
          <w:szCs w:val="20"/>
          <w:lang w:val="bs-Latn-BA" w:eastAsia=""/>
        </w:rPr>
        <w:t>Celuloza, mikrokristalna</w:t>
      </w:r>
    </w:p>
    <w:p w:rsidR="009227D1" w:rsidRPr="009227D1" w:rsidRDefault="009227D1" w:rsidP="009227D1">
      <w:pPr>
        <w:spacing w:after="0" w:line="240" w:lineRule="auto"/>
        <w:outlineLvl w:val="0"/>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noProof/>
          <w:szCs w:val="20"/>
          <w:lang w:val="bs-Latn-BA" w:eastAsia=""/>
        </w:rPr>
        <w:t>Kroskarmeloza natrijum</w:t>
      </w:r>
    </w:p>
    <w:p w:rsidR="009227D1" w:rsidRPr="009227D1" w:rsidRDefault="009227D1" w:rsidP="009227D1">
      <w:pPr>
        <w:spacing w:after="0" w:line="240" w:lineRule="auto"/>
        <w:outlineLvl w:val="0"/>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Magnezijum stearat</w:t>
      </w:r>
    </w:p>
    <w:p w:rsidR="009227D1" w:rsidRPr="009227D1" w:rsidRDefault="009227D1" w:rsidP="009227D1">
      <w:pPr>
        <w:spacing w:after="0" w:line="240" w:lineRule="auto"/>
        <w:rPr>
          <w:rFonts w:ascii="Times New Roman" w:eastAsia="Times New Roman" w:hAnsi="Times New Roman" w:cs="Times New Roman"/>
          <w:noProof/>
          <w:lang w:val="bs-Latn-BA" w:eastAsia=""/>
        </w:rPr>
      </w:pPr>
    </w:p>
    <w:p w:rsidR="009227D1" w:rsidRPr="009227D1" w:rsidRDefault="009227D1" w:rsidP="009227D1">
      <w:pPr>
        <w:keepNext/>
        <w:keepLines/>
        <w:spacing w:after="0" w:line="240" w:lineRule="auto"/>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u w:val="single"/>
          <w:lang w:val="bs-Latn-BA" w:eastAsia=""/>
        </w:rPr>
        <w:t>Film obloga:</w:t>
      </w:r>
    </w:p>
    <w:p w:rsidR="009227D1" w:rsidRPr="009227D1" w:rsidRDefault="009227D1" w:rsidP="009227D1">
      <w:pPr>
        <w:keepNext/>
        <w:keepLines/>
        <w:spacing w:after="0" w:line="240" w:lineRule="auto"/>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Polivinil alkohol</w:t>
      </w:r>
    </w:p>
    <w:p w:rsidR="009227D1" w:rsidRPr="009227D1" w:rsidRDefault="009227D1" w:rsidP="009227D1">
      <w:pPr>
        <w:keepNext/>
        <w:keepLines/>
        <w:spacing w:after="0" w:line="240" w:lineRule="auto"/>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Titan dioksid</w:t>
      </w:r>
    </w:p>
    <w:p w:rsidR="009227D1" w:rsidRPr="009227D1" w:rsidRDefault="009227D1" w:rsidP="009227D1">
      <w:pPr>
        <w:keepNext/>
        <w:keepLines/>
        <w:spacing w:after="0" w:line="240" w:lineRule="auto"/>
        <w:rPr>
          <w:rFonts w:ascii="Times New Roman" w:eastAsia="Times New Roman" w:hAnsi="Times New Roman" w:cs="Times New Roman"/>
          <w:lang w:val="bs-Latn-BA" w:eastAsia=""/>
        </w:rPr>
      </w:pPr>
      <w:r w:rsidRPr="009227D1">
        <w:rPr>
          <w:rFonts w:ascii="Times New Roman" w:eastAsia="Times New Roman" w:hAnsi="Times New Roman" w:cs="Times New Roman"/>
          <w:szCs w:val="20"/>
          <w:lang w:val="bs-Latn-BA" w:eastAsia=""/>
        </w:rPr>
        <w:t xml:space="preserve">Polietilen glikol </w:t>
      </w:r>
    </w:p>
    <w:p w:rsidR="009227D1" w:rsidRPr="009227D1" w:rsidRDefault="009227D1" w:rsidP="009227D1">
      <w:pPr>
        <w:keepNext/>
        <w:keepLines/>
        <w:spacing w:after="0" w:line="240" w:lineRule="auto"/>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Talk</w:t>
      </w:r>
    </w:p>
    <w:p w:rsidR="009227D1" w:rsidRPr="009227D1" w:rsidRDefault="009227D1" w:rsidP="009227D1">
      <w:pPr>
        <w:spacing w:after="0" w:line="240" w:lineRule="auto"/>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Gvožđe oksid, crveni</w:t>
      </w:r>
    </w:p>
    <w:p w:rsidR="009227D1" w:rsidRPr="009227D1" w:rsidRDefault="009227D1" w:rsidP="009227D1">
      <w:pPr>
        <w:tabs>
          <w:tab w:val="left" w:pos="567"/>
        </w:tabs>
        <w:spacing w:after="0" w:line="240" w:lineRule="auto"/>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pacing w:after="0" w:line="240" w:lineRule="auto"/>
        <w:ind w:left="567" w:hanging="567"/>
        <w:outlineLvl w:val="0"/>
        <w:rPr>
          <w:rFonts w:ascii="Times New Roman" w:eastAsia="Times New Roman" w:hAnsi="Times New Roman" w:cs="Times New Roman"/>
          <w:noProof/>
          <w:lang w:val="bs-Latn-BA" w:eastAsia=""/>
        </w:rPr>
      </w:pPr>
      <w:r w:rsidRPr="009227D1">
        <w:rPr>
          <w:rFonts w:ascii="Times New Roman" w:eastAsia="Times New Roman" w:hAnsi="Times New Roman" w:cs="Times New Roman"/>
          <w:b/>
          <w:noProof/>
          <w:szCs w:val="20"/>
          <w:lang w:val="bs-Latn-BA" w:eastAsia=""/>
        </w:rPr>
        <w:t>6.2</w:t>
      </w:r>
      <w:r w:rsidRPr="009227D1">
        <w:rPr>
          <w:rFonts w:ascii="Times New Roman" w:eastAsia="Times New Roman" w:hAnsi="Times New Roman" w:cs="Times New Roman"/>
          <w:b/>
          <w:noProof/>
          <w:szCs w:val="20"/>
          <w:lang w:val="bs-Latn-BA" w:eastAsia=""/>
        </w:rPr>
        <w:tab/>
        <w:t>Inkompatibilnosti</w:t>
      </w:r>
    </w:p>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lang w:val="bs-Latn-BA" w:eastAsia=""/>
        </w:rPr>
      </w:pPr>
    </w:p>
    <w:p w:rsidR="009227D1" w:rsidRPr="009227D1" w:rsidRDefault="009227D1" w:rsidP="009227D1">
      <w:pPr>
        <w:tabs>
          <w:tab w:val="left" w:pos="567"/>
        </w:tabs>
        <w:spacing w:after="0" w:line="240" w:lineRule="auto"/>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Nije primjenjivo.</w:t>
      </w:r>
    </w:p>
    <w:p w:rsidR="009227D1" w:rsidRPr="009227D1" w:rsidRDefault="009227D1" w:rsidP="009227D1">
      <w:pPr>
        <w:tabs>
          <w:tab w:val="left" w:pos="567"/>
        </w:tabs>
        <w:spacing w:after="0" w:line="240" w:lineRule="auto"/>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pacing w:after="0" w:line="240" w:lineRule="auto"/>
        <w:ind w:left="567" w:hanging="567"/>
        <w:outlineLvl w:val="0"/>
        <w:rPr>
          <w:rFonts w:ascii="Times New Roman" w:eastAsia="Times New Roman" w:hAnsi="Times New Roman" w:cs="Times New Roman"/>
          <w:noProof/>
          <w:lang w:val="bs-Latn-BA" w:eastAsia=""/>
        </w:rPr>
      </w:pPr>
      <w:r w:rsidRPr="009227D1">
        <w:rPr>
          <w:rFonts w:ascii="Times New Roman" w:eastAsia="Times New Roman" w:hAnsi="Times New Roman" w:cs="Times New Roman"/>
          <w:b/>
          <w:noProof/>
          <w:szCs w:val="20"/>
          <w:lang w:val="bs-Latn-BA" w:eastAsia=""/>
        </w:rPr>
        <w:t>6.3</w:t>
      </w:r>
      <w:r w:rsidRPr="009227D1">
        <w:rPr>
          <w:rFonts w:ascii="Times New Roman" w:eastAsia="Times New Roman" w:hAnsi="Times New Roman" w:cs="Times New Roman"/>
          <w:b/>
          <w:noProof/>
          <w:szCs w:val="20"/>
          <w:lang w:val="bs-Latn-BA" w:eastAsia=""/>
        </w:rPr>
        <w:tab/>
        <w:t>Rok upotrebe</w:t>
      </w:r>
    </w:p>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lang w:val="bs-Latn-BA" w:eastAsia=""/>
        </w:rPr>
      </w:pPr>
    </w:p>
    <w:p w:rsidR="009227D1" w:rsidRPr="009227D1" w:rsidRDefault="009227D1" w:rsidP="009227D1">
      <w:pPr>
        <w:tabs>
          <w:tab w:val="left" w:pos="567"/>
        </w:tabs>
        <w:spacing w:after="0" w:line="240" w:lineRule="auto"/>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3 godine.</w:t>
      </w:r>
    </w:p>
    <w:p w:rsidR="009227D1" w:rsidRPr="009227D1" w:rsidRDefault="009227D1" w:rsidP="009227D1">
      <w:pPr>
        <w:tabs>
          <w:tab w:val="left" w:pos="567"/>
        </w:tabs>
        <w:spacing w:after="0" w:line="240" w:lineRule="auto"/>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pacing w:after="0" w:line="240" w:lineRule="auto"/>
        <w:ind w:left="567" w:hanging="567"/>
        <w:outlineLvl w:val="0"/>
        <w:rPr>
          <w:rFonts w:ascii="Times New Roman" w:eastAsia="Times New Roman" w:hAnsi="Times New Roman" w:cs="Times New Roman"/>
          <w:b/>
          <w:noProof/>
          <w:lang w:val="bs-Latn-BA" w:eastAsia=""/>
        </w:rPr>
      </w:pPr>
      <w:r w:rsidRPr="009227D1">
        <w:rPr>
          <w:rFonts w:ascii="Times New Roman" w:eastAsia="Times New Roman" w:hAnsi="Times New Roman" w:cs="Times New Roman"/>
          <w:b/>
          <w:noProof/>
          <w:szCs w:val="20"/>
          <w:lang w:val="bs-Latn-BA" w:eastAsia=""/>
        </w:rPr>
        <w:t>6.4</w:t>
      </w:r>
      <w:r w:rsidRPr="009227D1">
        <w:rPr>
          <w:rFonts w:ascii="Times New Roman" w:eastAsia="Times New Roman" w:hAnsi="Times New Roman" w:cs="Times New Roman"/>
          <w:b/>
          <w:noProof/>
          <w:szCs w:val="20"/>
          <w:lang w:val="bs-Latn-BA" w:eastAsia=""/>
        </w:rPr>
        <w:tab/>
        <w:t>Posebne mjere upozorenja pri čuvanju lijeka</w:t>
      </w:r>
    </w:p>
    <w:p w:rsidR="009227D1" w:rsidRPr="009227D1" w:rsidRDefault="009227D1" w:rsidP="009227D1">
      <w:pPr>
        <w:keepNext/>
        <w:keepLines/>
        <w:tabs>
          <w:tab w:val="left" w:pos="567"/>
        </w:tabs>
        <w:spacing w:after="0" w:line="240" w:lineRule="auto"/>
        <w:ind w:left="567" w:hanging="567"/>
        <w:outlineLvl w:val="0"/>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pacing w:after="0" w:line="260" w:lineRule="exact"/>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bCs/>
          <w:noProof/>
          <w:szCs w:val="20"/>
          <w:lang w:val="bs-Latn-BA" w:eastAsia=""/>
        </w:rPr>
        <w:t>Čuvati na temperaturi do 30 °C.</w:t>
      </w:r>
    </w:p>
    <w:p w:rsidR="009227D1" w:rsidRPr="009227D1" w:rsidRDefault="009227D1" w:rsidP="009227D1">
      <w:pPr>
        <w:tabs>
          <w:tab w:val="left" w:pos="567"/>
        </w:tabs>
        <w:spacing w:after="0" w:line="240" w:lineRule="auto"/>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b/>
          <w:noProof/>
          <w:lang w:val="bs-Latn-BA" w:eastAsia=""/>
        </w:rPr>
      </w:pPr>
      <w:r w:rsidRPr="009227D1">
        <w:rPr>
          <w:rFonts w:ascii="Times New Roman" w:eastAsia="Times New Roman" w:hAnsi="Times New Roman" w:cs="Times New Roman"/>
          <w:b/>
          <w:noProof/>
          <w:szCs w:val="20"/>
          <w:lang w:val="bs-Latn-BA" w:eastAsia=""/>
        </w:rPr>
        <w:lastRenderedPageBreak/>
        <w:t>6.5</w:t>
      </w:r>
      <w:r w:rsidRPr="009227D1">
        <w:rPr>
          <w:rFonts w:ascii="Times New Roman" w:eastAsia="Times New Roman" w:hAnsi="Times New Roman" w:cs="Times New Roman"/>
          <w:b/>
          <w:noProof/>
          <w:szCs w:val="20"/>
          <w:lang w:val="bs-Latn-BA" w:eastAsia=""/>
        </w:rPr>
        <w:tab/>
        <w:t>Vrsta i sadržaj pakovanja</w:t>
      </w:r>
    </w:p>
    <w:p w:rsidR="009227D1" w:rsidRPr="009227D1" w:rsidRDefault="009227D1" w:rsidP="009227D1">
      <w:pPr>
        <w:keepNext/>
        <w:keepLines/>
        <w:tabs>
          <w:tab w:val="left" w:pos="567"/>
        </w:tabs>
        <w:spacing w:after="0" w:line="240" w:lineRule="auto"/>
        <w:outlineLvl w:val="0"/>
        <w:rPr>
          <w:rFonts w:ascii="Times New Roman" w:eastAsia="Times New Roman" w:hAnsi="Times New Roman" w:cs="Times New Roman"/>
          <w:noProof/>
          <w:lang w:val="bs-Latn-BA" w:eastAsia=""/>
        </w:rPr>
      </w:pPr>
    </w:p>
    <w:p w:rsidR="009227D1" w:rsidRPr="009227D1" w:rsidRDefault="009227D1" w:rsidP="009227D1">
      <w:pPr>
        <w:spacing w:after="0" w:line="240" w:lineRule="auto"/>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Tablete Epclusa se isporučuju u boci od polietilena visoke gustine (HDPE), sa polipropilenskim zatvaračem bezbjednim za djecu, koja sadrži 28 film tableta sa poliesterskom vaticom.</w:t>
      </w:r>
    </w:p>
    <w:p w:rsidR="009227D1" w:rsidRPr="009227D1" w:rsidRDefault="009227D1" w:rsidP="009227D1">
      <w:pPr>
        <w:spacing w:after="0" w:line="240" w:lineRule="auto"/>
        <w:rPr>
          <w:rFonts w:ascii="Times New Roman" w:eastAsia="Times New Roman" w:hAnsi="Times New Roman" w:cs="Times New Roman"/>
          <w:noProof/>
          <w:lang w:val="bs-Latn-BA" w:eastAsia=""/>
        </w:rPr>
      </w:pPr>
    </w:p>
    <w:p w:rsidR="009227D1" w:rsidRPr="009227D1" w:rsidRDefault="009227D1" w:rsidP="009227D1">
      <w:pPr>
        <w:spacing w:after="0" w:line="240" w:lineRule="auto"/>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Dostupna je sljedeće veličina pakovanja: kutija koja sadrži 1 bocu sa 28 film tableta.</w:t>
      </w:r>
    </w:p>
    <w:p w:rsidR="009227D1" w:rsidRPr="009227D1" w:rsidRDefault="009227D1" w:rsidP="009227D1">
      <w:pPr>
        <w:tabs>
          <w:tab w:val="left" w:pos="567"/>
        </w:tabs>
        <w:spacing w:after="0" w:line="240" w:lineRule="auto"/>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pacing w:after="0" w:line="240" w:lineRule="auto"/>
        <w:ind w:left="567" w:hanging="567"/>
        <w:outlineLvl w:val="0"/>
        <w:rPr>
          <w:rFonts w:ascii="Times New Roman" w:eastAsia="Times New Roman" w:hAnsi="Times New Roman" w:cs="Times New Roman"/>
          <w:lang w:val="bs-Latn-BA" w:eastAsia=""/>
        </w:rPr>
      </w:pPr>
      <w:bookmarkStart w:id="1" w:name="OLE_LINK1"/>
      <w:r w:rsidRPr="009227D1">
        <w:rPr>
          <w:rFonts w:ascii="Times New Roman" w:eastAsia="Times New Roman" w:hAnsi="Times New Roman" w:cs="Times New Roman"/>
          <w:b/>
          <w:noProof/>
          <w:szCs w:val="20"/>
          <w:lang w:val="bs-Latn-BA" w:eastAsia=""/>
        </w:rPr>
        <w:t>6.6</w:t>
      </w:r>
      <w:r w:rsidRPr="009227D1">
        <w:rPr>
          <w:rFonts w:ascii="Times New Roman" w:eastAsia="Times New Roman" w:hAnsi="Times New Roman" w:cs="Times New Roman"/>
          <w:b/>
          <w:noProof/>
          <w:szCs w:val="20"/>
          <w:lang w:val="bs-Latn-BA" w:eastAsia=""/>
        </w:rPr>
        <w:tab/>
        <w:t xml:space="preserve">Posebne mjere opreza pri odlaganju materijala </w:t>
      </w:r>
      <w:r w:rsidRPr="009227D1">
        <w:rPr>
          <w:rFonts w:ascii="Times New Roman" w:eastAsia="Times New Roman" w:hAnsi="Times New Roman" w:cs="Times New Roman"/>
          <w:b/>
          <w:szCs w:val="20"/>
          <w:lang w:val="bs-Latn-BA" w:eastAsia=""/>
        </w:rPr>
        <w:t>koji treba odbaciti nakon primjene lijeka</w:t>
      </w:r>
    </w:p>
    <w:p w:rsidR="009227D1" w:rsidRPr="009227D1" w:rsidRDefault="009227D1" w:rsidP="009227D1">
      <w:pPr>
        <w:keepNext/>
        <w:keepLines/>
        <w:tabs>
          <w:tab w:val="left" w:pos="567"/>
        </w:tabs>
        <w:spacing w:after="0" w:line="240" w:lineRule="auto"/>
        <w:rPr>
          <w:rFonts w:ascii="Times New Roman" w:eastAsia="Times New Roman" w:hAnsi="Times New Roman" w:cs="Times New Roman"/>
          <w:lang w:val="bs-Latn-BA" w:eastAsia=""/>
        </w:rPr>
      </w:pPr>
    </w:p>
    <w:p w:rsidR="009227D1" w:rsidRPr="009227D1" w:rsidRDefault="009227D1" w:rsidP="009227D1">
      <w:pPr>
        <w:tabs>
          <w:tab w:val="left" w:pos="567"/>
        </w:tabs>
        <w:spacing w:after="0" w:line="240" w:lineRule="auto"/>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noProof/>
          <w:szCs w:val="20"/>
          <w:lang w:val="bs-Latn-BA" w:eastAsia=""/>
        </w:rPr>
        <w:t>Neiskorišćenu količinu lijeka ili otpadni materijal potrebno je odložiti u skladu sa nacionalnim propisima.</w:t>
      </w:r>
    </w:p>
    <w:p w:rsidR="009227D1" w:rsidRPr="009227D1" w:rsidRDefault="009227D1" w:rsidP="009227D1">
      <w:pPr>
        <w:tabs>
          <w:tab w:val="left" w:pos="567"/>
        </w:tabs>
        <w:spacing w:after="0" w:line="240" w:lineRule="auto"/>
        <w:rPr>
          <w:rFonts w:ascii="Times New Roman" w:eastAsia="Times New Roman" w:hAnsi="Times New Roman" w:cs="Times New Roman"/>
          <w:noProof/>
          <w:szCs w:val="20"/>
          <w:lang w:val="bs-Latn-BA" w:eastAsia=""/>
        </w:rPr>
      </w:pPr>
    </w:p>
    <w:p w:rsidR="009227D1" w:rsidRPr="009227D1" w:rsidRDefault="009227D1" w:rsidP="009227D1">
      <w:pPr>
        <w:tabs>
          <w:tab w:val="left" w:pos="567"/>
        </w:tabs>
        <w:spacing w:after="0" w:line="240" w:lineRule="auto"/>
        <w:rPr>
          <w:rFonts w:ascii="Times New Roman" w:eastAsia="Times New Roman" w:hAnsi="Times New Roman" w:cs="Times New Roman"/>
          <w:b/>
          <w:noProof/>
          <w:szCs w:val="20"/>
          <w:lang w:val="bs-Latn-BA" w:eastAsia=""/>
        </w:rPr>
      </w:pPr>
      <w:r w:rsidRPr="009227D1">
        <w:rPr>
          <w:rFonts w:ascii="Times New Roman" w:eastAsia="Times New Roman" w:hAnsi="Times New Roman" w:cs="Times New Roman"/>
          <w:b/>
          <w:noProof/>
          <w:szCs w:val="20"/>
          <w:lang w:val="bs-Latn-BA" w:eastAsia=""/>
        </w:rPr>
        <w:t>6.7</w:t>
      </w:r>
      <w:r w:rsidRPr="009227D1">
        <w:rPr>
          <w:rFonts w:ascii="Times New Roman" w:eastAsia="Times New Roman" w:hAnsi="Times New Roman" w:cs="Times New Roman"/>
          <w:b/>
          <w:noProof/>
          <w:szCs w:val="20"/>
          <w:lang w:val="bs-Latn-BA" w:eastAsia=""/>
        </w:rPr>
        <w:tab/>
        <w:t>Režim izdavanja lijeka</w:t>
      </w:r>
    </w:p>
    <w:bookmarkEnd w:id="1"/>
    <w:p w:rsidR="009227D1" w:rsidRPr="009227D1" w:rsidRDefault="009227D1" w:rsidP="009227D1">
      <w:pPr>
        <w:tabs>
          <w:tab w:val="left" w:pos="567"/>
        </w:tabs>
        <w:spacing w:after="0" w:line="240" w:lineRule="auto"/>
        <w:rPr>
          <w:rFonts w:ascii="Times New Roman" w:eastAsia="Times New Roman" w:hAnsi="Times New Roman" w:cs="Times New Roman"/>
          <w:noProof/>
          <w:szCs w:val="20"/>
          <w:lang w:val="bs-Latn-BA" w:eastAsia=""/>
        </w:rPr>
      </w:pPr>
    </w:p>
    <w:p w:rsidR="009227D1" w:rsidRPr="009227D1" w:rsidRDefault="009227D1" w:rsidP="009227D1">
      <w:pPr>
        <w:spacing w:after="0" w:line="240" w:lineRule="auto"/>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Ograničen recept.</w:t>
      </w:r>
    </w:p>
    <w:p w:rsidR="009227D1" w:rsidRDefault="009227D1" w:rsidP="009227D1">
      <w:pPr>
        <w:tabs>
          <w:tab w:val="left" w:pos="567"/>
        </w:tabs>
        <w:spacing w:after="0" w:line="240" w:lineRule="auto"/>
        <w:rPr>
          <w:rFonts w:ascii="Times New Roman" w:eastAsia="Times New Roman" w:hAnsi="Times New Roman" w:cs="Times New Roman"/>
          <w:noProof/>
          <w:lang w:val="bs-Latn-BA" w:eastAsia=""/>
        </w:rPr>
      </w:pPr>
    </w:p>
    <w:p w:rsidR="00DF365B" w:rsidRPr="009227D1" w:rsidRDefault="00DF365B" w:rsidP="009227D1">
      <w:pPr>
        <w:tabs>
          <w:tab w:val="left" w:pos="567"/>
        </w:tabs>
        <w:spacing w:after="0" w:line="240" w:lineRule="auto"/>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pacing w:after="0" w:line="240" w:lineRule="auto"/>
        <w:ind w:left="567" w:hanging="567"/>
        <w:rPr>
          <w:rFonts w:ascii="Times New Roman" w:eastAsia="Times New Roman" w:hAnsi="Times New Roman" w:cs="Times New Roman"/>
          <w:noProof/>
          <w:lang w:val="bs-Latn-BA" w:eastAsia=""/>
        </w:rPr>
      </w:pPr>
      <w:r w:rsidRPr="009227D1">
        <w:rPr>
          <w:rFonts w:ascii="Times New Roman" w:eastAsia="Times New Roman" w:hAnsi="Times New Roman" w:cs="Times New Roman"/>
          <w:b/>
          <w:noProof/>
          <w:szCs w:val="20"/>
          <w:lang w:val="bs-Latn-BA" w:eastAsia=""/>
        </w:rPr>
        <w:t>7.</w:t>
      </w:r>
      <w:r w:rsidRPr="009227D1">
        <w:rPr>
          <w:rFonts w:ascii="Times New Roman" w:eastAsia="Times New Roman" w:hAnsi="Times New Roman" w:cs="Times New Roman"/>
          <w:b/>
          <w:noProof/>
          <w:szCs w:val="20"/>
          <w:lang w:val="bs-Latn-BA" w:eastAsia=""/>
        </w:rPr>
        <w:tab/>
        <w:t>NOSILAC DOZVOLE</w:t>
      </w:r>
    </w:p>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lang w:val="bs-Latn-BA" w:eastAsia=""/>
        </w:rPr>
      </w:pPr>
    </w:p>
    <w:p w:rsidR="009227D1" w:rsidRPr="009227D1" w:rsidRDefault="009227D1" w:rsidP="009227D1">
      <w:pPr>
        <w:tabs>
          <w:tab w:val="left" w:pos="567"/>
        </w:tabs>
        <w:spacing w:after="0" w:line="260" w:lineRule="exact"/>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szCs w:val="20"/>
          <w:lang w:val="bs-Latn-BA" w:eastAsia=""/>
        </w:rPr>
        <w:t>Evropa Lek Pharma d.o.o. Podgorica</w:t>
      </w:r>
    </w:p>
    <w:p w:rsidR="009227D1" w:rsidRPr="009227D1" w:rsidRDefault="009227D1" w:rsidP="009227D1">
      <w:pPr>
        <w:tabs>
          <w:tab w:val="left" w:pos="567"/>
        </w:tabs>
        <w:spacing w:after="0" w:line="260" w:lineRule="exact"/>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noProof/>
          <w:szCs w:val="20"/>
          <w:lang w:val="bs-Latn-BA" w:eastAsia=""/>
        </w:rPr>
        <w:t>Kritskog odreda 4/1</w:t>
      </w:r>
    </w:p>
    <w:p w:rsidR="009227D1" w:rsidRPr="009227D1" w:rsidRDefault="009227D1" w:rsidP="009227D1">
      <w:pPr>
        <w:tabs>
          <w:tab w:val="left" w:pos="567"/>
        </w:tabs>
        <w:spacing w:after="0" w:line="260" w:lineRule="exact"/>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noProof/>
          <w:szCs w:val="20"/>
          <w:lang w:val="bs-Latn-BA" w:eastAsia=""/>
        </w:rPr>
        <w:t>81000 Podgorica</w:t>
      </w:r>
    </w:p>
    <w:p w:rsidR="009227D1" w:rsidRPr="009227D1" w:rsidRDefault="009227D1" w:rsidP="009227D1">
      <w:pPr>
        <w:tabs>
          <w:tab w:val="left" w:pos="567"/>
        </w:tabs>
        <w:spacing w:after="0" w:line="260" w:lineRule="exact"/>
        <w:rPr>
          <w:rFonts w:ascii="Times New Roman" w:eastAsia="Times New Roman" w:hAnsi="Times New Roman" w:cs="Times New Roman"/>
          <w:noProof/>
          <w:szCs w:val="20"/>
          <w:lang w:val="bs-Latn-BA" w:eastAsia=""/>
        </w:rPr>
      </w:pPr>
      <w:r w:rsidRPr="009227D1">
        <w:rPr>
          <w:rFonts w:ascii="Times New Roman" w:eastAsia="Times New Roman" w:hAnsi="Times New Roman" w:cs="Times New Roman"/>
          <w:noProof/>
          <w:szCs w:val="20"/>
          <w:lang w:val="bs-Latn-BA" w:eastAsia=""/>
        </w:rPr>
        <w:t>Crna Gora</w:t>
      </w:r>
    </w:p>
    <w:p w:rsidR="009227D1" w:rsidRPr="009227D1" w:rsidRDefault="009227D1" w:rsidP="009227D1">
      <w:pPr>
        <w:tabs>
          <w:tab w:val="left" w:pos="567"/>
        </w:tabs>
        <w:spacing w:after="0" w:line="240" w:lineRule="auto"/>
        <w:rPr>
          <w:rFonts w:ascii="Times New Roman" w:eastAsia="Times New Roman" w:hAnsi="Times New Roman" w:cs="Times New Roman"/>
          <w:noProof/>
          <w:lang w:val="bs-Latn-BA" w:eastAsia=""/>
        </w:rPr>
      </w:pPr>
    </w:p>
    <w:p w:rsidR="009227D1" w:rsidRPr="009227D1" w:rsidRDefault="009227D1" w:rsidP="009227D1">
      <w:pPr>
        <w:tabs>
          <w:tab w:val="left" w:pos="567"/>
        </w:tabs>
        <w:spacing w:after="0" w:line="240" w:lineRule="auto"/>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pacing w:after="0" w:line="240" w:lineRule="auto"/>
        <w:ind w:left="567" w:hanging="567"/>
        <w:rPr>
          <w:rFonts w:ascii="Times New Roman" w:eastAsia="Times New Roman" w:hAnsi="Times New Roman" w:cs="Times New Roman"/>
          <w:b/>
          <w:noProof/>
          <w:lang w:val="bs-Latn-BA" w:eastAsia=""/>
        </w:rPr>
      </w:pPr>
      <w:r w:rsidRPr="009227D1">
        <w:rPr>
          <w:rFonts w:ascii="Times New Roman" w:eastAsia="Times New Roman" w:hAnsi="Times New Roman" w:cs="Times New Roman"/>
          <w:b/>
          <w:noProof/>
          <w:szCs w:val="20"/>
          <w:lang w:val="bs-Latn-BA" w:eastAsia=""/>
        </w:rPr>
        <w:t>8.</w:t>
      </w:r>
      <w:r w:rsidRPr="009227D1">
        <w:rPr>
          <w:rFonts w:ascii="Times New Roman" w:eastAsia="Times New Roman" w:hAnsi="Times New Roman" w:cs="Times New Roman"/>
          <w:b/>
          <w:noProof/>
          <w:szCs w:val="20"/>
          <w:lang w:val="bs-Latn-BA" w:eastAsia=""/>
        </w:rPr>
        <w:tab/>
        <w:t>BROJ PRVE DOZVOLE / OBNOVE DOZVOLE</w:t>
      </w:r>
    </w:p>
    <w:p w:rsidR="009227D1" w:rsidRPr="009227D1" w:rsidRDefault="009227D1" w:rsidP="009227D1">
      <w:pPr>
        <w:keepNext/>
        <w:keepLines/>
        <w:tabs>
          <w:tab w:val="left" w:pos="567"/>
        </w:tabs>
        <w:spacing w:after="0" w:line="240" w:lineRule="auto"/>
        <w:rPr>
          <w:rFonts w:ascii="Times New Roman" w:eastAsia="Times New Roman" w:hAnsi="Times New Roman" w:cs="Times New Roman"/>
          <w:noProof/>
          <w:lang w:val="bs-Latn-BA" w:eastAsia=""/>
        </w:rPr>
      </w:pPr>
    </w:p>
    <w:p w:rsidR="009227D1" w:rsidRPr="009227D1" w:rsidRDefault="009227D1" w:rsidP="009227D1">
      <w:pPr>
        <w:spacing w:after="0" w:line="240" w:lineRule="auto"/>
        <w:outlineLvl w:val="0"/>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lang w:val="bs-Latn-BA" w:eastAsia=""/>
        </w:rPr>
        <w:t>Epclusa, film tableta, 400 mg  + 100 mg, bočica, plastična, 28 film tableta:</w:t>
      </w:r>
      <w:r w:rsidR="00043BD4">
        <w:rPr>
          <w:rFonts w:ascii="Times New Roman" w:eastAsia="Times New Roman" w:hAnsi="Times New Roman" w:cs="Times New Roman"/>
          <w:noProof/>
          <w:lang w:val="bs-Latn-BA" w:eastAsia=""/>
        </w:rPr>
        <w:t xml:space="preserve"> </w:t>
      </w:r>
      <w:r w:rsidR="00043BD4">
        <w:rPr>
          <w:rFonts w:ascii="TimesNewRoman" w:hAnsi="TimesNewRoman" w:cs="TimesNewRoman"/>
        </w:rPr>
        <w:t>2030/18/403 - 4350</w:t>
      </w:r>
    </w:p>
    <w:p w:rsidR="009227D1" w:rsidRDefault="009227D1" w:rsidP="009227D1">
      <w:pPr>
        <w:spacing w:after="0" w:line="240" w:lineRule="auto"/>
        <w:outlineLvl w:val="0"/>
        <w:rPr>
          <w:rFonts w:ascii="Times New Roman" w:eastAsia="Times New Roman" w:hAnsi="Times New Roman" w:cs="Times New Roman"/>
          <w:noProof/>
          <w:lang w:val="bs-Latn-BA" w:eastAsia=""/>
        </w:rPr>
      </w:pPr>
    </w:p>
    <w:p w:rsidR="009227D1" w:rsidRPr="009227D1" w:rsidRDefault="009227D1" w:rsidP="009227D1">
      <w:pPr>
        <w:spacing w:after="0" w:line="240" w:lineRule="auto"/>
        <w:outlineLvl w:val="0"/>
        <w:rPr>
          <w:rFonts w:ascii="Times New Roman" w:eastAsia="Times New Roman" w:hAnsi="Times New Roman" w:cs="Times New Roman"/>
          <w:noProof/>
          <w:lang w:val="bs-Latn-BA" w:eastAsia=""/>
        </w:rPr>
      </w:pPr>
    </w:p>
    <w:p w:rsidR="009227D1" w:rsidRPr="009227D1" w:rsidRDefault="009227D1" w:rsidP="009227D1">
      <w:pPr>
        <w:keepNext/>
        <w:keepLines/>
        <w:tabs>
          <w:tab w:val="left" w:pos="567"/>
        </w:tabs>
        <w:spacing w:after="0" w:line="240" w:lineRule="auto"/>
        <w:ind w:left="567" w:hanging="567"/>
        <w:rPr>
          <w:rFonts w:ascii="Times New Roman" w:eastAsia="Times New Roman" w:hAnsi="Times New Roman" w:cs="Times New Roman"/>
          <w:noProof/>
          <w:lang w:val="bs-Latn-BA" w:eastAsia=""/>
        </w:rPr>
      </w:pPr>
      <w:r w:rsidRPr="009227D1">
        <w:rPr>
          <w:rFonts w:ascii="Times New Roman" w:eastAsia="Times New Roman" w:hAnsi="Times New Roman" w:cs="Times New Roman"/>
          <w:b/>
          <w:noProof/>
          <w:szCs w:val="20"/>
          <w:lang w:val="bs-Latn-BA" w:eastAsia=""/>
        </w:rPr>
        <w:t>9.</w:t>
      </w:r>
      <w:r w:rsidRPr="009227D1">
        <w:rPr>
          <w:rFonts w:ascii="Times New Roman" w:eastAsia="Times New Roman" w:hAnsi="Times New Roman" w:cs="Times New Roman"/>
          <w:b/>
          <w:noProof/>
          <w:szCs w:val="20"/>
          <w:lang w:val="bs-Latn-BA" w:eastAsia=""/>
        </w:rPr>
        <w:tab/>
        <w:t>DATUM PRVE DOZVOLE / DATUM OBNOVE DOZVOLE</w:t>
      </w:r>
    </w:p>
    <w:p w:rsidR="009227D1" w:rsidRPr="009227D1" w:rsidRDefault="009227D1" w:rsidP="009227D1">
      <w:pPr>
        <w:keepNext/>
        <w:keepLines/>
        <w:tabs>
          <w:tab w:val="left" w:pos="567"/>
        </w:tabs>
        <w:spacing w:after="0" w:line="240" w:lineRule="auto"/>
        <w:rPr>
          <w:rFonts w:ascii="Times New Roman" w:eastAsia="Times New Roman" w:hAnsi="Times New Roman" w:cs="Times New Roman"/>
          <w:i/>
          <w:noProof/>
          <w:lang w:val="bs-Latn-BA" w:eastAsia=""/>
        </w:rPr>
      </w:pPr>
    </w:p>
    <w:p w:rsidR="009227D1" w:rsidRPr="009227D1" w:rsidRDefault="009227D1" w:rsidP="009227D1">
      <w:pPr>
        <w:spacing w:after="0" w:line="240" w:lineRule="auto"/>
        <w:outlineLvl w:val="0"/>
        <w:rPr>
          <w:rFonts w:ascii="Times New Roman" w:eastAsia="Times New Roman" w:hAnsi="Times New Roman" w:cs="Times New Roman"/>
          <w:noProof/>
          <w:lang w:val="bs-Latn-BA" w:eastAsia=""/>
        </w:rPr>
      </w:pPr>
      <w:r w:rsidRPr="009227D1">
        <w:rPr>
          <w:rFonts w:ascii="Times New Roman" w:eastAsia="Times New Roman" w:hAnsi="Times New Roman" w:cs="Times New Roman"/>
          <w:noProof/>
          <w:lang w:val="bs-Latn-BA" w:eastAsia=""/>
        </w:rPr>
        <w:t>Epclusa, film tableta, 400 mg  + 100 mg, bočica, plastična, 28 film tableta:</w:t>
      </w:r>
      <w:r w:rsidR="00043BD4">
        <w:rPr>
          <w:rFonts w:ascii="Times New Roman" w:eastAsia="Times New Roman" w:hAnsi="Times New Roman" w:cs="Times New Roman"/>
          <w:noProof/>
          <w:lang w:val="bs-Latn-BA" w:eastAsia=""/>
        </w:rPr>
        <w:t xml:space="preserve"> </w:t>
      </w:r>
      <w:r w:rsidR="00043BD4">
        <w:rPr>
          <w:rFonts w:ascii="TimesNewRoman" w:hAnsi="TimesNewRoman" w:cs="TimesNewRoman"/>
        </w:rPr>
        <w:t>10.09.2018. godine</w:t>
      </w:r>
    </w:p>
    <w:p w:rsidR="009227D1" w:rsidRDefault="009227D1" w:rsidP="009227D1">
      <w:pPr>
        <w:tabs>
          <w:tab w:val="left" w:pos="567"/>
        </w:tabs>
        <w:spacing w:after="0" w:line="240" w:lineRule="auto"/>
        <w:rPr>
          <w:rFonts w:ascii="Times New Roman" w:eastAsia="Times New Roman" w:hAnsi="Times New Roman" w:cs="Times New Roman"/>
          <w:i/>
          <w:noProof/>
          <w:lang w:val="bs-Latn-BA" w:eastAsia=""/>
        </w:rPr>
      </w:pPr>
    </w:p>
    <w:p w:rsidR="009227D1" w:rsidRPr="009227D1" w:rsidRDefault="009227D1" w:rsidP="009227D1">
      <w:pPr>
        <w:tabs>
          <w:tab w:val="left" w:pos="567"/>
        </w:tabs>
        <w:spacing w:after="0" w:line="240" w:lineRule="auto"/>
        <w:rPr>
          <w:rFonts w:ascii="Times New Roman" w:eastAsia="Times New Roman" w:hAnsi="Times New Roman" w:cs="Times New Roman"/>
          <w:i/>
          <w:noProof/>
          <w:lang w:val="bs-Latn-BA" w:eastAsia=""/>
        </w:rPr>
      </w:pPr>
    </w:p>
    <w:p w:rsidR="009227D1" w:rsidRDefault="009227D1" w:rsidP="009227D1">
      <w:pPr>
        <w:keepNext/>
        <w:keepLines/>
        <w:tabs>
          <w:tab w:val="left" w:pos="567"/>
        </w:tabs>
        <w:spacing w:after="0" w:line="240" w:lineRule="auto"/>
        <w:ind w:left="567" w:hanging="567"/>
        <w:rPr>
          <w:rFonts w:ascii="Times New Roman" w:eastAsia="Times New Roman" w:hAnsi="Times New Roman" w:cs="Times New Roman"/>
          <w:b/>
          <w:noProof/>
          <w:szCs w:val="20"/>
          <w:lang w:val="bs-Latn-BA" w:eastAsia=""/>
        </w:rPr>
      </w:pPr>
      <w:r w:rsidRPr="009227D1">
        <w:rPr>
          <w:rFonts w:ascii="Times New Roman" w:eastAsia="Times New Roman" w:hAnsi="Times New Roman" w:cs="Times New Roman"/>
          <w:b/>
          <w:noProof/>
          <w:szCs w:val="20"/>
          <w:lang w:val="bs-Latn-BA" w:eastAsia=""/>
        </w:rPr>
        <w:t>10.</w:t>
      </w:r>
      <w:r w:rsidRPr="009227D1">
        <w:rPr>
          <w:rFonts w:ascii="Times New Roman" w:eastAsia="Times New Roman" w:hAnsi="Times New Roman" w:cs="Times New Roman"/>
          <w:b/>
          <w:noProof/>
          <w:szCs w:val="20"/>
          <w:lang w:val="bs-Latn-BA" w:eastAsia=""/>
        </w:rPr>
        <w:tab/>
        <w:t>DATUM POSLEDNJE REVIZIJE TEKSTA SAŽETKA OSNOVNIH KARAKTERISTIKA LIJEKA</w:t>
      </w:r>
    </w:p>
    <w:p w:rsidR="00043BD4" w:rsidRDefault="00043BD4" w:rsidP="009227D1">
      <w:pPr>
        <w:keepNext/>
        <w:keepLines/>
        <w:tabs>
          <w:tab w:val="left" w:pos="567"/>
        </w:tabs>
        <w:spacing w:after="0" w:line="240" w:lineRule="auto"/>
        <w:ind w:left="567" w:hanging="567"/>
        <w:rPr>
          <w:rFonts w:ascii="Times New Roman" w:eastAsia="Times New Roman" w:hAnsi="Times New Roman" w:cs="Times New Roman"/>
          <w:b/>
          <w:noProof/>
          <w:szCs w:val="20"/>
          <w:lang w:val="bs-Latn-BA" w:eastAsia=""/>
        </w:rPr>
      </w:pPr>
    </w:p>
    <w:p w:rsidR="00043BD4" w:rsidRPr="00043BD4" w:rsidRDefault="00043BD4" w:rsidP="009227D1">
      <w:pPr>
        <w:keepNext/>
        <w:keepLines/>
        <w:tabs>
          <w:tab w:val="left" w:pos="567"/>
        </w:tabs>
        <w:spacing w:after="0" w:line="240" w:lineRule="auto"/>
        <w:ind w:left="567" w:hanging="567"/>
        <w:rPr>
          <w:rFonts w:ascii="Times New Roman" w:eastAsia="Times New Roman" w:hAnsi="Times New Roman" w:cs="Times New Roman"/>
          <w:noProof/>
          <w:lang w:val="bs-Latn-BA" w:eastAsia=""/>
        </w:rPr>
      </w:pPr>
      <w:r w:rsidRPr="00043BD4">
        <w:rPr>
          <w:rFonts w:ascii="Times New Roman" w:eastAsia="Times New Roman" w:hAnsi="Times New Roman" w:cs="Times New Roman"/>
          <w:noProof/>
          <w:szCs w:val="20"/>
          <w:lang w:val="bs-Latn-BA" w:eastAsia=""/>
        </w:rPr>
        <w:t>Septembar, 2018. godine</w:t>
      </w:r>
    </w:p>
    <w:p w:rsidR="009227D1" w:rsidRPr="009227D1" w:rsidRDefault="009227D1" w:rsidP="009227D1">
      <w:pPr>
        <w:numPr>
          <w:ilvl w:val="12"/>
          <w:numId w:val="0"/>
        </w:numPr>
        <w:tabs>
          <w:tab w:val="left" w:pos="567"/>
        </w:tabs>
        <w:spacing w:after="0" w:line="240" w:lineRule="auto"/>
        <w:ind w:right="-2"/>
        <w:rPr>
          <w:rFonts w:ascii="Times New Roman" w:eastAsia="Times New Roman" w:hAnsi="Times New Roman" w:cs="Times New Roman"/>
          <w:noProof/>
          <w:lang w:val="bs-Latn-BA" w:eastAsia=""/>
        </w:rPr>
      </w:pPr>
    </w:p>
    <w:p w:rsidR="009227D1" w:rsidRPr="009227D1" w:rsidRDefault="009227D1" w:rsidP="009227D1">
      <w:pPr>
        <w:numPr>
          <w:ilvl w:val="12"/>
          <w:numId w:val="0"/>
        </w:numPr>
        <w:tabs>
          <w:tab w:val="left" w:pos="567"/>
        </w:tabs>
        <w:spacing w:after="0" w:line="240" w:lineRule="auto"/>
        <w:ind w:right="-2"/>
        <w:rPr>
          <w:rFonts w:ascii="Times New Roman" w:eastAsia="Times New Roman" w:hAnsi="Times New Roman" w:cs="Times New Roman"/>
          <w:noProof/>
          <w:lang w:val="bs-Latn-BA" w:eastAsia=""/>
        </w:rPr>
      </w:pPr>
    </w:p>
    <w:p w:rsidR="009318B4" w:rsidRPr="00747C4B" w:rsidRDefault="009318B4" w:rsidP="009227D1">
      <w:pPr>
        <w:tabs>
          <w:tab w:val="left" w:pos="6150"/>
        </w:tabs>
        <w:rPr>
          <w:rFonts w:ascii="Times New Roman" w:hAnsi="Times New Roman" w:cs="Times New Roman"/>
        </w:rPr>
      </w:pPr>
    </w:p>
    <w:sectPr w:rsidR="009318B4" w:rsidRPr="00747C4B" w:rsidSect="00B34AF2">
      <w:headerReference w:type="default" r:id="rId11"/>
      <w:footerReference w:type="default" r:id="rId12"/>
      <w:headerReference w:type="first" r:id="rId13"/>
      <w:footerReference w:type="first" r:id="rId14"/>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CB3" w:rsidRDefault="00531CB3" w:rsidP="00FF2B5A">
      <w:pPr>
        <w:spacing w:after="0" w:line="240" w:lineRule="auto"/>
      </w:pPr>
      <w:r>
        <w:separator/>
      </w:r>
    </w:p>
  </w:endnote>
  <w:endnote w:type="continuationSeparator" w:id="0">
    <w:p w:rsidR="00531CB3" w:rsidRDefault="00531CB3"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6FD" w:rsidRPr="00F1527C" w:rsidRDefault="00F706FD"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706FD" w:rsidRPr="00F1527C" w:rsidRDefault="00F706FD"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706FD" w:rsidRPr="00F1527C" w:rsidRDefault="00F706FD"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706FD" w:rsidRPr="00F1527C" w:rsidRDefault="00F706FD"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706FD" w:rsidRPr="00F1527C" w:rsidRDefault="00F706FD"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F706FD" w:rsidRPr="009318B4" w:rsidRDefault="00F706FD"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A43DC5">
      <w:rPr>
        <w:rFonts w:ascii="Times New Roman" w:eastAsia="Times New Roman" w:hAnsi="Times New Roman" w:cs="Times New Roman"/>
        <w:noProof/>
        <w:sz w:val="20"/>
        <w:szCs w:val="20"/>
        <w:lang w:val="sr-Latn-ME"/>
      </w:rPr>
      <w:t>37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A43DC5">
      <w:rPr>
        <w:rFonts w:ascii="Times New Roman" w:eastAsia="Times New Roman" w:hAnsi="Times New Roman" w:cs="Times New Roman"/>
        <w:noProof/>
        <w:sz w:val="20"/>
        <w:szCs w:val="20"/>
        <w:lang w:val="sr-Latn-ME"/>
      </w:rPr>
      <w:t>37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6FD" w:rsidRPr="00F1527C" w:rsidRDefault="00F706FD"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706FD" w:rsidRPr="00F1527C" w:rsidRDefault="00F706FD"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706FD" w:rsidRPr="00F1527C" w:rsidRDefault="00F706FD"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706FD" w:rsidRPr="00F1527C" w:rsidRDefault="00F706FD"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706FD" w:rsidRPr="00F1527C" w:rsidRDefault="00F706FD"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F706FD" w:rsidRPr="009318B4" w:rsidRDefault="00F706FD"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CB3" w:rsidRDefault="00531CB3" w:rsidP="00FF2B5A">
      <w:pPr>
        <w:spacing w:after="0" w:line="240" w:lineRule="auto"/>
      </w:pPr>
      <w:r>
        <w:separator/>
      </w:r>
    </w:p>
  </w:footnote>
  <w:footnote w:type="continuationSeparator" w:id="0">
    <w:p w:rsidR="00531CB3" w:rsidRDefault="00531CB3"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6FD" w:rsidRDefault="00F706FD" w:rsidP="009318B4">
    <w:pPr>
      <w:pStyle w:val="Header"/>
      <w:rPr>
        <w:sz w:val="16"/>
        <w:szCs w:val="16"/>
      </w:rPr>
    </w:pPr>
  </w:p>
  <w:p w:rsidR="00F706FD" w:rsidRDefault="00F706FD"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706FD" w:rsidRDefault="00F706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6FD" w:rsidRDefault="00F706FD" w:rsidP="009318B4">
    <w:pPr>
      <w:pStyle w:val="Header"/>
      <w:rPr>
        <w:sz w:val="16"/>
        <w:szCs w:val="16"/>
      </w:rPr>
    </w:pPr>
  </w:p>
  <w:p w:rsidR="00F706FD" w:rsidRDefault="00F706FD"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706FD" w:rsidRDefault="00F706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606A49B6"/>
    <w:lvl w:ilvl="0">
      <w:start w:val="1"/>
      <w:numFmt w:val="decimal"/>
      <w:pStyle w:val="EMEAstyle2"/>
      <w:lvlText w:val="%1."/>
      <w:lvlJc w:val="left"/>
      <w:pPr>
        <w:tabs>
          <w:tab w:val="num" w:pos="643"/>
        </w:tabs>
        <w:ind w:left="643" w:hanging="360"/>
      </w:pPr>
      <w:rPr>
        <w:rFonts w:cs="Times New Roman"/>
      </w:rPr>
    </w:lvl>
  </w:abstractNum>
  <w:abstractNum w:abstractNumId="1" w15:restartNumberingAfterBreak="0">
    <w:nsid w:val="FFFFFF80"/>
    <w:multiLevelType w:val="singleLevel"/>
    <w:tmpl w:val="5E787B50"/>
    <w:lvl w:ilvl="0">
      <w:start w:val="1"/>
      <w:numFmt w:val="bullet"/>
      <w:pStyle w:val="BodyTextIndent4"/>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202D882"/>
    <w:lvl w:ilvl="0">
      <w:start w:val="1"/>
      <w:numFmt w:val="bullet"/>
      <w:pStyle w:val="ListNumber"/>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A77489DE"/>
    <w:lvl w:ilvl="0">
      <w:start w:val="1"/>
      <w:numFmt w:val="decimal"/>
      <w:pStyle w:val="ListBullet2"/>
      <w:lvlText w:val="%1."/>
      <w:lvlJc w:val="left"/>
      <w:pPr>
        <w:tabs>
          <w:tab w:val="num" w:pos="360"/>
        </w:tabs>
        <w:ind w:left="360" w:hanging="360"/>
      </w:pPr>
      <w:rPr>
        <w:rFonts w:cs="Times New Roman"/>
      </w:rPr>
    </w:lvl>
  </w:abstractNum>
  <w:abstractNum w:abstractNumId="4" w15:restartNumberingAfterBreak="0">
    <w:nsid w:val="FFFFFF89"/>
    <w:multiLevelType w:val="singleLevel"/>
    <w:tmpl w:val="90F811FA"/>
    <w:lvl w:ilvl="0">
      <w:start w:val="1"/>
      <w:numFmt w:val="bullet"/>
      <w:pStyle w:val="ListNumber2"/>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4277AF3"/>
    <w:multiLevelType w:val="singleLevel"/>
    <w:tmpl w:val="FCACE244"/>
    <w:lvl w:ilvl="0">
      <w:start w:val="1"/>
      <w:numFmt w:val="upperLetter"/>
      <w:pStyle w:val="EMEAStyle20"/>
      <w:lvlText w:val="%1."/>
      <w:legacy w:legacy="1" w:legacySpace="0" w:legacyIndent="360"/>
      <w:lvlJc w:val="left"/>
      <w:pPr>
        <w:ind w:left="1495" w:hanging="360"/>
      </w:pPr>
      <w:rPr>
        <w:rFonts w:cs="Times New Roman"/>
      </w:rPr>
    </w:lvl>
  </w:abstractNum>
  <w:abstractNum w:abstractNumId="7"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26F15"/>
    <w:multiLevelType w:val="hybridMultilevel"/>
    <w:tmpl w:val="929E1B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0664753"/>
    <w:multiLevelType w:val="hybridMultilevel"/>
    <w:tmpl w:val="54247F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323D63"/>
    <w:multiLevelType w:val="hybridMultilevel"/>
    <w:tmpl w:val="D3AE37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egacy w:legacy="1" w:legacySpace="360" w:legacyIndent="360"/>
      <w:lvlJc w:val="left"/>
      <w:pPr>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2FB57EB"/>
    <w:multiLevelType w:val="hybridMultilevel"/>
    <w:tmpl w:val="8EB42714"/>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1385065C"/>
    <w:multiLevelType w:val="hybridMultilevel"/>
    <w:tmpl w:val="5B58C48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E5C6F37"/>
    <w:multiLevelType w:val="hybridMultilevel"/>
    <w:tmpl w:val="300A5460"/>
    <w:lvl w:ilvl="0" w:tplc="FFFFFFFF">
      <w:start w:val="1"/>
      <w:numFmt w:val="bullet"/>
      <w:pStyle w:val="ListNumber5"/>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CE5384"/>
    <w:multiLevelType w:val="hybridMultilevel"/>
    <w:tmpl w:val="69F6744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egacy w:legacy="1" w:legacySpace="360" w:legacyIndent="360"/>
      <w:lvlJc w:val="left"/>
      <w:pPr>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E541609"/>
    <w:multiLevelType w:val="hybridMultilevel"/>
    <w:tmpl w:val="1E5AABE8"/>
    <w:lvl w:ilvl="0" w:tplc="FFFFFFFF">
      <w:start w:val="1"/>
      <w:numFmt w:val="decimal"/>
      <w:pStyle w:val="ListBullet4"/>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6397676"/>
    <w:multiLevelType w:val="hybridMultilevel"/>
    <w:tmpl w:val="5FDA859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E74071E"/>
    <w:multiLevelType w:val="singleLevel"/>
    <w:tmpl w:val="06D2F918"/>
    <w:lvl w:ilvl="0">
      <w:start w:val="1"/>
      <w:numFmt w:val="decimal"/>
      <w:pStyle w:val="ListNumber3"/>
      <w:lvlText w:val="%1."/>
      <w:lvlJc w:val="left"/>
      <w:pPr>
        <w:tabs>
          <w:tab w:val="num" w:pos="1680"/>
        </w:tabs>
        <w:ind w:left="1680" w:hanging="560"/>
      </w:pPr>
      <w:rPr>
        <w:rFonts w:ascii="Times New Roman" w:hAnsi="Times New Roman" w:cs="Times New Roman"/>
        <w:b w:val="0"/>
        <w:i w:val="0"/>
        <w:caps w:val="0"/>
        <w:sz w:val="22"/>
        <w:u w:val="none"/>
        <w:vertAlign w:val="baseline"/>
      </w:rPr>
    </w:lvl>
  </w:abstractNum>
  <w:abstractNum w:abstractNumId="18" w15:restartNumberingAfterBreak="0">
    <w:nsid w:val="4ED74CDE"/>
    <w:multiLevelType w:val="hybridMultilevel"/>
    <w:tmpl w:val="5A666CE4"/>
    <w:lvl w:ilvl="0" w:tplc="FFFFFFFF">
      <w:start w:val="1"/>
      <w:numFmt w:val="bullet"/>
      <w:pStyle w:val="Bulletstex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927FC3"/>
    <w:multiLevelType w:val="hybridMultilevel"/>
    <w:tmpl w:val="84B0B2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C91FEE"/>
    <w:multiLevelType w:val="hybridMultilevel"/>
    <w:tmpl w:val="B016C176"/>
    <w:lvl w:ilvl="0" w:tplc="FFFFFFFF">
      <w:start w:val="1"/>
      <w:numFmt w:val="bullet"/>
      <w:pStyle w:val="DocumentMap"/>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FF6C99"/>
    <w:multiLevelType w:val="hybridMultilevel"/>
    <w:tmpl w:val="1E9E03E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BFD38A0"/>
    <w:multiLevelType w:val="singleLevel"/>
    <w:tmpl w:val="98E89D6A"/>
    <w:lvl w:ilvl="0">
      <w:start w:val="1"/>
      <w:numFmt w:val="lowerLetter"/>
      <w:pStyle w:val="ListLetter3"/>
      <w:lvlText w:val="%1."/>
      <w:lvlJc w:val="left"/>
      <w:pPr>
        <w:tabs>
          <w:tab w:val="num" w:pos="1680"/>
        </w:tabs>
        <w:ind w:left="1680" w:hanging="560"/>
      </w:pPr>
      <w:rPr>
        <w:rFonts w:ascii="Times New Roman" w:hAnsi="Times New Roman" w:cs="Times New Roman"/>
        <w:b w:val="0"/>
        <w:i w:val="0"/>
        <w:caps w:val="0"/>
        <w:sz w:val="24"/>
        <w:u w:val="none"/>
        <w:vertAlign w:val="baseline"/>
      </w:rPr>
    </w:lvl>
  </w:abstractNum>
  <w:abstractNum w:abstractNumId="23" w15:restartNumberingAfterBreak="0">
    <w:nsid w:val="5C823DEC"/>
    <w:multiLevelType w:val="singleLevel"/>
    <w:tmpl w:val="A7922E50"/>
    <w:lvl w:ilvl="0">
      <w:start w:val="1"/>
      <w:numFmt w:val="lowerLetter"/>
      <w:pStyle w:val="ListLetter2"/>
      <w:lvlText w:val="%1."/>
      <w:lvlJc w:val="left"/>
      <w:pPr>
        <w:tabs>
          <w:tab w:val="num" w:pos="1120"/>
        </w:tabs>
        <w:ind w:left="1120" w:hanging="560"/>
      </w:pPr>
      <w:rPr>
        <w:rFonts w:ascii="Times New Roman" w:hAnsi="Times New Roman" w:cs="Times New Roman"/>
        <w:b w:val="0"/>
        <w:i w:val="0"/>
        <w:caps w:val="0"/>
        <w:sz w:val="24"/>
        <w:u w:val="none"/>
        <w:vertAlign w:val="baseline"/>
      </w:rPr>
    </w:lvl>
  </w:abstractNum>
  <w:abstractNum w:abstractNumId="24" w15:restartNumberingAfterBreak="0">
    <w:nsid w:val="6339403F"/>
    <w:multiLevelType w:val="hybridMultilevel"/>
    <w:tmpl w:val="F5869F4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905F01"/>
    <w:multiLevelType w:val="hybridMultilevel"/>
    <w:tmpl w:val="EC225C1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2B6567"/>
    <w:multiLevelType w:val="hybridMultilevel"/>
    <w:tmpl w:val="1750ADB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194016C"/>
    <w:multiLevelType w:val="hybridMultilevel"/>
    <w:tmpl w:val="5A1C3C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2B43BA8"/>
    <w:multiLevelType w:val="hybridMultilevel"/>
    <w:tmpl w:val="4BA8D3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090B43"/>
    <w:multiLevelType w:val="singleLevel"/>
    <w:tmpl w:val="3B162898"/>
    <w:lvl w:ilvl="0">
      <w:start w:val="1"/>
      <w:numFmt w:val="lowerLetter"/>
      <w:pStyle w:val="TableFootnoteLetter"/>
      <w:lvlText w:val="%1"/>
      <w:lvlJc w:val="left"/>
      <w:pPr>
        <w:tabs>
          <w:tab w:val="num" w:pos="560"/>
        </w:tabs>
        <w:ind w:left="560" w:hanging="560"/>
      </w:pPr>
      <w:rPr>
        <w:rFonts w:ascii="Times New Roman" w:hAnsi="Times New Roman" w:cs="Times New Roman" w:hint="default"/>
        <w:b w:val="0"/>
        <w:i w:val="0"/>
        <w:caps w:val="0"/>
        <w:sz w:val="18"/>
        <w:szCs w:val="18"/>
        <w:u w:val="none"/>
        <w:vertAlign w:val="superscript"/>
      </w:rPr>
    </w:lvl>
  </w:abstractNum>
  <w:abstractNum w:abstractNumId="31" w15:restartNumberingAfterBreak="0">
    <w:nsid w:val="790928A7"/>
    <w:multiLevelType w:val="hybridMultilevel"/>
    <w:tmpl w:val="016E228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6B5A6B"/>
    <w:multiLevelType w:val="hybridMultilevel"/>
    <w:tmpl w:val="76F8A9DC"/>
    <w:lvl w:ilvl="0" w:tplc="FFFFFFFF">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C0E7ACF"/>
    <w:multiLevelType w:val="hybridMultilevel"/>
    <w:tmpl w:val="3DF40E8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C510F93"/>
    <w:multiLevelType w:val="hybridMultilevel"/>
    <w:tmpl w:val="40EE7F6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472385"/>
    <w:multiLevelType w:val="hybridMultilevel"/>
    <w:tmpl w:val="CE2E4DC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lvlOverride w:ilvl="0">
      <w:lvl w:ilvl="0">
        <w:start w:val="1"/>
        <w:numFmt w:val="bullet"/>
        <w:lvlText w:val="-"/>
        <w:legacy w:legacy="1" w:legacySpace="0" w:legacyIndent="360"/>
        <w:lvlJc w:val="left"/>
        <w:pPr>
          <w:ind w:left="360" w:hanging="360"/>
        </w:pPr>
      </w:lvl>
    </w:lvlOverride>
  </w:num>
  <w:num w:numId="2">
    <w:abstractNumId w:val="15"/>
  </w:num>
  <w:num w:numId="3">
    <w:abstractNumId w:val="7"/>
  </w:num>
  <w:num w:numId="4">
    <w:abstractNumId w:val="5"/>
    <w:lvlOverride w:ilvl="0">
      <w:lvl w:ilvl="0">
        <w:start w:val="1"/>
        <w:numFmt w:val="bullet"/>
        <w:lvlText w:val="-"/>
        <w:legacy w:legacy="1" w:legacySpace="0" w:legacyIndent="360"/>
        <w:lvlJc w:val="left"/>
        <w:pPr>
          <w:ind w:left="360" w:hanging="360"/>
        </w:pPr>
      </w:lvl>
    </w:lvlOverride>
  </w:num>
  <w:num w:numId="5">
    <w:abstractNumId w:val="26"/>
  </w:num>
  <w:num w:numId="6">
    <w:abstractNumId w:val="26"/>
  </w:num>
  <w:num w:numId="7">
    <w:abstractNumId w:val="12"/>
  </w:num>
  <w:num w:numId="8">
    <w:abstractNumId w:val="21"/>
  </w:num>
  <w:num w:numId="9">
    <w:abstractNumId w:val="0"/>
  </w:num>
  <w:num w:numId="10">
    <w:abstractNumId w:val="4"/>
  </w:num>
  <w:num w:numId="11">
    <w:abstractNumId w:val="2"/>
  </w:num>
  <w:num w:numId="12">
    <w:abstractNumId w:val="1"/>
  </w:num>
  <w:num w:numId="13">
    <w:abstractNumId w:val="3"/>
  </w:num>
  <w:num w:numId="14">
    <w:abstractNumId w:val="6"/>
  </w:num>
  <w:num w:numId="15">
    <w:abstractNumId w:val="20"/>
  </w:num>
  <w:num w:numId="16">
    <w:abstractNumId w:val="13"/>
  </w:num>
  <w:num w:numId="17">
    <w:abstractNumId w:val="18"/>
  </w:num>
  <w:num w:numId="18">
    <w:abstractNumId w:val="30"/>
  </w:num>
  <w:num w:numId="19">
    <w:abstractNumId w:val="17"/>
  </w:num>
  <w:num w:numId="20">
    <w:abstractNumId w:val="23"/>
  </w:num>
  <w:num w:numId="21">
    <w:abstractNumId w:val="22"/>
  </w:num>
  <w:num w:numId="22">
    <w:abstractNumId w:val="24"/>
  </w:num>
  <w:num w:numId="23">
    <w:abstractNumId w:val="28"/>
  </w:num>
  <w:num w:numId="24">
    <w:abstractNumId w:val="31"/>
  </w:num>
  <w:num w:numId="25">
    <w:abstractNumId w:val="16"/>
  </w:num>
  <w:num w:numId="26">
    <w:abstractNumId w:val="27"/>
  </w:num>
  <w:num w:numId="27">
    <w:abstractNumId w:val="11"/>
  </w:num>
  <w:num w:numId="28">
    <w:abstractNumId w:val="10"/>
  </w:num>
  <w:num w:numId="29">
    <w:abstractNumId w:val="33"/>
  </w:num>
  <w:num w:numId="30">
    <w:abstractNumId w:val="14"/>
  </w:num>
  <w:num w:numId="31">
    <w:abstractNumId w:val="19"/>
  </w:num>
  <w:num w:numId="32">
    <w:abstractNumId w:val="29"/>
  </w:num>
  <w:num w:numId="33">
    <w:abstractNumId w:val="9"/>
  </w:num>
  <w:num w:numId="34">
    <w:abstractNumId w:val="32"/>
  </w:num>
  <w:num w:numId="35">
    <w:abstractNumId w:val="34"/>
  </w:num>
  <w:num w:numId="36">
    <w:abstractNumId w:val="25"/>
  </w:num>
  <w:num w:numId="37">
    <w:abstractNumId w:val="35"/>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3BD4"/>
    <w:rsid w:val="00116FE6"/>
    <w:rsid w:val="00304146"/>
    <w:rsid w:val="00461135"/>
    <w:rsid w:val="00531CB3"/>
    <w:rsid w:val="006273D8"/>
    <w:rsid w:val="00747C4B"/>
    <w:rsid w:val="00883AF2"/>
    <w:rsid w:val="009227D1"/>
    <w:rsid w:val="009318B4"/>
    <w:rsid w:val="00934541"/>
    <w:rsid w:val="00A06058"/>
    <w:rsid w:val="00A43DC5"/>
    <w:rsid w:val="00AF3878"/>
    <w:rsid w:val="00B234CE"/>
    <w:rsid w:val="00B34AF2"/>
    <w:rsid w:val="00C4240B"/>
    <w:rsid w:val="00D45AFE"/>
    <w:rsid w:val="00DF365B"/>
    <w:rsid w:val="00E0627A"/>
    <w:rsid w:val="00EB2A93"/>
    <w:rsid w:val="00F1527C"/>
    <w:rsid w:val="00F50078"/>
    <w:rsid w:val="00F706FD"/>
    <w:rsid w:val="00F940AA"/>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27D1"/>
    <w:pPr>
      <w:spacing w:before="240" w:after="120" w:line="240" w:lineRule="auto"/>
      <w:ind w:left="357" w:hanging="357"/>
      <w:outlineLvl w:val="0"/>
    </w:pPr>
    <w:rPr>
      <w:rFonts w:ascii="Times New Roman" w:eastAsia="Times New Roman" w:hAnsi="Times New Roman" w:cs="Times New Roman"/>
      <w:b/>
      <w:caps/>
      <w:sz w:val="26"/>
      <w:szCs w:val="20"/>
      <w:lang w:val="" w:eastAsia=""/>
    </w:rPr>
  </w:style>
  <w:style w:type="paragraph" w:styleId="Heading2">
    <w:name w:val="heading 2"/>
    <w:basedOn w:val="Normal"/>
    <w:next w:val="Normal"/>
    <w:link w:val="Heading2Char"/>
    <w:uiPriority w:val="9"/>
    <w:qFormat/>
    <w:rsid w:val="009227D1"/>
    <w:pPr>
      <w:keepNext/>
      <w:spacing w:before="240" w:after="60" w:line="240" w:lineRule="auto"/>
      <w:outlineLvl w:val="1"/>
    </w:pPr>
    <w:rPr>
      <w:rFonts w:ascii="Helvetica" w:eastAsia="Times New Roman" w:hAnsi="Helvetica" w:cs="Times New Roman"/>
      <w:b/>
      <w:i/>
      <w:sz w:val="24"/>
      <w:szCs w:val="20"/>
      <w:lang w:val="" w:eastAsia=""/>
    </w:rPr>
  </w:style>
  <w:style w:type="paragraph" w:styleId="Heading3">
    <w:name w:val="heading 3"/>
    <w:basedOn w:val="Normal"/>
    <w:next w:val="Normal"/>
    <w:link w:val="Heading3Char"/>
    <w:uiPriority w:val="9"/>
    <w:qFormat/>
    <w:rsid w:val="009227D1"/>
    <w:pPr>
      <w:keepNext/>
      <w:keepLines/>
      <w:spacing w:before="120" w:after="80" w:line="240" w:lineRule="auto"/>
      <w:outlineLvl w:val="2"/>
    </w:pPr>
    <w:rPr>
      <w:rFonts w:ascii="Times New Roman" w:eastAsia="Times New Roman" w:hAnsi="Times New Roman" w:cs="Times New Roman"/>
      <w:b/>
      <w:kern w:val="28"/>
      <w:sz w:val="24"/>
      <w:szCs w:val="20"/>
      <w:lang w:val="" w:eastAsia=""/>
    </w:rPr>
  </w:style>
  <w:style w:type="paragraph" w:styleId="Heading4">
    <w:name w:val="heading 4"/>
    <w:basedOn w:val="Normal"/>
    <w:next w:val="Normal"/>
    <w:link w:val="Heading4Char"/>
    <w:uiPriority w:val="9"/>
    <w:qFormat/>
    <w:rsid w:val="009227D1"/>
    <w:pPr>
      <w:keepNext/>
      <w:spacing w:after="0" w:line="240" w:lineRule="auto"/>
      <w:outlineLvl w:val="3"/>
    </w:pPr>
    <w:rPr>
      <w:rFonts w:ascii="Times New Roman" w:eastAsia="Times New Roman" w:hAnsi="Times New Roman" w:cs="Times New Roman"/>
      <w:b/>
      <w:szCs w:val="20"/>
      <w:lang w:val="" w:eastAsia=""/>
    </w:rPr>
  </w:style>
  <w:style w:type="paragraph" w:styleId="Heading5">
    <w:name w:val="heading 5"/>
    <w:basedOn w:val="Normal"/>
    <w:next w:val="Normal"/>
    <w:link w:val="Heading5Char"/>
    <w:uiPriority w:val="9"/>
    <w:qFormat/>
    <w:rsid w:val="009227D1"/>
    <w:pPr>
      <w:keepNext/>
      <w:tabs>
        <w:tab w:val="left" w:pos="4680"/>
      </w:tabs>
      <w:spacing w:after="0" w:line="240" w:lineRule="auto"/>
      <w:jc w:val="both"/>
      <w:outlineLvl w:val="4"/>
    </w:pPr>
    <w:rPr>
      <w:rFonts w:ascii="Times New Roman" w:eastAsia="Times New Roman" w:hAnsi="Times New Roman" w:cs="Times New Roman"/>
      <w:b/>
      <w:szCs w:val="20"/>
      <w:lang w:val="" w:eastAsia=""/>
    </w:rPr>
  </w:style>
  <w:style w:type="paragraph" w:styleId="Heading6">
    <w:name w:val="heading 6"/>
    <w:basedOn w:val="Normal"/>
    <w:next w:val="Normal"/>
    <w:link w:val="Heading6Char"/>
    <w:uiPriority w:val="9"/>
    <w:qFormat/>
    <w:rsid w:val="009227D1"/>
    <w:pPr>
      <w:spacing w:before="240" w:after="60" w:line="240" w:lineRule="auto"/>
      <w:outlineLvl w:val="5"/>
    </w:pPr>
    <w:rPr>
      <w:rFonts w:ascii="Times New Roman" w:eastAsia="Times New Roman" w:hAnsi="Times New Roman" w:cs="Times New Roman"/>
      <w:b/>
      <w:bCs/>
      <w:lang w:val="" w:eastAsia=""/>
    </w:rPr>
  </w:style>
  <w:style w:type="paragraph" w:styleId="Heading7">
    <w:name w:val="heading 7"/>
    <w:basedOn w:val="Normal"/>
    <w:next w:val="Normal"/>
    <w:link w:val="Heading7Char"/>
    <w:uiPriority w:val="9"/>
    <w:qFormat/>
    <w:rsid w:val="009227D1"/>
    <w:pPr>
      <w:spacing w:before="240" w:after="60" w:line="240" w:lineRule="auto"/>
      <w:outlineLvl w:val="6"/>
    </w:pPr>
    <w:rPr>
      <w:rFonts w:ascii="Times New Roman" w:eastAsia="Times New Roman" w:hAnsi="Times New Roman" w:cs="Times New Roman"/>
      <w:sz w:val="24"/>
      <w:szCs w:val="24"/>
      <w:lang w:val="" w:eastAsia=""/>
    </w:rPr>
  </w:style>
  <w:style w:type="paragraph" w:styleId="Heading8">
    <w:name w:val="heading 8"/>
    <w:basedOn w:val="Normal"/>
    <w:next w:val="Normal"/>
    <w:link w:val="Heading8Char"/>
    <w:uiPriority w:val="9"/>
    <w:qFormat/>
    <w:rsid w:val="009227D1"/>
    <w:pPr>
      <w:spacing w:before="240" w:after="60" w:line="240" w:lineRule="auto"/>
      <w:outlineLvl w:val="7"/>
    </w:pPr>
    <w:rPr>
      <w:rFonts w:ascii="Times New Roman" w:eastAsia="Times New Roman" w:hAnsi="Times New Roman" w:cs="Times New Roman"/>
      <w:i/>
      <w:iCs/>
      <w:sz w:val="24"/>
      <w:szCs w:val="24"/>
      <w:lang w:val="" w:eastAsia=""/>
    </w:rPr>
  </w:style>
  <w:style w:type="paragraph" w:styleId="Heading9">
    <w:name w:val="heading 9"/>
    <w:basedOn w:val="Normal"/>
    <w:next w:val="Normal"/>
    <w:link w:val="Heading9Char"/>
    <w:uiPriority w:val="9"/>
    <w:qFormat/>
    <w:rsid w:val="009227D1"/>
    <w:pPr>
      <w:spacing w:before="240" w:after="60" w:line="240" w:lineRule="auto"/>
      <w:outlineLvl w:val="8"/>
    </w:pPr>
    <w:rPr>
      <w:rFonts w:ascii="Arial" w:eastAsia="Times New Roman" w:hAnsi="Arial" w:cs="Times New Roman"/>
      <w:lang w:val="" w: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uiPriority w:val="9"/>
    <w:rsid w:val="009227D1"/>
    <w:rPr>
      <w:rFonts w:ascii="Times New Roman" w:eastAsia="Times New Roman" w:hAnsi="Times New Roman" w:cs="Times New Roman"/>
      <w:b/>
      <w:caps/>
      <w:sz w:val="26"/>
      <w:szCs w:val="20"/>
      <w:lang w:val="" w:eastAsia=""/>
    </w:rPr>
  </w:style>
  <w:style w:type="character" w:customStyle="1" w:styleId="Heading2Char">
    <w:name w:val="Heading 2 Char"/>
    <w:basedOn w:val="DefaultParagraphFont"/>
    <w:link w:val="Heading2"/>
    <w:uiPriority w:val="9"/>
    <w:rsid w:val="009227D1"/>
    <w:rPr>
      <w:rFonts w:ascii="Helvetica" w:eastAsia="Times New Roman" w:hAnsi="Helvetica" w:cs="Times New Roman"/>
      <w:b/>
      <w:i/>
      <w:sz w:val="24"/>
      <w:szCs w:val="20"/>
      <w:lang w:val="" w:eastAsia=""/>
    </w:rPr>
  </w:style>
  <w:style w:type="character" w:customStyle="1" w:styleId="Heading3Char">
    <w:name w:val="Heading 3 Char"/>
    <w:basedOn w:val="DefaultParagraphFont"/>
    <w:link w:val="Heading3"/>
    <w:uiPriority w:val="9"/>
    <w:rsid w:val="009227D1"/>
    <w:rPr>
      <w:rFonts w:ascii="Times New Roman" w:eastAsia="Times New Roman" w:hAnsi="Times New Roman" w:cs="Times New Roman"/>
      <w:b/>
      <w:kern w:val="28"/>
      <w:sz w:val="24"/>
      <w:szCs w:val="20"/>
      <w:lang w:val="" w:eastAsia=""/>
    </w:rPr>
  </w:style>
  <w:style w:type="character" w:customStyle="1" w:styleId="Heading4Char">
    <w:name w:val="Heading 4 Char"/>
    <w:basedOn w:val="DefaultParagraphFont"/>
    <w:link w:val="Heading4"/>
    <w:uiPriority w:val="9"/>
    <w:rsid w:val="009227D1"/>
    <w:rPr>
      <w:rFonts w:ascii="Times New Roman" w:eastAsia="Times New Roman" w:hAnsi="Times New Roman" w:cs="Times New Roman"/>
      <w:b/>
      <w:szCs w:val="20"/>
      <w:lang w:val="" w:eastAsia=""/>
    </w:rPr>
  </w:style>
  <w:style w:type="character" w:customStyle="1" w:styleId="Heading5Char">
    <w:name w:val="Heading 5 Char"/>
    <w:basedOn w:val="DefaultParagraphFont"/>
    <w:link w:val="Heading5"/>
    <w:uiPriority w:val="9"/>
    <w:rsid w:val="009227D1"/>
    <w:rPr>
      <w:rFonts w:ascii="Times New Roman" w:eastAsia="Times New Roman" w:hAnsi="Times New Roman" w:cs="Times New Roman"/>
      <w:b/>
      <w:szCs w:val="20"/>
      <w:lang w:val="" w:eastAsia=""/>
    </w:rPr>
  </w:style>
  <w:style w:type="character" w:customStyle="1" w:styleId="Heading6Char">
    <w:name w:val="Heading 6 Char"/>
    <w:basedOn w:val="DefaultParagraphFont"/>
    <w:link w:val="Heading6"/>
    <w:uiPriority w:val="9"/>
    <w:rsid w:val="009227D1"/>
    <w:rPr>
      <w:rFonts w:ascii="Times New Roman" w:eastAsia="Times New Roman" w:hAnsi="Times New Roman" w:cs="Times New Roman"/>
      <w:b/>
      <w:bCs/>
      <w:lang w:val="" w:eastAsia=""/>
    </w:rPr>
  </w:style>
  <w:style w:type="character" w:customStyle="1" w:styleId="Heading7Char">
    <w:name w:val="Heading 7 Char"/>
    <w:basedOn w:val="DefaultParagraphFont"/>
    <w:link w:val="Heading7"/>
    <w:uiPriority w:val="9"/>
    <w:rsid w:val="009227D1"/>
    <w:rPr>
      <w:rFonts w:ascii="Times New Roman" w:eastAsia="Times New Roman" w:hAnsi="Times New Roman" w:cs="Times New Roman"/>
      <w:sz w:val="24"/>
      <w:szCs w:val="24"/>
      <w:lang w:val="" w:eastAsia=""/>
    </w:rPr>
  </w:style>
  <w:style w:type="character" w:customStyle="1" w:styleId="Heading8Char">
    <w:name w:val="Heading 8 Char"/>
    <w:basedOn w:val="DefaultParagraphFont"/>
    <w:link w:val="Heading8"/>
    <w:uiPriority w:val="9"/>
    <w:rsid w:val="009227D1"/>
    <w:rPr>
      <w:rFonts w:ascii="Times New Roman" w:eastAsia="Times New Roman" w:hAnsi="Times New Roman" w:cs="Times New Roman"/>
      <w:i/>
      <w:iCs/>
      <w:sz w:val="24"/>
      <w:szCs w:val="24"/>
      <w:lang w:val="" w:eastAsia=""/>
    </w:rPr>
  </w:style>
  <w:style w:type="character" w:customStyle="1" w:styleId="Heading9Char">
    <w:name w:val="Heading 9 Char"/>
    <w:basedOn w:val="DefaultParagraphFont"/>
    <w:link w:val="Heading9"/>
    <w:uiPriority w:val="9"/>
    <w:rsid w:val="009227D1"/>
    <w:rPr>
      <w:rFonts w:ascii="Arial" w:eastAsia="Times New Roman" w:hAnsi="Arial" w:cs="Times New Roman"/>
      <w:lang w:val="" w:eastAsia=""/>
    </w:rPr>
  </w:style>
  <w:style w:type="numbering" w:customStyle="1" w:styleId="NoList1">
    <w:name w:val="No List1"/>
    <w:next w:val="NoList"/>
    <w:uiPriority w:val="99"/>
    <w:semiHidden/>
    <w:rsid w:val="009227D1"/>
  </w:style>
  <w:style w:type="paragraph" w:customStyle="1" w:styleId="MemoHeaderStyle">
    <w:name w:val="MemoHeaderStyle"/>
    <w:basedOn w:val="Normal"/>
    <w:next w:val="Normal"/>
    <w:rsid w:val="009227D1"/>
    <w:pPr>
      <w:tabs>
        <w:tab w:val="left" w:pos="567"/>
      </w:tabs>
      <w:spacing w:after="0" w:line="120" w:lineRule="atLeast"/>
      <w:ind w:left="1418"/>
      <w:jc w:val="both"/>
    </w:pPr>
    <w:rPr>
      <w:rFonts w:ascii="Arial" w:eastAsia="Times New Roman" w:hAnsi="Arial" w:cs="Times New Roman"/>
      <w:b/>
      <w:smallCaps/>
      <w:szCs w:val="20"/>
      <w:lang w:val="" w:eastAsia=""/>
    </w:rPr>
  </w:style>
  <w:style w:type="character" w:styleId="PageNumber">
    <w:name w:val="page number"/>
    <w:basedOn w:val="DefaultParagraphFont"/>
    <w:uiPriority w:val="99"/>
    <w:rsid w:val="009227D1"/>
  </w:style>
  <w:style w:type="paragraph" w:styleId="BodyText">
    <w:name w:val="Body Text"/>
    <w:basedOn w:val="Normal"/>
    <w:link w:val="BodyTextChar1"/>
    <w:uiPriority w:val="99"/>
    <w:rsid w:val="009227D1"/>
    <w:pPr>
      <w:spacing w:after="0" w:line="240" w:lineRule="auto"/>
    </w:pPr>
    <w:rPr>
      <w:rFonts w:ascii="Times New Roman" w:eastAsia="Times New Roman" w:hAnsi="Times New Roman" w:cs="Times New Roman"/>
      <w:i/>
      <w:color w:val="008000"/>
      <w:szCs w:val="20"/>
      <w:lang w:val="" w:eastAsia=""/>
    </w:rPr>
  </w:style>
  <w:style w:type="character" w:customStyle="1" w:styleId="BodyTextChar">
    <w:name w:val="Body Text Char"/>
    <w:basedOn w:val="DefaultParagraphFont"/>
    <w:uiPriority w:val="99"/>
    <w:rsid w:val="009227D1"/>
  </w:style>
  <w:style w:type="paragraph" w:styleId="CommentText">
    <w:name w:val="annotation text"/>
    <w:aliases w:val="Annotationtext"/>
    <w:basedOn w:val="Normal"/>
    <w:link w:val="CommentTextChar"/>
    <w:uiPriority w:val="99"/>
    <w:rsid w:val="009227D1"/>
    <w:pPr>
      <w:tabs>
        <w:tab w:val="left" w:pos="567"/>
      </w:tabs>
      <w:spacing w:after="0" w:line="260" w:lineRule="exact"/>
    </w:pPr>
    <w:rPr>
      <w:rFonts w:ascii="Times New Roman" w:eastAsia="Times New Roman" w:hAnsi="Times New Roman" w:cs="Times New Roman"/>
      <w:sz w:val="20"/>
      <w:szCs w:val="20"/>
      <w:lang w:val="" w:eastAsia=""/>
    </w:rPr>
  </w:style>
  <w:style w:type="character" w:customStyle="1" w:styleId="CommentTextChar">
    <w:name w:val="Comment Text Char"/>
    <w:aliases w:val="Annotationtext Char"/>
    <w:basedOn w:val="DefaultParagraphFont"/>
    <w:link w:val="CommentText"/>
    <w:uiPriority w:val="99"/>
    <w:rsid w:val="009227D1"/>
    <w:rPr>
      <w:rFonts w:ascii="Times New Roman" w:eastAsia="Times New Roman" w:hAnsi="Times New Roman" w:cs="Times New Roman"/>
      <w:sz w:val="20"/>
      <w:szCs w:val="20"/>
      <w:lang w:val="" w:eastAsia=""/>
    </w:rPr>
  </w:style>
  <w:style w:type="character" w:styleId="Hyperlink">
    <w:name w:val="Hyperlink"/>
    <w:uiPriority w:val="99"/>
    <w:rsid w:val="009227D1"/>
    <w:rPr>
      <w:color w:val="0000FF"/>
      <w:u w:val="single"/>
      <w:lang w:val="" w:eastAsia=""/>
    </w:rPr>
  </w:style>
  <w:style w:type="paragraph" w:customStyle="1" w:styleId="EMEAEnBodyText">
    <w:name w:val="EMEA En Body Text"/>
    <w:basedOn w:val="Normal"/>
    <w:rsid w:val="009227D1"/>
    <w:pPr>
      <w:spacing w:before="120" w:after="120" w:line="240" w:lineRule="auto"/>
      <w:jc w:val="both"/>
    </w:pPr>
    <w:rPr>
      <w:rFonts w:ascii="Times New Roman" w:eastAsia="Times New Roman" w:hAnsi="Times New Roman" w:cs="Times New Roman"/>
      <w:szCs w:val="20"/>
      <w:lang w:val="" w:eastAsia=""/>
    </w:rPr>
  </w:style>
  <w:style w:type="paragraph" w:styleId="BalloonText">
    <w:name w:val="Balloon Text"/>
    <w:basedOn w:val="Normal"/>
    <w:link w:val="BalloonTextChar"/>
    <w:uiPriority w:val="99"/>
    <w:semiHidden/>
    <w:rsid w:val="009227D1"/>
    <w:pPr>
      <w:tabs>
        <w:tab w:val="left" w:pos="567"/>
      </w:tabs>
      <w:spacing w:after="0" w:line="260" w:lineRule="exact"/>
    </w:pPr>
    <w:rPr>
      <w:rFonts w:ascii="Tahoma" w:eastAsia="Times New Roman" w:hAnsi="Tahoma" w:cs="Times New Roman"/>
      <w:sz w:val="16"/>
      <w:szCs w:val="16"/>
      <w:lang w:val="" w:eastAsia=""/>
    </w:rPr>
  </w:style>
  <w:style w:type="character" w:customStyle="1" w:styleId="BalloonTextChar">
    <w:name w:val="Balloon Text Char"/>
    <w:basedOn w:val="DefaultParagraphFont"/>
    <w:link w:val="BalloonText"/>
    <w:uiPriority w:val="99"/>
    <w:semiHidden/>
    <w:rsid w:val="009227D1"/>
    <w:rPr>
      <w:rFonts w:ascii="Tahoma" w:eastAsia="Times New Roman" w:hAnsi="Tahoma" w:cs="Times New Roman"/>
      <w:sz w:val="16"/>
      <w:szCs w:val="16"/>
      <w:lang w:val="" w:eastAsia=""/>
    </w:rPr>
  </w:style>
  <w:style w:type="paragraph" w:customStyle="1" w:styleId="BodytextAgency">
    <w:name w:val="Body text (Agency)"/>
    <w:basedOn w:val="Normal"/>
    <w:link w:val="BodytextAgencyChar"/>
    <w:qFormat/>
    <w:rsid w:val="009227D1"/>
    <w:pPr>
      <w:spacing w:after="140" w:line="280" w:lineRule="atLeast"/>
    </w:pPr>
    <w:rPr>
      <w:rFonts w:ascii="Verdana" w:eastAsia="Verdana" w:hAnsi="Verdana" w:cs="Verdana"/>
      <w:sz w:val="18"/>
      <w:szCs w:val="18"/>
      <w:lang w:val="" w:eastAsia=""/>
    </w:rPr>
  </w:style>
  <w:style w:type="character" w:customStyle="1" w:styleId="BodytextAgencyChar">
    <w:name w:val="Body text (Agency) Char"/>
    <w:link w:val="BodytextAgency"/>
    <w:rsid w:val="009227D1"/>
    <w:rPr>
      <w:rFonts w:ascii="Verdana" w:eastAsia="Verdana" w:hAnsi="Verdana" w:cs="Verdana"/>
      <w:sz w:val="18"/>
      <w:szCs w:val="18"/>
      <w:lang w:val="" w:eastAsia=""/>
    </w:rPr>
  </w:style>
  <w:style w:type="paragraph" w:customStyle="1" w:styleId="DraftingNotesAgency">
    <w:name w:val="Drafting Notes (Agency)"/>
    <w:basedOn w:val="Normal"/>
    <w:next w:val="BodytextAgency"/>
    <w:link w:val="DraftingNotesAgencyChar"/>
    <w:rsid w:val="009227D1"/>
    <w:pPr>
      <w:spacing w:after="140" w:line="280" w:lineRule="atLeast"/>
    </w:pPr>
    <w:rPr>
      <w:rFonts w:ascii="Courier New" w:eastAsia="Verdana" w:hAnsi="Courier New" w:cs="Times New Roman"/>
      <w:i/>
      <w:color w:val="339966"/>
      <w:szCs w:val="18"/>
      <w:lang w:val="" w:eastAsia=""/>
    </w:rPr>
  </w:style>
  <w:style w:type="character" w:customStyle="1" w:styleId="DraftingNotesAgencyChar">
    <w:name w:val="Drafting Notes (Agency) Char"/>
    <w:link w:val="DraftingNotesAgency"/>
    <w:rsid w:val="009227D1"/>
    <w:rPr>
      <w:rFonts w:ascii="Courier New" w:eastAsia="Verdana" w:hAnsi="Courier New" w:cs="Times New Roman"/>
      <w:i/>
      <w:color w:val="339966"/>
      <w:szCs w:val="18"/>
      <w:lang w:val="" w:eastAsia=""/>
    </w:rPr>
  </w:style>
  <w:style w:type="paragraph" w:customStyle="1" w:styleId="NormalAgency">
    <w:name w:val="Normal (Agency)"/>
    <w:link w:val="NormalAgencyChar"/>
    <w:rsid w:val="009227D1"/>
    <w:pPr>
      <w:spacing w:after="0" w:line="240" w:lineRule="auto"/>
    </w:pPr>
    <w:rPr>
      <w:rFonts w:ascii="Verdana" w:eastAsia="Verdana" w:hAnsi="Verdana" w:cs="Verdana"/>
      <w:sz w:val="18"/>
      <w:szCs w:val="18"/>
      <w:lang w:val="" w:eastAsia=""/>
    </w:rPr>
  </w:style>
  <w:style w:type="table" w:customStyle="1" w:styleId="TablegridAgencyblack">
    <w:name w:val="Table grid (Agency) black"/>
    <w:basedOn w:val="TableNormal"/>
    <w:semiHidden/>
    <w:rsid w:val="009227D1"/>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egoe UI" w:hAnsi="Segoe U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9227D1"/>
    <w:pPr>
      <w:keepNext/>
    </w:pPr>
    <w:rPr>
      <w:rFonts w:eastAsia="Times New Roman"/>
      <w:b/>
    </w:rPr>
  </w:style>
  <w:style w:type="paragraph" w:customStyle="1" w:styleId="TabletextrowsAgency">
    <w:name w:val="Table text rows (Agency)"/>
    <w:basedOn w:val="Normal"/>
    <w:rsid w:val="009227D1"/>
    <w:pPr>
      <w:spacing w:after="0" w:line="280" w:lineRule="exact"/>
    </w:pPr>
    <w:rPr>
      <w:rFonts w:ascii="Verdana" w:eastAsia="Times New Roman" w:hAnsi="Verdana" w:cs="Verdana"/>
      <w:sz w:val="18"/>
      <w:szCs w:val="18"/>
      <w:lang w:val="" w:eastAsia=""/>
    </w:rPr>
  </w:style>
  <w:style w:type="character" w:customStyle="1" w:styleId="NormalAgencyChar">
    <w:name w:val="Normal (Agency) Char"/>
    <w:link w:val="NormalAgency"/>
    <w:rsid w:val="009227D1"/>
    <w:rPr>
      <w:rFonts w:ascii="Verdana" w:eastAsia="Verdana" w:hAnsi="Verdana" w:cs="Verdana"/>
      <w:sz w:val="18"/>
      <w:szCs w:val="18"/>
      <w:lang w:val="" w:eastAsia=""/>
    </w:rPr>
  </w:style>
  <w:style w:type="character" w:styleId="CommentReference">
    <w:name w:val="annotation reference"/>
    <w:uiPriority w:val="99"/>
    <w:rsid w:val="009227D1"/>
    <w:rPr>
      <w:sz w:val="16"/>
      <w:szCs w:val="16"/>
      <w:lang w:val="" w:eastAsia=""/>
    </w:rPr>
  </w:style>
  <w:style w:type="paragraph" w:styleId="CommentSubject">
    <w:name w:val="annotation subject"/>
    <w:basedOn w:val="CommentText"/>
    <w:next w:val="CommentText"/>
    <w:link w:val="CommentSubjectChar"/>
    <w:uiPriority w:val="99"/>
    <w:rsid w:val="009227D1"/>
    <w:rPr>
      <w:b/>
      <w:bCs/>
    </w:rPr>
  </w:style>
  <w:style w:type="character" w:customStyle="1" w:styleId="CommentSubjectChar">
    <w:name w:val="Comment Subject Char"/>
    <w:basedOn w:val="CommentTextChar"/>
    <w:link w:val="CommentSubject"/>
    <w:uiPriority w:val="99"/>
    <w:rsid w:val="009227D1"/>
    <w:rPr>
      <w:rFonts w:ascii="Times New Roman" w:eastAsia="Times New Roman" w:hAnsi="Times New Roman" w:cs="Times New Roman"/>
      <w:b/>
      <w:bCs/>
      <w:sz w:val="20"/>
      <w:szCs w:val="20"/>
      <w:lang w:val="" w:eastAsia=""/>
    </w:rPr>
  </w:style>
  <w:style w:type="paragraph" w:styleId="Caption">
    <w:name w:val="caption"/>
    <w:basedOn w:val="Normal"/>
    <w:next w:val="Normal"/>
    <w:link w:val="CaptionChar"/>
    <w:uiPriority w:val="35"/>
    <w:unhideWhenUsed/>
    <w:qFormat/>
    <w:rsid w:val="009227D1"/>
    <w:pPr>
      <w:tabs>
        <w:tab w:val="left" w:pos="567"/>
      </w:tabs>
      <w:spacing w:after="0" w:line="260" w:lineRule="exact"/>
    </w:pPr>
    <w:rPr>
      <w:rFonts w:ascii="Times New Roman" w:eastAsia="Times New Roman" w:hAnsi="Times New Roman" w:cs="Times New Roman"/>
      <w:b/>
      <w:bCs/>
      <w:sz w:val="20"/>
      <w:szCs w:val="20"/>
      <w:lang w:val="" w:eastAsia=""/>
    </w:rPr>
  </w:style>
  <w:style w:type="table" w:styleId="TableGrid">
    <w:name w:val="Table Grid"/>
    <w:basedOn w:val="TableNormal"/>
    <w:uiPriority w:val="59"/>
    <w:rsid w:val="009227D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27D1"/>
    <w:pPr>
      <w:autoSpaceDE w:val="0"/>
      <w:autoSpaceDN w:val="0"/>
      <w:adjustRightInd w:val="0"/>
      <w:spacing w:after="0" w:line="240" w:lineRule="auto"/>
    </w:pPr>
    <w:rPr>
      <w:rFonts w:ascii="Times New Roman" w:eastAsia="SimSun" w:hAnsi="Times New Roman" w:cs="Times New Roman"/>
      <w:color w:val="000000"/>
      <w:sz w:val="24"/>
      <w:szCs w:val="24"/>
      <w:lang w:val="" w:eastAsia=""/>
    </w:rPr>
  </w:style>
  <w:style w:type="paragraph" w:styleId="EndnoteText">
    <w:name w:val="endnote text"/>
    <w:basedOn w:val="Normal"/>
    <w:link w:val="EndnoteTextChar"/>
    <w:rsid w:val="009227D1"/>
    <w:pPr>
      <w:spacing w:after="0" w:line="240" w:lineRule="auto"/>
    </w:pPr>
    <w:rPr>
      <w:rFonts w:ascii="Times New Roman" w:eastAsia="Times New Roman" w:hAnsi="Times New Roman" w:cs="Times New Roman"/>
      <w:sz w:val="18"/>
      <w:szCs w:val="20"/>
      <w:lang w:val="" w:eastAsia=""/>
    </w:rPr>
  </w:style>
  <w:style w:type="character" w:customStyle="1" w:styleId="EndnoteTextChar">
    <w:name w:val="Endnote Text Char"/>
    <w:basedOn w:val="DefaultParagraphFont"/>
    <w:link w:val="EndnoteText"/>
    <w:rsid w:val="009227D1"/>
    <w:rPr>
      <w:rFonts w:ascii="Times New Roman" w:eastAsia="Times New Roman" w:hAnsi="Times New Roman" w:cs="Times New Roman"/>
      <w:sz w:val="18"/>
      <w:szCs w:val="20"/>
      <w:lang w:val="" w:eastAsia=""/>
    </w:rPr>
  </w:style>
  <w:style w:type="character" w:styleId="EndnoteReference">
    <w:name w:val="endnote reference"/>
    <w:uiPriority w:val="99"/>
    <w:rsid w:val="009227D1"/>
    <w:rPr>
      <w:vertAlign w:val="superscript"/>
      <w:lang w:val="" w:eastAsia=""/>
    </w:rPr>
  </w:style>
  <w:style w:type="paragraph" w:styleId="DocumentMap">
    <w:name w:val="Document Map"/>
    <w:basedOn w:val="Normal"/>
    <w:link w:val="DocumentMapChar"/>
    <w:uiPriority w:val="99"/>
    <w:rsid w:val="009227D1"/>
    <w:pPr>
      <w:numPr>
        <w:numId w:val="15"/>
      </w:numPr>
      <w:shd w:val="clear" w:color="auto" w:fill="000080"/>
      <w:tabs>
        <w:tab w:val="clear" w:pos="360"/>
        <w:tab w:val="left" w:pos="567"/>
      </w:tabs>
      <w:spacing w:after="0" w:line="240" w:lineRule="auto"/>
    </w:pPr>
    <w:rPr>
      <w:rFonts w:ascii="Tahoma" w:eastAsia="Times New Roman" w:hAnsi="Tahoma" w:cs="Times New Roman"/>
      <w:szCs w:val="20"/>
      <w:lang w:val="" w:eastAsia=""/>
    </w:rPr>
  </w:style>
  <w:style w:type="character" w:customStyle="1" w:styleId="DocumentMapChar">
    <w:name w:val="Document Map Char"/>
    <w:basedOn w:val="DefaultParagraphFont"/>
    <w:link w:val="DocumentMap"/>
    <w:uiPriority w:val="99"/>
    <w:rsid w:val="009227D1"/>
    <w:rPr>
      <w:rFonts w:ascii="Tahoma" w:eastAsia="Times New Roman" w:hAnsi="Tahoma" w:cs="Times New Roman"/>
      <w:szCs w:val="20"/>
      <w:shd w:val="clear" w:color="auto" w:fill="000080"/>
      <w:lang w:val="" w:eastAsia=""/>
    </w:rPr>
  </w:style>
  <w:style w:type="paragraph" w:styleId="BodyText3">
    <w:name w:val="Body Text 3"/>
    <w:basedOn w:val="Normal"/>
    <w:link w:val="BodyText3Char"/>
    <w:uiPriority w:val="99"/>
    <w:rsid w:val="009227D1"/>
    <w:pPr>
      <w:tabs>
        <w:tab w:val="left" w:pos="567"/>
      </w:tabs>
      <w:spacing w:after="0" w:line="240" w:lineRule="auto"/>
      <w:jc w:val="both"/>
    </w:pPr>
    <w:rPr>
      <w:rFonts w:ascii="Times New Roman" w:eastAsia="Times New Roman" w:hAnsi="Times New Roman" w:cs="Times New Roman"/>
      <w:b/>
      <w:i/>
      <w:szCs w:val="20"/>
      <w:lang w:val="" w:eastAsia=""/>
    </w:rPr>
  </w:style>
  <w:style w:type="character" w:customStyle="1" w:styleId="BodyText3Char">
    <w:name w:val="Body Text 3 Char"/>
    <w:basedOn w:val="DefaultParagraphFont"/>
    <w:link w:val="BodyText3"/>
    <w:uiPriority w:val="99"/>
    <w:rsid w:val="009227D1"/>
    <w:rPr>
      <w:rFonts w:ascii="Times New Roman" w:eastAsia="Times New Roman" w:hAnsi="Times New Roman" w:cs="Times New Roman"/>
      <w:b/>
      <w:i/>
      <w:szCs w:val="20"/>
      <w:lang w:val="" w:eastAsia=""/>
    </w:rPr>
  </w:style>
  <w:style w:type="paragraph" w:customStyle="1" w:styleId="TOCHeadings">
    <w:name w:val="TOC Headings"/>
    <w:basedOn w:val="Normal"/>
    <w:rsid w:val="009227D1"/>
    <w:pPr>
      <w:widowControl w:val="0"/>
      <w:tabs>
        <w:tab w:val="center" w:pos="4672"/>
        <w:tab w:val="right" w:pos="9344"/>
      </w:tabs>
      <w:spacing w:before="397" w:after="227" w:line="240" w:lineRule="auto"/>
    </w:pPr>
    <w:rPr>
      <w:rFonts w:ascii="Arial" w:eastAsia="Times New Roman" w:hAnsi="Arial" w:cs="Times New Roman"/>
      <w:b/>
      <w:szCs w:val="20"/>
      <w:lang w:val="" w:eastAsia=""/>
    </w:rPr>
  </w:style>
  <w:style w:type="paragraph" w:customStyle="1" w:styleId="BodyTextIndent4">
    <w:name w:val="Body Text Indent 4"/>
    <w:basedOn w:val="Normal"/>
    <w:rsid w:val="009227D1"/>
    <w:pPr>
      <w:numPr>
        <w:numId w:val="12"/>
      </w:numPr>
      <w:spacing w:after="0" w:line="240" w:lineRule="auto"/>
    </w:pPr>
    <w:rPr>
      <w:rFonts w:ascii="Times New Roman" w:eastAsia="Times New Roman" w:hAnsi="Times New Roman" w:cs="Times New Roman"/>
      <w:szCs w:val="20"/>
      <w:lang w:val="" w:eastAsia=""/>
    </w:rPr>
  </w:style>
  <w:style w:type="paragraph" w:customStyle="1" w:styleId="Bulletstext">
    <w:name w:val="Bullets text"/>
    <w:basedOn w:val="Normal"/>
    <w:rsid w:val="009227D1"/>
    <w:pPr>
      <w:numPr>
        <w:numId w:val="17"/>
      </w:numPr>
      <w:spacing w:after="240" w:line="240" w:lineRule="auto"/>
    </w:pPr>
    <w:rPr>
      <w:rFonts w:ascii="Times New Roman" w:eastAsia="Times New Roman" w:hAnsi="Times New Roman" w:cs="Times New Roman"/>
      <w:sz w:val="24"/>
      <w:szCs w:val="20"/>
      <w:lang w:val="" w:eastAsia=""/>
    </w:rPr>
  </w:style>
  <w:style w:type="paragraph" w:customStyle="1" w:styleId="Text1">
    <w:name w:val="Text 1"/>
    <w:basedOn w:val="Normal"/>
    <w:link w:val="Text1Char"/>
    <w:rsid w:val="009227D1"/>
    <w:pPr>
      <w:spacing w:after="240" w:line="240" w:lineRule="auto"/>
    </w:pPr>
    <w:rPr>
      <w:rFonts w:ascii="Times New Roman" w:eastAsia="Times New Roman" w:hAnsi="Times New Roman" w:cs="Times New Roman"/>
      <w:sz w:val="24"/>
      <w:szCs w:val="20"/>
      <w:lang w:val="" w:eastAsia=""/>
    </w:rPr>
  </w:style>
  <w:style w:type="paragraph" w:customStyle="1" w:styleId="TitleA">
    <w:name w:val="Title A"/>
    <w:basedOn w:val="Normal"/>
    <w:rsid w:val="009227D1"/>
    <w:pPr>
      <w:spacing w:after="0" w:line="240" w:lineRule="auto"/>
      <w:jc w:val="center"/>
    </w:pPr>
    <w:rPr>
      <w:rFonts w:ascii="Times New Roman" w:eastAsia="Times New Roman" w:hAnsi="Times New Roman" w:cs="Times New Roman"/>
      <w:b/>
      <w:szCs w:val="20"/>
      <w:lang w:val="" w:eastAsia=""/>
    </w:rPr>
  </w:style>
  <w:style w:type="paragraph" w:customStyle="1" w:styleId="TitleB">
    <w:name w:val="Title B"/>
    <w:basedOn w:val="Normal"/>
    <w:rsid w:val="009227D1"/>
    <w:pPr>
      <w:spacing w:after="0" w:line="240" w:lineRule="auto"/>
      <w:ind w:left="567" w:hanging="567"/>
      <w:jc w:val="center"/>
    </w:pPr>
    <w:rPr>
      <w:rFonts w:ascii="Times New Roman" w:eastAsia="Times New Roman" w:hAnsi="Times New Roman" w:cs="Times New Roman"/>
      <w:b/>
      <w:noProof/>
      <w:szCs w:val="20"/>
      <w:lang w:val="" w:eastAsia=""/>
    </w:rPr>
  </w:style>
  <w:style w:type="character" w:styleId="Strong">
    <w:name w:val="Strong"/>
    <w:uiPriority w:val="22"/>
    <w:qFormat/>
    <w:rsid w:val="009227D1"/>
    <w:rPr>
      <w:b/>
      <w:lang w:val="" w:eastAsia=""/>
    </w:rPr>
  </w:style>
  <w:style w:type="character" w:styleId="FollowedHyperlink">
    <w:name w:val="FollowedHyperlink"/>
    <w:uiPriority w:val="99"/>
    <w:rsid w:val="009227D1"/>
    <w:rPr>
      <w:color w:val="606420"/>
      <w:u w:val="single"/>
      <w:lang w:val="" w:eastAsia=""/>
    </w:rPr>
  </w:style>
  <w:style w:type="character" w:customStyle="1" w:styleId="Text1Char">
    <w:name w:val="Text 1 Char"/>
    <w:link w:val="Text1"/>
    <w:locked/>
    <w:rsid w:val="009227D1"/>
    <w:rPr>
      <w:rFonts w:ascii="Times New Roman" w:eastAsia="Times New Roman" w:hAnsi="Times New Roman" w:cs="Times New Roman"/>
      <w:sz w:val="24"/>
      <w:szCs w:val="20"/>
      <w:lang w:val="" w:eastAsia=""/>
    </w:rPr>
  </w:style>
  <w:style w:type="paragraph" w:customStyle="1" w:styleId="TableCenter">
    <w:name w:val="Table Center"/>
    <w:autoRedefine/>
    <w:rsid w:val="009227D1"/>
    <w:pPr>
      <w:spacing w:after="60" w:line="240" w:lineRule="auto"/>
      <w:jc w:val="center"/>
    </w:pPr>
    <w:rPr>
      <w:rFonts w:ascii="Times New Roman" w:eastAsia="Arial Unicode MS" w:hAnsi="Times New Roman" w:cs="Times New Roman"/>
      <w:sz w:val="20"/>
      <w:szCs w:val="24"/>
      <w:lang w:val="" w:eastAsia=""/>
    </w:rPr>
  </w:style>
  <w:style w:type="paragraph" w:customStyle="1" w:styleId="TableLeft">
    <w:name w:val="Table Left"/>
    <w:basedOn w:val="Normal"/>
    <w:autoRedefine/>
    <w:rsid w:val="009227D1"/>
    <w:pPr>
      <w:tabs>
        <w:tab w:val="left" w:pos="567"/>
      </w:tabs>
      <w:spacing w:after="0" w:line="240" w:lineRule="auto"/>
    </w:pPr>
    <w:rPr>
      <w:rFonts w:ascii="Times New Roman" w:eastAsia="Arial Unicode MS" w:hAnsi="Times New Roman" w:cs="Times New Roman"/>
      <w:sz w:val="20"/>
      <w:szCs w:val="24"/>
      <w:lang w:val="" w:eastAsia=""/>
    </w:rPr>
  </w:style>
  <w:style w:type="paragraph" w:customStyle="1" w:styleId="TableFixedWidth">
    <w:name w:val="Table Fixed Width"/>
    <w:rsid w:val="009227D1"/>
    <w:pPr>
      <w:spacing w:after="0" w:line="240" w:lineRule="auto"/>
    </w:pPr>
    <w:rPr>
      <w:rFonts w:ascii="Courier New" w:eastAsia="Times New Roman" w:hAnsi="Courier New" w:cs="Times New Roman"/>
      <w:sz w:val="20"/>
      <w:szCs w:val="20"/>
      <w:lang w:val="" w:eastAsia=""/>
    </w:rPr>
  </w:style>
  <w:style w:type="paragraph" w:customStyle="1" w:styleId="TableFootnoteSymbol">
    <w:name w:val="Table Footnote Symbol"/>
    <w:basedOn w:val="Normal"/>
    <w:rsid w:val="009227D1"/>
    <w:pPr>
      <w:tabs>
        <w:tab w:val="left" w:pos="360"/>
      </w:tabs>
      <w:spacing w:after="60" w:line="240" w:lineRule="auto"/>
      <w:ind w:left="360" w:hanging="360"/>
    </w:pPr>
    <w:rPr>
      <w:rFonts w:ascii="Times New Roman" w:eastAsia="Arial Unicode MS" w:hAnsi="Times New Roman" w:cs="Times New Roman"/>
      <w:sz w:val="18"/>
      <w:szCs w:val="24"/>
      <w:lang w:val="" w:eastAsia=""/>
    </w:rPr>
  </w:style>
  <w:style w:type="paragraph" w:customStyle="1" w:styleId="TableFootnoteLetter">
    <w:name w:val="Table Footnote Letter"/>
    <w:basedOn w:val="Normal"/>
    <w:rsid w:val="009227D1"/>
    <w:pPr>
      <w:numPr>
        <w:numId w:val="18"/>
      </w:numPr>
      <w:spacing w:after="60" w:line="240" w:lineRule="auto"/>
    </w:pPr>
    <w:rPr>
      <w:rFonts w:ascii="Times New Roman" w:eastAsia="Arial Unicode MS" w:hAnsi="Times New Roman" w:cs="Times New Roman"/>
      <w:sz w:val="18"/>
      <w:szCs w:val="24"/>
      <w:lang w:val="" w:eastAsia=""/>
    </w:rPr>
  </w:style>
  <w:style w:type="paragraph" w:customStyle="1" w:styleId="TableEndofTextTitle">
    <w:name w:val="Table End of Text Title"/>
    <w:next w:val="Normal"/>
    <w:rsid w:val="009227D1"/>
    <w:pPr>
      <w:spacing w:after="0" w:line="240" w:lineRule="auto"/>
    </w:pPr>
    <w:rPr>
      <w:rFonts w:ascii="Times New Roman" w:eastAsia="Times New Roman" w:hAnsi="Times New Roman" w:cs="Times New Roman"/>
      <w:b/>
      <w:sz w:val="24"/>
      <w:szCs w:val="24"/>
      <w:lang w:val="" w:eastAsia=""/>
    </w:rPr>
  </w:style>
  <w:style w:type="paragraph" w:customStyle="1" w:styleId="TableTitleContinued">
    <w:name w:val="Table Title Continued"/>
    <w:basedOn w:val="Normal"/>
    <w:rsid w:val="009227D1"/>
    <w:pPr>
      <w:keepNext/>
      <w:keepLines/>
      <w:spacing w:after="120" w:line="240" w:lineRule="auto"/>
    </w:pPr>
    <w:rPr>
      <w:rFonts w:ascii="Times New Roman" w:eastAsia="Arial Unicode MS" w:hAnsi="Times New Roman" w:cs="Times New Roman"/>
      <w:b/>
      <w:sz w:val="20"/>
      <w:szCs w:val="24"/>
      <w:lang w:val="" w:eastAsia=""/>
    </w:rPr>
  </w:style>
  <w:style w:type="paragraph" w:customStyle="1" w:styleId="FigureEndofTextTitle">
    <w:name w:val="Figure End of Text Title"/>
    <w:basedOn w:val="Normal"/>
    <w:next w:val="Normal"/>
    <w:rsid w:val="009227D1"/>
    <w:pPr>
      <w:keepNext/>
      <w:keepLines/>
      <w:spacing w:after="240" w:line="240" w:lineRule="auto"/>
    </w:pPr>
    <w:rPr>
      <w:rFonts w:ascii="Times New Roman" w:eastAsia="Times New Roman" w:hAnsi="Times New Roman" w:cs="Times New Roman"/>
      <w:b/>
      <w:sz w:val="24"/>
      <w:szCs w:val="24"/>
      <w:lang w:val="" w:eastAsia=""/>
    </w:rPr>
  </w:style>
  <w:style w:type="paragraph" w:styleId="ListNumber2">
    <w:name w:val="List Number 2"/>
    <w:basedOn w:val="ListNumber"/>
    <w:uiPriority w:val="99"/>
    <w:rsid w:val="009227D1"/>
    <w:pPr>
      <w:numPr>
        <w:numId w:val="10"/>
      </w:numPr>
      <w:tabs>
        <w:tab w:val="clear" w:pos="360"/>
        <w:tab w:val="num" w:pos="720"/>
      </w:tabs>
      <w:ind w:left="720"/>
    </w:pPr>
    <w:rPr>
      <w:rFonts w:eastAsia="Arial Unicode MS"/>
      <w:sz w:val="24"/>
      <w:szCs w:val="24"/>
      <w:lang w:val=""/>
    </w:rPr>
  </w:style>
  <w:style w:type="paragraph" w:styleId="ListNumber">
    <w:name w:val="List Number"/>
    <w:basedOn w:val="Normal"/>
    <w:uiPriority w:val="99"/>
    <w:rsid w:val="009227D1"/>
    <w:pPr>
      <w:numPr>
        <w:numId w:val="11"/>
      </w:numPr>
      <w:spacing w:after="0" w:line="240" w:lineRule="auto"/>
      <w:ind w:left="360"/>
    </w:pPr>
    <w:rPr>
      <w:rFonts w:ascii="Times New Roman" w:eastAsia="Times New Roman" w:hAnsi="Times New Roman" w:cs="Times New Roman"/>
      <w:szCs w:val="20"/>
      <w:lang w:val="hr-BA" w:eastAsia=""/>
    </w:rPr>
  </w:style>
  <w:style w:type="paragraph" w:styleId="ListNumber3">
    <w:name w:val="List Number 3"/>
    <w:basedOn w:val="Normal"/>
    <w:uiPriority w:val="99"/>
    <w:rsid w:val="009227D1"/>
    <w:pPr>
      <w:numPr>
        <w:numId w:val="19"/>
      </w:numPr>
      <w:spacing w:after="0" w:line="240" w:lineRule="auto"/>
    </w:pPr>
    <w:rPr>
      <w:rFonts w:ascii="Times New Roman" w:eastAsia="Times New Roman" w:hAnsi="Times New Roman" w:cs="Times New Roman"/>
      <w:szCs w:val="20"/>
      <w:lang w:val="hr-BA" w:eastAsia=""/>
    </w:rPr>
  </w:style>
  <w:style w:type="paragraph" w:customStyle="1" w:styleId="ListLetter2">
    <w:name w:val="List Letter 2"/>
    <w:basedOn w:val="Normal"/>
    <w:rsid w:val="009227D1"/>
    <w:pPr>
      <w:numPr>
        <w:numId w:val="20"/>
      </w:numPr>
      <w:spacing w:after="0" w:line="240" w:lineRule="auto"/>
    </w:pPr>
    <w:rPr>
      <w:rFonts w:ascii="Times New Roman" w:eastAsia="Arial Unicode MS" w:hAnsi="Times New Roman" w:cs="Times New Roman"/>
      <w:sz w:val="24"/>
      <w:szCs w:val="24"/>
      <w:lang w:val="" w:eastAsia=""/>
    </w:rPr>
  </w:style>
  <w:style w:type="paragraph" w:customStyle="1" w:styleId="ListLetter3">
    <w:name w:val="List Letter 3"/>
    <w:basedOn w:val="Normal"/>
    <w:rsid w:val="009227D1"/>
    <w:pPr>
      <w:numPr>
        <w:numId w:val="21"/>
      </w:numPr>
      <w:spacing w:after="0" w:line="240" w:lineRule="auto"/>
    </w:pPr>
    <w:rPr>
      <w:rFonts w:ascii="Times New Roman" w:eastAsia="Arial Unicode MS" w:hAnsi="Times New Roman" w:cs="Times New Roman"/>
      <w:sz w:val="24"/>
      <w:szCs w:val="24"/>
      <w:lang w:val="" w:eastAsia=""/>
    </w:rPr>
  </w:style>
  <w:style w:type="paragraph" w:customStyle="1" w:styleId="EMEAstyle1">
    <w:name w:val="EMEA style 1"/>
    <w:basedOn w:val="Normal"/>
    <w:rsid w:val="009227D1"/>
    <w:pPr>
      <w:spacing w:after="0" w:line="240" w:lineRule="auto"/>
      <w:jc w:val="center"/>
      <w:outlineLvl w:val="0"/>
    </w:pPr>
    <w:rPr>
      <w:rFonts w:ascii="Times New Roman" w:eastAsia="Times New Roman" w:hAnsi="Times New Roman" w:cs="Times New Roman"/>
      <w:b/>
      <w:szCs w:val="20"/>
      <w:lang w:val="" w:eastAsia=""/>
    </w:rPr>
  </w:style>
  <w:style w:type="paragraph" w:customStyle="1" w:styleId="EMEAstyle2">
    <w:name w:val="EMEA style 2"/>
    <w:basedOn w:val="Normal"/>
    <w:rsid w:val="009227D1"/>
    <w:pPr>
      <w:numPr>
        <w:numId w:val="9"/>
      </w:numPr>
      <w:tabs>
        <w:tab w:val="clear" w:pos="643"/>
      </w:tabs>
      <w:spacing w:after="0" w:line="240" w:lineRule="auto"/>
      <w:ind w:left="1701" w:right="1416" w:hanging="567"/>
    </w:pPr>
    <w:rPr>
      <w:rFonts w:ascii="Times New Roman" w:eastAsia="Times New Roman" w:hAnsi="Times New Roman" w:cs="Times New Roman"/>
      <w:b/>
      <w:szCs w:val="20"/>
      <w:lang w:val="" w:eastAsia=""/>
    </w:rPr>
  </w:style>
  <w:style w:type="paragraph" w:customStyle="1" w:styleId="EMEAStyle20">
    <w:name w:val="EMEA Style 2"/>
    <w:basedOn w:val="Normal"/>
    <w:rsid w:val="009227D1"/>
    <w:pPr>
      <w:numPr>
        <w:numId w:val="14"/>
      </w:numPr>
      <w:spacing w:after="0" w:line="240" w:lineRule="auto"/>
      <w:ind w:left="1701" w:right="1416" w:hanging="567"/>
    </w:pPr>
    <w:rPr>
      <w:rFonts w:ascii="Times New Roman" w:eastAsia="Times New Roman" w:hAnsi="Times New Roman" w:cs="Times New Roman"/>
      <w:b/>
      <w:szCs w:val="20"/>
      <w:lang w:val="" w:eastAsia=""/>
    </w:rPr>
  </w:style>
  <w:style w:type="paragraph" w:styleId="BlockText">
    <w:name w:val="Block Text"/>
    <w:basedOn w:val="Normal"/>
    <w:uiPriority w:val="99"/>
    <w:rsid w:val="009227D1"/>
    <w:pPr>
      <w:spacing w:after="120" w:line="240" w:lineRule="auto"/>
      <w:ind w:left="1440" w:right="1440"/>
    </w:pPr>
    <w:rPr>
      <w:rFonts w:ascii="Times New Roman" w:eastAsia="Times New Roman" w:hAnsi="Times New Roman" w:cs="Times New Roman"/>
      <w:szCs w:val="20"/>
      <w:lang w:val="hr-BA" w:eastAsia=""/>
    </w:rPr>
  </w:style>
  <w:style w:type="paragraph" w:styleId="BodyText2">
    <w:name w:val="Body Text 2"/>
    <w:basedOn w:val="Normal"/>
    <w:link w:val="BodyText2Char"/>
    <w:uiPriority w:val="99"/>
    <w:rsid w:val="009227D1"/>
    <w:pPr>
      <w:spacing w:after="120" w:line="480" w:lineRule="auto"/>
    </w:pPr>
    <w:rPr>
      <w:rFonts w:ascii="Times New Roman" w:eastAsia="Times New Roman" w:hAnsi="Times New Roman" w:cs="Times New Roman"/>
      <w:szCs w:val="20"/>
      <w:lang w:val="" w:eastAsia=""/>
    </w:rPr>
  </w:style>
  <w:style w:type="character" w:customStyle="1" w:styleId="BodyText2Char">
    <w:name w:val="Body Text 2 Char"/>
    <w:basedOn w:val="DefaultParagraphFont"/>
    <w:link w:val="BodyText2"/>
    <w:uiPriority w:val="99"/>
    <w:rsid w:val="009227D1"/>
    <w:rPr>
      <w:rFonts w:ascii="Times New Roman" w:eastAsia="Times New Roman" w:hAnsi="Times New Roman" w:cs="Times New Roman"/>
      <w:szCs w:val="20"/>
      <w:lang w:val="" w:eastAsia=""/>
    </w:rPr>
  </w:style>
  <w:style w:type="paragraph" w:styleId="BodyTextFirstIndent">
    <w:name w:val="Body Text First Indent"/>
    <w:basedOn w:val="BodyText"/>
    <w:link w:val="BodyTextFirstIndentChar"/>
    <w:uiPriority w:val="99"/>
    <w:rsid w:val="009227D1"/>
    <w:pPr>
      <w:spacing w:after="120"/>
      <w:ind w:firstLine="210"/>
    </w:pPr>
    <w:rPr>
      <w:i w:val="0"/>
    </w:rPr>
  </w:style>
  <w:style w:type="character" w:customStyle="1" w:styleId="BodyTextFirstIndentChar">
    <w:name w:val="Body Text First Indent Char"/>
    <w:basedOn w:val="BodyTextChar"/>
    <w:link w:val="BodyTextFirstIndent"/>
    <w:uiPriority w:val="99"/>
    <w:rsid w:val="009227D1"/>
    <w:rPr>
      <w:rFonts w:ascii="Times New Roman" w:eastAsia="Times New Roman" w:hAnsi="Times New Roman" w:cs="Times New Roman"/>
      <w:color w:val="008000"/>
      <w:szCs w:val="20"/>
      <w:lang w:val="" w:eastAsia=""/>
    </w:rPr>
  </w:style>
  <w:style w:type="character" w:customStyle="1" w:styleId="BodyTextChar1">
    <w:name w:val="Body Text Char1"/>
    <w:link w:val="BodyText"/>
    <w:uiPriority w:val="99"/>
    <w:rsid w:val="009227D1"/>
    <w:rPr>
      <w:rFonts w:ascii="Times New Roman" w:eastAsia="Times New Roman" w:hAnsi="Times New Roman" w:cs="Times New Roman"/>
      <w:i/>
      <w:color w:val="008000"/>
      <w:szCs w:val="20"/>
      <w:lang w:val="" w:eastAsia=""/>
    </w:rPr>
  </w:style>
  <w:style w:type="paragraph" w:styleId="BodyTextIndent">
    <w:name w:val="Body Text Indent"/>
    <w:basedOn w:val="Normal"/>
    <w:link w:val="BodyTextIndentChar"/>
    <w:uiPriority w:val="99"/>
    <w:rsid w:val="009227D1"/>
    <w:pPr>
      <w:spacing w:after="120" w:line="240" w:lineRule="auto"/>
      <w:ind w:left="283"/>
    </w:pPr>
    <w:rPr>
      <w:rFonts w:ascii="Times New Roman" w:eastAsia="Times New Roman" w:hAnsi="Times New Roman" w:cs="Times New Roman"/>
      <w:szCs w:val="20"/>
      <w:lang w:val="" w:eastAsia=""/>
    </w:rPr>
  </w:style>
  <w:style w:type="character" w:customStyle="1" w:styleId="BodyTextIndentChar">
    <w:name w:val="Body Text Indent Char"/>
    <w:basedOn w:val="DefaultParagraphFont"/>
    <w:link w:val="BodyTextIndent"/>
    <w:uiPriority w:val="99"/>
    <w:rsid w:val="009227D1"/>
    <w:rPr>
      <w:rFonts w:ascii="Times New Roman" w:eastAsia="Times New Roman" w:hAnsi="Times New Roman" w:cs="Times New Roman"/>
      <w:szCs w:val="20"/>
      <w:lang w:val="" w:eastAsia=""/>
    </w:rPr>
  </w:style>
  <w:style w:type="paragraph" w:styleId="BodyTextFirstIndent2">
    <w:name w:val="Body Text First Indent 2"/>
    <w:basedOn w:val="BodyTextIndent"/>
    <w:link w:val="BodyTextFirstIndent2Char"/>
    <w:uiPriority w:val="99"/>
    <w:rsid w:val="009227D1"/>
    <w:pPr>
      <w:ind w:firstLine="210"/>
    </w:pPr>
  </w:style>
  <w:style w:type="character" w:customStyle="1" w:styleId="BodyTextFirstIndent2Char">
    <w:name w:val="Body Text First Indent 2 Char"/>
    <w:basedOn w:val="BodyTextIndentChar"/>
    <w:link w:val="BodyTextFirstIndent2"/>
    <w:uiPriority w:val="99"/>
    <w:rsid w:val="009227D1"/>
    <w:rPr>
      <w:rFonts w:ascii="Times New Roman" w:eastAsia="Times New Roman" w:hAnsi="Times New Roman" w:cs="Times New Roman"/>
      <w:szCs w:val="20"/>
      <w:lang w:val="" w:eastAsia=""/>
    </w:rPr>
  </w:style>
  <w:style w:type="paragraph" w:styleId="BodyTextIndent2">
    <w:name w:val="Body Text Indent 2"/>
    <w:basedOn w:val="Normal"/>
    <w:link w:val="BodyTextIndent2Char"/>
    <w:uiPriority w:val="99"/>
    <w:rsid w:val="009227D1"/>
    <w:pPr>
      <w:spacing w:after="120" w:line="480" w:lineRule="auto"/>
      <w:ind w:left="283"/>
    </w:pPr>
    <w:rPr>
      <w:rFonts w:ascii="Times New Roman" w:eastAsia="Times New Roman" w:hAnsi="Times New Roman" w:cs="Times New Roman"/>
      <w:szCs w:val="20"/>
      <w:lang w:val="" w:eastAsia=""/>
    </w:rPr>
  </w:style>
  <w:style w:type="character" w:customStyle="1" w:styleId="BodyTextIndent2Char">
    <w:name w:val="Body Text Indent 2 Char"/>
    <w:basedOn w:val="DefaultParagraphFont"/>
    <w:link w:val="BodyTextIndent2"/>
    <w:uiPriority w:val="99"/>
    <w:rsid w:val="009227D1"/>
    <w:rPr>
      <w:rFonts w:ascii="Times New Roman" w:eastAsia="Times New Roman" w:hAnsi="Times New Roman" w:cs="Times New Roman"/>
      <w:szCs w:val="20"/>
      <w:lang w:val="" w:eastAsia=""/>
    </w:rPr>
  </w:style>
  <w:style w:type="paragraph" w:styleId="BodyTextIndent3">
    <w:name w:val="Body Text Indent 3"/>
    <w:basedOn w:val="Normal"/>
    <w:link w:val="BodyTextIndent3Char"/>
    <w:uiPriority w:val="99"/>
    <w:rsid w:val="009227D1"/>
    <w:pPr>
      <w:spacing w:after="120" w:line="240" w:lineRule="auto"/>
      <w:ind w:left="283"/>
    </w:pPr>
    <w:rPr>
      <w:rFonts w:ascii="Times New Roman" w:eastAsia="Times New Roman" w:hAnsi="Times New Roman" w:cs="Times New Roman"/>
      <w:sz w:val="16"/>
      <w:szCs w:val="16"/>
      <w:lang w:val="" w:eastAsia=""/>
    </w:rPr>
  </w:style>
  <w:style w:type="character" w:customStyle="1" w:styleId="BodyTextIndent3Char">
    <w:name w:val="Body Text Indent 3 Char"/>
    <w:basedOn w:val="DefaultParagraphFont"/>
    <w:link w:val="BodyTextIndent3"/>
    <w:uiPriority w:val="99"/>
    <w:rsid w:val="009227D1"/>
    <w:rPr>
      <w:rFonts w:ascii="Times New Roman" w:eastAsia="Times New Roman" w:hAnsi="Times New Roman" w:cs="Times New Roman"/>
      <w:sz w:val="16"/>
      <w:szCs w:val="16"/>
      <w:lang w:val="" w:eastAsia=""/>
    </w:rPr>
  </w:style>
  <w:style w:type="paragraph" w:styleId="Closing">
    <w:name w:val="Closing"/>
    <w:basedOn w:val="Normal"/>
    <w:link w:val="ClosingChar"/>
    <w:uiPriority w:val="99"/>
    <w:rsid w:val="009227D1"/>
    <w:pPr>
      <w:spacing w:after="0" w:line="240" w:lineRule="auto"/>
      <w:ind w:left="4252"/>
    </w:pPr>
    <w:rPr>
      <w:rFonts w:ascii="Times New Roman" w:eastAsia="Times New Roman" w:hAnsi="Times New Roman" w:cs="Times New Roman"/>
      <w:szCs w:val="20"/>
      <w:lang w:val="" w:eastAsia=""/>
    </w:rPr>
  </w:style>
  <w:style w:type="character" w:customStyle="1" w:styleId="ClosingChar">
    <w:name w:val="Closing Char"/>
    <w:basedOn w:val="DefaultParagraphFont"/>
    <w:link w:val="Closing"/>
    <w:uiPriority w:val="99"/>
    <w:rsid w:val="009227D1"/>
    <w:rPr>
      <w:rFonts w:ascii="Times New Roman" w:eastAsia="Times New Roman" w:hAnsi="Times New Roman" w:cs="Times New Roman"/>
      <w:szCs w:val="20"/>
      <w:lang w:val="" w:eastAsia=""/>
    </w:rPr>
  </w:style>
  <w:style w:type="paragraph" w:styleId="Date">
    <w:name w:val="Date"/>
    <w:basedOn w:val="Normal"/>
    <w:next w:val="Normal"/>
    <w:link w:val="DateChar"/>
    <w:uiPriority w:val="99"/>
    <w:rsid w:val="009227D1"/>
    <w:pPr>
      <w:spacing w:after="0" w:line="240" w:lineRule="auto"/>
    </w:pPr>
    <w:rPr>
      <w:rFonts w:ascii="Times New Roman" w:eastAsia="Times New Roman" w:hAnsi="Times New Roman" w:cs="Times New Roman"/>
      <w:szCs w:val="20"/>
      <w:lang w:val="" w:eastAsia=""/>
    </w:rPr>
  </w:style>
  <w:style w:type="character" w:customStyle="1" w:styleId="DateChar">
    <w:name w:val="Date Char"/>
    <w:basedOn w:val="DefaultParagraphFont"/>
    <w:link w:val="Date"/>
    <w:uiPriority w:val="99"/>
    <w:rsid w:val="009227D1"/>
    <w:rPr>
      <w:rFonts w:ascii="Times New Roman" w:eastAsia="Times New Roman" w:hAnsi="Times New Roman" w:cs="Times New Roman"/>
      <w:szCs w:val="20"/>
      <w:lang w:val="" w:eastAsia=""/>
    </w:rPr>
  </w:style>
  <w:style w:type="paragraph" w:styleId="E-mailSignature">
    <w:name w:val="E-mail Signature"/>
    <w:basedOn w:val="Normal"/>
    <w:link w:val="E-mailSignatureChar"/>
    <w:uiPriority w:val="99"/>
    <w:rsid w:val="009227D1"/>
    <w:pPr>
      <w:spacing w:after="0" w:line="240" w:lineRule="auto"/>
    </w:pPr>
    <w:rPr>
      <w:rFonts w:ascii="Times New Roman" w:eastAsia="Times New Roman" w:hAnsi="Times New Roman" w:cs="Times New Roman"/>
      <w:szCs w:val="20"/>
      <w:lang w:val="" w:eastAsia=""/>
    </w:rPr>
  </w:style>
  <w:style w:type="character" w:customStyle="1" w:styleId="E-mailSignatureChar">
    <w:name w:val="E-mail Signature Char"/>
    <w:basedOn w:val="DefaultParagraphFont"/>
    <w:link w:val="E-mailSignature"/>
    <w:uiPriority w:val="99"/>
    <w:rsid w:val="009227D1"/>
    <w:rPr>
      <w:rFonts w:ascii="Times New Roman" w:eastAsia="Times New Roman" w:hAnsi="Times New Roman" w:cs="Times New Roman"/>
      <w:szCs w:val="20"/>
      <w:lang w:val="" w:eastAsia=""/>
    </w:rPr>
  </w:style>
  <w:style w:type="paragraph" w:styleId="EnvelopeAddress">
    <w:name w:val="envelope address"/>
    <w:basedOn w:val="Normal"/>
    <w:uiPriority w:val="99"/>
    <w:rsid w:val="009227D1"/>
    <w:pPr>
      <w:framePr w:w="7920" w:h="1980" w:hRule="exact" w:hSpace="180" w:wrap="auto" w:hAnchor="page" w:xAlign="center" w:yAlign="bottom"/>
      <w:spacing w:after="0" w:line="240" w:lineRule="auto"/>
      <w:ind w:left="2880"/>
    </w:pPr>
    <w:rPr>
      <w:rFonts w:ascii="Arial" w:eastAsia="Times New Roman" w:hAnsi="Arial" w:cs="Arial"/>
      <w:sz w:val="24"/>
      <w:szCs w:val="24"/>
      <w:lang w:val="" w:eastAsia=""/>
    </w:rPr>
  </w:style>
  <w:style w:type="paragraph" w:styleId="EnvelopeReturn">
    <w:name w:val="envelope return"/>
    <w:basedOn w:val="Normal"/>
    <w:uiPriority w:val="99"/>
    <w:rsid w:val="009227D1"/>
    <w:pPr>
      <w:spacing w:after="0" w:line="240" w:lineRule="auto"/>
    </w:pPr>
    <w:rPr>
      <w:rFonts w:ascii="Arial" w:eastAsia="Times New Roman" w:hAnsi="Arial" w:cs="Arial"/>
      <w:sz w:val="20"/>
      <w:szCs w:val="20"/>
      <w:lang w:val="" w:eastAsia=""/>
    </w:rPr>
  </w:style>
  <w:style w:type="paragraph" w:styleId="FootnoteText">
    <w:name w:val="footnote text"/>
    <w:basedOn w:val="Normal"/>
    <w:link w:val="FootnoteTextChar"/>
    <w:uiPriority w:val="99"/>
    <w:rsid w:val="009227D1"/>
    <w:pPr>
      <w:spacing w:after="0" w:line="240" w:lineRule="auto"/>
    </w:pPr>
    <w:rPr>
      <w:rFonts w:ascii="Times New Roman" w:eastAsia="Times New Roman" w:hAnsi="Times New Roman" w:cs="Times New Roman"/>
      <w:sz w:val="20"/>
      <w:szCs w:val="20"/>
      <w:lang w:val="" w:eastAsia=""/>
    </w:rPr>
  </w:style>
  <w:style w:type="character" w:customStyle="1" w:styleId="FootnoteTextChar">
    <w:name w:val="Footnote Text Char"/>
    <w:basedOn w:val="DefaultParagraphFont"/>
    <w:link w:val="FootnoteText"/>
    <w:uiPriority w:val="99"/>
    <w:rsid w:val="009227D1"/>
    <w:rPr>
      <w:rFonts w:ascii="Times New Roman" w:eastAsia="Times New Roman" w:hAnsi="Times New Roman" w:cs="Times New Roman"/>
      <w:sz w:val="20"/>
      <w:szCs w:val="20"/>
      <w:lang w:val="" w:eastAsia=""/>
    </w:rPr>
  </w:style>
  <w:style w:type="paragraph" w:styleId="HTMLAddress">
    <w:name w:val="HTML Address"/>
    <w:basedOn w:val="Normal"/>
    <w:link w:val="HTMLAddressChar"/>
    <w:uiPriority w:val="99"/>
    <w:rsid w:val="009227D1"/>
    <w:pPr>
      <w:spacing w:after="0" w:line="240" w:lineRule="auto"/>
    </w:pPr>
    <w:rPr>
      <w:rFonts w:ascii="Times New Roman" w:eastAsia="Times New Roman" w:hAnsi="Times New Roman" w:cs="Times New Roman"/>
      <w:i/>
      <w:iCs/>
      <w:szCs w:val="20"/>
      <w:lang w:val="" w:eastAsia=""/>
    </w:rPr>
  </w:style>
  <w:style w:type="character" w:customStyle="1" w:styleId="HTMLAddressChar">
    <w:name w:val="HTML Address Char"/>
    <w:basedOn w:val="DefaultParagraphFont"/>
    <w:link w:val="HTMLAddress"/>
    <w:uiPriority w:val="99"/>
    <w:rsid w:val="009227D1"/>
    <w:rPr>
      <w:rFonts w:ascii="Times New Roman" w:eastAsia="Times New Roman" w:hAnsi="Times New Roman" w:cs="Times New Roman"/>
      <w:i/>
      <w:iCs/>
      <w:szCs w:val="20"/>
      <w:lang w:val="" w:eastAsia=""/>
    </w:rPr>
  </w:style>
  <w:style w:type="paragraph" w:styleId="HTMLPreformatted">
    <w:name w:val="HTML Preformatted"/>
    <w:basedOn w:val="Normal"/>
    <w:link w:val="HTMLPreformattedChar"/>
    <w:uiPriority w:val="99"/>
    <w:rsid w:val="009227D1"/>
    <w:pPr>
      <w:spacing w:after="0" w:line="240" w:lineRule="auto"/>
    </w:pPr>
    <w:rPr>
      <w:rFonts w:ascii="Courier New" w:eastAsia="Times New Roman" w:hAnsi="Courier New" w:cs="Times New Roman"/>
      <w:sz w:val="20"/>
      <w:szCs w:val="20"/>
      <w:lang w:val="" w:eastAsia=""/>
    </w:rPr>
  </w:style>
  <w:style w:type="character" w:customStyle="1" w:styleId="HTMLPreformattedChar">
    <w:name w:val="HTML Preformatted Char"/>
    <w:basedOn w:val="DefaultParagraphFont"/>
    <w:link w:val="HTMLPreformatted"/>
    <w:uiPriority w:val="99"/>
    <w:rsid w:val="009227D1"/>
    <w:rPr>
      <w:rFonts w:ascii="Courier New" w:eastAsia="Times New Roman" w:hAnsi="Courier New" w:cs="Times New Roman"/>
      <w:sz w:val="20"/>
      <w:szCs w:val="20"/>
      <w:lang w:val="" w:eastAsia=""/>
    </w:rPr>
  </w:style>
  <w:style w:type="paragraph" w:styleId="Index1">
    <w:name w:val="index 1"/>
    <w:basedOn w:val="Normal"/>
    <w:next w:val="Normal"/>
    <w:autoRedefine/>
    <w:uiPriority w:val="99"/>
    <w:rsid w:val="009227D1"/>
    <w:pPr>
      <w:spacing w:after="0" w:line="240" w:lineRule="auto"/>
      <w:ind w:left="220" w:hanging="220"/>
    </w:pPr>
    <w:rPr>
      <w:rFonts w:ascii="Times New Roman" w:eastAsia="Times New Roman" w:hAnsi="Times New Roman" w:cs="Times New Roman"/>
      <w:szCs w:val="20"/>
      <w:lang w:val="hr-BA" w:eastAsia=""/>
    </w:rPr>
  </w:style>
  <w:style w:type="paragraph" w:styleId="Index2">
    <w:name w:val="index 2"/>
    <w:basedOn w:val="Normal"/>
    <w:next w:val="Normal"/>
    <w:autoRedefine/>
    <w:uiPriority w:val="99"/>
    <w:rsid w:val="009227D1"/>
    <w:pPr>
      <w:spacing w:after="0" w:line="240" w:lineRule="auto"/>
      <w:ind w:left="440" w:hanging="220"/>
    </w:pPr>
    <w:rPr>
      <w:rFonts w:ascii="Times New Roman" w:eastAsia="Times New Roman" w:hAnsi="Times New Roman" w:cs="Times New Roman"/>
      <w:szCs w:val="20"/>
      <w:lang w:val="hr-BA" w:eastAsia=""/>
    </w:rPr>
  </w:style>
  <w:style w:type="paragraph" w:styleId="Index3">
    <w:name w:val="index 3"/>
    <w:basedOn w:val="Normal"/>
    <w:next w:val="Normal"/>
    <w:autoRedefine/>
    <w:uiPriority w:val="99"/>
    <w:rsid w:val="009227D1"/>
    <w:pPr>
      <w:spacing w:after="0" w:line="240" w:lineRule="auto"/>
      <w:ind w:left="660" w:hanging="220"/>
    </w:pPr>
    <w:rPr>
      <w:rFonts w:ascii="Times New Roman" w:eastAsia="Times New Roman" w:hAnsi="Times New Roman" w:cs="Times New Roman"/>
      <w:szCs w:val="20"/>
      <w:lang w:val="hr-BA" w:eastAsia=""/>
    </w:rPr>
  </w:style>
  <w:style w:type="paragraph" w:styleId="Index4">
    <w:name w:val="index 4"/>
    <w:basedOn w:val="Normal"/>
    <w:next w:val="Normal"/>
    <w:autoRedefine/>
    <w:uiPriority w:val="99"/>
    <w:rsid w:val="009227D1"/>
    <w:pPr>
      <w:spacing w:after="0" w:line="240" w:lineRule="auto"/>
      <w:ind w:left="880" w:hanging="220"/>
    </w:pPr>
    <w:rPr>
      <w:rFonts w:ascii="Times New Roman" w:eastAsia="Times New Roman" w:hAnsi="Times New Roman" w:cs="Times New Roman"/>
      <w:szCs w:val="20"/>
      <w:lang w:val="hr-BA" w:eastAsia=""/>
    </w:rPr>
  </w:style>
  <w:style w:type="paragraph" w:styleId="Index5">
    <w:name w:val="index 5"/>
    <w:basedOn w:val="Normal"/>
    <w:next w:val="Normal"/>
    <w:autoRedefine/>
    <w:uiPriority w:val="99"/>
    <w:rsid w:val="009227D1"/>
    <w:pPr>
      <w:spacing w:after="0" w:line="240" w:lineRule="auto"/>
      <w:ind w:left="1100" w:hanging="220"/>
    </w:pPr>
    <w:rPr>
      <w:rFonts w:ascii="Times New Roman" w:eastAsia="Times New Roman" w:hAnsi="Times New Roman" w:cs="Times New Roman"/>
      <w:szCs w:val="20"/>
      <w:lang w:val="hr-BA" w:eastAsia=""/>
    </w:rPr>
  </w:style>
  <w:style w:type="paragraph" w:styleId="Index6">
    <w:name w:val="index 6"/>
    <w:basedOn w:val="Normal"/>
    <w:next w:val="Normal"/>
    <w:autoRedefine/>
    <w:uiPriority w:val="99"/>
    <w:rsid w:val="009227D1"/>
    <w:pPr>
      <w:spacing w:after="0" w:line="240" w:lineRule="auto"/>
      <w:ind w:left="1320" w:hanging="220"/>
    </w:pPr>
    <w:rPr>
      <w:rFonts w:ascii="Times New Roman" w:eastAsia="Times New Roman" w:hAnsi="Times New Roman" w:cs="Times New Roman"/>
      <w:szCs w:val="20"/>
      <w:lang w:val="hr-BA" w:eastAsia=""/>
    </w:rPr>
  </w:style>
  <w:style w:type="paragraph" w:styleId="Index7">
    <w:name w:val="index 7"/>
    <w:basedOn w:val="Normal"/>
    <w:next w:val="Normal"/>
    <w:autoRedefine/>
    <w:uiPriority w:val="99"/>
    <w:rsid w:val="009227D1"/>
    <w:pPr>
      <w:spacing w:after="0" w:line="240" w:lineRule="auto"/>
      <w:ind w:left="1540" w:hanging="220"/>
    </w:pPr>
    <w:rPr>
      <w:rFonts w:ascii="Times New Roman" w:eastAsia="Times New Roman" w:hAnsi="Times New Roman" w:cs="Times New Roman"/>
      <w:szCs w:val="20"/>
      <w:lang w:val="hr-BA" w:eastAsia=""/>
    </w:rPr>
  </w:style>
  <w:style w:type="paragraph" w:styleId="Index8">
    <w:name w:val="index 8"/>
    <w:basedOn w:val="Normal"/>
    <w:next w:val="Normal"/>
    <w:autoRedefine/>
    <w:uiPriority w:val="99"/>
    <w:rsid w:val="009227D1"/>
    <w:pPr>
      <w:spacing w:after="0" w:line="240" w:lineRule="auto"/>
      <w:ind w:left="1760" w:hanging="220"/>
    </w:pPr>
    <w:rPr>
      <w:rFonts w:ascii="Times New Roman" w:eastAsia="Times New Roman" w:hAnsi="Times New Roman" w:cs="Times New Roman"/>
      <w:szCs w:val="20"/>
      <w:lang w:val="hr-BA" w:eastAsia=""/>
    </w:rPr>
  </w:style>
  <w:style w:type="paragraph" w:styleId="Index9">
    <w:name w:val="index 9"/>
    <w:basedOn w:val="Normal"/>
    <w:next w:val="Normal"/>
    <w:autoRedefine/>
    <w:uiPriority w:val="99"/>
    <w:rsid w:val="009227D1"/>
    <w:pPr>
      <w:spacing w:after="0" w:line="240" w:lineRule="auto"/>
      <w:ind w:left="1980" w:hanging="220"/>
    </w:pPr>
    <w:rPr>
      <w:rFonts w:ascii="Times New Roman" w:eastAsia="Times New Roman" w:hAnsi="Times New Roman" w:cs="Times New Roman"/>
      <w:szCs w:val="20"/>
      <w:lang w:val="hr-BA" w:eastAsia=""/>
    </w:rPr>
  </w:style>
  <w:style w:type="paragraph" w:styleId="IndexHeading">
    <w:name w:val="index heading"/>
    <w:basedOn w:val="Normal"/>
    <w:next w:val="Index1"/>
    <w:uiPriority w:val="99"/>
    <w:rsid w:val="009227D1"/>
    <w:pPr>
      <w:spacing w:after="0" w:line="240" w:lineRule="auto"/>
    </w:pPr>
    <w:rPr>
      <w:rFonts w:ascii="Arial" w:eastAsia="Times New Roman" w:hAnsi="Arial" w:cs="Arial"/>
      <w:b/>
      <w:bCs/>
      <w:szCs w:val="20"/>
      <w:lang w:val="" w:eastAsia=""/>
    </w:rPr>
  </w:style>
  <w:style w:type="paragraph" w:styleId="List">
    <w:name w:val="List"/>
    <w:basedOn w:val="Normal"/>
    <w:uiPriority w:val="99"/>
    <w:rsid w:val="009227D1"/>
    <w:pPr>
      <w:spacing w:after="0" w:line="240" w:lineRule="auto"/>
      <w:ind w:left="283" w:hanging="283"/>
    </w:pPr>
    <w:rPr>
      <w:rFonts w:ascii="Times New Roman" w:eastAsia="Times New Roman" w:hAnsi="Times New Roman" w:cs="Times New Roman"/>
      <w:szCs w:val="20"/>
      <w:lang w:val="hr-BA" w:eastAsia=""/>
    </w:rPr>
  </w:style>
  <w:style w:type="paragraph" w:styleId="List2">
    <w:name w:val="List 2"/>
    <w:basedOn w:val="Normal"/>
    <w:uiPriority w:val="99"/>
    <w:rsid w:val="009227D1"/>
    <w:pPr>
      <w:spacing w:after="0" w:line="240" w:lineRule="auto"/>
      <w:ind w:left="566" w:hanging="283"/>
    </w:pPr>
    <w:rPr>
      <w:rFonts w:ascii="Times New Roman" w:eastAsia="Times New Roman" w:hAnsi="Times New Roman" w:cs="Times New Roman"/>
      <w:szCs w:val="20"/>
      <w:lang w:val="hr-BA" w:eastAsia=""/>
    </w:rPr>
  </w:style>
  <w:style w:type="paragraph" w:styleId="List3">
    <w:name w:val="List 3"/>
    <w:basedOn w:val="Normal"/>
    <w:uiPriority w:val="99"/>
    <w:rsid w:val="009227D1"/>
    <w:pPr>
      <w:spacing w:after="0" w:line="240" w:lineRule="auto"/>
      <w:ind w:left="849" w:hanging="283"/>
    </w:pPr>
    <w:rPr>
      <w:rFonts w:ascii="Times New Roman" w:eastAsia="Times New Roman" w:hAnsi="Times New Roman" w:cs="Times New Roman"/>
      <w:szCs w:val="20"/>
      <w:lang w:val="hr-BA" w:eastAsia=""/>
    </w:rPr>
  </w:style>
  <w:style w:type="paragraph" w:styleId="List4">
    <w:name w:val="List 4"/>
    <w:basedOn w:val="Normal"/>
    <w:uiPriority w:val="99"/>
    <w:rsid w:val="009227D1"/>
    <w:pPr>
      <w:spacing w:after="0" w:line="240" w:lineRule="auto"/>
      <w:ind w:left="1132" w:hanging="283"/>
    </w:pPr>
    <w:rPr>
      <w:rFonts w:ascii="Times New Roman" w:eastAsia="Times New Roman" w:hAnsi="Times New Roman" w:cs="Times New Roman"/>
      <w:szCs w:val="20"/>
      <w:lang w:val="hr-BA" w:eastAsia=""/>
    </w:rPr>
  </w:style>
  <w:style w:type="paragraph" w:styleId="List5">
    <w:name w:val="List 5"/>
    <w:basedOn w:val="Normal"/>
    <w:uiPriority w:val="99"/>
    <w:rsid w:val="009227D1"/>
    <w:pPr>
      <w:spacing w:after="0" w:line="240" w:lineRule="auto"/>
      <w:ind w:left="1415" w:hanging="283"/>
    </w:pPr>
    <w:rPr>
      <w:rFonts w:ascii="Times New Roman" w:eastAsia="Times New Roman" w:hAnsi="Times New Roman" w:cs="Times New Roman"/>
      <w:szCs w:val="20"/>
      <w:lang w:val="hr-BA" w:eastAsia=""/>
    </w:rPr>
  </w:style>
  <w:style w:type="paragraph" w:styleId="ListBullet">
    <w:name w:val="List Bullet"/>
    <w:basedOn w:val="Normal"/>
    <w:uiPriority w:val="99"/>
    <w:rsid w:val="009227D1"/>
    <w:pPr>
      <w:tabs>
        <w:tab w:val="num" w:pos="720"/>
      </w:tabs>
      <w:spacing w:after="0" w:line="240" w:lineRule="auto"/>
      <w:ind w:left="360" w:hanging="360"/>
    </w:pPr>
    <w:rPr>
      <w:rFonts w:ascii="Times New Roman" w:eastAsia="Times New Roman" w:hAnsi="Times New Roman" w:cs="Times New Roman"/>
      <w:szCs w:val="20"/>
      <w:lang w:val="hr-BA" w:eastAsia=""/>
    </w:rPr>
  </w:style>
  <w:style w:type="paragraph" w:styleId="ListBullet2">
    <w:name w:val="List Bullet 2"/>
    <w:basedOn w:val="Normal"/>
    <w:uiPriority w:val="99"/>
    <w:rsid w:val="009227D1"/>
    <w:pPr>
      <w:numPr>
        <w:numId w:val="13"/>
      </w:numPr>
      <w:tabs>
        <w:tab w:val="clear" w:pos="360"/>
        <w:tab w:val="num" w:pos="643"/>
        <w:tab w:val="num" w:pos="720"/>
      </w:tabs>
      <w:spacing w:after="0" w:line="240" w:lineRule="auto"/>
      <w:ind w:left="643"/>
    </w:pPr>
    <w:rPr>
      <w:rFonts w:ascii="Times New Roman" w:eastAsia="Times New Roman" w:hAnsi="Times New Roman" w:cs="Times New Roman"/>
      <w:szCs w:val="20"/>
      <w:lang w:val="hr-BA" w:eastAsia=""/>
    </w:rPr>
  </w:style>
  <w:style w:type="paragraph" w:styleId="ListBullet3">
    <w:name w:val="List Bullet 3"/>
    <w:basedOn w:val="Normal"/>
    <w:uiPriority w:val="99"/>
    <w:rsid w:val="009227D1"/>
    <w:pPr>
      <w:tabs>
        <w:tab w:val="num" w:pos="926"/>
      </w:tabs>
      <w:spacing w:after="0" w:line="240" w:lineRule="auto"/>
      <w:ind w:left="926" w:hanging="360"/>
    </w:pPr>
    <w:rPr>
      <w:rFonts w:ascii="Times New Roman" w:eastAsia="Times New Roman" w:hAnsi="Times New Roman" w:cs="Times New Roman"/>
      <w:szCs w:val="20"/>
      <w:lang w:val="hr-BA" w:eastAsia=""/>
    </w:rPr>
  </w:style>
  <w:style w:type="paragraph" w:styleId="ListBullet4">
    <w:name w:val="List Bullet 4"/>
    <w:basedOn w:val="Normal"/>
    <w:uiPriority w:val="99"/>
    <w:rsid w:val="009227D1"/>
    <w:pPr>
      <w:numPr>
        <w:numId w:val="2"/>
      </w:numPr>
      <w:tabs>
        <w:tab w:val="clear" w:pos="570"/>
        <w:tab w:val="num" w:pos="1209"/>
      </w:tabs>
      <w:spacing w:after="0" w:line="240" w:lineRule="auto"/>
      <w:ind w:left="1209"/>
    </w:pPr>
    <w:rPr>
      <w:rFonts w:ascii="Times New Roman" w:eastAsia="Times New Roman" w:hAnsi="Times New Roman" w:cs="Times New Roman"/>
      <w:szCs w:val="20"/>
      <w:lang w:val="hr-BA" w:eastAsia=""/>
    </w:rPr>
  </w:style>
  <w:style w:type="paragraph" w:styleId="ListBullet5">
    <w:name w:val="List Bullet 5"/>
    <w:basedOn w:val="Normal"/>
    <w:uiPriority w:val="99"/>
    <w:rsid w:val="009227D1"/>
    <w:pPr>
      <w:tabs>
        <w:tab w:val="num" w:pos="814"/>
        <w:tab w:val="num" w:pos="1492"/>
      </w:tabs>
      <w:spacing w:after="0" w:line="240" w:lineRule="auto"/>
      <w:ind w:left="1492" w:hanging="360"/>
    </w:pPr>
    <w:rPr>
      <w:rFonts w:ascii="Times New Roman" w:eastAsia="Times New Roman" w:hAnsi="Times New Roman" w:cs="Times New Roman"/>
      <w:szCs w:val="20"/>
      <w:lang w:val="hr-BA" w:eastAsia=""/>
    </w:rPr>
  </w:style>
  <w:style w:type="paragraph" w:styleId="ListContinue">
    <w:name w:val="List Continue"/>
    <w:basedOn w:val="Normal"/>
    <w:uiPriority w:val="99"/>
    <w:rsid w:val="009227D1"/>
    <w:pPr>
      <w:spacing w:after="120" w:line="240" w:lineRule="auto"/>
      <w:ind w:left="283"/>
    </w:pPr>
    <w:rPr>
      <w:rFonts w:ascii="Times New Roman" w:eastAsia="Times New Roman" w:hAnsi="Times New Roman" w:cs="Times New Roman"/>
      <w:szCs w:val="20"/>
      <w:lang w:val="hr-BA" w:eastAsia=""/>
    </w:rPr>
  </w:style>
  <w:style w:type="paragraph" w:styleId="ListContinue2">
    <w:name w:val="List Continue 2"/>
    <w:basedOn w:val="Normal"/>
    <w:uiPriority w:val="99"/>
    <w:rsid w:val="009227D1"/>
    <w:pPr>
      <w:spacing w:after="120" w:line="240" w:lineRule="auto"/>
      <w:ind w:left="566"/>
    </w:pPr>
    <w:rPr>
      <w:rFonts w:ascii="Times New Roman" w:eastAsia="Times New Roman" w:hAnsi="Times New Roman" w:cs="Times New Roman"/>
      <w:szCs w:val="20"/>
      <w:lang w:val="hr-BA" w:eastAsia=""/>
    </w:rPr>
  </w:style>
  <w:style w:type="paragraph" w:styleId="ListContinue3">
    <w:name w:val="List Continue 3"/>
    <w:basedOn w:val="Normal"/>
    <w:uiPriority w:val="99"/>
    <w:rsid w:val="009227D1"/>
    <w:pPr>
      <w:spacing w:after="120" w:line="240" w:lineRule="auto"/>
      <w:ind w:left="849"/>
    </w:pPr>
    <w:rPr>
      <w:rFonts w:ascii="Times New Roman" w:eastAsia="Times New Roman" w:hAnsi="Times New Roman" w:cs="Times New Roman"/>
      <w:szCs w:val="20"/>
      <w:lang w:val="hr-BA" w:eastAsia=""/>
    </w:rPr>
  </w:style>
  <w:style w:type="paragraph" w:styleId="ListContinue4">
    <w:name w:val="List Continue 4"/>
    <w:basedOn w:val="Normal"/>
    <w:uiPriority w:val="99"/>
    <w:rsid w:val="009227D1"/>
    <w:pPr>
      <w:spacing w:after="120" w:line="240" w:lineRule="auto"/>
      <w:ind w:left="1132"/>
    </w:pPr>
    <w:rPr>
      <w:rFonts w:ascii="Times New Roman" w:eastAsia="Times New Roman" w:hAnsi="Times New Roman" w:cs="Times New Roman"/>
      <w:szCs w:val="20"/>
      <w:lang w:val="hr-BA" w:eastAsia=""/>
    </w:rPr>
  </w:style>
  <w:style w:type="paragraph" w:styleId="ListContinue5">
    <w:name w:val="List Continue 5"/>
    <w:basedOn w:val="Normal"/>
    <w:uiPriority w:val="99"/>
    <w:rsid w:val="009227D1"/>
    <w:pPr>
      <w:spacing w:after="120" w:line="240" w:lineRule="auto"/>
      <w:ind w:left="1415"/>
    </w:pPr>
    <w:rPr>
      <w:rFonts w:ascii="Times New Roman" w:eastAsia="Times New Roman" w:hAnsi="Times New Roman" w:cs="Times New Roman"/>
      <w:szCs w:val="20"/>
      <w:lang w:val="hr-BA" w:eastAsia=""/>
    </w:rPr>
  </w:style>
  <w:style w:type="paragraph" w:styleId="ListNumber4">
    <w:name w:val="List Number 4"/>
    <w:basedOn w:val="Normal"/>
    <w:uiPriority w:val="99"/>
    <w:rsid w:val="009227D1"/>
    <w:pPr>
      <w:tabs>
        <w:tab w:val="num" w:pos="560"/>
        <w:tab w:val="num" w:pos="1209"/>
      </w:tabs>
      <w:spacing w:after="0" w:line="240" w:lineRule="auto"/>
      <w:ind w:left="1209" w:hanging="360"/>
    </w:pPr>
    <w:rPr>
      <w:rFonts w:ascii="Times New Roman" w:eastAsia="Times New Roman" w:hAnsi="Times New Roman" w:cs="Times New Roman"/>
      <w:szCs w:val="20"/>
      <w:lang w:val="hr-BA" w:eastAsia=""/>
    </w:rPr>
  </w:style>
  <w:style w:type="paragraph" w:styleId="ListNumber5">
    <w:name w:val="List Number 5"/>
    <w:basedOn w:val="Normal"/>
    <w:uiPriority w:val="99"/>
    <w:rsid w:val="009227D1"/>
    <w:pPr>
      <w:numPr>
        <w:numId w:val="16"/>
      </w:numPr>
      <w:tabs>
        <w:tab w:val="clear" w:pos="720"/>
        <w:tab w:val="num" w:pos="1492"/>
      </w:tabs>
      <w:spacing w:after="0" w:line="240" w:lineRule="auto"/>
      <w:ind w:left="1492"/>
    </w:pPr>
    <w:rPr>
      <w:rFonts w:ascii="Times New Roman" w:eastAsia="Times New Roman" w:hAnsi="Times New Roman" w:cs="Times New Roman"/>
      <w:szCs w:val="20"/>
      <w:lang w:val="hr-BA" w:eastAsia=""/>
    </w:rPr>
  </w:style>
  <w:style w:type="paragraph" w:styleId="MacroText">
    <w:name w:val="macro"/>
    <w:link w:val="MacroTextChar"/>
    <w:uiPriority w:val="99"/>
    <w:rsid w:val="009227D1"/>
    <w:pPr>
      <w:tabs>
        <w:tab w:val="left" w:pos="480"/>
        <w:tab w:val="left" w:pos="960"/>
        <w:tab w:val="left" w:pos="1440"/>
        <w:tab w:val="left" w:pos="1920"/>
        <w:tab w:val="left" w:pos="2400"/>
        <w:tab w:val="left" w:pos="2880"/>
        <w:tab w:val="left" w:pos="3360"/>
        <w:tab w:val="left" w:pos="3840"/>
        <w:tab w:val="left" w:pos="4320"/>
      </w:tabs>
      <w:spacing w:after="0" w:line="260" w:lineRule="exact"/>
    </w:pPr>
    <w:rPr>
      <w:rFonts w:ascii="Courier New" w:eastAsia="Times New Roman" w:hAnsi="Courier New" w:cs="Courier New"/>
      <w:sz w:val="20"/>
      <w:szCs w:val="20"/>
      <w:lang w:val="" w:eastAsia=""/>
    </w:rPr>
  </w:style>
  <w:style w:type="character" w:customStyle="1" w:styleId="MacroTextChar">
    <w:name w:val="Macro Text Char"/>
    <w:basedOn w:val="DefaultParagraphFont"/>
    <w:link w:val="MacroText"/>
    <w:uiPriority w:val="99"/>
    <w:rsid w:val="009227D1"/>
    <w:rPr>
      <w:rFonts w:ascii="Courier New" w:eastAsia="Times New Roman" w:hAnsi="Courier New" w:cs="Courier New"/>
      <w:sz w:val="20"/>
      <w:szCs w:val="20"/>
      <w:lang w:val="" w:eastAsia=""/>
    </w:rPr>
  </w:style>
  <w:style w:type="paragraph" w:styleId="MessageHeader">
    <w:name w:val="Message Header"/>
    <w:basedOn w:val="Normal"/>
    <w:link w:val="MessageHeaderChar"/>
    <w:uiPriority w:val="99"/>
    <w:rsid w:val="009227D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lang w:val="" w:eastAsia=""/>
    </w:rPr>
  </w:style>
  <w:style w:type="character" w:customStyle="1" w:styleId="MessageHeaderChar">
    <w:name w:val="Message Header Char"/>
    <w:basedOn w:val="DefaultParagraphFont"/>
    <w:link w:val="MessageHeader"/>
    <w:uiPriority w:val="99"/>
    <w:rsid w:val="009227D1"/>
    <w:rPr>
      <w:rFonts w:ascii="Arial" w:eastAsia="Times New Roman" w:hAnsi="Arial" w:cs="Times New Roman"/>
      <w:sz w:val="24"/>
      <w:szCs w:val="24"/>
      <w:shd w:val="pct20" w:color="auto" w:fill="auto"/>
      <w:lang w:val="" w:eastAsia=""/>
    </w:rPr>
  </w:style>
  <w:style w:type="paragraph" w:styleId="NormalWeb">
    <w:name w:val="Normal (Web)"/>
    <w:basedOn w:val="Normal"/>
    <w:uiPriority w:val="99"/>
    <w:rsid w:val="009227D1"/>
    <w:pPr>
      <w:spacing w:after="0" w:line="240" w:lineRule="auto"/>
    </w:pPr>
    <w:rPr>
      <w:rFonts w:ascii="Times New Roman" w:eastAsia="Times New Roman" w:hAnsi="Times New Roman" w:cs="Times New Roman"/>
      <w:sz w:val="24"/>
      <w:szCs w:val="24"/>
      <w:lang w:val="" w:eastAsia=""/>
    </w:rPr>
  </w:style>
  <w:style w:type="paragraph" w:styleId="NormalIndent">
    <w:name w:val="Normal Indent"/>
    <w:basedOn w:val="Normal"/>
    <w:uiPriority w:val="99"/>
    <w:rsid w:val="009227D1"/>
    <w:pPr>
      <w:spacing w:after="0" w:line="240" w:lineRule="auto"/>
      <w:ind w:left="720"/>
    </w:pPr>
    <w:rPr>
      <w:rFonts w:ascii="Times New Roman" w:eastAsia="Times New Roman" w:hAnsi="Times New Roman" w:cs="Times New Roman"/>
      <w:szCs w:val="20"/>
      <w:lang w:val="hr-BA" w:eastAsia=""/>
    </w:rPr>
  </w:style>
  <w:style w:type="paragraph" w:styleId="NoteHeading">
    <w:name w:val="Note Heading"/>
    <w:basedOn w:val="Normal"/>
    <w:next w:val="Normal"/>
    <w:link w:val="NoteHeadingChar"/>
    <w:uiPriority w:val="99"/>
    <w:rsid w:val="009227D1"/>
    <w:pPr>
      <w:spacing w:after="0" w:line="240" w:lineRule="auto"/>
    </w:pPr>
    <w:rPr>
      <w:rFonts w:ascii="Times New Roman" w:eastAsia="Times New Roman" w:hAnsi="Times New Roman" w:cs="Times New Roman"/>
      <w:szCs w:val="20"/>
      <w:lang w:val="" w:eastAsia=""/>
    </w:rPr>
  </w:style>
  <w:style w:type="character" w:customStyle="1" w:styleId="NoteHeadingChar">
    <w:name w:val="Note Heading Char"/>
    <w:basedOn w:val="DefaultParagraphFont"/>
    <w:link w:val="NoteHeading"/>
    <w:uiPriority w:val="99"/>
    <w:rsid w:val="009227D1"/>
    <w:rPr>
      <w:rFonts w:ascii="Times New Roman" w:eastAsia="Times New Roman" w:hAnsi="Times New Roman" w:cs="Times New Roman"/>
      <w:szCs w:val="20"/>
      <w:lang w:val="" w:eastAsia=""/>
    </w:rPr>
  </w:style>
  <w:style w:type="paragraph" w:styleId="PlainText">
    <w:name w:val="Plain Text"/>
    <w:basedOn w:val="Normal"/>
    <w:link w:val="PlainTextChar"/>
    <w:uiPriority w:val="99"/>
    <w:rsid w:val="009227D1"/>
    <w:pPr>
      <w:spacing w:after="0" w:line="240" w:lineRule="auto"/>
    </w:pPr>
    <w:rPr>
      <w:rFonts w:ascii="Courier New" w:eastAsia="Times New Roman" w:hAnsi="Courier New" w:cs="Times New Roman"/>
      <w:sz w:val="20"/>
      <w:szCs w:val="20"/>
      <w:lang w:val="" w:eastAsia=""/>
    </w:rPr>
  </w:style>
  <w:style w:type="character" w:customStyle="1" w:styleId="PlainTextChar">
    <w:name w:val="Plain Text Char"/>
    <w:basedOn w:val="DefaultParagraphFont"/>
    <w:link w:val="PlainText"/>
    <w:uiPriority w:val="99"/>
    <w:rsid w:val="009227D1"/>
    <w:rPr>
      <w:rFonts w:ascii="Courier New" w:eastAsia="Times New Roman" w:hAnsi="Courier New" w:cs="Times New Roman"/>
      <w:sz w:val="20"/>
      <w:szCs w:val="20"/>
      <w:lang w:val="" w:eastAsia=""/>
    </w:rPr>
  </w:style>
  <w:style w:type="paragraph" w:styleId="Salutation">
    <w:name w:val="Salutation"/>
    <w:basedOn w:val="Normal"/>
    <w:next w:val="Normal"/>
    <w:link w:val="SalutationChar"/>
    <w:uiPriority w:val="99"/>
    <w:rsid w:val="009227D1"/>
    <w:pPr>
      <w:spacing w:after="0" w:line="240" w:lineRule="auto"/>
    </w:pPr>
    <w:rPr>
      <w:rFonts w:ascii="Times New Roman" w:eastAsia="Times New Roman" w:hAnsi="Times New Roman" w:cs="Times New Roman"/>
      <w:szCs w:val="20"/>
      <w:lang w:val="" w:eastAsia=""/>
    </w:rPr>
  </w:style>
  <w:style w:type="character" w:customStyle="1" w:styleId="SalutationChar">
    <w:name w:val="Salutation Char"/>
    <w:basedOn w:val="DefaultParagraphFont"/>
    <w:link w:val="Salutation"/>
    <w:uiPriority w:val="99"/>
    <w:rsid w:val="009227D1"/>
    <w:rPr>
      <w:rFonts w:ascii="Times New Roman" w:eastAsia="Times New Roman" w:hAnsi="Times New Roman" w:cs="Times New Roman"/>
      <w:szCs w:val="20"/>
      <w:lang w:val="" w:eastAsia=""/>
    </w:rPr>
  </w:style>
  <w:style w:type="paragraph" w:styleId="Signature">
    <w:name w:val="Signature"/>
    <w:basedOn w:val="Normal"/>
    <w:link w:val="SignatureChar"/>
    <w:uiPriority w:val="99"/>
    <w:rsid w:val="009227D1"/>
    <w:pPr>
      <w:spacing w:after="0" w:line="240" w:lineRule="auto"/>
      <w:ind w:left="4252"/>
    </w:pPr>
    <w:rPr>
      <w:rFonts w:ascii="Times New Roman" w:eastAsia="Times New Roman" w:hAnsi="Times New Roman" w:cs="Times New Roman"/>
      <w:szCs w:val="20"/>
      <w:lang w:val="" w:eastAsia=""/>
    </w:rPr>
  </w:style>
  <w:style w:type="character" w:customStyle="1" w:styleId="SignatureChar">
    <w:name w:val="Signature Char"/>
    <w:basedOn w:val="DefaultParagraphFont"/>
    <w:link w:val="Signature"/>
    <w:uiPriority w:val="99"/>
    <w:rsid w:val="009227D1"/>
    <w:rPr>
      <w:rFonts w:ascii="Times New Roman" w:eastAsia="Times New Roman" w:hAnsi="Times New Roman" w:cs="Times New Roman"/>
      <w:szCs w:val="20"/>
      <w:lang w:val="" w:eastAsia=""/>
    </w:rPr>
  </w:style>
  <w:style w:type="paragraph" w:styleId="Subtitle">
    <w:name w:val="Subtitle"/>
    <w:basedOn w:val="Normal"/>
    <w:link w:val="SubtitleChar"/>
    <w:uiPriority w:val="11"/>
    <w:qFormat/>
    <w:rsid w:val="009227D1"/>
    <w:pPr>
      <w:spacing w:after="60" w:line="240" w:lineRule="auto"/>
      <w:jc w:val="center"/>
      <w:outlineLvl w:val="1"/>
    </w:pPr>
    <w:rPr>
      <w:rFonts w:ascii="Arial" w:eastAsia="Times New Roman" w:hAnsi="Arial" w:cs="Times New Roman"/>
      <w:sz w:val="24"/>
      <w:szCs w:val="24"/>
      <w:lang w:val="" w:eastAsia=""/>
    </w:rPr>
  </w:style>
  <w:style w:type="character" w:customStyle="1" w:styleId="SubtitleChar">
    <w:name w:val="Subtitle Char"/>
    <w:basedOn w:val="DefaultParagraphFont"/>
    <w:link w:val="Subtitle"/>
    <w:uiPriority w:val="11"/>
    <w:rsid w:val="009227D1"/>
    <w:rPr>
      <w:rFonts w:ascii="Arial" w:eastAsia="Times New Roman" w:hAnsi="Arial" w:cs="Times New Roman"/>
      <w:sz w:val="24"/>
      <w:szCs w:val="24"/>
      <w:lang w:val="" w:eastAsia=""/>
    </w:rPr>
  </w:style>
  <w:style w:type="paragraph" w:styleId="TableofAuthorities">
    <w:name w:val="table of authorities"/>
    <w:basedOn w:val="Normal"/>
    <w:next w:val="Normal"/>
    <w:uiPriority w:val="99"/>
    <w:rsid w:val="009227D1"/>
    <w:pPr>
      <w:spacing w:after="0" w:line="240" w:lineRule="auto"/>
      <w:ind w:left="220" w:hanging="220"/>
    </w:pPr>
    <w:rPr>
      <w:rFonts w:ascii="Times New Roman" w:eastAsia="Times New Roman" w:hAnsi="Times New Roman" w:cs="Times New Roman"/>
      <w:szCs w:val="20"/>
      <w:lang w:val="hr-BA" w:eastAsia=""/>
    </w:rPr>
  </w:style>
  <w:style w:type="paragraph" w:styleId="TableofFigures">
    <w:name w:val="table of figures"/>
    <w:basedOn w:val="Normal"/>
    <w:next w:val="Normal"/>
    <w:uiPriority w:val="99"/>
    <w:rsid w:val="009227D1"/>
    <w:pPr>
      <w:spacing w:after="0" w:line="240" w:lineRule="auto"/>
    </w:pPr>
    <w:rPr>
      <w:rFonts w:ascii="Times New Roman" w:eastAsia="Times New Roman" w:hAnsi="Times New Roman" w:cs="Times New Roman"/>
      <w:szCs w:val="20"/>
      <w:lang w:val="hr-BA" w:eastAsia=""/>
    </w:rPr>
  </w:style>
  <w:style w:type="paragraph" w:styleId="Title">
    <w:name w:val="Title"/>
    <w:basedOn w:val="Normal"/>
    <w:link w:val="TitleChar"/>
    <w:uiPriority w:val="10"/>
    <w:qFormat/>
    <w:rsid w:val="009227D1"/>
    <w:pPr>
      <w:spacing w:before="240" w:after="60" w:line="240" w:lineRule="auto"/>
      <w:jc w:val="center"/>
      <w:outlineLvl w:val="0"/>
    </w:pPr>
    <w:rPr>
      <w:rFonts w:ascii="Arial" w:eastAsia="Times New Roman" w:hAnsi="Arial" w:cs="Times New Roman"/>
      <w:b/>
      <w:bCs/>
      <w:kern w:val="28"/>
      <w:sz w:val="32"/>
      <w:szCs w:val="32"/>
      <w:lang w:val="" w:eastAsia=""/>
    </w:rPr>
  </w:style>
  <w:style w:type="character" w:customStyle="1" w:styleId="TitleChar">
    <w:name w:val="Title Char"/>
    <w:basedOn w:val="DefaultParagraphFont"/>
    <w:link w:val="Title"/>
    <w:uiPriority w:val="10"/>
    <w:rsid w:val="009227D1"/>
    <w:rPr>
      <w:rFonts w:ascii="Arial" w:eastAsia="Times New Roman" w:hAnsi="Arial" w:cs="Times New Roman"/>
      <w:b/>
      <w:bCs/>
      <w:kern w:val="28"/>
      <w:sz w:val="32"/>
      <w:szCs w:val="32"/>
      <w:lang w:val="" w:eastAsia=""/>
    </w:rPr>
  </w:style>
  <w:style w:type="paragraph" w:styleId="TOAHeading">
    <w:name w:val="toa heading"/>
    <w:basedOn w:val="Normal"/>
    <w:next w:val="Normal"/>
    <w:uiPriority w:val="99"/>
    <w:rsid w:val="009227D1"/>
    <w:pPr>
      <w:spacing w:before="120" w:after="0" w:line="240" w:lineRule="auto"/>
    </w:pPr>
    <w:rPr>
      <w:rFonts w:ascii="Arial" w:eastAsia="Times New Roman" w:hAnsi="Arial" w:cs="Arial"/>
      <w:b/>
      <w:bCs/>
      <w:sz w:val="24"/>
      <w:szCs w:val="24"/>
      <w:lang w:val="" w:eastAsia=""/>
    </w:rPr>
  </w:style>
  <w:style w:type="paragraph" w:styleId="TOC1">
    <w:name w:val="toc 1"/>
    <w:basedOn w:val="Normal"/>
    <w:next w:val="Normal"/>
    <w:autoRedefine/>
    <w:uiPriority w:val="39"/>
    <w:rsid w:val="009227D1"/>
    <w:pPr>
      <w:spacing w:after="0" w:line="240" w:lineRule="auto"/>
    </w:pPr>
    <w:rPr>
      <w:rFonts w:ascii="Times New Roman" w:eastAsia="Times New Roman" w:hAnsi="Times New Roman" w:cs="Times New Roman"/>
      <w:szCs w:val="20"/>
      <w:lang w:val="hr-BA" w:eastAsia=""/>
    </w:rPr>
  </w:style>
  <w:style w:type="paragraph" w:styleId="TOC2">
    <w:name w:val="toc 2"/>
    <w:basedOn w:val="Normal"/>
    <w:next w:val="Normal"/>
    <w:autoRedefine/>
    <w:uiPriority w:val="39"/>
    <w:rsid w:val="009227D1"/>
    <w:pPr>
      <w:spacing w:after="0" w:line="240" w:lineRule="auto"/>
      <w:ind w:left="220"/>
    </w:pPr>
    <w:rPr>
      <w:rFonts w:ascii="Times New Roman" w:eastAsia="Times New Roman" w:hAnsi="Times New Roman" w:cs="Times New Roman"/>
      <w:szCs w:val="20"/>
      <w:lang w:val="hr-BA" w:eastAsia=""/>
    </w:rPr>
  </w:style>
  <w:style w:type="paragraph" w:styleId="TOC3">
    <w:name w:val="toc 3"/>
    <w:basedOn w:val="Normal"/>
    <w:next w:val="Normal"/>
    <w:autoRedefine/>
    <w:uiPriority w:val="39"/>
    <w:rsid w:val="009227D1"/>
    <w:pPr>
      <w:spacing w:after="0" w:line="240" w:lineRule="auto"/>
      <w:ind w:left="440"/>
    </w:pPr>
    <w:rPr>
      <w:rFonts w:ascii="Times New Roman" w:eastAsia="Times New Roman" w:hAnsi="Times New Roman" w:cs="Times New Roman"/>
      <w:szCs w:val="20"/>
      <w:lang w:val="hr-BA" w:eastAsia=""/>
    </w:rPr>
  </w:style>
  <w:style w:type="paragraph" w:styleId="TOC4">
    <w:name w:val="toc 4"/>
    <w:basedOn w:val="Normal"/>
    <w:next w:val="Normal"/>
    <w:autoRedefine/>
    <w:uiPriority w:val="39"/>
    <w:rsid w:val="009227D1"/>
    <w:pPr>
      <w:spacing w:after="0" w:line="240" w:lineRule="auto"/>
      <w:ind w:left="660"/>
    </w:pPr>
    <w:rPr>
      <w:rFonts w:ascii="Times New Roman" w:eastAsia="Times New Roman" w:hAnsi="Times New Roman" w:cs="Times New Roman"/>
      <w:szCs w:val="20"/>
      <w:lang w:val="hr-BA" w:eastAsia=""/>
    </w:rPr>
  </w:style>
  <w:style w:type="paragraph" w:styleId="TOC5">
    <w:name w:val="toc 5"/>
    <w:basedOn w:val="Normal"/>
    <w:next w:val="Normal"/>
    <w:autoRedefine/>
    <w:uiPriority w:val="39"/>
    <w:rsid w:val="009227D1"/>
    <w:pPr>
      <w:spacing w:after="0" w:line="240" w:lineRule="auto"/>
      <w:ind w:left="880"/>
    </w:pPr>
    <w:rPr>
      <w:rFonts w:ascii="Times New Roman" w:eastAsia="Times New Roman" w:hAnsi="Times New Roman" w:cs="Times New Roman"/>
      <w:szCs w:val="20"/>
      <w:lang w:val="hr-BA" w:eastAsia=""/>
    </w:rPr>
  </w:style>
  <w:style w:type="paragraph" w:styleId="TOC6">
    <w:name w:val="toc 6"/>
    <w:basedOn w:val="Normal"/>
    <w:next w:val="Normal"/>
    <w:autoRedefine/>
    <w:uiPriority w:val="39"/>
    <w:rsid w:val="009227D1"/>
    <w:pPr>
      <w:spacing w:after="0" w:line="240" w:lineRule="auto"/>
      <w:ind w:left="1100"/>
    </w:pPr>
    <w:rPr>
      <w:rFonts w:ascii="Times New Roman" w:eastAsia="Times New Roman" w:hAnsi="Times New Roman" w:cs="Times New Roman"/>
      <w:szCs w:val="20"/>
      <w:lang w:val="hr-BA" w:eastAsia=""/>
    </w:rPr>
  </w:style>
  <w:style w:type="paragraph" w:styleId="TOC7">
    <w:name w:val="toc 7"/>
    <w:basedOn w:val="Normal"/>
    <w:next w:val="Normal"/>
    <w:autoRedefine/>
    <w:uiPriority w:val="39"/>
    <w:rsid w:val="009227D1"/>
    <w:pPr>
      <w:spacing w:after="0" w:line="240" w:lineRule="auto"/>
      <w:ind w:left="1320"/>
    </w:pPr>
    <w:rPr>
      <w:rFonts w:ascii="Times New Roman" w:eastAsia="Times New Roman" w:hAnsi="Times New Roman" w:cs="Times New Roman"/>
      <w:szCs w:val="20"/>
      <w:lang w:val="hr-BA" w:eastAsia=""/>
    </w:rPr>
  </w:style>
  <w:style w:type="paragraph" w:styleId="TOC8">
    <w:name w:val="toc 8"/>
    <w:basedOn w:val="Normal"/>
    <w:next w:val="Normal"/>
    <w:autoRedefine/>
    <w:uiPriority w:val="39"/>
    <w:rsid w:val="009227D1"/>
    <w:pPr>
      <w:spacing w:after="0" w:line="240" w:lineRule="auto"/>
      <w:ind w:left="1540"/>
    </w:pPr>
    <w:rPr>
      <w:rFonts w:ascii="Times New Roman" w:eastAsia="Times New Roman" w:hAnsi="Times New Roman" w:cs="Times New Roman"/>
      <w:szCs w:val="20"/>
      <w:lang w:val="hr-BA" w:eastAsia=""/>
    </w:rPr>
  </w:style>
  <w:style w:type="paragraph" w:styleId="TOC9">
    <w:name w:val="toc 9"/>
    <w:basedOn w:val="Normal"/>
    <w:next w:val="Normal"/>
    <w:autoRedefine/>
    <w:uiPriority w:val="39"/>
    <w:rsid w:val="009227D1"/>
    <w:pPr>
      <w:spacing w:after="0" w:line="240" w:lineRule="auto"/>
      <w:ind w:left="1760"/>
    </w:pPr>
    <w:rPr>
      <w:rFonts w:ascii="Times New Roman" w:eastAsia="Times New Roman" w:hAnsi="Times New Roman" w:cs="Times New Roman"/>
      <w:szCs w:val="20"/>
      <w:lang w:val="hr-BA" w:eastAsia=""/>
    </w:rPr>
  </w:style>
  <w:style w:type="paragraph" w:customStyle="1" w:styleId="bodytextindent40">
    <w:name w:val="bodytextindent4"/>
    <w:basedOn w:val="Normal"/>
    <w:rsid w:val="009227D1"/>
    <w:pPr>
      <w:spacing w:after="0" w:line="260" w:lineRule="atLeast"/>
      <w:ind w:left="360" w:hanging="360"/>
    </w:pPr>
    <w:rPr>
      <w:rFonts w:ascii="Times New Roman" w:eastAsia="Times New Roman" w:hAnsi="Times New Roman" w:cs="Times New Roman"/>
      <w:lang w:val="" w:eastAsia=""/>
    </w:rPr>
  </w:style>
  <w:style w:type="character" w:styleId="Emphasis">
    <w:name w:val="Emphasis"/>
    <w:uiPriority w:val="20"/>
    <w:qFormat/>
    <w:rsid w:val="009227D1"/>
    <w:rPr>
      <w:i/>
      <w:lang w:val="" w:eastAsia=""/>
    </w:rPr>
  </w:style>
  <w:style w:type="paragraph" w:customStyle="1" w:styleId="TableHeading">
    <w:name w:val="Table Heading"/>
    <w:basedOn w:val="Normal"/>
    <w:rsid w:val="009227D1"/>
    <w:pPr>
      <w:keepNext/>
      <w:keepLines/>
      <w:spacing w:before="60" w:after="60" w:line="240" w:lineRule="auto"/>
      <w:jc w:val="center"/>
    </w:pPr>
    <w:rPr>
      <w:rFonts w:ascii="Arial" w:eastAsia="Times New Roman" w:hAnsi="Arial" w:cs="Times New Roman"/>
      <w:b/>
      <w:sz w:val="20"/>
      <w:szCs w:val="20"/>
      <w:lang w:val="" w:eastAsia=""/>
    </w:rPr>
  </w:style>
  <w:style w:type="character" w:customStyle="1" w:styleId="CaptionChar">
    <w:name w:val="Caption Char"/>
    <w:link w:val="Caption"/>
    <w:uiPriority w:val="35"/>
    <w:locked/>
    <w:rsid w:val="009227D1"/>
    <w:rPr>
      <w:rFonts w:ascii="Times New Roman" w:eastAsia="Times New Roman" w:hAnsi="Times New Roman" w:cs="Times New Roman"/>
      <w:b/>
      <w:bCs/>
      <w:sz w:val="20"/>
      <w:szCs w:val="20"/>
      <w:lang w:val="" w:eastAsia=""/>
    </w:rPr>
  </w:style>
  <w:style w:type="character" w:customStyle="1" w:styleId="EMEASubscript">
    <w:name w:val="EMEA Subscript"/>
    <w:rsid w:val="009227D1"/>
    <w:rPr>
      <w:sz w:val="22"/>
      <w:vertAlign w:val="subscript"/>
      <w:lang w:val="" w:eastAsia=""/>
    </w:rPr>
  </w:style>
  <w:style w:type="paragraph" w:customStyle="1" w:styleId="TableCentre">
    <w:name w:val="Table Centre"/>
    <w:basedOn w:val="TableLeft"/>
    <w:rsid w:val="009227D1"/>
    <w:pPr>
      <w:keepNext/>
      <w:keepLines/>
      <w:jc w:val="center"/>
    </w:pPr>
    <w:rPr>
      <w:rFonts w:cs="Arial"/>
    </w:rPr>
  </w:style>
  <w:style w:type="paragraph" w:customStyle="1" w:styleId="Table-Text">
    <w:name w:val="Table-Text"/>
    <w:basedOn w:val="Normal"/>
    <w:link w:val="Table-TextChar"/>
    <w:rsid w:val="009227D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pPr>
    <w:rPr>
      <w:rFonts w:ascii="Arial" w:eastAsia="Times New Roman" w:hAnsi="Arial" w:cs="Times New Roman"/>
      <w:sz w:val="20"/>
      <w:szCs w:val="20"/>
      <w:lang w:val="" w:eastAsia=""/>
    </w:rPr>
  </w:style>
  <w:style w:type="character" w:customStyle="1" w:styleId="Table-TextChar">
    <w:name w:val="Table-Text Char"/>
    <w:link w:val="Table-Text"/>
    <w:locked/>
    <w:rsid w:val="009227D1"/>
    <w:rPr>
      <w:rFonts w:ascii="Arial" w:eastAsia="Times New Roman" w:hAnsi="Arial" w:cs="Times New Roman"/>
      <w:sz w:val="20"/>
      <w:szCs w:val="20"/>
      <w:lang w:val="" w:eastAsia=""/>
    </w:rPr>
  </w:style>
  <w:style w:type="paragraph" w:customStyle="1" w:styleId="Table-Footer">
    <w:name w:val="Table-Footer"/>
    <w:basedOn w:val="Normal"/>
    <w:next w:val="Normal"/>
    <w:link w:val="Table-FooterChar"/>
    <w:rsid w:val="009227D1"/>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pPr>
    <w:rPr>
      <w:rFonts w:ascii="Times New Roman" w:eastAsia="Times New Roman" w:hAnsi="Times New Roman" w:cs="Times New Roman"/>
      <w:sz w:val="18"/>
      <w:szCs w:val="20"/>
      <w:lang w:val="" w:eastAsia=""/>
    </w:rPr>
  </w:style>
  <w:style w:type="character" w:customStyle="1" w:styleId="Table-FooterChar">
    <w:name w:val="Table-Footer Char"/>
    <w:link w:val="Table-Footer"/>
    <w:locked/>
    <w:rsid w:val="009227D1"/>
    <w:rPr>
      <w:rFonts w:ascii="Times New Roman" w:eastAsia="Times New Roman" w:hAnsi="Times New Roman" w:cs="Times New Roman"/>
      <w:sz w:val="18"/>
      <w:szCs w:val="20"/>
      <w:lang w:val="" w:eastAsia=""/>
    </w:rPr>
  </w:style>
  <w:style w:type="paragraph" w:customStyle="1" w:styleId="EMAStyle2">
    <w:name w:val="EMA Style 2"/>
    <w:basedOn w:val="EMEAstyle2"/>
    <w:rsid w:val="009227D1"/>
    <w:rPr>
      <w:color w:val="000000"/>
    </w:rPr>
  </w:style>
  <w:style w:type="character" w:customStyle="1" w:styleId="AnnotationtextCharChar">
    <w:name w:val="Annotationtext Char Char"/>
    <w:semiHidden/>
    <w:rsid w:val="009227D1"/>
    <w:rPr>
      <w:lang w:val="" w:eastAsia=""/>
    </w:rPr>
  </w:style>
  <w:style w:type="paragraph" w:customStyle="1" w:styleId="Tablecentredbold">
    <w:name w:val="Table centred bold"/>
    <w:basedOn w:val="TableLeft"/>
    <w:rsid w:val="009227D1"/>
    <w:pPr>
      <w:keepNext/>
      <w:keepLines/>
      <w:jc w:val="center"/>
    </w:pPr>
    <w:rPr>
      <w:b/>
      <w:bCs/>
      <w:noProof/>
    </w:rPr>
  </w:style>
  <w:style w:type="paragraph" w:customStyle="1" w:styleId="TableleftCAPS">
    <w:name w:val="Table left CAPS"/>
    <w:basedOn w:val="TableLeft"/>
    <w:rsid w:val="009227D1"/>
    <w:pPr>
      <w:keepNext/>
      <w:keepLines/>
    </w:pPr>
    <w:rPr>
      <w:rFonts w:ascii="Times New Roman Bold" w:hAnsi="Times New Roman Bold"/>
      <w:b/>
      <w:bCs/>
      <w:i/>
      <w:iCs/>
      <w:caps/>
      <w:noProof/>
    </w:rPr>
  </w:style>
  <w:style w:type="paragraph" w:customStyle="1" w:styleId="TableleftIT">
    <w:name w:val="Table left IT"/>
    <w:basedOn w:val="TableLeft"/>
    <w:rsid w:val="009227D1"/>
    <w:pPr>
      <w:keepNext/>
      <w:keepLines/>
    </w:pPr>
    <w:rPr>
      <w:rFonts w:eastAsia="SimSun"/>
      <w:i/>
      <w:szCs w:val="22"/>
    </w:rPr>
  </w:style>
  <w:style w:type="paragraph" w:styleId="Revision">
    <w:name w:val="Revision"/>
    <w:hidden/>
    <w:uiPriority w:val="99"/>
    <w:semiHidden/>
    <w:rsid w:val="009227D1"/>
    <w:pPr>
      <w:spacing w:after="0" w:line="240" w:lineRule="auto"/>
    </w:pPr>
    <w:rPr>
      <w:rFonts w:ascii="Times New Roman" w:eastAsia="Times New Roman" w:hAnsi="Times New Roman" w:cs="Times New Roman"/>
      <w:szCs w:val="20"/>
      <w:lang w:val="" w:eastAsia=""/>
    </w:rPr>
  </w:style>
  <w:style w:type="character" w:customStyle="1" w:styleId="CommentTextChar1">
    <w:name w:val="Comment Text Char1"/>
    <w:rsid w:val="009227D1"/>
    <w:rPr>
      <w:lang w:val="" w:eastAsia=""/>
    </w:rPr>
  </w:style>
  <w:style w:type="character" w:customStyle="1" w:styleId="refgroup">
    <w:name w:val="ref_group"/>
    <w:rsid w:val="009227D1"/>
  </w:style>
  <w:style w:type="character" w:customStyle="1" w:styleId="refreference">
    <w:name w:val="ref_reference"/>
    <w:rsid w:val="009227D1"/>
  </w:style>
  <w:style w:type="character" w:customStyle="1" w:styleId="textbluebold">
    <w:name w:val="textbluebold"/>
    <w:rsid w:val="009227D1"/>
  </w:style>
  <w:style w:type="paragraph" w:customStyle="1" w:styleId="TableHeaderCenter">
    <w:name w:val="Table Header Center"/>
    <w:basedOn w:val="Normal"/>
    <w:rsid w:val="009227D1"/>
    <w:pPr>
      <w:spacing w:before="60" w:after="60" w:line="240" w:lineRule="auto"/>
      <w:jc w:val="center"/>
    </w:pPr>
    <w:rPr>
      <w:rFonts w:ascii="Times New Roman Bold" w:eastAsia="Arial Unicode MS" w:hAnsi="Times New Roman Bold" w:cs="Times New Roman"/>
      <w:b/>
      <w:color w:val="000000"/>
      <w:sz w:val="20"/>
      <w:szCs w:val="24"/>
      <w:lang w:val="" w:eastAsia=""/>
    </w:rPr>
  </w:style>
  <w:style w:type="paragraph" w:customStyle="1" w:styleId="TableCellCenter">
    <w:name w:val="Table Cell Center"/>
    <w:basedOn w:val="Normal"/>
    <w:rsid w:val="009227D1"/>
    <w:pPr>
      <w:spacing w:before="60" w:after="60" w:line="240" w:lineRule="auto"/>
      <w:jc w:val="center"/>
    </w:pPr>
    <w:rPr>
      <w:rFonts w:ascii="Times New Roman" w:eastAsia="Arial Unicode MS" w:hAnsi="Times New Roman" w:cs="Times New Roman"/>
      <w:color w:val="000000"/>
      <w:sz w:val="20"/>
      <w:szCs w:val="24"/>
      <w:lang w:val="" w:eastAsia=""/>
    </w:rPr>
  </w:style>
  <w:style w:type="paragraph" w:styleId="ListParagraph">
    <w:name w:val="List Paragraph"/>
    <w:basedOn w:val="Normal"/>
    <w:uiPriority w:val="34"/>
    <w:qFormat/>
    <w:rsid w:val="009227D1"/>
    <w:pPr>
      <w:spacing w:after="0" w:line="240" w:lineRule="auto"/>
      <w:ind w:left="720"/>
      <w:jc w:val="center"/>
      <w:outlineLvl w:val="0"/>
    </w:pPr>
    <w:rPr>
      <w:rFonts w:ascii="Times New Roman" w:eastAsia="Times New Roman" w:hAnsi="Times New Roman" w:cs="Times New Roman"/>
      <w:b/>
      <w:szCs w:val="20"/>
      <w:lang w:val="" w:eastAsia=""/>
    </w:rPr>
  </w:style>
  <w:style w:type="paragraph" w:customStyle="1" w:styleId="RefAgency">
    <w:name w:val="Ref. (Agency)"/>
    <w:basedOn w:val="Default"/>
    <w:next w:val="Default"/>
    <w:uiPriority w:val="99"/>
    <w:rsid w:val="009227D1"/>
    <w:rPr>
      <w:rFonts w:ascii="Verdana" w:eastAsia="Times New Roman" w:hAnsi="Verdana"/>
    </w:rPr>
  </w:style>
  <w:style w:type="character" w:customStyle="1" w:styleId="PIHeading2Char">
    <w:name w:val="PI Heading 2 Char"/>
    <w:link w:val="PIHeading2"/>
    <w:locked/>
    <w:rsid w:val="009227D1"/>
    <w:rPr>
      <w:rFonts w:ascii="Arial" w:hAnsi="Arial"/>
      <w:b/>
      <w:lang w:val="" w:eastAsia=""/>
    </w:rPr>
  </w:style>
  <w:style w:type="paragraph" w:customStyle="1" w:styleId="PIHeading2">
    <w:name w:val="PI Heading 2"/>
    <w:basedOn w:val="Normal"/>
    <w:link w:val="PIHeading2Char"/>
    <w:rsid w:val="009227D1"/>
    <w:pPr>
      <w:keepNext/>
      <w:spacing w:before="360" w:after="120" w:line="240" w:lineRule="auto"/>
    </w:pPr>
    <w:rPr>
      <w:rFonts w:ascii="Arial" w:hAnsi="Arial"/>
      <w:b/>
      <w:lang w:val="" w:eastAsia=""/>
    </w:rPr>
  </w:style>
  <w:style w:type="numbering" w:customStyle="1" w:styleId="NoList11">
    <w:name w:val="No List11"/>
    <w:next w:val="NoList"/>
    <w:uiPriority w:val="99"/>
    <w:semiHidden/>
    <w:unhideWhenUsed/>
    <w:rsid w:val="009227D1"/>
  </w:style>
  <w:style w:type="table" w:customStyle="1" w:styleId="TableGrid1">
    <w:name w:val="Table Grid1"/>
    <w:basedOn w:val="TableNormal"/>
    <w:next w:val="TableGrid"/>
    <w:uiPriority w:val="59"/>
    <w:rsid w:val="009227D1"/>
    <w:pPr>
      <w:tabs>
        <w:tab w:val="left" w:pos="567"/>
      </w:tabs>
      <w:spacing w:after="0" w:line="260" w:lineRule="exact"/>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27D1"/>
    <w:pPr>
      <w:spacing w:after="0" w:line="240" w:lineRule="auto"/>
    </w:pPr>
    <w:rPr>
      <w:rFonts w:ascii="Times New Roman" w:eastAsia="Times New Roman" w:hAnsi="Times New Roman" w:cs="Times New Roman"/>
      <w:sz w:val="24"/>
      <w:szCs w:val="24"/>
      <w:lang w:val="" w: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zeljenadejstva@calims.me" TargetMode="External"/><Relationship Id="rId4" Type="http://schemas.openxmlformats.org/officeDocument/2006/relationships/settings" Target="settings.xml"/><Relationship Id="rId9" Type="http://schemas.openxmlformats.org/officeDocument/2006/relationships/hyperlink" Target="http://www.calims.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EE262-762C-4C0B-B0F0-0A3CCE61E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37</Pages>
  <Words>11574</Words>
  <Characters>65977</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77397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6</cp:revision>
  <dcterms:created xsi:type="dcterms:W3CDTF">2018-10-31T13:45:00Z</dcterms:created>
  <dcterms:modified xsi:type="dcterms:W3CDTF">2018-11-01T07:24:00Z</dcterms:modified>
</cp:coreProperties>
</file>