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20" w:rsidRDefault="00C03D20" w:rsidP="00931495">
      <w:pPr>
        <w:spacing w:after="0" w:line="240" w:lineRule="auto"/>
        <w:rPr>
          <w:rFonts w:ascii="Times New Roman" w:eastAsia="Times New Roman" w:hAnsi="Times New Roman" w:cs="Times New Roman"/>
          <w:lang w:val="sr-Latn-ME"/>
        </w:rPr>
      </w:pPr>
    </w:p>
    <w:p w:rsidR="00C23D4C" w:rsidRDefault="00C23D4C" w:rsidP="00931495">
      <w:pPr>
        <w:spacing w:after="0" w:line="240" w:lineRule="auto"/>
        <w:rPr>
          <w:rFonts w:ascii="Times New Roman" w:eastAsia="Times New Roman" w:hAnsi="Times New Roman" w:cs="Times New Roman"/>
          <w:lang w:val="sr-Latn-ME"/>
        </w:rPr>
      </w:pPr>
    </w:p>
    <w:p w:rsidR="00C23D4C" w:rsidRDefault="00C23D4C" w:rsidP="00931495">
      <w:pPr>
        <w:spacing w:after="0" w:line="240" w:lineRule="auto"/>
        <w:rPr>
          <w:rFonts w:ascii="Times New Roman" w:eastAsia="Times New Roman" w:hAnsi="Times New Roman" w:cs="Times New Roman"/>
          <w:lang w:val="sr-Latn-ME"/>
        </w:rPr>
      </w:pPr>
    </w:p>
    <w:p w:rsidR="00C23D4C" w:rsidRPr="00C03D20" w:rsidRDefault="00C23D4C"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5B37E1" w:rsidRDefault="00C03D20" w:rsidP="00931495">
      <w:pPr>
        <w:spacing w:after="0" w:line="240" w:lineRule="auto"/>
        <w:rPr>
          <w:rFonts w:ascii="Times New Roman" w:eastAsia="Times New Roman" w:hAnsi="Times New Roman" w:cs="Times New Roman"/>
          <w:lang w:val="sr-Latn-ME"/>
        </w:rPr>
      </w:pPr>
    </w:p>
    <w:p w:rsidR="00931495" w:rsidRPr="00C03D20" w:rsidRDefault="00931495"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b/>
          <w:bCs/>
          <w:i/>
          <w:iCs/>
          <w:u w:val="single"/>
          <w:lang w:val="sr-Latn-ME"/>
        </w:rPr>
        <w:t>SAŽETAK KARAKTERISTIKA LIJEKA</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23D4C" w:rsidRDefault="00C23D4C" w:rsidP="00931495">
      <w:pPr>
        <w:spacing w:after="0" w:line="240" w:lineRule="auto"/>
        <w:jc w:val="center"/>
        <w:rPr>
          <w:rFonts w:ascii="Times New Roman" w:eastAsia="Times New Roman" w:hAnsi="Times New Roman" w:cs="Times New Roman"/>
          <w:b/>
          <w:lang w:val="sr-Latn-ME"/>
        </w:rPr>
      </w:pPr>
    </w:p>
    <w:p w:rsidR="00C23D4C" w:rsidRDefault="00C23D4C" w:rsidP="00931495">
      <w:pPr>
        <w:spacing w:after="0" w:line="240" w:lineRule="auto"/>
        <w:jc w:val="center"/>
        <w:rPr>
          <w:rFonts w:ascii="Times New Roman" w:eastAsia="Times New Roman" w:hAnsi="Times New Roman" w:cs="Times New Roman"/>
          <w:b/>
          <w:lang w:val="sr-Latn-ME"/>
        </w:rPr>
      </w:pPr>
    </w:p>
    <w:p w:rsidR="00C03D20" w:rsidRPr="00C03D20" w:rsidRDefault="00C03D20" w:rsidP="00931495">
      <w:pPr>
        <w:spacing w:after="0" w:line="240" w:lineRule="auto"/>
        <w:jc w:val="center"/>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Irbenida plus,</w:t>
      </w:r>
      <w:r w:rsidRPr="00C03D20">
        <w:rPr>
          <w:rFonts w:ascii="Times New Roman" w:eastAsia="Times New Roman" w:hAnsi="Times New Roman" w:cs="Times New Roman"/>
          <w:b/>
          <w:vertAlign w:val="superscript"/>
          <w:lang w:val="sr-Latn-ME"/>
        </w:rPr>
        <w:t xml:space="preserve"> </w:t>
      </w:r>
      <w:r w:rsidRPr="00C03D20">
        <w:rPr>
          <w:rFonts w:ascii="Times New Roman" w:eastAsia="Times New Roman" w:hAnsi="Times New Roman" w:cs="Times New Roman"/>
          <w:b/>
          <w:lang w:val="sr-Latn-ME"/>
        </w:rPr>
        <w:t xml:space="preserve"> film tableta, 150 mg</w:t>
      </w:r>
      <w:r w:rsidR="00E97454">
        <w:rPr>
          <w:rFonts w:ascii="Times New Roman" w:eastAsia="Times New Roman" w:hAnsi="Times New Roman" w:cs="Times New Roman"/>
          <w:b/>
          <w:lang w:val="sr-Latn-ME"/>
        </w:rPr>
        <w:t xml:space="preserve"> </w:t>
      </w:r>
      <w:r w:rsidRPr="00C03D20">
        <w:rPr>
          <w:rFonts w:ascii="Times New Roman" w:eastAsia="Times New Roman" w:hAnsi="Times New Roman" w:cs="Times New Roman"/>
          <w:b/>
          <w:lang w:val="sr-Latn-ME"/>
        </w:rPr>
        <w:t>+</w:t>
      </w:r>
      <w:r w:rsidR="00E97454">
        <w:rPr>
          <w:rFonts w:ascii="Times New Roman" w:eastAsia="Times New Roman" w:hAnsi="Times New Roman" w:cs="Times New Roman"/>
          <w:b/>
          <w:lang w:val="sr-Latn-ME"/>
        </w:rPr>
        <w:t xml:space="preserve"> </w:t>
      </w:r>
      <w:r w:rsidRPr="00C03D20">
        <w:rPr>
          <w:rFonts w:ascii="Times New Roman" w:eastAsia="Times New Roman" w:hAnsi="Times New Roman" w:cs="Times New Roman"/>
          <w:b/>
          <w:lang w:val="sr-Latn-ME"/>
        </w:rPr>
        <w:t>12,5 mg</w:t>
      </w:r>
    </w:p>
    <w:p w:rsidR="00C03D20" w:rsidRPr="00C03D20" w:rsidRDefault="00C03D20" w:rsidP="00931495">
      <w:pPr>
        <w:spacing w:after="0" w:line="240" w:lineRule="auto"/>
        <w:jc w:val="center"/>
        <w:rPr>
          <w:rFonts w:ascii="Times New Roman" w:eastAsia="Times New Roman" w:hAnsi="Times New Roman" w:cs="Times New Roman"/>
          <w:bCs/>
          <w:lang w:val="sr-Latn-ME"/>
        </w:rPr>
      </w:pPr>
      <w:r w:rsidRPr="00C03D20">
        <w:rPr>
          <w:rFonts w:ascii="Times New Roman" w:eastAsia="Times New Roman" w:hAnsi="Times New Roman" w:cs="Times New Roman"/>
          <w:bCs/>
          <w:lang w:val="sr-Latn-ME"/>
        </w:rPr>
        <w:t>Pakovanje: blister, 30 (3 x 10) film tableta</w:t>
      </w:r>
    </w:p>
    <w:p w:rsidR="00C03D20" w:rsidRPr="00C03D20" w:rsidRDefault="00C03D20" w:rsidP="00931495">
      <w:pPr>
        <w:spacing w:after="0" w:line="240" w:lineRule="auto"/>
        <w:jc w:val="center"/>
        <w:rPr>
          <w:rFonts w:ascii="Times New Roman" w:eastAsia="Times New Roman" w:hAnsi="Times New Roman" w:cs="Times New Roman"/>
          <w:b/>
          <w:lang w:val="sr-Latn-ME"/>
        </w:rPr>
      </w:pPr>
    </w:p>
    <w:p w:rsidR="00C03D20" w:rsidRPr="00C03D20" w:rsidRDefault="00C03D20" w:rsidP="00931495">
      <w:pPr>
        <w:spacing w:after="0" w:line="240" w:lineRule="auto"/>
        <w:jc w:val="center"/>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Irbenida plus,</w:t>
      </w:r>
      <w:r w:rsidRPr="00C03D20">
        <w:rPr>
          <w:rFonts w:ascii="Times New Roman" w:eastAsia="Times New Roman" w:hAnsi="Times New Roman" w:cs="Times New Roman"/>
          <w:b/>
          <w:vertAlign w:val="superscript"/>
          <w:lang w:val="sr-Latn-ME"/>
        </w:rPr>
        <w:t xml:space="preserve"> </w:t>
      </w:r>
      <w:r w:rsidRPr="00C03D20">
        <w:rPr>
          <w:rFonts w:ascii="Times New Roman" w:eastAsia="Times New Roman" w:hAnsi="Times New Roman" w:cs="Times New Roman"/>
          <w:b/>
          <w:lang w:val="sr-Latn-ME"/>
        </w:rPr>
        <w:t xml:space="preserve"> film tableta, 300 mg</w:t>
      </w:r>
      <w:r w:rsidR="00E97454">
        <w:rPr>
          <w:rFonts w:ascii="Times New Roman" w:eastAsia="Times New Roman" w:hAnsi="Times New Roman" w:cs="Times New Roman"/>
          <w:b/>
          <w:lang w:val="sr-Latn-ME"/>
        </w:rPr>
        <w:t xml:space="preserve"> </w:t>
      </w:r>
      <w:r w:rsidRPr="00C03D20">
        <w:rPr>
          <w:rFonts w:ascii="Times New Roman" w:eastAsia="Times New Roman" w:hAnsi="Times New Roman" w:cs="Times New Roman"/>
          <w:b/>
          <w:lang w:val="sr-Latn-ME"/>
        </w:rPr>
        <w:t>+</w:t>
      </w:r>
      <w:r w:rsidR="00E97454">
        <w:rPr>
          <w:rFonts w:ascii="Times New Roman" w:eastAsia="Times New Roman" w:hAnsi="Times New Roman" w:cs="Times New Roman"/>
          <w:b/>
          <w:lang w:val="sr-Latn-ME"/>
        </w:rPr>
        <w:t xml:space="preserve"> </w:t>
      </w:r>
      <w:bookmarkStart w:id="0" w:name="_GoBack"/>
      <w:bookmarkEnd w:id="0"/>
      <w:r w:rsidRPr="00C03D20">
        <w:rPr>
          <w:rFonts w:ascii="Times New Roman" w:eastAsia="Times New Roman" w:hAnsi="Times New Roman" w:cs="Times New Roman"/>
          <w:b/>
          <w:lang w:val="sr-Latn-ME"/>
        </w:rPr>
        <w:t>12,5 mg</w:t>
      </w:r>
    </w:p>
    <w:p w:rsidR="00C03D20" w:rsidRPr="00C03D20" w:rsidRDefault="00C03D20" w:rsidP="00931495">
      <w:pPr>
        <w:spacing w:after="0" w:line="240" w:lineRule="auto"/>
        <w:jc w:val="center"/>
        <w:rPr>
          <w:rFonts w:ascii="Times New Roman" w:eastAsia="Times New Roman" w:hAnsi="Times New Roman" w:cs="Times New Roman"/>
          <w:bCs/>
          <w:lang w:val="sr-Latn-ME"/>
        </w:rPr>
      </w:pPr>
      <w:r w:rsidRPr="00C03D20">
        <w:rPr>
          <w:rFonts w:ascii="Times New Roman" w:eastAsia="Times New Roman" w:hAnsi="Times New Roman" w:cs="Times New Roman"/>
          <w:bCs/>
          <w:lang w:val="sr-Latn-ME"/>
        </w:rPr>
        <w:t>Pakovanje: blister, 30 (3 x 10) film tableta</w:t>
      </w:r>
    </w:p>
    <w:p w:rsidR="00C03D20" w:rsidRPr="00C03D20" w:rsidRDefault="00C03D20" w:rsidP="00931495">
      <w:pPr>
        <w:spacing w:after="0" w:line="240" w:lineRule="auto"/>
        <w:jc w:val="center"/>
        <w:rPr>
          <w:rFonts w:ascii="Times New Roman" w:eastAsia="Times New Roman" w:hAnsi="Times New Roman" w:cs="Times New Roman"/>
          <w:lang w:val="sr-Latn-ME"/>
        </w:rPr>
      </w:pPr>
    </w:p>
    <w:p w:rsidR="00C03D20" w:rsidRDefault="00C03D20" w:rsidP="00931495">
      <w:pPr>
        <w:spacing w:after="0" w:line="240" w:lineRule="auto"/>
        <w:rPr>
          <w:rFonts w:ascii="Times New Roman" w:eastAsia="Times New Roman" w:hAnsi="Times New Roman" w:cs="Times New Roman"/>
          <w:u w:val="single"/>
          <w:lang w:val="sr-Latn-ME"/>
        </w:rPr>
      </w:pPr>
    </w:p>
    <w:p w:rsidR="00C23D4C" w:rsidRDefault="00C23D4C" w:rsidP="00931495">
      <w:pPr>
        <w:spacing w:after="0" w:line="240" w:lineRule="auto"/>
        <w:rPr>
          <w:rFonts w:ascii="Times New Roman" w:eastAsia="Times New Roman" w:hAnsi="Times New Roman" w:cs="Times New Roman"/>
          <w:u w:val="single"/>
          <w:lang w:val="sr-Latn-ME"/>
        </w:rPr>
      </w:pPr>
    </w:p>
    <w:p w:rsidR="00C23D4C" w:rsidRPr="00C03D20" w:rsidRDefault="00C23D4C"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tbl>
      <w:tblPr>
        <w:tblW w:w="0" w:type="auto"/>
        <w:tblInd w:w="948" w:type="dxa"/>
        <w:tblLook w:val="01E0" w:firstRow="1" w:lastRow="1" w:firstColumn="1" w:lastColumn="1" w:noHBand="0" w:noVBand="0"/>
      </w:tblPr>
      <w:tblGrid>
        <w:gridCol w:w="2220"/>
        <w:gridCol w:w="6240"/>
      </w:tblGrid>
      <w:tr w:rsidR="005B37E1" w:rsidRPr="00C03D20" w:rsidTr="00D5281F">
        <w:tc>
          <w:tcPr>
            <w:tcW w:w="2220" w:type="dxa"/>
          </w:tcPr>
          <w:p w:rsidR="00C03D20" w:rsidRPr="00C03D20" w:rsidRDefault="00C03D20" w:rsidP="00931495">
            <w:pPr>
              <w:spacing w:after="0" w:line="240" w:lineRule="auto"/>
              <w:jc w:val="right"/>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Proizvođač:</w:t>
            </w:r>
          </w:p>
        </w:tc>
        <w:tc>
          <w:tcPr>
            <w:tcW w:w="6240" w:type="dxa"/>
          </w:tcPr>
          <w:p w:rsidR="00C03D20" w:rsidRPr="00C03D20" w:rsidRDefault="00C03D20" w:rsidP="00931495">
            <w:pPr>
              <w:spacing w:after="0" w:line="240" w:lineRule="auto"/>
              <w:rPr>
                <w:rFonts w:ascii="Times New Roman" w:eastAsia="Times New Roman" w:hAnsi="Times New Roman" w:cs="Times New Roman"/>
                <w:highlight w:val="lightGray"/>
                <w:lang w:val="sr-Latn-ME"/>
              </w:rPr>
            </w:pPr>
            <w:r w:rsidRPr="00C03D20">
              <w:rPr>
                <w:rFonts w:ascii="Times New Roman" w:eastAsia="Times New Roman" w:hAnsi="Times New Roman" w:cs="Times New Roman"/>
                <w:lang w:val="sr-Latn-ME"/>
              </w:rPr>
              <w:t xml:space="preserve">HEMOFARM A.D. </w:t>
            </w:r>
          </w:p>
        </w:tc>
      </w:tr>
      <w:tr w:rsidR="005B37E1" w:rsidRPr="00C03D20" w:rsidTr="00D5281F">
        <w:tc>
          <w:tcPr>
            <w:tcW w:w="2220" w:type="dxa"/>
          </w:tcPr>
          <w:p w:rsidR="00C03D20" w:rsidRPr="00C03D20" w:rsidRDefault="00C03D20" w:rsidP="00931495">
            <w:pPr>
              <w:spacing w:after="0" w:line="240" w:lineRule="auto"/>
              <w:jc w:val="right"/>
              <w:rPr>
                <w:rFonts w:ascii="Times New Roman" w:eastAsia="Times New Roman" w:hAnsi="Times New Roman" w:cs="Times New Roman"/>
                <w:lang w:val="sr-Latn-ME"/>
              </w:rPr>
            </w:pPr>
            <w:r w:rsidRPr="00C03D20">
              <w:rPr>
                <w:rFonts w:ascii="Times New Roman" w:eastAsia="Times New Roman" w:hAnsi="Times New Roman" w:cs="Times New Roman"/>
                <w:lang w:val="sr-Latn-ME"/>
              </w:rPr>
              <w:t>Adresa:</w:t>
            </w:r>
          </w:p>
        </w:tc>
        <w:tc>
          <w:tcPr>
            <w:tcW w:w="6240" w:type="dxa"/>
          </w:tcPr>
          <w:p w:rsidR="00C03D20" w:rsidRPr="00C03D20" w:rsidRDefault="00C03D20" w:rsidP="00931495">
            <w:pPr>
              <w:spacing w:after="0" w:line="240" w:lineRule="auto"/>
              <w:rPr>
                <w:rFonts w:ascii="Times New Roman" w:eastAsia="Times New Roman" w:hAnsi="Times New Roman" w:cs="Times New Roman"/>
                <w:highlight w:val="lightGray"/>
                <w:lang w:val="sr-Latn-ME"/>
              </w:rPr>
            </w:pPr>
            <w:r w:rsidRPr="00C03D20">
              <w:rPr>
                <w:rFonts w:ascii="Times New Roman" w:eastAsia="Times New Roman" w:hAnsi="Times New Roman" w:cs="Times New Roman"/>
                <w:lang w:val="sr-Latn-ME"/>
              </w:rPr>
              <w:t>Beogradski put bb, Vršac, Republika Srbija</w:t>
            </w:r>
          </w:p>
        </w:tc>
      </w:tr>
      <w:tr w:rsidR="005B37E1" w:rsidRPr="00C03D20" w:rsidTr="00D5281F">
        <w:tc>
          <w:tcPr>
            <w:tcW w:w="2220" w:type="dxa"/>
          </w:tcPr>
          <w:p w:rsidR="00C03D20" w:rsidRPr="00C03D20" w:rsidRDefault="00C03D20" w:rsidP="00931495">
            <w:pPr>
              <w:spacing w:after="0" w:line="240" w:lineRule="auto"/>
              <w:jc w:val="right"/>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Podnosilac zahtijeva:</w:t>
            </w:r>
          </w:p>
        </w:tc>
        <w:tc>
          <w:tcPr>
            <w:tcW w:w="6240" w:type="dxa"/>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HEMOFARM A.D. VRŠAC P.J. Podgorica</w:t>
            </w:r>
          </w:p>
        </w:tc>
      </w:tr>
      <w:tr w:rsidR="005B37E1" w:rsidRPr="00C03D20" w:rsidTr="00D5281F">
        <w:tc>
          <w:tcPr>
            <w:tcW w:w="2220" w:type="dxa"/>
          </w:tcPr>
          <w:p w:rsidR="00C03D20" w:rsidRPr="00C03D20" w:rsidRDefault="00C03D20" w:rsidP="00931495">
            <w:pPr>
              <w:spacing w:after="0" w:line="240" w:lineRule="auto"/>
              <w:jc w:val="right"/>
              <w:rPr>
                <w:rFonts w:ascii="Times New Roman" w:eastAsia="Times New Roman" w:hAnsi="Times New Roman" w:cs="Times New Roman"/>
                <w:lang w:val="sr-Latn-ME"/>
              </w:rPr>
            </w:pPr>
            <w:r w:rsidRPr="00C03D20">
              <w:rPr>
                <w:rFonts w:ascii="Times New Roman" w:eastAsia="Times New Roman" w:hAnsi="Times New Roman" w:cs="Times New Roman"/>
                <w:lang w:val="sr-Latn-ME"/>
              </w:rPr>
              <w:t>Adresa:</w:t>
            </w:r>
          </w:p>
        </w:tc>
        <w:tc>
          <w:tcPr>
            <w:tcW w:w="6240" w:type="dxa"/>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8 marta 55A, Podgorica, Crna Gora</w:t>
            </w:r>
          </w:p>
        </w:tc>
      </w:tr>
    </w:tbl>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p>
    <w:p w:rsidR="00C03D20" w:rsidRPr="00C03D20" w:rsidRDefault="00C03D20" w:rsidP="00931495">
      <w:pPr>
        <w:spacing w:after="0" w:line="240" w:lineRule="auto"/>
        <w:jc w:val="center"/>
        <w:rPr>
          <w:rFonts w:ascii="Times New Roman" w:eastAsia="Times New Roman" w:hAnsi="Times New Roman" w:cs="Times New Roman"/>
          <w:b/>
          <w:u w:val="single"/>
          <w:lang w:val="sr-Latn-ME"/>
        </w:rPr>
      </w:pPr>
    </w:p>
    <w:p w:rsidR="00C03D20" w:rsidRPr="00C03D20" w:rsidRDefault="00C03D20" w:rsidP="00931495">
      <w:pPr>
        <w:spacing w:after="0" w:line="240" w:lineRule="auto"/>
        <w:jc w:val="both"/>
        <w:rPr>
          <w:rFonts w:ascii="Times New Roman" w:eastAsia="Times New Roman" w:hAnsi="Times New Roman" w:cs="Times New Roman"/>
          <w:b/>
          <w:u w:val="single"/>
          <w:lang w:val="sr-Latn-ME"/>
        </w:rPr>
      </w:pPr>
    </w:p>
    <w:p w:rsidR="00C03D20" w:rsidRPr="00C03D20" w:rsidRDefault="00C03D20" w:rsidP="00931495">
      <w:pPr>
        <w:spacing w:after="0" w:line="240" w:lineRule="auto"/>
        <w:jc w:val="both"/>
        <w:rPr>
          <w:rFonts w:ascii="Times New Roman" w:eastAsia="Times New Roman" w:hAnsi="Times New Roman" w:cs="Times New Roman"/>
          <w:b/>
          <w:u w:val="single"/>
          <w:lang w:val="sr-Latn-ME"/>
        </w:rPr>
      </w:pPr>
    </w:p>
    <w:p w:rsidR="00C03D20" w:rsidRPr="00C03D20" w:rsidRDefault="00C03D20" w:rsidP="00931495">
      <w:pPr>
        <w:spacing w:after="0" w:line="240" w:lineRule="auto"/>
        <w:jc w:val="both"/>
        <w:rPr>
          <w:rFonts w:ascii="Times New Roman" w:eastAsia="Times New Roman" w:hAnsi="Times New Roman" w:cs="Times New Roman"/>
          <w:b/>
          <w:u w:val="single"/>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lastRenderedPageBreak/>
        <w:t>1. NAZIV LIJEKA</w:t>
      </w:r>
    </w:p>
    <w:p w:rsidR="00C03D20" w:rsidRPr="00C03D20" w:rsidRDefault="00C03D20" w:rsidP="00931495">
      <w:pPr>
        <w:spacing w:after="0" w:line="240" w:lineRule="auto"/>
        <w:jc w:val="both"/>
        <w:rPr>
          <w:rFonts w:ascii="Times New Roman" w:eastAsia="Times New Roman" w:hAnsi="Times New Roman" w:cs="Times New Roman"/>
          <w:b/>
          <w:u w:val="single"/>
          <w:lang w:val="sr-Latn-ME"/>
        </w:rPr>
      </w:pPr>
    </w:p>
    <w:p w:rsidR="00C03D20" w:rsidRPr="00C03D20" w:rsidRDefault="00C03D20" w:rsidP="00931495">
      <w:pPr>
        <w:spacing w:after="0" w:line="240" w:lineRule="auto"/>
        <w:rPr>
          <w:rFonts w:ascii="Times New Roman" w:eastAsia="Times New Roman" w:hAnsi="Times New Roman" w:cs="Times New Roman"/>
          <w:lang w:val="sr-Latn-ME" w:eastAsia="x-none"/>
        </w:rPr>
      </w:pPr>
      <w:r w:rsidRPr="00C03D20">
        <w:rPr>
          <w:rFonts w:ascii="Times New Roman" w:eastAsia="Times New Roman" w:hAnsi="Times New Roman" w:cs="Times New Roman"/>
          <w:lang w:val="sr-Latn-ME" w:eastAsia="x-none"/>
        </w:rPr>
        <w:t>Irbenida plus,</w:t>
      </w:r>
      <w:r w:rsidRPr="00C03D20">
        <w:rPr>
          <w:rFonts w:ascii="Times New Roman" w:eastAsia="Times New Roman" w:hAnsi="Times New Roman" w:cs="Times New Roman"/>
          <w:b/>
          <w:vertAlign w:val="superscript"/>
          <w:lang w:val="sr-Latn-ME" w:eastAsia="x-none"/>
        </w:rPr>
        <w:t xml:space="preserve"> </w:t>
      </w:r>
      <w:r w:rsidRPr="00C03D20">
        <w:rPr>
          <w:rFonts w:ascii="Times New Roman" w:eastAsia="Times New Roman" w:hAnsi="Times New Roman" w:cs="Times New Roman"/>
          <w:b/>
          <w:lang w:val="sr-Latn-ME" w:eastAsia="x-none"/>
        </w:rPr>
        <w:t xml:space="preserve"> </w:t>
      </w:r>
      <w:r w:rsidRPr="00C03D20">
        <w:rPr>
          <w:rFonts w:ascii="Times New Roman" w:eastAsia="Times New Roman" w:hAnsi="Times New Roman" w:cs="Times New Roman"/>
          <w:lang w:val="sr-Latn-ME" w:eastAsia="x-none"/>
        </w:rPr>
        <w:t xml:space="preserve">150 mg +12,5 mg, film tableta </w:t>
      </w:r>
    </w:p>
    <w:p w:rsidR="00C03D20" w:rsidRPr="00C03D20" w:rsidRDefault="00C03D20" w:rsidP="00931495">
      <w:pPr>
        <w:spacing w:after="0" w:line="240" w:lineRule="auto"/>
        <w:rPr>
          <w:rFonts w:ascii="Times New Roman" w:eastAsia="Times New Roman" w:hAnsi="Times New Roman" w:cs="Times New Roman"/>
          <w:lang w:val="sr-Latn-ME" w:eastAsia="x-none"/>
        </w:rPr>
      </w:pPr>
      <w:r w:rsidRPr="00C03D20">
        <w:rPr>
          <w:rFonts w:ascii="Times New Roman" w:eastAsia="Times New Roman" w:hAnsi="Times New Roman" w:cs="Times New Roman"/>
          <w:lang w:val="sr-Latn-ME" w:eastAsia="x-none"/>
        </w:rPr>
        <w:t>Irbenida plus,</w:t>
      </w:r>
      <w:r w:rsidRPr="00C03D20">
        <w:rPr>
          <w:rFonts w:ascii="Times New Roman" w:eastAsia="Times New Roman" w:hAnsi="Times New Roman" w:cs="Times New Roman"/>
          <w:b/>
          <w:vertAlign w:val="superscript"/>
          <w:lang w:val="sr-Latn-ME" w:eastAsia="x-none"/>
        </w:rPr>
        <w:t xml:space="preserve"> </w:t>
      </w:r>
      <w:r w:rsidRPr="00C03D20">
        <w:rPr>
          <w:rFonts w:ascii="Times New Roman" w:eastAsia="Times New Roman" w:hAnsi="Times New Roman" w:cs="Times New Roman"/>
          <w:lang w:val="sr-Latn-ME" w:eastAsia="x-none"/>
        </w:rPr>
        <w:t xml:space="preserve"> 300 mg+12,5 mg, film tableta</w:t>
      </w:r>
    </w:p>
    <w:p w:rsidR="00C03D20" w:rsidRPr="00C03D20" w:rsidRDefault="00C03D20" w:rsidP="00931495">
      <w:pPr>
        <w:spacing w:after="0" w:line="240" w:lineRule="auto"/>
        <w:rPr>
          <w:rFonts w:ascii="Times New Roman" w:eastAsia="Times New Roman" w:hAnsi="Times New Roman" w:cs="Times New Roman"/>
          <w:lang w:val="sr-Latn-ME" w:eastAsia="x-none"/>
        </w:rPr>
      </w:pP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r w:rsidRPr="00C03D20">
        <w:rPr>
          <w:rFonts w:ascii="Times New Roman" w:eastAsia="Times New Roman" w:hAnsi="Times New Roman" w:cs="Times New Roman"/>
          <w:lang w:val="sr-Latn-ME" w:eastAsia="x-none"/>
        </w:rPr>
        <w:t>INN: irbesartan, hidrohlortiazid</w:t>
      </w: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shd w:val="clear" w:color="auto" w:fill="D9D9D9"/>
          <w:lang w:val="sr-Latn-ME"/>
        </w:rPr>
        <w:t>2. KVALITATIVNI I KVANTITATIVNI SASTAV</w:t>
      </w:r>
      <w:r w:rsidRPr="00C03D20">
        <w:rPr>
          <w:rFonts w:ascii="Times New Roman" w:eastAsia="Times New Roman" w:hAnsi="Times New Roman" w:cs="Times New Roman"/>
          <w:b/>
          <w:lang w:val="sr-Latn-ME"/>
        </w:rPr>
        <w:t xml:space="preserve"> </w:t>
      </w:r>
    </w:p>
    <w:p w:rsidR="00C03D20" w:rsidRPr="00C03D20" w:rsidRDefault="00C03D20" w:rsidP="00931495">
      <w:pPr>
        <w:spacing w:after="0" w:line="240" w:lineRule="auto"/>
        <w:jc w:val="both"/>
        <w:rPr>
          <w:rFonts w:ascii="Times New Roman" w:eastAsia="Times New Roman" w:hAnsi="Times New Roman" w:cs="Times New Roman"/>
          <w:i/>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bookmarkStart w:id="1" w:name="OLE_LINK3"/>
      <w:bookmarkStart w:id="2" w:name="OLE_LINK4"/>
      <w:r w:rsidRPr="00C03D20">
        <w:rPr>
          <w:rFonts w:ascii="Times New Roman" w:eastAsia="Times New Roman" w:hAnsi="Times New Roman" w:cs="Times New Roman"/>
          <w:i/>
          <w:lang w:val="sr-Latn-ME"/>
        </w:rPr>
        <w:t>Irbenida plus, (150 mg+12,5 mg), film tablete</w:t>
      </w:r>
    </w:p>
    <w:bookmarkEnd w:id="1"/>
    <w:bookmarkEnd w:id="2"/>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1 tableta sadrži:</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irbesartan</w:t>
      </w:r>
      <w:r w:rsidRPr="00C03D20">
        <w:rPr>
          <w:rFonts w:ascii="Times New Roman" w:eastAsia="Times New Roman" w:hAnsi="Times New Roman" w:cs="Times New Roman"/>
          <w:lang w:val="sr-Latn-ME"/>
        </w:rPr>
        <w:tab/>
      </w:r>
      <w:r w:rsidRPr="00C03D20">
        <w:rPr>
          <w:rFonts w:ascii="Times New Roman" w:eastAsia="Times New Roman" w:hAnsi="Times New Roman" w:cs="Times New Roman"/>
          <w:lang w:val="sr-Latn-ME"/>
        </w:rPr>
        <w:tab/>
        <w:t>150 mg</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hidrohlortiazid</w:t>
      </w:r>
      <w:r w:rsidRPr="00C03D20">
        <w:rPr>
          <w:rFonts w:ascii="Times New Roman" w:eastAsia="Times New Roman" w:hAnsi="Times New Roman" w:cs="Times New Roman"/>
          <w:lang w:val="sr-Latn-ME"/>
        </w:rPr>
        <w:tab/>
      </w:r>
      <w:r w:rsidRPr="00C03D20">
        <w:rPr>
          <w:rFonts w:ascii="Times New Roman" w:eastAsia="Times New Roman" w:hAnsi="Times New Roman" w:cs="Times New Roman"/>
          <w:lang w:val="sr-Latn-ME"/>
        </w:rPr>
        <w:tab/>
        <w:t>12,5 mg</w:t>
      </w: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(300 mg+12,5 mg), film tablete</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1 tableta sadrži:</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irbesartan</w:t>
      </w:r>
      <w:r w:rsidRPr="00C03D20">
        <w:rPr>
          <w:rFonts w:ascii="Times New Roman" w:eastAsia="Times New Roman" w:hAnsi="Times New Roman" w:cs="Times New Roman"/>
          <w:lang w:val="sr-Latn-ME"/>
        </w:rPr>
        <w:tab/>
      </w:r>
      <w:r w:rsidRPr="00C03D20">
        <w:rPr>
          <w:rFonts w:ascii="Times New Roman" w:eastAsia="Times New Roman" w:hAnsi="Times New Roman" w:cs="Times New Roman"/>
          <w:lang w:val="sr-Latn-ME"/>
        </w:rPr>
        <w:tab/>
        <w:t>300 mg</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hidrohlortiazid</w:t>
      </w:r>
      <w:r w:rsidRPr="00C03D20">
        <w:rPr>
          <w:rFonts w:ascii="Times New Roman" w:eastAsia="Times New Roman" w:hAnsi="Times New Roman" w:cs="Times New Roman"/>
          <w:lang w:val="sr-Latn-ME"/>
        </w:rPr>
        <w:tab/>
      </w:r>
      <w:r w:rsidRPr="00C03D20">
        <w:rPr>
          <w:rFonts w:ascii="Times New Roman" w:eastAsia="Times New Roman" w:hAnsi="Times New Roman" w:cs="Times New Roman"/>
          <w:lang w:val="sr-Latn-ME"/>
        </w:rPr>
        <w:tab/>
        <w:t>12,5 mg</w:t>
      </w: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Pomoćna supstanca sa potvrđenim dejstvom: laktoza, monohidrat.</w:t>
      </w: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r w:rsidRPr="00C03D20">
        <w:rPr>
          <w:rFonts w:ascii="Times New Roman" w:eastAsia="Times New Roman" w:hAnsi="Times New Roman" w:cs="Times New Roman"/>
          <w:lang w:val="sr-Latn-ME" w:eastAsia="x-none"/>
        </w:rPr>
        <w:t>Za listu svih pomoćnih supstanci, vidjeti odjeljak 6.1.</w:t>
      </w: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3. FARMACEUTSKI OBLIK</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(150 mg+12,5 mg), film tablete</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Bikonveksne film tablete roze boje, izduženog oblika.</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(300 mg+12,5 mg), film tablete</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Bikonveksne film tablete roze boje, izduženog oblika.</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4. KLINIČKI PODACI</w:t>
      </w:r>
    </w:p>
    <w:p w:rsidR="00C03D20" w:rsidRPr="00C03D20" w:rsidRDefault="00C03D20" w:rsidP="00931495">
      <w:pPr>
        <w:tabs>
          <w:tab w:val="left" w:pos="1080"/>
        </w:tabs>
        <w:spacing w:after="0" w:line="240" w:lineRule="auto"/>
        <w:jc w:val="both"/>
        <w:rPr>
          <w:rFonts w:ascii="Times New Roman" w:eastAsia="Times New Roman" w:hAnsi="Times New Roman" w:cs="Times New Roman"/>
          <w:b/>
          <w:lang w:val="sr-Latn-ME"/>
        </w:rPr>
      </w:pPr>
    </w:p>
    <w:p w:rsidR="00C03D20" w:rsidRPr="00C03D20" w:rsidRDefault="00C03D20" w:rsidP="00931495">
      <w:pPr>
        <w:tabs>
          <w:tab w:val="left" w:pos="1080"/>
        </w:tabs>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4.1. Terapijske indikacije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Terapija esencijalne hipertenzije.</w:t>
      </w:r>
    </w:p>
    <w:p w:rsidR="00C03D20" w:rsidRPr="00C03D20" w:rsidRDefault="00C03D20" w:rsidP="00931495">
      <w:pPr>
        <w:spacing w:after="0" w:line="240" w:lineRule="auto"/>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iCs/>
          <w:lang w:val="sr-Latn-ME"/>
        </w:rPr>
        <w:t>Ova fiksna kombinacija je indikovana za liječenje odraslih osoba čiji krvni pritisak nije na adekvatan način regulisan primjenom samo irbesartana ili samo hidrohlortiazida (vidjeti odjeljak 5.1).</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tabs>
          <w:tab w:val="left" w:pos="1080"/>
        </w:tabs>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4.2. Doziranje i način primjene</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Lijek Irbenida plus film tablete se uzima jednom dnevno, sa ili bez hrane.</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Može se preporučiti titriranje doze pojedinačnim aktivnim supstancama (tj. irbesartanom i hidrohlortiazidom).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lastRenderedPageBreak/>
        <w:t>Direktan prelaz sa monoterapije na fiksnu kombinaciju se može razmotriti u slučajevima kada je to klinički opravdano:</w:t>
      </w:r>
    </w:p>
    <w:p w:rsidR="00C03D20" w:rsidRPr="0058787C" w:rsidRDefault="00C03D20" w:rsidP="0058787C">
      <w:pPr>
        <w:pStyle w:val="ListParagraph"/>
        <w:numPr>
          <w:ilvl w:val="0"/>
          <w:numId w:val="8"/>
        </w:numPr>
        <w:jc w:val="both"/>
        <w:rPr>
          <w:sz w:val="22"/>
          <w:lang w:val="sr-Latn-ME"/>
        </w:rPr>
      </w:pPr>
      <w:r w:rsidRPr="0058787C">
        <w:rPr>
          <w:sz w:val="22"/>
          <w:lang w:val="sr-Latn-ME"/>
        </w:rPr>
        <w:t>lijek Irbenida plus 150 mg+12,5 mg se može propisati pacijentima čiji krvni pritisak nije adekvatno regulisan samo hidrohlortiazidom ili samo irbesartanom od 150 mg,</w:t>
      </w:r>
    </w:p>
    <w:p w:rsidR="00C03D20" w:rsidRPr="0058787C" w:rsidRDefault="00C03D20" w:rsidP="0058787C">
      <w:pPr>
        <w:pStyle w:val="ListParagraph"/>
        <w:numPr>
          <w:ilvl w:val="0"/>
          <w:numId w:val="8"/>
        </w:numPr>
        <w:jc w:val="both"/>
        <w:rPr>
          <w:sz w:val="22"/>
          <w:lang w:val="sr-Latn-ME"/>
        </w:rPr>
      </w:pPr>
      <w:r w:rsidRPr="0058787C">
        <w:rPr>
          <w:sz w:val="22"/>
          <w:lang w:val="sr-Latn-ME"/>
        </w:rPr>
        <w:t xml:space="preserve">lijek Irbenida plus 300 mg+12,5 mg se može propisati pacijentima čiji krvni pritisak nije adekvatno regulisan irbesartanom od 300 mg ili lijekom Irbenida plus 150 mg+12,5 mg film tablete.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Kada je neophodno, lijek Irbenida plus se može primijeniti zajedno sa još nekim antihipertenzivnim lijekom (vidjeti odjeljke 4.3, 4.4, 4.5 i 5.1).</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Posebne populacije</w:t>
      </w: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Renalna insuficijencija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Usljed prisustva hidrohlortiazida u sastavu lijeka, lijek Irbenida plus se ne preporučuje pacijentima sa teškom renalnom dis</w:t>
      </w:r>
      <w:r w:rsidR="0058787C">
        <w:rPr>
          <w:rFonts w:ascii="Times New Roman" w:eastAsia="Times New Roman" w:hAnsi="Times New Roman" w:cs="Times New Roman"/>
          <w:lang w:val="sr-Latn-ME"/>
        </w:rPr>
        <w:t>funkcijom (klirens kreatinina &lt;</w:t>
      </w:r>
      <w:r w:rsidRPr="00C03D20">
        <w:rPr>
          <w:rFonts w:ascii="Times New Roman" w:eastAsia="Times New Roman" w:hAnsi="Times New Roman" w:cs="Times New Roman"/>
          <w:lang w:val="sr-Latn-ME"/>
        </w:rPr>
        <w:t>30 mL/min). Kod ovih pacijenata, diuretici Henleove petlje imaju prednost u odnosu na tiazide. Prilagođavanje doze nije neophodno kod pacijenata sa smanjenom bubrežnom funkcijom ko</w:t>
      </w:r>
      <w:r w:rsidR="0058787C">
        <w:rPr>
          <w:rFonts w:ascii="Times New Roman" w:eastAsia="Times New Roman" w:hAnsi="Times New Roman" w:cs="Times New Roman"/>
          <w:lang w:val="sr-Latn-ME"/>
        </w:rPr>
        <w:t>d kojih je klirens kreatinina ≥</w:t>
      </w:r>
      <w:r w:rsidRPr="00C03D20">
        <w:rPr>
          <w:rFonts w:ascii="Times New Roman" w:eastAsia="Times New Roman" w:hAnsi="Times New Roman" w:cs="Times New Roman"/>
          <w:lang w:val="sr-Latn-ME"/>
        </w:rPr>
        <w:t xml:space="preserve">30 mL/min (vidjeti odjeljke 4.3 i 4.4).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Hepatična insuficijencija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Lijek Irbenida plus nije indikovan kod pacijenata sa teško oštećenom funkcijom jetre. Tiazide treba koristiti uz oprez kod pacijenata sa smanjenom funkcijom jetre. Nije potrebno prilagođavanje doze kod pacijenata sa blagim do umjerenim stepenom insuficijencije jetre (vidjeti odjeljak 4.3). </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Pacijenti starije životne dobi</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Nije potrebno podešavanje doza lijeka Irbenida plus kod pacijenata starije životne dobi. </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Pedijatrijska populacija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Ne preporučuje se primjena kod djece i adolescenata, zbog nedovoljno podataka o bezbjednosti i efikasnosti lijeka. </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Način primjene</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Za oralnu upotrebu.</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tabs>
          <w:tab w:val="left" w:pos="-720"/>
        </w:tabs>
        <w:suppressAutoHyphens/>
        <w:spacing w:after="0" w:line="240" w:lineRule="auto"/>
        <w:jc w:val="both"/>
        <w:rPr>
          <w:rFonts w:ascii="Times New Roman" w:eastAsia="Times New Roman" w:hAnsi="Times New Roman" w:cs="Times New Roman"/>
          <w:spacing w:val="-3"/>
          <w:lang w:val="sr-Latn-ME"/>
        </w:rPr>
      </w:pPr>
      <w:r w:rsidRPr="00C03D20">
        <w:rPr>
          <w:rFonts w:ascii="Times New Roman" w:eastAsia="Times New Roman" w:hAnsi="Times New Roman" w:cs="Times New Roman"/>
          <w:b/>
          <w:lang w:val="sr-Latn-ME"/>
        </w:rPr>
        <w:t>4.3. Kontraindikacije</w:t>
      </w:r>
    </w:p>
    <w:p w:rsidR="00C03D20" w:rsidRPr="00C03D20" w:rsidRDefault="00C03D20" w:rsidP="00931495">
      <w:pPr>
        <w:tabs>
          <w:tab w:val="left" w:pos="1080"/>
        </w:tabs>
        <w:spacing w:after="0" w:line="240" w:lineRule="auto"/>
        <w:jc w:val="both"/>
        <w:rPr>
          <w:rFonts w:ascii="Times New Roman" w:eastAsia="Times New Roman" w:hAnsi="Times New Roman" w:cs="Times New Roman"/>
          <w:lang w:val="sr-Latn-ME"/>
        </w:rPr>
      </w:pPr>
    </w:p>
    <w:p w:rsidR="00C03D20" w:rsidRPr="00C03D20" w:rsidRDefault="00C03D20" w:rsidP="0058787C">
      <w:pPr>
        <w:pStyle w:val="ListParagraph"/>
        <w:numPr>
          <w:ilvl w:val="0"/>
          <w:numId w:val="8"/>
        </w:numPr>
        <w:jc w:val="both"/>
        <w:rPr>
          <w:sz w:val="22"/>
          <w:lang w:val="sr-Latn-ME"/>
        </w:rPr>
      </w:pPr>
      <w:r w:rsidRPr="00C03D20">
        <w:rPr>
          <w:sz w:val="22"/>
          <w:lang w:val="sr-Latn-ME"/>
        </w:rPr>
        <w:t>Preosjetljivost na aktivne supstance, na bilo koju pomoćnu supstancu lijeka Irbenida plus (vidjeti odjeljak 6.1) ili na druge derivate sulfonamida (hidrohlortiazid spada u sulfonamide).</w:t>
      </w:r>
    </w:p>
    <w:p w:rsidR="00C03D20" w:rsidRPr="00C03D20" w:rsidRDefault="00C03D20" w:rsidP="0058787C">
      <w:pPr>
        <w:pStyle w:val="ListParagraph"/>
        <w:numPr>
          <w:ilvl w:val="0"/>
          <w:numId w:val="8"/>
        </w:numPr>
        <w:jc w:val="both"/>
        <w:rPr>
          <w:sz w:val="22"/>
          <w:lang w:val="sr-Latn-ME"/>
        </w:rPr>
      </w:pPr>
      <w:r w:rsidRPr="00C03D20">
        <w:rPr>
          <w:sz w:val="22"/>
          <w:lang w:val="sr-Latn-ME"/>
        </w:rPr>
        <w:t>Drugo i treće trom</w:t>
      </w:r>
      <w:r w:rsidR="0058787C">
        <w:rPr>
          <w:sz w:val="22"/>
          <w:lang w:val="sr-Latn-ME"/>
        </w:rPr>
        <w:t>j</w:t>
      </w:r>
      <w:r w:rsidRPr="00C03D20">
        <w:rPr>
          <w:sz w:val="22"/>
          <w:lang w:val="sr-Latn-ME"/>
        </w:rPr>
        <w:t>esečje trudnoće (vidjeti odjeljke 4.4 i 4.6).</w:t>
      </w:r>
    </w:p>
    <w:p w:rsidR="00C03D20" w:rsidRPr="00C03D20" w:rsidRDefault="00C03D20" w:rsidP="0058787C">
      <w:pPr>
        <w:pStyle w:val="ListParagraph"/>
        <w:numPr>
          <w:ilvl w:val="0"/>
          <w:numId w:val="8"/>
        </w:numPr>
        <w:jc w:val="both"/>
        <w:rPr>
          <w:sz w:val="22"/>
          <w:lang w:val="sr-Latn-ME"/>
        </w:rPr>
      </w:pPr>
      <w:r w:rsidRPr="00C03D20">
        <w:rPr>
          <w:sz w:val="22"/>
          <w:lang w:val="sr-Latn-ME"/>
        </w:rPr>
        <w:t>Teška renalna insuficijencija (</w:t>
      </w:r>
      <w:r w:rsidR="0057113B">
        <w:rPr>
          <w:sz w:val="22"/>
          <w:lang w:val="sr-Latn-ME"/>
        </w:rPr>
        <w:t>klirens kreatinina &lt;</w:t>
      </w:r>
      <w:r w:rsidRPr="00C03D20">
        <w:rPr>
          <w:sz w:val="22"/>
          <w:lang w:val="sr-Latn-ME"/>
        </w:rPr>
        <w:t>30 mL/min).</w:t>
      </w:r>
    </w:p>
    <w:p w:rsidR="00C03D20" w:rsidRPr="00C03D20" w:rsidRDefault="00C03D20" w:rsidP="0058787C">
      <w:pPr>
        <w:pStyle w:val="ListParagraph"/>
        <w:numPr>
          <w:ilvl w:val="0"/>
          <w:numId w:val="8"/>
        </w:numPr>
        <w:jc w:val="both"/>
        <w:rPr>
          <w:sz w:val="22"/>
          <w:lang w:val="sr-Latn-ME"/>
        </w:rPr>
      </w:pPr>
      <w:r w:rsidRPr="00C03D20">
        <w:rPr>
          <w:sz w:val="22"/>
          <w:lang w:val="sr-Latn-ME"/>
        </w:rPr>
        <w:t>Refraktorna hipokalijemija, hiperkalcijemija.</w:t>
      </w:r>
    </w:p>
    <w:p w:rsidR="00C03D20" w:rsidRPr="00C03D20" w:rsidRDefault="00C03D20" w:rsidP="0058787C">
      <w:pPr>
        <w:pStyle w:val="ListParagraph"/>
        <w:numPr>
          <w:ilvl w:val="0"/>
          <w:numId w:val="8"/>
        </w:numPr>
        <w:jc w:val="both"/>
        <w:rPr>
          <w:sz w:val="22"/>
          <w:lang w:val="sr-Latn-ME"/>
        </w:rPr>
      </w:pPr>
      <w:r w:rsidRPr="00C03D20">
        <w:rPr>
          <w:sz w:val="22"/>
          <w:lang w:val="sr-Latn-ME"/>
        </w:rPr>
        <w:t>Teška insuficijencija jetre, bilijarna ciroza i holestaza.</w:t>
      </w:r>
    </w:p>
    <w:p w:rsidR="00C03D20" w:rsidRPr="00C03D20" w:rsidRDefault="00C03D20" w:rsidP="0058787C">
      <w:pPr>
        <w:pStyle w:val="ListParagraph"/>
        <w:numPr>
          <w:ilvl w:val="0"/>
          <w:numId w:val="8"/>
        </w:numPr>
        <w:jc w:val="both"/>
        <w:rPr>
          <w:sz w:val="22"/>
          <w:lang w:val="sr-Latn-ME"/>
        </w:rPr>
      </w:pPr>
      <w:r w:rsidRPr="00C03D20">
        <w:rPr>
          <w:sz w:val="22"/>
          <w:lang w:val="sr-Latn-ME"/>
        </w:rPr>
        <w:t xml:space="preserve">Istovremena primjena lijeka Irbenida plus sa aliskirenom je kontraindikovana kod pacijenata sa dijabetes melitusom ili oštećenjem funkcije bubrega </w:t>
      </w:r>
      <w:r w:rsidR="0057113B">
        <w:rPr>
          <w:sz w:val="22"/>
          <w:lang w:val="sr-Latn-ME"/>
        </w:rPr>
        <w:t>(glomerularna filtracija ˂</w:t>
      </w:r>
      <w:r w:rsidRPr="00C03D20">
        <w:rPr>
          <w:sz w:val="22"/>
          <w:lang w:val="sr-Latn-ME"/>
        </w:rPr>
        <w:t>60 mL/min/1,73 m</w:t>
      </w:r>
      <w:r w:rsidRPr="00C03D20">
        <w:rPr>
          <w:sz w:val="22"/>
          <w:vertAlign w:val="superscript"/>
          <w:lang w:val="sr-Latn-ME"/>
        </w:rPr>
        <w:t>2</w:t>
      </w:r>
      <w:r w:rsidRPr="00C03D20">
        <w:rPr>
          <w:sz w:val="22"/>
          <w:lang w:val="sr-Latn-ME"/>
        </w:rPr>
        <w:t>) (vidjeti odjeljke 4.5 i 5.1).</w:t>
      </w:r>
    </w:p>
    <w:p w:rsidR="00C03D20" w:rsidRDefault="00C03D20" w:rsidP="00931495">
      <w:pPr>
        <w:tabs>
          <w:tab w:val="left" w:pos="1080"/>
        </w:tabs>
        <w:spacing w:after="0" w:line="240" w:lineRule="auto"/>
        <w:rPr>
          <w:rFonts w:ascii="Times New Roman" w:eastAsia="Times New Roman" w:hAnsi="Times New Roman" w:cs="Times New Roman"/>
          <w:lang w:val="sr-Latn-ME"/>
        </w:rPr>
      </w:pPr>
    </w:p>
    <w:p w:rsidR="00AD7199" w:rsidRPr="00C03D20" w:rsidRDefault="00AD7199" w:rsidP="00931495">
      <w:pPr>
        <w:tabs>
          <w:tab w:val="left" w:pos="1080"/>
        </w:tabs>
        <w:spacing w:after="0" w:line="240" w:lineRule="auto"/>
        <w:rPr>
          <w:rFonts w:ascii="Times New Roman" w:eastAsia="Times New Roman" w:hAnsi="Times New Roman" w:cs="Times New Roman"/>
          <w:lang w:val="sr-Latn-ME"/>
        </w:rPr>
      </w:pPr>
    </w:p>
    <w:p w:rsidR="00C03D20" w:rsidRPr="00C03D20" w:rsidRDefault="00C03D20" w:rsidP="00931495">
      <w:pPr>
        <w:suppressAutoHyphens/>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lastRenderedPageBreak/>
        <w:t>4.4. Posebna upozorenja i mjere opreza pri upotrebi lijeka</w:t>
      </w: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Hipotenzija - pacijenti sa hipovolemijom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Lijek Irbenida plus rijetko dovodi do simptomatske hipotenzije kod pacijenata sa hipertenzijom bez drugih faktora rizika za hipotenziju. Simptomatska hipotenzija se može javiti kod pacijenata kod kojih je usljed intenzivne diuretske terapije, dijete sa smanjenim unosom soli, dijareje ili povraćanja došlo do pojave stanja sa smanjenim volumenom i/ili nedostatkom natrijuma. Ova stanja treba korigovati prije započinjanja terapije lijekom Irbenida plus.</w:t>
      </w: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Stenoza renalne arterije, renovaskularna hipertenzija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Postoji povećan rizik od pojave teške hipotenzije i renalne insuficijencije kada se pacijentima sa bilateralnom stenozom renalne arterije ili stenozom renalne arterije jednog funkcionalnog bubrega daju ACE inhibitori ili antagonisti angiotenzin II receptora. Sličan efekat treba očekivati i pri primjeni lijeka Irbenida plus, iako za sada još uvijek nije zabilježen.</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Renalna insuficijencija i transplantacija bubrega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Pri primjeni lijeka Irbenida plus kod pacijenata sa oštećenom renalnom funkcijom, preporučuje se periodično praćenje koncentracije kalijuma, kreatinina i mokraćne kiseline u serumu. Nema iskustava vezanih za primjenu lijeka Irbenida plus kod pacijenata kojima je nedavno transplantiran bubreg. Lijek Irbenida plus ne treba primjenjivati kod pacijenata sa teškom renalnom insufic</w:t>
      </w:r>
      <w:r w:rsidR="00AD7199">
        <w:rPr>
          <w:rFonts w:ascii="Times New Roman" w:eastAsia="Times New Roman" w:hAnsi="Times New Roman" w:cs="Times New Roman"/>
          <w:lang w:val="sr-Latn-ME"/>
        </w:rPr>
        <w:t>ijencijom (klirens kreatinina &lt;</w:t>
      </w:r>
      <w:r w:rsidRPr="00C03D20">
        <w:rPr>
          <w:rFonts w:ascii="Times New Roman" w:eastAsia="Times New Roman" w:hAnsi="Times New Roman" w:cs="Times New Roman"/>
          <w:lang w:val="sr-Latn-ME"/>
        </w:rPr>
        <w:t xml:space="preserve">30 mL/min) (vidjeti odjeljak 4.3). Kod pacijenata sa renalnom insuficijencijom se može javiti azotemija izazvana tiazidnim diureticima. Nije potrebno podešavanje doziranja kod pacijenata sa renalnom insuficijencijom čiji je klirens kreatinina </w:t>
      </w:r>
      <w:bookmarkStart w:id="3" w:name="OLE_LINK1"/>
      <w:bookmarkStart w:id="4" w:name="OLE_LINK2"/>
      <w:r w:rsidR="00AD7199">
        <w:rPr>
          <w:rFonts w:ascii="Times New Roman" w:eastAsia="Times New Roman" w:hAnsi="Times New Roman" w:cs="Times New Roman"/>
          <w:lang w:val="sr-Latn-ME"/>
        </w:rPr>
        <w:t>≥</w:t>
      </w:r>
      <w:r w:rsidRPr="00C03D20">
        <w:rPr>
          <w:rFonts w:ascii="Times New Roman" w:eastAsia="Times New Roman" w:hAnsi="Times New Roman" w:cs="Times New Roman"/>
          <w:lang w:val="sr-Latn-ME"/>
        </w:rPr>
        <w:t>30 mL/min</w:t>
      </w:r>
      <w:bookmarkEnd w:id="3"/>
      <w:bookmarkEnd w:id="4"/>
      <w:r w:rsidRPr="00C03D20">
        <w:rPr>
          <w:rFonts w:ascii="Times New Roman" w:eastAsia="Times New Roman" w:hAnsi="Times New Roman" w:cs="Times New Roman"/>
          <w:lang w:val="sr-Latn-ME"/>
        </w:rPr>
        <w:t>. Ipak, kod pacijenata sa blagom do umjerenom renalnom insuficijencijom (klirens kre</w:t>
      </w:r>
      <w:r w:rsidR="00AD7199">
        <w:rPr>
          <w:rFonts w:ascii="Times New Roman" w:eastAsia="Times New Roman" w:hAnsi="Times New Roman" w:cs="Times New Roman"/>
          <w:lang w:val="sr-Latn-ME"/>
        </w:rPr>
        <w:t>atinina ≥</w:t>
      </w:r>
      <w:r w:rsidRPr="00C03D20">
        <w:rPr>
          <w:rFonts w:ascii="Times New Roman" w:eastAsia="Times New Roman" w:hAnsi="Times New Roman" w:cs="Times New Roman"/>
          <w:lang w:val="sr-Latn-ME"/>
        </w:rPr>
        <w:t>30 mL</w:t>
      </w:r>
      <w:r w:rsidR="00AD7199">
        <w:rPr>
          <w:rFonts w:ascii="Times New Roman" w:eastAsia="Times New Roman" w:hAnsi="Times New Roman" w:cs="Times New Roman"/>
          <w:lang w:val="sr-Latn-ME"/>
        </w:rPr>
        <w:t>/min ali &lt;</w:t>
      </w:r>
      <w:r w:rsidRPr="00C03D20">
        <w:rPr>
          <w:rFonts w:ascii="Times New Roman" w:eastAsia="Times New Roman" w:hAnsi="Times New Roman" w:cs="Times New Roman"/>
          <w:lang w:val="sr-Latn-ME"/>
        </w:rPr>
        <w:t>60 mL/min), ovu fiksnu kombinaciju treba primjenjivati uz oprez.</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Dvostruka blokada renin-angiotenzin-aldosteron sistema (RAAS)</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Postoje dokazi da istovremena primjena ACE inhibitora, antagonista angiotenzin II receptora ili aliskirena povećava rizik od hipotenzije, hiperkalijemije i pogoršanja bubrežne funkcije (uključujući akutnu bubrežnu insuficijenciju). Dvojna blokada RAAS kombinovanom primjenom ACE inhibitora, antagonista angiotenzin II receptora ili aliskirena se prema tome ne preporučuje (vidjeti odjeljke 4.5 i 5.1). Ukoliko se terapija dvojnom blokadom ipak smatra apsolutno neophodnom, treba je sprovoditi samo pod nadzorom specijaliste i treba da bude praćena čestim i pažljivim praćenjem bubrežne funkcije, elektrolita i krvnog pritiska. ACE inhibitore i antagoniste angiotenzin II receptora ne treba primjenjivati kod pacijenata sa dijabetesnom nefropatijom.</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Hepatična insuficijencija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Tiazide treba primjenjivati uz oprez kod pacijenta sa oštećenom funkcijom jetre ili progresivnim hepatičnim oboljenjem, s obzirom na to da male promjene u balansu tečnosti i elektrolita mogu precipitirati hepatičnu komu. Nema kliničkog iskustva u primjeni lijeka Irbenida plus kod pacijenata sa oštećenom funkcijom jetre.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Stenoza aortne i mitralne valvule, opstruktivna hipertrofična kardiomiopatija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Kao i pri primjeni drugih vazodilatatora, potreban je poseban oprez kod pacijenata sa aortnom ili mitralnom stenozom ili opstruktivnom hipertrofičnom kardiomiopatijom.</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Primarni aldosteronizam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Pacijenti sa primarnim aldosteronizmom generalno neće reagovati na antihipertenzivne ljekove čiji je mehanizam dejstva inhibicija renin-angiotenzin sistema. Zato se primjena lijeka Irbenida plus ne preporučuje.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lastRenderedPageBreak/>
        <w:t>Metabolička i endokrina dejstva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Terapija tiazidima može smanjiti toleranciju glukoze. Kod pacijenata sa dijabetesom može biti potrebno podešavanje doze insulina ili oralnih hipoglikemika. Latentni dijabetes može postati manifestan tokom terapije tiazidima.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Porast vrijednosti holesterola i triglicerida se može javiti usljed terapije tiazidima; međutim, pri dozi od 12,5 mg zabilježeni su minimalni ili nije bilo nikakvih efekata.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Kod nekih pacijenata na terapiji tiazidima može doći do pojave hiperurikemije ili gihta.</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Elektrolitni disbalans</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Kod svih pacijenata na terapiji diureticima treba sprovesti periodično određivanje elektrolita u serumu.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Tiazidi, uključujući hidrohlortiazid, mogu izazvati disbalans tečnosti ili elektrolita (hipokalijemija, hiponatrijemija i hipohloremijska alkaloza). Znakovi upozorenja za pojavu disbalansa tečnosti ili elektrolita su suva usta, žeđ, slabost, letargija, pospanost, uznemirenost, bol ili grčevi u mišićima, mišićni umor, hipotenzija, oligurija, tahikardija i gastrointestinalni poremećaji kao što su mučnina i povraćanje.</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Iako se hipokalijemija može razviti pri primjeni tiazidnih diuretika, istovremena primjena irbesartana može smanjiti hipokalijemiju izazvanu diureticima. Rizik od pojave hipokalijemije je najveći kod pacijenata sa cirozom jetre, sa intenzivnom diurezom, kod pacijenata koji ne unose oralno adekvatne količine elektrolita i kod pacijenata koji su na istovremenoj terapiji kortikosteroidima ili ACTH. Obrnuto, usljed dejstva irbesartana, može se javiti hiperkalijemija, posebno u prisustvu renalne insuficijencije i/ili srčane insuficijencije i dijabetesa. Preporučuje se adekvatno praćenje koncentracije kalijuma u serumu kod pacijenata sa faktorima rizika. Diuretici koji štede kalijum, sredstva za nadoknadu kalijuma ili zamjene za so koje sadrže kalijum, treba primjenjivati uz oprez tokom terapije lijekom Irbenida plus (vidjeti odjeljak 4.5).</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Nema dokaza da irbesartan smanjuje ili sprječava hiponatrijemiju izazvanu diureticima. Deficit hlorida je generalno blag i ne zahtijeva terapiju.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Tiazidi mogu smanjiti urinarnu ekskreciju kalcijuma i izazvati intermitentni i blagi porast koncentracije serumskog kalcijuma, u odsustvu poznatih poremećaja metabolizma kalcijuma. Izražena hiperkalcijemija može biti dokaz latentnog hiperparatireoidizma. Tiazide treba isključiti prije izvođenja testova za paratiroidnu funkciju.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Tiazidi povećavaju urinarnu ekskreciju magnezijuma, što može dovesti do hipomagnezijemije.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Litijum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Kombinacija litijuma i lijeka Irbenida plus se ne preporučuje (vidjeti odjeljak 4.5).</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Antidoping testovi</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Hidrohlortiazid u lijeku Irbenida plus može dati pozitivan rezultat pri antidoping testiranju.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Opšta upozorenja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Kod pacijenata čiji vaskularni tonus i renalna funkcija zavise uglavnom od aktivnosti renin-angiotenzin-aldosteron sistema (npr. pacijenti sa teškom kongestivnom srčanom insuficijencijom ili renalnim oboljenjem, uključujući stenozu renalne arterije), terapija ACE inhibitorima ili antagonistima angiotenzin II receptora koji utiču na ovaj sistem, povezana je sa akutnom hipotenzijom, azotemijom, oligurijom ili rijetko akutnom bubrežnom insuficijencijom (vidjeti odjeljak 4.5). Kao i pri primjeni drugih antihipertenzivnih ljekova, prekomjerno sniženje krvnog pritiska kod pacijenata sa ishemičnom miokardiopatijom ili ishemičnim kardiovaskularnim oboljenjem, može dovesti do infarkta miokarda ili moždanog udara.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Reakcije preosjetljivosti na hidrohlortiazid se mogu javiti kod pacijenata sa ili bez alergija i bronhijalne astme u anamnezi, ali je veća vjerovatnoća da će se javiti kod pacijenata sa pozitivnom anamnezom.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lastRenderedPageBreak/>
        <w:t>Pri primjeni tiazidnih diuretika, zapažena je pojava egzacerbacije ili aktivacije sistemskog lupusa eritematozusa.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Pri primjeni tiazidnih diuretika, zapaženi su slučajevi fotosenzitivnih reakcija (vidjeti odjeljak 4.8).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Ukoliko dođe do pojave fotosenzitivnih reakcija, preporučuje se prekid terapije. Ako se ponovna primjena diuretika smatra neophodnom, preporučuje se zaštita izloženih djelova tijela od sunčeve svijetlosti ili vještačkog UVA zračenja.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Trudnoća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Terapiju antagonistima angiotenzin II receptora ne treba započinjati u trudnoći. Pacijentkinje koje planiraju trudnoću treba usmjeriti na antihipertenzivne ljekove koji imaju potvrđen bezbjednosni profil za primjenu u trudnoći, sem ako se kontinuirana primjena inhibitora angiotenzin II receptora ne smatra esencijalnom.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Kada se trudnoća utvrdi, terapiju antagonistima angiotenzin II receptora treba odmah prekinuti i, ako je prikladno, započeti terapiju drugim antihipertenzivnim ljekovima (vidjeti odjeljke 4.3 i 4.6).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 xml:space="preserve">Laktoza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Lijek Irbenida plus sadrži laktozu. Pacijenti koji boluju od rijetkog nasljednog oboljenja netolerancije na galaktozu, Lapp-laktaznog deficita ili glukozno-galaktozne malapsorpcije, ne smiju koristiti ovaj lijek.</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Akutna miopija i sekundarni akutni glaukom zatvorenog ugla</w:t>
      </w: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lang w:val="sr-Latn-ME"/>
        </w:rPr>
        <w:t>Sulfonamidi i njihovi derivati su ljekovi koji mogu izazvati idiosinkratsku reakciju, koja dovodi do prolazne miopije i akutnog glaukoma zatvorenog ugla. Iako je hidrohlortiazid zapravo sulfonamid po svojoj strukturi, do sada su registrovani samo izolovani slučajevi akutnog glaukoma zatvorenog ugla. Simptomi uključuju akutni početak smanjenja oštrine vida ili bol u predjelu oka, i tipično se javljaju tokom nekoliko sati ili nedjelja od početka primjene lijeka. Akutni glaukom zatvorenog ugla koji se ne liječi može dovesti do nepovratnog gubitka vida. Najprije treba prestati sa primjenom lijeka što je prije moguće. Takođe, treba razmotriti hitnu konzervativnu ili hiruršku terapiju ukoliko intraokularni pritisak nije pod kontrolom. Faktori rizika za nastanak akutnog glaukoma zatvorenog ugla uključuju alergiju na sulfonamide ili penicilin u anamnezi (vidjeti odjeljak 4.8).</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Nemelanomski karcinom kože</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Povećan rizik od nemelanomskog karcinoma kože (engl. </w:t>
      </w:r>
      <w:r w:rsidRPr="00C03D20">
        <w:rPr>
          <w:rFonts w:ascii="Times New Roman" w:eastAsia="Times New Roman" w:hAnsi="Times New Roman" w:cs="Times New Roman"/>
          <w:i/>
          <w:lang w:val="sr-Latn-ME"/>
        </w:rPr>
        <w:t>non-melanoma skin cancer</w:t>
      </w:r>
      <w:r w:rsidRPr="00C03D20">
        <w:rPr>
          <w:rFonts w:ascii="Times New Roman" w:eastAsia="Times New Roman" w:hAnsi="Times New Roman" w:cs="Times New Roman"/>
          <w:lang w:val="sr-Latn-ME"/>
        </w:rPr>
        <w:t xml:space="preserve">, NMSC) - bazocelularni karcinom (engl. </w:t>
      </w:r>
      <w:r w:rsidRPr="00C03D20">
        <w:rPr>
          <w:rFonts w:ascii="Times New Roman" w:eastAsia="Times New Roman" w:hAnsi="Times New Roman" w:cs="Times New Roman"/>
          <w:i/>
          <w:lang w:val="sr-Latn-ME"/>
        </w:rPr>
        <w:t>basal cell carcinoma</w:t>
      </w:r>
      <w:r w:rsidRPr="00C03D20">
        <w:rPr>
          <w:rFonts w:ascii="Times New Roman" w:eastAsia="Times New Roman" w:hAnsi="Times New Roman" w:cs="Times New Roman"/>
          <w:lang w:val="sr-Latn-ME"/>
        </w:rPr>
        <w:t xml:space="preserve">, BCC) i planocelularni karcinom (engl. </w:t>
      </w:r>
      <w:r w:rsidRPr="00C03D20">
        <w:rPr>
          <w:rFonts w:ascii="Times New Roman" w:eastAsia="Times New Roman" w:hAnsi="Times New Roman" w:cs="Times New Roman"/>
          <w:i/>
          <w:lang w:val="sr-Latn-ME"/>
        </w:rPr>
        <w:t>squamous cell carcinoma</w:t>
      </w:r>
      <w:r w:rsidRPr="00C03D20">
        <w:rPr>
          <w:rFonts w:ascii="Times New Roman" w:eastAsia="Times New Roman" w:hAnsi="Times New Roman" w:cs="Times New Roman"/>
          <w:lang w:val="sr-Latn-ME"/>
        </w:rPr>
        <w:t>, SCC), kod povećane kumulativne izloženosti hidrohlortiazidu zabilježen je u dvijema epidemiološkim studijama na osnovu danskog Nacionalnog registra za karcinom. Fotosenzitivni efekti hidrohlortiazida mogli bi predstavljati mogući mehanizam za nastanak NMSC.</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Pacijente koji uzimaju hidrohlortiazid, bilo sam ili u kombinaciji sa drugim ljekovima, potrebno je obavijestiti  o riziku od NMSC-a i savjetovati da redovno kontrolišu svoju kožu kako bi se uočila pojava svake nove lezije, te da hitno prijave svaku sumnjivu leziju na koži. Pacijentima je potrebno savjetovati moguće preventivne mjere, kao što je ograničena izloženost sunčevoj svjetlosti i UV zracima i, u slučaju izloženosti, odgovarajuća zaštita, radi minimiziranja rizika od karcinoma kože. Sumnjive lezije na koži potrebno je hitno pregledati, potencijalno uključujući histološke preglede uzorka dobijenog biopsijom. Takođe, kod pacijenata koji su prethodno imali NMSC je potrebno razmotriti opravdanost primjene hidrohlortiazida (vidjeti takođe dio 4.8).</w:t>
      </w:r>
    </w:p>
    <w:p w:rsidR="00C03D20" w:rsidRDefault="00C03D20" w:rsidP="00931495">
      <w:pPr>
        <w:spacing w:after="0" w:line="240" w:lineRule="auto"/>
        <w:jc w:val="both"/>
        <w:rPr>
          <w:rFonts w:ascii="Times New Roman" w:eastAsia="Times New Roman" w:hAnsi="Times New Roman" w:cs="Times New Roman"/>
          <w:lang w:val="sr-Latn-ME"/>
        </w:rPr>
      </w:pPr>
    </w:p>
    <w:p w:rsidR="00AD7199" w:rsidRDefault="00AD7199" w:rsidP="00931495">
      <w:pPr>
        <w:spacing w:after="0" w:line="240" w:lineRule="auto"/>
        <w:jc w:val="both"/>
        <w:rPr>
          <w:rFonts w:ascii="Times New Roman" w:eastAsia="Times New Roman" w:hAnsi="Times New Roman" w:cs="Times New Roman"/>
          <w:lang w:val="sr-Latn-ME"/>
        </w:rPr>
      </w:pPr>
    </w:p>
    <w:p w:rsidR="00AD7199" w:rsidRDefault="00AD7199" w:rsidP="00931495">
      <w:pPr>
        <w:spacing w:after="0" w:line="240" w:lineRule="auto"/>
        <w:jc w:val="both"/>
        <w:rPr>
          <w:rFonts w:ascii="Times New Roman" w:eastAsia="Times New Roman" w:hAnsi="Times New Roman" w:cs="Times New Roman"/>
          <w:lang w:val="sr-Latn-ME"/>
        </w:rPr>
      </w:pPr>
    </w:p>
    <w:p w:rsidR="00AD7199" w:rsidRPr="00C03D20" w:rsidRDefault="00AD7199"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lastRenderedPageBreak/>
        <w:t>4.5. Interakcije sa drugim ljekovima i druge vrste interakcija</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Drugi antihipertenzivni ljekovi</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Antihipertenzivno dejstvo lijeka Irbenida plus može biti pojačano istovremenom primjenom drugih antihipertenzivnih ljekova. Irbesartan i hidrohlortiazid (u dozama do 300 mg irbesartana i 25 mg hidrohlortiazida) su bezbjedno primjenjivani sa drugim antihipertenzivnim ljekovima, uključujući blokatore kalcijumskih kanala i beta-adrenergičke blokatore. Prethodna terapija visokim dozama diuretika može dovesti do smanjenja volumena i rizika od pojave hipotenzije pri započinjanju terapije irbesartanom sa ili bez tiazidnih diuretika, ukoliko se nedostatak volumena prethodno ne koriguje (vidjeti odjeljak 4.4).</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Aliskiren ili ACE inhibitori</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Podaci iz kliničkih ispitivanja su pokazali da je dvostruka blokada renin-angiotenzin-aldosteron sistema (RAAS) kroz kombinovanu primjenu ACE inhibitora, antagonista angiotenzin II receptora ili aliskirena udružena sa povećanom učestalošću pojave neželjenih efekata kao što su hipotenzija, hiperkalijemija i smanjena renalna funkcija (uključujući akutnu bubrežnu insuficijenciju) u odnosu na primjenu pojedinačnog lijeka koji djeluje na nivou RAAS (vidjeti odjeljke 4.3, 4.4 i 5.1).</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i/>
          <w:lang w:val="sr-Latn-ME"/>
        </w:rPr>
        <w:t>Litijum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Pri istovremenoj primjeni sa ACE inhibitorima, zapažen je reverzibilni porast koncentracije litijuma u serumu i toksičnost. Za sada su slični efekti veoma rijetko zapaženi pri primjeni irbesartana. Štaviše, renalni klirens litijuma je smanjen dejstvom tiazida, tako da rizik od toksičnosti litijuma može biti povećan pri primjeni lijeka Irbenida plus. Zato se kombinacija litijuma i lijeka Irbenida plus ne preporučuje (vidjeti odjeljak 4.4). Ako se ova kombinacija smatra neophodnom, preporučuje se pažljivo praćenje koncentracije litijuma u serumu.</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Ljekovi koji utiču na koncentraciju kalijuma u serumu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Efekat hidrohlortiazida na smanjenje kalijuma u serumu je oslabljen dejstvom irbesartana koji štedi kalijum. Međutim, očekuje se da ovaj efekat hidrohlortiazida na serumski kalijum bude pojačan istovremenom primjenom sa ostalim ljekovima koji dovode do gubitka kalijuma i hipokalijemije (npr. kaliuretički diuretici, laksativi, amfotericin, karbenoksolon, penicilin G natrijum). Obrnuto, na osnovu iskustva sa primjenom ljekova koji smanjuju aktivnost renin-angiotenzin sistema, istovremena primjena diuretika koji štede kalijum, preparata za nadoknadu kalijuma, zamjena za so koje sadrže kalijum ili drugih preparata koji mogu povećati koncentraciju kalijuma u serumu (npr. heparin natrijum), može dovesti do porasta kalijuma u serumu. Preporučuje se adekvatno praćenje koncentracije kalijuma u serumu kod pacijenata sa faktorima rizika (vidjeti odjeljak 4.4).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Ljekovi na koje utiču poremećaji koncentracije kalijuma u serumu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Preporučuje se periodično praćenje koncentracije kalijuma u serumu kada se lijek Irbenida plus primjenjuje istovremeno sa preparatima na koje utiču promene koncentracije kalijuma u serumu (npr. glikozidi digitalisa, antiaritmici).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Nesteroidni antiinflamatorni ljekovi</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Pri istovremenoj primjeni antagonista angiotenzin II receptora i nesteroidnih antiinflamatornih ljekova (tj. selektivnih inhibitora COX</w:t>
      </w:r>
      <w:r w:rsidR="00AD7199">
        <w:rPr>
          <w:rFonts w:ascii="Times New Roman" w:eastAsia="Times New Roman" w:hAnsi="Times New Roman" w:cs="Times New Roman"/>
          <w:lang w:val="sr-Latn-ME"/>
        </w:rPr>
        <w:t>-2, acetilsalicilne kiseline (&gt;</w:t>
      </w:r>
      <w:r w:rsidRPr="00C03D20">
        <w:rPr>
          <w:rFonts w:ascii="Times New Roman" w:eastAsia="Times New Roman" w:hAnsi="Times New Roman" w:cs="Times New Roman"/>
          <w:lang w:val="sr-Latn-ME"/>
        </w:rPr>
        <w:t>3 g/dan) i neselektivnih NSAIL), može doći do slabljenja antihipertenzivnog dejstva.</w:t>
      </w:r>
    </w:p>
    <w:p w:rsidR="00AD7199" w:rsidRDefault="00AD7199" w:rsidP="00931495">
      <w:pPr>
        <w:spacing w:after="0" w:line="240" w:lineRule="auto"/>
        <w:jc w:val="both"/>
        <w:rPr>
          <w:rFonts w:ascii="Times New Roman" w:eastAsia="Times New Roman" w:hAnsi="Times New Roman" w:cs="Times New Roman"/>
          <w:lang w:val="sr-Latn-ME"/>
        </w:rPr>
      </w:pPr>
    </w:p>
    <w:p w:rsidR="00AD7199" w:rsidRDefault="00AD7199" w:rsidP="00931495">
      <w:pPr>
        <w:spacing w:after="0" w:line="240" w:lineRule="auto"/>
        <w:jc w:val="both"/>
        <w:rPr>
          <w:rFonts w:ascii="Times New Roman" w:eastAsia="Times New Roman" w:hAnsi="Times New Roman" w:cs="Times New Roman"/>
          <w:lang w:val="sr-Latn-ME"/>
        </w:rPr>
      </w:pPr>
    </w:p>
    <w:p w:rsidR="00AD7199" w:rsidRDefault="00AD7199"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lastRenderedPageBreak/>
        <w:t>Kao i pri primjeni ACE inhibitora, istovremena primjena antagonista angiotenzin II receptora i NSAIL može povećati rizik od pogoršanja renalne funkcije, uključujući moguću akutnu renalnu insuficijenciju i porast koncentracije kalijuma u serumu, posebno kod pacijenata sa već postojećom smanjenom bubrežnom funkcijom. Zato ovu kombinaciju treba primjenjivati uz oprez, posebno kod osoba starije životne dobi. Potrebno je adekvatno hidrirati pacijente i pratiti im renalnu funkciju nakon započinjanja istovremene terapije, a zatim i periodično.</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Dodatne informacije o interakcijama irbesartana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 kliničkim studijama, hidrohlortiazid nije imao uticaja na farmakokinetiku irbesartana. Irbesartan se uglavnom metaboliše putem CYP2C9, a u manjem stepenu glukuronidacijom. Nisu zapažene nikakve značajne farmakokinetičke ili farmakodinamske interakcije pri istovremenoj primjeni irbesartana i varfarina, koji se takođe metaboliše putem CYP2C9. Dejstva induktora CYP2C9, kao što je rifampicin, na farmakokinetiku irbesartana nisu procijenjena. Farmakokinetika digoksina se ne mijenja pri istovremenoj primjeni sa irbesartanom.</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i/>
          <w:lang w:val="sr-Latn-ME"/>
        </w:rPr>
        <w:t xml:space="preserve">Dodatne informacije o interakcijama hidrohlortiazida: </w:t>
      </w:r>
      <w:r w:rsidRPr="00C03D20">
        <w:rPr>
          <w:rFonts w:ascii="Times New Roman" w:eastAsia="Times New Roman" w:hAnsi="Times New Roman" w:cs="Times New Roman"/>
          <w:lang w:val="sr-Latn-ME"/>
        </w:rPr>
        <w:t>pri istovremenoj primjeni tiazidnih diuretika sa sljedećim preparatima može doći do pojave interakcija: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Alkohol</w:t>
      </w:r>
      <w:r w:rsidRPr="00C03D20">
        <w:rPr>
          <w:rFonts w:ascii="Times New Roman" w:eastAsia="Times New Roman" w:hAnsi="Times New Roman" w:cs="Times New Roman"/>
          <w:lang w:val="sr-Latn-ME"/>
        </w:rPr>
        <w:t>: može doći do potenciranja ortostatske hipotenzije.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Antidijabetici (oralni preparati i insulin)</w:t>
      </w:r>
      <w:r w:rsidRPr="00C03D20">
        <w:rPr>
          <w:rFonts w:ascii="Times New Roman" w:eastAsia="Times New Roman" w:hAnsi="Times New Roman" w:cs="Times New Roman"/>
          <w:lang w:val="sr-Latn-ME"/>
        </w:rPr>
        <w:t>: može biti potrebno podešavanje doze antidijabetika (vidjeti odjeljak 4.4).</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Holestiramin i holestipol</w:t>
      </w:r>
      <w:r w:rsidRPr="00C03D20">
        <w:rPr>
          <w:rFonts w:ascii="Times New Roman" w:eastAsia="Times New Roman" w:hAnsi="Times New Roman" w:cs="Times New Roman"/>
          <w:lang w:val="sr-Latn-ME"/>
        </w:rPr>
        <w:t xml:space="preserve">: resorpcija hidrohlortiazida je smanjena u prisustvu anjonskih smola.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Zato lijek Irbenida plus treba uzeti najmanje jedan sat prije ili četiri sata poslije primjene ovih ljekova.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Kortikosteroidi, ACTH</w:t>
      </w:r>
      <w:r w:rsidRPr="00C03D20">
        <w:rPr>
          <w:rFonts w:ascii="Times New Roman" w:eastAsia="Times New Roman" w:hAnsi="Times New Roman" w:cs="Times New Roman"/>
          <w:lang w:val="sr-Latn-ME"/>
        </w:rPr>
        <w:t>: može doći do poremećaja elektrolita, posebno hipokalijemije.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Glikozidi digitalisa</w:t>
      </w:r>
      <w:r w:rsidRPr="00C03D20">
        <w:rPr>
          <w:rFonts w:ascii="Times New Roman" w:eastAsia="Times New Roman" w:hAnsi="Times New Roman" w:cs="Times New Roman"/>
          <w:lang w:val="sr-Latn-ME"/>
        </w:rPr>
        <w:t>: hipokalijemija ili hipomagnezijemija izazvana tiazidima može da dovede do pojave aritmija indukovanih digitalisom (vidjeti odjeljak 4.4).</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Nesteroidni antiinflamatorni ljekovi</w:t>
      </w:r>
      <w:r w:rsidRPr="00C03D20">
        <w:rPr>
          <w:rFonts w:ascii="Times New Roman" w:eastAsia="Times New Roman" w:hAnsi="Times New Roman" w:cs="Times New Roman"/>
          <w:lang w:val="sr-Latn-ME"/>
        </w:rPr>
        <w:t>: kod nekih pacijenata, primjena NSAIL može dovesti do smanjenja diuretskog, natriuretskog i antihipertenzivnog dejstva tiazidnih diuretika.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Presorni amini (npr. noradrenalin)</w:t>
      </w:r>
      <w:r w:rsidRPr="00C03D20">
        <w:rPr>
          <w:rFonts w:ascii="Times New Roman" w:eastAsia="Times New Roman" w:hAnsi="Times New Roman" w:cs="Times New Roman"/>
          <w:lang w:val="sr-Latn-ME"/>
        </w:rPr>
        <w:t>: dejstvo presornih amina može biti smanjeno, ali nedovoljno da bi se onemogućilo njihovo dejstvo.</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Nedepolarizujući miorelaksanti (npr. tubokurarin)</w:t>
      </w:r>
      <w:r w:rsidRPr="00C03D20">
        <w:rPr>
          <w:rFonts w:ascii="Times New Roman" w:eastAsia="Times New Roman" w:hAnsi="Times New Roman" w:cs="Times New Roman"/>
          <w:lang w:val="sr-Latn-ME"/>
        </w:rPr>
        <w:t>: dejstvo nedepolarizujućih miorelaksanata može biti potencirano hidrohlortiazidom.</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Ljekovi protiv gihta</w:t>
      </w:r>
      <w:r w:rsidRPr="00C03D20">
        <w:rPr>
          <w:rFonts w:ascii="Times New Roman" w:eastAsia="Times New Roman" w:hAnsi="Times New Roman" w:cs="Times New Roman"/>
          <w:lang w:val="sr-Latn-ME"/>
        </w:rPr>
        <w:t>: može biti potrebno podešavanje doziranja ljekova protiv gihta, s obzirom na to da hidrohlortiazidi mogu povećati koncentraciju mokraćne kiseline u serumu. Može biti potrebno povećanje doze probenecida ili sulfinpirazona. Istovremena primjena sa tiazidnim diureticima može povećati mogućnost pojave reakcija preosjetljivosti na alopurinol.</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AD7199" w:rsidRDefault="00AD7199" w:rsidP="00931495">
      <w:pPr>
        <w:spacing w:after="0" w:line="240" w:lineRule="auto"/>
        <w:jc w:val="both"/>
        <w:rPr>
          <w:rFonts w:ascii="Times New Roman" w:eastAsia="Times New Roman" w:hAnsi="Times New Roman" w:cs="Times New Roman"/>
          <w:u w:val="single"/>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lastRenderedPageBreak/>
        <w:t>Soli kalcijuma</w:t>
      </w:r>
      <w:r w:rsidRPr="00C03D20">
        <w:rPr>
          <w:rFonts w:ascii="Times New Roman" w:eastAsia="Times New Roman" w:hAnsi="Times New Roman" w:cs="Times New Roman"/>
          <w:lang w:val="sr-Latn-ME"/>
        </w:rPr>
        <w:t xml:space="preserve">: tiazidni diuretici mogu povećati koncentraciju kalcijuma u serumu usljed smanjenog izlučivanja. Ako je neophodna primjena suplemenata kalcijuma ili ljekova koji štede kalcijum (npr. terapija vitaminom D), potrebno je pratiti koncentraciju kalcijuma u serumu i shodno tome prilagođavati doziranje kalcijuma.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Karbamazepin</w:t>
      </w:r>
      <w:r w:rsidRPr="00C03D20">
        <w:rPr>
          <w:rFonts w:ascii="Times New Roman" w:eastAsia="Times New Roman" w:hAnsi="Times New Roman" w:cs="Times New Roman"/>
          <w:lang w:val="sr-Latn-ME"/>
        </w:rPr>
        <w:t>: istovremena primjena karbamazepina i hidrohlortiazida je udružena sa rizikom od nastanka simptomatske hiponatrijemije. Tokom istovremene primjene treba pratiti koncentracije elektrolita. Ukoliko je moguće, treba primjenjivati diuretik druge farmakološke grupe.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Druge interakcije</w:t>
      </w:r>
      <w:r w:rsidRPr="00C03D20">
        <w:rPr>
          <w:rFonts w:ascii="Times New Roman" w:eastAsia="Times New Roman" w:hAnsi="Times New Roman" w:cs="Times New Roman"/>
          <w:lang w:val="sr-Latn-ME"/>
        </w:rPr>
        <w:t xml:space="preserve">: hiperglikemičko dejstvo beta-blokatora i diazoksida može biti pojačano primjenom tiazida. Antiholinergički agensi (npr. atropin, biperiden) mogu povećati bioraspoloživost tiazidnih diuretika smanjivanjem gastrointestinalnog motiliteta i brzinom pražnjenja želuca. Tiazidi mogu povećati rizik od pojave neželjenih efekata usljed primjene amantadina. Tiazidi mogu smanjiti renalnu ekskreciju citotoksičnih ljekova (npr. ciklofosfamida, metotreksata) i potencirati njihova mijelosupresivna dejstva. </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4.6. Primjena u periodu trudnoće i dojenja</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i/>
          <w:iCs/>
          <w:lang w:val="sr-Latn-ME"/>
        </w:rPr>
      </w:pPr>
      <w:r w:rsidRPr="00C03D20">
        <w:rPr>
          <w:rFonts w:ascii="Times New Roman" w:eastAsia="Times New Roman" w:hAnsi="Times New Roman" w:cs="Times New Roman"/>
          <w:i/>
          <w:iCs/>
          <w:lang w:val="sr-Latn-ME"/>
        </w:rPr>
        <w:t>Trudnoća</w:t>
      </w:r>
    </w:p>
    <w:p w:rsidR="00C03D20" w:rsidRPr="00C03D20" w:rsidRDefault="00C03D20" w:rsidP="00931495">
      <w:pPr>
        <w:spacing w:after="0" w:line="240" w:lineRule="auto"/>
        <w:rPr>
          <w:rFonts w:ascii="Times New Roman" w:eastAsia="Times New Roman" w:hAnsi="Times New Roman" w:cs="Times New Roman"/>
          <w:i/>
          <w:iCs/>
          <w:lang w:val="sr-Latn-ME"/>
        </w:rPr>
      </w:pPr>
    </w:p>
    <w:p w:rsidR="00C03D20" w:rsidRPr="00C03D20" w:rsidRDefault="00C03D20" w:rsidP="00931495">
      <w:pPr>
        <w:spacing w:after="0" w:line="240" w:lineRule="auto"/>
        <w:rPr>
          <w:rFonts w:ascii="Times New Roman" w:eastAsia="Times New Roman" w:hAnsi="Times New Roman" w:cs="Times New Roman"/>
          <w:i/>
          <w:iCs/>
          <w:lang w:val="sr-Latn-ME"/>
        </w:rPr>
      </w:pPr>
      <w:r w:rsidRPr="00C03D20">
        <w:rPr>
          <w:rFonts w:ascii="Times New Roman" w:eastAsia="Times New Roman" w:hAnsi="Times New Roman" w:cs="Times New Roman"/>
          <w:i/>
          <w:iCs/>
          <w:lang w:val="sr-Latn-ME"/>
        </w:rPr>
        <w:t>Antagonisti angiotenzin II receptora</w:t>
      </w:r>
    </w:p>
    <w:p w:rsidR="00C03D20" w:rsidRPr="00C03D20" w:rsidRDefault="00C03D20" w:rsidP="00AD7199">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Primjena antagonista angiotenzin II receptora se ne preporučuje tokom prvog trimestra trudnoće (vidjeti odjeljak 4.4). Primjena antagonista angiotenzin II receptora je kontraindikovana tokom drugog i trećeg tromesečja trudnoće (vidjeti odjeljke 4.3 i 4.4). </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Epidemiološki dokazi koji se odnose na rizik od teratogenosti nakon primjene ACE inhibitora u prvom tromesečju trudnoće, nisu konačni; ipak, mali porast rizika se ne može isključiti. S obzirom na to da još uvijek nema kontrolisanih epidemioloških podataka o riziku od primjene antagonista angiotenzin II receptora, može se očekivati sličan rizik za ovu grupu ljekova. Pacijentkinje koje planiraju trudnoću treba usmjeriti na druge antihipertenzivne ljekove koji imaju utvrđen bezbjednosni profil za primjenu u trudnoći, osim ukoliko se kontinuirana primjena antagonista angiotenzin II receptora ne smatra esencijalnom. Kada se trudnoća utvrdi, terapiju antagonistima angiotenzin II receptora treba odmah prekinuti i započeti terapiju drugim ljekovima.</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Primjena antagonista angiotenzin II receptora u drugom i trećem tromesečju dovodi do humane fetotoksičnosti (smanjena renalna funkcija, oligohidramnion, kasna osifikacija kostiju lobanje) i neonatalne toksičnosti (bubrežna insuficijencija, hipotenzija, hiperkalijemija) (vidjeti odjeljak 5.3).</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Ako su antagonisti angiotenzin II receptora primijenjeni u drugom tromesečju trudnoće, preporučuje se ultrazvučni pregled bubrega i lobanje.</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Novororođenčad majki koje su bile na terapiji antagonistima angiotenzin II receptora, treba pažljivo pratiti zbog mogućnosti pojave hipotenzije (takođe vidjeti odjeljke 4.3 i 4.4). </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
          <w:iCs/>
          <w:lang w:val="sr-Latn-ME"/>
        </w:rPr>
      </w:pPr>
      <w:r w:rsidRPr="00C03D20">
        <w:rPr>
          <w:rFonts w:ascii="Times New Roman" w:eastAsia="Times New Roman" w:hAnsi="Times New Roman" w:cs="Times New Roman"/>
          <w:i/>
          <w:iCs/>
          <w:lang w:val="sr-Latn-ME"/>
        </w:rPr>
        <w:t>Hidrohlortiazid</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Postoji ograničeno iskustvo sa hidrohlortiazidom tokom trudnoće, posebno tokom prvog trom</w:t>
      </w:r>
      <w:r w:rsidR="0044178F">
        <w:rPr>
          <w:rFonts w:ascii="Times New Roman" w:eastAsia="Times New Roman" w:hAnsi="Times New Roman" w:cs="Times New Roman"/>
          <w:iCs/>
          <w:lang w:val="sr-Latn-ME"/>
        </w:rPr>
        <w:t>j</w:t>
      </w:r>
      <w:r w:rsidRPr="00C03D20">
        <w:rPr>
          <w:rFonts w:ascii="Times New Roman" w:eastAsia="Times New Roman" w:hAnsi="Times New Roman" w:cs="Times New Roman"/>
          <w:iCs/>
          <w:lang w:val="sr-Latn-ME"/>
        </w:rPr>
        <w:t>esečja. Nema podataka iz studija na životinjama.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Hidrohlortiazid prolazi placentalnu barijeru. Na osnovu mehanizma dejstva hidrohlortiazida, njegova primjena tokom drugog i trećeg tromesečja može smanjiti feto-placentalnu perfuziju i može izazvati fetalne i neonatalne efekte, kao što su ikterus, poremećaj elektrolitne ravnoteže i trombocitopenija. </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lastRenderedPageBreak/>
        <w:t>Hidrohlortiazid ne treba primjenjivati za liječenje gestacijskog edema, gestacijske hipertenzije ili preeklampsije, zbog rizika od smanjenja volumena plazme i placentalne hipoperfuzije, a bez povoljnog terapijskog efekta na tok bolesti.</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Hidrohlortiazid ne treba primjenjivati u terapiji esencijalne hipertenzije kod trudnica, izuzev u rijetkim slučajevima kada se ne može primijeniti druga terapija.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S obzirom da lijek Irbenida plus sadrži hidrohlortiazid, ne preporučuje se njegova primjena tokom prvog trom</w:t>
      </w:r>
      <w:r w:rsidR="00D5281F">
        <w:rPr>
          <w:rFonts w:ascii="Times New Roman" w:eastAsia="Times New Roman" w:hAnsi="Times New Roman" w:cs="Times New Roman"/>
          <w:iCs/>
          <w:lang w:val="sr-Latn-ME"/>
        </w:rPr>
        <w:t>j</w:t>
      </w:r>
      <w:r w:rsidRPr="00C03D20">
        <w:rPr>
          <w:rFonts w:ascii="Times New Roman" w:eastAsia="Times New Roman" w:hAnsi="Times New Roman" w:cs="Times New Roman"/>
          <w:iCs/>
          <w:lang w:val="sr-Latn-ME"/>
        </w:rPr>
        <w:t xml:space="preserve">esečja trudnoće. Prelazak na drugu, odgovarajuću, terapiju treba obaviti prije planirane trudnoće. </w:t>
      </w:r>
    </w:p>
    <w:p w:rsidR="00C03D20" w:rsidRPr="00C03D20" w:rsidRDefault="00C03D20" w:rsidP="00931495">
      <w:pPr>
        <w:spacing w:after="0" w:line="240" w:lineRule="auto"/>
        <w:rPr>
          <w:rFonts w:ascii="Times New Roman" w:eastAsia="Times New Roman" w:hAnsi="Times New Roman" w:cs="Times New Roman"/>
          <w:i/>
          <w:iCs/>
          <w:lang w:val="sr-Latn-ME"/>
        </w:rPr>
      </w:pPr>
    </w:p>
    <w:p w:rsidR="00C03D20" w:rsidRPr="00C03D20" w:rsidRDefault="00C03D20" w:rsidP="00931495">
      <w:pPr>
        <w:spacing w:after="0" w:line="240" w:lineRule="auto"/>
        <w:rPr>
          <w:rFonts w:ascii="Times New Roman" w:eastAsia="Times New Roman" w:hAnsi="Times New Roman" w:cs="Times New Roman"/>
          <w:i/>
          <w:iCs/>
          <w:lang w:val="sr-Latn-ME"/>
        </w:rPr>
      </w:pPr>
      <w:r w:rsidRPr="00C03D20">
        <w:rPr>
          <w:rFonts w:ascii="Times New Roman" w:eastAsia="Times New Roman" w:hAnsi="Times New Roman" w:cs="Times New Roman"/>
          <w:i/>
          <w:iCs/>
          <w:lang w:val="sr-Latn-ME"/>
        </w:rPr>
        <w:t>Dojenje</w:t>
      </w:r>
    </w:p>
    <w:p w:rsidR="00C03D20" w:rsidRPr="00C03D20" w:rsidRDefault="00C03D20" w:rsidP="00931495">
      <w:pPr>
        <w:spacing w:after="0" w:line="240" w:lineRule="auto"/>
        <w:rPr>
          <w:rFonts w:ascii="Times New Roman" w:eastAsia="Times New Roman" w:hAnsi="Times New Roman" w:cs="Times New Roman"/>
          <w:i/>
          <w:iCs/>
          <w:lang w:val="sr-Latn-ME"/>
        </w:rPr>
      </w:pPr>
    </w:p>
    <w:p w:rsidR="00C03D20" w:rsidRPr="00C03D20" w:rsidRDefault="00C03D20" w:rsidP="00931495">
      <w:pPr>
        <w:spacing w:after="0" w:line="240" w:lineRule="auto"/>
        <w:rPr>
          <w:rFonts w:ascii="Times New Roman" w:eastAsia="Times New Roman" w:hAnsi="Times New Roman" w:cs="Times New Roman"/>
          <w:i/>
          <w:iCs/>
          <w:lang w:val="sr-Latn-ME"/>
        </w:rPr>
      </w:pPr>
      <w:r w:rsidRPr="00C03D20">
        <w:rPr>
          <w:rFonts w:ascii="Times New Roman" w:eastAsia="Times New Roman" w:hAnsi="Times New Roman" w:cs="Times New Roman"/>
          <w:i/>
          <w:iCs/>
          <w:lang w:val="sr-Latn-ME"/>
        </w:rPr>
        <w:t>Antagonisti angiotenzin II receptora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 obzirom da nema raspoloživih podataka o primjeni lijeka Irbenida plus tokom dojenja, ne preporučuje se njegova primjena, već se savjetuje prelazak na antihipertenzivne ljekove čiji je bezbjednosni profil tokom dojenja potvrđen, posebno ako se radi o novorođenčetu ili nedonoščetu.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Nije poznato da li se irbesartan ili njegovi metaboliti izlučuju putem mlijeka.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Raspoloživi farmakodinamski/toksikološki podaci na pacovima su pokazali da postoji ekskrecija irbesartana ili njegovih meatabolita putem mlijeka (za detalje vidjeti odjeljak 5.3).</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Hidrohlortiazid</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Hidrohlortiazid se izlučuje putem mlijeka u malim količinama. Tiazidni diuretici u većim dozama izazivaju intenzivnu diurezu i time mogu inhibirati stvaranje mlijeka. Primjena lijeka Irbenida plus tokom dojenja se ne preporučuje. Ukoliko se lijek ipak primjenjuje u ovom periodu, treba primjenjivati što je moguće niže doze.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Plodnost</w:t>
      </w:r>
    </w:p>
    <w:p w:rsidR="00D5281F" w:rsidRDefault="00D5281F"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Irbesartan nije imao efekta na plodnost tretiranih pacova i njihovo potomstvo sve do primjene doza koji indukuju prve znakove toksičnosti kod roditelja (vidjeti odjeljak 5.3). </w:t>
      </w:r>
    </w:p>
    <w:p w:rsidR="00C03D20" w:rsidRPr="00C03D20" w:rsidRDefault="00C03D20" w:rsidP="00931495">
      <w:pPr>
        <w:spacing w:after="0" w:line="240" w:lineRule="auto"/>
        <w:rPr>
          <w:rFonts w:ascii="Times New Roman" w:eastAsia="Times New Roman" w:hAnsi="Times New Roman" w:cs="Times New Roman"/>
          <w:i/>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b/>
          <w:lang w:val="sr-Latn-ME"/>
        </w:rPr>
        <w:t xml:space="preserve">4.7. Uticaj na psihofizičke sposobnosti prilikom upravljanja motornim vozilima i rukovanja mašinama </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Na osnovu svojih farmakodinamskih svojstava, mala je vjerovatnoća da će lijek Irbenida plus uticati na ove sposobnosti. Pri upravljanju motornim vozilima ili rukovanju mašinama, treba uzeti u obzir da se prilikom liječenja hipertenzije, mogu javiti vrtoglavica i zamor.</w:t>
      </w: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b/>
          <w:lang w:val="sr-Latn-ME"/>
        </w:rPr>
      </w:pP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4.8. Neželjena dejstva</w:t>
      </w: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b/>
          <w:lang w:val="sr-Latn-ME"/>
        </w:rPr>
      </w:pP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Kombinacija irbesartana i hidrohlortiazida</w:t>
      </w: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b/>
          <w:lang w:val="sr-Latn-ME"/>
        </w:rPr>
      </w:pP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Od 898 pacijenata sa hipertenzijom koji su primali različite doze irbesartana/hidrohlortiazida (od 37,5 mg/6,25mg do 300mg/25mg) u placebo kontrolisanim studijama, kod 29,5% pacijenata su se ispoljila neželjena dejstva. Najčešće se javljaju vrtoglavica (5,6%), umor (4,9%), nauzeja/povraćanje (1,8%) i patološko mokrenje (1,4%). Takođe, često je zabilježen porast azota (2,3%), kreatin kinaze (1,7%) i kreatinina (1,1%) u krvi.</w:t>
      </w: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lang w:val="sr-Latn-ME"/>
        </w:rPr>
      </w:pP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 tabeli 1 su prikazana neželjena dejstva na osnovu spontanog prijavljivanja i placebo kontrolisanih studija.</w:t>
      </w:r>
    </w:p>
    <w:p w:rsidR="00C03D20" w:rsidRPr="00C03D20" w:rsidRDefault="00C03D20" w:rsidP="00931495">
      <w:pPr>
        <w:tabs>
          <w:tab w:val="left" w:pos="-720"/>
          <w:tab w:val="left" w:pos="0"/>
          <w:tab w:val="num" w:pos="1170"/>
        </w:tabs>
        <w:suppressAutoHyphens/>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lastRenderedPageBreak/>
        <w:t>Neželjena dejstva prema učestalosti ispoljavanja mogu biti: veoma česta (≥1/10), česta (≥1/100 i &lt;1/10), povremena (≥1/1000 i &lt;1/100), rijetka (≥1/10 000 i &lt;1/1000), veoma rijetka (&lt;1/10,000) i nepoznate učestalosti (ne može se procijeniti na osnovu dostupnih podataka). U okviru svake grupe učestalosti neželjena dejstva su navedena prema ozbiljnosti, od veće ka manjoj.</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182"/>
        <w:gridCol w:w="3222"/>
      </w:tblGrid>
      <w:tr w:rsidR="005B37E1" w:rsidRPr="00C03D20" w:rsidTr="00D5281F">
        <w:trPr>
          <w:jc w:val="center"/>
        </w:trPr>
        <w:tc>
          <w:tcPr>
            <w:tcW w:w="9855" w:type="dxa"/>
            <w:gridSpan w:val="3"/>
            <w:shd w:val="clear" w:color="auto" w:fill="auto"/>
          </w:tcPr>
          <w:p w:rsidR="00C03D20" w:rsidRPr="00C03D20" w:rsidRDefault="00C03D20" w:rsidP="00931495">
            <w:pPr>
              <w:spacing w:after="0" w:line="240" w:lineRule="auto"/>
              <w:jc w:val="center"/>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Tabela 1: Neželjene reakcije u placebo kontrolisanim studijama i iz spontanog prijavljivanja</w:t>
            </w:r>
          </w:p>
        </w:tc>
      </w:tr>
      <w:tr w:rsidR="005B37E1" w:rsidRPr="00C03D20" w:rsidTr="00D5281F">
        <w:trPr>
          <w:jc w:val="center"/>
        </w:trPr>
        <w:tc>
          <w:tcPr>
            <w:tcW w:w="3285" w:type="dxa"/>
            <w:vMerge w:val="restart"/>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i/>
                <w:lang w:val="sr-Latn-ME"/>
              </w:rPr>
              <w:t>Laboratorijska ispitivanja</w:t>
            </w: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Često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Povećanje koncentracije azota, kreatinina i kreatin kinaze u krvi</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Smanjenje koncentracije kalijuma i natrijuma u serumu</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Kardiološki poremećaji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Sinkopa, hipotenzija, tahikardija, edem</w:t>
            </w:r>
          </w:p>
        </w:tc>
      </w:tr>
      <w:tr w:rsidR="005B37E1" w:rsidRPr="00C03D20" w:rsidTr="00D5281F">
        <w:trPr>
          <w:jc w:val="center"/>
        </w:trPr>
        <w:tc>
          <w:tcPr>
            <w:tcW w:w="3285" w:type="dxa"/>
            <w:vMerge w:val="restart"/>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nervnog sistema</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Često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Vrtoglavica</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Ortostatska vrtoglavica</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Glavobolja</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uha i centra za ravnotežu</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Tinitus</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Respiratorni, torakalni i medijastinalni poremećaji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Kašalj</w:t>
            </w:r>
          </w:p>
        </w:tc>
      </w:tr>
      <w:tr w:rsidR="005B37E1" w:rsidRPr="00C03D20" w:rsidTr="00D5281F">
        <w:trPr>
          <w:jc w:val="center"/>
        </w:trPr>
        <w:tc>
          <w:tcPr>
            <w:tcW w:w="3285" w:type="dxa"/>
            <w:vMerge w:val="restart"/>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Gastrointestinalni poremećaji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Često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Mučnina/povraćanje</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Dijareja</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Dispepsija, disgeuzija</w:t>
            </w:r>
          </w:p>
        </w:tc>
      </w:tr>
      <w:tr w:rsidR="005B37E1" w:rsidRPr="00C03D20" w:rsidTr="00D5281F">
        <w:trPr>
          <w:jc w:val="center"/>
        </w:trPr>
        <w:tc>
          <w:tcPr>
            <w:tcW w:w="3285" w:type="dxa"/>
            <w:vMerge w:val="restart"/>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bubrega i urinarnog sistema</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Često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Neuobičajeno mokrenje</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Oštećenje bubrežne funkcije uključujući izolovane slučajeve bubrežne insuficijencije kod pacijenata koji su u riziku (vidjeti odjeljak 4.4)</w:t>
            </w:r>
          </w:p>
        </w:tc>
      </w:tr>
      <w:tr w:rsidR="005B37E1" w:rsidRPr="00C03D20" w:rsidTr="00D5281F">
        <w:trPr>
          <w:jc w:val="center"/>
        </w:trPr>
        <w:tc>
          <w:tcPr>
            <w:tcW w:w="3285" w:type="dxa"/>
            <w:vMerge w:val="restart"/>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mišićno-skeletnog, vezivnog i koštanog tkiva</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Edem ekstremiteta</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Artralgija, mijalgija</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metabolizma i ishrane</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Hiperkalijemija</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Vaskularni poremećaji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Naleti crvenila</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Opšti poremećaji i reakcije na mjestu primjene</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Često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Umor</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Imunološki poremećaji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Reakcije preosjetljivosti kao što su angioedem, osip, urtikarija</w:t>
            </w:r>
          </w:p>
        </w:tc>
      </w:tr>
      <w:tr w:rsidR="005B37E1" w:rsidRPr="00C03D20" w:rsidTr="00D5281F">
        <w:trPr>
          <w:jc w:val="center"/>
        </w:trPr>
        <w:tc>
          <w:tcPr>
            <w:tcW w:w="3285" w:type="dxa"/>
            <w:vMerge w:val="restart"/>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Hepatobilijarni poremećaji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Žutica</w:t>
            </w:r>
          </w:p>
        </w:tc>
      </w:tr>
      <w:tr w:rsidR="005B37E1" w:rsidRPr="00C03D20" w:rsidTr="00D5281F">
        <w:trPr>
          <w:jc w:val="center"/>
        </w:trPr>
        <w:tc>
          <w:tcPr>
            <w:tcW w:w="3285" w:type="dxa"/>
            <w:vMerge/>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Hepatitis, oštećena funkcija jetre</w:t>
            </w:r>
          </w:p>
        </w:tc>
      </w:tr>
      <w:tr w:rsidR="005B37E1" w:rsidRPr="00C03D20" w:rsidTr="00D5281F">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lastRenderedPageBreak/>
              <w:t>Poremećaji reproduktivnog sistema i dojki</w:t>
            </w:r>
          </w:p>
          <w:p w:rsidR="00C03D20" w:rsidRPr="00C03D20" w:rsidRDefault="00C03D20" w:rsidP="00931495">
            <w:pPr>
              <w:spacing w:after="0" w:line="240" w:lineRule="auto"/>
              <w:jc w:val="both"/>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Seksualna disfunkcija, promjene libida</w:t>
            </w:r>
          </w:p>
        </w:tc>
      </w:tr>
    </w:tbl>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u w:val="single"/>
          <w:lang w:val="sr-Latn-ME"/>
        </w:rPr>
        <w:t>Dodatne informacije o pojedinačnim komponentama lijeka</w:t>
      </w:r>
      <w:r w:rsidRPr="00C03D20">
        <w:rPr>
          <w:rFonts w:ascii="Times New Roman" w:eastAsia="Times New Roman" w:hAnsi="Times New Roman" w:cs="Times New Roman"/>
          <w:lang w:val="sr-Latn-ME"/>
        </w:rPr>
        <w:t xml:space="preserve">: pored navedenih neželjenih reakcija koje se odnose na kombinaciju irbesartan/hidrohlortiazid, kao neželjene reakcije na lijek Irbenida plus mogu se javiti i neželjene reakcije na individualne komponente lijeka. U tabelama 2 i 3 </w:t>
      </w:r>
      <w:r w:rsidR="000040D5">
        <w:rPr>
          <w:rFonts w:ascii="Times New Roman" w:eastAsia="Times New Roman" w:hAnsi="Times New Roman" w:cs="Times New Roman"/>
          <w:lang w:val="sr-Latn-ME"/>
        </w:rPr>
        <w:t xml:space="preserve">navode se neželjene reakcije na </w:t>
      </w:r>
      <w:r w:rsidRPr="00C03D20">
        <w:rPr>
          <w:rFonts w:ascii="Times New Roman" w:eastAsia="Times New Roman" w:hAnsi="Times New Roman" w:cs="Times New Roman"/>
          <w:lang w:val="sr-Latn-ME"/>
        </w:rPr>
        <w:t>individualne komponente lijeka Irbenida plus.</w:t>
      </w:r>
    </w:p>
    <w:p w:rsidR="00C03D20" w:rsidRPr="00C03D20" w:rsidRDefault="00C03D20" w:rsidP="00931495">
      <w:pPr>
        <w:spacing w:after="0" w:line="240" w:lineRule="auto"/>
        <w:rPr>
          <w:rFonts w:ascii="Times New Roman" w:eastAsia="Times New Roman"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165"/>
        <w:gridCol w:w="3253"/>
      </w:tblGrid>
      <w:tr w:rsidR="005B37E1" w:rsidRPr="00C03D20" w:rsidTr="000040D5">
        <w:trPr>
          <w:jc w:val="center"/>
        </w:trPr>
        <w:tc>
          <w:tcPr>
            <w:tcW w:w="9855" w:type="dxa"/>
            <w:gridSpan w:val="3"/>
            <w:shd w:val="clear" w:color="auto" w:fill="auto"/>
          </w:tcPr>
          <w:p w:rsidR="00C03D20" w:rsidRPr="00C03D20" w:rsidRDefault="00C03D20" w:rsidP="00931495">
            <w:pPr>
              <w:spacing w:after="0" w:line="240" w:lineRule="auto"/>
              <w:jc w:val="center"/>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Tabela 2: Neželjene reakcije prijavljene pri primjeni samo irbesartana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krvi i limfnog sistema</w:t>
            </w: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Trombocitopenija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Opšti poremećaji i reakcije na mjestu primjene</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Povremeno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Bol u grudima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Imunološki poremećaji</w:t>
            </w: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Anafilaktička reakcija uključujući anafilaktički šok</w:t>
            </w:r>
          </w:p>
        </w:tc>
      </w:tr>
      <w:tr w:rsidR="005B37E1" w:rsidRPr="00C03D20" w:rsidTr="000040D5">
        <w:trPr>
          <w:jc w:val="center"/>
        </w:trPr>
        <w:tc>
          <w:tcPr>
            <w:tcW w:w="9855" w:type="dxa"/>
            <w:gridSpan w:val="3"/>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t>Tabela 3: Neželjene reakcije prijavljene pri primjeni samo hidrohlortiazida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Laboratorijska ispitivanja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Disbalans elektrolita (uključujući hipokalijemiju i hiponatrijemiju, vidjeti 4.4), hiperurikemija, glikozurija, hiperglikemija, porast koncentracije  holesterola i triglicerida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Kardiološki poremećaji</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Aritmije</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krvi i limfnog sistema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Aplastična anemija, depresija kostne srži, neutropenija/agranulocitoza, hemolitička anemija, leukopenija, trombocitopenija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nervnog sistema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Vertigo, parestezije, ošamućenost, uznemirenost</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oka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Prolazno zamućenje vida, ksantopsija, akutna miopija i sekundarni akutni glaukom zatvorenog ugla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Respiratorni, torakalni i medijastinalni poremećaji</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Respiratorni distres (uključujući pneumonitis i plućni edem)</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Gastrointestinalni poremećaji</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Pankreatitis, anoreksija, dijareja, opstipacija, gastrična iritacija, sialoadenitis, gubitak apetita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bubrega i urinarnog sistema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Intersticijalni nefritis, renalna disfunkcija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lastRenderedPageBreak/>
              <w:t>Poremećaji kože i potkožnog tkiva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Anafilaktičke reakcije, toksična epidermalna nekroliza, nekrotizirajući angitis (vaskulitis, kožni vaskulitis), kožne reakcije slične lupusu eritematozusu, reaktivacija kožnog lupusa eritematozusa, reakcije fotosenzitivnosti, osip, urtikarija</w:t>
            </w:r>
          </w:p>
          <w:p w:rsidR="00C03D20" w:rsidRPr="00C03D20" w:rsidRDefault="00C03D20" w:rsidP="00931495">
            <w:pPr>
              <w:spacing w:after="0" w:line="240" w:lineRule="auto"/>
              <w:rPr>
                <w:rFonts w:ascii="Times New Roman" w:eastAsia="Times New Roman" w:hAnsi="Times New Roman" w:cs="Times New Roman"/>
                <w:lang w:val="sr-Latn-ME"/>
              </w:rPr>
            </w:pPr>
          </w:p>
        </w:tc>
      </w:tr>
      <w:tr w:rsidR="005B37E1" w:rsidRPr="00C03D20" w:rsidTr="000040D5">
        <w:trPr>
          <w:jc w:val="center"/>
        </w:trPr>
        <w:tc>
          <w:tcPr>
            <w:tcW w:w="3285" w:type="dxa"/>
            <w:shd w:val="clear" w:color="auto" w:fill="auto"/>
          </w:tcPr>
          <w:p w:rsidR="00C03D20" w:rsidRPr="00C03D20" w:rsidRDefault="00C03D20" w:rsidP="00931495">
            <w:pPr>
              <w:tabs>
                <w:tab w:val="left" w:pos="-1440"/>
                <w:tab w:val="left" w:pos="-720"/>
                <w:tab w:val="left" w:pos="0"/>
                <w:tab w:val="left" w:pos="348"/>
                <w:tab w:val="left" w:pos="696"/>
                <w:tab w:val="left" w:pos="1044"/>
                <w:tab w:val="left" w:pos="1392"/>
                <w:tab w:val="left" w:pos="1620"/>
                <w:tab w:val="left" w:pos="1740"/>
                <w:tab w:val="left" w:pos="2088"/>
                <w:tab w:val="left" w:pos="2340"/>
                <w:tab w:val="left" w:pos="2436"/>
                <w:tab w:val="left" w:pos="2700"/>
                <w:tab w:val="left" w:pos="2784"/>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Benigne i maligne neoplazme (uključujući ciste i polipe)</w:t>
            </w:r>
          </w:p>
          <w:p w:rsidR="00C03D20" w:rsidRPr="00C03D20" w:rsidRDefault="00C03D20" w:rsidP="00931495">
            <w:pPr>
              <w:spacing w:after="0" w:line="240" w:lineRule="auto"/>
              <w:jc w:val="center"/>
              <w:rPr>
                <w:rFonts w:ascii="Times New Roman" w:eastAsia="Times New Roman" w:hAnsi="Times New Roman" w:cs="Times New Roman"/>
                <w:i/>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Nepoznato </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*Nemelanomski karcinom kože (karcinom bazalnih i karcinom skvamoznih ćelija)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Poremećaji mišićno-skeletnog, vezivnog i koštanog tkiva</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Slabost, mišićni spazam</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Vaskularni poremećaji</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Posturalna hipotenzija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Opšti poremećaji i reakcije na mjestu primjene</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Groznica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Hepatobilijarni poremećaji</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Žutica (intrahepatička holestatska žutica)</w:t>
            </w:r>
          </w:p>
        </w:tc>
      </w:tr>
      <w:tr w:rsidR="005B37E1" w:rsidRPr="00C03D20" w:rsidTr="000040D5">
        <w:trPr>
          <w:jc w:val="center"/>
        </w:trPr>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Psihijatrijski poremećaji</w:t>
            </w:r>
          </w:p>
          <w:p w:rsidR="00C03D20" w:rsidRPr="00C03D20" w:rsidRDefault="00C03D20" w:rsidP="00931495">
            <w:pPr>
              <w:spacing w:after="0" w:line="240" w:lineRule="auto"/>
              <w:rPr>
                <w:rFonts w:ascii="Times New Roman" w:eastAsia="Times New Roman" w:hAnsi="Times New Roman" w:cs="Times New Roman"/>
                <w:lang w:val="sr-Latn-ME"/>
              </w:rPr>
            </w:pPr>
          </w:p>
        </w:tc>
        <w:tc>
          <w:tcPr>
            <w:tcW w:w="3285" w:type="dxa"/>
            <w:shd w:val="clear" w:color="auto" w:fill="auto"/>
          </w:tcPr>
          <w:p w:rsidR="00C03D20" w:rsidRPr="00C03D20" w:rsidRDefault="00C03D20" w:rsidP="00931495">
            <w:pPr>
              <w:spacing w:after="0" w:line="240" w:lineRule="auto"/>
              <w:jc w:val="center"/>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Nepoznato</w:t>
            </w:r>
          </w:p>
        </w:tc>
        <w:tc>
          <w:tcPr>
            <w:tcW w:w="3285" w:type="dxa"/>
            <w:shd w:val="clear" w:color="auto" w:fill="auto"/>
          </w:tcPr>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Depresija, poremećaji spavanja</w:t>
            </w:r>
          </w:p>
        </w:tc>
      </w:tr>
    </w:tbl>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*Nemelanomski karcinom kože: na osnovu dostupnih podataka iz epidemioloških ispitivanja, između hidrohlortiazida i NMSC-a primijećena je povezanost koja zavisi od kumulativne doze (vidjeti odjeljke 4.4 i 5.1).</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Dozno-zavisna neželjena dejstva hidrohlortiazida (posebno poremećaji elektrolita) se mogu povećati pri titraciji hidrohlortiazida.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Prijavljivanje sumnji na neželjena dejstva</w:t>
      </w: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Agencija za ljekove i medicinska sredstva Crne Gore</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Odjeljenje za farmakovigilancu</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Bulevar Ivana Crnojevića 64a, 81000 Podgorica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tel: +382 (0) 20 310 280</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fax: +382 (0) 20 310 581</w:t>
      </w:r>
    </w:p>
    <w:p w:rsidR="00C03D20" w:rsidRPr="00C03D20" w:rsidRDefault="00AC5346" w:rsidP="00931495">
      <w:pPr>
        <w:spacing w:after="0" w:line="240" w:lineRule="auto"/>
        <w:jc w:val="both"/>
        <w:rPr>
          <w:rFonts w:ascii="Times New Roman" w:eastAsia="Times New Roman" w:hAnsi="Times New Roman" w:cs="Times New Roman"/>
          <w:lang w:val="sr-Latn-ME"/>
        </w:rPr>
      </w:pPr>
      <w:hyperlink r:id="rId8" w:history="1">
        <w:r w:rsidR="00C03D20" w:rsidRPr="005B37E1">
          <w:rPr>
            <w:rFonts w:ascii="Times New Roman" w:eastAsia="Times New Roman" w:hAnsi="Times New Roman" w:cs="Times New Roman"/>
            <w:u w:val="single"/>
            <w:lang w:val="sr-Latn-ME"/>
          </w:rPr>
          <w:t>www.calims.me</w:t>
        </w:r>
      </w:hyperlink>
    </w:p>
    <w:p w:rsidR="00C03D20" w:rsidRPr="00C03D20" w:rsidRDefault="00AC5346" w:rsidP="00931495">
      <w:pPr>
        <w:spacing w:after="0" w:line="240" w:lineRule="auto"/>
        <w:jc w:val="both"/>
        <w:rPr>
          <w:rFonts w:ascii="Times New Roman" w:eastAsia="Times New Roman" w:hAnsi="Times New Roman" w:cs="Times New Roman"/>
          <w:u w:val="single"/>
          <w:lang w:val="sr-Latn-ME"/>
        </w:rPr>
      </w:pPr>
      <w:hyperlink r:id="rId9" w:history="1">
        <w:r w:rsidR="00C03D20" w:rsidRPr="005B37E1">
          <w:rPr>
            <w:rFonts w:ascii="Times New Roman" w:eastAsia="Times New Roman" w:hAnsi="Times New Roman" w:cs="Times New Roman"/>
            <w:u w:val="single"/>
            <w:lang w:val="sr-Latn-ME"/>
          </w:rPr>
          <w:t>nezeljenadejstva@calims.me</w:t>
        </w:r>
      </w:hyperlink>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putem IS zdravstvene zaštite</w:t>
      </w: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lastRenderedPageBreak/>
        <w:t>4.9. Predoziranje i mjere koje potrebno preduzeti</w:t>
      </w:r>
    </w:p>
    <w:p w:rsidR="00C03D20" w:rsidRPr="00C03D20" w:rsidRDefault="00C03D20" w:rsidP="00931495">
      <w:pPr>
        <w:spacing w:after="0" w:line="240" w:lineRule="auto"/>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Nisu dostupne specifične informacije koje se odnose na predoziranje lijekom Irbenida plus.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Pacijente treba pažljivo pratiti, a terapija treba da bude simptomatska i suportivna. Mjere koje se preduzimaju zavise od vremena koje je prošlo od unosa lijeka i težine simptoma. Preporučuje se indukcija povraćanja i/ili gastrična lavaža. Aktivni ugalj može takođe biti koristan u terapiji predoziranja. Često treba provjeravati koncentracije elektrolita i kreatinina u serumu. Ako dođe do pojave hipotenzije, pacijenta treba staviti u položaj supinacije i brzo nadoknaditi tečnost i so.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Očekuje se da su najčešće manifestacije predoziranja irbesartanom hipotenzija i tahikardija; takođe se može javiti i bradikardija.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Predoziranje hidrohlortiazidom je povezano sa nedostatkom elektrolita (hipokalijemija, hipohloremija, hiponatrijemija) i dehidratacijom usljed prekomjerne diureze. Najčešći znakovi i simptomi predoziranja su nauzeja i somnolencija. Hipokalijemija može dovesti do mišićnih spazama ili naglasiti aritmije usljed istovremene upotrebe glikozida digitalisa ili izvjesnih antiaritmika.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Irbesartan se ne može ukloniti hemodijalizom. Nije utvrđen stepen do koga se hidrohlortiazid može ukloniti hemodijalizom.</w:t>
      </w:r>
    </w:p>
    <w:p w:rsidR="00C03D20" w:rsidRDefault="00C03D20" w:rsidP="00931495">
      <w:pPr>
        <w:spacing w:after="0" w:line="240" w:lineRule="auto"/>
        <w:jc w:val="both"/>
        <w:rPr>
          <w:rFonts w:ascii="Times New Roman" w:eastAsia="Times New Roman" w:hAnsi="Times New Roman" w:cs="Times New Roman"/>
          <w:lang w:val="sr-Latn-ME"/>
        </w:rPr>
      </w:pPr>
    </w:p>
    <w:p w:rsidR="000040D5" w:rsidRPr="00C03D20" w:rsidRDefault="000040D5"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5. FARMAKOLOŠKI PODACI</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5.1. Farmakodinamski podaci</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t xml:space="preserve">Farmakoterapijska grupa: </w:t>
      </w:r>
      <w:r w:rsidRPr="00C03D20">
        <w:rPr>
          <w:rFonts w:ascii="Times New Roman" w:eastAsia="Times New Roman" w:hAnsi="Times New Roman" w:cs="Times New Roman"/>
          <w:lang w:val="sr-Latn-ME"/>
        </w:rPr>
        <w:t>Antagonisti receptora angiotenzina II, kombinacije</w:t>
      </w:r>
    </w:p>
    <w:p w:rsidR="000040D5" w:rsidRDefault="000040D5"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t>ATC kod:</w:t>
      </w:r>
      <w:r w:rsidRPr="00C03D20">
        <w:rPr>
          <w:rFonts w:ascii="Times New Roman" w:eastAsia="Times New Roman" w:hAnsi="Times New Roman" w:cs="Times New Roman"/>
          <w:lang w:val="sr-Latn-ME"/>
        </w:rPr>
        <w:t xml:space="preserve"> C09DA04</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Mehanizam djelovanja</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Lijek Irbenida plus je kombinacija antagonista angiotenzin II receptora, irbesartana, i tiazidnog diuretika hidrohlortiazida. Kombinacija ove dvije aktivne supstance ima aditivni efekat i snižava krvni pritisak u većoj mjeri nego svaka aktivna supstanca pojedinačno.</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Irbesartan je snažan, oralno aktivni, selektivni antagonist angiotenzin II receptora (AT</w:t>
      </w:r>
      <w:r w:rsidRPr="00C03D20">
        <w:rPr>
          <w:rFonts w:ascii="Times New Roman" w:eastAsia="Times New Roman" w:hAnsi="Times New Roman" w:cs="Times New Roman"/>
          <w:vertAlign w:val="subscript"/>
          <w:lang w:val="sr-Latn-ME"/>
        </w:rPr>
        <w:t>1</w:t>
      </w:r>
      <w:r w:rsidRPr="00C03D20">
        <w:rPr>
          <w:rFonts w:ascii="Times New Roman" w:eastAsia="Times New Roman" w:hAnsi="Times New Roman" w:cs="Times New Roman"/>
          <w:lang w:val="sr-Latn-ME"/>
        </w:rPr>
        <w:t xml:space="preserve"> podtip). Očekuje se da blokira sva dejstva angiotenzina II posredovana AT</w:t>
      </w:r>
      <w:r w:rsidRPr="00C03D20">
        <w:rPr>
          <w:rFonts w:ascii="Times New Roman" w:eastAsia="Times New Roman" w:hAnsi="Times New Roman" w:cs="Times New Roman"/>
          <w:vertAlign w:val="subscript"/>
          <w:lang w:val="sr-Latn-ME"/>
        </w:rPr>
        <w:t>1</w:t>
      </w:r>
      <w:r w:rsidRPr="00C03D20">
        <w:rPr>
          <w:rFonts w:ascii="Times New Roman" w:eastAsia="Times New Roman" w:hAnsi="Times New Roman" w:cs="Times New Roman"/>
          <w:lang w:val="sr-Latn-ME"/>
        </w:rPr>
        <w:t xml:space="preserve"> receptorima, bez obzira na izvor ili put sinteze angiotenzina II. Selektivni antagonizam na angiotenzin II (AT</w:t>
      </w:r>
      <w:r w:rsidRPr="00C03D20">
        <w:rPr>
          <w:rFonts w:ascii="Times New Roman" w:eastAsia="Times New Roman" w:hAnsi="Times New Roman" w:cs="Times New Roman"/>
          <w:vertAlign w:val="subscript"/>
          <w:lang w:val="sr-Latn-ME"/>
        </w:rPr>
        <w:t>1</w:t>
      </w:r>
      <w:r w:rsidRPr="00C03D20">
        <w:rPr>
          <w:rFonts w:ascii="Times New Roman" w:eastAsia="Times New Roman" w:hAnsi="Times New Roman" w:cs="Times New Roman"/>
          <w:lang w:val="sr-Latn-ME"/>
        </w:rPr>
        <w:t xml:space="preserve">) receptorima dovodi do porasta koncentracije renina i angiotenzina II u plazmi i do pada koncentracije aldosterona u plazmi. Na koncentraciju kalijuma u plazmi ne utiče primjena irbesartana u preporučenim dozama kod pacijenata kod kojih ne postoji rizik od pojave elektrolitnog disbalansa (vidjeti odjeljke 4.4 i 4.5). Irbesartan ne inhibira ACE (kininazu II), enzim koji učestvuje u nastanku angiotenzina II, i takođe razgrađuje bradikinin u aktivne metabolite. Irbesartan ne zahtijeva metaboličku aktivaciju da bi ispoljio aktivnost. </w:t>
      </w:r>
    </w:p>
    <w:p w:rsidR="00F04C3A" w:rsidRDefault="00F04C3A"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Hidrohlortiazid je tiazidni diuretik. Mehanizam antihipertenzivnog dejstva tiazidnih diuretika nije u potpunosti poznat. Tiazidi utiču na renalne tubularne mehanizme reapsorpcije elektrolita, direktno povećavajući ekskreciju natrijuma i hlorida u približno jednakim količinama. Diuretsko dejstvo hidrohlortiazida smanjuje volumen plazme, pojačava aktivnost renina u plazmi, povećava sekreciju aldosterona, sa posljedičnim porastom gubitka kalijuma i bikarbonata urinom i sniženjem koncentracije kalijuma u serumu. Vjerovatno blokadom renin-angiotenzin-aldosteron sistema, istovremena primjena irbesartana dovodi do smanjenja </w:t>
      </w:r>
      <w:r w:rsidRPr="00C03D20">
        <w:rPr>
          <w:rFonts w:ascii="Times New Roman" w:eastAsia="Times New Roman" w:hAnsi="Times New Roman" w:cs="Times New Roman"/>
          <w:lang w:val="sr-Latn-ME"/>
        </w:rPr>
        <w:lastRenderedPageBreak/>
        <w:t>gubitka kalijuma izazvanog primjenom ovih diuretika. Pri primjeni hidrohlortiazida, diureza počinje nakon 2 sata, a maksimalni efekat nastaje nakon 4 sata, dok dejstvo približno traje 6-12 sati.</w:t>
      </w:r>
    </w:p>
    <w:p w:rsidR="00F04C3A" w:rsidRDefault="00F04C3A"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Kombinacija hidrohlortiazida i irbesartana dovodi do dozno-zavisnog aditivnog smanjenja krvnog pritiska, u njihovom terapijskom opsegu doza. Dodatkom 12,5 mg hidrohlortiazida irbesartanu od 300 mg jednom dnevno kod pacijenata kod kojih adekvatna kontrola krvnog pritiska nije postignuta primjenom samo 300 mg irbesartana, dovela je do daljih, u poređenju sa placebom, smanjenja dijastolnog krvnog pritiska (24 sata poslije primjene) od 6,1 mmHg. Kombinacija 300 mg irbesartana i 12,5 mg hidrohlortiazida dovela je do ukupnog, za placebo korigovanog, sistolnog/dijastolnog smanjenja do 13,6/11,5 mmHg.</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Ograničeni klinički podaci (7 od 22 pacijenta) ukazuju da pacijenti kod kojih nije postignuta adekvatna kontrola primjenom kombinacije 300 mg/12,5 mg, mogu odgovoriti na dozu 300 mg/25 mg. Kod ovih pacijenata, zapažen je izraženi pad sistolnog krvnog pritiska od 13,3 mmHg i dijastolnog krvnog pritiska od 8,3 mmHg.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Primjena 150 mg irbesartana i 12,5 mg hidrohlortiazida jednom dnevno kod pacijenata sa blagom do umjerenom hipertenzijom dovela je do prosječnog (prilagođenog za placebo) sniženja sistolnog pritiska za 12,9 mmHg, a dijastolnog za 6,9 mmHg, u toku 24 sata. Maksimalni efekti su nastali nakon 3 do 6 sati. Procijenjeno je, na osnovu ambulantnog praćenja krvnog pritiska, da je kombinacija 150 mg irbesartana i 12,5 mg hidrohlortiazida jednom dnevno, dovela do konzistentnog sniženja krvnog pritiska tokom 24 časa, sa prosječnim 24-časovnim, za placebo korigovanim, sistolnim sniženjem od 15,8 mmHg i dijastolnim od 10,0 mmHg. Ambulantnim praćenjem krvnog pritiska </w:t>
      </w:r>
      <w:r w:rsidRPr="00C03D20">
        <w:rPr>
          <w:rFonts w:ascii="Times New Roman" w:eastAsia="Times New Roman" w:hAnsi="Times New Roman" w:cs="Times New Roman"/>
          <w:i/>
          <w:lang w:val="sr-Latn-ME"/>
        </w:rPr>
        <w:t>trough-to-peak,</w:t>
      </w:r>
      <w:r w:rsidRPr="00C03D20">
        <w:rPr>
          <w:rFonts w:ascii="Times New Roman" w:eastAsia="Times New Roman" w:hAnsi="Times New Roman" w:cs="Times New Roman"/>
          <w:lang w:val="sr-Latn-ME"/>
        </w:rPr>
        <w:t xml:space="preserve"> efekti kombinacije 150 mg/12,5 mg su bili 100%. </w:t>
      </w:r>
      <w:r w:rsidRPr="00C03D20">
        <w:rPr>
          <w:rFonts w:ascii="Times New Roman" w:eastAsia="Times New Roman" w:hAnsi="Times New Roman" w:cs="Times New Roman"/>
          <w:i/>
          <w:lang w:val="sr-Latn-ME"/>
        </w:rPr>
        <w:t>Trough-to-peak</w:t>
      </w:r>
      <w:r w:rsidRPr="00C03D20">
        <w:rPr>
          <w:rFonts w:ascii="Times New Roman" w:eastAsia="Times New Roman" w:hAnsi="Times New Roman" w:cs="Times New Roman"/>
          <w:lang w:val="sr-Latn-ME"/>
        </w:rPr>
        <w:t xml:space="preserve"> efekti mjereni manžetnom tokom kontrolnih posjeta bili su 68% sa dozom 150 mg/12,5 mg, i 76% sa dozom 300 mg/12, 5 mg. U toku 24-časovnog trajanja dejstva nije došlo do prekomjernog sniženja krvog pritiska pri maksimalnim koncentracijama u plazmi, već je dejstvo na sniženje krvnog pritiska bezbjedno i efikasno pri primjeni lijeka jednom dnevno.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Kod pacijenata kod kojih adekvatna kontrola krvnog pritiska nije postignuta primjenom samo 25 mg hidrohlortiazida, dodatak irbesartana doveo je do dodatnog, za placebo korigovanog, prosječnog sniženja sistolnog pritiska od 11,1 mmHg, a dijastolnog od 7,2 mmHg.</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Dejstvo na sniženje krvnog pritiska irbesartana u kombinaciji sa hidrohlortiazidom je očigledno nakon prve doze i prisutno u toku 1-2 nedjelje, sa maksimalnim efektom nakon 6-8 nedjelja. U dugoročnim studijama praćenja, efekat irbesartana/hidrohlortiazida je zadržan više od godinu dana. Iako nije posebno izučavan tokom primjene irbesartana/hidrohlortiazida, efekat </w:t>
      </w:r>
      <w:r w:rsidRPr="00C03D20">
        <w:rPr>
          <w:rFonts w:ascii="Times New Roman" w:eastAsia="Times New Roman" w:hAnsi="Times New Roman" w:cs="Times New Roman"/>
          <w:i/>
          <w:lang w:val="sr-Latn-ME"/>
        </w:rPr>
        <w:t>rebound</w:t>
      </w:r>
      <w:r w:rsidRPr="00C03D20">
        <w:rPr>
          <w:rFonts w:ascii="Times New Roman" w:eastAsia="Times New Roman" w:hAnsi="Times New Roman" w:cs="Times New Roman"/>
          <w:lang w:val="sr-Latn-ME"/>
        </w:rPr>
        <w:t>-hipertenzije nije uočen pri pojedinačnoj primjeni irbesartana i hidrohlortiazida.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Efekat kombinacije irbesartana i hidrohlortiazida na morbiditet i mortalitet nije izučavan.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Epidemiološke studije su pokazale da dugoročna terapija hidrohlortiazidom smanjuje rizik od kardiovaskularnog mortaliteta i morbiditeta.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Nema razlike u odgovoru na terapiju irbesartanom/hidrohlortiazidom u odnosu na godine ili pol. Kao što je slučaj i sa drugim ljekovima koji utiču na sistem renin-angiotenzin, hipertenzivni pacijenti crne rase pokazuju znatno manji odgovor na monoterapiju irbesartanom. Kada se irbesartan primjenjuje istovremeno sa malom dozom hidrohlortiazida (npr. 12,5 mg dnevno), antihipertenzivni odgovor kod pacijenata crne rase, približava se onom kod pacijenata drugih rasa.</w:t>
      </w:r>
    </w:p>
    <w:p w:rsid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lastRenderedPageBreak/>
        <w:t>Klinička efikasnost i bezbjednost</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Efikasnost i bezbjednost kombinacije irbesartan/hidrohlortiazid kao inicijalne terapije u teškoj hipertenziji (dijastolni krvni</w:t>
      </w:r>
      <w:r w:rsidR="000040D5">
        <w:rPr>
          <w:rFonts w:ascii="Times New Roman" w:eastAsia="Times New Roman" w:hAnsi="Times New Roman" w:cs="Times New Roman"/>
          <w:lang w:val="sr-Latn-ME"/>
        </w:rPr>
        <w:t xml:space="preserve"> pritisak u sjedećem položaju ≥</w:t>
      </w:r>
      <w:r w:rsidRPr="00C03D20">
        <w:rPr>
          <w:rFonts w:ascii="Times New Roman" w:eastAsia="Times New Roman" w:hAnsi="Times New Roman" w:cs="Times New Roman"/>
          <w:lang w:val="sr-Latn-ME"/>
        </w:rPr>
        <w:t>110 mmHg) su procijenjene u multicentričnoj, randomiziranoj, dvostruko-slijepoj, aktivno-kontrolisanoj studiji sa paralelnom grupom u trajanju od 8 nedjelja. Ukupno 697 pacijenata je randomizirano u odnosu 2:1 na irbesartan/hidrohlortiazid 150 mg/12,5 mg, ili na irbesartan 150 mg, a zatim je vršena sistematska forsirana titracija (prije procjenjivanja odgovora na nižu dozu) nakon nedjelju dana na irbesartan/hidrohlortiazid 300 mg/25 mg, ili irbesartan 300 mg.</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 studiji je učestvovalo 58% muškaraca. Prosjek godina pacijen</w:t>
      </w:r>
      <w:r w:rsidR="000040D5">
        <w:rPr>
          <w:rFonts w:ascii="Times New Roman" w:eastAsia="Times New Roman" w:hAnsi="Times New Roman" w:cs="Times New Roman"/>
          <w:lang w:val="sr-Latn-ME"/>
        </w:rPr>
        <w:t>ata je bio 52,5, 13% je imalo ≥</w:t>
      </w:r>
      <w:r w:rsidRPr="00C03D20">
        <w:rPr>
          <w:rFonts w:ascii="Times New Roman" w:eastAsia="Times New Roman" w:hAnsi="Times New Roman" w:cs="Times New Roman"/>
          <w:lang w:val="sr-Latn-ME"/>
        </w:rPr>
        <w:t>65 godina, a samo 2% je imalo</w:t>
      </w:r>
      <w:r w:rsidR="000040D5">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75 godina. 12% pacijenata su bili dijabetičari, 34% sa hiperlipidemijom, a najčešče kardiovaskularno oboljenje je bila stabilna angina pektoris kod 3,5% pacijenata.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Primarni cilj ove studije je bio poređenje proporcije pacijenata čiji je dijastolni pritisak u sjedećem položaju bio kontrolisan (dijastolni</w:t>
      </w:r>
      <w:r w:rsidR="000040D5">
        <w:rPr>
          <w:rFonts w:ascii="Times New Roman" w:eastAsia="Times New Roman" w:hAnsi="Times New Roman" w:cs="Times New Roman"/>
          <w:lang w:val="sr-Latn-ME"/>
        </w:rPr>
        <w:t xml:space="preserve"> pritisak u sjedećem položaju &lt;</w:t>
      </w:r>
      <w:r w:rsidRPr="00C03D20">
        <w:rPr>
          <w:rFonts w:ascii="Times New Roman" w:eastAsia="Times New Roman" w:hAnsi="Times New Roman" w:cs="Times New Roman"/>
          <w:lang w:val="sr-Latn-ME"/>
        </w:rPr>
        <w:t>90 mmHg) u petoj nedjelji terapije. 47,2% pacijenata na kombinaciji irbesartan/hidrohlortiazid imalo je vrijednosti dijastolnog krvnog</w:t>
      </w:r>
      <w:r w:rsidR="000040D5">
        <w:rPr>
          <w:rFonts w:ascii="Times New Roman" w:eastAsia="Times New Roman" w:hAnsi="Times New Roman" w:cs="Times New Roman"/>
          <w:lang w:val="sr-Latn-ME"/>
        </w:rPr>
        <w:t xml:space="preserve"> pritiska u sjedećem položaju &lt;</w:t>
      </w:r>
      <w:r w:rsidRPr="00C03D20">
        <w:rPr>
          <w:rFonts w:ascii="Times New Roman" w:eastAsia="Times New Roman" w:hAnsi="Times New Roman" w:cs="Times New Roman"/>
          <w:lang w:val="sr-Latn-ME"/>
        </w:rPr>
        <w:t xml:space="preserve">90 mmHg, u poređenju sa 33,2% pacijenata na irbesartanu (p=0,0005). Prije početka terapije, prosječan krvni pritisak je bio približno 172/113 mmHg u svakoj grupi, a sniženje nakon 5 nedjelja u grupi na kombinaciji irbesartan/hidrohlortiazid je iznosilo 30,8 mmHg za sistolni krvni pritisak u sjedećem položaju i 24,0 mmHg za dijastolni pritisak u sjedećem položaju, dok je u grupi samo na </w:t>
      </w:r>
      <w:r w:rsidR="000040D5">
        <w:rPr>
          <w:rFonts w:ascii="Times New Roman" w:eastAsia="Times New Roman" w:hAnsi="Times New Roman" w:cs="Times New Roman"/>
          <w:lang w:val="sr-Latn-ME"/>
        </w:rPr>
        <w:t xml:space="preserve">irbesartanu iznosilo 21,1 mmHg </w:t>
      </w:r>
      <w:r w:rsidRPr="00C03D20">
        <w:rPr>
          <w:rFonts w:ascii="Times New Roman" w:eastAsia="Times New Roman" w:hAnsi="Times New Roman" w:cs="Times New Roman"/>
          <w:lang w:val="sr-Latn-ME"/>
        </w:rPr>
        <w:t>za sistolni krvni pritisak u sjedećem položaju i 19,3 mmHg za dijastolni krvni pritisak u sjedećem položaju (p&lt;0,0001).</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Vrsta i incidenca neželjenih dejstava kod pacijenata na kombinaciji irbesartan/hidrohortiazid su bili slični profilu neželjenih reakcija za pacijente na monoterapiji. Tokom 8-nedjeljnog trajanja terapije nisu zabilježeni slučajevi sinkope u bilo kojoj od grupa. U grupi na kombinaciji irbesartan/hidrohlortiazid, zabilježeno je 0,6% pacijenata sa hipotenzijom i 2,8% pacijenata sa vrtoglavicom, a u grupi na monoterapiji 0% pacijenata sa hipotenzijom i 3,1% pacijenata sa vrtoglavicom, kao neželjenim efektima.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Dvostruka blokada renin-angiotenzin-aldosteron sistema (RAAS)</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Dvije velike randomizovane, kontrolisane studije, ONTARGET (</w:t>
      </w:r>
      <w:r w:rsidRPr="00C03D20">
        <w:rPr>
          <w:rFonts w:ascii="Times New Roman" w:eastAsia="Times New Roman" w:hAnsi="Times New Roman" w:cs="Times New Roman"/>
          <w:i/>
          <w:lang w:val="sr-Latn-ME"/>
        </w:rPr>
        <w:t>ONgoing Telmisartan Alone and in combination with Ramipril Global Endpoint Trial</w:t>
      </w:r>
      <w:r w:rsidRPr="00C03D20">
        <w:rPr>
          <w:rFonts w:ascii="Times New Roman" w:eastAsia="Times New Roman" w:hAnsi="Times New Roman" w:cs="Times New Roman"/>
          <w:lang w:val="sr-Latn-ME"/>
        </w:rPr>
        <w:t>) i VA NEPHRON-D (</w:t>
      </w:r>
      <w:r w:rsidRPr="00C03D20">
        <w:rPr>
          <w:rFonts w:ascii="Times New Roman" w:eastAsia="Times New Roman" w:hAnsi="Times New Roman" w:cs="Times New Roman"/>
          <w:i/>
          <w:lang w:val="sr-Latn-ME"/>
        </w:rPr>
        <w:t>The Veterans Affairs Nephropathy in Diabetes</w:t>
      </w:r>
      <w:r w:rsidRPr="00C03D20">
        <w:rPr>
          <w:rFonts w:ascii="Times New Roman" w:eastAsia="Times New Roman" w:hAnsi="Times New Roman" w:cs="Times New Roman"/>
          <w:lang w:val="sr-Latn-ME"/>
        </w:rPr>
        <w:t xml:space="preserve">), ispitivale su primjenu kombinacije ACE inhibitora i antagoniste angiotenzin II receptora. ONTARGET je bila studija sprovedena na pacijentima sa kardiovaskularnim ili cerebrovaskularnim oboljenjem u anamnezi, ili dijabetes melitusom tip 2 i dokazom o oštećenju ciljnih organa. VA NEPHRON-D je bila studija na pacijentima sa dijabetes melitusom tip 2 i dijabetesnom nefropatijom. </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Ove studije nisu pokazale značajan koristan efekat na renalni i/ili kardiovaskularni ishod i mortalitet, dok je registrovan povećan rizik od nastanka hiperkalijemije, akutnog oštećenja bubrega i/ili hipotenzije, u odnosu na monoterapiju. Imajući u vidu slične farmakodinamske osobine, ovi rezultati su takođe relevantni i za druge ACE inhibitore i antagoniste angiotenzin II receptora.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ACE inhibitore i antagoniste angiotenzin II receptora, prema tome, ne treba primjenjivati istovremeno kod pacijenata sa dijabetesnom nefropatijom.</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ALTITUDE (</w:t>
      </w:r>
      <w:r w:rsidRPr="00C03D20">
        <w:rPr>
          <w:rFonts w:ascii="Times New Roman" w:eastAsia="Times New Roman" w:hAnsi="Times New Roman" w:cs="Times New Roman"/>
          <w:i/>
          <w:lang w:val="sr-Latn-ME"/>
        </w:rPr>
        <w:t>ALiskiren Trial In Type 2 Diabetes Using Cardiovascular and Renal Disease Endpoints</w:t>
      </w:r>
      <w:r w:rsidRPr="00C03D20">
        <w:rPr>
          <w:rFonts w:ascii="Times New Roman" w:eastAsia="Times New Roman" w:hAnsi="Times New Roman" w:cs="Times New Roman"/>
          <w:lang w:val="sr-Latn-ME"/>
        </w:rPr>
        <w:t xml:space="preserve">) je bila studija dizajnirana da testira korist od dodavanja aliskirena standardnoj terapiji koja se sastoji u primjeni ACE inhibitora ili antagoniste angiotenzin II receptora kod pacijenata sa tip 2 dijabetes melitusom i hroničnim oboljenjem bubrega, kardiovaskularnim oboljenjem, ili oba. Studija je prekinuta ranije zbog povećanog rizika od neželjenih ishoda. Smrt od kardiovaskularnih uzroka i moždani udar su bili numerički frekventniji u grupi </w:t>
      </w:r>
      <w:r w:rsidRPr="00C03D20">
        <w:rPr>
          <w:rFonts w:ascii="Times New Roman" w:eastAsia="Times New Roman" w:hAnsi="Times New Roman" w:cs="Times New Roman"/>
          <w:lang w:val="sr-Latn-ME"/>
        </w:rPr>
        <w:lastRenderedPageBreak/>
        <w:t>na aliskirenu nego u placebo grupi, a neželjeni događaji i ozbiljni neželjeni događaji od značaja (hiperkalijemija, hipotenzija i renalna disfunkcija) su bili češće prijavljeni u grupi na aliskirenu u odnosu na placebo grupu.</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Nemelanomski karcinom kože</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Na osnovu dostupnih podataka iz epidemioloških ispitivanja, između HCTZ-a i NMSC-a je primijećena povezanost zavisna od kumulativne doze. Jedna studija uključila je populaciju koja se sastojala od 71 533 slučaja BCC-a i 8 629 slučajeva SCC-a usklađenih sa 1 430 833, odnosno 172 462 kontrola u populaciji. Velika primjena hidrohlortiazida (≥50,000 mg kumulativno) bila je povezana s prilagođenim OR od 1,29 (95% CI: 1,23-1,35) za BCC i 3,98 (95% CI: 3,68-4,31) za SCC. Primijećena je jasna povezanost odgovora i kumulativne doze i za BCC i za SCC. Druga studija pokazala je moguću povezanost između karcinoma usana (SCC) i izlaganja hidrohlortiazidu: 633 slučaja karcinoma usana usklađeno je s 63 067 kontrola u populaciji, primjenom strategije uzorkovanja iz rizične grupe (engl. </w:t>
      </w:r>
      <w:r w:rsidRPr="00C03D20">
        <w:rPr>
          <w:rFonts w:ascii="Times New Roman" w:eastAsia="Times New Roman" w:hAnsi="Times New Roman" w:cs="Times New Roman"/>
          <w:i/>
          <w:iCs/>
          <w:lang w:val="sr-Latn-ME"/>
        </w:rPr>
        <w:t>risk-set sampling</w:t>
      </w:r>
      <w:r w:rsidRPr="00C03D20">
        <w:rPr>
          <w:rFonts w:ascii="Times New Roman" w:eastAsia="Times New Roman" w:hAnsi="Times New Roman" w:cs="Times New Roman"/>
          <w:iCs/>
          <w:lang w:val="sr-Latn-ME"/>
        </w:rPr>
        <w:t>). Povezanost odgovora i kumulativne doze dokazana je s prilagođenim OR 2,1 (95% CI: 1,7-2,6) s povećanjem na OR 3,9 (3,0-4,9) za veliku primjenu hidrohlortiazida (~25 000 mg) i OR 7,7 (5,7-10,5) za najvišu kumulativnu dozu (~100 000 mg) (vidjeti i odjeljak 4.4).</w:t>
      </w:r>
    </w:p>
    <w:p w:rsidR="00C03D20" w:rsidRPr="00C03D20" w:rsidRDefault="00C03D20" w:rsidP="00931495">
      <w:pPr>
        <w:spacing w:after="0" w:line="240" w:lineRule="auto"/>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t>5.2. Farmakokinetički podaci</w:t>
      </w:r>
    </w:p>
    <w:p w:rsidR="00C03D20" w:rsidRPr="00C03D20" w:rsidRDefault="00C03D20" w:rsidP="00931495">
      <w:pPr>
        <w:spacing w:after="0" w:line="240" w:lineRule="auto"/>
        <w:rPr>
          <w:rFonts w:ascii="Times New Roman" w:eastAsia="Times New Roman" w:hAnsi="Times New Roman" w:cs="Times New Roman"/>
          <w:lang w:val="sr-Latn-ME" w:eastAsia="x-none"/>
        </w:rPr>
      </w:pP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Istovremena primjena hidrohlortiazida i irbesartana nema uticaja na farmakokinetiku svakog od njih ponaosob. </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Resorpcija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Irbesartan i hidrohlortiazid su oralno aktivni agensi i ne zahtijevaju biotransformaciju za svoje dejstvo.</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Nakon oralne primjene kombinacije irbesartan/hidrohlortiazid, apsolutna oralna bioraspoloživost je 60-80% za irbesartan i 50-80% za hidrohlortiazid. Hrana ne utiče na bioraspoloživost kombinacije irbesartan/hidrohlortiazid. Maksimalne koncentracije u plazmi postižu se nakon 1,5-2 sata od oralne primjene za irbesartan i 1-2,5 sata za hidrohlortiazid. </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Distribucija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Vezivanje irbesartana za proteine plazme je približno 96%, sa neznatnim vezivanjem za celularne komponente krvi. Volumen distribucije irbesartana je 53-93 litara. Vezivanje hidrohlortiazida za proteine plazme je 68%, a volumen distribucije je 0,83-1,14 L/kg.</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Linearnost/nelinearnost</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Irbesartan pokazuje linearnu i dozno proporcionalnu farmakokinetiku u rasponu doza od 10 do 600 mg. </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Kod doza većih od 600 mg, zapažen je manje proporcionalan porast oralne resorpcije; mehanizam je nejasan. Ukupni tjelesni i renalni klirens je 157-176 mL/min za irbesartan i 3,0-3,5 mL/min za hidrohlortiazid. Terminalno poluvrijeme eliminacije irbesartana je 11-15 sati. Ravnotežne koncentracije u plazmi se postižu u toku 3 dana od početka jednodnevnog režima doziranja. Zapažena je ograničena akumulacija irbesartana (&lt;20%) u plazmi nakon ponovljenog jednodnevnog doziranja. U studiji su nešto veće koncentracije irbesartana zapažene kod hipertenzivnih pacijenata ženskog pola. Ipak nije bilo razlike u poluvremenu elimnacije i akumulaciji irbesartana. Nije potrebno prilagođavanje doze kod pacijenata ženskog pola. PIK i C</w:t>
      </w:r>
      <w:r w:rsidRPr="00C03D20">
        <w:rPr>
          <w:rFonts w:ascii="Times New Roman" w:eastAsia="Times New Roman" w:hAnsi="Times New Roman" w:cs="Times New Roman"/>
          <w:iCs/>
          <w:vertAlign w:val="subscript"/>
          <w:lang w:val="sr-Latn-ME"/>
        </w:rPr>
        <w:t xml:space="preserve">max </w:t>
      </w:r>
      <w:r w:rsidRPr="00C03D20">
        <w:rPr>
          <w:rFonts w:ascii="Times New Roman" w:eastAsia="Times New Roman" w:hAnsi="Times New Roman" w:cs="Times New Roman"/>
          <w:iCs/>
          <w:lang w:val="sr-Latn-ME"/>
        </w:rPr>
        <w:t xml:space="preserve">irbesartana su takođe nešto veće kod starijih pacijenata </w:t>
      </w:r>
      <w:r w:rsidR="00CF05D1">
        <w:rPr>
          <w:rFonts w:ascii="Times New Roman" w:eastAsia="Times New Roman" w:hAnsi="Times New Roman" w:cs="Times New Roman"/>
          <w:iCs/>
          <w:lang w:val="sr-Latn-ME"/>
        </w:rPr>
        <w:t>(≥</w:t>
      </w:r>
      <w:r w:rsidRPr="00C03D20">
        <w:rPr>
          <w:rFonts w:ascii="Times New Roman" w:eastAsia="Times New Roman" w:hAnsi="Times New Roman" w:cs="Times New Roman"/>
          <w:iCs/>
          <w:lang w:val="sr-Latn-ME"/>
        </w:rPr>
        <w:t>65 godina) nego kod mladih (18-40 godina). Ipak, terminalno poluvrijeme eliminacije nije značajno promijenjeno. Nije potrebno prilagođavanje doze kod starijih pacijenata. Prosječno poluvrijeme eliminacije hidrohlortiazida je od 5 do 15 sati.</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345E2" w:rsidRDefault="00C345E2" w:rsidP="00931495">
      <w:pPr>
        <w:spacing w:after="0" w:line="240" w:lineRule="auto"/>
        <w:jc w:val="both"/>
        <w:rPr>
          <w:rFonts w:ascii="Times New Roman" w:eastAsia="Times New Roman" w:hAnsi="Times New Roman" w:cs="Times New Roman"/>
          <w:iCs/>
          <w:u w:val="single"/>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lastRenderedPageBreak/>
        <w:t>Biotransformacija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Nakon oralne ili intravenske primjene </w:t>
      </w:r>
      <w:r w:rsidRPr="00C03D20">
        <w:rPr>
          <w:rFonts w:ascii="Times New Roman" w:eastAsia="Times New Roman" w:hAnsi="Times New Roman" w:cs="Times New Roman"/>
          <w:iCs/>
          <w:vertAlign w:val="superscript"/>
          <w:lang w:val="sr-Latn-ME"/>
        </w:rPr>
        <w:t>14</w:t>
      </w:r>
      <w:r w:rsidRPr="00C03D20">
        <w:rPr>
          <w:rFonts w:ascii="Times New Roman" w:eastAsia="Times New Roman" w:hAnsi="Times New Roman" w:cs="Times New Roman"/>
          <w:iCs/>
          <w:lang w:val="sr-Latn-ME"/>
        </w:rPr>
        <w:t xml:space="preserve">C irbesartana, 80-85% cirkulišuće radioaktivnosti u plazmi potiče od nepromijenjenog irbesartana. Irbesartan se metaboliše u jetri u glukuronid putem konjugacije i oksidacije. Glavni cirkulišući metabolit je irbesartan glukuronid (približno 6%). </w:t>
      </w:r>
      <w:r w:rsidRPr="00C03D20">
        <w:rPr>
          <w:rFonts w:ascii="Times New Roman" w:eastAsia="Times New Roman" w:hAnsi="Times New Roman" w:cs="Times New Roman"/>
          <w:i/>
          <w:iCs/>
          <w:lang w:val="sr-Latn-ME"/>
        </w:rPr>
        <w:t>In vitro</w:t>
      </w:r>
      <w:r w:rsidRPr="00C03D20">
        <w:rPr>
          <w:rFonts w:ascii="Times New Roman" w:eastAsia="Times New Roman" w:hAnsi="Times New Roman" w:cs="Times New Roman"/>
          <w:iCs/>
          <w:lang w:val="sr-Latn-ME"/>
        </w:rPr>
        <w:t xml:space="preserve"> studije ukazuju da se irbesartan primarno oksidiše putem citohroma P450, enzima CYP2C9; izoenzim CYP3A4 ima neznatan efekat. </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Eliminacija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 xml:space="preserve">Irbesartan i njegovi metaboliti se eliminišu i žučnim i renalnim putem. Nakon oralne ili intravenske primjene </w:t>
      </w:r>
      <w:r w:rsidRPr="00C03D20">
        <w:rPr>
          <w:rFonts w:ascii="Times New Roman" w:eastAsia="Times New Roman" w:hAnsi="Times New Roman" w:cs="Times New Roman"/>
          <w:iCs/>
          <w:vertAlign w:val="superscript"/>
          <w:lang w:val="sr-Latn-ME"/>
        </w:rPr>
        <w:t>14</w:t>
      </w:r>
      <w:r w:rsidRPr="00C03D20">
        <w:rPr>
          <w:rFonts w:ascii="Times New Roman" w:eastAsia="Times New Roman" w:hAnsi="Times New Roman" w:cs="Times New Roman"/>
          <w:iCs/>
          <w:lang w:val="sr-Latn-ME"/>
        </w:rPr>
        <w:t>C irbesartana, oko 20% radioaktivnosti se otkriva u urinu, a</w:t>
      </w:r>
      <w:r w:rsidR="00CF05D1">
        <w:rPr>
          <w:rFonts w:ascii="Times New Roman" w:eastAsia="Times New Roman" w:hAnsi="Times New Roman" w:cs="Times New Roman"/>
          <w:iCs/>
          <w:lang w:val="sr-Latn-ME"/>
        </w:rPr>
        <w:t xml:space="preserve"> ostatak u fecesu. Manje od 2% </w:t>
      </w:r>
      <w:r w:rsidRPr="00C03D20">
        <w:rPr>
          <w:rFonts w:ascii="Times New Roman" w:eastAsia="Times New Roman" w:hAnsi="Times New Roman" w:cs="Times New Roman"/>
          <w:iCs/>
          <w:lang w:val="sr-Latn-ME"/>
        </w:rPr>
        <w:t>date doze se izlučuje u urin kao nepromijenjeni irbesartan. Hidrohlortiazid se ne metaboliše, ali se brzo eliminiše putem bubrega. Bar 61% od oralne doze se eliminiše nepromijenjeno u toku 24 sata. Hidrohlortiazid prolazi placentalnu, ali ne krvno-moždanu barijeru, i izlučuje se u mlijeko.</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Renalna insuficijencija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Kod pacijenata sa renalnom insuficijencijom ili kod pacijenata na hemodijalizi, farmakokinetički parametri irbesartana nisu značajno promijenjeni. Irbesartan se ne može ukloniti hemodijalizom. Kod pacijenata sa klirensom kreatinina manjim od 20 mL/min, poluvrijeme eliminacije hidrohlortiazida se povećava do 21 sat.</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jc w:val="both"/>
        <w:rPr>
          <w:rFonts w:ascii="Times New Roman" w:eastAsia="Times New Roman" w:hAnsi="Times New Roman" w:cs="Times New Roman"/>
          <w:iCs/>
          <w:u w:val="single"/>
          <w:lang w:val="sr-Latn-ME"/>
        </w:rPr>
      </w:pPr>
      <w:r w:rsidRPr="00C03D20">
        <w:rPr>
          <w:rFonts w:ascii="Times New Roman" w:eastAsia="Times New Roman" w:hAnsi="Times New Roman" w:cs="Times New Roman"/>
          <w:iCs/>
          <w:u w:val="single"/>
          <w:lang w:val="sr-Latn-ME"/>
        </w:rPr>
        <w:t>Hepatična insuficijencija</w:t>
      </w:r>
    </w:p>
    <w:p w:rsidR="00C03D20" w:rsidRPr="00C03D20" w:rsidRDefault="00C03D20" w:rsidP="00931495">
      <w:pPr>
        <w:spacing w:after="0" w:line="240" w:lineRule="auto"/>
        <w:jc w:val="both"/>
        <w:rPr>
          <w:rFonts w:ascii="Times New Roman" w:eastAsia="Times New Roman" w:hAnsi="Times New Roman" w:cs="Times New Roman"/>
          <w:iCs/>
          <w:lang w:val="sr-Latn-ME"/>
        </w:rPr>
      </w:pPr>
      <w:r w:rsidRPr="00C03D20">
        <w:rPr>
          <w:rFonts w:ascii="Times New Roman" w:eastAsia="Times New Roman" w:hAnsi="Times New Roman" w:cs="Times New Roman"/>
          <w:iCs/>
          <w:lang w:val="sr-Latn-ME"/>
        </w:rPr>
        <w:t>Kod pacijenata sa blagom do umjerenom cirozom jetre, farmakokinetički parametri irbesartana nisu značajno izmijenjeni. Nisu vršena ispitivanja na pacijentima sa teškom insuficijencijom jetre.</w:t>
      </w:r>
    </w:p>
    <w:p w:rsidR="00C03D20" w:rsidRPr="00C03D20" w:rsidRDefault="00C03D20" w:rsidP="00931495">
      <w:pPr>
        <w:spacing w:after="0" w:line="240" w:lineRule="auto"/>
        <w:jc w:val="both"/>
        <w:rPr>
          <w:rFonts w:ascii="Times New Roman" w:eastAsia="Times New Roman" w:hAnsi="Times New Roman" w:cs="Times New Roman"/>
          <w:iCs/>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t>5.3. Pretklinički podaci o bezbjednosti</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u w:val="single"/>
          <w:lang w:val="sr-Latn-ME"/>
        </w:rPr>
      </w:pPr>
      <w:r w:rsidRPr="00C03D20">
        <w:rPr>
          <w:rFonts w:ascii="Times New Roman" w:eastAsia="Times New Roman" w:hAnsi="Times New Roman" w:cs="Times New Roman"/>
          <w:u w:val="single"/>
          <w:lang w:val="sr-Latn-ME"/>
        </w:rPr>
        <w:t>Irbesartan/hidrohlortiazid</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Potencijalna toksičnost kombinacije irbesartan/hidrohlortiazid nakon oralne primjene je ispitivana kod pacova i makaki majmuna u studijama koje su trajale do 6 mjeseci. Nisu zapaženi toksikološki nalazi koji su od značaja u humanoj primjeni.</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Sljedeće promjene, zapažene kod pacova i makaki majmuna koji su primali kombinaciju irbesartan/hidrohlortiazid u dozama od 10/10 mg/kg/dan ili 90/90 mg/kg/dan, takođe su zabilježene pri pojedinačnoj primjeni jednog od ova dva lijeka i/ili su bili posljedica pada krvnog pritiska (nisu zapažene značajne toksikološke interakcije):</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F05D1" w:rsidRDefault="00C03D20" w:rsidP="00CF05D1">
      <w:pPr>
        <w:pStyle w:val="ListParagraph"/>
        <w:numPr>
          <w:ilvl w:val="0"/>
          <w:numId w:val="8"/>
        </w:numPr>
        <w:jc w:val="both"/>
        <w:rPr>
          <w:sz w:val="22"/>
          <w:lang w:val="sr-Latn-ME"/>
        </w:rPr>
      </w:pPr>
      <w:r w:rsidRPr="00CF05D1">
        <w:rPr>
          <w:sz w:val="22"/>
          <w:lang w:val="sr-Latn-ME"/>
        </w:rPr>
        <w:t>promjene na nivou bubrega koje se karakterišu blagim porastom koncentracije uree i kreatinina u serumu i hiperplazijom/hipertrofijom jukstaglomerularnog aparata, koje su direktna posljedica interakcije irbesartana sa sistemom renin-angiotenzin,</w:t>
      </w:r>
    </w:p>
    <w:p w:rsidR="00C03D20" w:rsidRPr="00CF05D1" w:rsidRDefault="00C03D20" w:rsidP="00CF05D1">
      <w:pPr>
        <w:pStyle w:val="ListParagraph"/>
        <w:numPr>
          <w:ilvl w:val="0"/>
          <w:numId w:val="8"/>
        </w:numPr>
        <w:jc w:val="both"/>
        <w:rPr>
          <w:sz w:val="22"/>
          <w:lang w:val="sr-Latn-ME"/>
        </w:rPr>
      </w:pPr>
      <w:r w:rsidRPr="00CF05D1">
        <w:rPr>
          <w:sz w:val="22"/>
          <w:lang w:val="sr-Latn-ME"/>
        </w:rPr>
        <w:t>blagi pad u parametrima eritrocita (eritrociti, hemoglobin, hematokrit),</w:t>
      </w:r>
    </w:p>
    <w:p w:rsidR="00C03D20" w:rsidRPr="00CF05D1" w:rsidRDefault="00C03D20" w:rsidP="00CF05D1">
      <w:pPr>
        <w:pStyle w:val="ListParagraph"/>
        <w:numPr>
          <w:ilvl w:val="0"/>
          <w:numId w:val="8"/>
        </w:numPr>
        <w:jc w:val="both"/>
        <w:rPr>
          <w:sz w:val="22"/>
          <w:lang w:val="sr-Latn-ME"/>
        </w:rPr>
      </w:pPr>
      <w:r w:rsidRPr="00CF05D1">
        <w:rPr>
          <w:sz w:val="22"/>
          <w:lang w:val="sr-Latn-ME"/>
        </w:rPr>
        <w:t>promjena boje želuca, ulceracije i fokalne nekroze gastrične mukoze su zapažene kod nekoliko pacova u studiji o toksičnosti u trajanju od 6 mjeseci pri primjeni irbesartana 90 mg/kg/dan, hidrohlortiazida 90 mg/kg/dan i irbesartana/hidrohlortiazida 10/10 mg/kg/dan. Ove lezije nisu zapažene kod makaki majmuna.</w:t>
      </w:r>
    </w:p>
    <w:p w:rsidR="00C03D20" w:rsidRPr="00CF05D1" w:rsidRDefault="00C03D20" w:rsidP="00CF05D1">
      <w:pPr>
        <w:pStyle w:val="ListParagraph"/>
        <w:numPr>
          <w:ilvl w:val="0"/>
          <w:numId w:val="8"/>
        </w:numPr>
        <w:jc w:val="both"/>
        <w:rPr>
          <w:sz w:val="22"/>
          <w:lang w:val="sr-Latn-ME"/>
        </w:rPr>
      </w:pPr>
      <w:r w:rsidRPr="00CF05D1">
        <w:rPr>
          <w:sz w:val="22"/>
          <w:lang w:val="sr-Latn-ME"/>
        </w:rPr>
        <w:t>pad koncentracije kalijuma u plazmi usljed dejstva hidrohlortiazida, koji je djelimično preveniran istovremenom primjenom sa irbesartanom.</w:t>
      </w:r>
    </w:p>
    <w:p w:rsidR="00C03D20" w:rsidRPr="00C03D20" w:rsidRDefault="00C03D20" w:rsidP="00931495">
      <w:pPr>
        <w:spacing w:after="0" w:line="240" w:lineRule="auto"/>
        <w:contextualSpacing/>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lastRenderedPageBreak/>
        <w:t>Većina gore navedenih efekata je posljedica farmakološke aktivnosti irbesartana (blokada inhibicije oslobađanja renina indukovana angiotenzinom II, uz stimulaciju ćelija koje produkuju renin), i takođe nastaju i pri primjeni ACE inhibitora. Izgleda da ova aktivnost nema značaja za primjenu terapijskih doza kombinacije irbesartan/hidrohlortiazid kod ljudi.</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Kod pacova kojima je dat irbesartan/hidrohlortiazid u dozama koje prouzrokuju maternalnu toksičnost (toksičnost kod roditelja), nisu zapaženi teratogeni efekti. Efekti kombinacije irbesartan/hidrohlortiazid na fertilitet nisu procjenjivani u studijama na životinjama, s obzirom da nema dokaza o neželjenom dejstvu na fertilitet kod životinja ili ljudi pri primjeni samo irbesartana ili samo hidrohlortiazida. Međutim, postoji studija na životinjama sa drugim antagonistom angiotenzin II receptora datog samostalno, koji je ispoljio svoje dejstvo na parametre fertiliteta. Isto dejstvo je zapaženo i pri primjeni manjih doza ovog antagoniste angiotenzin II receptora u kombinaciji sa hidrohlortiazidom.</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Nema dokaza o mutagenosti ili klastogenosti pri primjeni kombinacije irbesartan/hidrohlortiazid. U studijama na životinjama nije procjenjivan karcinogeni potencijal kombinacije irbesartan/hidrohlortiazid.</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Irbesartan</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Pri primjeni klinički relevantnih doza, nije zapažena abnormalna sistemska ili toksičnost ciljnih organa. </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 pretkliničkim studijama o bezbjednosti, visoke doze irb</w:t>
      </w:r>
      <w:r w:rsidR="00CF05D1">
        <w:rPr>
          <w:rFonts w:ascii="Times New Roman" w:eastAsia="Times New Roman" w:hAnsi="Times New Roman" w:cs="Times New Roman"/>
          <w:lang w:val="sr-Latn-ME"/>
        </w:rPr>
        <w:t>esartana (≥250 mg/kg/dan kod pacova i ≥</w:t>
      </w:r>
      <w:r w:rsidRPr="00C03D20">
        <w:rPr>
          <w:rFonts w:ascii="Times New Roman" w:eastAsia="Times New Roman" w:hAnsi="Times New Roman" w:cs="Times New Roman"/>
          <w:lang w:val="sr-Latn-ME"/>
        </w:rPr>
        <w:t>100 mg/kg/dan kod makaki majmuna) izazvale su redukciju parametara eritrocita (broj eritrocita, hemoglobin, hematokri</w:t>
      </w:r>
      <w:r w:rsidR="00CF05D1">
        <w:rPr>
          <w:rFonts w:ascii="Times New Roman" w:eastAsia="Times New Roman" w:hAnsi="Times New Roman" w:cs="Times New Roman"/>
          <w:lang w:val="sr-Latn-ME"/>
        </w:rPr>
        <w:t>t). Pri veoma visokim dozama (≥</w:t>
      </w:r>
      <w:r w:rsidRPr="00C03D20">
        <w:rPr>
          <w:rFonts w:ascii="Times New Roman" w:eastAsia="Times New Roman" w:hAnsi="Times New Roman" w:cs="Times New Roman"/>
          <w:lang w:val="sr-Latn-ME"/>
        </w:rPr>
        <w:t>500 mg/kg/dan) kod pacova i makaki majmuna, irbesartan je indukovao pojavu degenerativnih promjena u bubrezima (kao što su intersticijalni nefritis, tubularna distenzija, bazofilni tubuli, povećane koncentracije uree i kreatinina u plazmi) i smatraju se posljedicom hipotenzivnih efekata lijeka, što dovodi do smanjenja renalne perfuzije. Štaviše, irbesartan je indukovao hiperplaziju/hipertrofiju jukstaglo</w:t>
      </w:r>
      <w:r w:rsidR="00CF05D1">
        <w:rPr>
          <w:rFonts w:ascii="Times New Roman" w:eastAsia="Times New Roman" w:hAnsi="Times New Roman" w:cs="Times New Roman"/>
          <w:lang w:val="sr-Latn-ME"/>
        </w:rPr>
        <w:t>merularnih ćelija (kod pacova ≥</w:t>
      </w:r>
      <w:r w:rsidRPr="00C03D20">
        <w:rPr>
          <w:rFonts w:ascii="Times New Roman" w:eastAsia="Times New Roman" w:hAnsi="Times New Roman" w:cs="Times New Roman"/>
          <w:lang w:val="sr-Latn-ME"/>
        </w:rPr>
        <w:t xml:space="preserve">90 </w:t>
      </w:r>
      <w:r w:rsidR="00CF05D1">
        <w:rPr>
          <w:rFonts w:ascii="Times New Roman" w:eastAsia="Times New Roman" w:hAnsi="Times New Roman" w:cs="Times New Roman"/>
          <w:lang w:val="sr-Latn-ME"/>
        </w:rPr>
        <w:t>mg/kg/dan, kod makaki majmuna ≥</w:t>
      </w:r>
      <w:r w:rsidRPr="00C03D20">
        <w:rPr>
          <w:rFonts w:ascii="Times New Roman" w:eastAsia="Times New Roman" w:hAnsi="Times New Roman" w:cs="Times New Roman"/>
          <w:lang w:val="sr-Latn-ME"/>
        </w:rPr>
        <w:t>10 mg/kg/dan). Sve ove promjene se smatraju posljedicom farmakološkog dejstva irbesartana. Pri primjeni terapijskih doza irbesartana kod ljudi, izgleda da hiperplazija/hipertrofija jukstaglomerulanih ćelija nema značaja.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Nema dokaza o mutagenosti, klastogenosti i karcinogenosti.</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U studijama na mužjacima i ženkama pacova nije bilo uticaja na plodnost i reproduktivnu sposobnost, čak i pri primjeni oralnih doza irbesartana koje izazivaju određeni stepen parentalne toksičnosti (od 50 do 650 mg/kg/dan), uključujući mortalitet pri najvećoj dozi. Nije bilo značajnog efekta na broj žutih tijela, implantata ili živih fetusa. Irbesartan nije uticao na preživljavanje, razvoj ili reproduktivnu sposobnost potomstva. Studije na životinjama su pokazale da je radioobilježeni irbesartan detektovan kod fetusa pacova i kunića. Irbesartan se izlučuje putem mlijeka ženki pacova.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Studije na životinjama sa irbesartanom pokazale su prolazne toksične efekte (povećana kavitacija renalne karlice, hidroureter ili potkožni edemi) kod fetusa pacova, koji se povlače nakon rođenja. Kod kunića je zapažen abortus ili rana resorpcija fetusa pri dozama koje uzrokuju značajnu maternalnu toksičnost, uključujući smrt. Nisu zapaženi teratogeni efekti kod pacova ili kunića.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Hidrohlortiazid</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Iako su nesigurni dokazi o genotoksičnim i karcinogenim efektima nađeni u nekim eksperimentalnim modelima, široko iskustvo u primjeni hidrohlortiazida kod ljudi nije pokazalo povezanost između njegove primjene i povećane pojave neoplazmi.</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lastRenderedPageBreak/>
        <w:t>6. FARMACEUTSKI PODACI</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6.1. Lista pomoćnih supstanci</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150 mg+12,5 mg, film tablete</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Jezgro:</w:t>
      </w:r>
    </w:p>
    <w:p w:rsidR="00C03D20" w:rsidRPr="00485F86" w:rsidRDefault="00C03D20" w:rsidP="00485F86">
      <w:pPr>
        <w:pStyle w:val="ListParagraph"/>
        <w:numPr>
          <w:ilvl w:val="0"/>
          <w:numId w:val="8"/>
        </w:numPr>
        <w:jc w:val="both"/>
        <w:rPr>
          <w:sz w:val="22"/>
          <w:lang w:val="sr-Latn-ME"/>
        </w:rPr>
      </w:pPr>
      <w:r w:rsidRPr="00485F86">
        <w:rPr>
          <w:sz w:val="22"/>
          <w:lang w:val="sr-Latn-ME"/>
        </w:rPr>
        <w:t>Laktoza, monohidrat</w:t>
      </w:r>
    </w:p>
    <w:p w:rsidR="00C03D20" w:rsidRPr="00485F86" w:rsidRDefault="00C03D20" w:rsidP="00485F86">
      <w:pPr>
        <w:pStyle w:val="ListParagraph"/>
        <w:numPr>
          <w:ilvl w:val="0"/>
          <w:numId w:val="8"/>
        </w:numPr>
        <w:jc w:val="both"/>
        <w:rPr>
          <w:sz w:val="22"/>
          <w:lang w:val="sr-Latn-ME"/>
        </w:rPr>
      </w:pPr>
      <w:r w:rsidRPr="00485F86">
        <w:rPr>
          <w:sz w:val="22"/>
          <w:lang w:val="sr-Latn-ME"/>
        </w:rPr>
        <w:t>Skrob, kukuruzni preželatinizovan</w:t>
      </w:r>
    </w:p>
    <w:p w:rsidR="00C03D20" w:rsidRPr="00485F86" w:rsidRDefault="00C03D20" w:rsidP="00485F86">
      <w:pPr>
        <w:pStyle w:val="ListParagraph"/>
        <w:numPr>
          <w:ilvl w:val="0"/>
          <w:numId w:val="8"/>
        </w:numPr>
        <w:jc w:val="both"/>
        <w:rPr>
          <w:sz w:val="22"/>
          <w:lang w:val="sr-Latn-ME"/>
        </w:rPr>
      </w:pPr>
      <w:r w:rsidRPr="00485F86">
        <w:rPr>
          <w:sz w:val="22"/>
          <w:lang w:val="sr-Latn-ME"/>
        </w:rPr>
        <w:t xml:space="preserve">Kopovidon </w:t>
      </w:r>
    </w:p>
    <w:p w:rsidR="00C03D20" w:rsidRPr="00485F86" w:rsidRDefault="00C03D20" w:rsidP="00485F86">
      <w:pPr>
        <w:pStyle w:val="ListParagraph"/>
        <w:numPr>
          <w:ilvl w:val="0"/>
          <w:numId w:val="8"/>
        </w:numPr>
        <w:jc w:val="both"/>
        <w:rPr>
          <w:sz w:val="22"/>
          <w:lang w:val="sr-Latn-ME"/>
        </w:rPr>
      </w:pPr>
      <w:r w:rsidRPr="00485F86">
        <w:rPr>
          <w:sz w:val="22"/>
          <w:lang w:val="sr-Latn-ME"/>
        </w:rPr>
        <w:t>Kroskarmeloza natrijum</w:t>
      </w:r>
    </w:p>
    <w:p w:rsidR="00C03D20" w:rsidRPr="00485F86" w:rsidRDefault="00C03D20" w:rsidP="00485F86">
      <w:pPr>
        <w:pStyle w:val="ListParagraph"/>
        <w:numPr>
          <w:ilvl w:val="0"/>
          <w:numId w:val="8"/>
        </w:numPr>
        <w:jc w:val="both"/>
        <w:rPr>
          <w:sz w:val="22"/>
          <w:lang w:val="sr-Latn-ME"/>
        </w:rPr>
      </w:pPr>
      <w:r w:rsidRPr="00485F86">
        <w:rPr>
          <w:sz w:val="22"/>
          <w:lang w:val="sr-Latn-ME"/>
        </w:rPr>
        <w:t>Silicijum dioksid, koloidni, bezvodni</w:t>
      </w:r>
    </w:p>
    <w:p w:rsidR="00C03D20" w:rsidRPr="00485F86" w:rsidRDefault="00C03D20" w:rsidP="00485F86">
      <w:pPr>
        <w:pStyle w:val="ListParagraph"/>
        <w:numPr>
          <w:ilvl w:val="0"/>
          <w:numId w:val="8"/>
        </w:numPr>
        <w:jc w:val="both"/>
        <w:rPr>
          <w:sz w:val="22"/>
          <w:lang w:val="sr-Latn-ME"/>
        </w:rPr>
      </w:pPr>
      <w:r w:rsidRPr="00485F86">
        <w:rPr>
          <w:sz w:val="22"/>
          <w:lang w:val="sr-Latn-ME"/>
        </w:rPr>
        <w:t>Magnezijum stearat</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Film:</w:t>
      </w:r>
    </w:p>
    <w:p w:rsidR="00C03D20" w:rsidRPr="00485F86" w:rsidRDefault="00C03D20" w:rsidP="00485F86">
      <w:pPr>
        <w:pStyle w:val="ListParagraph"/>
        <w:numPr>
          <w:ilvl w:val="0"/>
          <w:numId w:val="8"/>
        </w:numPr>
        <w:jc w:val="both"/>
        <w:rPr>
          <w:sz w:val="22"/>
          <w:lang w:val="sr-Latn-ME"/>
        </w:rPr>
      </w:pPr>
      <w:r w:rsidRPr="00485F86">
        <w:rPr>
          <w:sz w:val="22"/>
          <w:lang w:val="sr-Latn-ME"/>
        </w:rPr>
        <w:t xml:space="preserve">Opadry pink (03F34153), koji sadrži </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hipromelozu 6 cP</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titan dioksid (E171)</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talk</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makrogol 8000</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gvožđe (III) oksid žuti (E172)</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gvožđe (III) oksid crveni (E172)</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gvožđe (III) oksid crni (E172)</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300 mg+12,5 mg, film tablete</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Jezgro:</w:t>
      </w:r>
    </w:p>
    <w:p w:rsidR="00C03D20" w:rsidRPr="00485F86" w:rsidRDefault="00C03D20" w:rsidP="00485F86">
      <w:pPr>
        <w:pStyle w:val="ListParagraph"/>
        <w:numPr>
          <w:ilvl w:val="0"/>
          <w:numId w:val="8"/>
        </w:numPr>
        <w:jc w:val="both"/>
        <w:rPr>
          <w:sz w:val="22"/>
          <w:lang w:val="sr-Latn-ME"/>
        </w:rPr>
      </w:pPr>
      <w:r w:rsidRPr="00485F86">
        <w:rPr>
          <w:sz w:val="22"/>
          <w:lang w:val="sr-Latn-ME"/>
        </w:rPr>
        <w:t>Laktoza, monohidrat</w:t>
      </w:r>
    </w:p>
    <w:p w:rsidR="00C03D20" w:rsidRPr="00485F86" w:rsidRDefault="00C03D20" w:rsidP="00485F86">
      <w:pPr>
        <w:pStyle w:val="ListParagraph"/>
        <w:numPr>
          <w:ilvl w:val="0"/>
          <w:numId w:val="8"/>
        </w:numPr>
        <w:jc w:val="both"/>
        <w:rPr>
          <w:sz w:val="22"/>
          <w:lang w:val="sr-Latn-ME"/>
        </w:rPr>
      </w:pPr>
      <w:r w:rsidRPr="00485F86">
        <w:rPr>
          <w:sz w:val="22"/>
          <w:lang w:val="sr-Latn-ME"/>
        </w:rPr>
        <w:t>Skrob, kukuruzni preželatinizovan</w:t>
      </w:r>
    </w:p>
    <w:p w:rsidR="00C03D20" w:rsidRPr="00485F86" w:rsidRDefault="00C03D20" w:rsidP="00485F86">
      <w:pPr>
        <w:pStyle w:val="ListParagraph"/>
        <w:numPr>
          <w:ilvl w:val="0"/>
          <w:numId w:val="8"/>
        </w:numPr>
        <w:jc w:val="both"/>
        <w:rPr>
          <w:sz w:val="22"/>
          <w:lang w:val="sr-Latn-ME"/>
        </w:rPr>
      </w:pPr>
      <w:r w:rsidRPr="00485F86">
        <w:rPr>
          <w:sz w:val="22"/>
          <w:lang w:val="sr-Latn-ME"/>
        </w:rPr>
        <w:t xml:space="preserve">Kopovidon </w:t>
      </w:r>
    </w:p>
    <w:p w:rsidR="00C03D20" w:rsidRPr="00485F86" w:rsidRDefault="00C03D20" w:rsidP="00485F86">
      <w:pPr>
        <w:pStyle w:val="ListParagraph"/>
        <w:numPr>
          <w:ilvl w:val="0"/>
          <w:numId w:val="8"/>
        </w:numPr>
        <w:jc w:val="both"/>
        <w:rPr>
          <w:sz w:val="22"/>
          <w:lang w:val="sr-Latn-ME"/>
        </w:rPr>
      </w:pPr>
      <w:r w:rsidRPr="00485F86">
        <w:rPr>
          <w:sz w:val="22"/>
          <w:lang w:val="sr-Latn-ME"/>
        </w:rPr>
        <w:t>Kroskarmeloza natrijum</w:t>
      </w:r>
    </w:p>
    <w:p w:rsidR="00C03D20" w:rsidRPr="00485F86" w:rsidRDefault="00C03D20" w:rsidP="00485F86">
      <w:pPr>
        <w:pStyle w:val="ListParagraph"/>
        <w:numPr>
          <w:ilvl w:val="0"/>
          <w:numId w:val="8"/>
        </w:numPr>
        <w:jc w:val="both"/>
        <w:rPr>
          <w:sz w:val="22"/>
          <w:lang w:val="sr-Latn-ME"/>
        </w:rPr>
      </w:pPr>
      <w:r w:rsidRPr="00485F86">
        <w:rPr>
          <w:sz w:val="22"/>
          <w:lang w:val="sr-Latn-ME"/>
        </w:rPr>
        <w:t>Silicijum dioksid, koloidni, bezvodni</w:t>
      </w:r>
    </w:p>
    <w:p w:rsidR="00C03D20" w:rsidRPr="00485F86" w:rsidRDefault="00C03D20" w:rsidP="00485F86">
      <w:pPr>
        <w:pStyle w:val="ListParagraph"/>
        <w:numPr>
          <w:ilvl w:val="0"/>
          <w:numId w:val="8"/>
        </w:numPr>
        <w:jc w:val="both"/>
        <w:rPr>
          <w:sz w:val="22"/>
          <w:lang w:val="sr-Latn-ME"/>
        </w:rPr>
      </w:pPr>
      <w:r w:rsidRPr="00485F86">
        <w:rPr>
          <w:sz w:val="22"/>
          <w:lang w:val="sr-Latn-ME"/>
        </w:rPr>
        <w:t>Magnezijum stearat</w:t>
      </w: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Film:</w:t>
      </w:r>
    </w:p>
    <w:p w:rsidR="00C03D20" w:rsidRPr="00485F86" w:rsidRDefault="00C03D20" w:rsidP="00485F86">
      <w:pPr>
        <w:pStyle w:val="ListParagraph"/>
        <w:numPr>
          <w:ilvl w:val="0"/>
          <w:numId w:val="8"/>
        </w:numPr>
        <w:jc w:val="both"/>
        <w:rPr>
          <w:sz w:val="22"/>
          <w:lang w:val="sr-Latn-ME"/>
        </w:rPr>
      </w:pPr>
      <w:r w:rsidRPr="00485F86">
        <w:rPr>
          <w:sz w:val="22"/>
          <w:lang w:val="sr-Latn-ME"/>
        </w:rPr>
        <w:t xml:space="preserve">Opadry pink (03F34153), koji sadrži </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hipromelozu 6 cP</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titan dioksid (E171)</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talk</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makrogol 8000</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gvožđe (III) oksid žuti (E172)</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gvožđe (III) oksid crveni (E172)</w:t>
      </w:r>
    </w:p>
    <w:p w:rsidR="00C03D20" w:rsidRPr="00485F86" w:rsidRDefault="00C03D20" w:rsidP="00485F86">
      <w:pPr>
        <w:pStyle w:val="ListParagraph"/>
        <w:numPr>
          <w:ilvl w:val="0"/>
          <w:numId w:val="9"/>
        </w:numPr>
        <w:ind w:left="993" w:hanging="284"/>
        <w:jc w:val="both"/>
        <w:rPr>
          <w:sz w:val="22"/>
          <w:lang w:val="sr-Latn-ME"/>
        </w:rPr>
      </w:pPr>
      <w:r w:rsidRPr="00485F86">
        <w:rPr>
          <w:sz w:val="22"/>
          <w:lang w:val="sr-Latn-ME"/>
        </w:rPr>
        <w:t>gvožđe (III) oksid crni (E172)</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6.2. Inkompatibilnosti</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Nema podataka o inkompatibilnosti.</w:t>
      </w:r>
    </w:p>
    <w:p w:rsidR="00C03D20" w:rsidRPr="00C03D20" w:rsidRDefault="00C03D20" w:rsidP="00931495">
      <w:pPr>
        <w:spacing w:after="0" w:line="240" w:lineRule="auto"/>
        <w:rPr>
          <w:rFonts w:ascii="Times New Roman" w:eastAsia="Times New Roman" w:hAnsi="Times New Roman" w:cs="Times New Roman"/>
          <w:lang w:val="sr-Latn-ME"/>
        </w:rPr>
      </w:pPr>
    </w:p>
    <w:p w:rsidR="00323CFB" w:rsidRDefault="00323CFB" w:rsidP="00931495">
      <w:pPr>
        <w:spacing w:after="0" w:line="240" w:lineRule="auto"/>
        <w:rPr>
          <w:rFonts w:ascii="Times New Roman" w:eastAsia="Times New Roman" w:hAnsi="Times New Roman" w:cs="Times New Roman"/>
          <w:b/>
          <w:lang w:val="sr-Latn-ME"/>
        </w:rPr>
      </w:pPr>
    </w:p>
    <w:p w:rsidR="00323CFB" w:rsidRDefault="00323CFB" w:rsidP="00931495">
      <w:pPr>
        <w:spacing w:after="0" w:line="240" w:lineRule="auto"/>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b/>
          <w:lang w:val="sr-Latn-ME"/>
        </w:rPr>
        <w:lastRenderedPageBreak/>
        <w:t>6.3. Rok upotrebe</w:t>
      </w:r>
    </w:p>
    <w:p w:rsidR="00C03D20" w:rsidRPr="00C03D20" w:rsidRDefault="00C03D20" w:rsidP="00931495">
      <w:pPr>
        <w:tabs>
          <w:tab w:val="left" w:pos="1080"/>
        </w:tabs>
        <w:spacing w:after="0" w:line="240" w:lineRule="auto"/>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5 godina. </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Lijek ne treba koristiti po isteku roka upotrebe označenog na pakovanju.</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6.4. Posebne mjere upozorenja pri čuvanju lijeka</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 xml:space="preserve">Lijek čuvati na temperaturi do 30°C. </w:t>
      </w:r>
    </w:p>
    <w:p w:rsidR="00C03D20" w:rsidRPr="00C03D20" w:rsidRDefault="00C03D20" w:rsidP="00931495">
      <w:pPr>
        <w:spacing w:after="0" w:line="240" w:lineRule="auto"/>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Čuvati van domašaja i vidokruga djece.</w:t>
      </w:r>
    </w:p>
    <w:p w:rsidR="00C03D20" w:rsidRPr="00C03D20" w:rsidRDefault="00C03D20" w:rsidP="00931495">
      <w:pPr>
        <w:spacing w:after="0" w:line="240" w:lineRule="auto"/>
        <w:jc w:val="both"/>
        <w:rPr>
          <w:rFonts w:ascii="Times New Roman" w:eastAsia="Times New Roman" w:hAnsi="Times New Roman" w:cs="Times New Roman"/>
          <w:b/>
          <w:i/>
          <w:lang w:val="sr-Latn-ME" w:eastAsia="x-none"/>
        </w:rPr>
      </w:pPr>
    </w:p>
    <w:p w:rsidR="00C03D20" w:rsidRPr="00C03D20" w:rsidRDefault="00C03D20" w:rsidP="00931495">
      <w:pPr>
        <w:spacing w:after="0" w:line="240" w:lineRule="auto"/>
        <w:jc w:val="both"/>
        <w:rPr>
          <w:rFonts w:ascii="Times New Roman" w:eastAsia="Times New Roman" w:hAnsi="Times New Roman" w:cs="Times New Roman"/>
          <w:b/>
          <w:lang w:val="sr-Latn-ME" w:eastAsia="x-none"/>
        </w:rPr>
      </w:pPr>
      <w:r w:rsidRPr="00C03D20">
        <w:rPr>
          <w:rFonts w:ascii="Times New Roman" w:eastAsia="Times New Roman" w:hAnsi="Times New Roman" w:cs="Times New Roman"/>
          <w:b/>
          <w:lang w:val="sr-Latn-ME" w:eastAsia="x-none"/>
        </w:rPr>
        <w:t>6.5. Priroda i sadržaj kontaktne ambalaže</w:t>
      </w:r>
    </w:p>
    <w:p w:rsidR="00C03D20" w:rsidRPr="00C03D20" w:rsidRDefault="00C03D20" w:rsidP="00931495">
      <w:pPr>
        <w:tabs>
          <w:tab w:val="left" w:pos="1080"/>
        </w:tabs>
        <w:spacing w:after="0" w:line="240" w:lineRule="auto"/>
        <w:jc w:val="both"/>
        <w:rPr>
          <w:rFonts w:ascii="Times New Roman" w:eastAsia="Times New Roman" w:hAnsi="Times New Roman" w:cs="Times New Roman"/>
          <w:lang w:val="sr-Latn-ME"/>
        </w:rPr>
      </w:pPr>
    </w:p>
    <w:p w:rsidR="00C03D20" w:rsidRPr="00C03D20" w:rsidRDefault="00C03D20" w:rsidP="00485F86">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150 mg+12,5 mg , film tablete</w:t>
      </w:r>
    </w:p>
    <w:p w:rsidR="00C03D20" w:rsidRPr="00485F86" w:rsidRDefault="00C03D20" w:rsidP="00485F86">
      <w:pPr>
        <w:spacing w:after="0" w:line="240" w:lineRule="auto"/>
        <w:jc w:val="both"/>
        <w:rPr>
          <w:rFonts w:ascii="Times New Roman" w:eastAsia="Times New Roman" w:hAnsi="Times New Roman" w:cs="Times New Roman"/>
          <w:b/>
          <w:bCs/>
          <w:lang w:val="sr-Latn-ME"/>
        </w:rPr>
      </w:pPr>
      <w:r w:rsidRPr="00C03D20">
        <w:rPr>
          <w:rFonts w:ascii="Times New Roman" w:eastAsia="Times New Roman" w:hAnsi="Times New Roman" w:cs="Times New Roman"/>
          <w:lang w:val="sr-Latn-ME"/>
        </w:rPr>
        <w:t>Lijek se pakuje u unutrašnje</w:t>
      </w:r>
      <w:r w:rsidRPr="00C03D20">
        <w:rPr>
          <w:rFonts w:ascii="Times New Roman" w:eastAsia="Times New Roman" w:hAnsi="Times New Roman" w:cs="Times New Roman"/>
          <w:b/>
          <w:lang w:val="sr-Latn-ME"/>
        </w:rPr>
        <w:t xml:space="preserve"> </w:t>
      </w:r>
      <w:r w:rsidRPr="00C03D20">
        <w:rPr>
          <w:rFonts w:ascii="Times New Roman" w:eastAsia="Times New Roman" w:hAnsi="Times New Roman" w:cs="Times New Roman"/>
          <w:lang w:val="sr-Latn-ME"/>
        </w:rPr>
        <w:t>pakovanje koje je PVC/PVdC-Aluminijumski blister sa po 10 film tableta. Spoljašnje</w:t>
      </w:r>
      <w:r w:rsidRPr="00C03D20">
        <w:rPr>
          <w:rFonts w:ascii="Times New Roman" w:eastAsia="Times New Roman" w:hAnsi="Times New Roman" w:cs="Times New Roman"/>
          <w:b/>
          <w:lang w:val="sr-Latn-ME"/>
        </w:rPr>
        <w:t xml:space="preserve"> </w:t>
      </w:r>
      <w:r w:rsidRPr="00C03D20">
        <w:rPr>
          <w:rFonts w:ascii="Times New Roman" w:eastAsia="Times New Roman" w:hAnsi="Times New Roman" w:cs="Times New Roman"/>
          <w:lang w:val="sr-Latn-ME"/>
        </w:rPr>
        <w:t xml:space="preserve">pakovanje je složiva kartonska kutija u kojoj se nalazi </w:t>
      </w:r>
      <w:r w:rsidRPr="00C03D20">
        <w:rPr>
          <w:rFonts w:ascii="Times New Roman" w:eastAsia="Times New Roman" w:hAnsi="Times New Roman" w:cs="Times New Roman"/>
          <w:bCs/>
          <w:lang w:val="sr-Latn-ME"/>
        </w:rPr>
        <w:t>3 PVC /PVdC-Aluminijumska blistera</w:t>
      </w:r>
      <w:r w:rsidR="00485F86">
        <w:rPr>
          <w:rFonts w:ascii="Times New Roman" w:eastAsia="Times New Roman" w:hAnsi="Times New Roman" w:cs="Times New Roman"/>
          <w:b/>
          <w:bCs/>
          <w:lang w:val="sr-Latn-ME"/>
        </w:rPr>
        <w:t xml:space="preserve"> </w:t>
      </w:r>
      <w:r w:rsidRPr="00C03D20">
        <w:rPr>
          <w:rFonts w:ascii="Times New Roman" w:eastAsia="Times New Roman" w:hAnsi="Times New Roman" w:cs="Times New Roman"/>
          <w:bCs/>
          <w:lang w:val="sr-Latn-ME"/>
        </w:rPr>
        <w:t>sa po 10 film tableta</w:t>
      </w:r>
      <w:r w:rsidRPr="00C03D20">
        <w:rPr>
          <w:rFonts w:ascii="Times New Roman" w:eastAsia="Times New Roman" w:hAnsi="Times New Roman" w:cs="Times New Roman"/>
          <w:b/>
          <w:bCs/>
          <w:lang w:val="sr-Latn-ME"/>
        </w:rPr>
        <w:t xml:space="preserve"> </w:t>
      </w:r>
      <w:r w:rsidRPr="00C03D20">
        <w:rPr>
          <w:rFonts w:ascii="Times New Roman" w:eastAsia="Times New Roman" w:hAnsi="Times New Roman" w:cs="Times New Roman"/>
          <w:lang w:val="sr-Latn-ME"/>
        </w:rPr>
        <w:t>i Uputstvom za pacijenta.</w:t>
      </w:r>
    </w:p>
    <w:p w:rsidR="00C03D20" w:rsidRPr="00C03D20" w:rsidRDefault="00C03D20" w:rsidP="00485F86">
      <w:pPr>
        <w:spacing w:after="0" w:line="240" w:lineRule="auto"/>
        <w:jc w:val="both"/>
        <w:rPr>
          <w:rFonts w:ascii="Times New Roman" w:eastAsia="Times New Roman" w:hAnsi="Times New Roman" w:cs="Times New Roman"/>
          <w:lang w:val="sr-Latn-ME"/>
        </w:rPr>
      </w:pPr>
    </w:p>
    <w:p w:rsidR="00C03D20" w:rsidRPr="00C03D20" w:rsidRDefault="00C03D20" w:rsidP="00485F86">
      <w:pPr>
        <w:spacing w:after="0" w:line="240" w:lineRule="auto"/>
        <w:jc w:val="both"/>
        <w:rPr>
          <w:rFonts w:ascii="Times New Roman" w:eastAsia="Times New Roman" w:hAnsi="Times New Roman" w:cs="Times New Roman"/>
          <w:i/>
          <w:lang w:val="sr-Latn-ME"/>
        </w:rPr>
      </w:pPr>
      <w:r w:rsidRPr="00C03D20">
        <w:rPr>
          <w:rFonts w:ascii="Times New Roman" w:eastAsia="Times New Roman" w:hAnsi="Times New Roman" w:cs="Times New Roman"/>
          <w:i/>
          <w:lang w:val="sr-Latn-ME"/>
        </w:rPr>
        <w:t>Irbenida plus, 300 mg+12,5 mg , film tablete</w:t>
      </w:r>
    </w:p>
    <w:p w:rsidR="00C03D20" w:rsidRPr="00C03D20" w:rsidRDefault="00C03D20" w:rsidP="00485F86">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Lijek se pakuje u unutrašnje</w:t>
      </w:r>
      <w:r w:rsidRPr="00C03D20">
        <w:rPr>
          <w:rFonts w:ascii="Times New Roman" w:eastAsia="Times New Roman" w:hAnsi="Times New Roman" w:cs="Times New Roman"/>
          <w:b/>
          <w:lang w:val="sr-Latn-ME"/>
        </w:rPr>
        <w:t xml:space="preserve"> </w:t>
      </w:r>
      <w:r w:rsidRPr="00C03D20">
        <w:rPr>
          <w:rFonts w:ascii="Times New Roman" w:eastAsia="Times New Roman" w:hAnsi="Times New Roman" w:cs="Times New Roman"/>
          <w:lang w:val="sr-Latn-ME"/>
        </w:rPr>
        <w:t xml:space="preserve">pakovanje koje je PVC /PVdC-Aluminijumski blister sa po 10 film tableta. </w:t>
      </w:r>
    </w:p>
    <w:p w:rsidR="00C03D20" w:rsidRPr="00485F86" w:rsidRDefault="00C03D20" w:rsidP="00485F86">
      <w:pPr>
        <w:spacing w:after="0" w:line="240" w:lineRule="auto"/>
        <w:jc w:val="both"/>
        <w:rPr>
          <w:rFonts w:ascii="Times New Roman" w:eastAsia="Times New Roman" w:hAnsi="Times New Roman" w:cs="Times New Roman"/>
          <w:b/>
          <w:bCs/>
          <w:lang w:val="sr-Latn-ME"/>
        </w:rPr>
      </w:pPr>
      <w:r w:rsidRPr="00C03D20">
        <w:rPr>
          <w:rFonts w:ascii="Times New Roman" w:eastAsia="Times New Roman" w:hAnsi="Times New Roman" w:cs="Times New Roman"/>
          <w:lang w:val="sr-Latn-ME"/>
        </w:rPr>
        <w:t>Spoljašnje</w:t>
      </w:r>
      <w:r w:rsidRPr="00C03D20">
        <w:rPr>
          <w:rFonts w:ascii="Times New Roman" w:eastAsia="Times New Roman" w:hAnsi="Times New Roman" w:cs="Times New Roman"/>
          <w:b/>
          <w:lang w:val="sr-Latn-ME"/>
        </w:rPr>
        <w:t xml:space="preserve"> </w:t>
      </w:r>
      <w:r w:rsidRPr="00C03D20">
        <w:rPr>
          <w:rFonts w:ascii="Times New Roman" w:eastAsia="Times New Roman" w:hAnsi="Times New Roman" w:cs="Times New Roman"/>
          <w:lang w:val="sr-Latn-ME"/>
        </w:rPr>
        <w:t xml:space="preserve">pakovanje je složiva kartonska kutija u kojoj se nalazi </w:t>
      </w:r>
      <w:r w:rsidRPr="00C03D20">
        <w:rPr>
          <w:rFonts w:ascii="Times New Roman" w:eastAsia="Times New Roman" w:hAnsi="Times New Roman" w:cs="Times New Roman"/>
          <w:bCs/>
          <w:lang w:val="sr-Latn-ME"/>
        </w:rPr>
        <w:t>3 PVC /PVdC-Aluminijumska blistera</w:t>
      </w:r>
      <w:r w:rsidR="00485F86">
        <w:rPr>
          <w:rFonts w:ascii="Times New Roman" w:eastAsia="Times New Roman" w:hAnsi="Times New Roman" w:cs="Times New Roman"/>
          <w:b/>
          <w:bCs/>
          <w:lang w:val="sr-Latn-ME"/>
        </w:rPr>
        <w:t xml:space="preserve"> </w:t>
      </w:r>
      <w:r w:rsidRPr="00C03D20">
        <w:rPr>
          <w:rFonts w:ascii="Times New Roman" w:eastAsia="Times New Roman" w:hAnsi="Times New Roman" w:cs="Times New Roman"/>
          <w:bCs/>
          <w:lang w:val="sr-Latn-ME"/>
        </w:rPr>
        <w:t>sa po 10 film tableta</w:t>
      </w:r>
      <w:r w:rsidRPr="00C03D20">
        <w:rPr>
          <w:rFonts w:ascii="Times New Roman" w:eastAsia="Times New Roman" w:hAnsi="Times New Roman" w:cs="Times New Roman"/>
          <w:b/>
          <w:bCs/>
          <w:lang w:val="sr-Latn-ME"/>
        </w:rPr>
        <w:t xml:space="preserve"> </w:t>
      </w:r>
      <w:r w:rsidRPr="00C03D20">
        <w:rPr>
          <w:rFonts w:ascii="Times New Roman" w:eastAsia="Times New Roman" w:hAnsi="Times New Roman" w:cs="Times New Roman"/>
          <w:lang w:val="sr-Latn-ME"/>
        </w:rPr>
        <w:t>i Uputstvom za pacijenta.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 xml:space="preserve">6.6. Posebne mjere opreza pri odlaganju materijala koji treba odbaciti nakon primjene lijeka (i druga </w:t>
      </w: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uputstva za rukovanje lijekom)</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Svu neiskorišćenu količinu lijeka ili otpadnog materijala nakon njegove upotrebe treba ukloniti u skladu sa važećim propisima.</w:t>
      </w:r>
    </w:p>
    <w:p w:rsidR="00C03D20" w:rsidRPr="00C03D20" w:rsidRDefault="00C03D20"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6.7. Režim izdavanja lijeka</w:t>
      </w:r>
    </w:p>
    <w:p w:rsidR="00C03D20" w:rsidRPr="00C03D20" w:rsidRDefault="00C03D20" w:rsidP="00931495">
      <w:pPr>
        <w:spacing w:after="0" w:line="240" w:lineRule="auto"/>
        <w:jc w:val="both"/>
        <w:rPr>
          <w:rFonts w:ascii="Times New Roman" w:eastAsia="Times New Roman" w:hAnsi="Times New Roman" w:cs="Times New Roman"/>
          <w:b/>
          <w:lang w:val="sr-Latn-ME"/>
        </w:rPr>
      </w:pPr>
    </w:p>
    <w:p w:rsidR="00C03D20" w:rsidRPr="00C03D20" w:rsidRDefault="00C03D20"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Obnovljiv (višekratni) recept.</w:t>
      </w:r>
    </w:p>
    <w:p w:rsidR="00C03D20" w:rsidRDefault="00C03D20" w:rsidP="00931495">
      <w:pPr>
        <w:spacing w:after="0" w:line="240" w:lineRule="auto"/>
        <w:jc w:val="both"/>
        <w:rPr>
          <w:rFonts w:ascii="Times New Roman" w:eastAsia="Times New Roman" w:hAnsi="Times New Roman" w:cs="Times New Roman"/>
          <w:lang w:val="sr-Latn-ME"/>
        </w:rPr>
      </w:pPr>
    </w:p>
    <w:p w:rsidR="00485F86" w:rsidRPr="00C03D20" w:rsidRDefault="00485F86"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7. NOSILAC DOZVOLE</w:t>
      </w:r>
    </w:p>
    <w:p w:rsidR="00C03D20" w:rsidRPr="00C03D20" w:rsidRDefault="00C03D20" w:rsidP="00931495">
      <w:pPr>
        <w:spacing w:after="0" w:line="240" w:lineRule="auto"/>
        <w:jc w:val="both"/>
        <w:rPr>
          <w:rFonts w:ascii="Times New Roman" w:eastAsia="Times New Roman" w:hAnsi="Times New Roman" w:cs="Times New Roman"/>
          <w:b/>
          <w:highlight w:val="yellow"/>
          <w:u w:val="single"/>
          <w:lang w:val="sr-Latn-ME"/>
        </w:rPr>
      </w:pPr>
    </w:p>
    <w:p w:rsidR="00485F86" w:rsidRPr="00C03D20" w:rsidRDefault="00485F86" w:rsidP="00931495">
      <w:pPr>
        <w:spacing w:after="0" w:line="240" w:lineRule="auto"/>
        <w:jc w:val="both"/>
        <w:rPr>
          <w:rFonts w:ascii="Times New Roman" w:eastAsia="Times New Roman" w:hAnsi="Times New Roman" w:cs="Times New Roman"/>
          <w:lang w:val="sr-Latn-ME"/>
        </w:rPr>
      </w:pPr>
      <w:r w:rsidRPr="00C03D20">
        <w:rPr>
          <w:rFonts w:ascii="Times New Roman" w:eastAsia="Times New Roman" w:hAnsi="Times New Roman" w:cs="Times New Roman"/>
          <w:lang w:val="sr-Latn-ME"/>
        </w:rPr>
        <w:t>HEMOFARM A.D. VRŠAC P.J. Podgorica</w:t>
      </w:r>
    </w:p>
    <w:p w:rsidR="00485F86" w:rsidRPr="00C03D20" w:rsidRDefault="00485F86" w:rsidP="00931495">
      <w:pPr>
        <w:spacing w:after="0" w:line="240" w:lineRule="auto"/>
        <w:jc w:val="both"/>
        <w:rPr>
          <w:rFonts w:ascii="Times New Roman" w:eastAsia="Times New Roman" w:hAnsi="Times New Roman" w:cs="Times New Roman"/>
          <w:b/>
          <w:bCs/>
          <w:lang w:val="sr-Latn-ME"/>
        </w:rPr>
      </w:pPr>
      <w:r w:rsidRPr="00C03D20">
        <w:rPr>
          <w:rFonts w:ascii="Times New Roman" w:eastAsia="Times New Roman" w:hAnsi="Times New Roman" w:cs="Times New Roman"/>
          <w:lang w:val="sr-Latn-ME"/>
        </w:rPr>
        <w:t>8 marta 55A, Podgorica, Crna Gora</w:t>
      </w:r>
    </w:p>
    <w:p w:rsidR="00C03D20" w:rsidRDefault="00C03D20" w:rsidP="00931495">
      <w:pPr>
        <w:spacing w:after="0" w:line="240" w:lineRule="auto"/>
        <w:jc w:val="both"/>
        <w:rPr>
          <w:rFonts w:ascii="Times New Roman" w:eastAsia="Times New Roman" w:hAnsi="Times New Roman" w:cs="Times New Roman"/>
          <w:lang w:val="sr-Latn-ME"/>
        </w:rPr>
      </w:pPr>
    </w:p>
    <w:p w:rsidR="00485F86" w:rsidRPr="00C03D20" w:rsidRDefault="00485F86" w:rsidP="00931495">
      <w:pPr>
        <w:spacing w:after="0" w:line="240" w:lineRule="auto"/>
        <w:jc w:val="both"/>
        <w:rPr>
          <w:rFonts w:ascii="Times New Roman" w:eastAsia="Times New Roman" w:hAnsi="Times New Roman" w:cs="Times New Roman"/>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8. BROJ PRVE DOZVOLE I OBNOVE DOZVOLE</w:t>
      </w:r>
    </w:p>
    <w:p w:rsidR="00C03D20" w:rsidRPr="00C03D20" w:rsidRDefault="00C03D20" w:rsidP="00931495">
      <w:pPr>
        <w:spacing w:after="0" w:line="240" w:lineRule="auto"/>
        <w:rPr>
          <w:rFonts w:ascii="Times New Roman" w:eastAsia="Times New Roman" w:hAnsi="Times New Roman" w:cs="Times New Roman"/>
          <w:i/>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Irbenida plus, film tableta, 150 mg</w:t>
      </w:r>
      <w:r w:rsidR="00E67905">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w:t>
      </w:r>
      <w:r w:rsidR="00E67905">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12,5</w:t>
      </w:r>
      <w:r w:rsidR="00485F86">
        <w:rPr>
          <w:rFonts w:ascii="Times New Roman" w:eastAsia="Times New Roman" w:hAnsi="Times New Roman" w:cs="Times New Roman"/>
          <w:lang w:val="sr-Latn-ME"/>
        </w:rPr>
        <w:t xml:space="preserve"> mg, blister, 30 film tableta: </w:t>
      </w:r>
      <w:r w:rsidR="00262596" w:rsidRPr="00262596">
        <w:rPr>
          <w:rFonts w:ascii="Times New Roman" w:eastAsia="Times New Roman" w:hAnsi="Times New Roman" w:cs="Times New Roman"/>
          <w:lang w:val="sr-Latn-ME"/>
        </w:rPr>
        <w:t>2030/18/452 - 6756</w:t>
      </w: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Irbenida plus, film tableta, 300 mg</w:t>
      </w:r>
      <w:r w:rsidR="00E67905">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w:t>
      </w:r>
      <w:r w:rsidR="00E67905">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12,5 mg, blister, 30 film tableta:</w:t>
      </w:r>
      <w:r w:rsidR="00485F86">
        <w:rPr>
          <w:rFonts w:ascii="Times New Roman" w:eastAsia="Times New Roman" w:hAnsi="Times New Roman" w:cs="Times New Roman"/>
          <w:lang w:val="sr-Latn-ME"/>
        </w:rPr>
        <w:t xml:space="preserve"> </w:t>
      </w:r>
      <w:r w:rsidR="00745D3C" w:rsidRPr="00745D3C">
        <w:rPr>
          <w:rFonts w:ascii="Times New Roman" w:eastAsia="Times New Roman" w:hAnsi="Times New Roman" w:cs="Times New Roman"/>
          <w:lang w:val="sr-Latn-ME"/>
        </w:rPr>
        <w:t>2030/18/453 - 6757</w:t>
      </w:r>
    </w:p>
    <w:p w:rsidR="00C03D20" w:rsidRDefault="00C03D20" w:rsidP="00931495">
      <w:pPr>
        <w:spacing w:after="0" w:line="240" w:lineRule="auto"/>
        <w:rPr>
          <w:rFonts w:ascii="Times New Roman" w:eastAsia="Times New Roman" w:hAnsi="Times New Roman" w:cs="Times New Roman"/>
          <w:i/>
          <w:lang w:val="sr-Latn-ME"/>
        </w:rPr>
      </w:pPr>
    </w:p>
    <w:p w:rsidR="00485F86" w:rsidRDefault="00485F86" w:rsidP="00931495">
      <w:pPr>
        <w:spacing w:after="0" w:line="240" w:lineRule="auto"/>
        <w:rPr>
          <w:rFonts w:ascii="Times New Roman" w:eastAsia="Times New Roman" w:hAnsi="Times New Roman" w:cs="Times New Roman"/>
          <w:i/>
          <w:lang w:val="sr-Latn-ME"/>
        </w:rPr>
      </w:pPr>
    </w:p>
    <w:p w:rsidR="00485F86" w:rsidRDefault="00485F86" w:rsidP="00931495">
      <w:pPr>
        <w:spacing w:after="0" w:line="240" w:lineRule="auto"/>
        <w:rPr>
          <w:rFonts w:ascii="Times New Roman" w:eastAsia="Times New Roman" w:hAnsi="Times New Roman" w:cs="Times New Roman"/>
          <w:i/>
          <w:lang w:val="sr-Latn-ME"/>
        </w:rPr>
      </w:pPr>
    </w:p>
    <w:p w:rsidR="00485F86" w:rsidRPr="00C03D20" w:rsidRDefault="00485F86" w:rsidP="00931495">
      <w:pPr>
        <w:spacing w:after="0" w:line="240" w:lineRule="auto"/>
        <w:rPr>
          <w:rFonts w:ascii="Times New Roman" w:eastAsia="Times New Roman" w:hAnsi="Times New Roman" w:cs="Times New Roman"/>
          <w:lang w:val="sr-Latn-ME"/>
        </w:rPr>
      </w:pPr>
    </w:p>
    <w:p w:rsidR="00C03D20" w:rsidRPr="00C03D20" w:rsidRDefault="00C03D20" w:rsidP="00931495">
      <w:pPr>
        <w:shd w:val="clear" w:color="auto" w:fill="D9D9D9"/>
        <w:spacing w:after="0" w:line="240" w:lineRule="auto"/>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lastRenderedPageBreak/>
        <w:t>9. DATUM PRVE DOZVOLE I DATUM OBNOVE DOZVOLE</w:t>
      </w:r>
    </w:p>
    <w:p w:rsidR="00C03D20" w:rsidRPr="00C03D20" w:rsidRDefault="00C03D20" w:rsidP="00931495">
      <w:pPr>
        <w:spacing w:after="0" w:line="240" w:lineRule="auto"/>
        <w:rPr>
          <w:rFonts w:ascii="Times New Roman" w:eastAsia="Times New Roman" w:hAnsi="Times New Roman" w:cs="Times New Roman"/>
          <w:lang w:val="sr-Latn-ME"/>
        </w:rPr>
      </w:pPr>
    </w:p>
    <w:p w:rsidR="00C03D20" w:rsidRPr="00C03D20"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Irbenida plus, film tableta,150 mg</w:t>
      </w:r>
      <w:r w:rsidR="00C46E46">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w:t>
      </w:r>
      <w:r w:rsidR="00C46E46">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12,5 mg, blister, 30  film tableta:</w:t>
      </w:r>
      <w:r w:rsidR="00664EBA">
        <w:rPr>
          <w:rFonts w:ascii="Times New Roman" w:eastAsia="Times New Roman" w:hAnsi="Times New Roman" w:cs="Times New Roman"/>
          <w:lang w:val="sr-Latn-ME"/>
        </w:rPr>
        <w:t xml:space="preserve"> </w:t>
      </w:r>
      <w:r w:rsidR="002F33C7" w:rsidRPr="002F33C7">
        <w:rPr>
          <w:rFonts w:ascii="Times New Roman" w:eastAsia="Times New Roman" w:hAnsi="Times New Roman" w:cs="Times New Roman"/>
          <w:lang w:val="sr-Latn-ME"/>
        </w:rPr>
        <w:t>10.09.2018. godine</w:t>
      </w:r>
    </w:p>
    <w:p w:rsidR="00C03D20" w:rsidRPr="00664EBA" w:rsidRDefault="00C03D20" w:rsidP="00931495">
      <w:pPr>
        <w:spacing w:after="0" w:line="240" w:lineRule="auto"/>
        <w:rPr>
          <w:rFonts w:ascii="Times New Roman" w:eastAsia="Times New Roman" w:hAnsi="Times New Roman" w:cs="Times New Roman"/>
          <w:lang w:val="sr-Latn-ME"/>
        </w:rPr>
      </w:pPr>
      <w:r w:rsidRPr="00C03D20">
        <w:rPr>
          <w:rFonts w:ascii="Times New Roman" w:eastAsia="Times New Roman" w:hAnsi="Times New Roman" w:cs="Times New Roman"/>
          <w:lang w:val="sr-Latn-ME"/>
        </w:rPr>
        <w:t>Irbenida plus, film tableta, 300 mg</w:t>
      </w:r>
      <w:r w:rsidR="00C46E46">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w:t>
      </w:r>
      <w:r w:rsidR="00C46E46">
        <w:rPr>
          <w:rFonts w:ascii="Times New Roman" w:eastAsia="Times New Roman" w:hAnsi="Times New Roman" w:cs="Times New Roman"/>
          <w:lang w:val="sr-Latn-ME"/>
        </w:rPr>
        <w:t xml:space="preserve"> </w:t>
      </w:r>
      <w:r w:rsidRPr="00C03D20">
        <w:rPr>
          <w:rFonts w:ascii="Times New Roman" w:eastAsia="Times New Roman" w:hAnsi="Times New Roman" w:cs="Times New Roman"/>
          <w:lang w:val="sr-Latn-ME"/>
        </w:rPr>
        <w:t>12,5 mg, blister, 30 film tableta:</w:t>
      </w:r>
      <w:r w:rsidR="00664EBA">
        <w:rPr>
          <w:rFonts w:ascii="Times New Roman" w:eastAsia="Times New Roman" w:hAnsi="Times New Roman" w:cs="Times New Roman"/>
          <w:i/>
          <w:lang w:val="sr-Latn-ME"/>
        </w:rPr>
        <w:t xml:space="preserve"> </w:t>
      </w:r>
      <w:r w:rsidR="002F33C7" w:rsidRPr="00A22418">
        <w:rPr>
          <w:rFonts w:ascii="Times New Roman" w:eastAsia="Times New Roman" w:hAnsi="Times New Roman" w:cs="Times New Roman"/>
          <w:lang w:val="sr-Latn-ME"/>
        </w:rPr>
        <w:t>10.09.2018. godine</w:t>
      </w:r>
    </w:p>
    <w:p w:rsidR="00C03D20" w:rsidRDefault="00C03D20" w:rsidP="00931495">
      <w:pPr>
        <w:spacing w:after="0" w:line="240" w:lineRule="auto"/>
        <w:rPr>
          <w:rFonts w:ascii="Times New Roman" w:eastAsia="Times New Roman" w:hAnsi="Times New Roman" w:cs="Times New Roman"/>
          <w:i/>
          <w:lang w:val="sr-Latn-ME"/>
        </w:rPr>
      </w:pPr>
    </w:p>
    <w:p w:rsidR="00664EBA" w:rsidRPr="00C03D20" w:rsidRDefault="00664EBA" w:rsidP="00931495">
      <w:pPr>
        <w:spacing w:after="0" w:line="240" w:lineRule="auto"/>
        <w:rPr>
          <w:rFonts w:ascii="Times New Roman" w:eastAsia="Times New Roman" w:hAnsi="Times New Roman" w:cs="Times New Roman"/>
          <w:i/>
          <w:lang w:val="sr-Latn-ME"/>
        </w:rPr>
      </w:pPr>
    </w:p>
    <w:p w:rsidR="00C03D20" w:rsidRPr="00C03D20" w:rsidRDefault="00C03D20" w:rsidP="00931495">
      <w:pPr>
        <w:shd w:val="clear" w:color="auto" w:fill="D9D9D9"/>
        <w:spacing w:after="0" w:line="240" w:lineRule="auto"/>
        <w:jc w:val="both"/>
        <w:rPr>
          <w:rFonts w:ascii="Times New Roman" w:eastAsia="Times New Roman" w:hAnsi="Times New Roman" w:cs="Times New Roman"/>
          <w:b/>
          <w:lang w:val="sr-Latn-ME"/>
        </w:rPr>
      </w:pPr>
      <w:r w:rsidRPr="00C03D20">
        <w:rPr>
          <w:rFonts w:ascii="Times New Roman" w:eastAsia="Times New Roman" w:hAnsi="Times New Roman" w:cs="Times New Roman"/>
          <w:b/>
          <w:lang w:val="sr-Latn-ME"/>
        </w:rPr>
        <w:t>10. DATUM REVIZIJE TEKSTA SAŽETKA OSNOVNIH KARAKTERISTIKA LIJEKA</w:t>
      </w:r>
    </w:p>
    <w:p w:rsidR="00C03D20" w:rsidRPr="00C03D20" w:rsidRDefault="00C03D20" w:rsidP="00931495">
      <w:pPr>
        <w:spacing w:after="0" w:line="240" w:lineRule="auto"/>
        <w:rPr>
          <w:rFonts w:ascii="Times New Roman" w:eastAsia="Times New Roman" w:hAnsi="Times New Roman" w:cs="Times New Roman"/>
          <w:lang w:val="sr-Latn-ME"/>
        </w:rPr>
      </w:pPr>
    </w:p>
    <w:p w:rsidR="009318B4" w:rsidRPr="005B37E1" w:rsidRDefault="004F7B37" w:rsidP="00931495">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Septembar, 2018. godine</w:t>
      </w:r>
    </w:p>
    <w:sectPr w:rsidR="009318B4" w:rsidRPr="005B37E1"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46" w:rsidRDefault="00AC5346" w:rsidP="00FF2B5A">
      <w:pPr>
        <w:spacing w:after="0" w:line="240" w:lineRule="auto"/>
      </w:pPr>
      <w:r>
        <w:separator/>
      </w:r>
    </w:p>
  </w:endnote>
  <w:endnote w:type="continuationSeparator" w:id="0">
    <w:p w:rsidR="00AC5346" w:rsidRDefault="00AC534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4C" w:rsidRPr="00F1527C" w:rsidRDefault="00C23D4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23D4C" w:rsidRPr="00F1527C" w:rsidRDefault="00C23D4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C23D4C" w:rsidRPr="00F1527C" w:rsidRDefault="00C23D4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C23D4C" w:rsidRPr="00F1527C" w:rsidRDefault="00C23D4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23D4C" w:rsidRPr="00F1527C" w:rsidRDefault="00C23D4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C23D4C" w:rsidRPr="009318B4" w:rsidRDefault="00C23D4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97454">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97454">
      <w:rPr>
        <w:rFonts w:ascii="Times New Roman" w:eastAsia="Times New Roman" w:hAnsi="Times New Roman" w:cs="Times New Roman"/>
        <w:noProof/>
        <w:sz w:val="20"/>
        <w:szCs w:val="20"/>
        <w:lang w:val="sr-Latn-ME"/>
      </w:rPr>
      <w:t>22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4C" w:rsidRPr="00F1527C" w:rsidRDefault="00C23D4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23D4C" w:rsidRPr="00F1527C" w:rsidRDefault="00C23D4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C23D4C" w:rsidRPr="00F1527C" w:rsidRDefault="00C23D4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C23D4C" w:rsidRPr="00F1527C" w:rsidRDefault="00C23D4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23D4C" w:rsidRPr="00F1527C" w:rsidRDefault="00C23D4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C23D4C" w:rsidRPr="009318B4" w:rsidRDefault="00C23D4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46" w:rsidRDefault="00AC5346" w:rsidP="00FF2B5A">
      <w:pPr>
        <w:spacing w:after="0" w:line="240" w:lineRule="auto"/>
      </w:pPr>
      <w:r>
        <w:separator/>
      </w:r>
    </w:p>
  </w:footnote>
  <w:footnote w:type="continuationSeparator" w:id="0">
    <w:p w:rsidR="00AC5346" w:rsidRDefault="00AC534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4C" w:rsidRDefault="00C23D4C" w:rsidP="009318B4">
    <w:pPr>
      <w:pStyle w:val="Header"/>
      <w:rPr>
        <w:sz w:val="16"/>
        <w:szCs w:val="16"/>
      </w:rPr>
    </w:pPr>
  </w:p>
  <w:p w:rsidR="00C23D4C" w:rsidRDefault="00C23D4C"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23D4C" w:rsidRDefault="00C23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4C" w:rsidRDefault="00C23D4C" w:rsidP="009318B4">
    <w:pPr>
      <w:pStyle w:val="Header"/>
      <w:rPr>
        <w:sz w:val="16"/>
        <w:szCs w:val="16"/>
      </w:rPr>
    </w:pPr>
  </w:p>
  <w:p w:rsidR="00C23D4C" w:rsidRDefault="00C23D4C"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23D4C" w:rsidRDefault="00C23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6438"/>
    <w:multiLevelType w:val="hybridMultilevel"/>
    <w:tmpl w:val="65FE4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D1F13"/>
    <w:multiLevelType w:val="hybridMultilevel"/>
    <w:tmpl w:val="9FD42B04"/>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71FAB"/>
    <w:multiLevelType w:val="hybridMultilevel"/>
    <w:tmpl w:val="2C42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073D1"/>
    <w:multiLevelType w:val="hybridMultilevel"/>
    <w:tmpl w:val="EF82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24462D"/>
    <w:multiLevelType w:val="hybridMultilevel"/>
    <w:tmpl w:val="20B4E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BD1584"/>
    <w:multiLevelType w:val="hybridMultilevel"/>
    <w:tmpl w:val="36A8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13214"/>
    <w:multiLevelType w:val="hybridMultilevel"/>
    <w:tmpl w:val="D86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76CDE"/>
    <w:multiLevelType w:val="hybridMultilevel"/>
    <w:tmpl w:val="798E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277CC"/>
    <w:multiLevelType w:val="hybridMultilevel"/>
    <w:tmpl w:val="1F4855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40D5"/>
    <w:rsid w:val="00037FB0"/>
    <w:rsid w:val="00116FE6"/>
    <w:rsid w:val="00262596"/>
    <w:rsid w:val="002F33C7"/>
    <w:rsid w:val="00323CFB"/>
    <w:rsid w:val="004123D7"/>
    <w:rsid w:val="0044178F"/>
    <w:rsid w:val="00461135"/>
    <w:rsid w:val="00485F86"/>
    <w:rsid w:val="004F7B37"/>
    <w:rsid w:val="0057113B"/>
    <w:rsid w:val="0058787C"/>
    <w:rsid w:val="005B37E1"/>
    <w:rsid w:val="00664EBA"/>
    <w:rsid w:val="00745D3C"/>
    <w:rsid w:val="00747C4B"/>
    <w:rsid w:val="00883AF2"/>
    <w:rsid w:val="00931495"/>
    <w:rsid w:val="009318B4"/>
    <w:rsid w:val="00934541"/>
    <w:rsid w:val="00A06058"/>
    <w:rsid w:val="00A22418"/>
    <w:rsid w:val="00AC5346"/>
    <w:rsid w:val="00AD7199"/>
    <w:rsid w:val="00B234CE"/>
    <w:rsid w:val="00B34AF2"/>
    <w:rsid w:val="00C03D20"/>
    <w:rsid w:val="00C23D4C"/>
    <w:rsid w:val="00C345E2"/>
    <w:rsid w:val="00C4240B"/>
    <w:rsid w:val="00C46E46"/>
    <w:rsid w:val="00CF05D1"/>
    <w:rsid w:val="00D45AFE"/>
    <w:rsid w:val="00D5281F"/>
    <w:rsid w:val="00DC12C0"/>
    <w:rsid w:val="00E0627A"/>
    <w:rsid w:val="00E67905"/>
    <w:rsid w:val="00E97454"/>
    <w:rsid w:val="00EB2A93"/>
    <w:rsid w:val="00F04C3A"/>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numbering" w:customStyle="1" w:styleId="NoList1">
    <w:name w:val="No List1"/>
    <w:next w:val="NoList"/>
    <w:uiPriority w:val="99"/>
    <w:semiHidden/>
    <w:unhideWhenUsed/>
    <w:rsid w:val="00C03D20"/>
  </w:style>
  <w:style w:type="paragraph" w:styleId="BodyTextIndent2">
    <w:name w:val="Body Text Indent 2"/>
    <w:basedOn w:val="Normal"/>
    <w:link w:val="BodyTextIndent2Char"/>
    <w:rsid w:val="00C03D20"/>
    <w:pPr>
      <w:spacing w:after="0" w:line="240" w:lineRule="auto"/>
      <w:ind w:left="1440"/>
    </w:pPr>
    <w:rPr>
      <w:rFonts w:ascii="Times New Roman" w:eastAsia="Times New Roman" w:hAnsi="Times New Roman" w:cs="Times New Roman"/>
      <w:i/>
      <w:sz w:val="24"/>
      <w:szCs w:val="24"/>
      <w:lang w:val="x-none" w:eastAsia="x-none"/>
    </w:rPr>
  </w:style>
  <w:style w:type="character" w:customStyle="1" w:styleId="BodyTextIndent2Char">
    <w:name w:val="Body Text Indent 2 Char"/>
    <w:basedOn w:val="DefaultParagraphFont"/>
    <w:link w:val="BodyTextIndent2"/>
    <w:rsid w:val="00C03D20"/>
    <w:rPr>
      <w:rFonts w:ascii="Times New Roman" w:eastAsia="Times New Roman" w:hAnsi="Times New Roman" w:cs="Times New Roman"/>
      <w:i/>
      <w:sz w:val="24"/>
      <w:szCs w:val="24"/>
      <w:lang w:val="x-none" w:eastAsia="x-none"/>
    </w:rPr>
  </w:style>
  <w:style w:type="table" w:styleId="TableGrid">
    <w:name w:val="Table Grid"/>
    <w:basedOn w:val="TableNormal"/>
    <w:rsid w:val="00C03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C03D20"/>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C03D20"/>
  </w:style>
  <w:style w:type="paragraph" w:styleId="BodyText">
    <w:name w:val="Body Text"/>
    <w:basedOn w:val="Normal"/>
    <w:link w:val="BodyTextChar"/>
    <w:rsid w:val="00C03D20"/>
    <w:pPr>
      <w:spacing w:after="120" w:line="240" w:lineRule="auto"/>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rsid w:val="00C03D20"/>
    <w:rPr>
      <w:rFonts w:ascii="Times New Roman" w:eastAsia="Times New Roman" w:hAnsi="Times New Roman" w:cs="Times New Roman"/>
      <w:sz w:val="20"/>
      <w:szCs w:val="20"/>
      <w:lang w:val="x-none" w:eastAsia="x-none"/>
    </w:rPr>
  </w:style>
  <w:style w:type="paragraph" w:styleId="Title">
    <w:name w:val="Title"/>
    <w:basedOn w:val="Normal"/>
    <w:link w:val="TitleChar"/>
    <w:qFormat/>
    <w:rsid w:val="00C03D20"/>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TitleChar">
    <w:name w:val="Title Char"/>
    <w:basedOn w:val="DefaultParagraphFont"/>
    <w:link w:val="Title"/>
    <w:rsid w:val="00C03D20"/>
    <w:rPr>
      <w:rFonts w:ascii="Times New Roman" w:eastAsia="Times New Roman" w:hAnsi="Times New Roman" w:cs="Times New Roman"/>
      <w:b/>
      <w:sz w:val="24"/>
      <w:szCs w:val="24"/>
      <w:lang w:val="x-none" w:eastAsia="x-none"/>
    </w:rPr>
  </w:style>
  <w:style w:type="paragraph" w:styleId="NormalWeb">
    <w:name w:val="Normal (Web)"/>
    <w:basedOn w:val="Normal"/>
    <w:rsid w:val="00C03D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3D20"/>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rsid w:val="00C03D20"/>
    <w:rPr>
      <w:color w:val="0000FF"/>
      <w:u w:val="single"/>
    </w:rPr>
  </w:style>
  <w:style w:type="paragraph" w:styleId="BalloonText">
    <w:name w:val="Balloon Text"/>
    <w:basedOn w:val="Normal"/>
    <w:link w:val="BalloonTextChar"/>
    <w:uiPriority w:val="99"/>
    <w:semiHidden/>
    <w:unhideWhenUsed/>
    <w:rsid w:val="00C03D2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03D20"/>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C03D20"/>
    <w:rPr>
      <w:sz w:val="16"/>
      <w:szCs w:val="16"/>
    </w:rPr>
  </w:style>
  <w:style w:type="paragraph" w:styleId="CommentText">
    <w:name w:val="annotation text"/>
    <w:basedOn w:val="Normal"/>
    <w:link w:val="CommentTextChar"/>
    <w:uiPriority w:val="99"/>
    <w:semiHidden/>
    <w:unhideWhenUsed/>
    <w:rsid w:val="00C03D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3D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D20"/>
    <w:rPr>
      <w:b/>
      <w:bCs/>
    </w:rPr>
  </w:style>
  <w:style w:type="character" w:customStyle="1" w:styleId="CommentSubjectChar">
    <w:name w:val="Comment Subject Char"/>
    <w:basedOn w:val="CommentTextChar"/>
    <w:link w:val="CommentSubject"/>
    <w:uiPriority w:val="99"/>
    <w:semiHidden/>
    <w:rsid w:val="00C03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48AA-2DD4-48B2-B102-750068CC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22</Pages>
  <Words>8283</Words>
  <Characters>47217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21</cp:revision>
  <dcterms:created xsi:type="dcterms:W3CDTF">2019-02-08T09:46:00Z</dcterms:created>
  <dcterms:modified xsi:type="dcterms:W3CDTF">2019-02-11T09:13:00Z</dcterms:modified>
</cp:coreProperties>
</file>