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529" w:rsidRPr="00740529" w:rsidRDefault="00740529" w:rsidP="008317DC">
      <w:pPr>
        <w:spacing w:after="0" w:line="240" w:lineRule="auto"/>
        <w:rPr>
          <w:rFonts w:ascii="Times New Roman" w:eastAsia="Times New Roman" w:hAnsi="Times New Roman" w:cs="Times New Roman"/>
          <w:b/>
          <w:bCs/>
          <w:i/>
          <w:iCs/>
          <w:u w:val="single"/>
          <w:lang w:val="sr-Latn-ME"/>
        </w:rPr>
      </w:pPr>
    </w:p>
    <w:p w:rsidR="00740529" w:rsidRPr="00740529" w:rsidRDefault="00740529" w:rsidP="008317DC">
      <w:pPr>
        <w:spacing w:after="0" w:line="240" w:lineRule="auto"/>
        <w:rPr>
          <w:rFonts w:ascii="Times New Roman" w:eastAsia="Times New Roman" w:hAnsi="Times New Roman" w:cs="Times New Roman"/>
          <w:b/>
          <w:bCs/>
          <w:i/>
          <w:iCs/>
          <w:u w:val="single"/>
          <w:lang w:val="sr-Latn-ME"/>
        </w:rPr>
      </w:pPr>
    </w:p>
    <w:p w:rsidR="00740529" w:rsidRPr="00740529" w:rsidRDefault="00740529" w:rsidP="008317DC">
      <w:pPr>
        <w:spacing w:after="0" w:line="240" w:lineRule="auto"/>
        <w:jc w:val="center"/>
        <w:rPr>
          <w:rFonts w:ascii="Times New Roman" w:eastAsia="Times New Roman" w:hAnsi="Times New Roman" w:cs="Times New Roman"/>
          <w:b/>
          <w:bCs/>
          <w:iCs/>
          <w:u w:val="single"/>
          <w:lang w:val="sr-Latn-ME"/>
        </w:rPr>
      </w:pPr>
      <w:r w:rsidRPr="00740529">
        <w:rPr>
          <w:rFonts w:ascii="Times New Roman" w:eastAsia="Times New Roman" w:hAnsi="Times New Roman" w:cs="Times New Roman"/>
          <w:b/>
          <w:bCs/>
          <w:iCs/>
          <w:u w:val="single"/>
          <w:lang w:val="sr-Latn-ME"/>
        </w:rPr>
        <w:t>SAŽETAK KARAKTERISTIKA LIJEKA</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noProof/>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1.</w:t>
      </w:r>
      <w:r w:rsidRPr="00740529">
        <w:rPr>
          <w:rFonts w:ascii="Times New Roman" w:eastAsia="Times New Roman" w:hAnsi="Times New Roman" w:cs="Times New Roman"/>
          <w:b/>
          <w:bCs/>
          <w:lang w:val="sr-Latn-ME"/>
        </w:rPr>
        <w:tab/>
        <w:t>NAZIV LIJEKA</w:t>
      </w:r>
    </w:p>
    <w:p w:rsidR="00C17E63" w:rsidRDefault="00C17E63" w:rsidP="008317DC">
      <w:pPr>
        <w:tabs>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500 mg, film tableta</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125 mg/5 ml granule za oralnu suspenziju</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250 mg/5 ml granule za oralnu suspenziju</w:t>
      </w:r>
    </w:p>
    <w:p w:rsidR="00740529" w:rsidRPr="00740529" w:rsidRDefault="00740529" w:rsidP="008317DC">
      <w:pPr>
        <w:tabs>
          <w:tab w:val="left" w:pos="1078"/>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left" w:pos="1078"/>
          <w:tab w:val="center" w:pos="4320"/>
          <w:tab w:val="right" w:pos="8640"/>
        </w:tabs>
        <w:spacing w:after="0" w:line="240" w:lineRule="auto"/>
        <w:rPr>
          <w:rFonts w:ascii="Times New Roman" w:eastAsia="Times New Roman" w:hAnsi="Times New Roman" w:cs="Times New Roman"/>
          <w:lang w:val="sr-Latn-ME"/>
        </w:rPr>
      </w:pPr>
      <w:bookmarkStart w:id="0" w:name="_Hlk535325998"/>
      <w:r w:rsidRPr="00740529">
        <w:rPr>
          <w:rFonts w:ascii="Times New Roman" w:eastAsia="Times New Roman" w:hAnsi="Times New Roman" w:cs="Times New Roman"/>
          <w:lang w:val="sr-Latn-ME"/>
        </w:rPr>
        <w:t>INN: cefuroksim</w:t>
      </w:r>
      <w:bookmarkEnd w:id="0"/>
    </w:p>
    <w:p w:rsidR="00740529" w:rsidRDefault="00740529" w:rsidP="008317DC">
      <w:pPr>
        <w:spacing w:after="0" w:line="240" w:lineRule="auto"/>
        <w:rPr>
          <w:rFonts w:ascii="Times New Roman" w:eastAsia="Times New Roman" w:hAnsi="Times New Roman" w:cs="Times New Roman"/>
          <w:bCs/>
          <w:lang w:val="sr-Latn-ME"/>
        </w:rPr>
      </w:pPr>
    </w:p>
    <w:p w:rsidR="00C17E63" w:rsidRPr="00740529" w:rsidRDefault="00C17E63" w:rsidP="008317DC">
      <w:pPr>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2. </w:t>
      </w:r>
      <w:r w:rsidRPr="00740529">
        <w:rPr>
          <w:rFonts w:ascii="Times New Roman" w:eastAsia="Times New Roman" w:hAnsi="Times New Roman" w:cs="Times New Roman"/>
          <w:b/>
          <w:bCs/>
          <w:lang w:val="sr-Latn-ME"/>
        </w:rPr>
        <w:tab/>
        <w:t>KVALITATIVNI I KVANTITATIVNI SASTAV</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u w:val="single"/>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500 mg, film tableta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Svaka tableta sadrži 500 mg cefuroksima </w:t>
      </w:r>
      <w:bookmarkStart w:id="1" w:name="_Hlk2180224"/>
      <w:r w:rsidRPr="00740529">
        <w:rPr>
          <w:rFonts w:ascii="Times New Roman" w:eastAsia="Times New Roman" w:hAnsi="Times New Roman" w:cs="Times New Roman"/>
          <w:lang w:val="sr-Latn-ME"/>
        </w:rPr>
        <w:t>(u obliku cefuroksim aksetila).</w:t>
      </w:r>
      <w:bookmarkEnd w:id="1"/>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u w:val="single"/>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125 mg/5 ml, granule za oralnu suspenziju</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5 ml oralne suspenzije sadrži 125 mg cefuroksima (u obliku cefuroksim aksetila).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bCs/>
          <w:iCs/>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250mg/5ml, granule za oralnu suspenziju</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bCs/>
          <w:iCs/>
          <w:lang w:val="sr-Latn-ME"/>
        </w:rPr>
      </w:pPr>
      <w:r w:rsidRPr="00740529">
        <w:rPr>
          <w:rFonts w:ascii="Times New Roman" w:eastAsia="Times New Roman" w:hAnsi="Times New Roman" w:cs="Times New Roman"/>
          <w:lang w:val="sr-Latn-ME"/>
        </w:rPr>
        <w:t>5 ml oralne suspenzije sadrži 250 mg cefuroksima (u obliku cefuroksim aksetila).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bCs/>
          <w:iCs/>
          <w:u w:val="single"/>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bCs/>
          <w:iCs/>
          <w:u w:val="single"/>
          <w:lang w:val="sr-Latn-ME"/>
        </w:rPr>
      </w:pPr>
      <w:r w:rsidRPr="00740529">
        <w:rPr>
          <w:rFonts w:ascii="Times New Roman" w:eastAsia="Times New Roman" w:hAnsi="Times New Roman" w:cs="Times New Roman"/>
          <w:bCs/>
          <w:iCs/>
          <w:u w:val="single"/>
          <w:lang w:val="sr-Latn-ME"/>
        </w:rPr>
        <w:t xml:space="preserve">Pomoćne supstance sa potvrđenim dejstvom: </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500 mg, film tableta</w:t>
      </w:r>
    </w:p>
    <w:p w:rsidR="00740529" w:rsidRPr="00740529" w:rsidRDefault="00740529" w:rsidP="008317DC">
      <w:pPr>
        <w:spacing w:after="0" w:line="240" w:lineRule="auto"/>
        <w:rPr>
          <w:rFonts w:ascii="Times New Roman" w:eastAsia="Times New Roman" w:hAnsi="Times New Roman" w:cs="Times New Roman"/>
          <w:noProof/>
          <w:shd w:val="clear" w:color="auto" w:fill="C0C0C0"/>
          <w:lang w:val="sr-Latn-ME"/>
        </w:rPr>
      </w:pPr>
      <w:r w:rsidRPr="00740529">
        <w:rPr>
          <w:rFonts w:ascii="Times New Roman" w:eastAsia="Times New Roman" w:hAnsi="Times New Roman" w:cs="Times New Roman"/>
          <w:bCs/>
          <w:iCs/>
          <w:lang w:val="sr-Latn-ME"/>
        </w:rPr>
        <w:t>Svaka tableta sadrži 0.00506 mg natrijum benzoata (E211).</w:t>
      </w:r>
    </w:p>
    <w:p w:rsidR="00740529" w:rsidRPr="00740529" w:rsidRDefault="00740529" w:rsidP="008317DC">
      <w:pPr>
        <w:spacing w:after="0" w:line="240" w:lineRule="auto"/>
        <w:jc w:val="both"/>
        <w:rPr>
          <w:rFonts w:ascii="Times New Roman" w:eastAsia="Times New Roman" w:hAnsi="Times New Roman" w:cs="Times New Roman"/>
          <w:bCs/>
          <w:iCs/>
          <w:lang w:val="sr-Latn-ME"/>
        </w:rPr>
      </w:pPr>
      <w:r w:rsidRPr="00740529">
        <w:rPr>
          <w:rFonts w:ascii="Times New Roman" w:eastAsia="Times New Roman" w:hAnsi="Times New Roman" w:cs="Times New Roman"/>
          <w:bCs/>
          <w:iCs/>
          <w:lang w:val="sr-Latn-ME"/>
        </w:rPr>
        <w:t>Svaka tableta sadrži 0.18 mg metil parahidroksibenzoata (E218) i 0.15 mg propil parahidroksibenzoata (E216).</w:t>
      </w:r>
    </w:p>
    <w:p w:rsidR="00740529" w:rsidRPr="00740529" w:rsidRDefault="00740529" w:rsidP="008317DC">
      <w:pPr>
        <w:tabs>
          <w:tab w:val="left" w:pos="567"/>
        </w:tabs>
        <w:spacing w:after="0" w:line="240" w:lineRule="auto"/>
        <w:rPr>
          <w:rFonts w:ascii="Times New Roman" w:eastAsia="Times New Roman" w:hAnsi="Times New Roman" w:cs="Times New Roman"/>
          <w:noProof/>
          <w:shd w:val="clear" w:color="auto" w:fill="C0C0C0"/>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125mg/5ml, granule za oralnu suspenziju</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0.021g aspartama (E951) u dozi od 5 ml.</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3.1 g saharoze u dozi od 5 ml.</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6 mg propilen glikola (E1520) u dozi od 5 ml</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4.5 mg benzil alkohola (E1519) u dozi od 5 ml</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250mg/5ml, granule za oralnu suspenziju</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0.045 g aspartama (E951) u dozi od 5ml.</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2.3 g saharoze u dozi od 5 ml.</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4.6 mg benzil alkohola (E1519) u dozi od 5ml</w:t>
      </w:r>
    </w:p>
    <w:p w:rsidR="00740529" w:rsidRPr="00740529" w:rsidRDefault="00740529" w:rsidP="008317DC">
      <w:pPr>
        <w:tabs>
          <w:tab w:val="left" w:pos="567"/>
        </w:tabs>
        <w:spacing w:after="0" w:line="240" w:lineRule="auto"/>
        <w:rPr>
          <w:rFonts w:ascii="Times New Roman" w:eastAsia="Times New Roman" w:hAnsi="Times New Roman" w:cs="Times New Roman"/>
          <w:noProof/>
          <w:shd w:val="clear" w:color="auto" w:fill="C0C0C0"/>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Za spisak svih ekscipijenasa, pogledati dio 6.1.</w:t>
      </w:r>
    </w:p>
    <w:p w:rsidR="00740529" w:rsidRDefault="00740529" w:rsidP="008317DC">
      <w:pPr>
        <w:spacing w:after="0" w:line="240" w:lineRule="auto"/>
        <w:rPr>
          <w:rFonts w:ascii="Times New Roman" w:eastAsia="Times New Roman" w:hAnsi="Times New Roman" w:cs="Times New Roman"/>
          <w:lang w:val="sr-Latn-ME"/>
        </w:rPr>
      </w:pPr>
    </w:p>
    <w:p w:rsidR="00C0720C" w:rsidRDefault="00C0720C" w:rsidP="008317DC">
      <w:pPr>
        <w:spacing w:after="0" w:line="240" w:lineRule="auto"/>
        <w:rPr>
          <w:rFonts w:ascii="Times New Roman" w:eastAsia="Times New Roman" w:hAnsi="Times New Roman" w:cs="Times New Roman"/>
          <w:lang w:val="sr-Latn-ME"/>
        </w:rPr>
      </w:pPr>
    </w:p>
    <w:p w:rsidR="00C0720C" w:rsidRDefault="00C0720C" w:rsidP="008317DC">
      <w:pPr>
        <w:spacing w:after="0" w:line="240" w:lineRule="auto"/>
        <w:rPr>
          <w:rFonts w:ascii="Times New Roman" w:eastAsia="Times New Roman" w:hAnsi="Times New Roman" w:cs="Times New Roman"/>
          <w:lang w:val="sr-Latn-ME"/>
        </w:rPr>
      </w:pPr>
    </w:p>
    <w:p w:rsidR="00C0720C" w:rsidRPr="00740529" w:rsidRDefault="00C0720C" w:rsidP="008317DC">
      <w:pPr>
        <w:spacing w:after="0" w:line="240" w:lineRule="auto"/>
        <w:rPr>
          <w:rFonts w:ascii="Times New Roman" w:eastAsia="Times New Roman" w:hAnsi="Times New Roman" w:cs="Times New Roman"/>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lastRenderedPageBreak/>
        <w:t xml:space="preserve">3. </w:t>
      </w:r>
      <w:r w:rsidRPr="00740529">
        <w:rPr>
          <w:rFonts w:ascii="Times New Roman" w:eastAsia="Times New Roman" w:hAnsi="Times New Roman" w:cs="Times New Roman"/>
          <w:b/>
          <w:bCs/>
          <w:lang w:val="sr-Latn-ME"/>
        </w:rPr>
        <w:tab/>
        <w:t xml:space="preserve">FARMACEUTSKI OBLIK </w:t>
      </w:r>
    </w:p>
    <w:p w:rsidR="00C0720C" w:rsidRDefault="00C0720C" w:rsidP="008317DC">
      <w:pPr>
        <w:tabs>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500 mg, film tableta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Film tableta</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125 mg/ 5ml, 250 mg/ml granule za oralnu suspenziju</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Granule za oralnu suspenziju.</w:t>
      </w:r>
    </w:p>
    <w:p w:rsidR="00740529" w:rsidRPr="00740529" w:rsidRDefault="00740529" w:rsidP="008317DC">
      <w:pPr>
        <w:spacing w:after="0" w:line="240" w:lineRule="auto"/>
        <w:jc w:val="both"/>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Bijele do skoro bijele rastresite granule ukusa tuti-fruti.</w:t>
      </w:r>
    </w:p>
    <w:p w:rsidR="00740529" w:rsidRPr="00740529" w:rsidRDefault="00740529" w:rsidP="008317DC">
      <w:pPr>
        <w:spacing w:after="0" w:line="240" w:lineRule="auto"/>
        <w:jc w:val="both"/>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Nakon rekonstitucije dobija se suspenzija bijele do žućkaste boje</w:t>
      </w:r>
    </w:p>
    <w:p w:rsidR="00740529" w:rsidRPr="00740529" w:rsidRDefault="00740529" w:rsidP="008317DC">
      <w:pPr>
        <w:spacing w:after="0" w:line="240" w:lineRule="auto"/>
        <w:jc w:val="both"/>
        <w:rPr>
          <w:rFonts w:ascii="Times New Roman" w:eastAsia="Times New Roman" w:hAnsi="Times New Roman" w:cs="Times New Roman"/>
          <w:bCs/>
          <w:lang w:val="sr-Latn-ME"/>
        </w:rPr>
      </w:pPr>
    </w:p>
    <w:p w:rsidR="00740529" w:rsidRPr="00740529" w:rsidRDefault="00740529" w:rsidP="008317DC">
      <w:pPr>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4. </w:t>
      </w:r>
      <w:r w:rsidRPr="00740529">
        <w:rPr>
          <w:rFonts w:ascii="Times New Roman" w:eastAsia="Times New Roman" w:hAnsi="Times New Roman" w:cs="Times New Roman"/>
          <w:b/>
          <w:bCs/>
          <w:lang w:val="sr-Latn-ME"/>
        </w:rPr>
        <w:tab/>
        <w:t>KLINIČKI PODACI</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4.1. </w:t>
      </w:r>
      <w:r w:rsidRPr="00740529">
        <w:rPr>
          <w:rFonts w:ascii="Times New Roman" w:eastAsia="Times New Roman" w:hAnsi="Times New Roman" w:cs="Times New Roman"/>
          <w:b/>
          <w:bCs/>
          <w:lang w:val="sr-Latn-ME"/>
        </w:rPr>
        <w:tab/>
        <w:t>Terapijske indikacije</w:t>
      </w:r>
    </w:p>
    <w:p w:rsidR="00C0720C" w:rsidRDefault="00C0720C"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Lijek ZINNAT je indikovan u terapiji sljedećih infekcija kod odraslih i djece starije od 3 mjeseca (vidjeti djelove 4.4. i 5.1):</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akutni streptokokni tonzilitis i faringitis</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akutni bakterijski sinuzitis</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akutni otitis media</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akutna egzacerbacija hroničnog bronhitisa</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cistitis</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pijelonefritis</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nekomplikovane infekcije kože i mekih tkiva</w:t>
      </w:r>
    </w:p>
    <w:p w:rsidR="00740529" w:rsidRPr="00740529" w:rsidRDefault="00740529" w:rsidP="008317DC">
      <w:pPr>
        <w:numPr>
          <w:ilvl w:val="0"/>
          <w:numId w:val="12"/>
        </w:numPr>
        <w:tabs>
          <w:tab w:val="left" w:pos="708"/>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liječenje ranih faza lajmske bolesti</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Treba uzeti u obzir zvanične smjernice o pravilnoj primjeni antibiotika.</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4.2. </w:t>
      </w:r>
      <w:r w:rsidRPr="00740529">
        <w:rPr>
          <w:rFonts w:ascii="Times New Roman" w:eastAsia="Times New Roman" w:hAnsi="Times New Roman" w:cs="Times New Roman"/>
          <w:b/>
          <w:bCs/>
          <w:lang w:val="sr-Latn-ME"/>
        </w:rPr>
        <w:tab/>
        <w:t>Doziranje i način primjene</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Doziranje</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Uobičajeno trajanje terapije je 7 dana (trajanje terapije može varirati od 5 do 10 dana).</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Tabela 1. Odrasli i djeca (≥ 40 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9"/>
        <w:gridCol w:w="3978"/>
      </w:tblGrid>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Indikacija</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b/>
                <w:lang w:val="sr-Latn-ME"/>
              </w:rPr>
              <w:t>Doziranje</w:t>
            </w:r>
          </w:p>
        </w:tc>
      </w:tr>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rPr>
              <w:t>Akutni tonzilitis i faringitis, akutni bakterijski sinuzitis</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250 mg dva puta dnevno</w:t>
            </w:r>
          </w:p>
        </w:tc>
      </w:tr>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 xml:space="preserve">Akutni otitis media </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500 mg dva puta dnevno</w:t>
            </w:r>
          </w:p>
        </w:tc>
      </w:tr>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Akutna egzacerbacija hroničnog bronhitisa</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500 mg dva puta dnevno</w:t>
            </w:r>
          </w:p>
        </w:tc>
      </w:tr>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Cistitis</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250 mg dva puta dnevno</w:t>
            </w:r>
          </w:p>
        </w:tc>
      </w:tr>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Pijelonefritis</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250 mg dva puta dnevno</w:t>
            </w:r>
          </w:p>
        </w:tc>
      </w:tr>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nekomplikovane infekcije kože i mekih tkiva</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250 mg dva puta dnevno</w:t>
            </w:r>
          </w:p>
        </w:tc>
      </w:tr>
      <w:tr w:rsidR="00740529" w:rsidRPr="00740529" w:rsidTr="00C0720C">
        <w:trPr>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Lajmska bolest</w:t>
            </w:r>
          </w:p>
        </w:tc>
        <w:tc>
          <w:tcPr>
            <w:tcW w:w="400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autoSpaceDE w:val="0"/>
              <w:autoSpaceDN w:val="0"/>
              <w:adjustRightInd w:val="0"/>
              <w:spacing w:after="0" w:line="240" w:lineRule="auto"/>
              <w:rPr>
                <w:rFonts w:ascii="Times New Roman" w:eastAsia="Times New Roman" w:hAnsi="Times New Roman" w:cs="Times New Roman"/>
                <w:highlight w:val="cyan"/>
                <w:lang w:val="sr-Latn-ME"/>
              </w:rPr>
            </w:pPr>
            <w:r w:rsidRPr="00740529">
              <w:rPr>
                <w:rFonts w:ascii="Times New Roman" w:eastAsia="Times New Roman" w:hAnsi="Times New Roman" w:cs="Times New Roman"/>
                <w:lang w:val="sr-Latn-ME" w:eastAsia="sr-Latn-CS"/>
              </w:rPr>
              <w:t>500 mg dva puta dnevno u toku 14 dana (može varirati od 10 do 21 dan)</w:t>
            </w:r>
          </w:p>
        </w:tc>
      </w:tr>
    </w:tbl>
    <w:p w:rsid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p>
    <w:p w:rsidR="00C0720C" w:rsidRDefault="00C0720C" w:rsidP="008317DC">
      <w:pPr>
        <w:tabs>
          <w:tab w:val="center" w:pos="4320"/>
          <w:tab w:val="right" w:pos="8640"/>
        </w:tabs>
        <w:spacing w:after="0" w:line="240" w:lineRule="auto"/>
        <w:rPr>
          <w:rFonts w:ascii="Times New Roman" w:eastAsia="Times New Roman" w:hAnsi="Times New Roman" w:cs="Times New Roman"/>
          <w:i/>
          <w:lang w:val="sr-Latn-ME"/>
        </w:rPr>
      </w:pPr>
    </w:p>
    <w:p w:rsidR="00C0720C" w:rsidRPr="00740529" w:rsidRDefault="00C0720C" w:rsidP="008317DC">
      <w:pPr>
        <w:tabs>
          <w:tab w:val="center" w:pos="4320"/>
          <w:tab w:val="right" w:pos="8640"/>
        </w:tabs>
        <w:spacing w:after="0" w:line="240" w:lineRule="auto"/>
        <w:rPr>
          <w:rFonts w:ascii="Times New Roman" w:eastAsia="Times New Roman" w:hAnsi="Times New Roman" w:cs="Times New Roman"/>
          <w:i/>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lastRenderedPageBreak/>
        <w:t>Tabela 2. Djeca (&lt;40 kg)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4861"/>
      </w:tblGrid>
      <w:tr w:rsidR="00740529" w:rsidRPr="00740529" w:rsidTr="00C0720C">
        <w:trPr>
          <w:jc w:val="center"/>
        </w:trPr>
        <w:tc>
          <w:tcPr>
            <w:tcW w:w="478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Indikacija</w:t>
            </w:r>
          </w:p>
        </w:tc>
        <w:tc>
          <w:tcPr>
            <w:tcW w:w="489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b/>
                <w:lang w:val="sr-Latn-ME"/>
              </w:rPr>
              <w:t>Doziranje</w:t>
            </w:r>
          </w:p>
        </w:tc>
      </w:tr>
      <w:tr w:rsidR="00740529" w:rsidRPr="00740529" w:rsidTr="00C0720C">
        <w:trPr>
          <w:jc w:val="center"/>
        </w:trPr>
        <w:tc>
          <w:tcPr>
            <w:tcW w:w="478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Akutni tonzilitis i faringitis, akutni bakterijski sinuzitis</w:t>
            </w:r>
          </w:p>
        </w:tc>
        <w:tc>
          <w:tcPr>
            <w:tcW w:w="489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10 mg/kg dva puta dnevno do maksimalno 125 mg dva puta dnevno</w:t>
            </w:r>
          </w:p>
        </w:tc>
      </w:tr>
      <w:tr w:rsidR="00740529" w:rsidRPr="00740529" w:rsidTr="00C0720C">
        <w:trPr>
          <w:jc w:val="center"/>
        </w:trPr>
        <w:tc>
          <w:tcPr>
            <w:tcW w:w="478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Djeca uzrasta dvije godine ili starija sa akutnim otitis media ili, po potrebi, sa težim infekcijama</w:t>
            </w:r>
          </w:p>
        </w:tc>
        <w:tc>
          <w:tcPr>
            <w:tcW w:w="489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15 mg/kg dva puta dnevno do maksimalno 250 mg dva puta dnevno</w:t>
            </w:r>
          </w:p>
        </w:tc>
      </w:tr>
      <w:tr w:rsidR="00740529" w:rsidRPr="00740529" w:rsidTr="00C0720C">
        <w:trPr>
          <w:jc w:val="center"/>
        </w:trPr>
        <w:tc>
          <w:tcPr>
            <w:tcW w:w="478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Cistitis</w:t>
            </w:r>
          </w:p>
        </w:tc>
        <w:tc>
          <w:tcPr>
            <w:tcW w:w="489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15 mg/kg dva puta dnevno do maksimalno 250 mg dva puta dnevno</w:t>
            </w:r>
          </w:p>
        </w:tc>
      </w:tr>
      <w:tr w:rsidR="00740529" w:rsidRPr="00740529" w:rsidTr="00C0720C">
        <w:trPr>
          <w:jc w:val="center"/>
        </w:trPr>
        <w:tc>
          <w:tcPr>
            <w:tcW w:w="478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Pijelonefritis</w:t>
            </w:r>
          </w:p>
        </w:tc>
        <w:tc>
          <w:tcPr>
            <w:tcW w:w="489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 xml:space="preserve">15 mg/kg dva puta dnevno do maksimalno 250 mg dva puta dnevno u </w:t>
            </w:r>
            <w:r w:rsidRPr="00740529">
              <w:rPr>
                <w:rFonts w:ascii="Times New Roman" w:eastAsia="Times New Roman" w:hAnsi="Times New Roman" w:cs="Times New Roman"/>
                <w:lang w:val="sr-Latn-ME"/>
              </w:rPr>
              <w:t xml:space="preserve">trajanju terapije </w:t>
            </w:r>
            <w:r w:rsidRPr="00740529">
              <w:rPr>
                <w:rFonts w:ascii="Times New Roman" w:eastAsia="Times New Roman" w:hAnsi="Times New Roman" w:cs="Times New Roman"/>
                <w:lang w:val="sr-Latn-ME" w:eastAsia="sr-Latn-CS"/>
              </w:rPr>
              <w:t>od 10 do 14 dana</w:t>
            </w:r>
          </w:p>
        </w:tc>
      </w:tr>
      <w:tr w:rsidR="00740529" w:rsidRPr="00740529" w:rsidTr="00C0720C">
        <w:trPr>
          <w:jc w:val="center"/>
        </w:trPr>
        <w:tc>
          <w:tcPr>
            <w:tcW w:w="478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Nekomplikovane infekcije kože i mekih tkiva</w:t>
            </w:r>
          </w:p>
        </w:tc>
        <w:tc>
          <w:tcPr>
            <w:tcW w:w="489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15 mg/kg dva puta dnevno do maksimalno 250 mg dva puta dnevno</w:t>
            </w:r>
          </w:p>
        </w:tc>
      </w:tr>
      <w:tr w:rsidR="00740529" w:rsidRPr="00740529" w:rsidTr="00C0720C">
        <w:trPr>
          <w:jc w:val="center"/>
        </w:trPr>
        <w:tc>
          <w:tcPr>
            <w:tcW w:w="478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Lajmska bolest</w:t>
            </w:r>
          </w:p>
        </w:tc>
        <w:tc>
          <w:tcPr>
            <w:tcW w:w="489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eastAsia="sr-Latn-CS"/>
              </w:rPr>
              <w:t xml:space="preserve">15 mg/kg dva puta dnevno do maksimalno 250 mg dva puta dnevno u </w:t>
            </w:r>
            <w:r w:rsidRPr="00740529">
              <w:rPr>
                <w:rFonts w:ascii="Times New Roman" w:eastAsia="Times New Roman" w:hAnsi="Times New Roman" w:cs="Times New Roman"/>
                <w:lang w:val="sr-Latn-ME"/>
              </w:rPr>
              <w:t xml:space="preserve">trajanju terapije </w:t>
            </w:r>
            <w:r w:rsidRPr="00740529">
              <w:rPr>
                <w:rFonts w:ascii="Times New Roman" w:eastAsia="Times New Roman" w:hAnsi="Times New Roman" w:cs="Times New Roman"/>
                <w:lang w:val="sr-Latn-ME" w:eastAsia="sr-Latn-CS"/>
              </w:rPr>
              <w:t>od 14 dana (10 do 21 dan)</w:t>
            </w:r>
          </w:p>
        </w:tc>
      </w:tr>
    </w:tbl>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Nema podataka o primjeni lijeka ZINNAT kod djece mlađe od 3 mjeseca. </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Cefuroksim aksetil tablete i cefuroksim aksetil granule za oralnu suspenziju nijesu bioekvivalentne i nijesu zamjenjive na miligram-za-miligram osnovi (vidjeti dio 5.2).</w:t>
      </w:r>
    </w:p>
    <w:p w:rsidR="00740529" w:rsidRPr="00740529" w:rsidRDefault="00740529" w:rsidP="008317DC">
      <w:pPr>
        <w:spacing w:after="0" w:line="240" w:lineRule="auto"/>
        <w:jc w:val="both"/>
        <w:rPr>
          <w:rFonts w:ascii="Times New Roman" w:eastAsia="Times New Roman" w:hAnsi="Times New Roman" w:cs="Times New Roman"/>
          <w:lang w:val="sr-Latn-ME" w:eastAsia="en-GB"/>
        </w:rPr>
      </w:pPr>
    </w:p>
    <w:p w:rsidR="00740529" w:rsidRPr="00740529" w:rsidRDefault="00740529" w:rsidP="008317DC">
      <w:pPr>
        <w:spacing w:after="0" w:line="240" w:lineRule="auto"/>
        <w:jc w:val="both"/>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Kod odojčadi (starijih od 3 mjeseca) i djece sa tjelesnom masom manjom od 40 kg, preporučuje se prilagoditi dozu prema težini ili uzrastu djeteta. Doza za odojčad i djecu od 3 mjeseca do 18 godina starosti iznosi 10 mg/kg dva puta na dan za većinu infekcija, do maksimalno 250 mg na dan. Kod liječenja upale srednjeg uha ili težih infekcija preporučena doza je 15 mg/kg dva puta na dan do maksimalno 500 mg na dan.</w:t>
      </w:r>
    </w:p>
    <w:p w:rsidR="00740529" w:rsidRPr="00740529" w:rsidRDefault="00740529" w:rsidP="008317DC">
      <w:pPr>
        <w:spacing w:after="0" w:line="240" w:lineRule="auto"/>
        <w:jc w:val="both"/>
        <w:rPr>
          <w:rFonts w:ascii="Times New Roman" w:eastAsia="Times New Roman" w:hAnsi="Times New Roman" w:cs="Times New Roman"/>
          <w:lang w:val="sr-Latn-ME" w:eastAsia="en-GB"/>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Sljedeće dvije tabele, podijeljene prema uzrastu, služe kao smjernice za primjenu sa odmjerenim kašičicama (5 ml) za oralnu suspenziju 125 mg/5 ml ili 250 mg/5 ml.</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b/>
          <w:i/>
          <w:lang w:val="sr-Latn-ME"/>
        </w:rPr>
        <w:t>Tabela 3:</w:t>
      </w:r>
      <w:r w:rsidRPr="00740529">
        <w:rPr>
          <w:rFonts w:ascii="Times New Roman" w:eastAsia="Times New Roman" w:hAnsi="Times New Roman" w:cs="Times New Roman"/>
          <w:i/>
          <w:lang w:val="sr-Latn-ME"/>
        </w:rPr>
        <w:t xml:space="preserve"> doza od 10 mg/kg za većinu infekcija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2160"/>
        <w:gridCol w:w="1440"/>
        <w:gridCol w:w="1560"/>
      </w:tblGrid>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Uzrast</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doza (mg) dva puta na dan</w:t>
            </w:r>
          </w:p>
        </w:tc>
        <w:tc>
          <w:tcPr>
            <w:tcW w:w="3000" w:type="dxa"/>
            <w:gridSpan w:val="2"/>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 xml:space="preserve">volumen po dozi (ml) </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tcPr>
          <w:p w:rsidR="00740529" w:rsidRPr="00740529" w:rsidRDefault="00740529" w:rsidP="008317DC">
            <w:pPr>
              <w:spacing w:after="0" w:line="240" w:lineRule="auto"/>
              <w:rPr>
                <w:rFonts w:ascii="Times New Roman" w:eastAsia="Times New Roman" w:hAnsi="Times New Roman" w:cs="Times New Roman"/>
                <w:lang w:val="sr-Latn-ME"/>
              </w:rPr>
            </w:pPr>
          </w:p>
        </w:tc>
        <w:tc>
          <w:tcPr>
            <w:tcW w:w="2160" w:type="dxa"/>
            <w:tcBorders>
              <w:top w:val="single" w:sz="4" w:space="0" w:color="auto"/>
              <w:left w:val="single" w:sz="4" w:space="0" w:color="auto"/>
              <w:bottom w:val="single" w:sz="4" w:space="0" w:color="auto"/>
              <w:right w:val="single" w:sz="4" w:space="0" w:color="auto"/>
            </w:tcBorders>
          </w:tcPr>
          <w:p w:rsidR="00740529" w:rsidRPr="00740529" w:rsidRDefault="00740529" w:rsidP="008317DC">
            <w:pPr>
              <w:spacing w:after="0" w:line="240" w:lineRule="auto"/>
              <w:rPr>
                <w:rFonts w:ascii="Times New Roman" w:eastAsia="Times New Roman" w:hAnsi="Times New Roman" w:cs="Times New Roman"/>
                <w:lang w:val="sr-Latn-ME"/>
              </w:rPr>
            </w:pP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125 mg</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250 mg</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od 3 do 6 mjeseci</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40 do 60</w:t>
            </w: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2,5</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od 6 mjeseci to 2 godine</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60 do 120</w:t>
            </w: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2,5 do 5 </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d 2 do 18 godina</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125</w:t>
            </w: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5 </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2,5</w:t>
            </w:r>
          </w:p>
        </w:tc>
      </w:tr>
    </w:tbl>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b/>
          <w:i/>
          <w:lang w:val="sr-Latn-ME"/>
        </w:rPr>
        <w:t>Tabela 4</w:t>
      </w:r>
      <w:r w:rsidRPr="00740529">
        <w:rPr>
          <w:rFonts w:ascii="Times New Roman" w:eastAsia="Times New Roman" w:hAnsi="Times New Roman" w:cs="Times New Roman"/>
          <w:i/>
          <w:lang w:val="sr-Latn-ME"/>
        </w:rPr>
        <w:t>: doza od 15 mg/kg za upalu srednjeg uha (otitis media) i ozbiljnije infekcije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2160"/>
        <w:gridCol w:w="1440"/>
        <w:gridCol w:w="1560"/>
      </w:tblGrid>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Uzrast</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doza (mg) dva puta na dan</w:t>
            </w:r>
          </w:p>
        </w:tc>
        <w:tc>
          <w:tcPr>
            <w:tcW w:w="3000" w:type="dxa"/>
            <w:gridSpan w:val="2"/>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 xml:space="preserve">volumen po dozi (ml) </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tcPr>
          <w:p w:rsidR="00740529" w:rsidRPr="00740529" w:rsidRDefault="00740529" w:rsidP="008317DC">
            <w:pPr>
              <w:spacing w:after="0" w:line="240" w:lineRule="auto"/>
              <w:jc w:val="center"/>
              <w:rPr>
                <w:rFonts w:ascii="Times New Roman" w:eastAsia="Times New Roman" w:hAnsi="Times New Roman" w:cs="Times New Roman"/>
                <w:lang w:val="sr-Latn-ME"/>
              </w:rPr>
            </w:pPr>
          </w:p>
        </w:tc>
        <w:tc>
          <w:tcPr>
            <w:tcW w:w="2160" w:type="dxa"/>
            <w:tcBorders>
              <w:top w:val="single" w:sz="4" w:space="0" w:color="auto"/>
              <w:left w:val="single" w:sz="4" w:space="0" w:color="auto"/>
              <w:bottom w:val="single" w:sz="4" w:space="0" w:color="auto"/>
              <w:right w:val="single" w:sz="4" w:space="0" w:color="auto"/>
            </w:tcBorders>
          </w:tcPr>
          <w:p w:rsidR="00740529" w:rsidRPr="00740529" w:rsidRDefault="00740529" w:rsidP="008317DC">
            <w:pPr>
              <w:spacing w:after="0" w:line="240" w:lineRule="auto"/>
              <w:jc w:val="center"/>
              <w:rPr>
                <w:rFonts w:ascii="Times New Roman" w:eastAsia="Times New Roman" w:hAnsi="Times New Roman" w:cs="Times New Roman"/>
                <w:lang w:val="sr-Latn-ME"/>
              </w:rPr>
            </w:pP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125 mg</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250 mg</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od 3 do 6 mjeseci</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60 do 90</w:t>
            </w: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2,5</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od 6 mjeseci to 2 godine</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90 do 180</w:t>
            </w: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5 do 7,5 </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2,5</w:t>
            </w:r>
          </w:p>
        </w:tc>
      </w:tr>
      <w:tr w:rsidR="00740529" w:rsidRPr="00740529" w:rsidTr="00C0720C">
        <w:trPr>
          <w:cantSplit/>
          <w:jc w:val="center"/>
        </w:trPr>
        <w:tc>
          <w:tcPr>
            <w:tcW w:w="228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od 2 do 18 godina</w:t>
            </w:r>
          </w:p>
        </w:tc>
        <w:tc>
          <w:tcPr>
            <w:tcW w:w="21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180 do 250</w:t>
            </w:r>
          </w:p>
        </w:tc>
        <w:tc>
          <w:tcPr>
            <w:tcW w:w="144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7,5 do 10 </w:t>
            </w:r>
          </w:p>
        </w:tc>
        <w:tc>
          <w:tcPr>
            <w:tcW w:w="1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center"/>
              <w:rPr>
                <w:rFonts w:ascii="Times New Roman" w:eastAsia="Times New Roman" w:hAnsi="Times New Roman" w:cs="Times New Roman"/>
                <w:lang w:val="sr-Latn-ME"/>
              </w:rPr>
            </w:pPr>
            <w:r w:rsidRPr="00740529">
              <w:rPr>
                <w:rFonts w:ascii="Times New Roman" w:eastAsia="Times New Roman" w:hAnsi="Times New Roman" w:cs="Times New Roman"/>
                <w:lang w:val="sr-Latn-ME"/>
              </w:rPr>
              <w:t>2,5 do 5</w:t>
            </w:r>
          </w:p>
        </w:tc>
      </w:tr>
    </w:tbl>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lastRenderedPageBreak/>
        <w:t>Oštećenje funkcije bubrega</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Bezbjednost i efikasnost primjene cefuroksim aksetila kod pacijenata sa oštećenjem funkcije bubrega nije utvrđena.</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Cefuroksim se primarno izlučuje putem bubrega. Kod pacijenata sa izrazitim oštećenjem funkcije bubrega preporučuje se smanjivanje doze cefuroksima, kako bi se nadoknadilo usporeno izlučivanje.</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Cefuroksim se uspješno uklanja dijalizom.</w:t>
      </w: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Tabela 5 . Preporučene doze lijeka ZINNAT kod oštećenja funkcije bubrega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957"/>
        <w:gridCol w:w="5524"/>
      </w:tblGrid>
      <w:tr w:rsidR="00740529" w:rsidRPr="00740529" w:rsidTr="00C0720C">
        <w:trPr>
          <w:jc w:val="center"/>
        </w:trPr>
        <w:tc>
          <w:tcPr>
            <w:tcW w:w="3151"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i/>
                <w:lang w:val="sr-Latn-ME"/>
              </w:rPr>
            </w:pPr>
            <w:r w:rsidRPr="00740529">
              <w:rPr>
                <w:rFonts w:ascii="Times New Roman" w:eastAsia="Times New Roman" w:hAnsi="Times New Roman" w:cs="Times New Roman"/>
                <w:b/>
                <w:bCs/>
                <w:lang w:val="sr-Latn-ME" w:eastAsia="sr-Latn-CS"/>
              </w:rPr>
              <w:t>Klirens kreatinina</w:t>
            </w:r>
          </w:p>
        </w:tc>
        <w:tc>
          <w:tcPr>
            <w:tcW w:w="9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i/>
                <w:lang w:val="sr-Latn-ME"/>
              </w:rPr>
            </w:pPr>
            <w:r w:rsidRPr="00740529">
              <w:rPr>
                <w:rFonts w:ascii="Times New Roman" w:eastAsia="Times New Roman" w:hAnsi="Times New Roman" w:cs="Times New Roman"/>
                <w:b/>
                <w:bCs/>
                <w:lang w:val="sr-Latn-ME" w:eastAsia="sr-Latn-CS"/>
              </w:rPr>
              <w:t>T</w:t>
            </w:r>
            <w:r w:rsidRPr="00740529">
              <w:rPr>
                <w:rFonts w:ascii="Times New Roman" w:eastAsia="Times New Roman" w:hAnsi="Times New Roman" w:cs="Times New Roman"/>
                <w:b/>
                <w:bCs/>
                <w:vertAlign w:val="subscript"/>
                <w:lang w:val="sr-Latn-ME" w:eastAsia="sr-Latn-CS"/>
              </w:rPr>
              <w:t>1/2</w:t>
            </w:r>
            <w:r w:rsidRPr="00740529">
              <w:rPr>
                <w:rFonts w:ascii="Times New Roman" w:eastAsia="Times New Roman" w:hAnsi="Times New Roman" w:cs="Times New Roman"/>
                <w:b/>
                <w:bCs/>
                <w:lang w:val="sr-Latn-ME" w:eastAsia="sr-Latn-CS"/>
              </w:rPr>
              <w:t xml:space="preserve"> (h)</w:t>
            </w:r>
          </w:p>
        </w:tc>
        <w:tc>
          <w:tcPr>
            <w:tcW w:w="5560"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i/>
                <w:lang w:val="sr-Latn-ME"/>
              </w:rPr>
            </w:pPr>
            <w:r w:rsidRPr="00740529">
              <w:rPr>
                <w:rFonts w:ascii="Times New Roman" w:eastAsia="Times New Roman" w:hAnsi="Times New Roman" w:cs="Times New Roman"/>
                <w:b/>
                <w:bCs/>
                <w:lang w:val="sr-Latn-ME" w:eastAsia="sr-Latn-CS"/>
              </w:rPr>
              <w:t>Preporučeno doziranje</w:t>
            </w:r>
          </w:p>
        </w:tc>
      </w:tr>
      <w:tr w:rsidR="00740529" w:rsidRPr="00740529" w:rsidTr="00C0720C">
        <w:trPr>
          <w:jc w:val="center"/>
        </w:trPr>
        <w:tc>
          <w:tcPr>
            <w:tcW w:w="315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≥30 ml/min/1.73m</w:t>
            </w:r>
            <w:r w:rsidRPr="00740529">
              <w:rPr>
                <w:rFonts w:ascii="Times New Roman" w:eastAsia="Times New Roman" w:hAnsi="Times New Roman" w:cs="Times New Roman"/>
                <w:vertAlign w:val="superscript"/>
                <w:lang w:val="sr-Latn-ME" w:eastAsia="sr-Latn-CS"/>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1.4–2.4</w:t>
            </w:r>
          </w:p>
        </w:tc>
        <w:tc>
          <w:tcPr>
            <w:tcW w:w="55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autoSpaceDE w:val="0"/>
              <w:autoSpaceDN w:val="0"/>
              <w:adjustRightInd w:val="0"/>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nije potrebno prilagođavanje doze (standardna doza od 125 mg do 500 mg dva puta na dan)</w:t>
            </w:r>
          </w:p>
        </w:tc>
      </w:tr>
      <w:tr w:rsidR="00740529" w:rsidRPr="00740529" w:rsidTr="00C0720C">
        <w:trPr>
          <w:jc w:val="center"/>
        </w:trPr>
        <w:tc>
          <w:tcPr>
            <w:tcW w:w="315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10-29 ml/min/1.73 m</w:t>
            </w:r>
            <w:r w:rsidRPr="00740529">
              <w:rPr>
                <w:rFonts w:ascii="Times New Roman" w:eastAsia="Times New Roman" w:hAnsi="Times New Roman" w:cs="Times New Roman"/>
                <w:vertAlign w:val="superscript"/>
                <w:lang w:val="sr-Latn-ME" w:eastAsia="sr-Latn-CS"/>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4.6</w:t>
            </w:r>
          </w:p>
        </w:tc>
        <w:tc>
          <w:tcPr>
            <w:tcW w:w="55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standardna individualna doza svaka 24 sata</w:t>
            </w:r>
          </w:p>
        </w:tc>
      </w:tr>
      <w:tr w:rsidR="00740529" w:rsidRPr="00740529" w:rsidTr="00C0720C">
        <w:trPr>
          <w:jc w:val="center"/>
        </w:trPr>
        <w:tc>
          <w:tcPr>
            <w:tcW w:w="315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&lt;10 ml/min/1.73 m</w:t>
            </w:r>
            <w:r w:rsidRPr="00740529">
              <w:rPr>
                <w:rFonts w:ascii="Times New Roman" w:eastAsia="Times New Roman" w:hAnsi="Times New Roman" w:cs="Times New Roman"/>
                <w:vertAlign w:val="superscript"/>
                <w:lang w:val="sr-Latn-ME" w:eastAsia="sr-Latn-CS"/>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16.8</w:t>
            </w:r>
          </w:p>
        </w:tc>
        <w:tc>
          <w:tcPr>
            <w:tcW w:w="55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standardna individualna doza svakih 48 sati</w:t>
            </w:r>
          </w:p>
        </w:tc>
      </w:tr>
      <w:tr w:rsidR="00740529" w:rsidRPr="00740529" w:rsidTr="00C0720C">
        <w:trPr>
          <w:jc w:val="center"/>
        </w:trPr>
        <w:tc>
          <w:tcPr>
            <w:tcW w:w="315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Za vrijeme hemodijalize</w:t>
            </w:r>
          </w:p>
        </w:tc>
        <w:tc>
          <w:tcPr>
            <w:tcW w:w="9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jc w:val="center"/>
              <w:rPr>
                <w:rFonts w:ascii="Times New Roman" w:eastAsia="Times New Roman" w:hAnsi="Times New Roman" w:cs="Times New Roman"/>
                <w:i/>
                <w:lang w:val="sr-Latn-ME"/>
              </w:rPr>
            </w:pPr>
            <w:r w:rsidRPr="00740529">
              <w:rPr>
                <w:rFonts w:ascii="Times New Roman" w:eastAsia="Times New Roman" w:hAnsi="Times New Roman" w:cs="Times New Roman"/>
                <w:lang w:val="sr-Latn-ME" w:eastAsia="sr-Latn-CS"/>
              </w:rPr>
              <w:t>2–4</w:t>
            </w:r>
          </w:p>
        </w:tc>
        <w:tc>
          <w:tcPr>
            <w:tcW w:w="5560"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eastAsia="sr-Latn-CS"/>
              </w:rPr>
            </w:pPr>
            <w:r w:rsidRPr="00740529">
              <w:rPr>
                <w:rFonts w:ascii="Times New Roman" w:eastAsia="Times New Roman" w:hAnsi="Times New Roman" w:cs="Times New Roman"/>
                <w:lang w:val="sr-Latn-ME" w:eastAsia="sr-Latn-CS"/>
              </w:rPr>
              <w:t xml:space="preserve">potrebno je dati jednu dodatnu, standardnu, individualnu dozu na kraju svake dijalize </w:t>
            </w:r>
          </w:p>
        </w:tc>
      </w:tr>
    </w:tbl>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Oštećenje funkcije jetre</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Nema dostupnih podataka za pacijente sa oštećenjem funkcije jetre. S obzirom da se cefuroksim primarno izlučuje putem bubrega, očekuje se da prisutnost poremećaja funkcije jetre ne utiče na farmakokinetiku cefuroksima.</w:t>
      </w: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Način primjene</w:t>
      </w: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u w:val="single"/>
          <w:lang w:val="sr-Latn-ME"/>
        </w:rPr>
      </w:pP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500 mg film tableta</w:t>
      </w: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Oralna primjena.</w:t>
      </w: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tablete treba uzeti nakon jela radi optimalne resorpcije.</w:t>
      </w: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tablete se ne smiju drobiti i zbog toga nijesu pogodne za liječenje pacijenata koji ne mogu progutati tablete. Za djecu se može koristiti ZINNAT oralna suspenzija.</w:t>
      </w:r>
    </w:p>
    <w:p w:rsidR="00740529" w:rsidRPr="00740529" w:rsidRDefault="00740529" w:rsidP="008317DC">
      <w:pPr>
        <w:tabs>
          <w:tab w:val="left" w:pos="708"/>
        </w:tabs>
        <w:autoSpaceDE w:val="0"/>
        <w:autoSpaceDN w:val="0"/>
        <w:adjustRightInd w:val="0"/>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 xml:space="preserve">125 mg/5ml, 250 mg/5ml granule za oralnu suspenziju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Oralna primjena</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Cefuroksim aksetil u obliku suspenzije treba uzeti sa hranom radi optimalne resorpcije.</w:t>
      </w:r>
    </w:p>
    <w:p w:rsidR="00740529" w:rsidRPr="00740529" w:rsidRDefault="00740529" w:rsidP="008317DC">
      <w:pPr>
        <w:tabs>
          <w:tab w:val="left" w:pos="708"/>
        </w:tabs>
        <w:autoSpaceDE w:val="0"/>
        <w:autoSpaceDN w:val="0"/>
        <w:adjustRightInd w:val="0"/>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708"/>
        </w:tabs>
        <w:autoSpaceDE w:val="0"/>
        <w:autoSpaceDN w:val="0"/>
        <w:adjustRightInd w:val="0"/>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Za uputstvo o rekonstituciji suspenzije prije primjene vidjeti dio 6.6.</w:t>
      </w:r>
    </w:p>
    <w:p w:rsidR="00740529" w:rsidRPr="00740529" w:rsidRDefault="00740529" w:rsidP="008317DC">
      <w:pPr>
        <w:tabs>
          <w:tab w:val="left" w:pos="708"/>
        </w:tabs>
        <w:autoSpaceDE w:val="0"/>
        <w:autoSpaceDN w:val="0"/>
        <w:adjustRightInd w:val="0"/>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4.3. </w:t>
      </w:r>
      <w:r w:rsidRPr="00740529">
        <w:rPr>
          <w:rFonts w:ascii="Times New Roman" w:eastAsia="Times New Roman" w:hAnsi="Times New Roman" w:cs="Times New Roman"/>
          <w:b/>
          <w:bCs/>
          <w:lang w:val="sr-Latn-ME"/>
        </w:rPr>
        <w:tab/>
        <w:t>Kontraindikacije</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Preosjetljivost na cefuroksim ili na bilo koju pomoćnu supstancu lijeka, navedenu u dijelu 6.1.</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Pacijenti sa poznatom preosjetljivošću na cefalosporinske antiobiotike.</w:t>
      </w: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Anamneza teške preosjetljivosti (npr. anafilaktička reakcija) na bilo koji oblik betalaktamskih antibiotika (penicilini, monobaktami i karbapenemi). </w:t>
      </w:r>
    </w:p>
    <w:p w:rsid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C0720C" w:rsidRPr="00740529" w:rsidRDefault="00C0720C"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lastRenderedPageBreak/>
        <w:t xml:space="preserve">4.4. </w:t>
      </w:r>
      <w:r w:rsidRPr="00740529">
        <w:rPr>
          <w:rFonts w:ascii="Times New Roman" w:eastAsia="Times New Roman" w:hAnsi="Times New Roman" w:cs="Times New Roman"/>
          <w:b/>
          <w:bCs/>
          <w:lang w:val="sr-Latn-ME"/>
        </w:rPr>
        <w:tab/>
        <w:t>Posebna upozorenja i mjere opreza pri upotrebi lijeka</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Reakcije preosjetljivosti</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Potreban je poseban oprez kod pacijenata koji su imali alergijsku reakciju na peniciline ili druge betalaktamske antibiotike, zbog rizika od ukrštene osjetljivosti. Kao i kod drugih betalaktamskih antibiotika, bilo je prijava o ozbiljnim i ponekad fatalnim reakcijama preosjetljivosti. U slučaju teških reakcija preosjetljivosti, liječenje cefuroksimom se mora odmah prekinuti, i moraju se poduzeti odgovarajuće hitne mjere.</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Prije početka liječenja, potrebno je utvrditi da li je pacijent imao tešku reakciju preosjetljivosti na cefuroksim, na druge cefalosporine, ili na bilo koji betalaktamski antibiotik. Potreban je oprez ako se cefuroksim daje pacijentu koji u anamnezi ima ne-tešku preosjetljivost na drugi betalaktam.</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Jarisch-Herxheimer-ova reakcija</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Uočena je Jarisch-Herxheimer-ova reakcija nakon liječenja lajmske bolesti cefuroksim aksetilom. Neposredno je uzrokovana baktericidnom aktivnosti cefuroksim aksetila na bakterijskog uzročnika lajmske bolesti, spirohetu </w:t>
      </w:r>
      <w:r w:rsidRPr="00740529">
        <w:rPr>
          <w:rFonts w:ascii="Times New Roman" w:eastAsia="Times New Roman" w:hAnsi="Times New Roman" w:cs="Times New Roman"/>
          <w:i/>
          <w:lang w:val="sr-Latn-ME"/>
        </w:rPr>
        <w:t>Borrelia burgdorferi</w:t>
      </w:r>
      <w:r w:rsidRPr="00740529">
        <w:rPr>
          <w:rFonts w:ascii="Times New Roman" w:eastAsia="Times New Roman" w:hAnsi="Times New Roman" w:cs="Times New Roman"/>
          <w:lang w:val="sr-Latn-ME"/>
        </w:rPr>
        <w:t>. Pacijentima je potrebno objasniti da je to česta i uobičajena samo-ograničavajuća posljedica antibiotskog liječenja lajmske bolesti (vidjeti dio 4.8).</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Pretjerani rast rezistentnih mikroorganzama</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Kao i kod drugih antibiotika, upotreba cefuroksim aksetila može uzrokovati prekomjerni rast kandide. Produžena upotreba može dovesti do prekomjernog rasta drugih rezistentnih mikroorganizama (npr. enterokoka</w:t>
      </w:r>
      <w:r w:rsidRPr="00740529">
        <w:rPr>
          <w:rFonts w:ascii="Times New Roman" w:eastAsia="Times New Roman" w:hAnsi="Times New Roman" w:cs="Times New Roman"/>
          <w:i/>
          <w:lang w:val="sr-Latn-ME"/>
        </w:rPr>
        <w:t xml:space="preserve"> i Clostridium difficile</w:t>
      </w:r>
      <w:r w:rsidRPr="00740529">
        <w:rPr>
          <w:rFonts w:ascii="Times New Roman" w:eastAsia="Times New Roman" w:hAnsi="Times New Roman" w:cs="Times New Roman"/>
          <w:lang w:val="sr-Latn-ME"/>
        </w:rPr>
        <w:t>), što može zahtijevati prekid liječenja (vidjeti dio 4.8).</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Pseudomembranozni kolitis povezan s primjenom antibiotika je bio prijavljen kod primjene skoro svih antibiotika, uključujući cefuroksim i može varirati u težini od blagog do po život opasnog. </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Potrebno je uzeti u obzir ovu dijagnozu kod pacijenata koji tokom ili po završetku liječenja cefuroksimom dobiju dijareju (vidjeti dio 4.8). Mora se uzeti u obzir prekid liječenja cefuroksimom i primjena specifičnog liječenja za </w:t>
      </w:r>
      <w:r w:rsidRPr="00740529">
        <w:rPr>
          <w:rFonts w:ascii="Times New Roman" w:eastAsia="Times New Roman" w:hAnsi="Times New Roman" w:cs="Times New Roman"/>
          <w:i/>
          <w:lang w:val="sr-Latn-ME"/>
        </w:rPr>
        <w:t>Clostridium difficile</w:t>
      </w:r>
      <w:r w:rsidRPr="00740529">
        <w:rPr>
          <w:rFonts w:ascii="Times New Roman" w:eastAsia="Times New Roman" w:hAnsi="Times New Roman" w:cs="Times New Roman"/>
          <w:lang w:val="sr-Latn-ME"/>
        </w:rPr>
        <w:t>. Ne smiju se davati ljekovi koji inhibiraju peristaltiku (vidjeti dio 4.8).</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Interakcija se dijagnostičkim testovima</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Razvoj pozitivnog Coombs-ovog testa povezanog sa primjenom cefuroksim aksetila može interferirati sa unakrsniom analizom krvi (vidjeti dio 4.8).</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Kod fericijanidnog testa može se pojaviti lažno negativni nalaz, pa se za određivanje nivoa glukoze u krvi/plazmi kod pacijenata koji uzimaju cefuroksim preporučuje korištenje metode glukoza oksidaze ili glukoza heksokinaze. </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 xml:space="preserve">Važne informacije o pomoćnim supstancama </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500 mg film tablete</w:t>
      </w:r>
    </w:p>
    <w:p w:rsidR="00740529" w:rsidRPr="00740529" w:rsidRDefault="00740529" w:rsidP="008317DC">
      <w:pPr>
        <w:spacing w:after="0" w:line="240" w:lineRule="auto"/>
        <w:jc w:val="both"/>
        <w:rPr>
          <w:rFonts w:ascii="Times New Roman" w:eastAsia="Times New Roman" w:hAnsi="Times New Roman" w:cs="Times New Roman"/>
          <w:bCs/>
          <w:iCs/>
          <w:lang w:val="sr-Latn-ME"/>
        </w:rPr>
      </w:pPr>
      <w:r w:rsidRPr="00740529">
        <w:rPr>
          <w:rFonts w:ascii="Times New Roman" w:eastAsia="Times New Roman" w:hAnsi="Times New Roman" w:cs="Times New Roman"/>
          <w:bCs/>
          <w:iCs/>
          <w:lang w:val="sr-Latn-ME"/>
        </w:rPr>
        <w:t xml:space="preserve">Ovaj lijek sadrži 0.00506 mg natrijum benzoata u svakoj tableti od 500 mg. </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tablete sadrže parabene koji mogu izazvati alergijske reakcije (moguće odložene). Ovaj lijek sadrži manje od 1 mmol (23 mg) natrijuma, što se smatra da je suštinski `bez natrijuma`.</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125 mg/5 ml, 250 mg/ml granule za oralnu suspenziju</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Kod liječenja pacijenata sa dijabetesom, treba uzeti u obzir sadržaj saharoze u cefuroksim aksetil suspenziji te im dati odgovarajući savjet.</w:t>
      </w:r>
    </w:p>
    <w:p w:rsidR="00740529" w:rsidRPr="00740529" w:rsidRDefault="00740529" w:rsidP="008317DC">
      <w:pPr>
        <w:spacing w:after="0" w:line="240" w:lineRule="auto"/>
        <w:jc w:val="both"/>
        <w:rPr>
          <w:rFonts w:ascii="Times New Roman" w:eastAsia="Times New Roman" w:hAnsi="Times New Roman" w:cs="Times New Roman"/>
          <w:u w:val="single"/>
          <w:lang w:val="sr-Latn-ME"/>
        </w:rPr>
      </w:pPr>
      <w:bookmarkStart w:id="2" w:name="_Hlk2182490"/>
      <w:r w:rsidRPr="00740529">
        <w:rPr>
          <w:rFonts w:ascii="Times New Roman" w:eastAsia="Times New Roman" w:hAnsi="Times New Roman" w:cs="Times New Roman"/>
          <w:u w:val="single"/>
          <w:lang w:val="sr-Latn-ME"/>
        </w:rPr>
        <w:lastRenderedPageBreak/>
        <w:t xml:space="preserve">125mg/5ml granule za oralnu suspenziju </w:t>
      </w:r>
    </w:p>
    <w:bookmarkEnd w:id="2"/>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3 g saharoze u dozi od 5 ml.</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6 mg propilen glikola (E1520) u dozi od 5 ml. Sadrži 4.5 mg benzil alkohola (E1519) u dozi od 5 ml. Benzil alkohol može izazvati alergijske reakcije.</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250 mg/5 ml granule za oralnu suspenziju </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2.3 g saharoze u dozi od 5 ml.</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Sadrži 4.6 mg benzil alkohola (E1519) u dozi od 5 ml. Benzil alkohol može izazvati alergijske reakcije.</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Cefuroksim aksetil suspenzija sadrži aspartam koji je izvor fenilalanina pa se mora primjenjivati s oprezom kod pacijenata s fenilketonurijom. Nema raspoloživih podatka iz pretkliničkih ili kliničkih studija o upotrebi aspartama kod odojčadi ispod 12 nedjelja života. </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4.5.</w:t>
      </w:r>
      <w:r w:rsidRPr="00740529">
        <w:rPr>
          <w:rFonts w:ascii="Times New Roman" w:eastAsia="Times New Roman" w:hAnsi="Times New Roman" w:cs="Times New Roman"/>
          <w:b/>
          <w:bCs/>
          <w:lang w:val="sr-Latn-ME"/>
        </w:rPr>
        <w:tab/>
        <w:t>Interakcije sa drugim ljekovima i druge vrste interakcija</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Ljekovi koji smanjuju kiselost u želucu mogu dovesti do smanjenja bioraspoloživosti cefuroksim aksetila u poređenju sa onima datim na prazan želudac i skloni su da ponište uticaj poboljšane resorpcije nakon jela.</w:t>
      </w:r>
    </w:p>
    <w:p w:rsidR="00740529" w:rsidRPr="00740529" w:rsidRDefault="00740529" w:rsidP="008317DC">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sr-Latn-ME"/>
        </w:rPr>
      </w:pPr>
    </w:p>
    <w:p w:rsidR="00740529" w:rsidRPr="00740529" w:rsidRDefault="00740529" w:rsidP="008317DC">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Cefuroksim aksetil može djelovati na crijevnu floru, što može uzrokovati smanjenu reapsorpciju estrogena i smanjenu efikasnost kombinovanih oralnih kontraceptiva.</w:t>
      </w:r>
    </w:p>
    <w:p w:rsidR="00740529" w:rsidRPr="00740529" w:rsidRDefault="00740529" w:rsidP="008317DC">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sr-Latn-ME"/>
        </w:rPr>
      </w:pPr>
    </w:p>
    <w:p w:rsidR="00740529" w:rsidRPr="00740529" w:rsidRDefault="00740529" w:rsidP="008317DC">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Cefuroksim se izlučuje glomerularnom filtracijom i tubularnom sekrecijom. Ne preporučuje se istovremena primjena probenecida. Istovremena primjena probenecida značajno povećava vrijednost maksimalne koncentracije u plazmi, vrijednost PIK i produžava poluvrijeme eliminacije cefuroksima.</w:t>
      </w:r>
    </w:p>
    <w:p w:rsidR="00740529" w:rsidRPr="00740529" w:rsidRDefault="00740529" w:rsidP="008317DC">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sr-Latn-ME"/>
        </w:rPr>
      </w:pPr>
    </w:p>
    <w:p w:rsidR="00740529" w:rsidRPr="00740529" w:rsidRDefault="00740529" w:rsidP="008317DC">
      <w:pPr>
        <w:widowControl w:val="0"/>
        <w:tabs>
          <w:tab w:val="left" w:pos="0"/>
        </w:tabs>
        <w:autoSpaceDE w:val="0"/>
        <w:autoSpaceDN w:val="0"/>
        <w:adjustRightInd w:val="0"/>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Istovremena primjena sa oralnim antikoagulansima može dovesti do povećanja INR-a.</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lang w:val="sr-Latn-ME"/>
        </w:rPr>
      </w:pPr>
      <w:r w:rsidRPr="00740529">
        <w:rPr>
          <w:rFonts w:ascii="Times New Roman" w:eastAsia="Times New Roman" w:hAnsi="Times New Roman" w:cs="Times New Roman"/>
          <w:b/>
          <w:bCs/>
          <w:lang w:val="sr-Latn-ME"/>
        </w:rPr>
        <w:t xml:space="preserve">4.6. </w:t>
      </w:r>
      <w:r w:rsidRPr="00740529">
        <w:rPr>
          <w:rFonts w:ascii="Times New Roman" w:eastAsia="Times New Roman" w:hAnsi="Times New Roman" w:cs="Times New Roman"/>
          <w:b/>
          <w:bCs/>
          <w:lang w:val="sr-Latn-ME"/>
        </w:rPr>
        <w:tab/>
      </w:r>
      <w:r w:rsidRPr="00740529">
        <w:rPr>
          <w:rFonts w:ascii="Times New Roman" w:eastAsia="Times New Roman" w:hAnsi="Times New Roman" w:cs="Times New Roman"/>
          <w:b/>
          <w:lang w:val="sr-Latn-ME"/>
        </w:rPr>
        <w:t>Plodnost, trudnoća i dojenje</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u w:val="single"/>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Plodnost</w:t>
      </w:r>
    </w:p>
    <w:p w:rsidR="00740529" w:rsidRPr="00740529" w:rsidRDefault="00740529" w:rsidP="008317DC">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Nema podataka o uticajima cefuroksim aksetila na plodnost kod ljudi. Ispitivanja reproduktivnosti na životinjama nijesu pokazala uticaje na plodnost.</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Trudnoća</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Postoje ograničeni podaci o primjeni cefuroksima kod trudnica. Ispitivanja na životinjama nijesu pokazala štetan uticaj na trudnoću, embrionalni ili fetalni razvoj, porođaj ili postnatalni razvoj. Lijek ZINNAT treba propisati trudnicama samo ako korist prevazilazi rizik.</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u w:val="single"/>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 xml:space="preserve">Dojenje </w:t>
      </w:r>
    </w:p>
    <w:p w:rsidR="00740529" w:rsidRPr="00740529" w:rsidRDefault="00740529" w:rsidP="008317DC">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Cefuroksim se izlučuje u majčino mlijeko u malim količinama. Ne očekuje se pojava neželjenih dejstava u terapijskim dozama, iako se ne može isključiti rizik od pojave dijareje i gljivične infekcije sluznica. Zbog tih pojava dojenje će možda biti potrebno prekinuti. Treba uzeti u obzir i moguću pojavu pojačane osjetljivosti. Cefuroksim aksetil se smije primjenjivati za vrijeme dojenja samo nakon procjene odnosa korist/rizik od strane nadležnog ljekara. </w:t>
      </w:r>
    </w:p>
    <w:p w:rsidR="00740529" w:rsidRDefault="00740529" w:rsidP="008317D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C0720C" w:rsidRDefault="00C0720C" w:rsidP="008317D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C0720C" w:rsidRPr="00740529" w:rsidRDefault="00C0720C" w:rsidP="008317D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lastRenderedPageBreak/>
        <w:t xml:space="preserve">4.7. </w:t>
      </w:r>
      <w:r w:rsidRPr="00740529">
        <w:rPr>
          <w:rFonts w:ascii="Times New Roman" w:eastAsia="Times New Roman" w:hAnsi="Times New Roman" w:cs="Times New Roman"/>
          <w:b/>
          <w:bCs/>
          <w:lang w:val="sr-Latn-ME"/>
        </w:rPr>
        <w:tab/>
        <w:t>Uticaj na sposobnost upravljanja vozilima i rukovanje mašinama</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Nijesu sprovedena ispitivanja uticaja lijeka na sposobnost upravljanja vozilom i rukovanja mašinama. Međutim, kako ovaj lijek može izazvati vrtoglavicu, pacijente je potrebno upozoriti da budu oprezni pri upravljanju vozilima i rukovanju mašinama.</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4.8. </w:t>
      </w:r>
      <w:r w:rsidRPr="00740529">
        <w:rPr>
          <w:rFonts w:ascii="Times New Roman" w:eastAsia="Times New Roman" w:hAnsi="Times New Roman" w:cs="Times New Roman"/>
          <w:b/>
          <w:bCs/>
          <w:lang w:val="sr-Latn-ME"/>
        </w:rPr>
        <w:tab/>
        <w:t>Neželjena dejstva</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p>
    <w:p w:rsidR="00740529" w:rsidRPr="00740529" w:rsidRDefault="00740529" w:rsidP="008317DC">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Najčešće neželjene reakcije su </w:t>
      </w:r>
      <w:r w:rsidRPr="00740529">
        <w:rPr>
          <w:rFonts w:ascii="Times New Roman" w:eastAsia="Times New Roman" w:hAnsi="Times New Roman" w:cs="Times New Roman"/>
          <w:i/>
          <w:lang w:val="sr-Latn-ME"/>
        </w:rPr>
        <w:t>prekomjeran rast gljivice Candida</w:t>
      </w:r>
      <w:r w:rsidRPr="00740529">
        <w:rPr>
          <w:rFonts w:ascii="Times New Roman" w:eastAsia="Times New Roman" w:hAnsi="Times New Roman" w:cs="Times New Roman"/>
          <w:lang w:val="sr-Latn-ME"/>
        </w:rPr>
        <w:t xml:space="preserve">, eozinofilija, glavobolja, vrtoglavica, gastointestinalne tegobe i prolazno povišenje jetrenih enzima. </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S obzirom da odgovarajući podaci za većinu reakcija (npr. iz placebom kontrolisanih ispitivanja) nijesu dostupni da bi se izračunala učestalost, pripisana učestalost dolje navedenim neželjenim dejstvima je procijenjena. Takođe, učestalost neželjenih dejstava povezanih sa cefuroksim aksetilom može varirati prema indikacijama.</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Podaci iz velikih kliničkih ispitivanja su korišteni kod određivanja učestalosti od vrlo čestih do rijetkih neželjenih dejstava. Učestalost za sve ostale neželjene reakcije (npr. one koje se pojavljuju &lt; 1/10 000) su većinom određivane korištenjem postmarketinških podataka i referenciraju se na stopu prijavljivanja prije nego na stvarnu učestalost.</w:t>
      </w:r>
    </w:p>
    <w:p w:rsidR="00740529" w:rsidRPr="00740529" w:rsidRDefault="00740529" w:rsidP="008317DC">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Podaci iz placebom kontrolisanog ispitivanja nisu dostupni. Kada je incidenca bila izračunata na osnovu podataka iz kliničkih ispitivanja, bazirana je na podacima vezanim za lijek (procjena ispitivača). Unutar svake grupe učestalosti, neželjena dejstva su navedena u padajućem nizu prema ozbiljnosti.</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Neželjene reakcije nastale u toku terapije, navedene su prema MedDRA sistemu klasifikacije organa, učestalosti pojavljivanja i stepenu ozbiljnosti. Neželjena dejstva su klasifikovana prema učestalosti javljanja na sljedeći način: veoma često (≥ 1/10), često (od ≥ 1/100 do &lt;1/10), povremeno (od ≥ 1/1000 do &lt; 1/100), rijetko (od ≥ 1/10.000 do&lt;1/1000), veoma rijetko (&lt; 1/10.000) i nepoznata, tj. ona čija učestalost nije poznata (ne može se procijeniti na osnovu raspoloživih podataka).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1985"/>
        <w:gridCol w:w="2269"/>
        <w:gridCol w:w="2127"/>
      </w:tblGrid>
      <w:tr w:rsidR="00740529" w:rsidRPr="00740529" w:rsidTr="00C0720C">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b/>
                <w:lang w:val="sr-Latn-ME" w:eastAsia="en-GB"/>
              </w:rPr>
            </w:pPr>
            <w:r w:rsidRPr="00740529">
              <w:rPr>
                <w:rFonts w:ascii="Times New Roman" w:eastAsia="Times New Roman" w:hAnsi="Times New Roman" w:cs="Times New Roman"/>
                <w:b/>
                <w:lang w:val="sr-Latn-ME" w:eastAsia="en-GB"/>
              </w:rPr>
              <w:t>Klasa sistema organa</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b/>
                <w:lang w:val="sr-Latn-ME" w:eastAsia="en-GB"/>
              </w:rPr>
            </w:pPr>
            <w:r w:rsidRPr="00740529">
              <w:rPr>
                <w:rFonts w:ascii="Times New Roman" w:eastAsia="Times New Roman" w:hAnsi="Times New Roman" w:cs="Times New Roman"/>
                <w:b/>
                <w:lang w:val="sr-Latn-ME"/>
              </w:rPr>
              <w:t>Često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b/>
                <w:lang w:val="sr-Latn-ME" w:eastAsia="en-GB"/>
              </w:rPr>
            </w:pPr>
            <w:r w:rsidRPr="00740529">
              <w:rPr>
                <w:rFonts w:ascii="Times New Roman" w:eastAsia="Times New Roman" w:hAnsi="Times New Roman" w:cs="Times New Roman"/>
                <w:b/>
                <w:lang w:val="sr-Latn-ME"/>
              </w:rPr>
              <w:t>Povremeno</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b/>
                <w:lang w:val="sr-Latn-ME" w:eastAsia="en-GB"/>
              </w:rPr>
            </w:pPr>
            <w:r w:rsidRPr="00740529">
              <w:rPr>
                <w:rFonts w:ascii="Times New Roman" w:eastAsia="Times New Roman" w:hAnsi="Times New Roman" w:cs="Times New Roman"/>
                <w:b/>
                <w:lang w:val="sr-Latn-ME" w:eastAsia="en-GB"/>
              </w:rPr>
              <w:t>Nepoznato</w:t>
            </w:r>
          </w:p>
        </w:tc>
      </w:tr>
      <w:tr w:rsidR="00740529" w:rsidRPr="00740529" w:rsidTr="00C0720C">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b/>
                <w:lang w:val="sr-Latn-ME" w:eastAsia="en-GB"/>
              </w:rPr>
            </w:pPr>
            <w:r w:rsidRPr="00740529">
              <w:rPr>
                <w:rFonts w:ascii="Times New Roman" w:eastAsia="Times New Roman" w:hAnsi="Times New Roman" w:cs="Times New Roman"/>
                <w:u w:val="single"/>
                <w:lang w:val="sr-Latn-ME"/>
              </w:rPr>
              <w:t>Infekcije i infestacije</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i/>
                <w:lang w:val="sr-Latn-ME" w:eastAsia="en-GB"/>
              </w:rPr>
            </w:pPr>
            <w:r w:rsidRPr="00740529">
              <w:rPr>
                <w:rFonts w:ascii="Times New Roman" w:eastAsia="Times New Roman" w:hAnsi="Times New Roman" w:cs="Times New Roman"/>
                <w:lang w:val="sr-Latn-ME" w:eastAsia="en-GB"/>
              </w:rPr>
              <w:t xml:space="preserve">prekomjeran rast gljivice </w:t>
            </w:r>
            <w:r w:rsidRPr="00740529">
              <w:rPr>
                <w:rFonts w:ascii="Times New Roman" w:eastAsia="Times New Roman" w:hAnsi="Times New Roman" w:cs="Times New Roman"/>
                <w:i/>
                <w:lang w:val="sr-Latn-ME" w:eastAsia="en-GB"/>
              </w:rPr>
              <w:t>Candida</w:t>
            </w:r>
          </w:p>
        </w:tc>
        <w:tc>
          <w:tcPr>
            <w:tcW w:w="2268"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rPr>
                <w:rFonts w:ascii="Times New Roman" w:eastAsia="Times New Roman" w:hAnsi="Times New Roman" w:cs="Times New Roman"/>
                <w:lang w:val="sr-Latn-ME" w:eastAsia="en-GB"/>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prekomjeran rast</w:t>
            </w:r>
          </w:p>
          <w:p w:rsidR="00740529" w:rsidRPr="00740529" w:rsidRDefault="00740529" w:rsidP="008317DC">
            <w:pPr>
              <w:spacing w:after="0" w:line="240" w:lineRule="auto"/>
              <w:rPr>
                <w:rFonts w:ascii="Times New Roman" w:eastAsia="Times New Roman" w:hAnsi="Times New Roman" w:cs="Times New Roman"/>
                <w:i/>
                <w:lang w:val="sr-Latn-ME" w:eastAsia="en-GB"/>
              </w:rPr>
            </w:pPr>
            <w:r w:rsidRPr="00740529">
              <w:rPr>
                <w:rFonts w:ascii="Times New Roman" w:eastAsia="Times New Roman" w:hAnsi="Times New Roman" w:cs="Times New Roman"/>
                <w:i/>
                <w:lang w:val="sr-Latn-ME" w:eastAsia="en-GB"/>
              </w:rPr>
              <w:t>Clostridium difficile</w:t>
            </w:r>
          </w:p>
        </w:tc>
      </w:tr>
      <w:tr w:rsidR="00740529" w:rsidRPr="00740529" w:rsidTr="00C0720C">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b/>
                <w:lang w:val="sr-Latn-ME" w:eastAsia="en-GB"/>
              </w:rPr>
            </w:pPr>
            <w:r w:rsidRPr="00740529">
              <w:rPr>
                <w:rFonts w:ascii="Times New Roman" w:eastAsia="Times New Roman" w:hAnsi="Times New Roman" w:cs="Times New Roman"/>
                <w:u w:val="single"/>
                <w:lang w:val="sr-Latn-ME"/>
              </w:rPr>
              <w:t>Poremećaji krvi i limfnog sistema</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eozinofilija</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pozitivan Coombs-ov test, trombocitopenija,</w:t>
            </w:r>
          </w:p>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leukopenija (ponekad</w:t>
            </w:r>
          </w:p>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vrlo izražena)</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hemolitička anemija</w:t>
            </w:r>
          </w:p>
        </w:tc>
      </w:tr>
      <w:tr w:rsidR="00740529" w:rsidRPr="00740529" w:rsidTr="00C0720C">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b/>
                <w:lang w:val="sr-Latn-ME" w:eastAsia="en-GB"/>
              </w:rPr>
            </w:pPr>
            <w:r w:rsidRPr="00740529">
              <w:rPr>
                <w:rFonts w:ascii="Times New Roman" w:eastAsia="Times New Roman" w:hAnsi="Times New Roman" w:cs="Times New Roman"/>
                <w:u w:val="single"/>
                <w:lang w:val="sr-Latn-ME"/>
              </w:rPr>
              <w:t>Imunološki poremećaji</w:t>
            </w:r>
          </w:p>
        </w:tc>
        <w:tc>
          <w:tcPr>
            <w:tcW w:w="1984"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rPr>
                <w:rFonts w:ascii="Times New Roman" w:eastAsia="Times New Roman" w:hAnsi="Times New Roman" w:cs="Times New Roman"/>
                <w:lang w:val="sr-Latn-ME"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rPr>
                <w:rFonts w:ascii="Times New Roman" w:eastAsia="Times New Roman" w:hAnsi="Times New Roman" w:cs="Times New Roman"/>
                <w:lang w:val="sr-Latn-ME" w:eastAsia="en-GB"/>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groznica izazvana primjenom lijeka, serumska bolest, anafilaksa, Jarisch-Herxheimer reakcija</w:t>
            </w:r>
          </w:p>
        </w:tc>
      </w:tr>
      <w:tr w:rsidR="00740529" w:rsidRPr="00740529" w:rsidTr="00C0720C">
        <w:trPr>
          <w:trHeight w:val="651"/>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b/>
                <w:lang w:val="sr-Latn-ME" w:eastAsia="en-GB"/>
              </w:rPr>
            </w:pPr>
            <w:r w:rsidRPr="00740529">
              <w:rPr>
                <w:rFonts w:ascii="Times New Roman" w:eastAsia="Times New Roman" w:hAnsi="Times New Roman" w:cs="Times New Roman"/>
                <w:u w:val="single"/>
                <w:lang w:val="sr-Latn-ME"/>
              </w:rPr>
              <w:t>Poremećaji nervnog sistema</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 xml:space="preserve">glavobolja, </w:t>
            </w:r>
          </w:p>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vrtoglavica</w:t>
            </w:r>
          </w:p>
        </w:tc>
        <w:tc>
          <w:tcPr>
            <w:tcW w:w="2268"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rPr>
                <w:rFonts w:ascii="Times New Roman" w:eastAsia="Times New Roman" w:hAnsi="Times New Roman" w:cs="Times New Roman"/>
                <w:lang w:val="sr-Latn-ME" w:eastAsia="en-GB"/>
              </w:rPr>
            </w:pPr>
          </w:p>
        </w:tc>
        <w:tc>
          <w:tcPr>
            <w:tcW w:w="2126"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rPr>
                <w:rFonts w:ascii="Times New Roman" w:eastAsia="Times New Roman" w:hAnsi="Times New Roman" w:cs="Times New Roman"/>
                <w:lang w:val="sr-Latn-ME" w:eastAsia="en-GB"/>
              </w:rPr>
            </w:pPr>
          </w:p>
        </w:tc>
      </w:tr>
      <w:tr w:rsidR="00740529" w:rsidRPr="00740529" w:rsidTr="00C0720C">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Gastrointestinalni poremećaji</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dijareja, nauzeja,</w:t>
            </w:r>
          </w:p>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abdominalni bol</w:t>
            </w:r>
          </w:p>
        </w:tc>
        <w:tc>
          <w:tcPr>
            <w:tcW w:w="2268"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povraćanje</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pseudomembranozni</w:t>
            </w:r>
          </w:p>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kolitis (vidjeti dio 4.4)</w:t>
            </w:r>
          </w:p>
        </w:tc>
      </w:tr>
      <w:tr w:rsidR="00740529" w:rsidRPr="00740529" w:rsidTr="00C0720C">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lastRenderedPageBreak/>
              <w:t>Hepatobilijarni poremećaji</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rPr>
              <w:t>tranzitorni porast nivoa hepatičkih enzima</w:t>
            </w:r>
          </w:p>
        </w:tc>
        <w:tc>
          <w:tcPr>
            <w:tcW w:w="2268"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rPr>
                <w:rFonts w:ascii="Times New Roman" w:eastAsia="Times New Roman" w:hAnsi="Times New Roman" w:cs="Times New Roman"/>
                <w:lang w:val="sr-Latn-ME" w:eastAsia="en-GB"/>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žutica (prevashodno</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holestatska), hepatitis</w:t>
            </w:r>
          </w:p>
        </w:tc>
      </w:tr>
      <w:tr w:rsidR="00740529" w:rsidRPr="00740529" w:rsidTr="00C0720C">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Poremećaji kože i potkožnog tkiva</w:t>
            </w:r>
          </w:p>
        </w:tc>
        <w:tc>
          <w:tcPr>
            <w:tcW w:w="1984"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rPr>
                <w:rFonts w:ascii="Times New Roman" w:eastAsia="Times New Roman" w:hAnsi="Times New Roman" w:cs="Times New Roman"/>
                <w:lang w:val="sr-Latn-ME" w:eastAsia="en-GB"/>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lang w:val="sr-Latn-ME" w:eastAsia="en-GB"/>
              </w:rPr>
            </w:pPr>
            <w:r w:rsidRPr="00740529">
              <w:rPr>
                <w:rFonts w:ascii="Times New Roman" w:eastAsia="Times New Roman" w:hAnsi="Times New Roman" w:cs="Times New Roman"/>
                <w:bCs/>
                <w:lang w:val="sr-Latn-ME"/>
              </w:rPr>
              <w:t>kožni osip</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urtikarija, pruritus, erythema multiforme, Stevens-Johnson-ov sindrom, toksična epidermalna nekroliza (egzantemska nekroliza) (</w:t>
            </w:r>
            <w:r w:rsidR="00C0720C">
              <w:rPr>
                <w:rFonts w:ascii="Times New Roman" w:eastAsia="Times New Roman" w:hAnsi="Times New Roman" w:cs="Times New Roman"/>
                <w:bCs/>
                <w:i/>
                <w:lang w:val="sr-Latn-ME"/>
              </w:rPr>
              <w:t xml:space="preserve">vidjeti Imunološke </w:t>
            </w:r>
            <w:r w:rsidRPr="00740529">
              <w:rPr>
                <w:rFonts w:ascii="Times New Roman" w:eastAsia="Times New Roman" w:hAnsi="Times New Roman" w:cs="Times New Roman"/>
                <w:bCs/>
                <w:i/>
                <w:lang w:val="sr-Latn-ME"/>
              </w:rPr>
              <w:t>poremećaje</w:t>
            </w:r>
            <w:r w:rsidRPr="00740529">
              <w:rPr>
                <w:rFonts w:ascii="Times New Roman" w:eastAsia="Times New Roman" w:hAnsi="Times New Roman" w:cs="Times New Roman"/>
                <w:bCs/>
                <w:lang w:val="sr-Latn-ME"/>
              </w:rPr>
              <w:t>), angioedem</w:t>
            </w:r>
          </w:p>
        </w:tc>
      </w:tr>
      <w:tr w:rsidR="00740529" w:rsidRPr="00740529" w:rsidTr="00C0720C">
        <w:trPr>
          <w:trHeight w:val="255"/>
          <w:jc w:val="center"/>
        </w:trPr>
        <w:tc>
          <w:tcPr>
            <w:tcW w:w="9639"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40529" w:rsidRPr="00740529" w:rsidRDefault="00740529" w:rsidP="008317DC">
            <w:pPr>
              <w:spacing w:after="0" w:line="240" w:lineRule="auto"/>
              <w:jc w:val="both"/>
              <w:rPr>
                <w:rFonts w:ascii="Times New Roman" w:eastAsia="Times New Roman" w:hAnsi="Times New Roman" w:cs="Times New Roman"/>
                <w:bCs/>
                <w:i/>
                <w:lang w:val="sr-Latn-ME"/>
              </w:rPr>
            </w:pPr>
            <w:r w:rsidRPr="00740529">
              <w:rPr>
                <w:rFonts w:ascii="Times New Roman" w:eastAsia="Times New Roman" w:hAnsi="Times New Roman" w:cs="Times New Roman"/>
                <w:bCs/>
                <w:i/>
                <w:lang w:val="sr-Latn-ME"/>
              </w:rPr>
              <w:t>Opis odabranih neželjenih reakcija</w:t>
            </w:r>
          </w:p>
          <w:p w:rsidR="00740529" w:rsidRPr="00740529" w:rsidRDefault="00740529" w:rsidP="008317DC">
            <w:pPr>
              <w:spacing w:after="0" w:line="240" w:lineRule="auto"/>
              <w:jc w:val="both"/>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Cefalosporini se, kao klasa ljekova, mogu vezati na površinu membrane eritrocita i izazvati stvaranje antitijela usmjerenih protiv kompleksa lijek-eritrocit, što može dovesti do pozitivnog rezultata Coombsovog testa (što može interferirati sa unakrsnom analizom krvi) i vrlo rijetko do hemolitičke anemije.</w:t>
            </w:r>
          </w:p>
          <w:p w:rsidR="00740529" w:rsidRPr="00740529" w:rsidRDefault="00740529" w:rsidP="008317DC">
            <w:pPr>
              <w:spacing w:after="0" w:line="240" w:lineRule="auto"/>
              <w:jc w:val="both"/>
              <w:rPr>
                <w:rFonts w:ascii="Times New Roman" w:eastAsia="Times New Roman" w:hAnsi="Times New Roman" w:cs="Times New Roman"/>
                <w:bCs/>
                <w:lang w:val="sr-Latn-ME"/>
              </w:rPr>
            </w:pPr>
          </w:p>
          <w:p w:rsidR="00740529" w:rsidRPr="00740529" w:rsidRDefault="00740529" w:rsidP="008317DC">
            <w:pPr>
              <w:spacing w:after="0" w:line="240" w:lineRule="auto"/>
              <w:jc w:val="both"/>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Bila su uočena prolazna povišenja jetrenih enzima u serumu, što je obično reverzibilno.</w:t>
            </w:r>
          </w:p>
        </w:tc>
      </w:tr>
    </w:tbl>
    <w:p w:rsidR="00740529" w:rsidRPr="00740529" w:rsidRDefault="00740529" w:rsidP="008317DC">
      <w:pPr>
        <w:autoSpaceDE w:val="0"/>
        <w:autoSpaceDN w:val="0"/>
        <w:spacing w:after="0" w:line="240" w:lineRule="auto"/>
        <w:rPr>
          <w:rFonts w:ascii="Times New Roman" w:eastAsia="Times New Roman" w:hAnsi="Times New Roman" w:cs="Times New Roman"/>
          <w:u w:val="single"/>
          <w:lang w:val="sr-Latn-ME"/>
        </w:rPr>
      </w:pPr>
    </w:p>
    <w:p w:rsidR="00740529" w:rsidRPr="00740529" w:rsidRDefault="00740529" w:rsidP="008317DC">
      <w:pPr>
        <w:autoSpaceDE w:val="0"/>
        <w:autoSpaceDN w:val="0"/>
        <w:spacing w:after="0" w:line="240" w:lineRule="auto"/>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Pedijatrijska populacija</w:t>
      </w:r>
    </w:p>
    <w:p w:rsidR="00740529" w:rsidRPr="00740529" w:rsidRDefault="00740529" w:rsidP="008317DC">
      <w:pPr>
        <w:autoSpaceDE w:val="0"/>
        <w:autoSpaceDN w:val="0"/>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Bezbjednosni profil cefuroksim aksetila kod djece je u skladu sa profilom kod odraslih.</w:t>
      </w:r>
    </w:p>
    <w:p w:rsidR="00740529" w:rsidRPr="00740529" w:rsidRDefault="00740529" w:rsidP="008317DC">
      <w:pPr>
        <w:spacing w:after="0" w:line="240" w:lineRule="auto"/>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 xml:space="preserve"> </w:t>
      </w:r>
    </w:p>
    <w:p w:rsidR="00740529" w:rsidRPr="00740529" w:rsidRDefault="00740529" w:rsidP="008317DC">
      <w:pPr>
        <w:spacing w:after="0" w:line="240" w:lineRule="auto"/>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Prijavljivanje sumnji na neželjena dejstva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Agencija za ljekove i medicinska sredstva Crne Gore</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Odjeljenje za farmakovigilancu</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Bulevar Ivana Crnojevića 64a, 81000 Podgorica</w:t>
      </w:r>
    </w:p>
    <w:p w:rsidR="00740529" w:rsidRPr="00740529" w:rsidRDefault="00740529" w:rsidP="008317DC">
      <w:pPr>
        <w:spacing w:after="0" w:line="240" w:lineRule="auto"/>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tel: +382 (0) 20 310 280</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fax: +382 (0) 20 310 581</w:t>
      </w:r>
    </w:p>
    <w:p w:rsidR="00740529" w:rsidRPr="00740529" w:rsidRDefault="00740529" w:rsidP="008317DC">
      <w:pPr>
        <w:spacing w:after="0" w:line="240" w:lineRule="auto"/>
        <w:jc w:val="both"/>
        <w:rPr>
          <w:rFonts w:ascii="Times New Roman" w:eastAsia="Calibri" w:hAnsi="Times New Roman" w:cs="Times New Roman"/>
          <w:lang w:val="sr-Latn-ME"/>
        </w:rPr>
      </w:pPr>
      <w:hyperlink r:id="rId8" w:history="1">
        <w:r w:rsidRPr="00740529">
          <w:rPr>
            <w:rFonts w:ascii="Times New Roman" w:eastAsia="Calibri" w:hAnsi="Times New Roman" w:cs="Times New Roman"/>
            <w:color w:val="0000FF"/>
            <w:u w:val="single"/>
            <w:lang w:val="sr-Latn-ME"/>
          </w:rPr>
          <w:t>www.calims.me</w:t>
        </w:r>
      </w:hyperlink>
    </w:p>
    <w:p w:rsidR="00740529" w:rsidRPr="00740529" w:rsidRDefault="00740529" w:rsidP="008317DC">
      <w:pPr>
        <w:spacing w:after="0" w:line="240" w:lineRule="auto"/>
        <w:jc w:val="both"/>
        <w:rPr>
          <w:rFonts w:ascii="Times New Roman" w:eastAsia="Calibri" w:hAnsi="Times New Roman" w:cs="Times New Roman"/>
          <w:color w:val="0000FF"/>
          <w:u w:val="single"/>
          <w:lang w:val="sr-Latn-ME"/>
        </w:rPr>
      </w:pPr>
      <w:hyperlink r:id="rId9" w:history="1">
        <w:r w:rsidRPr="00740529">
          <w:rPr>
            <w:rFonts w:ascii="Times New Roman" w:eastAsia="Calibri" w:hAnsi="Times New Roman" w:cs="Times New Roman"/>
            <w:color w:val="0000FF"/>
            <w:u w:val="single"/>
            <w:lang w:val="sr-Latn-ME"/>
          </w:rPr>
          <w:t>nezeljenadejstva@calims.me</w:t>
        </w:r>
      </w:hyperlink>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putem IS zdravstvene zaštite</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4.9. </w:t>
      </w:r>
      <w:r w:rsidRPr="00740529">
        <w:rPr>
          <w:rFonts w:ascii="Times New Roman" w:eastAsia="Times New Roman" w:hAnsi="Times New Roman" w:cs="Times New Roman"/>
          <w:b/>
          <w:bCs/>
          <w:lang w:val="sr-Latn-ME"/>
        </w:rPr>
        <w:tab/>
        <w:t xml:space="preserve">Predoziranje </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Predoziranje može dovesti do neuroloških posljedica, uključujući encefalopatiju, konvulzije i komu. Simptomi predoziranja mogu se pojaviti ako kod pacijenta sa oštećenjem funkcije bubrega doza lijeka nije adekvatno smanjena (vidjeti djelove 4.2 i 4.4).</w:t>
      </w: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Koncentracija cefuroksima u serumu može se smanjiti hemodijalizom ili peritonealnom dijalizom.</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lastRenderedPageBreak/>
        <w:t xml:space="preserve">5. </w:t>
      </w:r>
      <w:r w:rsidRPr="00740529">
        <w:rPr>
          <w:rFonts w:ascii="Times New Roman" w:eastAsia="Times New Roman" w:hAnsi="Times New Roman" w:cs="Times New Roman"/>
          <w:b/>
          <w:bCs/>
          <w:lang w:val="sr-Latn-ME"/>
        </w:rPr>
        <w:tab/>
        <w:t>FARMAKOLOŠKI PODACI</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5.1. </w:t>
      </w:r>
      <w:r w:rsidRPr="00740529">
        <w:rPr>
          <w:rFonts w:ascii="Times New Roman" w:eastAsia="Times New Roman" w:hAnsi="Times New Roman" w:cs="Times New Roman"/>
          <w:b/>
          <w:bCs/>
          <w:lang w:val="sr-Latn-ME"/>
        </w:rPr>
        <w:tab/>
        <w:t xml:space="preserve">Farmakodinamski podaci </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bCs/>
          <w:lang w:val="sr-Latn-ME"/>
        </w:rPr>
        <w:t>Farmakoterapijska grupa:</w:t>
      </w:r>
      <w:r w:rsidRPr="00740529">
        <w:rPr>
          <w:rFonts w:ascii="Times New Roman" w:eastAsia="Times New Roman" w:hAnsi="Times New Roman" w:cs="Times New Roman"/>
          <w:lang w:val="sr-Latn-ME"/>
        </w:rPr>
        <w:t xml:space="preserve"> Antibakterijski ljekovi za sistemsku primjenu; cefalosporini II generacije</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bCs/>
          <w:lang w:val="sr-Latn-ME"/>
        </w:rPr>
        <w:t>ATC kod:</w:t>
      </w:r>
      <w:r w:rsidRPr="00740529">
        <w:rPr>
          <w:rFonts w:ascii="Times New Roman" w:eastAsia="Times New Roman" w:hAnsi="Times New Roman" w:cs="Times New Roman"/>
          <w:b/>
          <w:bCs/>
          <w:lang w:val="sr-Latn-ME"/>
        </w:rPr>
        <w:t xml:space="preserve"> </w:t>
      </w:r>
      <w:r w:rsidRPr="00740529">
        <w:rPr>
          <w:rFonts w:ascii="Times New Roman" w:eastAsia="Times New Roman" w:hAnsi="Times New Roman" w:cs="Times New Roman"/>
          <w:lang w:val="sr-Latn-ME"/>
        </w:rPr>
        <w:t>J01DC02</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Cs/>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Mehanizam dejstva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 xml:space="preserve">Cefuroksim aksetil se hidrolizuje pomoću enzima esteraze do aktivnog antibiotika cefuroksima. Nakon vezivanja za penicilin-vezujuće proteine (engl. </w:t>
      </w:r>
      <w:r w:rsidRPr="00740529">
        <w:rPr>
          <w:rFonts w:ascii="Times New Roman" w:eastAsia="Calibri" w:hAnsi="Times New Roman" w:cs="Times New Roman"/>
          <w:i/>
          <w:lang w:val="sr-Latn-ME"/>
        </w:rPr>
        <w:t>penicillin binding proteins</w:t>
      </w:r>
      <w:r w:rsidRPr="00740529">
        <w:rPr>
          <w:rFonts w:ascii="Times New Roman" w:eastAsia="Calibri" w:hAnsi="Times New Roman" w:cs="Times New Roman"/>
          <w:lang w:val="sr-Latn-ME"/>
        </w:rPr>
        <w:t>, PBPs) cefuroksim aksetil inhibira sintezu bakterijskog ćelijskog zida. To dovodi do prekida biosinteze ćelijskog zida (peptidoglikan), nakon čega obično slijedi liza i smrt bakterijske ćelije.</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Mehanizam rezistencije</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 xml:space="preserve">Do bakterijske rezistencije na cefuroksim može doći zbog djelovanja jednog ili više sljedećih mehanizama: </w:t>
      </w:r>
    </w:p>
    <w:p w:rsidR="00740529" w:rsidRPr="00740529" w:rsidRDefault="00740529" w:rsidP="008317DC">
      <w:pPr>
        <w:numPr>
          <w:ilvl w:val="0"/>
          <w:numId w:val="13"/>
        </w:num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hidrolize betalaktamazama; uključujući (ali ne ograničavajući se na) betalaktamaze proširenog spektra djelovanja (ESBLs) i AmpC enzime čija se indukcija ili stabilna depresija može pojaviti u nekim Gram-negativnim bakterijskim vrstama;</w:t>
      </w:r>
    </w:p>
    <w:p w:rsidR="00740529" w:rsidRPr="00740529" w:rsidRDefault="00740529" w:rsidP="008317DC">
      <w:pPr>
        <w:numPr>
          <w:ilvl w:val="0"/>
          <w:numId w:val="13"/>
        </w:num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smanjenje afiniteta penicilin-vezujućih proteina za cefuroksim;</w:t>
      </w:r>
    </w:p>
    <w:p w:rsidR="00740529" w:rsidRPr="00740529" w:rsidRDefault="00740529" w:rsidP="008317DC">
      <w:pPr>
        <w:numPr>
          <w:ilvl w:val="0"/>
          <w:numId w:val="14"/>
        </w:numPr>
        <w:tabs>
          <w:tab w:val="left" w:pos="709"/>
        </w:tabs>
        <w:spacing w:after="0" w:line="240" w:lineRule="auto"/>
        <w:jc w:val="both"/>
        <w:rPr>
          <w:rFonts w:ascii="Times New Roman" w:eastAsia="Times New Roman" w:hAnsi="Times New Roman" w:cs="Times New Roman"/>
          <w:lang w:val="sr-Latn-ME"/>
        </w:rPr>
      </w:pPr>
      <w:r w:rsidRPr="00740529">
        <w:rPr>
          <w:rFonts w:ascii="Times New Roman" w:eastAsia="Calibri" w:hAnsi="Times New Roman" w:cs="Times New Roman"/>
          <w:lang w:val="sr-Latn-ME"/>
        </w:rPr>
        <w:t xml:space="preserve">nepropustljivosti spoljašnje membrane, što smanjuje dostupnost cefuroksima </w:t>
      </w:r>
      <w:r w:rsidRPr="00740529">
        <w:rPr>
          <w:rFonts w:ascii="Times New Roman" w:eastAsia="Times New Roman" w:hAnsi="Times New Roman" w:cs="Times New Roman"/>
          <w:lang w:val="sr-Latn-ME"/>
        </w:rPr>
        <w:t>proteinima koji vežu penicilini Gram-negativnih bakterija</w:t>
      </w:r>
      <w:r w:rsidR="00C0720C">
        <w:rPr>
          <w:rFonts w:ascii="Times New Roman" w:eastAsia="Times New Roman" w:hAnsi="Times New Roman" w:cs="Times New Roman"/>
          <w:lang w:val="sr-Latn-ME"/>
        </w:rPr>
        <w:t>;</w:t>
      </w:r>
    </w:p>
    <w:p w:rsidR="00740529" w:rsidRPr="00740529" w:rsidRDefault="00740529" w:rsidP="008317DC">
      <w:pPr>
        <w:numPr>
          <w:ilvl w:val="0"/>
          <w:numId w:val="13"/>
        </w:num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pumpe koje izbacuju bakterije.</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Očekuje se da će organizmi koji su razvili rezistenciju na druge parenteralne cefalosporine, biti rezistentni i na cefuroksim.</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U zavisnosti od mehanizma rezistencije, organizmi sa stečenom rezistencijom na peniciline, mogu ispoljiti smanjenu osjetljivost ili rezistenciju na cefuroksim.</w:t>
      </w:r>
    </w:p>
    <w:p w:rsidR="00740529" w:rsidRPr="00740529" w:rsidRDefault="00740529" w:rsidP="008317DC">
      <w:pPr>
        <w:spacing w:after="0" w:line="240" w:lineRule="auto"/>
        <w:jc w:val="both"/>
        <w:rPr>
          <w:rFonts w:ascii="Times New Roman" w:eastAsia="Calibri" w:hAnsi="Times New Roman" w:cs="Times New Roman"/>
          <w:u w:val="single"/>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Granične vrijednosti za cefuroksim aksetil</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Minimalne inhibitorne koncentracije (MIK) utvrđene od strane Evropskog komiteta za testiranje osjetljivosti na antibiotike (</w:t>
      </w:r>
      <w:r w:rsidRPr="00740529">
        <w:rPr>
          <w:rFonts w:ascii="Times New Roman" w:eastAsia="Calibri" w:hAnsi="Times New Roman" w:cs="Times New Roman"/>
          <w:i/>
          <w:lang w:val="sr-Latn-ME"/>
        </w:rPr>
        <w:t>European Committee on Antimicrobial Susceptibility Testing,</w:t>
      </w:r>
      <w:r w:rsidRPr="00740529">
        <w:rPr>
          <w:rFonts w:ascii="Times New Roman" w:eastAsia="Calibri" w:hAnsi="Times New Roman" w:cs="Times New Roman"/>
          <w:lang w:val="sr-Latn-ME"/>
        </w:rPr>
        <w:t xml:space="preserve"> EUCAST) su sljedeće:</w:t>
      </w:r>
    </w:p>
    <w:p w:rsidR="00740529" w:rsidRPr="00740529" w:rsidRDefault="00740529" w:rsidP="008317DC">
      <w:pPr>
        <w:spacing w:after="0" w:line="240" w:lineRule="auto"/>
        <w:jc w:val="both"/>
        <w:rPr>
          <w:rFonts w:ascii="Times New Roman" w:eastAsia="Calibri" w:hAnsi="Times New Roman" w:cs="Times New Roman"/>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977"/>
        <w:gridCol w:w="2976"/>
      </w:tblGrid>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b/>
                <w:lang w:val="sr-Latn-ME" w:eastAsia="en-GB"/>
              </w:rPr>
            </w:pPr>
            <w:r w:rsidRPr="00740529">
              <w:rPr>
                <w:rFonts w:ascii="Times New Roman" w:eastAsia="Calibri" w:hAnsi="Times New Roman" w:cs="Times New Roman"/>
                <w:b/>
                <w:lang w:val="sr-Latn-ME"/>
              </w:rPr>
              <w:t>Mikroorganizam</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b/>
                <w:lang w:val="sr-Latn-ME" w:eastAsia="en-GB"/>
              </w:rPr>
            </w:pPr>
            <w:r w:rsidRPr="00740529">
              <w:rPr>
                <w:rFonts w:ascii="Times New Roman" w:eastAsia="Times New Roman" w:hAnsi="Times New Roman" w:cs="Times New Roman"/>
                <w:b/>
                <w:lang w:val="sr-Latn-ME" w:eastAsia="en-GB"/>
              </w:rPr>
              <w:t>Granične vrijednosti (mg/l)</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tcPr>
          <w:p w:rsidR="00740529" w:rsidRPr="00740529" w:rsidRDefault="00740529" w:rsidP="008317DC">
            <w:pPr>
              <w:spacing w:after="0" w:line="240" w:lineRule="auto"/>
              <w:jc w:val="both"/>
              <w:rPr>
                <w:rFonts w:ascii="Times New Roman" w:eastAsia="Times New Roman" w:hAnsi="Times New Roman" w:cs="Times New Roman"/>
                <w:lang w:val="sr-Latn-ME" w:eastAsia="en-GB"/>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u w:val="single"/>
                <w:lang w:val="sr-Latn-ME" w:eastAsia="en-GB"/>
              </w:rPr>
            </w:pPr>
            <w:r w:rsidRPr="00740529">
              <w:rPr>
                <w:rFonts w:ascii="Times New Roman" w:eastAsia="Times New Roman" w:hAnsi="Times New Roman" w:cs="Times New Roman"/>
                <w:u w:val="single"/>
                <w:lang w:val="sr-Latn-ME" w:eastAsia="en-GB"/>
              </w:rPr>
              <w:t>S</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u w:val="single"/>
                <w:lang w:val="sr-Latn-ME" w:eastAsia="en-GB"/>
              </w:rPr>
            </w:pPr>
            <w:r w:rsidRPr="00740529">
              <w:rPr>
                <w:rFonts w:ascii="Times New Roman" w:eastAsia="Times New Roman" w:hAnsi="Times New Roman" w:cs="Times New Roman"/>
                <w:u w:val="single"/>
                <w:lang w:val="sr-Latn-ME" w:eastAsia="en-GB"/>
              </w:rPr>
              <w:t>R</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i/>
                <w:lang w:val="sr-Latn-ME" w:eastAsia="en-GB"/>
              </w:rPr>
            </w:pPr>
            <w:r w:rsidRPr="00740529">
              <w:rPr>
                <w:rFonts w:ascii="Times New Roman" w:eastAsia="Times New Roman" w:hAnsi="Times New Roman" w:cs="Times New Roman"/>
                <w:i/>
                <w:lang w:val="sr-Latn-ME" w:eastAsia="en-GB"/>
              </w:rPr>
              <w:t xml:space="preserve">Enterobacteriaceae </w:t>
            </w:r>
            <w:r w:rsidRPr="00740529">
              <w:rPr>
                <w:rFonts w:ascii="Times New Roman" w:eastAsia="Times New Roman" w:hAnsi="Times New Roman" w:cs="Times New Roman"/>
                <w:vertAlign w:val="superscript"/>
                <w:lang w:val="sr-Latn-ME" w:eastAsia="en-GB"/>
              </w:rPr>
              <w:t>1, 2</w:t>
            </w: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≤8</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&gt;8</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i/>
                <w:lang w:val="sr-Latn-ME" w:eastAsia="en-GB"/>
              </w:rPr>
            </w:pPr>
            <w:r w:rsidRPr="00740529">
              <w:rPr>
                <w:rFonts w:ascii="Times New Roman" w:eastAsia="Times New Roman" w:hAnsi="Times New Roman" w:cs="Times New Roman"/>
                <w:i/>
                <w:lang w:val="sr-Latn-ME" w:eastAsia="en-GB"/>
              </w:rPr>
              <w:t xml:space="preserve">Staphylococcus </w:t>
            </w:r>
            <w:r w:rsidRPr="00740529">
              <w:rPr>
                <w:rFonts w:ascii="Times New Roman" w:eastAsia="Times New Roman" w:hAnsi="Times New Roman" w:cs="Times New Roman"/>
                <w:lang w:val="sr-Latn-ME" w:eastAsia="en-GB"/>
              </w:rPr>
              <w:t>spp.</w:t>
            </w: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napomena</w:t>
            </w:r>
            <w:r w:rsidRPr="00740529">
              <w:rPr>
                <w:rFonts w:ascii="Times New Roman" w:eastAsia="Times New Roman" w:hAnsi="Times New Roman" w:cs="Times New Roman"/>
                <w:vertAlign w:val="superscript"/>
                <w:lang w:val="sr-Latn-ME" w:eastAsia="en-GB"/>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napomena</w:t>
            </w:r>
            <w:r w:rsidRPr="00740529">
              <w:rPr>
                <w:rFonts w:ascii="Times New Roman" w:eastAsia="Times New Roman" w:hAnsi="Times New Roman" w:cs="Times New Roman"/>
                <w:vertAlign w:val="superscript"/>
                <w:lang w:val="sr-Latn-ME" w:eastAsia="en-GB"/>
              </w:rPr>
              <w:t>3</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i/>
                <w:lang w:val="sr-Latn-ME" w:eastAsia="en-GB"/>
              </w:rPr>
            </w:pPr>
            <w:r w:rsidRPr="00740529">
              <w:rPr>
                <w:rFonts w:ascii="Times New Roman" w:eastAsia="Times New Roman" w:hAnsi="Times New Roman" w:cs="Times New Roman"/>
                <w:i/>
                <w:lang w:val="sr-Latn-ME" w:eastAsia="en-GB"/>
              </w:rPr>
              <w:t xml:space="preserve">Streptococcus </w:t>
            </w:r>
            <w:r w:rsidRPr="00740529">
              <w:rPr>
                <w:rFonts w:ascii="Times New Roman" w:eastAsia="Times New Roman" w:hAnsi="Times New Roman" w:cs="Times New Roman"/>
                <w:lang w:val="sr-Latn-ME" w:eastAsia="en-GB"/>
              </w:rPr>
              <w:t>A, B, C i G</w:t>
            </w:r>
            <w:r w:rsidRPr="00740529">
              <w:rPr>
                <w:rFonts w:ascii="Times New Roman" w:eastAsia="Times New Roman" w:hAnsi="Times New Roman" w:cs="Times New Roman"/>
                <w:i/>
                <w:lang w:val="sr-Latn-ME" w:eastAsia="en-GB"/>
              </w:rPr>
              <w:t xml:space="preserve"> </w:t>
            </w: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napomena</w:t>
            </w:r>
            <w:r w:rsidRPr="00740529">
              <w:rPr>
                <w:rFonts w:ascii="Times New Roman" w:eastAsia="Times New Roman" w:hAnsi="Times New Roman" w:cs="Times New Roman"/>
                <w:vertAlign w:val="superscript"/>
                <w:lang w:val="sr-Latn-ME" w:eastAsia="en-GB"/>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napomena</w:t>
            </w:r>
            <w:r w:rsidRPr="00740529">
              <w:rPr>
                <w:rFonts w:ascii="Times New Roman" w:eastAsia="Times New Roman" w:hAnsi="Times New Roman" w:cs="Times New Roman"/>
                <w:vertAlign w:val="superscript"/>
                <w:lang w:val="sr-Latn-ME" w:eastAsia="en-GB"/>
              </w:rPr>
              <w:t>4</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i/>
                <w:lang w:val="sr-Latn-ME" w:eastAsia="en-GB"/>
              </w:rPr>
            </w:pPr>
            <w:r w:rsidRPr="00740529">
              <w:rPr>
                <w:rFonts w:ascii="Times New Roman" w:eastAsia="Times New Roman" w:hAnsi="Times New Roman" w:cs="Times New Roman"/>
                <w:i/>
                <w:lang w:val="sr-Latn-ME" w:eastAsia="en-GB"/>
              </w:rPr>
              <w:t xml:space="preserve">Streptococcus pneumoniae </w:t>
            </w: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≤0,25</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&gt;0,5</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i/>
                <w:lang w:val="sr-Latn-ME" w:eastAsia="en-GB"/>
              </w:rPr>
            </w:pPr>
            <w:r w:rsidRPr="00740529">
              <w:rPr>
                <w:rFonts w:ascii="Times New Roman" w:eastAsia="Times New Roman" w:hAnsi="Times New Roman" w:cs="Times New Roman"/>
                <w:i/>
                <w:lang w:val="sr-Latn-ME" w:eastAsia="en-GB"/>
              </w:rPr>
              <w:t xml:space="preserve">Moraxella catarrhalis </w:t>
            </w: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≤0,125</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&gt;4</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i/>
                <w:lang w:val="sr-Latn-ME" w:eastAsia="en-GB"/>
              </w:rPr>
            </w:pPr>
            <w:r w:rsidRPr="00740529">
              <w:rPr>
                <w:rFonts w:ascii="Times New Roman" w:eastAsia="Times New Roman" w:hAnsi="Times New Roman" w:cs="Times New Roman"/>
                <w:i/>
                <w:lang w:val="sr-Latn-ME" w:eastAsia="en-GB"/>
              </w:rPr>
              <w:t xml:space="preserve">Haemophilus influenzae </w:t>
            </w: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≤0,125</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&gt;1</w:t>
            </w:r>
          </w:p>
        </w:tc>
      </w:tr>
      <w:tr w:rsidR="00740529" w:rsidRPr="00740529" w:rsidTr="00C0720C">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both"/>
              <w:rPr>
                <w:rFonts w:ascii="Times New Roman" w:eastAsia="Times New Roman" w:hAnsi="Times New Roman" w:cs="Times New Roman"/>
                <w:i/>
                <w:lang w:val="sr-Latn-ME" w:eastAsia="en-GB"/>
              </w:rPr>
            </w:pPr>
            <w:r w:rsidRPr="00740529">
              <w:rPr>
                <w:rFonts w:ascii="Times New Roman" w:eastAsia="Times New Roman" w:hAnsi="Times New Roman" w:cs="Times New Roman"/>
                <w:lang w:val="sr-Latn-ME" w:eastAsia="en-GB"/>
              </w:rPr>
              <w:t>Granične vrijednosti koje se ne odnose na vrste</w:t>
            </w:r>
            <w:r w:rsidRPr="00740529">
              <w:rPr>
                <w:rFonts w:ascii="Times New Roman" w:eastAsia="Times New Roman" w:hAnsi="Times New Roman" w:cs="Times New Roman"/>
                <w:vertAlign w:val="superscript"/>
                <w:lang w:val="sr-Latn-ME" w:eastAsia="en-GB"/>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nedovoljan dokaz</w:t>
            </w:r>
            <w:r w:rsidRPr="00740529">
              <w:rPr>
                <w:rFonts w:ascii="Times New Roman" w:eastAsia="Times New Roman" w:hAnsi="Times New Roman" w:cs="Times New Roman"/>
                <w:vertAlign w:val="superscript"/>
                <w:lang w:val="sr-Latn-ME" w:eastAsia="en-GB"/>
              </w:rPr>
              <w:t>5</w:t>
            </w:r>
          </w:p>
        </w:tc>
        <w:tc>
          <w:tcPr>
            <w:tcW w:w="2976" w:type="dxa"/>
            <w:tcBorders>
              <w:top w:val="single" w:sz="4" w:space="0" w:color="auto"/>
              <w:left w:val="single" w:sz="4" w:space="0" w:color="auto"/>
              <w:bottom w:val="single" w:sz="4" w:space="0" w:color="auto"/>
              <w:right w:val="single" w:sz="4" w:space="0" w:color="auto"/>
            </w:tcBorders>
            <w:vAlign w:val="center"/>
            <w:hideMark/>
          </w:tcPr>
          <w:p w:rsidR="00740529" w:rsidRPr="00740529" w:rsidRDefault="00740529" w:rsidP="008317DC">
            <w:pPr>
              <w:spacing w:after="0" w:line="240" w:lineRule="auto"/>
              <w:jc w:val="center"/>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nedovoljan dokaz</w:t>
            </w:r>
            <w:r w:rsidRPr="00740529">
              <w:rPr>
                <w:rFonts w:ascii="Times New Roman" w:eastAsia="Times New Roman" w:hAnsi="Times New Roman" w:cs="Times New Roman"/>
                <w:vertAlign w:val="superscript"/>
                <w:lang w:val="sr-Latn-ME" w:eastAsia="en-GB"/>
              </w:rPr>
              <w:t>5</w:t>
            </w:r>
          </w:p>
        </w:tc>
      </w:tr>
      <w:tr w:rsidR="00740529" w:rsidRPr="00740529" w:rsidTr="00C0720C">
        <w:trPr>
          <w:trHeight w:val="885"/>
          <w:jc w:val="center"/>
        </w:trPr>
        <w:tc>
          <w:tcPr>
            <w:tcW w:w="9639"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Times New Roman" w:hAnsi="Times New Roman" w:cs="Times New Roman"/>
                <w:vertAlign w:val="superscript"/>
                <w:lang w:val="sr-Latn-ME" w:eastAsia="en-GB"/>
              </w:rPr>
              <w:lastRenderedPageBreak/>
              <w:t xml:space="preserve">1 </w:t>
            </w:r>
            <w:r w:rsidRPr="00740529">
              <w:rPr>
                <w:rFonts w:ascii="Times New Roman" w:eastAsia="Calibri" w:hAnsi="Times New Roman" w:cs="Times New Roman"/>
                <w:lang w:val="sr-Latn-ME"/>
              </w:rPr>
              <w:t xml:space="preserve">granične vrijednosti cefalosporina za </w:t>
            </w:r>
            <w:r w:rsidRPr="00740529">
              <w:rPr>
                <w:rFonts w:ascii="Times New Roman" w:eastAsia="Calibri" w:hAnsi="Times New Roman" w:cs="Times New Roman"/>
                <w:i/>
                <w:lang w:val="sr-Latn-ME"/>
              </w:rPr>
              <w:t>Enterobacteriaceae</w:t>
            </w:r>
            <w:r w:rsidRPr="00740529">
              <w:rPr>
                <w:rFonts w:ascii="Times New Roman" w:eastAsia="Calibri" w:hAnsi="Times New Roman" w:cs="Times New Roman"/>
                <w:lang w:val="sr-Latn-ME"/>
              </w:rPr>
              <w:t xml:space="preserve"> će prepoznati sve klinički značajne mehanizme rezistencije (uključujući i ESBL i plasmidom posredovan AmpC). Neki sojevi koji proizvode betalaktamaze su osjetljivi ili umjereno osjetljivi na 3. i 4. generaciju cefalosporina sa ovim graničnim vrijednostima pa ih treba prijaviti kao nađena osjetljivost tj. prisustvo ili odsustvo ESBL samo po sebi ne utiče na kategorizaciju osjetljivosti. U mnogim područjima, detekcija i karakterizacija ESBL se preporučuje ili je obavezna za kontrolu infekcije.</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vertAlign w:val="superscript"/>
                <w:lang w:val="sr-Latn-ME"/>
              </w:rPr>
              <w:t>2</w:t>
            </w:r>
            <w:r w:rsidRPr="00740529">
              <w:rPr>
                <w:rFonts w:ascii="Times New Roman" w:eastAsia="Calibri" w:hAnsi="Times New Roman" w:cs="Times New Roman"/>
                <w:lang w:val="sr-Latn-ME"/>
              </w:rPr>
              <w:t xml:space="preserve"> samo nekomplikovane infekcije urinarnog trakta (cistitis) (vidjeti dio 4.1).</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vertAlign w:val="superscript"/>
                <w:lang w:val="sr-Latn-ME"/>
              </w:rPr>
              <w:t>3</w:t>
            </w:r>
            <w:r w:rsidRPr="00740529">
              <w:rPr>
                <w:rFonts w:ascii="Times New Roman" w:eastAsia="Calibri" w:hAnsi="Times New Roman" w:cs="Times New Roman"/>
                <w:lang w:val="sr-Latn-ME"/>
              </w:rPr>
              <w:t xml:space="preserve"> osjetljivost stafilokoka na cefalosporine definisana je prema podacima osjetljivosti na meticilin, izuzev eftazidima, cefiksima i ceftibutena, koji nemaju graničnu vrijednost i ne smiju se primjenjivati kod stafilokoknih infekcija.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vertAlign w:val="superscript"/>
                <w:lang w:val="sr-Latn-ME"/>
              </w:rPr>
              <w:t>4</w:t>
            </w:r>
            <w:r w:rsidRPr="00740529">
              <w:rPr>
                <w:rFonts w:ascii="Times New Roman" w:eastAsia="Calibri" w:hAnsi="Times New Roman" w:cs="Times New Roman"/>
                <w:lang w:val="sr-Latn-ME"/>
              </w:rPr>
              <w:t xml:space="preserve"> osjetljivost beta-hemolitičkih streptokoka grupe A, B, C i G na betalaktame je zaključena na osnovu</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osjetljivosti na penicilin.</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vertAlign w:val="superscript"/>
                <w:lang w:val="sr-Latn-ME"/>
              </w:rPr>
              <w:t>5</w:t>
            </w:r>
            <w:r w:rsidRPr="00740529">
              <w:rPr>
                <w:rFonts w:ascii="Times New Roman" w:eastAsia="Calibri" w:hAnsi="Times New Roman" w:cs="Times New Roman"/>
                <w:lang w:val="sr-Latn-ME"/>
              </w:rPr>
              <w:t xml:space="preserve"> nedovoljan dokaz da su vrste, koje se posmatraju, dobar cilj za terapiju ovim lijekom. Može biti prijavljena MIK sa komentarom, ali bez pridružene S ili R-kategorizacije.</w:t>
            </w:r>
          </w:p>
        </w:tc>
      </w:tr>
    </w:tbl>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S= osjetljive, R= rezistentne</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Mikrobiološka osjetljivost</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Prevalenca stečene rezistencije može varirati zavisno od geografskog položaja i tokom vremena za određenu vrstu, pa su poželjne informacije o lokalnoj rezistenciji, posebno pri liječenju teških infekcija. Prema potrebi, ako je lokalna prevalenca rezistencije takva da se dovodi u pitanje korist cefuroksim aksetila i kod liječenja samo nekoliko tipova infekcija, potrebno je potražiti savjet stručnjaka.</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Cefuroksim obično ispoljava aktivnost na sljedeće mikroorganizme</w:t>
      </w:r>
      <w:r w:rsidRPr="00740529">
        <w:rPr>
          <w:rFonts w:ascii="Times New Roman" w:eastAsia="Calibri" w:hAnsi="Times New Roman" w:cs="Times New Roman"/>
          <w:i/>
          <w:lang w:val="sr-Latn-ME"/>
        </w:rPr>
        <w:t xml:space="preserve"> in vitro</w:t>
      </w:r>
      <w:r w:rsidRPr="00740529">
        <w:rPr>
          <w:rFonts w:ascii="Times New Roman" w:eastAsia="Calibri" w:hAnsi="Times New Roman" w:cs="Times New Roman"/>
          <w:lang w:val="sr-Latn-ME"/>
        </w:rPr>
        <w:t>:</w:t>
      </w:r>
    </w:p>
    <w:p w:rsidR="00740529" w:rsidRPr="00740529" w:rsidRDefault="00740529" w:rsidP="008317DC">
      <w:pPr>
        <w:spacing w:after="0" w:line="240" w:lineRule="auto"/>
        <w:jc w:val="both"/>
        <w:rPr>
          <w:rFonts w:ascii="Times New Roman" w:eastAsia="Calibri" w:hAnsi="Times New Roman" w:cs="Times New Roman"/>
          <w:lang w:val="sr-Latn-ME"/>
        </w:rPr>
      </w:pPr>
    </w:p>
    <w:tbl>
      <w:tblPr>
        <w:tblW w:w="9495" w:type="dxa"/>
        <w:jc w:val="center"/>
        <w:tblLayout w:type="fixed"/>
        <w:tblCellMar>
          <w:left w:w="100" w:type="dxa"/>
          <w:right w:w="100" w:type="dxa"/>
        </w:tblCellMar>
        <w:tblLook w:val="04A0" w:firstRow="1" w:lastRow="0" w:firstColumn="1" w:lastColumn="0" w:noHBand="0" w:noVBand="1"/>
      </w:tblPr>
      <w:tblGrid>
        <w:gridCol w:w="9495"/>
      </w:tblGrid>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t>Vrste koje su obično osjetljive</w:t>
            </w:r>
          </w:p>
        </w:tc>
      </w:tr>
      <w:tr w:rsidR="00740529" w:rsidRPr="00740529" w:rsidTr="00F54C67">
        <w:trPr>
          <w:jc w:val="center"/>
        </w:trPr>
        <w:tc>
          <w:tcPr>
            <w:tcW w:w="9498" w:type="dxa"/>
            <w:tcBorders>
              <w:top w:val="nil"/>
              <w:left w:val="single" w:sz="4" w:space="0" w:color="auto"/>
              <w:bottom w:val="nil"/>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Gram-pozitivne aerobne bakterije:</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 xml:space="preserve">Staphylococcus aureus </w:t>
            </w:r>
            <w:r w:rsidRPr="00740529">
              <w:rPr>
                <w:rFonts w:ascii="Times New Roman" w:eastAsia="Times New Roman" w:hAnsi="Times New Roman" w:cs="Times New Roman"/>
                <w:lang w:val="sr-Latn-ME"/>
              </w:rPr>
              <w:t>(osjetljiv na meticilin)*</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Koagulaza negativne stafilokoke (osetljive na meticilin)</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Streptococcus pyogenes</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Streptococcus agalactiae</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Gram-negativne aerobne bakterije: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Haemophilus influenzae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Haemophilus parainfluenzae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Moraxella catarrhalis</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Spirohete: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Borrelia burgdorferi</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b/>
                <w:i/>
                <w:lang w:val="sr-Latn-ME"/>
              </w:rPr>
            </w:pPr>
            <w:r w:rsidRPr="00740529">
              <w:rPr>
                <w:rFonts w:ascii="Times New Roman" w:eastAsia="Times New Roman" w:hAnsi="Times New Roman" w:cs="Times New Roman"/>
                <w:b/>
                <w:lang w:val="sr-Latn-ME"/>
              </w:rPr>
              <w:t>Organizmi kod kojih stečena rezistentnost može biti problem</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Gram-pozitivne aerobne bakterije:</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Streptococcus pneumoniae</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Gram-negativne aerobne bakterije: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Citrobacter freundii</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Enterobacter aerogenes</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Enterobacter cloacae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Escherichia coli</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Klebsiella pneumoniae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Proteus mirabilis</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lastRenderedPageBreak/>
              <w:t xml:space="preserve">Proteus </w:t>
            </w:r>
            <w:r w:rsidRPr="00740529">
              <w:rPr>
                <w:rFonts w:ascii="Times New Roman" w:eastAsia="Times New Roman" w:hAnsi="Times New Roman" w:cs="Times New Roman"/>
                <w:lang w:val="sr-Latn-ME"/>
              </w:rPr>
              <w:t xml:space="preserve">spp. (other tan </w:t>
            </w:r>
            <w:r w:rsidRPr="00740529">
              <w:rPr>
                <w:rFonts w:ascii="Times New Roman" w:eastAsia="Times New Roman" w:hAnsi="Times New Roman" w:cs="Times New Roman"/>
                <w:i/>
                <w:lang w:val="sr-Latn-ME"/>
              </w:rPr>
              <w:t>P.vulgaris</w:t>
            </w:r>
            <w:r w:rsidRPr="00740529">
              <w:rPr>
                <w:rFonts w:ascii="Times New Roman" w:eastAsia="Times New Roman" w:hAnsi="Times New Roman" w:cs="Times New Roman"/>
                <w:lang w:val="sr-Latn-ME"/>
              </w:rPr>
              <w:t>)</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 xml:space="preserve">Providencia </w:t>
            </w:r>
            <w:r w:rsidRPr="00740529">
              <w:rPr>
                <w:rFonts w:ascii="Times New Roman" w:eastAsia="Times New Roman" w:hAnsi="Times New Roman" w:cs="Times New Roman"/>
                <w:lang w:val="sr-Latn-ME"/>
              </w:rPr>
              <w:t>spp.</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lastRenderedPageBreak/>
              <w:t>Gram-pozitivne anaerobne bakterije: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 xml:space="preserve">Peptostreptococcus </w:t>
            </w:r>
            <w:r w:rsidRPr="00740529">
              <w:rPr>
                <w:rFonts w:ascii="Times New Roman" w:eastAsia="Times New Roman" w:hAnsi="Times New Roman" w:cs="Times New Roman"/>
                <w:lang w:val="sr-Latn-ME"/>
              </w:rPr>
              <w:t>spp.</w:t>
            </w:r>
            <w:r w:rsidRPr="00740529">
              <w:rPr>
                <w:rFonts w:ascii="Times New Roman" w:eastAsia="Times New Roman" w:hAnsi="Times New Roman" w:cs="Times New Roman"/>
                <w:i/>
                <w:lang w:val="sr-Latn-ME"/>
              </w:rPr>
              <w:t xml:space="preserve"> </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Propionibacterium</w:t>
            </w:r>
            <w:r w:rsidRPr="00740529">
              <w:rPr>
                <w:rFonts w:ascii="Times New Roman" w:eastAsia="Times New Roman" w:hAnsi="Times New Roman" w:cs="Times New Roman"/>
                <w:lang w:val="sr-Latn-ME"/>
              </w:rPr>
              <w:t xml:space="preserve"> spp.</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Gram-negativne anaerobne bakterije:</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 xml:space="preserve">Fusobacterium </w:t>
            </w:r>
            <w:r w:rsidRPr="00740529">
              <w:rPr>
                <w:rFonts w:ascii="Times New Roman" w:eastAsia="Times New Roman" w:hAnsi="Times New Roman" w:cs="Times New Roman"/>
                <w:lang w:val="sr-Latn-ME"/>
              </w:rPr>
              <w:t>spp.</w:t>
            </w:r>
          </w:p>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i/>
                <w:lang w:val="sr-Latn-ME"/>
              </w:rPr>
              <w:t>Bacteroides</w:t>
            </w:r>
            <w:r w:rsidRPr="00740529">
              <w:rPr>
                <w:rFonts w:ascii="Times New Roman" w:eastAsia="Times New Roman" w:hAnsi="Times New Roman" w:cs="Times New Roman"/>
                <w:lang w:val="sr-Latn-ME"/>
              </w:rPr>
              <w:t xml:space="preserve"> spp.</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b/>
                <w:i/>
                <w:lang w:val="sr-Latn-ME"/>
              </w:rPr>
            </w:pPr>
            <w:r w:rsidRPr="00740529">
              <w:rPr>
                <w:rFonts w:ascii="Times New Roman" w:eastAsia="Times New Roman" w:hAnsi="Times New Roman" w:cs="Times New Roman"/>
                <w:b/>
                <w:lang w:val="sr-Latn-ME"/>
              </w:rPr>
              <w:t>Inherentno rezistentni mikroorganizmi</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Gram-pozitivne aerobne bakterije: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Enterococcus faecalis</w:t>
            </w:r>
          </w:p>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i/>
                <w:lang w:val="sr-Latn-ME"/>
              </w:rPr>
              <w:t>Enterococcus faecium</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Gram-negativne aerobne bakterije:</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 xml:space="preserve">Acinetobacter </w:t>
            </w:r>
            <w:r w:rsidRPr="00740529">
              <w:rPr>
                <w:rFonts w:ascii="Times New Roman" w:eastAsia="Times New Roman" w:hAnsi="Times New Roman" w:cs="Times New Roman"/>
                <w:lang w:val="sr-Latn-ME"/>
              </w:rPr>
              <w:t>spp.</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 xml:space="preserve">Campylobacter </w:t>
            </w:r>
            <w:r w:rsidRPr="00740529">
              <w:rPr>
                <w:rFonts w:ascii="Times New Roman" w:eastAsia="Times New Roman" w:hAnsi="Times New Roman" w:cs="Times New Roman"/>
                <w:lang w:val="sr-Latn-ME"/>
              </w:rPr>
              <w:t>spp.</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Morganella morganii</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Proteus vulgaris</w:t>
            </w:r>
          </w:p>
          <w:p w:rsidR="00740529" w:rsidRPr="00740529" w:rsidRDefault="00740529" w:rsidP="008317DC">
            <w:pPr>
              <w:spacing w:after="0" w:line="240" w:lineRule="auto"/>
              <w:jc w:val="both"/>
              <w:rPr>
                <w:rFonts w:ascii="Times New Roman" w:eastAsia="Times New Roman" w:hAnsi="Times New Roman" w:cs="Times New Roman"/>
                <w:i/>
                <w:lang w:val="sr-Latn-ME"/>
              </w:rPr>
            </w:pPr>
            <w:r w:rsidRPr="00740529">
              <w:rPr>
                <w:rFonts w:ascii="Times New Roman" w:eastAsia="Times New Roman" w:hAnsi="Times New Roman" w:cs="Times New Roman"/>
                <w:i/>
                <w:lang w:val="sr-Latn-ME"/>
              </w:rPr>
              <w:t>Pseudomonas aeruginosa</w:t>
            </w:r>
          </w:p>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i/>
                <w:lang w:val="sr-Latn-ME"/>
              </w:rPr>
              <w:t>Serratia marcescens</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Gram-negativne anaerobne bakterije:</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Bacteroides fragilis</w:t>
            </w:r>
          </w:p>
        </w:tc>
      </w:tr>
      <w:tr w:rsidR="00740529" w:rsidRPr="00740529" w:rsidTr="00F54C67">
        <w:trPr>
          <w:jc w:val="center"/>
        </w:trPr>
        <w:tc>
          <w:tcPr>
            <w:tcW w:w="9498" w:type="dxa"/>
            <w:tcBorders>
              <w:top w:val="single" w:sz="4" w:space="0" w:color="auto"/>
              <w:left w:val="single" w:sz="4" w:space="0" w:color="auto"/>
              <w:bottom w:val="single" w:sz="4" w:space="0" w:color="auto"/>
              <w:right w:val="single" w:sz="4" w:space="0" w:color="auto"/>
            </w:tcBorders>
            <w:hideMark/>
          </w:tcPr>
          <w:p w:rsidR="00740529" w:rsidRPr="00740529" w:rsidRDefault="00740529" w:rsidP="008317DC">
            <w:pPr>
              <w:spacing w:after="0" w:line="240" w:lineRule="auto"/>
              <w:jc w:val="both"/>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Ostale:</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 xml:space="preserve">Chlamydia </w:t>
            </w:r>
            <w:r w:rsidRPr="00740529">
              <w:rPr>
                <w:rFonts w:ascii="Times New Roman" w:eastAsia="Times New Roman" w:hAnsi="Times New Roman" w:cs="Times New Roman"/>
                <w:lang w:val="sr-Latn-ME"/>
              </w:rPr>
              <w:t>spp.</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Mycoplasma</w:t>
            </w:r>
            <w:r w:rsidRPr="00740529">
              <w:rPr>
                <w:rFonts w:ascii="Times New Roman" w:eastAsia="Times New Roman" w:hAnsi="Times New Roman" w:cs="Times New Roman"/>
                <w:lang w:val="sr-Latn-ME"/>
              </w:rPr>
              <w:t xml:space="preserve"> spp.</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i/>
                <w:lang w:val="sr-Latn-ME"/>
              </w:rPr>
              <w:t>Legionella</w:t>
            </w:r>
            <w:r w:rsidRPr="00740529">
              <w:rPr>
                <w:rFonts w:ascii="Times New Roman" w:eastAsia="Times New Roman" w:hAnsi="Times New Roman" w:cs="Times New Roman"/>
                <w:lang w:val="sr-Latn-ME"/>
              </w:rPr>
              <w:t xml:space="preserve"> spp.</w:t>
            </w:r>
          </w:p>
        </w:tc>
      </w:tr>
    </w:tbl>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 xml:space="preserve">* Svi sojevi </w:t>
      </w:r>
      <w:r w:rsidRPr="00740529">
        <w:rPr>
          <w:rFonts w:ascii="Times New Roman" w:eastAsia="Calibri" w:hAnsi="Times New Roman" w:cs="Times New Roman"/>
          <w:i/>
          <w:lang w:val="sr-Latn-ME"/>
        </w:rPr>
        <w:t>S. aureus</w:t>
      </w:r>
      <w:r w:rsidRPr="00740529">
        <w:rPr>
          <w:rFonts w:ascii="Times New Roman" w:eastAsia="Calibri" w:hAnsi="Times New Roman" w:cs="Times New Roman"/>
          <w:lang w:val="sr-Latn-ME"/>
        </w:rPr>
        <w:t xml:space="preserve"> koji su rezistentni na meticilin, rezistentni su i na cefuroksim.</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5.2. </w:t>
      </w:r>
      <w:r w:rsidRPr="00740529">
        <w:rPr>
          <w:rFonts w:ascii="Times New Roman" w:eastAsia="Times New Roman" w:hAnsi="Times New Roman" w:cs="Times New Roman"/>
          <w:b/>
          <w:bCs/>
          <w:lang w:val="sr-Latn-ME"/>
        </w:rPr>
        <w:tab/>
        <w:t xml:space="preserve">Farmakokinetički podaci </w:t>
      </w:r>
    </w:p>
    <w:p w:rsidR="00740529" w:rsidRPr="00740529" w:rsidRDefault="00740529" w:rsidP="008317DC">
      <w:pPr>
        <w:numPr>
          <w:ilvl w:val="12"/>
          <w:numId w:val="0"/>
        </w:numPr>
        <w:suppressLineNumbers/>
        <w:spacing w:after="0" w:line="240" w:lineRule="auto"/>
        <w:jc w:val="both"/>
        <w:rPr>
          <w:rFonts w:ascii="Times New Roman" w:eastAsia="Times New Roman" w:hAnsi="Times New Roman" w:cs="Times New Roman"/>
          <w:iCs/>
          <w:u w:val="single"/>
          <w:lang w:val="sr-Latn-ME"/>
        </w:rPr>
      </w:pPr>
      <w:r w:rsidRPr="00740529">
        <w:rPr>
          <w:rFonts w:ascii="Times New Roman" w:eastAsia="Times New Roman" w:hAnsi="Times New Roman" w:cs="Times New Roman"/>
          <w:iCs/>
          <w:u w:val="single"/>
          <w:lang w:val="sr-Latn-ME"/>
        </w:rPr>
        <w:t>Resorpcija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Nakon peroralne primjene cefuroksim aksetil se dobro resorbuje u gastrointestinalni trakt i brzo hidrolizuje u sluznici crijeva i krvi, i kao cefuroksim ulazi u cirkulaciju. Resorbcija je optimalna kada se lijek uzme ubrzo nakon jela.</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autoSpaceDE w:val="0"/>
        <w:autoSpaceDN w:val="0"/>
        <w:adjustRightInd w:val="0"/>
        <w:spacing w:after="0" w:line="240" w:lineRule="auto"/>
        <w:jc w:val="both"/>
        <w:rPr>
          <w:rFonts w:ascii="Times New Roman" w:eastAsia="Times New Roman" w:hAnsi="Times New Roman" w:cs="Times New Roman"/>
          <w:highlight w:val="yellow"/>
          <w:lang w:val="sr-Latn-ME" w:eastAsia="en-GB"/>
        </w:rPr>
      </w:pPr>
      <w:r w:rsidRPr="00740529">
        <w:rPr>
          <w:rFonts w:ascii="Times New Roman" w:eastAsia="Times New Roman" w:hAnsi="Times New Roman" w:cs="Times New Roman"/>
          <w:lang w:val="sr-Latn-ME" w:eastAsia="en-GB"/>
        </w:rPr>
        <w:t xml:space="preserve">Nakon primjene cefuroksim aksetil tableta (2,1 µg/ml za dozu od 125 mg, 4,1 µg/ml za dozu od 250 mg, 7,0 µg/ml za dozu od 500 mg i 13,6 µg/ml za dozu od 1000 mg) </w:t>
      </w:r>
      <w:r w:rsidRPr="00740529">
        <w:rPr>
          <w:rFonts w:ascii="Times New Roman" w:eastAsia="Calibri" w:hAnsi="Times New Roman" w:cs="Times New Roman"/>
          <w:lang w:val="sr-Latn-ME" w:eastAsia="en-GB"/>
        </w:rPr>
        <w:t xml:space="preserve">maksimalna koncentracija lijeka </w:t>
      </w:r>
      <w:r w:rsidRPr="00740529">
        <w:rPr>
          <w:rFonts w:ascii="Times New Roman" w:eastAsia="Times New Roman" w:hAnsi="Times New Roman" w:cs="Times New Roman"/>
          <w:lang w:val="sr-Latn-ME" w:eastAsia="en-GB"/>
        </w:rPr>
        <w:t xml:space="preserve">u serumu se javljaju približno 2 do 3 sata nakon uzimanja lijeka sa hranom. Stepen resorpcije cefuroksima iz suspenzije je manji u odnosu na onaj nakon uzimanja tableta, što nadalje dovodi do kasnije, </w:t>
      </w:r>
      <w:r w:rsidRPr="00740529">
        <w:rPr>
          <w:rFonts w:ascii="Times New Roman" w:eastAsia="Calibri" w:hAnsi="Times New Roman" w:cs="Times New Roman"/>
          <w:lang w:val="sr-Latn-ME" w:eastAsia="en-GB"/>
        </w:rPr>
        <w:t xml:space="preserve">niže maksimalne koncentracije u serumu i smanjene sistemske bioraspoloživosti </w:t>
      </w:r>
      <w:r w:rsidRPr="00740529">
        <w:rPr>
          <w:rFonts w:ascii="Times New Roman" w:eastAsia="Times New Roman" w:hAnsi="Times New Roman" w:cs="Times New Roman"/>
          <w:lang w:val="sr-Latn-ME" w:eastAsia="en-GB"/>
        </w:rPr>
        <w:t xml:space="preserve">(niže 4 do 17%). </w:t>
      </w:r>
    </w:p>
    <w:p w:rsidR="00740529" w:rsidRPr="00740529" w:rsidRDefault="00740529" w:rsidP="008317DC">
      <w:pPr>
        <w:autoSpaceDE w:val="0"/>
        <w:autoSpaceDN w:val="0"/>
        <w:adjustRightInd w:val="0"/>
        <w:spacing w:after="0" w:line="240" w:lineRule="auto"/>
        <w:jc w:val="both"/>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Cefuroksim aksetil u obliku oralne suspenzije nije bio bioekvivalentan cefuroksim aksetilu u obliku tableta kada se testirao kod zdravih odraslih ispitanika, pa prema tome doziranje nije zamjenjivo na osnovu miligram-za-miligram (vidjeti dio 4.2).</w:t>
      </w:r>
    </w:p>
    <w:p w:rsidR="00740529" w:rsidRPr="00740529" w:rsidRDefault="00740529" w:rsidP="008317DC">
      <w:pPr>
        <w:autoSpaceDE w:val="0"/>
        <w:autoSpaceDN w:val="0"/>
        <w:adjustRightInd w:val="0"/>
        <w:spacing w:after="0" w:line="240" w:lineRule="auto"/>
        <w:jc w:val="both"/>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Farmakokinetika cefuroksima je linearna za oralno doziranje u rasponu od 125 do 1000 mg. Akumulacija se nije pojavila nakon ponovljene oralne doze od 250 do 500 mg.</w:t>
      </w:r>
    </w:p>
    <w:p w:rsidR="00740529" w:rsidRDefault="00740529" w:rsidP="008317DC">
      <w:pPr>
        <w:spacing w:after="0" w:line="240" w:lineRule="auto"/>
        <w:jc w:val="both"/>
        <w:rPr>
          <w:rFonts w:ascii="Times New Roman" w:eastAsia="Calibri" w:hAnsi="Times New Roman" w:cs="Times New Roman"/>
          <w:lang w:val="sr-Latn-ME"/>
        </w:rPr>
      </w:pPr>
    </w:p>
    <w:p w:rsidR="00F54C67" w:rsidRDefault="00F54C67" w:rsidP="008317DC">
      <w:pPr>
        <w:spacing w:after="0" w:line="240" w:lineRule="auto"/>
        <w:jc w:val="both"/>
        <w:rPr>
          <w:rFonts w:ascii="Times New Roman" w:eastAsia="Calibri" w:hAnsi="Times New Roman" w:cs="Times New Roman"/>
          <w:lang w:val="sr-Latn-ME"/>
        </w:rPr>
      </w:pPr>
    </w:p>
    <w:p w:rsidR="00F54C67" w:rsidRPr="00740529" w:rsidRDefault="00F54C67"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lastRenderedPageBreak/>
        <w:t>Distribucija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 xml:space="preserve">Vezivanje za proteine iznosi od 33% do 50%, zavisno od primijenjene metodologije. </w:t>
      </w:r>
      <w:r w:rsidRPr="00740529">
        <w:rPr>
          <w:rFonts w:ascii="Times New Roman" w:eastAsia="Times New Roman" w:hAnsi="Times New Roman" w:cs="Times New Roman"/>
          <w:iCs/>
          <w:lang w:val="sr-Latn-ME"/>
        </w:rPr>
        <w:t xml:space="preserve">Kod 12 zdravih dobrovoljaca nakon jedne doze od 500 mg cefuroksim aksetila u obliku tableta, prividni volumen distribucije je bio 50 l (CV %=28 %). </w:t>
      </w:r>
      <w:r w:rsidRPr="00740529">
        <w:rPr>
          <w:rFonts w:ascii="Times New Roman" w:eastAsia="Calibri" w:hAnsi="Times New Roman" w:cs="Times New Roman"/>
          <w:lang w:val="sr-Latn-ME"/>
        </w:rPr>
        <w:t xml:space="preserve">Koncentracije cefuroksima više od minimalnih inhibitornih vrijednosti za uobičajene patogene mogu se postići u tonzilama, tkivu sinusa, bronhijalnoj mukozi, kostima, pleuralnoj tečnosti, tečnosti u zglobovima, sinovijalnoj tečnosti, intersticijalnoj tečnosti, žuči, sputumu i tečnosti prednje očne komore. </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Cefuroksim prolazi hemato-encefalnu barijeru kod upale meningealnih ovojnica.</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Biotransformacija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Cefuroksim se ne metaboliše.</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Eliminacija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Poluvrijeme eliminacije u serumu iznosi između 1 h i 1,5 h. Cefuroksim se izlučuje glomerularnom filtracijom i tubularnom sekrecijom. Renalni klirens je u rasponu od 125 do 148 ml/min/1,73m</w:t>
      </w:r>
      <w:r w:rsidRPr="00740529">
        <w:rPr>
          <w:rFonts w:ascii="Times New Roman" w:eastAsia="Calibri" w:hAnsi="Times New Roman" w:cs="Times New Roman"/>
          <w:vertAlign w:val="superscript"/>
          <w:lang w:val="sr-Latn-ME"/>
        </w:rPr>
        <w:t>2</w:t>
      </w:r>
      <w:r w:rsidRPr="00740529">
        <w:rPr>
          <w:rFonts w:ascii="Times New Roman" w:eastAsia="Calibri" w:hAnsi="Times New Roman" w:cs="Times New Roman"/>
          <w:lang w:val="sr-Latn-ME"/>
        </w:rPr>
        <w:t>.</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i/>
          <w:u w:val="single"/>
          <w:lang w:val="sr-Latn-ME"/>
        </w:rPr>
      </w:pPr>
      <w:r w:rsidRPr="00740529">
        <w:rPr>
          <w:rFonts w:ascii="Times New Roman" w:eastAsia="Calibri" w:hAnsi="Times New Roman" w:cs="Times New Roman"/>
          <w:i/>
          <w:u w:val="single"/>
          <w:lang w:val="sr-Latn-ME"/>
        </w:rPr>
        <w:t>Posebne grupe pacijenata</w:t>
      </w:r>
    </w:p>
    <w:p w:rsidR="00740529" w:rsidRPr="00740529" w:rsidRDefault="00740529" w:rsidP="008317DC">
      <w:pPr>
        <w:spacing w:after="0" w:line="240" w:lineRule="auto"/>
        <w:jc w:val="both"/>
        <w:rPr>
          <w:rFonts w:ascii="Times New Roman" w:eastAsia="Calibri" w:hAnsi="Times New Roman" w:cs="Times New Roman"/>
          <w:i/>
          <w:u w:val="single"/>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Pol</w:t>
      </w:r>
    </w:p>
    <w:p w:rsidR="00740529" w:rsidRPr="00740529" w:rsidRDefault="00740529" w:rsidP="008317DC">
      <w:pPr>
        <w:suppressLineNumbers/>
        <w:spacing w:after="0" w:line="240" w:lineRule="auto"/>
        <w:jc w:val="both"/>
        <w:rPr>
          <w:rFonts w:ascii="Times New Roman" w:eastAsia="Times New Roman" w:hAnsi="Times New Roman" w:cs="Times New Roman"/>
          <w:iCs/>
          <w:lang w:val="sr-Latn-ME"/>
        </w:rPr>
      </w:pPr>
      <w:r w:rsidRPr="00740529">
        <w:rPr>
          <w:rFonts w:ascii="Times New Roman" w:eastAsia="Times New Roman" w:hAnsi="Times New Roman" w:cs="Times New Roman"/>
          <w:iCs/>
          <w:lang w:val="sr-Latn-ME"/>
        </w:rPr>
        <w:t>Nijesu primijećene razlike u farmakokinetici cefuroksima između muškarca i žena.</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Stariji pacijenti</w:t>
      </w:r>
    </w:p>
    <w:p w:rsidR="00740529" w:rsidRPr="00740529" w:rsidRDefault="00740529" w:rsidP="008317DC">
      <w:pPr>
        <w:suppressLineNumbers/>
        <w:spacing w:after="0" w:line="240" w:lineRule="auto"/>
        <w:jc w:val="both"/>
        <w:rPr>
          <w:rFonts w:ascii="Times New Roman" w:eastAsia="Times New Roman" w:hAnsi="Times New Roman" w:cs="Times New Roman"/>
          <w:bCs/>
          <w:iCs/>
          <w:lang w:val="sr-Latn-ME"/>
        </w:rPr>
      </w:pPr>
      <w:r w:rsidRPr="00740529">
        <w:rPr>
          <w:rFonts w:ascii="Times New Roman" w:eastAsia="Times New Roman" w:hAnsi="Times New Roman" w:cs="Times New Roman"/>
          <w:bCs/>
          <w:iCs/>
          <w:lang w:val="sr-Latn-ME"/>
        </w:rPr>
        <w:t>Nijesu potrebne posebne mjere opreza kod starijih pacijenata s normalnom funkcijom bubrega pri dozama do normalnog maksimuma od 1 g na dan. Vjerojatnije je da će stariji pacijenti imati smanjenu bubrežnu funkciju, pa je zbog toga kod starijih dozu potrebno prilagoditi prema bubrežnoj funkciji (vidjeti dio 4.2).</w:t>
      </w:r>
    </w:p>
    <w:p w:rsidR="00740529" w:rsidRPr="00740529" w:rsidRDefault="00740529" w:rsidP="008317DC">
      <w:pPr>
        <w:spacing w:after="0" w:line="240" w:lineRule="auto"/>
        <w:jc w:val="both"/>
        <w:rPr>
          <w:rFonts w:ascii="Times New Roman" w:eastAsia="Calibri" w:hAnsi="Times New Roman" w:cs="Times New Roman"/>
          <w:i/>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Pedijatrijska populacija</w:t>
      </w:r>
    </w:p>
    <w:p w:rsidR="00740529" w:rsidRPr="00740529" w:rsidRDefault="00740529" w:rsidP="008317DC">
      <w:pPr>
        <w:suppressLineNumbers/>
        <w:spacing w:after="0" w:line="240" w:lineRule="auto"/>
        <w:jc w:val="both"/>
        <w:rPr>
          <w:rFonts w:ascii="Times New Roman" w:eastAsia="Times New Roman" w:hAnsi="Times New Roman" w:cs="Times New Roman"/>
          <w:bCs/>
          <w:iCs/>
          <w:lang w:val="sr-Latn-ME"/>
        </w:rPr>
      </w:pPr>
      <w:r w:rsidRPr="00740529">
        <w:rPr>
          <w:rFonts w:ascii="Times New Roman" w:eastAsia="Times New Roman" w:hAnsi="Times New Roman" w:cs="Times New Roman"/>
          <w:bCs/>
          <w:iCs/>
          <w:lang w:val="sr-Latn-ME"/>
        </w:rPr>
        <w:t xml:space="preserve">Kod starije </w:t>
      </w:r>
      <w:r w:rsidRPr="00740529">
        <w:rPr>
          <w:rFonts w:ascii="Times New Roman" w:eastAsia="Calibri" w:hAnsi="Times New Roman" w:cs="Times New Roman"/>
          <w:lang w:val="sr-Latn-ME"/>
        </w:rPr>
        <w:t>odojčadi</w:t>
      </w:r>
      <w:r w:rsidRPr="00740529">
        <w:rPr>
          <w:rFonts w:ascii="Times New Roman" w:eastAsia="Times New Roman" w:hAnsi="Times New Roman" w:cs="Times New Roman"/>
          <w:bCs/>
          <w:iCs/>
          <w:lang w:val="sr-Latn-ME"/>
        </w:rPr>
        <w:t xml:space="preserve"> (&gt;3 mjeseca) i djece, farmakokinetika je slična onoj uočenoj kod odraslih.  </w:t>
      </w:r>
    </w:p>
    <w:p w:rsidR="00740529" w:rsidRPr="00740529" w:rsidRDefault="00740529" w:rsidP="008317DC">
      <w:pPr>
        <w:suppressLineNumbers/>
        <w:spacing w:after="0" w:line="240" w:lineRule="auto"/>
        <w:jc w:val="both"/>
        <w:rPr>
          <w:rFonts w:ascii="Times New Roman" w:eastAsia="Times New Roman" w:hAnsi="Times New Roman" w:cs="Times New Roman"/>
          <w:bCs/>
          <w:iCs/>
          <w:lang w:val="sr-Latn-ME"/>
        </w:rPr>
      </w:pPr>
    </w:p>
    <w:p w:rsidR="00740529" w:rsidRPr="00740529" w:rsidRDefault="00740529" w:rsidP="008317DC">
      <w:pPr>
        <w:suppressLineNumbers/>
        <w:spacing w:after="0" w:line="240" w:lineRule="auto"/>
        <w:jc w:val="both"/>
        <w:rPr>
          <w:rFonts w:ascii="Times New Roman" w:eastAsia="Times New Roman" w:hAnsi="Times New Roman" w:cs="Times New Roman"/>
          <w:bCs/>
          <w:iCs/>
          <w:lang w:val="sr-Latn-ME"/>
        </w:rPr>
      </w:pPr>
      <w:r w:rsidRPr="00740529">
        <w:rPr>
          <w:rFonts w:ascii="Times New Roman" w:eastAsia="Times New Roman" w:hAnsi="Times New Roman" w:cs="Times New Roman"/>
          <w:bCs/>
          <w:iCs/>
          <w:lang w:val="sr-Latn-ME"/>
        </w:rPr>
        <w:t>Nema dostupnih podataka iz kliničkih ispitivanja o primjeni cefuroksim aksetila kod djece mlađe od 3 mjeseca.</w:t>
      </w:r>
    </w:p>
    <w:p w:rsidR="00740529" w:rsidRPr="00740529" w:rsidRDefault="00740529" w:rsidP="008317DC">
      <w:pPr>
        <w:spacing w:after="0" w:line="240" w:lineRule="auto"/>
        <w:jc w:val="both"/>
        <w:rPr>
          <w:rFonts w:ascii="Times New Roman" w:eastAsia="Calibri" w:hAnsi="Times New Roman" w:cs="Times New Roman"/>
          <w:u w:val="single"/>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Oštećenje bubrega</w:t>
      </w: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Bezbjednost i efikasnost primjene cefuroksim aksetila kod pacijenata sa oštećenjem funkcije bubrega nijesu utvrđene. Cefuroksim se primarno izlučuje putem bubrega. Stoga, kao i kod svih takvih antibiotika, kod pacijenata sa značajnim oštećenjem funkcije bubrega (npr. CLcr &lt; 30 ml/minut) doze cefuroksima je potrebno smanjiti, kako bi se nadoknadilo njegovo sporije izlučivanje (vidjeti dio 4.2). Cefuroksim se efikasno uklanja iz cirkulacije dijalizom.</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Oštećenje funkcije jetre</w:t>
      </w:r>
    </w:p>
    <w:p w:rsidR="00740529" w:rsidRPr="00740529" w:rsidRDefault="00740529" w:rsidP="008317DC">
      <w:pPr>
        <w:spacing w:after="0" w:line="240" w:lineRule="auto"/>
        <w:jc w:val="both"/>
        <w:rPr>
          <w:rFonts w:ascii="Times New Roman" w:eastAsia="Calibri" w:hAnsi="Times New Roman" w:cs="Times New Roman"/>
          <w:lang w:val="sr-Latn-ME" w:eastAsia="en-GB"/>
        </w:rPr>
      </w:pPr>
      <w:r w:rsidRPr="00740529">
        <w:rPr>
          <w:rFonts w:ascii="Times New Roman" w:eastAsia="Times New Roman" w:hAnsi="Times New Roman" w:cs="Times New Roman"/>
          <w:iCs/>
          <w:lang w:val="sr-Latn-ME"/>
        </w:rPr>
        <w:t xml:space="preserve">Nema dostupnih podataka o pacijentima s oštećenjem funkcije jetre. S obzirom da se cefuroksim primarno izlučuje putem bubrega, </w:t>
      </w:r>
      <w:r w:rsidRPr="00740529">
        <w:rPr>
          <w:rFonts w:ascii="Times New Roman" w:eastAsia="Calibri" w:hAnsi="Times New Roman" w:cs="Times New Roman"/>
          <w:lang w:val="sr-Latn-ME" w:eastAsia="en-GB"/>
        </w:rPr>
        <w:t>očekuje se da prisutnost poremećaja funkcije jetre ne utiče na farmakokinetiku cefuroksima.</w:t>
      </w:r>
    </w:p>
    <w:p w:rsidR="00740529" w:rsidRPr="00740529" w:rsidRDefault="00740529" w:rsidP="008317DC">
      <w:pPr>
        <w:spacing w:after="0" w:line="240" w:lineRule="auto"/>
        <w:jc w:val="both"/>
        <w:rPr>
          <w:rFonts w:ascii="Times New Roman" w:eastAsia="Calibri" w:hAnsi="Times New Roman" w:cs="Times New Roman"/>
          <w:i/>
          <w:lang w:val="sr-Latn-ME"/>
        </w:rPr>
      </w:pPr>
    </w:p>
    <w:p w:rsidR="00740529" w:rsidRPr="00740529" w:rsidRDefault="00740529" w:rsidP="008317DC">
      <w:pPr>
        <w:spacing w:after="0" w:line="240" w:lineRule="auto"/>
        <w:jc w:val="both"/>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Farmakokinetsko/farmakodinamski (PK/PD) odnos</w:t>
      </w:r>
    </w:p>
    <w:p w:rsidR="00740529" w:rsidRPr="00740529" w:rsidRDefault="00740529" w:rsidP="008317DC">
      <w:pPr>
        <w:numPr>
          <w:ilvl w:val="12"/>
          <w:numId w:val="0"/>
        </w:numPr>
        <w:spacing w:after="0" w:line="240" w:lineRule="auto"/>
        <w:jc w:val="both"/>
        <w:rPr>
          <w:rFonts w:ascii="Times New Roman" w:eastAsia="Times New Roman" w:hAnsi="Times New Roman" w:cs="Times New Roman"/>
          <w:iCs/>
          <w:lang w:val="sr-Latn-ME"/>
        </w:rPr>
      </w:pPr>
      <w:r w:rsidRPr="00740529">
        <w:rPr>
          <w:rFonts w:ascii="Times New Roman" w:eastAsia="Times New Roman" w:hAnsi="Times New Roman" w:cs="Times New Roman"/>
          <w:iCs/>
          <w:lang w:val="sr-Latn-ME"/>
        </w:rPr>
        <w:t>Postotak intervala doziranja (%T)</w:t>
      </w:r>
      <w:r w:rsidRPr="00740529">
        <w:rPr>
          <w:rFonts w:ascii="Times New Roman" w:eastAsia="Times New Roman" w:hAnsi="Times New Roman" w:cs="Times New Roman"/>
          <w:i/>
          <w:iCs/>
          <w:lang w:val="sr-Latn-ME"/>
        </w:rPr>
        <w:t xml:space="preserve"> </w:t>
      </w:r>
      <w:r w:rsidRPr="00740529">
        <w:rPr>
          <w:rFonts w:ascii="Times New Roman" w:eastAsia="Times New Roman" w:hAnsi="Times New Roman" w:cs="Times New Roman"/>
          <w:iCs/>
          <w:lang w:val="sr-Latn-ME"/>
        </w:rPr>
        <w:t xml:space="preserve">unutar kojeg koncentracija slobodnog lijeka ostaje iznad minimalne inhibitorne koncentracije (MIK) cefuroksima za pojedinačnu ciljnu vrstu patogena (t.j. %T &gt; MIK) pokazao se za cefalosporine kao najvažniji farmakokinetički/farmakodinamički indeks koji korelira sa efikasnošću </w:t>
      </w:r>
      <w:r w:rsidRPr="00740529">
        <w:rPr>
          <w:rFonts w:ascii="Times New Roman" w:eastAsia="Times New Roman" w:hAnsi="Times New Roman" w:cs="Times New Roman"/>
          <w:i/>
          <w:iCs/>
          <w:lang w:val="sr-Latn-ME"/>
        </w:rPr>
        <w:t>in vivo</w:t>
      </w:r>
      <w:r w:rsidRPr="00740529">
        <w:rPr>
          <w:rFonts w:ascii="Times New Roman" w:eastAsia="Times New Roman" w:hAnsi="Times New Roman" w:cs="Times New Roman"/>
          <w:iCs/>
          <w:lang w:val="sr-Latn-ME"/>
        </w:rPr>
        <w:t>.</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lastRenderedPageBreak/>
        <w:t xml:space="preserve">5.3. </w:t>
      </w:r>
      <w:r w:rsidRPr="00740529">
        <w:rPr>
          <w:rFonts w:ascii="Times New Roman" w:eastAsia="Times New Roman" w:hAnsi="Times New Roman" w:cs="Times New Roman"/>
          <w:b/>
          <w:bCs/>
          <w:lang w:val="sr-Latn-ME"/>
        </w:rPr>
        <w:tab/>
        <w:t xml:space="preserve">Pretklinički podaci o bezbjednosti </w:t>
      </w:r>
    </w:p>
    <w:p w:rsidR="00740529" w:rsidRP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Pretklinički podaci ne ukazuju na poseban rizik za ljude na osnovu studija farmakološke bezbjednosti, toksičnosti ponovljenih doza, genotoksičnosti, reproduktivne toksičnosti i razvojne toksičnosti. Nijesu sprovedena ispitivanja karcinogenosti; međutim, nema dokaza koji bi ukazivao na karcinogeni potencijal.</w:t>
      </w:r>
    </w:p>
    <w:p w:rsidR="00740529" w:rsidRPr="00740529" w:rsidRDefault="00740529" w:rsidP="008317DC">
      <w:pPr>
        <w:spacing w:after="0" w:line="240" w:lineRule="auto"/>
        <w:jc w:val="both"/>
        <w:rPr>
          <w:rFonts w:ascii="Times New Roman" w:eastAsia="Calibri" w:hAnsi="Times New Roman" w:cs="Times New Roman"/>
          <w:lang w:val="sr-Latn-ME"/>
        </w:rPr>
      </w:pPr>
    </w:p>
    <w:p w:rsidR="00740529" w:rsidRPr="00740529" w:rsidRDefault="00740529" w:rsidP="008317DC">
      <w:pPr>
        <w:spacing w:after="0" w:line="240" w:lineRule="auto"/>
        <w:jc w:val="both"/>
        <w:rPr>
          <w:rFonts w:ascii="Times New Roman" w:eastAsia="Calibri" w:hAnsi="Times New Roman" w:cs="Times New Roman"/>
          <w:lang w:val="sr-Latn-ME"/>
        </w:rPr>
      </w:pPr>
      <w:r w:rsidRPr="00740529">
        <w:rPr>
          <w:rFonts w:ascii="Times New Roman" w:eastAsia="Calibri" w:hAnsi="Times New Roman" w:cs="Times New Roman"/>
          <w:lang w:val="sr-Latn-ME"/>
        </w:rPr>
        <w:t>Aktivnost gama-glutamil transpeptidaze u urinu pacova inhibirana je raznim cefalosporinima, međutim, nivo inhibicije je manji sa cefuroksimom. Ovaj podatak može biti od značaja zbog interferencije s nalazima kliničkih laboratorijskih testova kod ljudi.</w:t>
      </w:r>
    </w:p>
    <w:p w:rsidR="00740529" w:rsidRDefault="00740529"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F54C67" w:rsidRPr="00740529" w:rsidRDefault="00F54C67" w:rsidP="008317DC">
      <w:pPr>
        <w:tabs>
          <w:tab w:val="left" w:pos="540"/>
          <w:tab w:val="left" w:pos="569"/>
        </w:tabs>
        <w:spacing w:after="0" w:line="240" w:lineRule="auto"/>
        <w:jc w:val="both"/>
        <w:rPr>
          <w:rFonts w:ascii="Times New Roman" w:eastAsia="Times New Roman" w:hAnsi="Times New Roman" w:cs="Times New Roman"/>
          <w:b/>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6. </w:t>
      </w:r>
      <w:r w:rsidRPr="00740529">
        <w:rPr>
          <w:rFonts w:ascii="Times New Roman" w:eastAsia="Times New Roman" w:hAnsi="Times New Roman" w:cs="Times New Roman"/>
          <w:b/>
          <w:bCs/>
          <w:lang w:val="sr-Latn-ME"/>
        </w:rPr>
        <w:tab/>
        <w:t>FARMACEUTSKI PODACI</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6.1. </w:t>
      </w:r>
      <w:r w:rsidRPr="00740529">
        <w:rPr>
          <w:rFonts w:ascii="Times New Roman" w:eastAsia="Times New Roman" w:hAnsi="Times New Roman" w:cs="Times New Roman"/>
          <w:b/>
          <w:bCs/>
          <w:lang w:val="sr-Latn-ME"/>
        </w:rPr>
        <w:tab/>
        <w:t>Lista pomoćnih supstanci (ekscipijenasa)</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p>
    <w:p w:rsidR="00740529" w:rsidRPr="00740529" w:rsidRDefault="00740529" w:rsidP="008317DC">
      <w:pPr>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ZINNAT film tablete</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bookmarkStart w:id="3" w:name="_Hlk2346494"/>
      <w:bookmarkStart w:id="4" w:name="_Hlk2346565"/>
      <w:r w:rsidRPr="00740529">
        <w:rPr>
          <w:rFonts w:ascii="Times New Roman" w:eastAsia="Times New Roman" w:hAnsi="Times New Roman" w:cs="Times New Roman"/>
          <w:lang w:val="sr-Latn-ME"/>
        </w:rPr>
        <w:t>mikrokristalna celuloza</w:t>
      </w:r>
    </w:p>
    <w:bookmarkEnd w:id="3"/>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natrijum laurilsulfat</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kroskarmeloza natrijum</w:t>
      </w:r>
    </w:p>
    <w:p w:rsidR="00740529" w:rsidRPr="00740529" w:rsidRDefault="00740529" w:rsidP="008317DC">
      <w:pPr>
        <w:tabs>
          <w:tab w:val="center" w:pos="4536"/>
          <w:tab w:val="right" w:pos="9072"/>
        </w:tabs>
        <w:spacing w:after="0" w:line="240" w:lineRule="auto"/>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biljno ulje, hidrogenizovano</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silicijum dioksid, koloidni, bezvodni</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hipromeloza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propilen glikol</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metil parahidroksibenzoat (E218)</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propil parahidroksibenzoat (E216)</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Opaspray White M-1-7120J </w:t>
      </w:r>
      <w:r w:rsidRPr="00740529">
        <w:rPr>
          <w:rFonts w:ascii="Times New Roman" w:eastAsia="Times New Roman" w:hAnsi="Times New Roman" w:cs="Times New Roman"/>
          <w:lang w:val="sr-Latn-ME" w:eastAsia="en-GB"/>
        </w:rPr>
        <w:t xml:space="preserve"> [</w:t>
      </w:r>
      <w:r w:rsidRPr="00740529">
        <w:rPr>
          <w:rFonts w:ascii="Times New Roman" w:eastAsia="Times New Roman" w:hAnsi="Times New Roman" w:cs="Times New Roman"/>
          <w:bCs/>
          <w:lang w:val="sr-Latn-ME"/>
        </w:rPr>
        <w:t>sadrži titan dioksid (E171)</w:t>
      </w:r>
      <w:r w:rsidRPr="00740529">
        <w:rPr>
          <w:rFonts w:ascii="Times New Roman" w:eastAsia="Times New Roman" w:hAnsi="Times New Roman" w:cs="Times New Roman"/>
          <w:lang w:val="sr-Latn-ME"/>
        </w:rPr>
        <w:t xml:space="preserve"> i </w:t>
      </w:r>
      <w:r w:rsidRPr="00740529">
        <w:rPr>
          <w:rFonts w:ascii="Times New Roman" w:eastAsia="Times New Roman" w:hAnsi="Times New Roman" w:cs="Times New Roman"/>
          <w:bCs/>
          <w:lang w:val="sr-Latn-ME"/>
        </w:rPr>
        <w:t>natrijum benzoat (E211)</w:t>
      </w:r>
      <w:r w:rsidRPr="00740529">
        <w:rPr>
          <w:rFonts w:ascii="Times New Roman" w:eastAsia="Times New Roman" w:hAnsi="Times New Roman" w:cs="Times New Roman"/>
          <w:lang w:val="sr-Latn-ME" w:eastAsia="en-GB"/>
        </w:rPr>
        <w:t>]</w:t>
      </w:r>
    </w:p>
    <w:bookmarkEnd w:id="4"/>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ZINNAT granule za oralnu suspenziju 250 mg/5ml</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aspartam (E951)</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ksantan guma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acesulfam kalijum (E950)</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povidon K30</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stearinska kiselina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saharoza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aroma Tutti-Frutti (sadrži propilen glikol (E 1520))</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u w:val="single"/>
          <w:lang w:val="sr-Latn-ME"/>
        </w:rPr>
      </w:pPr>
      <w:r w:rsidRPr="00740529">
        <w:rPr>
          <w:rFonts w:ascii="Times New Roman" w:eastAsia="Times New Roman" w:hAnsi="Times New Roman" w:cs="Times New Roman"/>
          <w:u w:val="single"/>
          <w:lang w:val="sr-Latn-ME"/>
        </w:rPr>
        <w:t xml:space="preserve">ZINNAT granule za oralnu suspenziju 125mg/5ml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aspartam (E951)</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ksantan guma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acesulfam kalijum (E950)</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povidon K30</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stearinska kiselina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saharoza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aroma Tutti-Frutti (sadrži propilen glikol (E 1520))</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lastRenderedPageBreak/>
        <w:t xml:space="preserve">6.2. </w:t>
      </w:r>
      <w:r w:rsidRPr="00740529">
        <w:rPr>
          <w:rFonts w:ascii="Times New Roman" w:eastAsia="Times New Roman" w:hAnsi="Times New Roman" w:cs="Times New Roman"/>
          <w:b/>
          <w:bCs/>
          <w:lang w:val="sr-Latn-ME"/>
        </w:rPr>
        <w:tab/>
        <w:t>Inkompatibilnosti</w:t>
      </w: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Tokom liječenja sa cefalosporinima zabilježen je pozitivan rezultat Coombsovog testa -ovaj fenomen može interferirati s određivanjem krvnih grupa.</w:t>
      </w:r>
    </w:p>
    <w:p w:rsidR="00740529" w:rsidRPr="00740529" w:rsidRDefault="00740529" w:rsidP="008317DC">
      <w:pPr>
        <w:spacing w:after="0" w:line="240" w:lineRule="auto"/>
        <w:jc w:val="both"/>
        <w:rPr>
          <w:rFonts w:ascii="Times New Roman" w:eastAsia="Times New Roman" w:hAnsi="Times New Roman" w:cs="Times New Roman"/>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6.3. </w:t>
      </w:r>
      <w:r w:rsidRPr="00740529">
        <w:rPr>
          <w:rFonts w:ascii="Times New Roman" w:eastAsia="Times New Roman" w:hAnsi="Times New Roman" w:cs="Times New Roman"/>
          <w:b/>
          <w:bCs/>
          <w:lang w:val="sr-Latn-ME"/>
        </w:rPr>
        <w:tab/>
        <w:t>Rok upotrebe</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film tablete</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36 mjeseci.</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granule za oralnu suspenziju 125mg/5ml, 250mg/5ml</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Rok upotrebe nerekonstituisane suspenzije od datuma proizvodnje je 24 mjeseca. </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Rekonstituirana suspenzija kada je</w:t>
      </w:r>
      <w:r w:rsidRPr="00740529">
        <w:rPr>
          <w:rFonts w:ascii="Times New Roman" w:eastAsia="Times New Roman" w:hAnsi="Times New Roman" w:cs="Times New Roman"/>
          <w:i/>
          <w:lang w:val="sr-Latn-ME"/>
        </w:rPr>
        <w:t xml:space="preserve"> </w:t>
      </w:r>
      <w:r w:rsidRPr="00740529">
        <w:rPr>
          <w:rFonts w:ascii="Times New Roman" w:eastAsia="Times New Roman" w:hAnsi="Times New Roman" w:cs="Times New Roman"/>
          <w:lang w:val="sr-Latn-ME"/>
        </w:rPr>
        <w:t>u frižideru pri temperaturi 2-8°C može se čuvati 10 dana.</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6.4. </w:t>
      </w:r>
      <w:r w:rsidRPr="00740529">
        <w:rPr>
          <w:rFonts w:ascii="Times New Roman" w:eastAsia="Times New Roman" w:hAnsi="Times New Roman" w:cs="Times New Roman"/>
          <w:b/>
          <w:bCs/>
          <w:lang w:val="sr-Latn-ME"/>
        </w:rPr>
        <w:tab/>
        <w:t>Posebne mjere upozorenja pri čuvanju lijeka</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F54C67" w:rsidP="008317DC">
      <w:pPr>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ZINNAT 500 mg</w:t>
      </w:r>
      <w:r w:rsidR="00740529" w:rsidRPr="00740529">
        <w:rPr>
          <w:rFonts w:ascii="Times New Roman" w:eastAsia="Times New Roman" w:hAnsi="Times New Roman" w:cs="Times New Roman"/>
          <w:lang w:val="sr-Latn-ME"/>
        </w:rPr>
        <w:t>, film tablete:</w:t>
      </w:r>
    </w:p>
    <w:p w:rsidR="00740529" w:rsidRPr="00740529" w:rsidRDefault="00740529" w:rsidP="008317DC">
      <w:pPr>
        <w:widowControl w:val="0"/>
        <w:tabs>
          <w:tab w:val="left" w:pos="0"/>
        </w:tabs>
        <w:autoSpaceDE w:val="0"/>
        <w:autoSpaceDN w:val="0"/>
        <w:adjustRightInd w:val="0"/>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Čuvati na temperaturi do 30°C.</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granule za oralnu suspenziju:</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Čuvati na temperaturi do 30°C.</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Uslove čuvanja posle rekonstitucije ZINNAT oralne suspenzije vidjeti u dijelu 6.3.</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6.5. </w:t>
      </w:r>
      <w:r w:rsidRPr="00740529">
        <w:rPr>
          <w:rFonts w:ascii="Times New Roman" w:eastAsia="Times New Roman" w:hAnsi="Times New Roman" w:cs="Times New Roman"/>
          <w:b/>
          <w:bCs/>
          <w:lang w:val="sr-Latn-ME"/>
        </w:rPr>
        <w:tab/>
        <w:t xml:space="preserve">Vrsta i sadržaj pakovanja </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500 mg, film tableta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Unutrašnje pakovanje je OPA/Al/PVC-Al blister koji sadrži 7 film tableta.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Veličina pakovanja je 14 tableta.</w:t>
      </w:r>
    </w:p>
    <w:p w:rsidR="00740529" w:rsidRPr="00740529" w:rsidRDefault="00740529" w:rsidP="008317DC">
      <w:pPr>
        <w:tabs>
          <w:tab w:val="center" w:pos="4320"/>
          <w:tab w:val="right" w:pos="8640"/>
        </w:tabs>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ZINNAT 125mg/5ml, 250mg/ml granule za oralnu suspenziju</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Bočica od tamnog stakla tip Ph.Eur. III, sa zatopljenom membranom i sigurnosnim zatvaračem za djecu sa navojem i priloženom graduisanom kašikom (2,5 ml o 5 ml) od polistirena, sa CE znakom. </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F54C67">
      <w:pPr>
        <w:tabs>
          <w:tab w:val="left" w:pos="540"/>
          <w:tab w:val="left" w:pos="569"/>
        </w:tabs>
        <w:spacing w:after="0" w:line="240" w:lineRule="auto"/>
        <w:jc w:val="both"/>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6.6. </w:t>
      </w:r>
      <w:r w:rsidRPr="00740529">
        <w:rPr>
          <w:rFonts w:ascii="Times New Roman" w:eastAsia="Times New Roman" w:hAnsi="Times New Roman" w:cs="Times New Roman"/>
          <w:b/>
          <w:bCs/>
          <w:lang w:val="sr-Latn-ME"/>
        </w:rPr>
        <w:tab/>
      </w:r>
      <w:r w:rsidRPr="00740529">
        <w:rPr>
          <w:rFonts w:ascii="Times New Roman" w:eastAsia="Times New Roman" w:hAnsi="Times New Roman" w:cs="Times New Roman"/>
          <w:b/>
          <w:bCs/>
          <w:color w:val="000000"/>
          <w:lang w:val="sr-Latn-ME"/>
        </w:rPr>
        <w:t>Posebne mjere opreza pri odlaganju materijala koji treba odbaciti nakon primjene lijeka</w:t>
      </w:r>
      <w:r w:rsidRPr="00740529">
        <w:rPr>
          <w:rFonts w:ascii="Times New Roman" w:eastAsia="Times New Roman" w:hAnsi="Times New Roman" w:cs="Times New Roman"/>
          <w:b/>
          <w:bCs/>
          <w:lang w:val="sr-Latn-ME"/>
        </w:rPr>
        <w:t xml:space="preserve"> (i druga uputsva za rukovanje lijekom) </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Calibri" w:hAnsi="Times New Roman" w:cs="Times New Roman"/>
          <w:lang w:val="sr-Latn-ME"/>
        </w:rPr>
        <w:t>Neupotrijebljeni lijek se uništava u skladu sa važećim propisima</w:t>
      </w: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125mg/5ml, 250mg/ml granule za oralnu suspenziju</w:t>
      </w:r>
    </w:p>
    <w:p w:rsidR="00740529" w:rsidRPr="00740529" w:rsidRDefault="00740529" w:rsidP="008317DC">
      <w:pPr>
        <w:spacing w:after="0" w:line="240" w:lineRule="auto"/>
        <w:rPr>
          <w:rFonts w:ascii="Times New Roman" w:eastAsia="Calibri" w:hAnsi="Times New Roman" w:cs="Times New Roman"/>
          <w:u w:val="single"/>
          <w:lang w:val="sr-Latn-ME"/>
        </w:rPr>
      </w:pPr>
    </w:p>
    <w:p w:rsidR="00740529" w:rsidRPr="00740529" w:rsidRDefault="00740529" w:rsidP="008317DC">
      <w:pPr>
        <w:spacing w:after="0" w:line="240" w:lineRule="auto"/>
        <w:rPr>
          <w:rFonts w:ascii="Times New Roman" w:eastAsia="Calibri" w:hAnsi="Times New Roman" w:cs="Times New Roman"/>
          <w:u w:val="single"/>
          <w:lang w:val="sr-Latn-ME"/>
        </w:rPr>
      </w:pPr>
      <w:r w:rsidRPr="00740529">
        <w:rPr>
          <w:rFonts w:ascii="Times New Roman" w:eastAsia="Calibri" w:hAnsi="Times New Roman" w:cs="Times New Roman"/>
          <w:u w:val="single"/>
          <w:lang w:val="sr-Latn-ME"/>
        </w:rPr>
        <w:t>Uputstvo za pripremu i primjenu oralne suspnzije</w:t>
      </w:r>
    </w:p>
    <w:p w:rsidR="00740529" w:rsidRPr="00740529" w:rsidRDefault="00740529" w:rsidP="008317DC">
      <w:pPr>
        <w:spacing w:after="0" w:line="240" w:lineRule="auto"/>
        <w:rPr>
          <w:rFonts w:ascii="Times New Roman" w:eastAsia="Calibri" w:hAnsi="Times New Roman" w:cs="Times New Roman"/>
          <w:lang w:val="sr-Latn-ME"/>
        </w:rPr>
      </w:pPr>
      <w:r w:rsidRPr="00740529">
        <w:rPr>
          <w:rFonts w:ascii="Times New Roman" w:eastAsia="Calibri" w:hAnsi="Times New Roman" w:cs="Times New Roman"/>
          <w:lang w:val="sr-Latn-ME"/>
        </w:rPr>
        <w:t>Prije primjene lijeka, bočicu lijeka treba snažno promućkati.</w:t>
      </w:r>
    </w:p>
    <w:p w:rsidR="00740529" w:rsidRPr="00740529" w:rsidRDefault="00740529"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Rekonstituirana suspenzija može se upotrijebiti u roku od  10 dana</w:t>
      </w:r>
      <w:r w:rsidRPr="00740529">
        <w:rPr>
          <w:rFonts w:ascii="Times New Roman" w:eastAsia="Times New Roman" w:hAnsi="Times New Roman" w:cs="Times New Roman"/>
          <w:i/>
          <w:lang w:val="sr-Latn-ME"/>
        </w:rPr>
        <w:t xml:space="preserve"> </w:t>
      </w:r>
      <w:r w:rsidRPr="00740529">
        <w:rPr>
          <w:rFonts w:ascii="Times New Roman" w:eastAsia="Times New Roman" w:hAnsi="Times New Roman" w:cs="Times New Roman"/>
          <w:lang w:val="sr-Latn-ME"/>
        </w:rPr>
        <w:t>ako se čuva u frižideru pri temperaturi 2-8°C.</w:t>
      </w:r>
    </w:p>
    <w:p w:rsidR="00740529" w:rsidRPr="00740529" w:rsidRDefault="00740529" w:rsidP="008317DC">
      <w:pPr>
        <w:widowControl w:val="0"/>
        <w:tabs>
          <w:tab w:val="left" w:pos="0"/>
        </w:tabs>
        <w:autoSpaceDE w:val="0"/>
        <w:autoSpaceDN w:val="0"/>
        <w:adjustRightInd w:val="0"/>
        <w:spacing w:after="0" w:line="240" w:lineRule="auto"/>
        <w:rPr>
          <w:rFonts w:ascii="Times New Roman" w:eastAsia="Times New Roman" w:hAnsi="Times New Roman" w:cs="Times New Roman"/>
          <w:lang w:val="sr-Latn-ME"/>
        </w:rPr>
      </w:pPr>
    </w:p>
    <w:p w:rsidR="00740529" w:rsidRPr="00740529" w:rsidRDefault="00740529" w:rsidP="008317DC">
      <w:pPr>
        <w:widowControl w:val="0"/>
        <w:tabs>
          <w:tab w:val="left" w:pos="0"/>
        </w:tabs>
        <w:autoSpaceDE w:val="0"/>
        <w:autoSpaceDN w:val="0"/>
        <w:adjustRightInd w:val="0"/>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Ukoliko je potrebno, dozu lijeka ZINNAT možete dodatno razblažiti sa hladnim voćnim sokom ili mliječnim napicima i primijeniti odmah nakon razblaženja.</w:t>
      </w:r>
    </w:p>
    <w:p w:rsidR="00740529" w:rsidRPr="00740529" w:rsidRDefault="00740529" w:rsidP="008317DC">
      <w:pPr>
        <w:widowControl w:val="0"/>
        <w:tabs>
          <w:tab w:val="left" w:pos="0"/>
        </w:tabs>
        <w:autoSpaceDE w:val="0"/>
        <w:autoSpaceDN w:val="0"/>
        <w:adjustRightInd w:val="0"/>
        <w:spacing w:after="0" w:line="240" w:lineRule="auto"/>
        <w:rPr>
          <w:rFonts w:ascii="Times New Roman" w:eastAsia="Times New Roman" w:hAnsi="Times New Roman" w:cs="Times New Roman"/>
          <w:lang w:val="sr-Latn-ME"/>
        </w:rPr>
      </w:pPr>
    </w:p>
    <w:p w:rsidR="00740529" w:rsidRPr="00740529" w:rsidRDefault="00740529" w:rsidP="008317DC">
      <w:pPr>
        <w:widowControl w:val="0"/>
        <w:tabs>
          <w:tab w:val="left" w:pos="0"/>
        </w:tabs>
        <w:autoSpaceDE w:val="0"/>
        <w:autoSpaceDN w:val="0"/>
        <w:adjustRightInd w:val="0"/>
        <w:spacing w:after="0" w:line="240" w:lineRule="auto"/>
        <w:rPr>
          <w:rFonts w:ascii="Times New Roman" w:eastAsia="Times New Roman" w:hAnsi="Times New Roman" w:cs="Times New Roman"/>
          <w:b/>
          <w:lang w:val="sr-Latn-ME"/>
        </w:rPr>
      </w:pPr>
      <w:r w:rsidRPr="00740529">
        <w:rPr>
          <w:rFonts w:ascii="Times New Roman" w:eastAsia="Times New Roman" w:hAnsi="Times New Roman" w:cs="Times New Roman"/>
          <w:b/>
          <w:lang w:val="sr-Latn-ME"/>
        </w:rPr>
        <w:lastRenderedPageBreak/>
        <w:t xml:space="preserve">Uputstvo za rekonstituciju suspenzije u višedoznoj bočici: </w:t>
      </w:r>
    </w:p>
    <w:p w:rsidR="00740529" w:rsidRPr="00740529" w:rsidRDefault="00740529" w:rsidP="008317DC">
      <w:pPr>
        <w:widowControl w:val="0"/>
        <w:tabs>
          <w:tab w:val="left" w:pos="0"/>
        </w:tabs>
        <w:autoSpaceDE w:val="0"/>
        <w:autoSpaceDN w:val="0"/>
        <w:adjustRightInd w:val="0"/>
        <w:spacing w:after="0" w:line="240" w:lineRule="auto"/>
        <w:rPr>
          <w:rFonts w:ascii="Times New Roman" w:eastAsia="Times New Roman" w:hAnsi="Times New Roman" w:cs="Times New Roman"/>
          <w:u w:val="single"/>
          <w:lang w:val="sr-Latn-ME"/>
        </w:rPr>
      </w:pPr>
    </w:p>
    <w:p w:rsidR="00740529" w:rsidRPr="003D2660" w:rsidRDefault="00740529" w:rsidP="003D2660">
      <w:pPr>
        <w:numPr>
          <w:ilvl w:val="0"/>
          <w:numId w:val="15"/>
        </w:numPr>
        <w:tabs>
          <w:tab w:val="left" w:pos="567"/>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Protresite bočicu kako bi se oslobodio sadržaj. Sve granule bi se trebale rastresti u bočici. Skinite zatvarač i zaštitnu membranu. Ako je membrana oštećena, ili je nema, vratite proizvod u apoteku.</w:t>
      </w:r>
    </w:p>
    <w:p w:rsidR="00740529" w:rsidRPr="00740529" w:rsidRDefault="00740529" w:rsidP="003D2660">
      <w:pPr>
        <w:numPr>
          <w:ilvl w:val="0"/>
          <w:numId w:val="15"/>
        </w:numPr>
        <w:tabs>
          <w:tab w:val="left" w:pos="567"/>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Dodajte ukupnu količinu hladne vode navedene na naljepnici ili do linije volumena na dozirnoj čašici (ako je priložena). Ako je voda ranije bila prokuvana, potrebno ju je ohladiti na sobnu temperaturu prije dodavanja. Nemojte miješati ZINNAT granule za oralnu suspenziju s vrućim ili toplim tečnostima. Potrebno je koristiti hladnu vodu kako bi se spriječilo da suspenzija postane suviše gusta. </w:t>
      </w:r>
    </w:p>
    <w:p w:rsidR="00740529" w:rsidRPr="00740529" w:rsidRDefault="00740529" w:rsidP="003D2660">
      <w:pPr>
        <w:numPr>
          <w:ilvl w:val="0"/>
          <w:numId w:val="15"/>
        </w:numPr>
        <w:tabs>
          <w:tab w:val="left" w:pos="567"/>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Vratite zatvarač. Ostavite bočicu da odstoji kako bi omogućili da se granule potpuno natope; to bi trebalo trajati oko jedan minut.</w:t>
      </w:r>
    </w:p>
    <w:p w:rsidR="00740529" w:rsidRPr="00740529" w:rsidRDefault="00740529" w:rsidP="003D2660">
      <w:pPr>
        <w:numPr>
          <w:ilvl w:val="0"/>
          <w:numId w:val="15"/>
        </w:numPr>
        <w:tabs>
          <w:tab w:val="left" w:pos="567"/>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 xml:space="preserve">Preokreniti bočicu i snažno protresite (najmanje 15 sekundi) dok se sve granule ne razmute u vodi. </w:t>
      </w:r>
    </w:p>
    <w:p w:rsidR="00740529" w:rsidRPr="00740529" w:rsidRDefault="00740529" w:rsidP="003D2660">
      <w:pPr>
        <w:numPr>
          <w:ilvl w:val="0"/>
          <w:numId w:val="15"/>
        </w:numPr>
        <w:tabs>
          <w:tab w:val="left" w:pos="567"/>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Vratite bočicu u uspravan položaj i snažno tresite još najmanje jedan minut dok se sve granule ne sjedine s vodom.</w:t>
      </w:r>
    </w:p>
    <w:p w:rsidR="00740529" w:rsidRPr="00740529" w:rsidRDefault="00740529" w:rsidP="003D2660">
      <w:pPr>
        <w:tabs>
          <w:tab w:val="center" w:pos="4320"/>
          <w:tab w:val="right" w:pos="8640"/>
        </w:tabs>
        <w:spacing w:after="0" w:line="240" w:lineRule="auto"/>
        <w:jc w:val="both"/>
        <w:rPr>
          <w:rFonts w:ascii="Times New Roman" w:eastAsia="Times New Roman" w:hAnsi="Times New Roman" w:cs="Times New Roman"/>
          <w:lang w:val="sr-Latn-ME"/>
        </w:rPr>
      </w:pPr>
    </w:p>
    <w:p w:rsidR="00740529" w:rsidRPr="00740529" w:rsidRDefault="00740529" w:rsidP="003D2660">
      <w:pPr>
        <w:tabs>
          <w:tab w:val="left" w:pos="708"/>
        </w:tabs>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Odmah čuvajte ZINNAT suspenziju na temperaturu između 2-8°C (ne zamrzavati) i pustite da odstoji najmanje jedan sat prije uzimanja prve doze. Rekonstituirana suspenzija može trajati 10 dana</w:t>
      </w:r>
      <w:r w:rsidRPr="00740529">
        <w:rPr>
          <w:rFonts w:ascii="Times New Roman" w:eastAsia="Times New Roman" w:hAnsi="Times New Roman" w:cs="Times New Roman"/>
          <w:i/>
          <w:lang w:val="sr-Latn-ME"/>
        </w:rPr>
        <w:t xml:space="preserve"> </w:t>
      </w:r>
      <w:r w:rsidRPr="00740529">
        <w:rPr>
          <w:rFonts w:ascii="Times New Roman" w:eastAsia="Times New Roman" w:hAnsi="Times New Roman" w:cs="Times New Roman"/>
          <w:lang w:val="sr-Latn-ME"/>
        </w:rPr>
        <w:t>ako se čuva u frižideru pri temperaturi 2-8°C.</w:t>
      </w:r>
    </w:p>
    <w:p w:rsidR="00740529" w:rsidRPr="00740529" w:rsidRDefault="00740529" w:rsidP="003D2660">
      <w:pPr>
        <w:tabs>
          <w:tab w:val="left" w:pos="567"/>
        </w:tabs>
        <w:spacing w:after="0" w:line="240" w:lineRule="auto"/>
        <w:jc w:val="both"/>
        <w:rPr>
          <w:rFonts w:ascii="Times New Roman" w:eastAsia="Times New Roman" w:hAnsi="Times New Roman" w:cs="Times New Roman"/>
          <w:highlight w:val="lightGray"/>
          <w:lang w:val="sr-Latn-ME"/>
        </w:rPr>
      </w:pPr>
    </w:p>
    <w:p w:rsidR="00740529" w:rsidRPr="00740529" w:rsidRDefault="00740529" w:rsidP="003D2660">
      <w:pPr>
        <w:autoSpaceDE w:val="0"/>
        <w:autoSpaceDN w:val="0"/>
        <w:adjustRightInd w:val="0"/>
        <w:spacing w:after="0" w:line="240" w:lineRule="auto"/>
        <w:jc w:val="both"/>
        <w:rPr>
          <w:rFonts w:ascii="Times New Roman" w:eastAsia="Times New Roman" w:hAnsi="Times New Roman" w:cs="Times New Roman"/>
          <w:lang w:val="sr-Latn-ME" w:eastAsia="en-GB"/>
        </w:rPr>
      </w:pPr>
      <w:r w:rsidRPr="00740529">
        <w:rPr>
          <w:rFonts w:ascii="Times New Roman" w:eastAsia="Times New Roman" w:hAnsi="Times New Roman" w:cs="Times New Roman"/>
          <w:lang w:val="sr-Latn-ME" w:eastAsia="en-GB"/>
        </w:rPr>
        <w:t xml:space="preserve">Uvijek dobro protresite bočicu prije uzimanja lijeka. Dozirna kašičica je priložena za primjenu svake doze. </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spacing w:after="0" w:line="240" w:lineRule="auto"/>
        <w:jc w:val="both"/>
        <w:rPr>
          <w:rFonts w:ascii="Times New Roman" w:eastAsia="Times New Roman" w:hAnsi="Times New Roman" w:cs="Times New Roman"/>
          <w:lang w:val="sr-Latn-ME"/>
        </w:rPr>
      </w:pPr>
      <w:r w:rsidRPr="00740529">
        <w:rPr>
          <w:rFonts w:ascii="Times New Roman" w:eastAsia="Times New Roman" w:hAnsi="Times New Roman" w:cs="Times New Roman"/>
          <w:lang w:val="sr-Latn-ME"/>
        </w:rPr>
        <w:t>Rekonstituisanu suspenziju ili granule ne miješati sa toplim napicima.</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6.7. </w:t>
      </w:r>
      <w:r w:rsidRPr="00740529">
        <w:rPr>
          <w:rFonts w:ascii="Times New Roman" w:eastAsia="Times New Roman" w:hAnsi="Times New Roman" w:cs="Times New Roman"/>
          <w:b/>
          <w:bCs/>
          <w:lang w:val="sr-Latn-ME"/>
        </w:rPr>
        <w:tab/>
        <w:t>Režim izdavanja lijeka</w:t>
      </w:r>
    </w:p>
    <w:p w:rsidR="0089570A" w:rsidRDefault="0089570A" w:rsidP="008317DC">
      <w:pPr>
        <w:spacing w:after="0" w:line="240" w:lineRule="auto"/>
        <w:rPr>
          <w:rFonts w:ascii="Times New Roman" w:eastAsia="Times New Roman" w:hAnsi="Times New Roman" w:cs="Times New Roman"/>
          <w:lang w:val="sr-Latn-ME"/>
        </w:rPr>
      </w:pPr>
    </w:p>
    <w:p w:rsidR="00740529" w:rsidRPr="00740529" w:rsidRDefault="00740529" w:rsidP="008317DC">
      <w:pPr>
        <w:spacing w:after="0" w:line="240" w:lineRule="auto"/>
        <w:rPr>
          <w:rFonts w:ascii="Times New Roman" w:eastAsia="Times New Roman" w:hAnsi="Times New Roman" w:cs="Times New Roman"/>
          <w:lang w:val="sr-Latn-ME"/>
        </w:rPr>
      </w:pPr>
      <w:r w:rsidRPr="00740529">
        <w:rPr>
          <w:rFonts w:ascii="Times New Roman" w:eastAsia="Times New Roman" w:hAnsi="Times New Roman" w:cs="Times New Roman"/>
          <w:lang w:val="sr-Latn-ME"/>
        </w:rPr>
        <w:t>Neobnovljiv (jednokratni) recept.</w:t>
      </w:r>
    </w:p>
    <w:p w:rsid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3D2660" w:rsidRPr="00740529" w:rsidRDefault="003D2660"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7. </w:t>
      </w:r>
      <w:r w:rsidRPr="00740529">
        <w:rPr>
          <w:rFonts w:ascii="Times New Roman" w:eastAsia="Times New Roman" w:hAnsi="Times New Roman" w:cs="Times New Roman"/>
          <w:b/>
          <w:bCs/>
          <w:lang w:val="sr-Latn-ME"/>
        </w:rPr>
        <w:tab/>
        <w:t xml:space="preserve">NOSILAC DOZVOLE </w:t>
      </w:r>
    </w:p>
    <w:p w:rsidR="003D2660" w:rsidRDefault="003D2660" w:rsidP="008317DC">
      <w:pPr>
        <w:tabs>
          <w:tab w:val="left" w:pos="284"/>
          <w:tab w:val="center" w:pos="4320"/>
          <w:tab w:val="right" w:pos="8640"/>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GlaxoSmithKline Export Limited, Velika Britanija - dio stranog društva, Podgorica</w:t>
      </w:r>
    </w:p>
    <w:p w:rsidR="00740529" w:rsidRPr="00740529" w:rsidRDefault="00740529" w:rsidP="008317DC">
      <w:pPr>
        <w:tabs>
          <w:tab w:val="left" w:pos="284"/>
          <w:tab w:val="center" w:pos="4320"/>
          <w:tab w:val="right" w:pos="8640"/>
        </w:tabs>
        <w:spacing w:after="0" w:line="240" w:lineRule="auto"/>
        <w:rPr>
          <w:rFonts w:ascii="Times New Roman" w:eastAsia="Times New Roman" w:hAnsi="Times New Roman" w:cs="Times New Roman"/>
          <w:bCs/>
          <w:lang w:val="sr-Latn-ME"/>
        </w:rPr>
      </w:pPr>
      <w:r w:rsidRPr="00740529">
        <w:rPr>
          <w:rFonts w:ascii="Times New Roman" w:eastAsia="Times New Roman" w:hAnsi="Times New Roman" w:cs="Times New Roman"/>
          <w:bCs/>
          <w:lang w:val="sr-Latn-ME"/>
        </w:rPr>
        <w:t>Vojislavljevića 76, 81000 Podgorica, Crna Gora</w:t>
      </w:r>
    </w:p>
    <w:p w:rsid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3D2660" w:rsidRPr="00740529" w:rsidRDefault="003D2660"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8. </w:t>
      </w:r>
      <w:r w:rsidRPr="00740529">
        <w:rPr>
          <w:rFonts w:ascii="Times New Roman" w:eastAsia="Times New Roman" w:hAnsi="Times New Roman" w:cs="Times New Roman"/>
          <w:b/>
          <w:bCs/>
          <w:lang w:val="sr-Latn-ME"/>
        </w:rPr>
        <w:tab/>
        <w:t>BROJ DOZVOLE ZA STAVLJANJE LIJEKA U PROMET</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FF171D" w:rsidRPr="00FF171D" w:rsidRDefault="00FF171D" w:rsidP="00FF171D">
      <w:pPr>
        <w:tabs>
          <w:tab w:val="left" w:pos="540"/>
          <w:tab w:val="left" w:pos="569"/>
        </w:tabs>
        <w:spacing w:after="0" w:line="240" w:lineRule="auto"/>
        <w:rPr>
          <w:rFonts w:ascii="Times New Roman" w:eastAsia="Times New Roman" w:hAnsi="Times New Roman" w:cs="Times New Roman"/>
          <w:bCs/>
          <w:lang w:val="sr-Latn-ME"/>
        </w:rPr>
      </w:pPr>
      <w:r w:rsidRPr="00FF171D">
        <w:rPr>
          <w:rFonts w:ascii="Times New Roman" w:eastAsia="Times New Roman" w:hAnsi="Times New Roman" w:cs="Times New Roman"/>
          <w:bCs/>
          <w:lang w:val="sr-Latn-ME"/>
        </w:rPr>
        <w:t>ZINNAT 500 mg, film tableta</w:t>
      </w:r>
      <w:r>
        <w:rPr>
          <w:rFonts w:ascii="Times New Roman" w:eastAsia="Times New Roman" w:hAnsi="Times New Roman" w:cs="Times New Roman"/>
          <w:bCs/>
          <w:lang w:val="sr-Latn-ME"/>
        </w:rPr>
        <w:t xml:space="preserve">: </w:t>
      </w:r>
      <w:r w:rsidRPr="00FF171D">
        <w:rPr>
          <w:rFonts w:ascii="Times New Roman" w:eastAsia="Times New Roman" w:hAnsi="Times New Roman" w:cs="Times New Roman"/>
          <w:bCs/>
          <w:lang w:val="sr-Latn-ME"/>
        </w:rPr>
        <w:t>2030/18/478 - 3729</w:t>
      </w:r>
    </w:p>
    <w:p w:rsidR="00FF171D" w:rsidRPr="00FF171D" w:rsidRDefault="00FF171D" w:rsidP="00FF171D">
      <w:pPr>
        <w:tabs>
          <w:tab w:val="left" w:pos="540"/>
          <w:tab w:val="left" w:pos="569"/>
        </w:tabs>
        <w:spacing w:after="0" w:line="240" w:lineRule="auto"/>
        <w:rPr>
          <w:rFonts w:ascii="Times New Roman" w:eastAsia="Times New Roman" w:hAnsi="Times New Roman" w:cs="Times New Roman"/>
          <w:bCs/>
          <w:lang w:val="sr-Latn-ME"/>
        </w:rPr>
      </w:pPr>
      <w:r w:rsidRPr="00FF171D">
        <w:rPr>
          <w:rFonts w:ascii="Times New Roman" w:eastAsia="Times New Roman" w:hAnsi="Times New Roman" w:cs="Times New Roman"/>
          <w:bCs/>
          <w:lang w:val="sr-Latn-ME"/>
        </w:rPr>
        <w:t>ZINNAT 125 mg/5 ml granule za oralnu suspenziju</w:t>
      </w:r>
      <w:r>
        <w:rPr>
          <w:rFonts w:ascii="Times New Roman" w:eastAsia="Times New Roman" w:hAnsi="Times New Roman" w:cs="Times New Roman"/>
          <w:bCs/>
          <w:lang w:val="sr-Latn-ME"/>
        </w:rPr>
        <w:t xml:space="preserve">: </w:t>
      </w:r>
      <w:r w:rsidR="005357F9" w:rsidRPr="005357F9">
        <w:rPr>
          <w:rFonts w:ascii="Times New Roman" w:eastAsia="Times New Roman" w:hAnsi="Times New Roman" w:cs="Times New Roman"/>
          <w:bCs/>
          <w:lang w:val="sr-Latn-ME"/>
        </w:rPr>
        <w:t>2030/18/479 - 3730</w:t>
      </w:r>
    </w:p>
    <w:p w:rsidR="00740529" w:rsidRDefault="00FF171D" w:rsidP="00FF171D">
      <w:pPr>
        <w:tabs>
          <w:tab w:val="left" w:pos="540"/>
          <w:tab w:val="left" w:pos="569"/>
        </w:tabs>
        <w:spacing w:after="0" w:line="240" w:lineRule="auto"/>
        <w:rPr>
          <w:rFonts w:ascii="Times New Roman" w:eastAsia="Times New Roman" w:hAnsi="Times New Roman" w:cs="Times New Roman"/>
          <w:bCs/>
          <w:lang w:val="sr-Latn-ME"/>
        </w:rPr>
      </w:pPr>
      <w:r w:rsidRPr="00FF171D">
        <w:rPr>
          <w:rFonts w:ascii="Times New Roman" w:eastAsia="Times New Roman" w:hAnsi="Times New Roman" w:cs="Times New Roman"/>
          <w:bCs/>
          <w:lang w:val="sr-Latn-ME"/>
        </w:rPr>
        <w:t>ZINNAT 250 mg/5 ml granule za oralnu suspenziju</w:t>
      </w:r>
      <w:r>
        <w:rPr>
          <w:rFonts w:ascii="Times New Roman" w:eastAsia="Times New Roman" w:hAnsi="Times New Roman" w:cs="Times New Roman"/>
          <w:bCs/>
          <w:lang w:val="sr-Latn-ME"/>
        </w:rPr>
        <w:t xml:space="preserve">: </w:t>
      </w:r>
      <w:r w:rsidR="00CA5F8B" w:rsidRPr="00CA5F8B">
        <w:rPr>
          <w:rFonts w:ascii="Times New Roman" w:eastAsia="Times New Roman" w:hAnsi="Times New Roman" w:cs="Times New Roman"/>
          <w:bCs/>
          <w:lang w:val="sr-Latn-ME"/>
        </w:rPr>
        <w:t>2030/18/480 - 3731</w:t>
      </w:r>
    </w:p>
    <w:p w:rsidR="003D2660" w:rsidRDefault="003D2660" w:rsidP="008317DC">
      <w:pPr>
        <w:tabs>
          <w:tab w:val="left" w:pos="540"/>
          <w:tab w:val="left" w:pos="569"/>
        </w:tabs>
        <w:spacing w:after="0" w:line="240" w:lineRule="auto"/>
        <w:rPr>
          <w:rFonts w:ascii="Times New Roman" w:eastAsia="Times New Roman" w:hAnsi="Times New Roman" w:cs="Times New Roman"/>
          <w:bCs/>
          <w:lang w:val="sr-Latn-ME"/>
        </w:rPr>
      </w:pPr>
    </w:p>
    <w:p w:rsidR="003D2660" w:rsidRPr="00740529" w:rsidRDefault="003D2660"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
          <w:bCs/>
          <w:lang w:val="sr-Latn-ME"/>
        </w:rPr>
      </w:pPr>
      <w:r w:rsidRPr="00740529">
        <w:rPr>
          <w:rFonts w:ascii="Times New Roman" w:eastAsia="Times New Roman" w:hAnsi="Times New Roman" w:cs="Times New Roman"/>
          <w:b/>
          <w:bCs/>
          <w:lang w:val="sr-Latn-ME"/>
        </w:rPr>
        <w:t xml:space="preserve">9. </w:t>
      </w:r>
      <w:r w:rsidRPr="00740529">
        <w:rPr>
          <w:rFonts w:ascii="Times New Roman" w:eastAsia="Times New Roman" w:hAnsi="Times New Roman" w:cs="Times New Roman"/>
          <w:b/>
          <w:bCs/>
          <w:lang w:val="sr-Latn-ME"/>
        </w:rPr>
        <w:tab/>
        <w:t>DATUM PRVE DOZVOLE/OBNOVE DOZVOLE ZA STAVLJANJE LIJEKA U PROMET</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FF171D" w:rsidRPr="00FF171D" w:rsidRDefault="00FF171D" w:rsidP="00FF171D">
      <w:pPr>
        <w:tabs>
          <w:tab w:val="left" w:pos="540"/>
          <w:tab w:val="left" w:pos="569"/>
        </w:tabs>
        <w:spacing w:after="0" w:line="240" w:lineRule="auto"/>
        <w:rPr>
          <w:rFonts w:ascii="Times New Roman" w:eastAsia="Times New Roman" w:hAnsi="Times New Roman" w:cs="Times New Roman"/>
          <w:bCs/>
          <w:lang w:val="sr-Latn-ME"/>
        </w:rPr>
      </w:pPr>
      <w:r w:rsidRPr="00FF171D">
        <w:rPr>
          <w:rFonts w:ascii="Times New Roman" w:eastAsia="Times New Roman" w:hAnsi="Times New Roman" w:cs="Times New Roman"/>
          <w:bCs/>
          <w:lang w:val="sr-Latn-ME"/>
        </w:rPr>
        <w:t>ZINNAT 500 mg, film tableta</w:t>
      </w:r>
      <w:r>
        <w:rPr>
          <w:rFonts w:ascii="Times New Roman" w:eastAsia="Times New Roman" w:hAnsi="Times New Roman" w:cs="Times New Roman"/>
          <w:bCs/>
          <w:lang w:val="sr-Latn-ME"/>
        </w:rPr>
        <w:t xml:space="preserve">: </w:t>
      </w:r>
      <w:r w:rsidRPr="00FF171D">
        <w:rPr>
          <w:rFonts w:ascii="Times New Roman" w:eastAsia="Times New Roman" w:hAnsi="Times New Roman" w:cs="Times New Roman"/>
          <w:bCs/>
          <w:lang w:val="sr-Latn-ME"/>
        </w:rPr>
        <w:t>03.12.2018. godine</w:t>
      </w:r>
    </w:p>
    <w:p w:rsidR="00FF171D" w:rsidRPr="00FF171D" w:rsidRDefault="00FF171D" w:rsidP="00FF171D">
      <w:pPr>
        <w:tabs>
          <w:tab w:val="left" w:pos="540"/>
          <w:tab w:val="left" w:pos="569"/>
        </w:tabs>
        <w:spacing w:after="0" w:line="240" w:lineRule="auto"/>
        <w:rPr>
          <w:rFonts w:ascii="Times New Roman" w:eastAsia="Times New Roman" w:hAnsi="Times New Roman" w:cs="Times New Roman"/>
          <w:bCs/>
          <w:lang w:val="sr-Latn-ME"/>
        </w:rPr>
      </w:pPr>
      <w:r w:rsidRPr="00FF171D">
        <w:rPr>
          <w:rFonts w:ascii="Times New Roman" w:eastAsia="Times New Roman" w:hAnsi="Times New Roman" w:cs="Times New Roman"/>
          <w:bCs/>
          <w:lang w:val="sr-Latn-ME"/>
        </w:rPr>
        <w:t>ZINNAT 125 mg/5 ml granule za oralnu suspenziju</w:t>
      </w:r>
      <w:r>
        <w:rPr>
          <w:rFonts w:ascii="Times New Roman" w:eastAsia="Times New Roman" w:hAnsi="Times New Roman" w:cs="Times New Roman"/>
          <w:bCs/>
          <w:lang w:val="sr-Latn-ME"/>
        </w:rPr>
        <w:t xml:space="preserve">: </w:t>
      </w:r>
      <w:r w:rsidR="005357F9" w:rsidRPr="00FF171D">
        <w:rPr>
          <w:rFonts w:ascii="Times New Roman" w:eastAsia="Times New Roman" w:hAnsi="Times New Roman" w:cs="Times New Roman"/>
          <w:bCs/>
          <w:lang w:val="sr-Latn-ME"/>
        </w:rPr>
        <w:t>03.12.2018. godine</w:t>
      </w:r>
    </w:p>
    <w:p w:rsidR="00FF171D" w:rsidRDefault="00FF171D" w:rsidP="00FF171D">
      <w:pPr>
        <w:tabs>
          <w:tab w:val="left" w:pos="540"/>
          <w:tab w:val="left" w:pos="569"/>
        </w:tabs>
        <w:spacing w:after="0" w:line="240" w:lineRule="auto"/>
        <w:rPr>
          <w:rFonts w:ascii="Times New Roman" w:eastAsia="Times New Roman" w:hAnsi="Times New Roman" w:cs="Times New Roman"/>
          <w:bCs/>
          <w:lang w:val="sr-Latn-ME"/>
        </w:rPr>
      </w:pPr>
      <w:r w:rsidRPr="00FF171D">
        <w:rPr>
          <w:rFonts w:ascii="Times New Roman" w:eastAsia="Times New Roman" w:hAnsi="Times New Roman" w:cs="Times New Roman"/>
          <w:bCs/>
          <w:lang w:val="sr-Latn-ME"/>
        </w:rPr>
        <w:t>ZINNAT 250 mg/5 ml granule za oralnu suspenziju</w:t>
      </w:r>
      <w:r>
        <w:rPr>
          <w:rFonts w:ascii="Times New Roman" w:eastAsia="Times New Roman" w:hAnsi="Times New Roman" w:cs="Times New Roman"/>
          <w:bCs/>
          <w:lang w:val="sr-Latn-ME"/>
        </w:rPr>
        <w:t xml:space="preserve">: </w:t>
      </w:r>
      <w:r w:rsidR="00CA5F8B" w:rsidRPr="00FF171D">
        <w:rPr>
          <w:rFonts w:ascii="Times New Roman" w:eastAsia="Times New Roman" w:hAnsi="Times New Roman" w:cs="Times New Roman"/>
          <w:bCs/>
          <w:lang w:val="sr-Latn-ME"/>
        </w:rPr>
        <w:t>03.12.2018. godine</w:t>
      </w:r>
    </w:p>
    <w:p w:rsid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FF171D" w:rsidRDefault="00FF171D" w:rsidP="008317DC">
      <w:pPr>
        <w:tabs>
          <w:tab w:val="left" w:pos="540"/>
          <w:tab w:val="left" w:pos="569"/>
        </w:tabs>
        <w:spacing w:after="0" w:line="240" w:lineRule="auto"/>
        <w:rPr>
          <w:rFonts w:ascii="Times New Roman" w:eastAsia="Times New Roman" w:hAnsi="Times New Roman" w:cs="Times New Roman"/>
          <w:bCs/>
          <w:lang w:val="sr-Latn-ME"/>
        </w:rPr>
      </w:pPr>
    </w:p>
    <w:p w:rsidR="00740529" w:rsidRPr="00740529" w:rsidRDefault="00740529" w:rsidP="008317DC">
      <w:pPr>
        <w:tabs>
          <w:tab w:val="left" w:pos="540"/>
          <w:tab w:val="left" w:pos="569"/>
        </w:tabs>
        <w:spacing w:after="0" w:line="240" w:lineRule="auto"/>
        <w:ind w:left="540" w:hanging="540"/>
        <w:rPr>
          <w:rFonts w:ascii="Times New Roman" w:eastAsia="Times New Roman" w:hAnsi="Times New Roman" w:cs="Times New Roman"/>
          <w:bCs/>
          <w:lang w:val="sr-Latn-ME"/>
        </w:rPr>
      </w:pPr>
      <w:bookmarkStart w:id="5" w:name="_GoBack"/>
      <w:bookmarkEnd w:id="5"/>
      <w:r w:rsidRPr="00740529">
        <w:rPr>
          <w:rFonts w:ascii="Times New Roman" w:eastAsia="Times New Roman" w:hAnsi="Times New Roman" w:cs="Times New Roman"/>
          <w:b/>
          <w:bCs/>
          <w:lang w:val="sr-Latn-ME"/>
        </w:rPr>
        <w:lastRenderedPageBreak/>
        <w:t xml:space="preserve">10. </w:t>
      </w:r>
      <w:r w:rsidRPr="00740529">
        <w:rPr>
          <w:rFonts w:ascii="Times New Roman" w:eastAsia="Times New Roman" w:hAnsi="Times New Roman" w:cs="Times New Roman"/>
          <w:b/>
          <w:bCs/>
          <w:lang w:val="sr-Latn-ME"/>
        </w:rPr>
        <w:tab/>
        <w:t xml:space="preserve">DATUM REVIZIJE TEKSTA </w:t>
      </w:r>
    </w:p>
    <w:p w:rsidR="00740529" w:rsidRPr="00740529" w:rsidRDefault="00740529" w:rsidP="008317DC">
      <w:pPr>
        <w:tabs>
          <w:tab w:val="left" w:pos="540"/>
          <w:tab w:val="left" w:pos="569"/>
        </w:tabs>
        <w:spacing w:after="0" w:line="240" w:lineRule="auto"/>
        <w:rPr>
          <w:rFonts w:ascii="Times New Roman" w:eastAsia="Times New Roman" w:hAnsi="Times New Roman" w:cs="Times New Roman"/>
          <w:bCs/>
          <w:lang w:val="sr-Latn-ME"/>
        </w:rPr>
      </w:pPr>
    </w:p>
    <w:p w:rsidR="009318B4" w:rsidRPr="00972741" w:rsidRDefault="00FF171D" w:rsidP="008317DC">
      <w:pPr>
        <w:tabs>
          <w:tab w:val="left" w:pos="2751"/>
        </w:tabs>
        <w:spacing w:after="0" w:line="240" w:lineRule="auto"/>
        <w:rPr>
          <w:rFonts w:ascii="Times New Roman" w:hAnsi="Times New Roman" w:cs="Times New Roman"/>
          <w:lang w:val="sr-Latn-ME"/>
        </w:rPr>
      </w:pPr>
      <w:r>
        <w:rPr>
          <w:rFonts w:ascii="Times New Roman" w:hAnsi="Times New Roman" w:cs="Times New Roman"/>
          <w:lang w:val="sr-Latn-ME"/>
        </w:rPr>
        <w:t>Decembar, 2018. godine</w:t>
      </w:r>
    </w:p>
    <w:sectPr w:rsidR="009318B4" w:rsidRPr="00972741"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AF" w:rsidRDefault="009D0BAF" w:rsidP="00FF2B5A">
      <w:pPr>
        <w:spacing w:after="0" w:line="240" w:lineRule="auto"/>
      </w:pPr>
      <w:r>
        <w:separator/>
      </w:r>
    </w:p>
  </w:endnote>
  <w:endnote w:type="continuationSeparator" w:id="0">
    <w:p w:rsidR="009D0BAF" w:rsidRDefault="009D0BA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63" w:rsidRPr="00F1527C" w:rsidRDefault="00C17E63"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17E63" w:rsidRPr="00F1527C" w:rsidRDefault="00C17E63"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C17E63" w:rsidRPr="00F1527C" w:rsidRDefault="00C17E63"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C17E63" w:rsidRPr="00F1527C" w:rsidRDefault="00C17E63"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17E63" w:rsidRPr="00F1527C" w:rsidRDefault="00C17E63"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C17E63" w:rsidRPr="009318B4" w:rsidRDefault="00C17E63"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220F64">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220F64">
      <w:rPr>
        <w:rFonts w:ascii="Times New Roman" w:eastAsia="Times New Roman" w:hAnsi="Times New Roman" w:cs="Times New Roman"/>
        <w:noProof/>
        <w:sz w:val="20"/>
        <w:szCs w:val="20"/>
        <w:lang w:val="sr-Latn-ME"/>
      </w:rPr>
      <w:t>16</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63" w:rsidRPr="00F1527C" w:rsidRDefault="00C17E63"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C17E63" w:rsidRPr="00F1527C" w:rsidRDefault="00C17E63"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C17E63" w:rsidRPr="00F1527C" w:rsidRDefault="00C17E63"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C17E63" w:rsidRPr="00F1527C" w:rsidRDefault="00C17E63"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C17E63" w:rsidRPr="00F1527C" w:rsidRDefault="00C17E63"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C17E63" w:rsidRPr="009318B4" w:rsidRDefault="00C17E63"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AF" w:rsidRDefault="009D0BAF" w:rsidP="00FF2B5A">
      <w:pPr>
        <w:spacing w:after="0" w:line="240" w:lineRule="auto"/>
      </w:pPr>
      <w:r>
        <w:separator/>
      </w:r>
    </w:p>
  </w:footnote>
  <w:footnote w:type="continuationSeparator" w:id="0">
    <w:p w:rsidR="009D0BAF" w:rsidRDefault="009D0BA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63" w:rsidRDefault="00C17E63" w:rsidP="009318B4">
    <w:pPr>
      <w:pStyle w:val="Header"/>
      <w:rPr>
        <w:sz w:val="16"/>
        <w:szCs w:val="16"/>
      </w:rPr>
    </w:pPr>
  </w:p>
  <w:p w:rsidR="00C17E63" w:rsidRDefault="00C17E6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C17E63" w:rsidRDefault="00C17E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63" w:rsidRDefault="00C17E63" w:rsidP="009318B4">
    <w:pPr>
      <w:pStyle w:val="Header"/>
      <w:rPr>
        <w:sz w:val="16"/>
        <w:szCs w:val="16"/>
      </w:rPr>
    </w:pPr>
  </w:p>
  <w:p w:rsidR="00C17E63" w:rsidRDefault="00C17E63"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C17E63" w:rsidRDefault="00C17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1561AA"/>
    <w:multiLevelType w:val="hybridMultilevel"/>
    <w:tmpl w:val="E7C03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94D3772"/>
    <w:multiLevelType w:val="hybridMultilevel"/>
    <w:tmpl w:val="7C728E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618033B1"/>
    <w:multiLevelType w:val="hybridMultilevel"/>
    <w:tmpl w:val="9F843CC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720115"/>
    <w:multiLevelType w:val="singleLevel"/>
    <w:tmpl w:val="0809000F"/>
    <w:lvl w:ilvl="0">
      <w:start w:val="1"/>
      <w:numFmt w:val="decimal"/>
      <w:lvlText w:val="%1."/>
      <w:lvlJc w:val="left"/>
      <w:pPr>
        <w:tabs>
          <w:tab w:val="num" w:pos="502"/>
        </w:tabs>
        <w:ind w:left="502" w:hanging="360"/>
      </w:pPr>
      <w:rPr>
        <w:rFonts w:cs="Times New Roman"/>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9"/>
  </w:num>
  <w:num w:numId="5">
    <w:abstractNumId w:val="5"/>
  </w:num>
  <w:num w:numId="6">
    <w:abstractNumId w:val="1"/>
  </w:num>
  <w:num w:numId="7">
    <w:abstractNumId w:val="8"/>
  </w:num>
  <w:num w:numId="8">
    <w:abstractNumId w:val="4"/>
  </w:num>
  <w:num w:numId="9">
    <w:abstractNumId w:val="7"/>
  </w:num>
  <w:num w:numId="10">
    <w:abstractNumId w:val="14"/>
  </w:num>
  <w:num w:numId="11">
    <w:abstractNumId w:val="6"/>
  </w:num>
  <w:num w:numId="12">
    <w:abstractNumId w:val="2"/>
  </w:num>
  <w:num w:numId="13">
    <w:abstractNumId w:val="11"/>
  </w:num>
  <w:num w:numId="14">
    <w:abstractNumId w:val="10"/>
  </w:num>
  <w:num w:numId="15">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20F64"/>
    <w:rsid w:val="003D2660"/>
    <w:rsid w:val="00461135"/>
    <w:rsid w:val="005357F9"/>
    <w:rsid w:val="00740529"/>
    <w:rsid w:val="00747C4B"/>
    <w:rsid w:val="008317DC"/>
    <w:rsid w:val="00883AF2"/>
    <w:rsid w:val="0089570A"/>
    <w:rsid w:val="009318B4"/>
    <w:rsid w:val="00934541"/>
    <w:rsid w:val="00972741"/>
    <w:rsid w:val="009D0BAF"/>
    <w:rsid w:val="00A06058"/>
    <w:rsid w:val="00B234CE"/>
    <w:rsid w:val="00B34AF2"/>
    <w:rsid w:val="00C0720C"/>
    <w:rsid w:val="00C17E63"/>
    <w:rsid w:val="00C4240B"/>
    <w:rsid w:val="00CA5F8B"/>
    <w:rsid w:val="00D45AFE"/>
    <w:rsid w:val="00E0627A"/>
    <w:rsid w:val="00EB2A93"/>
    <w:rsid w:val="00F1527C"/>
    <w:rsid w:val="00F54C67"/>
    <w:rsid w:val="00FF171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40529"/>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740529"/>
    <w:rPr>
      <w:rFonts w:ascii="Arial" w:eastAsia="Times New Roman" w:hAnsi="Arial" w:cs="Arial"/>
      <w:i/>
      <w:iCs/>
      <w:color w:val="999999"/>
      <w:sz w:val="18"/>
      <w:szCs w:val="24"/>
    </w:rPr>
  </w:style>
  <w:style w:type="numbering" w:customStyle="1" w:styleId="NoList1">
    <w:name w:val="No List1"/>
    <w:next w:val="NoList"/>
    <w:uiPriority w:val="99"/>
    <w:semiHidden/>
    <w:unhideWhenUsed/>
    <w:rsid w:val="00740529"/>
  </w:style>
  <w:style w:type="character" w:styleId="PageNumber">
    <w:name w:val="page number"/>
    <w:basedOn w:val="DefaultParagraphFont"/>
    <w:rsid w:val="00740529"/>
  </w:style>
  <w:style w:type="numbering" w:styleId="111111">
    <w:name w:val="Outline List 2"/>
    <w:basedOn w:val="NoList"/>
    <w:rsid w:val="00740529"/>
    <w:pPr>
      <w:numPr>
        <w:numId w:val="3"/>
      </w:numPr>
    </w:pPr>
  </w:style>
  <w:style w:type="character" w:styleId="CommentReference">
    <w:name w:val="annotation reference"/>
    <w:semiHidden/>
    <w:rsid w:val="00740529"/>
    <w:rPr>
      <w:sz w:val="16"/>
      <w:szCs w:val="16"/>
    </w:rPr>
  </w:style>
  <w:style w:type="paragraph" w:styleId="CommentText">
    <w:name w:val="annotation text"/>
    <w:basedOn w:val="Normal"/>
    <w:link w:val="CommentTextChar"/>
    <w:semiHidden/>
    <w:rsid w:val="0074052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405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40529"/>
    <w:rPr>
      <w:b/>
      <w:bCs/>
    </w:rPr>
  </w:style>
  <w:style w:type="character" w:customStyle="1" w:styleId="CommentSubjectChar">
    <w:name w:val="Comment Subject Char"/>
    <w:basedOn w:val="CommentTextChar"/>
    <w:link w:val="CommentSubject"/>
    <w:semiHidden/>
    <w:rsid w:val="00740529"/>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4052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40529"/>
    <w:rPr>
      <w:rFonts w:ascii="Tahoma" w:eastAsia="Times New Roman" w:hAnsi="Tahoma" w:cs="Tahoma"/>
      <w:sz w:val="16"/>
      <w:szCs w:val="16"/>
    </w:rPr>
  </w:style>
  <w:style w:type="paragraph" w:styleId="NoSpacing">
    <w:name w:val="No Spacing"/>
    <w:uiPriority w:val="1"/>
    <w:qFormat/>
    <w:rsid w:val="00740529"/>
    <w:pPr>
      <w:spacing w:after="0" w:line="240" w:lineRule="auto"/>
    </w:pPr>
    <w:rPr>
      <w:rFonts w:ascii="Times New Roman" w:eastAsia="Times New Roman" w:hAnsi="Times New Roman" w:cs="Times New Roman"/>
      <w:sz w:val="24"/>
      <w:szCs w:val="24"/>
    </w:rPr>
  </w:style>
  <w:style w:type="paragraph" w:customStyle="1" w:styleId="Postspace">
    <w:name w:val="Postspace"/>
    <w:basedOn w:val="Normal"/>
    <w:autoRedefine/>
    <w:rsid w:val="00740529"/>
    <w:pPr>
      <w:spacing w:after="220" w:line="240" w:lineRule="auto"/>
    </w:pPr>
    <w:rPr>
      <w:rFonts w:ascii="Times New Roman" w:eastAsia="Times New Roman" w:hAnsi="Times New Roman" w:cs="Times New Roman"/>
      <w:sz w:val="24"/>
      <w:szCs w:val="20"/>
      <w:lang w:val="en-GB"/>
    </w:rPr>
  </w:style>
  <w:style w:type="paragraph" w:customStyle="1" w:styleId="TableCell">
    <w:name w:val="TableCell"/>
    <w:basedOn w:val="Normal"/>
    <w:rsid w:val="00740529"/>
    <w:pPr>
      <w:spacing w:after="0" w:line="240" w:lineRule="auto"/>
    </w:pPr>
    <w:rPr>
      <w:rFonts w:ascii="Times New Roman" w:eastAsia="Times New Roman" w:hAnsi="Times New Roman" w:cs="Times New Roman"/>
      <w:sz w:val="24"/>
      <w:szCs w:val="20"/>
      <w:lang w:val="en-GB"/>
    </w:rPr>
  </w:style>
  <w:style w:type="paragraph" w:styleId="BodyText3">
    <w:name w:val="Body Text 3"/>
    <w:basedOn w:val="Normal"/>
    <w:link w:val="BodyText3Char"/>
    <w:unhideWhenUsed/>
    <w:rsid w:val="00740529"/>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BodyText3Char">
    <w:name w:val="Body Text 3 Char"/>
    <w:basedOn w:val="DefaultParagraphFont"/>
    <w:link w:val="BodyText3"/>
    <w:rsid w:val="00740529"/>
    <w:rPr>
      <w:rFonts w:ascii="Times New Roman" w:eastAsia="Times New Roman" w:hAnsi="Times New Roman" w:cs="Times New Roman"/>
      <w:color w:val="0000FF"/>
      <w:lang w:val="en-GB" w:eastAsia="en-GB"/>
    </w:rPr>
  </w:style>
  <w:style w:type="paragraph" w:styleId="BodyText">
    <w:name w:val="Body Text"/>
    <w:basedOn w:val="Normal"/>
    <w:link w:val="BodyTextChar"/>
    <w:uiPriority w:val="99"/>
    <w:unhideWhenUsed/>
    <w:rsid w:val="0074052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405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52278-51AA-4F4E-947D-1BBEC9A46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4637</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31006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Vojinović</cp:lastModifiedBy>
  <cp:revision>12</cp:revision>
  <dcterms:created xsi:type="dcterms:W3CDTF">2019-03-21T08:33:00Z</dcterms:created>
  <dcterms:modified xsi:type="dcterms:W3CDTF">2019-03-21T08:55:00Z</dcterms:modified>
</cp:coreProperties>
</file>