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09" w:rsidRPr="00457B09" w:rsidRDefault="00457B09" w:rsidP="00457B09">
      <w:pPr>
        <w:spacing w:after="0"/>
        <w:jc w:val="both"/>
        <w:rPr>
          <w:rFonts w:ascii="Times New Roman" w:hAnsi="Times New Roman" w:cs="Times New Roman"/>
          <w:b/>
          <w:bCs/>
          <w:i/>
          <w:iCs/>
          <w:u w:val="single"/>
        </w:rPr>
      </w:pPr>
    </w:p>
    <w:p w:rsidR="00457B09" w:rsidRPr="00457B09" w:rsidRDefault="00457B09" w:rsidP="00457B09">
      <w:pPr>
        <w:spacing w:after="0"/>
        <w:jc w:val="both"/>
        <w:rPr>
          <w:rFonts w:ascii="Times New Roman" w:hAnsi="Times New Roman" w:cs="Times New Roman"/>
          <w:b/>
          <w:bCs/>
          <w:i/>
          <w:iCs/>
          <w:u w:val="single"/>
        </w:rPr>
      </w:pPr>
    </w:p>
    <w:p w:rsidR="00457B09" w:rsidRPr="00457B09" w:rsidRDefault="00457B09" w:rsidP="00457B09">
      <w:pPr>
        <w:spacing w:after="0"/>
        <w:jc w:val="center"/>
        <w:rPr>
          <w:rFonts w:ascii="Times New Roman" w:hAnsi="Times New Roman" w:cs="Times New Roman"/>
          <w:b/>
          <w:bCs/>
          <w:iCs/>
          <w:u w:val="single"/>
          <w:lang w:val="de-DE"/>
        </w:rPr>
      </w:pPr>
      <w:r w:rsidRPr="00457B09">
        <w:rPr>
          <w:rFonts w:ascii="Times New Roman" w:hAnsi="Times New Roman" w:cs="Times New Roman"/>
          <w:b/>
          <w:bCs/>
          <w:iCs/>
          <w:u w:val="single"/>
          <w:lang w:val="de-DE"/>
        </w:rPr>
        <w:t>SAŽETAK KARAKTERISTIKA LIJEKA</w:t>
      </w:r>
    </w:p>
    <w:p w:rsidR="00457B09" w:rsidRPr="00457B09" w:rsidRDefault="00457B09" w:rsidP="00457B09">
      <w:pPr>
        <w:spacing w:after="0"/>
        <w:jc w:val="both"/>
        <w:rPr>
          <w:rFonts w:ascii="Times New Roman" w:hAnsi="Times New Roman" w:cs="Times New Roman"/>
          <w:b/>
          <w:bCs/>
          <w:i/>
          <w:iCs/>
          <w:u w:val="single"/>
          <w:lang w:val="de-DE"/>
        </w:rPr>
      </w:pPr>
    </w:p>
    <w:p w:rsidR="00457B09" w:rsidRPr="00457B09" w:rsidRDefault="00457B09" w:rsidP="00457B09">
      <w:pPr>
        <w:tabs>
          <w:tab w:val="left" w:pos="540"/>
          <w:tab w:val="left" w:pos="569"/>
        </w:tabs>
        <w:spacing w:after="0"/>
        <w:jc w:val="both"/>
        <w:rPr>
          <w:rFonts w:ascii="Times New Roman" w:hAnsi="Times New Roman" w:cs="Times New Roman"/>
          <w:bCs/>
          <w:lang w:val="hr-HR"/>
        </w:rPr>
      </w:pPr>
    </w:p>
    <w:p w:rsidR="00457B09" w:rsidRPr="00457B09" w:rsidRDefault="00457B09" w:rsidP="00457B09">
      <w:pPr>
        <w:tabs>
          <w:tab w:val="left" w:pos="540"/>
          <w:tab w:val="left" w:pos="569"/>
        </w:tabs>
        <w:spacing w:after="0"/>
        <w:jc w:val="both"/>
        <w:rPr>
          <w:rFonts w:ascii="Times New Roman" w:hAnsi="Times New Roman" w:cs="Times New Roman"/>
          <w:b/>
          <w:bCs/>
          <w:lang w:val="hr-HR"/>
        </w:rPr>
      </w:pPr>
      <w:r w:rsidRPr="00457B09">
        <w:rPr>
          <w:rFonts w:ascii="Times New Roman" w:hAnsi="Times New Roman" w:cs="Times New Roman"/>
          <w:b/>
          <w:bCs/>
          <w:lang w:val="hr-HR"/>
        </w:rPr>
        <w:t>1.</w:t>
      </w:r>
      <w:r w:rsidRPr="00457B09">
        <w:rPr>
          <w:rFonts w:ascii="Times New Roman" w:hAnsi="Times New Roman" w:cs="Times New Roman"/>
          <w:b/>
          <w:bCs/>
          <w:lang w:val="hr-HR"/>
        </w:rPr>
        <w:tab/>
        <w:t>NAZIV LIJEKA</w:t>
      </w:r>
    </w:p>
    <w:p w:rsidR="00457B09" w:rsidRPr="00457B09" w:rsidRDefault="00457B09" w:rsidP="00457B09">
      <w:pPr>
        <w:spacing w:after="0"/>
        <w:jc w:val="both"/>
        <w:rPr>
          <w:rFonts w:ascii="Times New Roman" w:hAnsi="Times New Roman" w:cs="Times New Roman"/>
          <w:lang w:val="pl-PL"/>
        </w:rPr>
      </w:pPr>
    </w:p>
    <w:p w:rsidR="00457B09" w:rsidRPr="00457B09" w:rsidRDefault="00457B09" w:rsidP="00457B09">
      <w:pPr>
        <w:spacing w:after="0"/>
        <w:jc w:val="both"/>
        <w:rPr>
          <w:rFonts w:ascii="Times New Roman" w:hAnsi="Times New Roman" w:cs="Times New Roman"/>
          <w:i/>
          <w:iCs/>
          <w:color w:val="808080"/>
          <w:lang w:val="sr-Latn-ME"/>
        </w:rPr>
      </w:pPr>
      <w:r w:rsidRPr="00457B09">
        <w:rPr>
          <w:rFonts w:ascii="Times New Roman" w:hAnsi="Times New Roman" w:cs="Times New Roman"/>
          <w:bCs/>
          <w:lang w:val="de-DE"/>
        </w:rPr>
        <w:t>Δ</w:t>
      </w:r>
      <w:r w:rsidRPr="00457B09">
        <w:rPr>
          <w:rFonts w:ascii="Times New Roman" w:hAnsi="Times New Roman" w:cs="Times New Roman"/>
          <w:b/>
          <w:bCs/>
          <w:lang w:val="hr-HR"/>
        </w:rPr>
        <w:t xml:space="preserve"> </w:t>
      </w:r>
      <w:r w:rsidRPr="00457B09">
        <w:rPr>
          <w:rFonts w:ascii="Times New Roman" w:hAnsi="Times New Roman" w:cs="Times New Roman"/>
          <w:bCs/>
          <w:lang w:val="hr-HR"/>
        </w:rPr>
        <w:t>Misol</w:t>
      </w:r>
      <w:r w:rsidRPr="00457B09">
        <w:rPr>
          <w:rFonts w:ascii="Times New Roman" w:hAnsi="Times New Roman" w:cs="Times New Roman"/>
          <w:bCs/>
          <w:vertAlign w:val="superscript"/>
          <w:lang w:val="sv-SE"/>
        </w:rPr>
        <w:t>®</w:t>
      </w:r>
      <w:r w:rsidRPr="00457B09">
        <w:rPr>
          <w:rFonts w:ascii="Times New Roman" w:hAnsi="Times New Roman" w:cs="Times New Roman"/>
          <w:bCs/>
          <w:lang w:val="sv-SE"/>
        </w:rPr>
        <w:t>, 50 mg,</w:t>
      </w:r>
      <w:r w:rsidRPr="00457B09">
        <w:rPr>
          <w:rFonts w:ascii="Times New Roman" w:hAnsi="Times New Roman" w:cs="Times New Roman"/>
          <w:i/>
          <w:iCs/>
          <w:color w:val="808080"/>
          <w:lang w:val="sr-Latn-ME"/>
        </w:rPr>
        <w:t xml:space="preserve"> </w:t>
      </w:r>
      <w:r w:rsidRPr="00457B09">
        <w:rPr>
          <w:rFonts w:ascii="Times New Roman" w:hAnsi="Times New Roman" w:cs="Times New Roman"/>
          <w:bCs/>
          <w:lang w:val="sr-Latn-RS"/>
        </w:rPr>
        <w:t>film tableta</w:t>
      </w:r>
    </w:p>
    <w:p w:rsidR="00457B09" w:rsidRPr="00457B09" w:rsidRDefault="00457B09" w:rsidP="00457B09">
      <w:pPr>
        <w:spacing w:after="0"/>
        <w:jc w:val="both"/>
        <w:rPr>
          <w:rFonts w:ascii="Times New Roman" w:hAnsi="Times New Roman" w:cs="Times New Roman"/>
          <w:bCs/>
          <w:lang w:val="sv-SE"/>
        </w:rPr>
      </w:pPr>
    </w:p>
    <w:p w:rsidR="00457B09" w:rsidRPr="00457B09" w:rsidRDefault="00457B09" w:rsidP="00457B09">
      <w:pPr>
        <w:spacing w:after="0"/>
        <w:jc w:val="both"/>
        <w:rPr>
          <w:rFonts w:ascii="Times New Roman" w:hAnsi="Times New Roman" w:cs="Times New Roman"/>
          <w:lang w:val="sr-Latn-CS"/>
        </w:rPr>
      </w:pPr>
      <w:r w:rsidRPr="00457B09">
        <w:rPr>
          <w:rFonts w:ascii="Times New Roman" w:hAnsi="Times New Roman" w:cs="Times New Roman"/>
          <w:lang w:val="sv-SE"/>
        </w:rPr>
        <w:t>INN:</w:t>
      </w:r>
      <w:r w:rsidRPr="00457B09">
        <w:rPr>
          <w:rFonts w:ascii="Times New Roman" w:hAnsi="Times New Roman" w:cs="Times New Roman"/>
        </w:rPr>
        <w:t xml:space="preserve"> sertralin</w:t>
      </w:r>
    </w:p>
    <w:p w:rsidR="00457B09" w:rsidRPr="00457B09" w:rsidRDefault="00457B09" w:rsidP="00457B09">
      <w:pPr>
        <w:spacing w:after="0"/>
        <w:jc w:val="both"/>
        <w:rPr>
          <w:rFonts w:ascii="Times New Roman" w:hAnsi="Times New Roman" w:cs="Times New Roman"/>
          <w:bCs/>
          <w:lang w:val="sv-SE"/>
        </w:rPr>
      </w:pPr>
    </w:p>
    <w:p w:rsidR="00457B09" w:rsidRPr="00457B09" w:rsidRDefault="00457B09" w:rsidP="00457B09">
      <w:pPr>
        <w:spacing w:after="0"/>
        <w:jc w:val="both"/>
        <w:rPr>
          <w:rFonts w:ascii="Times New Roman" w:hAnsi="Times New Roman" w:cs="Times New Roman"/>
          <w:bCs/>
          <w:lang w:val="sv-SE"/>
        </w:rPr>
      </w:pPr>
    </w:p>
    <w:p w:rsidR="00457B09" w:rsidRPr="00457B09" w:rsidRDefault="00457B09" w:rsidP="00457B09">
      <w:pPr>
        <w:tabs>
          <w:tab w:val="left" w:pos="540"/>
          <w:tab w:val="left" w:pos="569"/>
        </w:tabs>
        <w:spacing w:after="0"/>
        <w:jc w:val="both"/>
        <w:rPr>
          <w:rFonts w:ascii="Times New Roman" w:hAnsi="Times New Roman" w:cs="Times New Roman"/>
          <w:b/>
          <w:bCs/>
          <w:lang w:val="sv-SE"/>
        </w:rPr>
      </w:pPr>
      <w:r w:rsidRPr="00457B09">
        <w:rPr>
          <w:rFonts w:ascii="Times New Roman" w:hAnsi="Times New Roman" w:cs="Times New Roman"/>
          <w:b/>
          <w:bCs/>
          <w:lang w:val="sv-SE"/>
        </w:rPr>
        <w:t xml:space="preserve">2. </w:t>
      </w:r>
      <w:r w:rsidRPr="00457B09">
        <w:rPr>
          <w:rFonts w:ascii="Times New Roman" w:hAnsi="Times New Roman" w:cs="Times New Roman"/>
          <w:b/>
          <w:bCs/>
          <w:lang w:val="sv-SE"/>
        </w:rPr>
        <w:tab/>
        <w:t>KVALITATIVNI I KVANTITATIVNI SASTAV</w:t>
      </w:r>
    </w:p>
    <w:p w:rsidR="00457B09" w:rsidRPr="00457B09" w:rsidRDefault="00457B09" w:rsidP="00457B09">
      <w:pPr>
        <w:spacing w:after="0"/>
        <w:jc w:val="both"/>
        <w:rPr>
          <w:rFonts w:ascii="Times New Roman" w:hAnsi="Times New Roman" w:cs="Times New Roman"/>
          <w:lang w:val="sr-Latn-CS"/>
        </w:rPr>
      </w:pPr>
    </w:p>
    <w:p w:rsidR="00457B09" w:rsidRPr="00457B09" w:rsidRDefault="00457B09" w:rsidP="00457B09">
      <w:pPr>
        <w:spacing w:after="0"/>
        <w:jc w:val="both"/>
        <w:rPr>
          <w:rFonts w:ascii="Times New Roman" w:hAnsi="Times New Roman" w:cs="Times New Roman"/>
          <w:lang w:val="sr-Latn-CS"/>
        </w:rPr>
      </w:pPr>
      <w:r w:rsidRPr="00457B09">
        <w:rPr>
          <w:rFonts w:ascii="Times New Roman" w:hAnsi="Times New Roman" w:cs="Times New Roman"/>
        </w:rPr>
        <w:t>Jedna</w:t>
      </w:r>
      <w:r w:rsidRPr="00457B09">
        <w:rPr>
          <w:rFonts w:ascii="Times New Roman" w:hAnsi="Times New Roman" w:cs="Times New Roman"/>
          <w:lang w:val="sr-Latn-CS"/>
        </w:rPr>
        <w:t xml:space="preserve"> </w:t>
      </w:r>
      <w:r w:rsidRPr="00457B09">
        <w:rPr>
          <w:rFonts w:ascii="Times New Roman" w:hAnsi="Times New Roman" w:cs="Times New Roman"/>
        </w:rPr>
        <w:t>film</w:t>
      </w:r>
      <w:r w:rsidRPr="00457B09">
        <w:rPr>
          <w:rFonts w:ascii="Times New Roman" w:hAnsi="Times New Roman" w:cs="Times New Roman"/>
          <w:lang w:val="sr-Latn-CS"/>
        </w:rPr>
        <w:t xml:space="preserve"> </w:t>
      </w:r>
      <w:r w:rsidRPr="00457B09">
        <w:rPr>
          <w:rFonts w:ascii="Times New Roman" w:hAnsi="Times New Roman" w:cs="Times New Roman"/>
        </w:rPr>
        <w:t>tableta</w:t>
      </w:r>
      <w:r w:rsidRPr="00457B09">
        <w:rPr>
          <w:rFonts w:ascii="Times New Roman" w:hAnsi="Times New Roman" w:cs="Times New Roman"/>
          <w:lang w:val="sr-Latn-CS"/>
        </w:rPr>
        <w:t xml:space="preserve"> </w:t>
      </w:r>
      <w:r w:rsidRPr="00457B09">
        <w:rPr>
          <w:rFonts w:ascii="Times New Roman" w:hAnsi="Times New Roman" w:cs="Times New Roman"/>
        </w:rPr>
        <w:t>sadr</w:t>
      </w:r>
      <w:r w:rsidRPr="00457B09">
        <w:rPr>
          <w:rFonts w:ascii="Times New Roman" w:hAnsi="Times New Roman" w:cs="Times New Roman"/>
          <w:lang w:val="sr-Latn-CS"/>
        </w:rPr>
        <w:t>ž</w:t>
      </w:r>
      <w:r w:rsidRPr="00457B09">
        <w:rPr>
          <w:rFonts w:ascii="Times New Roman" w:hAnsi="Times New Roman" w:cs="Times New Roman"/>
        </w:rPr>
        <w:t>i</w:t>
      </w:r>
      <w:r w:rsidRPr="00457B09">
        <w:rPr>
          <w:rFonts w:ascii="Times New Roman" w:hAnsi="Times New Roman" w:cs="Times New Roman"/>
          <w:lang w:val="sr-Latn-CS"/>
        </w:rPr>
        <w:t xml:space="preserve"> 50 </w:t>
      </w:r>
      <w:r w:rsidRPr="00457B09">
        <w:rPr>
          <w:rFonts w:ascii="Times New Roman" w:hAnsi="Times New Roman" w:cs="Times New Roman"/>
        </w:rPr>
        <w:t>mg</w:t>
      </w:r>
      <w:r w:rsidRPr="00457B09">
        <w:rPr>
          <w:rFonts w:ascii="Times New Roman" w:hAnsi="Times New Roman" w:cs="Times New Roman"/>
          <w:lang w:val="sr-Latn-CS"/>
        </w:rPr>
        <w:t xml:space="preserve"> </w:t>
      </w:r>
      <w:r w:rsidRPr="00457B09">
        <w:rPr>
          <w:rFonts w:ascii="Times New Roman" w:hAnsi="Times New Roman" w:cs="Times New Roman"/>
        </w:rPr>
        <w:t>sertralina</w:t>
      </w:r>
      <w:r w:rsidRPr="00457B09">
        <w:rPr>
          <w:rFonts w:ascii="Times New Roman" w:hAnsi="Times New Roman" w:cs="Times New Roman"/>
          <w:lang w:val="sr-Latn-CS"/>
        </w:rPr>
        <w:t xml:space="preserve"> (</w:t>
      </w:r>
      <w:r w:rsidRPr="00457B09">
        <w:rPr>
          <w:rFonts w:ascii="Times New Roman" w:hAnsi="Times New Roman" w:cs="Times New Roman"/>
        </w:rPr>
        <w:t>u</w:t>
      </w:r>
      <w:r w:rsidRPr="00457B09">
        <w:rPr>
          <w:rFonts w:ascii="Times New Roman" w:hAnsi="Times New Roman" w:cs="Times New Roman"/>
          <w:lang w:val="sr-Latn-CS"/>
        </w:rPr>
        <w:t xml:space="preserve"> </w:t>
      </w:r>
      <w:r w:rsidRPr="00457B09">
        <w:rPr>
          <w:rFonts w:ascii="Times New Roman" w:hAnsi="Times New Roman" w:cs="Times New Roman"/>
        </w:rPr>
        <w:t>obliku</w:t>
      </w:r>
      <w:r w:rsidRPr="00457B09">
        <w:rPr>
          <w:rFonts w:ascii="Times New Roman" w:hAnsi="Times New Roman" w:cs="Times New Roman"/>
          <w:lang w:val="sr-Latn-CS"/>
        </w:rPr>
        <w:t xml:space="preserve"> </w:t>
      </w:r>
      <w:r w:rsidRPr="00457B09">
        <w:rPr>
          <w:rFonts w:ascii="Times New Roman" w:hAnsi="Times New Roman" w:cs="Times New Roman"/>
        </w:rPr>
        <w:t>sertralin</w:t>
      </w:r>
      <w:r w:rsidRPr="00457B09">
        <w:rPr>
          <w:rFonts w:ascii="Times New Roman" w:hAnsi="Times New Roman" w:cs="Times New Roman"/>
          <w:lang w:val="sr-Latn-CS"/>
        </w:rPr>
        <w:t xml:space="preserve"> </w:t>
      </w:r>
      <w:r w:rsidRPr="00457B09">
        <w:rPr>
          <w:rFonts w:ascii="Times New Roman" w:hAnsi="Times New Roman" w:cs="Times New Roman"/>
        </w:rPr>
        <w:t>hidrohlorida</w:t>
      </w:r>
      <w:r w:rsidRPr="00457B09">
        <w:rPr>
          <w:rFonts w:ascii="Times New Roman" w:hAnsi="Times New Roman" w:cs="Times New Roman"/>
          <w:lang w:val="sr-Latn-CS"/>
        </w:rPr>
        <w:t>).</w:t>
      </w:r>
    </w:p>
    <w:p w:rsidR="00457B09" w:rsidRPr="00457B09" w:rsidRDefault="00457B09" w:rsidP="00457B09">
      <w:pPr>
        <w:spacing w:after="0"/>
        <w:jc w:val="both"/>
        <w:rPr>
          <w:rFonts w:ascii="Times New Roman" w:hAnsi="Times New Roman" w:cs="Times New Roman"/>
          <w:lang w:val="sr-Latn-CS"/>
        </w:rPr>
      </w:pPr>
    </w:p>
    <w:p w:rsidR="00457B09" w:rsidRPr="00457B09" w:rsidRDefault="00457B09" w:rsidP="00457B09">
      <w:pPr>
        <w:spacing w:after="0"/>
        <w:jc w:val="both"/>
        <w:rPr>
          <w:rFonts w:ascii="Times New Roman" w:hAnsi="Times New Roman" w:cs="Times New Roman"/>
          <w:lang w:val="sr-Latn-CS"/>
        </w:rPr>
      </w:pPr>
      <w:r w:rsidRPr="00457B09">
        <w:rPr>
          <w:rFonts w:ascii="Times New Roman" w:hAnsi="Times New Roman" w:cs="Times New Roman"/>
          <w:lang w:val="sr-Latn-CS"/>
        </w:rPr>
        <w:t>Za spisak svih ekscipijenasa, vidjeti dio 6.1.</w:t>
      </w:r>
    </w:p>
    <w:p w:rsidR="00457B09" w:rsidRPr="00457B09" w:rsidRDefault="00457B09" w:rsidP="00457B09">
      <w:pPr>
        <w:spacing w:after="0"/>
        <w:jc w:val="both"/>
        <w:rPr>
          <w:rFonts w:ascii="Times New Roman" w:hAnsi="Times New Roman" w:cs="Times New Roman"/>
          <w:lang w:val="sr-Latn-CS"/>
        </w:rPr>
      </w:pPr>
      <w:r w:rsidRPr="00457B09">
        <w:rPr>
          <w:rFonts w:ascii="Times New Roman" w:hAnsi="Times New Roman" w:cs="Times New Roman"/>
        </w:rPr>
        <w:t>Pomo</w:t>
      </w:r>
      <w:r w:rsidRPr="00457B09">
        <w:rPr>
          <w:rFonts w:ascii="Times New Roman" w:hAnsi="Times New Roman" w:cs="Times New Roman"/>
          <w:lang w:val="sr-Latn-CS"/>
        </w:rPr>
        <w:t>ć</w:t>
      </w:r>
      <w:r w:rsidRPr="00457B09">
        <w:rPr>
          <w:rFonts w:ascii="Times New Roman" w:hAnsi="Times New Roman" w:cs="Times New Roman"/>
        </w:rPr>
        <w:t>na</w:t>
      </w:r>
      <w:r w:rsidRPr="00457B09">
        <w:rPr>
          <w:rFonts w:ascii="Times New Roman" w:hAnsi="Times New Roman" w:cs="Times New Roman"/>
          <w:lang w:val="sr-Latn-CS"/>
        </w:rPr>
        <w:t xml:space="preserve"> </w:t>
      </w:r>
      <w:r w:rsidRPr="00457B09">
        <w:rPr>
          <w:rFonts w:ascii="Times New Roman" w:hAnsi="Times New Roman" w:cs="Times New Roman"/>
        </w:rPr>
        <w:t>supstanca</w:t>
      </w:r>
      <w:r w:rsidRPr="00457B09">
        <w:rPr>
          <w:rFonts w:ascii="Times New Roman" w:hAnsi="Times New Roman" w:cs="Times New Roman"/>
          <w:lang w:val="sr-Latn-CS"/>
        </w:rPr>
        <w:t xml:space="preserve"> </w:t>
      </w:r>
      <w:r w:rsidRPr="00457B09">
        <w:rPr>
          <w:rFonts w:ascii="Times New Roman" w:hAnsi="Times New Roman" w:cs="Times New Roman"/>
        </w:rPr>
        <w:t>sa</w:t>
      </w:r>
      <w:r w:rsidRPr="00457B09">
        <w:rPr>
          <w:rFonts w:ascii="Times New Roman" w:hAnsi="Times New Roman" w:cs="Times New Roman"/>
          <w:lang w:val="sr-Latn-CS"/>
        </w:rPr>
        <w:t xml:space="preserve"> </w:t>
      </w:r>
      <w:r w:rsidRPr="00457B09">
        <w:rPr>
          <w:rFonts w:ascii="Times New Roman" w:hAnsi="Times New Roman" w:cs="Times New Roman"/>
        </w:rPr>
        <w:t>potvr</w:t>
      </w:r>
      <w:r w:rsidRPr="00457B09">
        <w:rPr>
          <w:rFonts w:ascii="Times New Roman" w:hAnsi="Times New Roman" w:cs="Times New Roman"/>
          <w:lang w:val="sr-Latn-CS"/>
        </w:rPr>
        <w:t>đ</w:t>
      </w:r>
      <w:r w:rsidRPr="00457B09">
        <w:rPr>
          <w:rFonts w:ascii="Times New Roman" w:hAnsi="Times New Roman" w:cs="Times New Roman"/>
        </w:rPr>
        <w:t>enim</w:t>
      </w:r>
      <w:r w:rsidRPr="00457B09">
        <w:rPr>
          <w:rFonts w:ascii="Times New Roman" w:hAnsi="Times New Roman" w:cs="Times New Roman"/>
          <w:lang w:val="sr-Latn-CS"/>
        </w:rPr>
        <w:t xml:space="preserve"> </w:t>
      </w:r>
      <w:r w:rsidRPr="00457B09">
        <w:rPr>
          <w:rFonts w:ascii="Times New Roman" w:hAnsi="Times New Roman" w:cs="Times New Roman"/>
        </w:rPr>
        <w:t>dejstvom</w:t>
      </w:r>
      <w:r w:rsidRPr="00457B09">
        <w:rPr>
          <w:rFonts w:ascii="Times New Roman" w:hAnsi="Times New Roman" w:cs="Times New Roman"/>
          <w:lang w:val="sr-Latn-CS"/>
        </w:rPr>
        <w:t xml:space="preserve">: </w:t>
      </w:r>
      <w:r w:rsidRPr="00457B09">
        <w:rPr>
          <w:rFonts w:ascii="Times New Roman" w:hAnsi="Times New Roman" w:cs="Times New Roman"/>
        </w:rPr>
        <w:t>laktoza</w:t>
      </w:r>
      <w:r w:rsidRPr="00457B09">
        <w:rPr>
          <w:rFonts w:ascii="Times New Roman" w:hAnsi="Times New Roman" w:cs="Times New Roman"/>
          <w:lang w:val="sr-Latn-CS"/>
        </w:rPr>
        <w:t>.</w:t>
      </w:r>
    </w:p>
    <w:p w:rsidR="00457B09" w:rsidRPr="00457B09" w:rsidRDefault="00457B09" w:rsidP="00457B09">
      <w:pPr>
        <w:spacing w:after="0"/>
        <w:jc w:val="both"/>
        <w:rPr>
          <w:rFonts w:ascii="Times New Roman" w:hAnsi="Times New Roman" w:cs="Times New Roman"/>
          <w:lang w:val="sr-Latn-CS"/>
        </w:rPr>
      </w:pPr>
    </w:p>
    <w:p w:rsidR="00457B09" w:rsidRPr="00457B09" w:rsidRDefault="00457B09" w:rsidP="00457B09">
      <w:pPr>
        <w:spacing w:after="0"/>
        <w:jc w:val="both"/>
        <w:rPr>
          <w:rFonts w:ascii="Times New Roman" w:hAnsi="Times New Roman" w:cs="Times New Roman"/>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r w:rsidRPr="00457B09">
        <w:rPr>
          <w:rFonts w:ascii="Times New Roman" w:hAnsi="Times New Roman" w:cs="Times New Roman"/>
          <w:b/>
          <w:bCs/>
          <w:lang w:val="sr-Latn-CS"/>
        </w:rPr>
        <w:t xml:space="preserve">3. </w:t>
      </w:r>
      <w:r w:rsidRPr="00457B09">
        <w:rPr>
          <w:rFonts w:ascii="Times New Roman" w:hAnsi="Times New Roman" w:cs="Times New Roman"/>
          <w:b/>
          <w:bCs/>
          <w:lang w:val="sr-Latn-CS"/>
        </w:rPr>
        <w:tab/>
      </w:r>
      <w:r w:rsidRPr="00457B09">
        <w:rPr>
          <w:rFonts w:ascii="Times New Roman" w:hAnsi="Times New Roman" w:cs="Times New Roman"/>
          <w:b/>
          <w:bCs/>
        </w:rPr>
        <w:t>FARMACEUTSKI</w:t>
      </w:r>
      <w:r w:rsidRPr="00457B09">
        <w:rPr>
          <w:rFonts w:ascii="Times New Roman" w:hAnsi="Times New Roman" w:cs="Times New Roman"/>
          <w:b/>
          <w:bCs/>
          <w:lang w:val="sr-Latn-CS"/>
        </w:rPr>
        <w:t xml:space="preserve"> </w:t>
      </w:r>
      <w:r w:rsidRPr="00457B09">
        <w:rPr>
          <w:rFonts w:ascii="Times New Roman" w:hAnsi="Times New Roman" w:cs="Times New Roman"/>
          <w:b/>
          <w:bCs/>
        </w:rPr>
        <w:t>OBLIK</w:t>
      </w:r>
      <w:r w:rsidRPr="00457B09">
        <w:rPr>
          <w:rFonts w:ascii="Times New Roman" w:hAnsi="Times New Roman" w:cs="Times New Roman"/>
          <w:b/>
          <w:bCs/>
          <w:lang w:val="sr-Latn-CS"/>
        </w:rPr>
        <w:t xml:space="preserve"> </w:t>
      </w:r>
    </w:p>
    <w:p w:rsidR="00457B09" w:rsidRPr="00457B09" w:rsidRDefault="00457B09" w:rsidP="00457B09">
      <w:pPr>
        <w:spacing w:after="0"/>
        <w:jc w:val="both"/>
        <w:rPr>
          <w:rFonts w:ascii="Times New Roman" w:hAnsi="Times New Roman" w:cs="Times New Roman"/>
          <w:bCs/>
          <w:lang w:val="sr-Latn-CS"/>
        </w:rPr>
      </w:pPr>
    </w:p>
    <w:p w:rsidR="00457B09" w:rsidRPr="00457B09" w:rsidRDefault="00457B09" w:rsidP="00457B09">
      <w:pPr>
        <w:spacing w:after="0"/>
        <w:jc w:val="both"/>
        <w:rPr>
          <w:rFonts w:ascii="Times New Roman" w:hAnsi="Times New Roman" w:cs="Times New Roman"/>
          <w:bCs/>
          <w:lang w:val="sr-Latn-CS"/>
        </w:rPr>
      </w:pPr>
      <w:r w:rsidRPr="00457B09">
        <w:rPr>
          <w:rFonts w:ascii="Times New Roman" w:hAnsi="Times New Roman" w:cs="Times New Roman"/>
          <w:bCs/>
          <w:lang w:val="sr-Latn-CS"/>
        </w:rPr>
        <w:t>Film tableta.</w:t>
      </w:r>
    </w:p>
    <w:p w:rsidR="00457B09" w:rsidRPr="00457B09" w:rsidRDefault="00457B09" w:rsidP="00457B09">
      <w:pPr>
        <w:spacing w:after="0"/>
        <w:jc w:val="both"/>
        <w:rPr>
          <w:rFonts w:ascii="Times New Roman" w:hAnsi="Times New Roman" w:cs="Times New Roman"/>
          <w:bCs/>
          <w:lang w:val="sr-Latn-CS"/>
        </w:rPr>
      </w:pPr>
      <w:r w:rsidRPr="00457B09">
        <w:rPr>
          <w:rFonts w:ascii="Times New Roman" w:hAnsi="Times New Roman" w:cs="Times New Roman"/>
          <w:bCs/>
          <w:lang w:val="sr-Latn-CS"/>
        </w:rPr>
        <w:t>Ovalne, bikonveksne film tablete, bijele boje, sa podionom crtom na jednoj strani.</w:t>
      </w:r>
    </w:p>
    <w:p w:rsidR="00457B09" w:rsidRPr="00457B09" w:rsidRDefault="00457B09" w:rsidP="00457B09">
      <w:pPr>
        <w:spacing w:after="0"/>
        <w:jc w:val="both"/>
        <w:rPr>
          <w:rFonts w:ascii="Times New Roman" w:hAnsi="Times New Roman" w:cs="Times New Roman"/>
          <w:bCs/>
          <w:lang w:val="sr-Latn-CS"/>
        </w:rPr>
      </w:pPr>
    </w:p>
    <w:p w:rsidR="00457B09" w:rsidRPr="00457B09" w:rsidRDefault="00457B09" w:rsidP="00457B09">
      <w:pPr>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r w:rsidRPr="00457B09">
        <w:rPr>
          <w:rFonts w:ascii="Times New Roman" w:hAnsi="Times New Roman" w:cs="Times New Roman"/>
          <w:b/>
          <w:bCs/>
          <w:lang w:val="sr-Latn-CS"/>
        </w:rPr>
        <w:t xml:space="preserve">4. </w:t>
      </w:r>
      <w:r w:rsidRPr="00457B09">
        <w:rPr>
          <w:rFonts w:ascii="Times New Roman" w:hAnsi="Times New Roman" w:cs="Times New Roman"/>
          <w:b/>
          <w:bCs/>
          <w:lang w:val="sr-Latn-CS"/>
        </w:rPr>
        <w:tab/>
      </w:r>
      <w:r w:rsidRPr="00457B09">
        <w:rPr>
          <w:rFonts w:ascii="Times New Roman" w:hAnsi="Times New Roman" w:cs="Times New Roman"/>
          <w:b/>
          <w:bCs/>
        </w:rPr>
        <w:t>KLINI</w:t>
      </w:r>
      <w:r w:rsidRPr="00457B09">
        <w:rPr>
          <w:rFonts w:ascii="Times New Roman" w:hAnsi="Times New Roman" w:cs="Times New Roman"/>
          <w:b/>
          <w:bCs/>
          <w:lang w:val="sr-Latn-CS"/>
        </w:rPr>
        <w:t>Č</w:t>
      </w:r>
      <w:r w:rsidRPr="00457B09">
        <w:rPr>
          <w:rFonts w:ascii="Times New Roman" w:hAnsi="Times New Roman" w:cs="Times New Roman"/>
          <w:b/>
          <w:bCs/>
        </w:rPr>
        <w:t>KI</w:t>
      </w:r>
      <w:r w:rsidRPr="00457B09">
        <w:rPr>
          <w:rFonts w:ascii="Times New Roman" w:hAnsi="Times New Roman" w:cs="Times New Roman"/>
          <w:b/>
          <w:bCs/>
          <w:lang w:val="sr-Latn-CS"/>
        </w:rPr>
        <w:t xml:space="preserve"> </w:t>
      </w:r>
      <w:r w:rsidRPr="00457B09">
        <w:rPr>
          <w:rFonts w:ascii="Times New Roman" w:hAnsi="Times New Roman" w:cs="Times New Roman"/>
          <w:b/>
          <w:bCs/>
        </w:rPr>
        <w:t>PODACI</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r w:rsidRPr="00457B09">
        <w:rPr>
          <w:rFonts w:ascii="Times New Roman" w:hAnsi="Times New Roman" w:cs="Times New Roman"/>
          <w:b/>
          <w:bCs/>
          <w:lang w:val="sr-Latn-CS"/>
        </w:rPr>
        <w:t xml:space="preserve">4.1. </w:t>
      </w:r>
      <w:r w:rsidRPr="00457B09">
        <w:rPr>
          <w:rFonts w:ascii="Times New Roman" w:hAnsi="Times New Roman" w:cs="Times New Roman"/>
          <w:b/>
          <w:bCs/>
          <w:lang w:val="sr-Latn-CS"/>
        </w:rPr>
        <w:tab/>
      </w:r>
      <w:r w:rsidRPr="00457B09">
        <w:rPr>
          <w:rFonts w:ascii="Times New Roman" w:hAnsi="Times New Roman" w:cs="Times New Roman"/>
          <w:b/>
          <w:bCs/>
        </w:rPr>
        <w:t>Terapijske</w:t>
      </w:r>
      <w:r w:rsidRPr="00457B09">
        <w:rPr>
          <w:rFonts w:ascii="Times New Roman" w:hAnsi="Times New Roman" w:cs="Times New Roman"/>
          <w:b/>
          <w:bCs/>
          <w:lang w:val="sr-Latn-CS"/>
        </w:rPr>
        <w:t xml:space="preserve"> </w:t>
      </w:r>
      <w:r w:rsidRPr="00457B09">
        <w:rPr>
          <w:rFonts w:ascii="Times New Roman" w:hAnsi="Times New Roman" w:cs="Times New Roman"/>
          <w:b/>
          <w:bCs/>
        </w:rPr>
        <w:t>indikacije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Epizode velike depresije.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Prevencija rekurencije epizoda velike depresije.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Panični poremećaj, sa ili bez agorafobije.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Opsesivno-kompulzivni poremećaj kod odraslih i pedijatrijskih pacijenata uzrasta od 6 do 17 godina.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Socijalni anksiozni poremećaj.</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Posttraumatski stresni poremećaj.</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r w:rsidRPr="00457B09">
        <w:rPr>
          <w:rFonts w:ascii="Times New Roman" w:hAnsi="Times New Roman" w:cs="Times New Roman"/>
          <w:b/>
          <w:bCs/>
          <w:lang w:val="sr-Latn-CS"/>
        </w:rPr>
        <w:t xml:space="preserve">4.2. </w:t>
      </w:r>
      <w:r w:rsidRPr="00457B09">
        <w:rPr>
          <w:rFonts w:ascii="Times New Roman" w:hAnsi="Times New Roman" w:cs="Times New Roman"/>
          <w:b/>
          <w:bCs/>
          <w:lang w:val="sr-Latn-CS"/>
        </w:rPr>
        <w:tab/>
      </w:r>
      <w:r w:rsidRPr="00457B09">
        <w:rPr>
          <w:rFonts w:ascii="Times New Roman" w:hAnsi="Times New Roman" w:cs="Times New Roman"/>
          <w:b/>
          <w:bCs/>
          <w:lang w:val="de-DE"/>
        </w:rPr>
        <w:t>Doziranje</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i</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na</w:t>
      </w:r>
      <w:r w:rsidRPr="00457B09">
        <w:rPr>
          <w:rFonts w:ascii="Times New Roman" w:hAnsi="Times New Roman" w:cs="Times New Roman"/>
          <w:b/>
          <w:bCs/>
          <w:lang w:val="sr-Latn-CS"/>
        </w:rPr>
        <w:t>č</w:t>
      </w:r>
      <w:r w:rsidRPr="00457B09">
        <w:rPr>
          <w:rFonts w:ascii="Times New Roman" w:hAnsi="Times New Roman" w:cs="Times New Roman"/>
          <w:b/>
          <w:bCs/>
          <w:lang w:val="de-DE"/>
        </w:rPr>
        <w:t>in</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primjene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de-DE"/>
        </w:rPr>
        <w:t>Doziranje</w:t>
      </w: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de-DE"/>
        </w:rPr>
        <w:t>Zapo</w:t>
      </w:r>
      <w:r w:rsidRPr="00457B09">
        <w:rPr>
          <w:rFonts w:ascii="Times New Roman" w:hAnsi="Times New Roman" w:cs="Times New Roman"/>
          <w:bCs/>
          <w:u w:val="single"/>
          <w:lang w:val="sr-Latn-CS"/>
        </w:rPr>
        <w:t>č</w:t>
      </w:r>
      <w:r w:rsidRPr="00457B09">
        <w:rPr>
          <w:rFonts w:ascii="Times New Roman" w:hAnsi="Times New Roman" w:cs="Times New Roman"/>
          <w:bCs/>
          <w:u w:val="single"/>
          <w:lang w:val="de-DE"/>
        </w:rPr>
        <w:t>injanje</w:t>
      </w:r>
      <w:r w:rsidRPr="00457B09">
        <w:rPr>
          <w:rFonts w:ascii="Times New Roman" w:hAnsi="Times New Roman" w:cs="Times New Roman"/>
          <w:bCs/>
          <w:u w:val="single"/>
          <w:lang w:val="sr-Latn-CS"/>
        </w:rPr>
        <w:t xml:space="preserve"> </w:t>
      </w:r>
      <w:r w:rsidRPr="00457B09">
        <w:rPr>
          <w:rFonts w:ascii="Times New Roman" w:hAnsi="Times New Roman" w:cs="Times New Roman"/>
          <w:bCs/>
          <w:u w:val="single"/>
          <w:lang w:val="de-DE"/>
        </w:rPr>
        <w:t>terapije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de-DE"/>
        </w:rPr>
        <w:lastRenderedPageBreak/>
        <w:t>Depresija</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opsesivno</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kompulzivni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Terapiju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sertralinom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zapo</w:t>
      </w:r>
      <w:r w:rsidRPr="00457B09">
        <w:rPr>
          <w:rFonts w:ascii="Times New Roman" w:hAnsi="Times New Roman" w:cs="Times New Roman"/>
          <w:bCs/>
          <w:lang w:val="sr-Latn-CS"/>
        </w:rPr>
        <w:t>č</w:t>
      </w:r>
      <w:r w:rsidRPr="00457B09">
        <w:rPr>
          <w:rFonts w:ascii="Times New Roman" w:hAnsi="Times New Roman" w:cs="Times New Roman"/>
          <w:bCs/>
          <w:lang w:val="de-DE"/>
        </w:rPr>
        <w:t>eti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50 </w:t>
      </w:r>
      <w:r w:rsidRPr="00457B09">
        <w:rPr>
          <w:rFonts w:ascii="Times New Roman" w:hAnsi="Times New Roman" w:cs="Times New Roman"/>
          <w:bCs/>
          <w:lang w:val="de-DE"/>
        </w:rPr>
        <w:t>mg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dnevno</w:t>
      </w:r>
      <w:r w:rsidRPr="00457B09">
        <w:rPr>
          <w:rFonts w:ascii="Times New Roman" w:hAnsi="Times New Roman" w:cs="Times New Roman"/>
          <w:bCs/>
          <w:lang w:val="sr-Latn-CS"/>
        </w:rPr>
        <w:t>.</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de-DE"/>
        </w:rPr>
        <w:t>Pani</w:t>
      </w:r>
      <w:r w:rsidRPr="00457B09">
        <w:rPr>
          <w:rFonts w:ascii="Times New Roman" w:hAnsi="Times New Roman" w:cs="Times New Roman"/>
          <w:bCs/>
          <w:i/>
          <w:lang w:val="sr-Latn-CS"/>
        </w:rPr>
        <w:t>č</w:t>
      </w:r>
      <w:r w:rsidRPr="00457B09">
        <w:rPr>
          <w:rFonts w:ascii="Times New Roman" w:hAnsi="Times New Roman" w:cs="Times New Roman"/>
          <w:bCs/>
          <w:i/>
          <w:lang w:val="de-DE"/>
        </w:rPr>
        <w:t>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socijalni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anksiozni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posttraumatski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stresni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Terapiju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zapo</w:t>
      </w:r>
      <w:r w:rsidRPr="00457B09">
        <w:rPr>
          <w:rFonts w:ascii="Times New Roman" w:hAnsi="Times New Roman" w:cs="Times New Roman"/>
          <w:bCs/>
          <w:lang w:val="sr-Latn-CS"/>
        </w:rPr>
        <w:t>č</w:t>
      </w:r>
      <w:r w:rsidRPr="00457B09">
        <w:rPr>
          <w:rFonts w:ascii="Times New Roman" w:hAnsi="Times New Roman" w:cs="Times New Roman"/>
          <w:bCs/>
          <w:lang w:val="de-DE"/>
        </w:rPr>
        <w:t>eti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25 </w:t>
      </w:r>
      <w:r w:rsidRPr="00457B09">
        <w:rPr>
          <w:rFonts w:ascii="Times New Roman" w:hAnsi="Times New Roman" w:cs="Times New Roman"/>
          <w:bCs/>
          <w:lang w:val="de-DE"/>
        </w:rPr>
        <w:t>mg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dnevno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Nakon</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jedne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nedjelje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pove</w:t>
      </w:r>
      <w:r w:rsidRPr="00457B09">
        <w:rPr>
          <w:rFonts w:ascii="Times New Roman" w:hAnsi="Times New Roman" w:cs="Times New Roman"/>
          <w:bCs/>
          <w:lang w:val="sr-Latn-CS"/>
        </w:rPr>
        <w:t>ć</w:t>
      </w:r>
      <w:r w:rsidRPr="00457B09">
        <w:rPr>
          <w:rFonts w:ascii="Times New Roman" w:hAnsi="Times New Roman" w:cs="Times New Roman"/>
          <w:bCs/>
          <w:lang w:val="de-DE"/>
        </w:rPr>
        <w:t>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w:t>
      </w:r>
      <w:r w:rsidRPr="00457B09">
        <w:rPr>
          <w:rFonts w:ascii="Times New Roman" w:hAnsi="Times New Roman" w:cs="Times New Roman"/>
          <w:bCs/>
          <w:lang w:val="sr-Latn-CS"/>
        </w:rPr>
        <w:t xml:space="preserve"> 50 </w:t>
      </w:r>
      <w:r w:rsidRPr="00457B09">
        <w:rPr>
          <w:rFonts w:ascii="Times New Roman" w:hAnsi="Times New Roman" w:cs="Times New Roman"/>
          <w:bCs/>
          <w:lang w:val="de-DE"/>
        </w:rPr>
        <w:t>mg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jednom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dnevno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Pokazalo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ovaj</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re</w:t>
      </w:r>
      <w:r w:rsidRPr="00457B09">
        <w:rPr>
          <w:rFonts w:ascii="Times New Roman" w:hAnsi="Times New Roman" w:cs="Times New Roman"/>
          <w:bCs/>
          <w:lang w:val="sr-Latn-CS"/>
        </w:rPr>
        <w:t>ž</w:t>
      </w:r>
      <w:r w:rsidRPr="00457B09">
        <w:rPr>
          <w:rFonts w:ascii="Times New Roman" w:hAnsi="Times New Roman" w:cs="Times New Roman"/>
          <w:bCs/>
          <w:lang w:val="de-DE"/>
        </w:rPr>
        <w:t>im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doziranja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smanjuje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frekvencu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ranih</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ne</w:t>
      </w:r>
      <w:r w:rsidRPr="00457B09">
        <w:rPr>
          <w:rFonts w:ascii="Times New Roman" w:hAnsi="Times New Roman" w:cs="Times New Roman"/>
          <w:bCs/>
          <w:lang w:val="sr-Latn-CS"/>
        </w:rPr>
        <w:t>ž</w:t>
      </w:r>
      <w:r w:rsidRPr="00457B09">
        <w:rPr>
          <w:rFonts w:ascii="Times New Roman" w:hAnsi="Times New Roman" w:cs="Times New Roman"/>
          <w:bCs/>
          <w:lang w:val="de-DE"/>
        </w:rPr>
        <w:t>eljenih</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efekata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koji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mogu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javiti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pacijenata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pani</w:t>
      </w:r>
      <w:r w:rsidRPr="00457B09">
        <w:rPr>
          <w:rFonts w:ascii="Times New Roman" w:hAnsi="Times New Roman" w:cs="Times New Roman"/>
          <w:bCs/>
          <w:lang w:val="sr-Latn-CS"/>
        </w:rPr>
        <w:t>č</w:t>
      </w:r>
      <w:r w:rsidRPr="00457B09">
        <w:rPr>
          <w:rFonts w:ascii="Times New Roman" w:hAnsi="Times New Roman" w:cs="Times New Roman"/>
          <w:bCs/>
          <w:lang w:val="de-DE"/>
        </w:rPr>
        <w:t>nim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poreme</w:t>
      </w:r>
      <w:r w:rsidRPr="00457B09">
        <w:rPr>
          <w:rFonts w:ascii="Times New Roman" w:hAnsi="Times New Roman" w:cs="Times New Roman"/>
          <w:bCs/>
          <w:lang w:val="sr-Latn-CS"/>
        </w:rPr>
        <w:t>ć</w:t>
      </w:r>
      <w:r w:rsidRPr="00457B09">
        <w:rPr>
          <w:rFonts w:ascii="Times New Roman" w:hAnsi="Times New Roman" w:cs="Times New Roman"/>
          <w:bCs/>
          <w:lang w:val="de-DE"/>
        </w:rPr>
        <w:t>ajem</w:t>
      </w:r>
      <w:r w:rsidRPr="00457B09">
        <w:rPr>
          <w:rFonts w:ascii="Times New Roman" w:hAnsi="Times New Roman" w:cs="Times New Roman"/>
          <w:bCs/>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sr-Latn-CS"/>
        </w:rPr>
      </w:pPr>
      <w:r w:rsidRPr="00457B09">
        <w:rPr>
          <w:rFonts w:ascii="Times New Roman" w:hAnsi="Times New Roman" w:cs="Times New Roman"/>
          <w:bCs/>
          <w:i/>
          <w:u w:val="single"/>
          <w:lang w:val="de-DE"/>
        </w:rPr>
        <w:t>Pode</w:t>
      </w:r>
      <w:r w:rsidRPr="00457B09">
        <w:rPr>
          <w:rFonts w:ascii="Times New Roman" w:hAnsi="Times New Roman" w:cs="Times New Roman"/>
          <w:bCs/>
          <w:i/>
          <w:u w:val="single"/>
          <w:lang w:val="sr-Latn-CS"/>
        </w:rPr>
        <w:t>š</w:t>
      </w:r>
      <w:r w:rsidRPr="00457B09">
        <w:rPr>
          <w:rFonts w:ascii="Times New Roman" w:hAnsi="Times New Roman" w:cs="Times New Roman"/>
          <w:bCs/>
          <w:i/>
          <w:u w:val="single"/>
          <w:lang w:val="de-DE"/>
        </w:rPr>
        <w:t>avanje</w:t>
      </w:r>
      <w:r w:rsidRPr="00457B09">
        <w:rPr>
          <w:rFonts w:ascii="Times New Roman" w:hAnsi="Times New Roman" w:cs="Times New Roman"/>
          <w:bCs/>
          <w:i/>
          <w:u w:val="single"/>
          <w:lang w:val="sr-Latn-CS"/>
        </w:rPr>
        <w:t xml:space="preserve"> </w:t>
      </w:r>
      <w:r w:rsidRPr="00457B09">
        <w:rPr>
          <w:rFonts w:ascii="Times New Roman" w:hAnsi="Times New Roman" w:cs="Times New Roman"/>
          <w:bCs/>
          <w:i/>
          <w:u w:val="single"/>
          <w:lang w:val="de-DE"/>
        </w:rPr>
        <w:t>doze</w:t>
      </w: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de-DE"/>
        </w:rPr>
        <w:t>Depresija</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opsesivno</w:t>
      </w:r>
      <w:r w:rsidRPr="00457B09">
        <w:rPr>
          <w:rFonts w:ascii="Times New Roman" w:hAnsi="Times New Roman" w:cs="Times New Roman"/>
          <w:bCs/>
          <w:i/>
          <w:lang w:val="sr-Latn-CS"/>
        </w:rPr>
        <w:t>-</w:t>
      </w:r>
      <w:r w:rsidRPr="00457B09">
        <w:rPr>
          <w:rFonts w:ascii="Times New Roman" w:hAnsi="Times New Roman" w:cs="Times New Roman"/>
          <w:bCs/>
          <w:i/>
          <w:lang w:val="de-DE"/>
        </w:rPr>
        <w:t>kompulzivni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pani</w:t>
      </w:r>
      <w:r w:rsidRPr="00457B09">
        <w:rPr>
          <w:rFonts w:ascii="Times New Roman" w:hAnsi="Times New Roman" w:cs="Times New Roman"/>
          <w:bCs/>
          <w:i/>
          <w:lang w:val="sr-Latn-CS"/>
        </w:rPr>
        <w:t>č</w:t>
      </w:r>
      <w:r w:rsidRPr="00457B09">
        <w:rPr>
          <w:rFonts w:ascii="Times New Roman" w:hAnsi="Times New Roman" w:cs="Times New Roman"/>
          <w:bCs/>
          <w:i/>
          <w:lang w:val="de-DE"/>
        </w:rPr>
        <w:t>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socijalni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anksiozni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posttraumatski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stresni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Pacijenti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kojih</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odgovor</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postignut</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50 </w:t>
      </w:r>
      <w:r w:rsidRPr="00457B09">
        <w:rPr>
          <w:rFonts w:ascii="Times New Roman" w:hAnsi="Times New Roman" w:cs="Times New Roman"/>
          <w:bCs/>
          <w:lang w:val="de-DE"/>
        </w:rPr>
        <w:t>mg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mogu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imati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koristi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pove</w:t>
      </w:r>
      <w:r w:rsidRPr="00457B09">
        <w:rPr>
          <w:rFonts w:ascii="Times New Roman" w:hAnsi="Times New Roman" w:cs="Times New Roman"/>
          <w:bCs/>
          <w:lang w:val="sr-Latn-CS"/>
        </w:rPr>
        <w:t>ć</w:t>
      </w:r>
      <w:r w:rsidRPr="00457B09">
        <w:rPr>
          <w:rFonts w:ascii="Times New Roman" w:hAnsi="Times New Roman" w:cs="Times New Roman"/>
          <w:bCs/>
          <w:lang w:val="de-DE"/>
        </w:rPr>
        <w:t>anja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pove</w:t>
      </w:r>
      <w:r w:rsidRPr="00457B09">
        <w:rPr>
          <w:rFonts w:ascii="Times New Roman" w:hAnsi="Times New Roman" w:cs="Times New Roman"/>
          <w:bCs/>
          <w:lang w:val="sr-Latn-CS"/>
        </w:rPr>
        <w:t>ć</w:t>
      </w:r>
      <w:r w:rsidRPr="00457B09">
        <w:rPr>
          <w:rFonts w:ascii="Times New Roman" w:hAnsi="Times New Roman" w:cs="Times New Roman"/>
          <w:bCs/>
          <w:lang w:val="de-DE"/>
        </w:rPr>
        <w:t>avati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postepeno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za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w:t>
      </w:r>
      <w:r w:rsidRPr="00457B09">
        <w:rPr>
          <w:rFonts w:ascii="Times New Roman" w:hAnsi="Times New Roman" w:cs="Times New Roman"/>
          <w:bCs/>
          <w:lang w:val="sr-Latn-CS"/>
        </w:rPr>
        <w:t xml:space="preserve"> 50 </w:t>
      </w:r>
      <w:r w:rsidRPr="00457B09">
        <w:rPr>
          <w:rFonts w:ascii="Times New Roman" w:hAnsi="Times New Roman" w:cs="Times New Roman"/>
          <w:bCs/>
          <w:lang w:val="de-DE"/>
        </w:rPr>
        <w:t>mg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intervalima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kra</w:t>
      </w:r>
      <w:r w:rsidRPr="00457B09">
        <w:rPr>
          <w:rFonts w:ascii="Times New Roman" w:hAnsi="Times New Roman" w:cs="Times New Roman"/>
          <w:bCs/>
          <w:lang w:val="sr-Latn-CS"/>
        </w:rPr>
        <w:t>ć</w:t>
      </w:r>
      <w:r w:rsidRPr="00457B09">
        <w:rPr>
          <w:rFonts w:ascii="Times New Roman" w:hAnsi="Times New Roman" w:cs="Times New Roman"/>
          <w:bCs/>
          <w:lang w:val="de-DE"/>
        </w:rPr>
        <w:t>im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jedne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nedjelje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maksimalne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dnevne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200 </w:t>
      </w:r>
      <w:r w:rsidRPr="00457B09">
        <w:rPr>
          <w:rFonts w:ascii="Times New Roman" w:hAnsi="Times New Roman" w:cs="Times New Roman"/>
          <w:bCs/>
          <w:lang w:val="de-DE"/>
        </w:rPr>
        <w:t>mg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Promjene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doziranju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budu</w:t>
      </w:r>
      <w:r w:rsidRPr="00457B09">
        <w:rPr>
          <w:rFonts w:ascii="Times New Roman" w:hAnsi="Times New Roman" w:cs="Times New Roman"/>
          <w:bCs/>
          <w:lang w:val="sr-Latn-CS"/>
        </w:rPr>
        <w:t xml:space="preserve"> č</w:t>
      </w:r>
      <w:r w:rsidRPr="00457B09">
        <w:rPr>
          <w:rFonts w:ascii="Times New Roman" w:hAnsi="Times New Roman" w:cs="Times New Roman"/>
          <w:bCs/>
          <w:lang w:val="de-DE"/>
        </w:rPr>
        <w:t>e</w:t>
      </w:r>
      <w:r w:rsidRPr="00457B09">
        <w:rPr>
          <w:rFonts w:ascii="Times New Roman" w:hAnsi="Times New Roman" w:cs="Times New Roman"/>
          <w:bCs/>
          <w:lang w:val="sr-Latn-CS"/>
        </w:rPr>
        <w:t>šć</w:t>
      </w:r>
      <w:r w:rsidRPr="00457B09">
        <w:rPr>
          <w:rFonts w:ascii="Times New Roman" w:hAnsi="Times New Roman" w:cs="Times New Roman"/>
          <w:bCs/>
          <w:lang w:val="de-DE"/>
        </w:rPr>
        <w:t>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jednom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nedjeljno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obzirom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poluvrijeme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eliminacije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sertralina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24 č</w:t>
      </w:r>
      <w:r w:rsidRPr="00457B09">
        <w:rPr>
          <w:rFonts w:ascii="Times New Roman" w:hAnsi="Times New Roman" w:cs="Times New Roman"/>
          <w:bCs/>
          <w:lang w:val="de-DE"/>
        </w:rPr>
        <w:t>asa</w:t>
      </w:r>
      <w:r w:rsidRPr="00457B09">
        <w:rPr>
          <w:rFonts w:ascii="Times New Roman" w:hAnsi="Times New Roman" w:cs="Times New Roman"/>
          <w:bCs/>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Po</w:t>
      </w:r>
      <w:r w:rsidRPr="00457B09">
        <w:rPr>
          <w:rFonts w:ascii="Times New Roman" w:hAnsi="Times New Roman" w:cs="Times New Roman"/>
          <w:bCs/>
          <w:lang w:val="sr-Latn-CS"/>
        </w:rPr>
        <w:t>č</w:t>
      </w:r>
      <w:r w:rsidRPr="00457B09">
        <w:rPr>
          <w:rFonts w:ascii="Times New Roman" w:hAnsi="Times New Roman" w:cs="Times New Roman"/>
          <w:bCs/>
          <w:lang w:val="de-DE"/>
        </w:rPr>
        <w:t>etak</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terapijskog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efekta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mo</w:t>
      </w:r>
      <w:r w:rsidRPr="00457B09">
        <w:rPr>
          <w:rFonts w:ascii="Times New Roman" w:hAnsi="Times New Roman" w:cs="Times New Roman"/>
          <w:bCs/>
          <w:lang w:val="sr-Latn-CS"/>
        </w:rPr>
        <w:t>ž</w:t>
      </w:r>
      <w:r w:rsidRPr="00457B09">
        <w:rPr>
          <w:rFonts w:ascii="Times New Roman" w:hAnsi="Times New Roman" w:cs="Times New Roman"/>
          <w:bCs/>
          <w:lang w:val="de-DE"/>
        </w:rPr>
        <w:t>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vidjeti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ve</w:t>
      </w:r>
      <w:r w:rsidRPr="00457B09">
        <w:rPr>
          <w:rFonts w:ascii="Times New Roman" w:hAnsi="Times New Roman" w:cs="Times New Roman"/>
          <w:bCs/>
          <w:lang w:val="sr-Latn-CS"/>
        </w:rPr>
        <w:t xml:space="preserve">ć </w:t>
      </w:r>
      <w:r w:rsidRPr="00457B09">
        <w:rPr>
          <w:rFonts w:ascii="Times New Roman" w:hAnsi="Times New Roman" w:cs="Times New Roman"/>
          <w:bCs/>
          <w:lang w:val="de-DE"/>
        </w:rPr>
        <w:t>tokom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prvih</w:t>
      </w:r>
      <w:r w:rsidRPr="00457B09">
        <w:rPr>
          <w:rFonts w:ascii="Times New Roman" w:hAnsi="Times New Roman" w:cs="Times New Roman"/>
          <w:bCs/>
          <w:lang w:val="sr-Latn-CS"/>
        </w:rPr>
        <w:t xml:space="preserve"> 7 </w:t>
      </w:r>
      <w:r w:rsidRPr="00457B09">
        <w:rPr>
          <w:rFonts w:ascii="Times New Roman" w:hAnsi="Times New Roman" w:cs="Times New Roman"/>
          <w:bCs/>
          <w:lang w:val="de-DE"/>
        </w:rPr>
        <w:t>dana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terapije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Me</w:t>
      </w:r>
      <w:r w:rsidRPr="00457B09">
        <w:rPr>
          <w:rFonts w:ascii="Times New Roman" w:hAnsi="Times New Roman" w:cs="Times New Roman"/>
          <w:bCs/>
          <w:lang w:val="sr-Latn-CS"/>
        </w:rPr>
        <w:t>đ</w:t>
      </w:r>
      <w:r w:rsidRPr="00457B09">
        <w:rPr>
          <w:rFonts w:ascii="Times New Roman" w:hAnsi="Times New Roman" w:cs="Times New Roman"/>
          <w:bCs/>
          <w:lang w:val="de-DE"/>
        </w:rPr>
        <w:t>utim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obi</w:t>
      </w:r>
      <w:r w:rsidRPr="00457B09">
        <w:rPr>
          <w:rFonts w:ascii="Times New Roman" w:hAnsi="Times New Roman" w:cs="Times New Roman"/>
          <w:bCs/>
          <w:lang w:val="sr-Latn-CS"/>
        </w:rPr>
        <w:t>č</w:t>
      </w:r>
      <w:r w:rsidRPr="00457B09">
        <w:rPr>
          <w:rFonts w:ascii="Times New Roman" w:hAnsi="Times New Roman" w:cs="Times New Roman"/>
          <w:bCs/>
          <w:lang w:val="de-DE"/>
        </w:rPr>
        <w:t>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potreban</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du</w:t>
      </w:r>
      <w:r w:rsidRPr="00457B09">
        <w:rPr>
          <w:rFonts w:ascii="Times New Roman" w:hAnsi="Times New Roman" w:cs="Times New Roman"/>
          <w:bCs/>
          <w:lang w:val="sr-Latn-CS"/>
        </w:rPr>
        <w:t>ž</w:t>
      </w:r>
      <w:r w:rsidRPr="00457B09">
        <w:rPr>
          <w:rFonts w:ascii="Times New Roman" w:hAnsi="Times New Roman" w:cs="Times New Roman"/>
          <w:bCs/>
          <w:lang w:val="de-DE"/>
        </w:rPr>
        <w: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period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bi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vidio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terapijski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odgovor</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posebno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opsesivno</w:t>
      </w:r>
      <w:r w:rsidRPr="00457B09">
        <w:rPr>
          <w:rFonts w:ascii="Times New Roman" w:hAnsi="Times New Roman" w:cs="Times New Roman"/>
          <w:bCs/>
          <w:lang w:val="sr-Latn-CS"/>
        </w:rPr>
        <w:t>-</w:t>
      </w:r>
      <w:r w:rsidRPr="00457B09">
        <w:rPr>
          <w:rFonts w:ascii="Times New Roman" w:hAnsi="Times New Roman" w:cs="Times New Roman"/>
          <w:bCs/>
          <w:lang w:val="de-DE"/>
        </w:rPr>
        <w:t>kompulzivog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poreme</w:t>
      </w:r>
      <w:r w:rsidRPr="00457B09">
        <w:rPr>
          <w:rFonts w:ascii="Times New Roman" w:hAnsi="Times New Roman" w:cs="Times New Roman"/>
          <w:bCs/>
          <w:lang w:val="sr-Latn-CS"/>
        </w:rPr>
        <w:t>ć</w:t>
      </w:r>
      <w:r w:rsidRPr="00457B09">
        <w:rPr>
          <w:rFonts w:ascii="Times New Roman" w:hAnsi="Times New Roman" w:cs="Times New Roman"/>
          <w:bCs/>
          <w:lang w:val="de-DE"/>
        </w:rPr>
        <w:t>aja</w:t>
      </w:r>
      <w:r w:rsidRPr="00457B09">
        <w:rPr>
          <w:rFonts w:ascii="Times New Roman" w:hAnsi="Times New Roman" w:cs="Times New Roman"/>
          <w:bCs/>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sr-Latn-CS"/>
        </w:rPr>
      </w:pPr>
      <w:r w:rsidRPr="00457B09">
        <w:rPr>
          <w:rFonts w:ascii="Times New Roman" w:hAnsi="Times New Roman" w:cs="Times New Roman"/>
          <w:bCs/>
          <w:i/>
          <w:u w:val="single"/>
          <w:lang w:val="de-DE"/>
        </w:rPr>
        <w:t>Terapija</w:t>
      </w:r>
      <w:r w:rsidRPr="00457B09">
        <w:rPr>
          <w:rFonts w:ascii="Times New Roman" w:hAnsi="Times New Roman" w:cs="Times New Roman"/>
          <w:bCs/>
          <w:i/>
          <w:u w:val="single"/>
          <w:lang w:val="sr-Latn-CS"/>
        </w:rPr>
        <w:t xml:space="preserve"> </w:t>
      </w:r>
      <w:r w:rsidRPr="00457B09">
        <w:rPr>
          <w:rFonts w:ascii="Times New Roman" w:hAnsi="Times New Roman" w:cs="Times New Roman"/>
          <w:bCs/>
          <w:i/>
          <w:u w:val="single"/>
          <w:lang w:val="de-DE"/>
        </w:rPr>
        <w:t>odr</w:t>
      </w:r>
      <w:r w:rsidRPr="00457B09">
        <w:rPr>
          <w:rFonts w:ascii="Times New Roman" w:hAnsi="Times New Roman" w:cs="Times New Roman"/>
          <w:bCs/>
          <w:i/>
          <w:u w:val="single"/>
          <w:lang w:val="sr-Latn-CS"/>
        </w:rPr>
        <w:t>ž</w:t>
      </w:r>
      <w:r w:rsidRPr="00457B09">
        <w:rPr>
          <w:rFonts w:ascii="Times New Roman" w:hAnsi="Times New Roman" w:cs="Times New Roman"/>
          <w:bCs/>
          <w:i/>
          <w:u w:val="single"/>
          <w:lang w:val="de-DE"/>
        </w:rPr>
        <w:t>avanja</w:t>
      </w:r>
      <w:r w:rsidRPr="00457B09">
        <w:rPr>
          <w:rFonts w:ascii="Times New Roman" w:hAnsi="Times New Roman" w:cs="Times New Roman"/>
          <w:bCs/>
          <w:i/>
          <w:u w:val="single"/>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Tokom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dugotrajne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terapije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odr</w:t>
      </w:r>
      <w:r w:rsidRPr="00457B09">
        <w:rPr>
          <w:rFonts w:ascii="Times New Roman" w:hAnsi="Times New Roman" w:cs="Times New Roman"/>
          <w:bCs/>
          <w:lang w:val="sr-Latn-CS"/>
        </w:rPr>
        <w:t>ž</w:t>
      </w:r>
      <w:r w:rsidRPr="00457B09">
        <w:rPr>
          <w:rFonts w:ascii="Times New Roman" w:hAnsi="Times New Roman" w:cs="Times New Roman"/>
          <w:bCs/>
          <w:lang w:val="de-DE"/>
        </w:rPr>
        <w:t>avati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najmanju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efektivnu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pode</w:t>
      </w:r>
      <w:r w:rsidRPr="00457B09">
        <w:rPr>
          <w:rFonts w:ascii="Times New Roman" w:hAnsi="Times New Roman" w:cs="Times New Roman"/>
          <w:bCs/>
          <w:lang w:val="sr-Latn-CS"/>
        </w:rPr>
        <w:t>š</w:t>
      </w:r>
      <w:r w:rsidRPr="00457B09">
        <w:rPr>
          <w:rFonts w:ascii="Times New Roman" w:hAnsi="Times New Roman" w:cs="Times New Roman"/>
          <w:bCs/>
          <w:lang w:val="de-DE"/>
        </w:rPr>
        <w:t>avati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zavisnosti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postignutog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terapijskog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odgovora</w:t>
      </w:r>
      <w:r w:rsidRPr="00457B09">
        <w:rPr>
          <w:rFonts w:ascii="Times New Roman" w:hAnsi="Times New Roman" w:cs="Times New Roman"/>
          <w:bCs/>
          <w:lang w:val="sr-Latn-CS"/>
        </w:rPr>
        <w:t>.</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de-DE"/>
        </w:rPr>
        <w:t>Depresija</w:t>
      </w:r>
      <w:r w:rsidRPr="00457B09">
        <w:rPr>
          <w:rFonts w:ascii="Times New Roman" w:hAnsi="Times New Roman" w:cs="Times New Roman"/>
          <w:bCs/>
          <w:i/>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Za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prevenciju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rekurencije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epizoda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velike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depresije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naj</w:t>
      </w:r>
      <w:r w:rsidRPr="00457B09">
        <w:rPr>
          <w:rFonts w:ascii="Times New Roman" w:hAnsi="Times New Roman" w:cs="Times New Roman"/>
          <w:bCs/>
          <w:lang w:val="sr-Latn-CS"/>
        </w:rPr>
        <w:t>č</w:t>
      </w:r>
      <w:r w:rsidRPr="00457B09">
        <w:rPr>
          <w:rFonts w:ascii="Times New Roman" w:hAnsi="Times New Roman" w:cs="Times New Roman"/>
          <w:bCs/>
          <w:lang w:val="de-DE"/>
        </w:rPr>
        <w:t>e</w:t>
      </w:r>
      <w:r w:rsidRPr="00457B09">
        <w:rPr>
          <w:rFonts w:ascii="Times New Roman" w:hAnsi="Times New Roman" w:cs="Times New Roman"/>
          <w:bCs/>
          <w:lang w:val="sr-Latn-CS"/>
        </w:rPr>
        <w:t>šć</w:t>
      </w:r>
      <w:r w:rsidRPr="00457B09">
        <w:rPr>
          <w:rFonts w:ascii="Times New Roman" w:hAnsi="Times New Roman" w:cs="Times New Roman"/>
          <w:bCs/>
          <w:lang w:val="de-DE"/>
        </w:rPr>
        <w:t>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potrebna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dugotrajna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terapija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ve</w:t>
      </w:r>
      <w:r w:rsidRPr="00457B09">
        <w:rPr>
          <w:rFonts w:ascii="Times New Roman" w:hAnsi="Times New Roman" w:cs="Times New Roman"/>
          <w:bCs/>
          <w:lang w:val="sr-Latn-CS"/>
        </w:rPr>
        <w:t>ć</w:t>
      </w:r>
      <w:r w:rsidRPr="00457B09">
        <w:rPr>
          <w:rFonts w:ascii="Times New Roman" w:hAnsi="Times New Roman" w:cs="Times New Roman"/>
          <w:bCs/>
          <w:lang w:val="de-DE"/>
        </w:rPr>
        <w:t>ini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slu</w:t>
      </w:r>
      <w:r w:rsidRPr="00457B09">
        <w:rPr>
          <w:rFonts w:ascii="Times New Roman" w:hAnsi="Times New Roman" w:cs="Times New Roman"/>
          <w:bCs/>
          <w:lang w:val="sr-Latn-CS"/>
        </w:rPr>
        <w:t>č</w:t>
      </w:r>
      <w:r w:rsidRPr="00457B09">
        <w:rPr>
          <w:rFonts w:ascii="Times New Roman" w:hAnsi="Times New Roman" w:cs="Times New Roman"/>
          <w:bCs/>
          <w:lang w:val="de-DE"/>
        </w:rPr>
        <w:t>ajeva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preporu</w:t>
      </w:r>
      <w:r w:rsidRPr="00457B09">
        <w:rPr>
          <w:rFonts w:ascii="Times New Roman" w:hAnsi="Times New Roman" w:cs="Times New Roman"/>
          <w:bCs/>
          <w:lang w:val="sr-Latn-CS"/>
        </w:rPr>
        <w:t>č</w:t>
      </w:r>
      <w:r w:rsidRPr="00457B09">
        <w:rPr>
          <w:rFonts w:ascii="Times New Roman" w:hAnsi="Times New Roman" w:cs="Times New Roman"/>
          <w:bCs/>
          <w:lang w:val="de-DE"/>
        </w:rPr>
        <w:t>ena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za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prevenciju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rekurencije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epizoda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velike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depresije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ista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koja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primjenjivana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tokom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epizode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velike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depresije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Pacijente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koji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imaju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depresiju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lije</w:t>
      </w:r>
      <w:r w:rsidRPr="00457B09">
        <w:rPr>
          <w:rFonts w:ascii="Times New Roman" w:hAnsi="Times New Roman" w:cs="Times New Roman"/>
          <w:bCs/>
          <w:lang w:val="sr-Latn-CS"/>
        </w:rPr>
        <w:t>č</w:t>
      </w:r>
      <w:r w:rsidRPr="00457B09">
        <w:rPr>
          <w:rFonts w:ascii="Times New Roman" w:hAnsi="Times New Roman" w:cs="Times New Roman"/>
          <w:bCs/>
          <w:lang w:val="de-DE"/>
        </w:rPr>
        <w:t>iti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dovoljno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dugo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najmanje</w:t>
      </w:r>
      <w:r w:rsidRPr="00457B09">
        <w:rPr>
          <w:rFonts w:ascii="Times New Roman" w:hAnsi="Times New Roman" w:cs="Times New Roman"/>
          <w:bCs/>
          <w:lang w:val="sr-Latn-CS"/>
        </w:rPr>
        <w:t xml:space="preserve"> 6 </w:t>
      </w:r>
      <w:r w:rsidRPr="00457B09">
        <w:rPr>
          <w:rFonts w:ascii="Times New Roman" w:hAnsi="Times New Roman" w:cs="Times New Roman"/>
          <w:bCs/>
          <w:lang w:val="de-DE"/>
        </w:rPr>
        <w:t>mjeseci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kako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bi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osiguralo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pobolj</w:t>
      </w:r>
      <w:r w:rsidRPr="00457B09">
        <w:rPr>
          <w:rFonts w:ascii="Times New Roman" w:hAnsi="Times New Roman" w:cs="Times New Roman"/>
          <w:bCs/>
          <w:lang w:val="sr-Latn-CS"/>
        </w:rPr>
        <w:t>š</w:t>
      </w:r>
      <w:r w:rsidRPr="00457B09">
        <w:rPr>
          <w:rFonts w:ascii="Times New Roman" w:hAnsi="Times New Roman" w:cs="Times New Roman"/>
          <w:bCs/>
          <w:lang w:val="de-DE"/>
        </w:rPr>
        <w:t>anje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simptoma</w:t>
      </w:r>
      <w:r w:rsidRPr="00457B09">
        <w:rPr>
          <w:rFonts w:ascii="Times New Roman" w:hAnsi="Times New Roman" w:cs="Times New Roman"/>
          <w:bCs/>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de-DE"/>
        </w:rPr>
        <w:t>Pani</w:t>
      </w:r>
      <w:r w:rsidRPr="00457B09">
        <w:rPr>
          <w:rFonts w:ascii="Times New Roman" w:hAnsi="Times New Roman" w:cs="Times New Roman"/>
          <w:bCs/>
          <w:i/>
          <w:lang w:val="sr-Latn-CS"/>
        </w:rPr>
        <w:t>č</w:t>
      </w:r>
      <w:r w:rsidRPr="00457B09">
        <w:rPr>
          <w:rFonts w:ascii="Times New Roman" w:hAnsi="Times New Roman" w:cs="Times New Roman"/>
          <w:bCs/>
          <w:i/>
          <w:lang w:val="de-DE"/>
        </w:rPr>
        <w:t>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opsesivno</w:t>
      </w:r>
      <w:r w:rsidRPr="00457B09">
        <w:rPr>
          <w:rFonts w:ascii="Times New Roman" w:hAnsi="Times New Roman" w:cs="Times New Roman"/>
          <w:bCs/>
          <w:i/>
          <w:lang w:val="sr-Latn-CS"/>
        </w:rPr>
        <w:t>-</w:t>
      </w:r>
      <w:r w:rsidRPr="00457B09">
        <w:rPr>
          <w:rFonts w:ascii="Times New Roman" w:hAnsi="Times New Roman" w:cs="Times New Roman"/>
          <w:bCs/>
          <w:i/>
          <w:lang w:val="de-DE"/>
        </w:rPr>
        <w:t>kompulzivni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poreme</w:t>
      </w:r>
      <w:r w:rsidRPr="00457B09">
        <w:rPr>
          <w:rFonts w:ascii="Times New Roman" w:hAnsi="Times New Roman" w:cs="Times New Roman"/>
          <w:bCs/>
          <w:i/>
          <w:lang w:val="sr-Latn-CS"/>
        </w:rPr>
        <w:t>ć</w:t>
      </w:r>
      <w:r w:rsidRPr="00457B09">
        <w:rPr>
          <w:rFonts w:ascii="Times New Roman" w:hAnsi="Times New Roman" w:cs="Times New Roman"/>
          <w:bCs/>
          <w:i/>
          <w:lang w:val="de-DE"/>
        </w:rPr>
        <w:t>aj</w:t>
      </w:r>
      <w:r w:rsidRPr="00457B09">
        <w:rPr>
          <w:rFonts w:ascii="Times New Roman" w:hAnsi="Times New Roman" w:cs="Times New Roman"/>
          <w:bCs/>
          <w:i/>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Kontinuiranu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terapiju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pani</w:t>
      </w:r>
      <w:r w:rsidRPr="00457B09">
        <w:rPr>
          <w:rFonts w:ascii="Times New Roman" w:hAnsi="Times New Roman" w:cs="Times New Roman"/>
          <w:bCs/>
          <w:lang w:val="sr-Latn-CS"/>
        </w:rPr>
        <w:t>č</w:t>
      </w:r>
      <w:r w:rsidRPr="00457B09">
        <w:rPr>
          <w:rFonts w:ascii="Times New Roman" w:hAnsi="Times New Roman" w:cs="Times New Roman"/>
          <w:bCs/>
          <w:lang w:val="de-DE"/>
        </w:rPr>
        <w:t>nog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poreme</w:t>
      </w:r>
      <w:r w:rsidRPr="00457B09">
        <w:rPr>
          <w:rFonts w:ascii="Times New Roman" w:hAnsi="Times New Roman" w:cs="Times New Roman"/>
          <w:bCs/>
          <w:lang w:val="sr-Latn-CS"/>
        </w:rPr>
        <w:t>ć</w:t>
      </w:r>
      <w:r w:rsidRPr="00457B09">
        <w:rPr>
          <w:rFonts w:ascii="Times New Roman" w:hAnsi="Times New Roman" w:cs="Times New Roman"/>
          <w:bCs/>
          <w:lang w:val="de-DE"/>
        </w:rPr>
        <w:t>aja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opsesivno</w:t>
      </w:r>
      <w:r w:rsidRPr="00457B09">
        <w:rPr>
          <w:rFonts w:ascii="Times New Roman" w:hAnsi="Times New Roman" w:cs="Times New Roman"/>
          <w:bCs/>
          <w:lang w:val="sr-Latn-CS"/>
        </w:rPr>
        <w:t>-</w:t>
      </w:r>
      <w:r w:rsidRPr="00457B09">
        <w:rPr>
          <w:rFonts w:ascii="Times New Roman" w:hAnsi="Times New Roman" w:cs="Times New Roman"/>
          <w:bCs/>
          <w:lang w:val="de-DE"/>
        </w:rPr>
        <w:t>kompulzivnog</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poreme</w:t>
      </w:r>
      <w:r w:rsidRPr="00457B09">
        <w:rPr>
          <w:rFonts w:ascii="Times New Roman" w:hAnsi="Times New Roman" w:cs="Times New Roman"/>
          <w:bCs/>
          <w:lang w:val="sr-Latn-CS"/>
        </w:rPr>
        <w:t>ć</w:t>
      </w:r>
      <w:r w:rsidRPr="00457B09">
        <w:rPr>
          <w:rFonts w:ascii="Times New Roman" w:hAnsi="Times New Roman" w:cs="Times New Roman"/>
          <w:bCs/>
          <w:lang w:val="de-DE"/>
        </w:rPr>
        <w:t>aja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redovno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procjenjivati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w:t>
      </w:r>
      <w:r w:rsidRPr="00457B09">
        <w:rPr>
          <w:rFonts w:ascii="Times New Roman" w:hAnsi="Times New Roman" w:cs="Times New Roman"/>
          <w:bCs/>
          <w:lang w:val="sr-Latn-CS"/>
        </w:rPr>
        <w:t>š</w:t>
      </w:r>
      <w:r w:rsidRPr="00457B09">
        <w:rPr>
          <w:rFonts w:ascii="Times New Roman" w:hAnsi="Times New Roman" w:cs="Times New Roman"/>
          <w:bCs/>
          <w:lang w:val="de-DE"/>
        </w:rPr>
        <w:t>to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ustanovljena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efikasnost</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sertralina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prevenciji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relapsa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ovim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poreme</w:t>
      </w:r>
      <w:r w:rsidRPr="00457B09">
        <w:rPr>
          <w:rFonts w:ascii="Times New Roman" w:hAnsi="Times New Roman" w:cs="Times New Roman"/>
          <w:bCs/>
          <w:lang w:val="sr-Latn-CS"/>
        </w:rPr>
        <w:t>ć</w:t>
      </w:r>
      <w:r w:rsidRPr="00457B09">
        <w:rPr>
          <w:rFonts w:ascii="Times New Roman" w:hAnsi="Times New Roman" w:cs="Times New Roman"/>
          <w:bCs/>
          <w:lang w:val="de-DE"/>
        </w:rPr>
        <w:t>ajima</w:t>
      </w:r>
      <w:r w:rsidRPr="00457B09">
        <w:rPr>
          <w:rFonts w:ascii="Times New Roman" w:hAnsi="Times New Roman" w:cs="Times New Roman"/>
          <w:bCs/>
          <w:lang w:val="sr-Latn-CS"/>
        </w:rPr>
        <w:t>.</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de-DE"/>
        </w:rPr>
        <w:t>Stariji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pacijenti</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starijih</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pacijenata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w:t>
      </w:r>
      <w:r w:rsidRPr="00457B09">
        <w:rPr>
          <w:rFonts w:ascii="Times New Roman" w:hAnsi="Times New Roman" w:cs="Times New Roman"/>
          <w:bCs/>
          <w:lang w:val="sr-Latn-CS"/>
        </w:rPr>
        <w:t>ž</w:t>
      </w:r>
      <w:r w:rsidRPr="00457B09">
        <w:rPr>
          <w:rFonts w:ascii="Times New Roman" w:hAnsi="Times New Roman" w:cs="Times New Roman"/>
          <w:bCs/>
          <w:lang w:val="de-DE"/>
        </w:rPr>
        <w:t>ljivo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dozirati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lijek</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zato</w:t>
      </w:r>
      <w:r w:rsidRPr="00457B09">
        <w:rPr>
          <w:rFonts w:ascii="Times New Roman" w:hAnsi="Times New Roman" w:cs="Times New Roman"/>
          <w:bCs/>
          <w:lang w:val="sr-Latn-CS"/>
        </w:rPr>
        <w:t xml:space="preserve"> š</w:t>
      </w:r>
      <w:r w:rsidRPr="00457B09">
        <w:rPr>
          <w:rFonts w:ascii="Times New Roman" w:hAnsi="Times New Roman" w:cs="Times New Roman"/>
          <w:bCs/>
          <w:lang w:val="de-DE"/>
        </w:rPr>
        <w:t>to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starijih</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osoba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postoji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ve</w:t>
      </w:r>
      <w:r w:rsidRPr="00457B09">
        <w:rPr>
          <w:rFonts w:ascii="Times New Roman" w:hAnsi="Times New Roman" w:cs="Times New Roman"/>
          <w:bCs/>
          <w:lang w:val="sr-Latn-CS"/>
        </w:rPr>
        <w:t>ć</w:t>
      </w:r>
      <w:r w:rsidRPr="00457B09">
        <w:rPr>
          <w:rFonts w:ascii="Times New Roman" w:hAnsi="Times New Roman" w:cs="Times New Roman"/>
          <w:bCs/>
          <w:lang w:val="de-DE"/>
        </w:rPr>
        <w: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rizik</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razvoja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hiponatremije</w:t>
      </w:r>
      <w:r w:rsidRPr="00457B09">
        <w:rPr>
          <w:rFonts w:ascii="Times New Roman" w:hAnsi="Times New Roman" w:cs="Times New Roman"/>
          <w:bCs/>
          <w:lang w:val="sr-Latn-CS"/>
        </w:rPr>
        <w:t xml:space="preserve"> (vidjeti dio 4.4).</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de-DE"/>
        </w:rPr>
        <w:t>Pacijenti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sa</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o</w:t>
      </w:r>
      <w:r w:rsidRPr="00457B09">
        <w:rPr>
          <w:rFonts w:ascii="Times New Roman" w:hAnsi="Times New Roman" w:cs="Times New Roman"/>
          <w:bCs/>
          <w:i/>
          <w:lang w:val="sr-Latn-CS"/>
        </w:rPr>
        <w:t>š</w:t>
      </w:r>
      <w:r w:rsidRPr="00457B09">
        <w:rPr>
          <w:rFonts w:ascii="Times New Roman" w:hAnsi="Times New Roman" w:cs="Times New Roman"/>
          <w:bCs/>
          <w:i/>
          <w:lang w:val="de-DE"/>
        </w:rPr>
        <w:t>te</w:t>
      </w:r>
      <w:r w:rsidRPr="00457B09">
        <w:rPr>
          <w:rFonts w:ascii="Times New Roman" w:hAnsi="Times New Roman" w:cs="Times New Roman"/>
          <w:bCs/>
          <w:i/>
          <w:lang w:val="sr-Latn-CS"/>
        </w:rPr>
        <w:t>ć</w:t>
      </w:r>
      <w:r w:rsidRPr="00457B09">
        <w:rPr>
          <w:rFonts w:ascii="Times New Roman" w:hAnsi="Times New Roman" w:cs="Times New Roman"/>
          <w:bCs/>
          <w:i/>
          <w:lang w:val="de-DE"/>
        </w:rPr>
        <w:t>enjem</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funkcije</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jetre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Terapiju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sertralinom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sprovoditi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uz</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oprez</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pacijenata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oboljenjima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jetre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pacijenata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w:t>
      </w:r>
      <w:r w:rsidRPr="00457B09">
        <w:rPr>
          <w:rFonts w:ascii="Times New Roman" w:hAnsi="Times New Roman" w:cs="Times New Roman"/>
          <w:bCs/>
          <w:lang w:val="sr-Latn-CS"/>
        </w:rPr>
        <w:t>š</w:t>
      </w:r>
      <w:r w:rsidRPr="00457B09">
        <w:rPr>
          <w:rFonts w:ascii="Times New Roman" w:hAnsi="Times New Roman" w:cs="Times New Roman"/>
          <w:bCs/>
          <w:lang w:val="de-DE"/>
        </w:rPr>
        <w:t>te</w:t>
      </w:r>
      <w:r w:rsidRPr="00457B09">
        <w:rPr>
          <w:rFonts w:ascii="Times New Roman" w:hAnsi="Times New Roman" w:cs="Times New Roman"/>
          <w:bCs/>
          <w:lang w:val="sr-Latn-CS"/>
        </w:rPr>
        <w:t>ć</w:t>
      </w:r>
      <w:r w:rsidRPr="00457B09">
        <w:rPr>
          <w:rFonts w:ascii="Times New Roman" w:hAnsi="Times New Roman" w:cs="Times New Roman"/>
          <w:bCs/>
          <w:lang w:val="de-DE"/>
        </w:rPr>
        <w:t>enjem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funkcije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jetre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primijeniti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manju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sertralina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ili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smanjiti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frekvencu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primjene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lijeka</w:t>
      </w:r>
      <w:r w:rsidRPr="00457B09">
        <w:rPr>
          <w:rFonts w:ascii="Times New Roman" w:hAnsi="Times New Roman" w:cs="Times New Roman"/>
          <w:bCs/>
          <w:lang w:val="sr-Latn-CS"/>
        </w:rPr>
        <w:t xml:space="preserve"> (vidjeti dio 4.4). </w:t>
      </w:r>
      <w:r w:rsidRPr="00457B09">
        <w:rPr>
          <w:rFonts w:ascii="Times New Roman" w:hAnsi="Times New Roman" w:cs="Times New Roman"/>
          <w:bCs/>
          <w:lang w:val="de-DE"/>
        </w:rPr>
        <w:t>Sertralin</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treba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primjenjivati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pacijenata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te</w:t>
      </w:r>
      <w:r w:rsidRPr="00457B09">
        <w:rPr>
          <w:rFonts w:ascii="Times New Roman" w:hAnsi="Times New Roman" w:cs="Times New Roman"/>
          <w:bCs/>
          <w:lang w:val="sr-Latn-CS"/>
        </w:rPr>
        <w:t>š</w:t>
      </w:r>
      <w:r w:rsidRPr="00457B09">
        <w:rPr>
          <w:rFonts w:ascii="Times New Roman" w:hAnsi="Times New Roman" w:cs="Times New Roman"/>
          <w:bCs/>
          <w:lang w:val="de-DE"/>
        </w:rPr>
        <w:t>kim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w:t>
      </w:r>
      <w:r w:rsidRPr="00457B09">
        <w:rPr>
          <w:rFonts w:ascii="Times New Roman" w:hAnsi="Times New Roman" w:cs="Times New Roman"/>
          <w:bCs/>
          <w:lang w:val="sr-Latn-CS"/>
        </w:rPr>
        <w:t>š</w:t>
      </w:r>
      <w:r w:rsidRPr="00457B09">
        <w:rPr>
          <w:rFonts w:ascii="Times New Roman" w:hAnsi="Times New Roman" w:cs="Times New Roman"/>
          <w:bCs/>
          <w:lang w:val="de-DE"/>
        </w:rPr>
        <w:t>te</w:t>
      </w:r>
      <w:r w:rsidRPr="00457B09">
        <w:rPr>
          <w:rFonts w:ascii="Times New Roman" w:hAnsi="Times New Roman" w:cs="Times New Roman"/>
          <w:bCs/>
          <w:lang w:val="sr-Latn-CS"/>
        </w:rPr>
        <w:t>ć</w:t>
      </w:r>
      <w:r w:rsidRPr="00457B09">
        <w:rPr>
          <w:rFonts w:ascii="Times New Roman" w:hAnsi="Times New Roman" w:cs="Times New Roman"/>
          <w:bCs/>
          <w:lang w:val="de-DE"/>
        </w:rPr>
        <w:t>enjem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funkcije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jetre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zato</w:t>
      </w:r>
      <w:r w:rsidRPr="00457B09">
        <w:rPr>
          <w:rFonts w:ascii="Times New Roman" w:hAnsi="Times New Roman" w:cs="Times New Roman"/>
          <w:bCs/>
          <w:lang w:val="sr-Latn-CS"/>
        </w:rPr>
        <w:t xml:space="preserve"> š</w:t>
      </w:r>
      <w:r w:rsidRPr="00457B09">
        <w:rPr>
          <w:rFonts w:ascii="Times New Roman" w:hAnsi="Times New Roman" w:cs="Times New Roman"/>
          <w:bCs/>
          <w:lang w:val="de-DE"/>
        </w:rPr>
        <w:t>to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postoje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klini</w:t>
      </w:r>
      <w:r w:rsidRPr="00457B09">
        <w:rPr>
          <w:rFonts w:ascii="Times New Roman" w:hAnsi="Times New Roman" w:cs="Times New Roman"/>
          <w:bCs/>
          <w:lang w:val="sr-Latn-CS"/>
        </w:rPr>
        <w:t>č</w:t>
      </w:r>
      <w:r w:rsidRPr="00457B09">
        <w:rPr>
          <w:rFonts w:ascii="Times New Roman" w:hAnsi="Times New Roman" w:cs="Times New Roman"/>
          <w:bCs/>
          <w:lang w:val="de-DE"/>
        </w:rPr>
        <w:t>ki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podaci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primjeni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ovoj</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populaciji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pacijenata</w:t>
      </w:r>
      <w:r w:rsidRPr="00457B09">
        <w:rPr>
          <w:rFonts w:ascii="Times New Roman" w:hAnsi="Times New Roman" w:cs="Times New Roman"/>
          <w:bCs/>
          <w:lang w:val="sr-Latn-CS"/>
        </w:rPr>
        <w:t xml:space="preserve"> (vidjeti dio 4.4).</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Default="00457B09" w:rsidP="00457B09">
      <w:pPr>
        <w:tabs>
          <w:tab w:val="left" w:pos="540"/>
          <w:tab w:val="left" w:pos="569"/>
        </w:tabs>
        <w:spacing w:after="0"/>
        <w:jc w:val="both"/>
        <w:rPr>
          <w:rFonts w:ascii="Times New Roman" w:hAnsi="Times New Roman" w:cs="Times New Roman"/>
          <w:bCs/>
          <w:i/>
          <w:lang w:val="de-DE"/>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de-DE"/>
        </w:rPr>
        <w:lastRenderedPageBreak/>
        <w:t>Pacijenti</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sa</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o</w:t>
      </w:r>
      <w:r w:rsidRPr="00457B09">
        <w:rPr>
          <w:rFonts w:ascii="Times New Roman" w:hAnsi="Times New Roman" w:cs="Times New Roman"/>
          <w:bCs/>
          <w:i/>
          <w:lang w:val="sr-Latn-CS"/>
        </w:rPr>
        <w:t>š</w:t>
      </w:r>
      <w:r w:rsidRPr="00457B09">
        <w:rPr>
          <w:rFonts w:ascii="Times New Roman" w:hAnsi="Times New Roman" w:cs="Times New Roman"/>
          <w:bCs/>
          <w:i/>
          <w:lang w:val="de-DE"/>
        </w:rPr>
        <w:t>te</w:t>
      </w:r>
      <w:r w:rsidRPr="00457B09">
        <w:rPr>
          <w:rFonts w:ascii="Times New Roman" w:hAnsi="Times New Roman" w:cs="Times New Roman"/>
          <w:bCs/>
          <w:i/>
          <w:lang w:val="sr-Latn-CS"/>
        </w:rPr>
        <w:t>ć</w:t>
      </w:r>
      <w:r w:rsidRPr="00457B09">
        <w:rPr>
          <w:rFonts w:ascii="Times New Roman" w:hAnsi="Times New Roman" w:cs="Times New Roman"/>
          <w:bCs/>
          <w:i/>
          <w:lang w:val="de-DE"/>
        </w:rPr>
        <w:t>enom</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funkcijom</w:t>
      </w:r>
      <w:r w:rsidRPr="00457B09">
        <w:rPr>
          <w:rFonts w:ascii="Times New Roman" w:hAnsi="Times New Roman" w:cs="Times New Roman"/>
          <w:bCs/>
          <w:i/>
          <w:lang w:val="sr-Latn-CS"/>
        </w:rPr>
        <w:t xml:space="preserve"> </w:t>
      </w:r>
      <w:r w:rsidRPr="00457B09">
        <w:rPr>
          <w:rFonts w:ascii="Times New Roman" w:hAnsi="Times New Roman" w:cs="Times New Roman"/>
          <w:bCs/>
          <w:i/>
          <w:lang w:val="de-DE"/>
        </w:rPr>
        <w:t>bubrega</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Nije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potrebno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pode</w:t>
      </w:r>
      <w:r w:rsidRPr="00457B09">
        <w:rPr>
          <w:rFonts w:ascii="Times New Roman" w:hAnsi="Times New Roman" w:cs="Times New Roman"/>
          <w:bCs/>
          <w:lang w:val="sr-Latn-CS"/>
        </w:rPr>
        <w:t>š</w:t>
      </w:r>
      <w:r w:rsidRPr="00457B09">
        <w:rPr>
          <w:rFonts w:ascii="Times New Roman" w:hAnsi="Times New Roman" w:cs="Times New Roman"/>
          <w:bCs/>
          <w:lang w:val="de-DE"/>
        </w:rPr>
        <w:t>avati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dozu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pacijenata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w:t>
      </w:r>
      <w:r w:rsidRPr="00457B09">
        <w:rPr>
          <w:rFonts w:ascii="Times New Roman" w:hAnsi="Times New Roman" w:cs="Times New Roman"/>
          <w:bCs/>
          <w:lang w:val="sr-Latn-CS"/>
        </w:rPr>
        <w:t>š</w:t>
      </w:r>
      <w:r w:rsidRPr="00457B09">
        <w:rPr>
          <w:rFonts w:ascii="Times New Roman" w:hAnsi="Times New Roman" w:cs="Times New Roman"/>
          <w:bCs/>
          <w:lang w:val="de-DE"/>
        </w:rPr>
        <w:t>te</w:t>
      </w:r>
      <w:r w:rsidRPr="00457B09">
        <w:rPr>
          <w:rFonts w:ascii="Times New Roman" w:hAnsi="Times New Roman" w:cs="Times New Roman"/>
          <w:bCs/>
          <w:lang w:val="sr-Latn-CS"/>
        </w:rPr>
        <w:t>ć</w:t>
      </w:r>
      <w:r w:rsidRPr="00457B09">
        <w:rPr>
          <w:rFonts w:ascii="Times New Roman" w:hAnsi="Times New Roman" w:cs="Times New Roman"/>
          <w:bCs/>
          <w:lang w:val="de-DE"/>
        </w:rPr>
        <w:t>enjem</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funkcije</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bubrega</w:t>
      </w:r>
      <w:r w:rsidRPr="00457B09">
        <w:rPr>
          <w:rFonts w:ascii="Times New Roman" w:hAnsi="Times New Roman" w:cs="Times New Roman"/>
          <w:bCs/>
          <w:lang w:val="sr-Latn-CS"/>
        </w:rPr>
        <w:t xml:space="preserve"> (vidjeti dio 4.4).</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Cs/>
          <w:lang w:val="sr-Latn-CS"/>
        </w:rPr>
      </w:pPr>
      <w:r w:rsidRPr="00457B09">
        <w:rPr>
          <w:rFonts w:ascii="Times New Roman" w:hAnsi="Times New Roman" w:cs="Times New Roman"/>
          <w:bCs/>
          <w:iCs/>
          <w:lang w:val="sr-Latn-CS"/>
        </w:rPr>
        <w:t>Pedijatrijski pacijenti</w:t>
      </w:r>
    </w:p>
    <w:p w:rsidR="00457B09" w:rsidRPr="00457B09" w:rsidRDefault="00457B09" w:rsidP="00457B09">
      <w:pPr>
        <w:tabs>
          <w:tab w:val="left" w:pos="540"/>
          <w:tab w:val="left" w:pos="569"/>
        </w:tabs>
        <w:spacing w:after="0"/>
        <w:jc w:val="both"/>
        <w:rPr>
          <w:rFonts w:ascii="Times New Roman" w:hAnsi="Times New Roman" w:cs="Times New Roman"/>
          <w:bCs/>
          <w:i/>
          <w:iCs/>
          <w:lang w:val="sr-Latn-CS"/>
        </w:rPr>
      </w:pPr>
      <w:r w:rsidRPr="00457B09">
        <w:rPr>
          <w:rFonts w:ascii="Times New Roman" w:hAnsi="Times New Roman" w:cs="Times New Roman"/>
          <w:bCs/>
          <w:i/>
          <w:iCs/>
          <w:lang w:val="sr-Latn-CS"/>
        </w:rPr>
        <w:t>Djeca i adolescenti sa opsesivno-kompulzivnim poremećajem</w:t>
      </w:r>
    </w:p>
    <w:p w:rsidR="00457B09" w:rsidRPr="00457B09" w:rsidRDefault="00457B09" w:rsidP="00457B09">
      <w:pPr>
        <w:tabs>
          <w:tab w:val="left" w:pos="540"/>
          <w:tab w:val="left" w:pos="569"/>
        </w:tabs>
        <w:spacing w:after="0"/>
        <w:jc w:val="both"/>
        <w:rPr>
          <w:rFonts w:ascii="Times New Roman" w:hAnsi="Times New Roman" w:cs="Times New Roman"/>
          <w:bCs/>
          <w:iCs/>
          <w:lang w:val="sr-Latn-CS"/>
        </w:rPr>
      </w:pPr>
      <w:r w:rsidRPr="00457B09">
        <w:rPr>
          <w:rFonts w:ascii="Times New Roman" w:hAnsi="Times New Roman" w:cs="Times New Roman"/>
          <w:bCs/>
          <w:iCs/>
          <w:lang w:val="sr-Latn-CS"/>
        </w:rPr>
        <w:t>Od 13-17 godina: početna doza 50 mg jednom dnevno.</w:t>
      </w:r>
    </w:p>
    <w:p w:rsidR="00457B09" w:rsidRPr="00457B09" w:rsidRDefault="00457B09" w:rsidP="00457B09">
      <w:pPr>
        <w:tabs>
          <w:tab w:val="left" w:pos="540"/>
          <w:tab w:val="left" w:pos="569"/>
        </w:tabs>
        <w:spacing w:after="0"/>
        <w:jc w:val="both"/>
        <w:rPr>
          <w:rFonts w:ascii="Times New Roman" w:hAnsi="Times New Roman" w:cs="Times New Roman"/>
          <w:bCs/>
          <w:iCs/>
          <w:lang w:val="sr-Latn-CS"/>
        </w:rPr>
      </w:pPr>
      <w:r w:rsidRPr="00457B09">
        <w:rPr>
          <w:rFonts w:ascii="Times New Roman" w:hAnsi="Times New Roman" w:cs="Times New Roman"/>
          <w:bCs/>
          <w:iCs/>
          <w:lang w:val="sr-Latn-CS"/>
        </w:rPr>
        <w:t xml:space="preserve">Od 6-12 godina: početna doza 25 mg jednom dnevno. Doza se može povećati do 50 mg jednom dnevno poslije jedne nedjelje.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pStyle w:val="Header"/>
        <w:tabs>
          <w:tab w:val="left" w:pos="284"/>
        </w:tabs>
        <w:spacing w:before="60"/>
        <w:jc w:val="both"/>
        <w:rPr>
          <w:rFonts w:ascii="Times New Roman" w:hAnsi="Times New Roman" w:cs="Times New Roman"/>
          <w:lang w:val="sr-Latn-CS"/>
        </w:rPr>
      </w:pPr>
      <w:r w:rsidRPr="00457B09">
        <w:rPr>
          <w:rFonts w:ascii="Times New Roman" w:hAnsi="Times New Roman" w:cs="Times New Roman"/>
          <w:bCs/>
          <w:lang w:val="sr-Latn-CS"/>
        </w:rPr>
        <w:t xml:space="preserve">Ukoliko je odgovor slabiji nego što se očekivalo, doza se može postepeno povećati za po 50 mg tokom perioda od nekoliko nedjelja. Maksimalna doza je 200 mg dnevno. Međutim, treba uzeti u obzir </w:t>
      </w:r>
      <w:r w:rsidRPr="00457B09">
        <w:rPr>
          <w:rFonts w:ascii="Times New Roman" w:hAnsi="Times New Roman" w:cs="Times New Roman"/>
          <w:lang w:val="sr-Latn-CS"/>
        </w:rPr>
        <w:t xml:space="preserve">manju tjelesnu masu djece u poređenju sa odraslim osobama prilikom povećanja doze iznad 50 mg na dan. Povećanje doze treba vršiti u intervalima ne kraćim od nedjelju dana. </w:t>
      </w:r>
    </w:p>
    <w:p w:rsidR="00457B09" w:rsidRPr="00457B09" w:rsidRDefault="00457B09" w:rsidP="00457B09">
      <w:pPr>
        <w:tabs>
          <w:tab w:val="left" w:pos="284"/>
          <w:tab w:val="center" w:pos="4320"/>
          <w:tab w:val="right" w:pos="8640"/>
        </w:tabs>
        <w:spacing w:after="0"/>
        <w:jc w:val="both"/>
        <w:rPr>
          <w:rFonts w:ascii="Times New Roman" w:hAnsi="Times New Roman" w:cs="Times New Roman"/>
          <w:lang w:val="sr-Latn-CS"/>
        </w:rPr>
      </w:pPr>
    </w:p>
    <w:p w:rsidR="00457B09" w:rsidRPr="00457B09" w:rsidRDefault="00457B09" w:rsidP="00457B09">
      <w:pPr>
        <w:tabs>
          <w:tab w:val="left" w:pos="284"/>
          <w:tab w:val="center" w:pos="4320"/>
          <w:tab w:val="right" w:pos="8640"/>
        </w:tabs>
        <w:spacing w:after="0"/>
        <w:jc w:val="both"/>
        <w:rPr>
          <w:rFonts w:ascii="Times New Roman" w:hAnsi="Times New Roman" w:cs="Times New Roman"/>
          <w:lang w:val="sr-Latn-CS"/>
        </w:rPr>
      </w:pPr>
      <w:r w:rsidRPr="00457B09">
        <w:rPr>
          <w:rFonts w:ascii="Times New Roman" w:hAnsi="Times New Roman" w:cs="Times New Roman"/>
          <w:lang w:val="sr-Latn-CS"/>
        </w:rPr>
        <w:t xml:space="preserve">Efikasnost nije dokazana kod pedijatrijskih pacijenata sa velikim depresivnim poremećajem. </w:t>
      </w:r>
    </w:p>
    <w:p w:rsidR="00457B09" w:rsidRPr="00457B09" w:rsidRDefault="00457B09" w:rsidP="00457B09">
      <w:pPr>
        <w:tabs>
          <w:tab w:val="left" w:pos="284"/>
          <w:tab w:val="center" w:pos="4320"/>
          <w:tab w:val="right" w:pos="8640"/>
        </w:tabs>
        <w:spacing w:after="0"/>
        <w:jc w:val="both"/>
        <w:rPr>
          <w:rFonts w:ascii="Times New Roman" w:hAnsi="Times New Roman" w:cs="Times New Roman"/>
          <w:lang w:val="sr-Latn-CS"/>
        </w:rPr>
      </w:pP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r w:rsidRPr="00457B09">
        <w:rPr>
          <w:rFonts w:ascii="Times New Roman" w:hAnsi="Times New Roman" w:cs="Times New Roman"/>
          <w:lang w:val="sr-Latn-CS"/>
        </w:rPr>
        <w:t>Ne postoje podaci o primjeni kod djece koja su mlađa od 6 godina (</w:t>
      </w:r>
      <w:r w:rsidRPr="00457B09">
        <w:rPr>
          <w:rFonts w:ascii="Times New Roman" w:hAnsi="Times New Roman" w:cs="Times New Roman"/>
          <w:bCs/>
          <w:lang w:val="sr-Latn-CS"/>
        </w:rPr>
        <w:t xml:space="preserve">vidjeti dio </w:t>
      </w:r>
      <w:r w:rsidRPr="00457B09">
        <w:rPr>
          <w:rFonts w:ascii="Times New Roman" w:hAnsi="Times New Roman" w:cs="Times New Roman"/>
          <w:lang w:val="sr-Latn-CS"/>
        </w:rPr>
        <w:t xml:space="preserve">4.4).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de-DE"/>
        </w:rPr>
        <w:t>Na</w:t>
      </w:r>
      <w:r w:rsidRPr="00457B09">
        <w:rPr>
          <w:rFonts w:ascii="Times New Roman" w:hAnsi="Times New Roman" w:cs="Times New Roman"/>
          <w:bCs/>
          <w:u w:val="single"/>
          <w:lang w:val="sr-Latn-CS"/>
        </w:rPr>
        <w:t>č</w:t>
      </w:r>
      <w:r w:rsidRPr="00457B09">
        <w:rPr>
          <w:rFonts w:ascii="Times New Roman" w:hAnsi="Times New Roman" w:cs="Times New Roman"/>
          <w:bCs/>
          <w:u w:val="single"/>
          <w:lang w:val="de-DE"/>
        </w:rPr>
        <w:t>in</w:t>
      </w:r>
      <w:r w:rsidRPr="00457B09">
        <w:rPr>
          <w:rFonts w:ascii="Times New Roman" w:hAnsi="Times New Roman" w:cs="Times New Roman"/>
          <w:bCs/>
          <w:u w:val="single"/>
          <w:lang w:val="sr-Latn-CS"/>
        </w:rPr>
        <w:t xml:space="preserve"> </w:t>
      </w:r>
      <w:r w:rsidRPr="00457B09">
        <w:rPr>
          <w:rFonts w:ascii="Times New Roman" w:hAnsi="Times New Roman" w:cs="Times New Roman"/>
          <w:bCs/>
          <w:u w:val="single"/>
          <w:lang w:val="de-DE"/>
        </w:rPr>
        <w:t>primjene</w:t>
      </w:r>
    </w:p>
    <w:p w:rsidR="00457B09" w:rsidRPr="00457B09" w:rsidRDefault="00457B09" w:rsidP="00457B09">
      <w:pPr>
        <w:tabs>
          <w:tab w:val="left" w:pos="540"/>
          <w:tab w:val="left" w:pos="569"/>
        </w:tabs>
        <w:spacing w:after="0"/>
        <w:jc w:val="both"/>
        <w:rPr>
          <w:rFonts w:ascii="Times New Roman" w:hAnsi="Times New Roman" w:cs="Times New Roman"/>
          <w:bCs/>
          <w:lang w:val="fr-FR"/>
        </w:rPr>
      </w:pPr>
      <w:r w:rsidRPr="00457B09">
        <w:rPr>
          <w:rFonts w:ascii="Times New Roman" w:hAnsi="Times New Roman" w:cs="Times New Roman"/>
          <w:bCs/>
          <w:lang w:val="fr-FR"/>
        </w:rPr>
        <w:t>Sertralin treba primjenjivati jednom dnevno, ujutro ili uveče.</w:t>
      </w:r>
    </w:p>
    <w:p w:rsidR="00457B09" w:rsidRPr="00457B09" w:rsidRDefault="00457B09" w:rsidP="00457B09">
      <w:pPr>
        <w:tabs>
          <w:tab w:val="left" w:pos="540"/>
          <w:tab w:val="left" w:pos="569"/>
        </w:tabs>
        <w:spacing w:after="0"/>
        <w:jc w:val="both"/>
        <w:rPr>
          <w:rFonts w:ascii="Times New Roman" w:hAnsi="Times New Roman" w:cs="Times New Roman"/>
          <w:bCs/>
          <w:lang w:val="it-IT"/>
        </w:rPr>
      </w:pPr>
      <w:r w:rsidRPr="00457B09">
        <w:rPr>
          <w:rFonts w:ascii="Times New Roman" w:hAnsi="Times New Roman" w:cs="Times New Roman"/>
          <w:bCs/>
          <w:lang w:val="it-IT"/>
        </w:rPr>
        <w:t>Sertralin tablete se mogu uzimati sa ili bez hrane.</w:t>
      </w:r>
    </w:p>
    <w:p w:rsidR="00457B09" w:rsidRPr="00457B09" w:rsidRDefault="00457B09" w:rsidP="00457B09">
      <w:pPr>
        <w:tabs>
          <w:tab w:val="left" w:pos="540"/>
          <w:tab w:val="left" w:pos="569"/>
        </w:tabs>
        <w:spacing w:after="0"/>
        <w:jc w:val="both"/>
        <w:rPr>
          <w:rFonts w:ascii="Times New Roman" w:hAnsi="Times New Roman" w:cs="Times New Roman"/>
          <w:bCs/>
          <w:lang w:val="it-IT"/>
        </w:rPr>
      </w:pPr>
    </w:p>
    <w:p w:rsidR="00457B09" w:rsidRPr="00457B09" w:rsidRDefault="00457B09" w:rsidP="00457B09">
      <w:pPr>
        <w:tabs>
          <w:tab w:val="left" w:pos="540"/>
          <w:tab w:val="left" w:pos="569"/>
        </w:tabs>
        <w:spacing w:after="0"/>
        <w:jc w:val="both"/>
        <w:rPr>
          <w:rFonts w:ascii="Times New Roman" w:hAnsi="Times New Roman" w:cs="Times New Roman"/>
          <w:bCs/>
          <w:i/>
          <w:iCs/>
          <w:lang w:val="sr-Latn-CS"/>
        </w:rPr>
      </w:pPr>
      <w:r w:rsidRPr="00457B09">
        <w:rPr>
          <w:rFonts w:ascii="Times New Roman" w:hAnsi="Times New Roman" w:cs="Times New Roman"/>
          <w:bCs/>
          <w:i/>
          <w:iCs/>
          <w:lang w:val="sr-Latn-CS"/>
        </w:rPr>
        <w:t>Simptomi obustave usljed prekida terapije sertralinom</w:t>
      </w:r>
    </w:p>
    <w:p w:rsidR="00457B09" w:rsidRPr="00457B09" w:rsidRDefault="00457B09" w:rsidP="00457B09">
      <w:pPr>
        <w:tabs>
          <w:tab w:val="left" w:pos="540"/>
          <w:tab w:val="left" w:pos="569"/>
        </w:tabs>
        <w:spacing w:after="0"/>
        <w:jc w:val="both"/>
        <w:rPr>
          <w:rFonts w:ascii="Times New Roman" w:hAnsi="Times New Roman" w:cs="Times New Roman"/>
          <w:bCs/>
          <w:iCs/>
          <w:lang w:val="sr-Latn-CS"/>
        </w:rPr>
      </w:pPr>
      <w:r w:rsidRPr="00457B09">
        <w:rPr>
          <w:rFonts w:ascii="Times New Roman" w:hAnsi="Times New Roman" w:cs="Times New Roman"/>
          <w:bCs/>
          <w:iCs/>
          <w:lang w:val="sr-Latn-CS"/>
        </w:rPr>
        <w:t xml:space="preserve">Nagli prekid terapije sertralinom treba izbjegavati. </w:t>
      </w:r>
      <w:r w:rsidRPr="00457B09">
        <w:rPr>
          <w:rFonts w:ascii="Times New Roman" w:hAnsi="Times New Roman" w:cs="Times New Roman"/>
          <w:bCs/>
          <w:lang w:val="sr-Latn-CS"/>
        </w:rPr>
        <w:t xml:space="preserve">Pri </w:t>
      </w:r>
      <w:r w:rsidRPr="00457B09">
        <w:rPr>
          <w:rFonts w:ascii="Times New Roman" w:hAnsi="Times New Roman" w:cs="Times New Roman"/>
          <w:bCs/>
          <w:iCs/>
          <w:lang w:val="sr-Latn-CS"/>
        </w:rPr>
        <w:t xml:space="preserve">prekidu terapije sertralinom, dozu </w:t>
      </w:r>
      <w:r w:rsidRPr="00457B09">
        <w:rPr>
          <w:rFonts w:ascii="Times New Roman" w:hAnsi="Times New Roman" w:cs="Times New Roman"/>
          <w:bCs/>
          <w:lang w:val="sr-Latn-CS"/>
        </w:rPr>
        <w:t>treba postepeno smanjivati tokom perioda od najmanje jedne do dvije nedjelje da bi se smanjio rizik od pojave simptoma obustave lijeka (</w:t>
      </w:r>
      <w:r w:rsidRPr="00457B09">
        <w:rPr>
          <w:rFonts w:ascii="Times New Roman" w:hAnsi="Times New Roman" w:cs="Times New Roman"/>
          <w:bCs/>
          <w:iCs/>
          <w:lang w:val="sr-Latn-CS"/>
        </w:rPr>
        <w:t>vidjeti dio 4.4 i 4.8). Ukoliko se jave nepodnošljivi simptomi nakon smanjenja doze ili prekida terapije, treba razmotriti ponovno uvođenje prethodno primjenjivane doze. Zatim, ljekar može nastaviti sa smanjenjem doze, ali postepenije.</w:t>
      </w:r>
    </w:p>
    <w:p w:rsidR="00457B09" w:rsidRPr="00457B09" w:rsidRDefault="00457B09" w:rsidP="00457B09">
      <w:pPr>
        <w:tabs>
          <w:tab w:val="left" w:pos="540"/>
          <w:tab w:val="left" w:pos="569"/>
        </w:tabs>
        <w:spacing w:after="0"/>
        <w:jc w:val="both"/>
        <w:rPr>
          <w:rFonts w:ascii="Times New Roman" w:hAnsi="Times New Roman" w:cs="Times New Roman"/>
          <w:bCs/>
          <w:lang w:val="it-IT"/>
        </w:rPr>
      </w:pP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r w:rsidRPr="00457B09">
        <w:rPr>
          <w:rFonts w:ascii="Times New Roman" w:hAnsi="Times New Roman" w:cs="Times New Roman"/>
          <w:b/>
          <w:bCs/>
          <w:lang w:val="sr-Latn-CS"/>
        </w:rPr>
        <w:t xml:space="preserve">4.3. </w:t>
      </w:r>
      <w:r w:rsidRPr="00457B09">
        <w:rPr>
          <w:rFonts w:ascii="Times New Roman" w:hAnsi="Times New Roman" w:cs="Times New Roman"/>
          <w:b/>
          <w:bCs/>
          <w:lang w:val="sr-Latn-CS"/>
        </w:rPr>
        <w:tab/>
      </w:r>
      <w:r w:rsidRPr="00457B09">
        <w:rPr>
          <w:rFonts w:ascii="Times New Roman" w:hAnsi="Times New Roman" w:cs="Times New Roman"/>
          <w:b/>
          <w:bCs/>
          <w:lang w:val="de-DE"/>
        </w:rPr>
        <w:t>Kontraindikacije</w:t>
      </w: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de-DE"/>
        </w:rPr>
        <w:t>Preosjetljivost</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aktivnu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supstancu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ili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bilo</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koju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pomo</w:t>
      </w:r>
      <w:r w:rsidRPr="00457B09">
        <w:rPr>
          <w:rFonts w:ascii="Times New Roman" w:hAnsi="Times New Roman" w:cs="Times New Roman"/>
          <w:bCs/>
          <w:lang w:val="sr-Latn-CS"/>
        </w:rPr>
        <w:t>ć</w:t>
      </w:r>
      <w:r w:rsidRPr="00457B09">
        <w:rPr>
          <w:rFonts w:ascii="Times New Roman" w:hAnsi="Times New Roman" w:cs="Times New Roman"/>
          <w:bCs/>
          <w:lang w:val="de-DE"/>
        </w:rPr>
        <w:t>nih</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supstanci</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navedenih</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u</w:t>
      </w:r>
      <w:r w:rsidRPr="00457B09">
        <w:rPr>
          <w:rFonts w:ascii="Times New Roman" w:hAnsi="Times New Roman" w:cs="Times New Roman"/>
          <w:bCs/>
          <w:lang w:val="sr-Latn-CS"/>
        </w:rPr>
        <w:t xml:space="preserve"> </w:t>
      </w:r>
      <w:r w:rsidRPr="00457B09">
        <w:rPr>
          <w:rFonts w:ascii="Times New Roman" w:hAnsi="Times New Roman" w:cs="Times New Roman"/>
          <w:bCs/>
          <w:lang w:val="de-DE"/>
        </w:rPr>
        <w:t>odjeljku</w:t>
      </w:r>
      <w:r w:rsidRPr="00457B09">
        <w:rPr>
          <w:rFonts w:ascii="Times New Roman" w:hAnsi="Times New Roman" w:cs="Times New Roman"/>
          <w:bCs/>
          <w:lang w:val="sr-Latn-CS"/>
        </w:rPr>
        <w:t xml:space="preserve"> 6.1</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pl-PL"/>
        </w:rPr>
        <w:t xml:space="preserve">Istovremena primjena </w:t>
      </w:r>
      <w:r w:rsidRPr="00457B09">
        <w:rPr>
          <w:rFonts w:ascii="Times New Roman" w:hAnsi="Times New Roman" w:cs="Times New Roman"/>
          <w:bCs/>
          <w:lang w:val="sr-Latn-CS"/>
        </w:rPr>
        <w:t>ireverzibilnih inhibitora monoamino oksidaze (MAOI) je kontraindikovana usljed rizika od serotoninskog sindroma sa simptomima agitacije, tremora i hipertermije.</w:t>
      </w:r>
      <w:r w:rsidRPr="00457B09">
        <w:rPr>
          <w:rFonts w:ascii="Times New Roman" w:hAnsi="Times New Roman" w:cs="Times New Roman"/>
          <w:bCs/>
          <w:lang w:val="pl-PL"/>
        </w:rPr>
        <w:t xml:space="preserve"> </w:t>
      </w:r>
      <w:r w:rsidRPr="00457B09">
        <w:rPr>
          <w:rFonts w:ascii="Times New Roman" w:hAnsi="Times New Roman" w:cs="Times New Roman"/>
          <w:bCs/>
          <w:lang w:val="sr-Latn-CS"/>
        </w:rPr>
        <w:t>Terapija sertralinom se ne smije započeti najmanje 14 dana nakon prekida terapije ireverzibilnim MAO inhibitorima. Takođe, terapija sertralinom se mora prekinuti najmanje 7 dana prije započinjanja terapije ireverzibilnim MAO inhibitorima (</w:t>
      </w:r>
      <w:r w:rsidRPr="00457B09">
        <w:rPr>
          <w:rFonts w:ascii="Times New Roman" w:hAnsi="Times New Roman" w:cs="Times New Roman"/>
          <w:bCs/>
          <w:iCs/>
          <w:lang w:val="sr-Latn-CS"/>
        </w:rPr>
        <w:t xml:space="preserve">vidjeti dio </w:t>
      </w:r>
      <w:r w:rsidRPr="00457B09">
        <w:rPr>
          <w:rFonts w:ascii="Times New Roman" w:hAnsi="Times New Roman" w:cs="Times New Roman"/>
          <w:bCs/>
          <w:lang w:val="sr-Latn-CS"/>
        </w:rPr>
        <w:t>4.5).</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Istovremena primjena sa pimozidom je kontraindikovana (</w:t>
      </w:r>
      <w:r w:rsidRPr="00457B09">
        <w:rPr>
          <w:rFonts w:ascii="Times New Roman" w:hAnsi="Times New Roman" w:cs="Times New Roman"/>
          <w:bCs/>
          <w:iCs/>
          <w:lang w:val="sr-Latn-CS"/>
        </w:rPr>
        <w:t xml:space="preserve">vidjetidio </w:t>
      </w:r>
      <w:r w:rsidRPr="00457B09">
        <w:rPr>
          <w:rFonts w:ascii="Times New Roman" w:hAnsi="Times New Roman" w:cs="Times New Roman"/>
          <w:bCs/>
          <w:lang w:val="sr-Latn-CS"/>
        </w:rPr>
        <w:t>4.5).</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Default="00457B09" w:rsidP="00457B09">
      <w:pPr>
        <w:tabs>
          <w:tab w:val="left" w:pos="540"/>
          <w:tab w:val="left" w:pos="569"/>
        </w:tabs>
        <w:spacing w:after="0"/>
        <w:jc w:val="both"/>
        <w:rPr>
          <w:rFonts w:ascii="Times New Roman" w:hAnsi="Times New Roman" w:cs="Times New Roman"/>
          <w:b/>
          <w:bCs/>
          <w:lang w:val="sr-Latn-CS"/>
        </w:rPr>
      </w:pPr>
    </w:p>
    <w:p w:rsidR="00457B09" w:rsidRDefault="00457B09" w:rsidP="00457B09">
      <w:pPr>
        <w:tabs>
          <w:tab w:val="left" w:pos="540"/>
          <w:tab w:val="left" w:pos="569"/>
        </w:tabs>
        <w:spacing w:after="0"/>
        <w:jc w:val="both"/>
        <w:rPr>
          <w:rFonts w:ascii="Times New Roman" w:hAnsi="Times New Roman" w:cs="Times New Roman"/>
          <w:b/>
          <w:bCs/>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r w:rsidRPr="00457B09">
        <w:rPr>
          <w:rFonts w:ascii="Times New Roman" w:hAnsi="Times New Roman" w:cs="Times New Roman"/>
          <w:b/>
          <w:bCs/>
          <w:lang w:val="sr-Latn-CS"/>
        </w:rPr>
        <w:lastRenderedPageBreak/>
        <w:t xml:space="preserve">4.4. </w:t>
      </w:r>
      <w:r w:rsidRPr="00457B09">
        <w:rPr>
          <w:rFonts w:ascii="Times New Roman" w:hAnsi="Times New Roman" w:cs="Times New Roman"/>
          <w:b/>
          <w:bCs/>
          <w:lang w:val="sr-Latn-CS"/>
        </w:rPr>
        <w:tab/>
      </w:r>
      <w:r w:rsidRPr="00457B09">
        <w:rPr>
          <w:rFonts w:ascii="Times New Roman" w:hAnsi="Times New Roman" w:cs="Times New Roman"/>
          <w:b/>
          <w:bCs/>
          <w:lang w:val="de-DE"/>
        </w:rPr>
        <w:t>Posebna</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upozorenja</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i</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mjere</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opreza</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pri</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upotrebi</w:t>
      </w:r>
      <w:r w:rsidRPr="00457B09">
        <w:rPr>
          <w:rFonts w:ascii="Times New Roman" w:hAnsi="Times New Roman" w:cs="Times New Roman"/>
          <w:b/>
          <w:bCs/>
          <w:lang w:val="sr-Latn-CS"/>
        </w:rPr>
        <w:t xml:space="preserve"> </w:t>
      </w:r>
      <w:r w:rsidRPr="00457B09">
        <w:rPr>
          <w:rFonts w:ascii="Times New Roman" w:hAnsi="Times New Roman" w:cs="Times New Roman"/>
          <w:b/>
          <w:bCs/>
          <w:lang w:val="de-DE"/>
        </w:rPr>
        <w:t>lijeka</w:t>
      </w:r>
    </w:p>
    <w:p w:rsidR="00457B09" w:rsidRPr="00457B09" w:rsidRDefault="00457B09" w:rsidP="00457B09">
      <w:pPr>
        <w:tabs>
          <w:tab w:val="left" w:pos="540"/>
          <w:tab w:val="left" w:pos="569"/>
        </w:tabs>
        <w:spacing w:after="0"/>
        <w:jc w:val="both"/>
        <w:rPr>
          <w:rFonts w:ascii="Times New Roman" w:hAnsi="Times New Roman" w:cs="Times New Roman"/>
          <w:bCs/>
          <w:u w:val="single"/>
          <w:lang w:val="pl-PL"/>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pl-PL"/>
        </w:rPr>
      </w:pPr>
      <w:r w:rsidRPr="00457B09">
        <w:rPr>
          <w:rFonts w:ascii="Times New Roman" w:hAnsi="Times New Roman" w:cs="Times New Roman"/>
          <w:bCs/>
          <w:u w:val="single"/>
          <w:lang w:val="pl-PL"/>
        </w:rPr>
        <w:t>Serotoninski sindrom (SS) ili neuroleptički maligni sindrom (NMS)</w:t>
      </w:r>
    </w:p>
    <w:p w:rsidR="00457B09" w:rsidRPr="00457B09" w:rsidRDefault="00457B09" w:rsidP="00457B09">
      <w:pPr>
        <w:tabs>
          <w:tab w:val="left" w:pos="540"/>
          <w:tab w:val="left" w:pos="569"/>
        </w:tabs>
        <w:spacing w:after="0"/>
        <w:jc w:val="both"/>
        <w:rPr>
          <w:rFonts w:ascii="Times New Roman" w:hAnsi="Times New Roman" w:cs="Times New Roman"/>
          <w:bCs/>
          <w:lang w:val="pl-PL"/>
        </w:rPr>
      </w:pPr>
      <w:r w:rsidRPr="00457B09">
        <w:rPr>
          <w:rFonts w:ascii="Times New Roman" w:hAnsi="Times New Roman" w:cs="Times New Roman"/>
          <w:bCs/>
          <w:lang w:val="pl-PL"/>
        </w:rPr>
        <w:t>Razvoj potencijalno po život ugrožavajućih sindroma poput serotoninskog sindroma (SS) ili neuroleptičkog malignog sindroma (NMS) je zabilježen prilikom primjene SSRI ljekova (selektivnih inhibitora preuzimanja serotonina), uključujući terapiju sertralinom. Rizik od pojave SS ili NMS prilikom primjene SSRI ljekova je veći kod istovremene primjene ostalih serotonergičkih ljekova (uključujući druge serotonergi</w:t>
      </w:r>
      <w:r w:rsidRPr="00457B09">
        <w:rPr>
          <w:rFonts w:ascii="Times New Roman" w:hAnsi="Times New Roman" w:cs="Times New Roman"/>
          <w:bCs/>
          <w:lang w:val="sr-Latn-CS"/>
        </w:rPr>
        <w:t xml:space="preserve">čke antidepresive, </w:t>
      </w:r>
      <w:r w:rsidRPr="00457B09">
        <w:rPr>
          <w:rFonts w:ascii="Times New Roman" w:hAnsi="Times New Roman" w:cs="Times New Roman"/>
          <w:bCs/>
          <w:lang w:val="pl-PL"/>
        </w:rPr>
        <w:t xml:space="preserve">triptane) sa ljekovima koji djeluju na metabolizam serotonina (uključujući MAO inhibitore kao </w:t>
      </w:r>
      <w:r w:rsidRPr="00457B09">
        <w:rPr>
          <w:rFonts w:ascii="Times New Roman" w:hAnsi="Times New Roman" w:cs="Times New Roman"/>
          <w:bCs/>
          <w:lang w:val="sr-Latn-CS"/>
        </w:rPr>
        <w:t>š</w:t>
      </w:r>
      <w:r w:rsidRPr="00457B09">
        <w:rPr>
          <w:rFonts w:ascii="Times New Roman" w:hAnsi="Times New Roman" w:cs="Times New Roman"/>
          <w:bCs/>
          <w:lang w:val="pl-PL"/>
        </w:rPr>
        <w:t>to je metilensko plavo), antipsihoticima i drugim antagonistima dopamina, kao i sa opioidnim ljekovima. Pacijente je potrebno nadzirati u cilju otkrivanja znakova i simptoma SS ili NMS sindroma (</w:t>
      </w:r>
      <w:r w:rsidRPr="00457B09">
        <w:rPr>
          <w:rFonts w:ascii="Times New Roman" w:hAnsi="Times New Roman" w:cs="Times New Roman"/>
          <w:bCs/>
          <w:iCs/>
          <w:lang w:val="sr-Latn-CS"/>
        </w:rPr>
        <w:t xml:space="preserve">vidjeti dio </w:t>
      </w:r>
      <w:r w:rsidRPr="00457B09">
        <w:rPr>
          <w:rFonts w:ascii="Times New Roman" w:hAnsi="Times New Roman" w:cs="Times New Roman"/>
          <w:bCs/>
          <w:lang w:val="pl-PL"/>
        </w:rPr>
        <w:t>4.3).</w:t>
      </w:r>
    </w:p>
    <w:p w:rsidR="00457B09" w:rsidRPr="00457B09" w:rsidRDefault="00457B09" w:rsidP="00457B09">
      <w:pPr>
        <w:tabs>
          <w:tab w:val="left" w:pos="540"/>
          <w:tab w:val="left" w:pos="569"/>
        </w:tabs>
        <w:spacing w:after="0"/>
        <w:jc w:val="both"/>
        <w:rPr>
          <w:rFonts w:ascii="Times New Roman" w:hAnsi="Times New Roman" w:cs="Times New Roman"/>
          <w:bCs/>
          <w:lang w:val="pl-PL"/>
        </w:rPr>
      </w:pPr>
    </w:p>
    <w:p w:rsidR="00457B09" w:rsidRPr="00457B09" w:rsidRDefault="00457B09" w:rsidP="00457B09">
      <w:pPr>
        <w:tabs>
          <w:tab w:val="left" w:pos="540"/>
          <w:tab w:val="left" w:pos="569"/>
        </w:tabs>
        <w:spacing w:after="0"/>
        <w:jc w:val="both"/>
        <w:rPr>
          <w:rFonts w:ascii="Times New Roman" w:hAnsi="Times New Roman" w:cs="Times New Roman"/>
          <w:bCs/>
          <w:lang w:val="pl-PL"/>
        </w:rPr>
      </w:pPr>
      <w:r w:rsidRPr="00457B09">
        <w:rPr>
          <w:rFonts w:ascii="Times New Roman" w:hAnsi="Times New Roman" w:cs="Times New Roman"/>
          <w:bCs/>
          <w:u w:val="single"/>
          <w:lang w:val="pl-PL"/>
        </w:rPr>
        <w:t xml:space="preserve">Prelaz sa SSRI ljekova, antidepresiva ili </w:t>
      </w:r>
      <w:r w:rsidRPr="00457B09">
        <w:rPr>
          <w:rFonts w:ascii="Times New Roman" w:hAnsi="Times New Roman" w:cs="Times New Roman"/>
          <w:bCs/>
          <w:u w:val="single"/>
          <w:lang w:val="sr-Latn-CS"/>
        </w:rPr>
        <w:t xml:space="preserve">ljekova za liječenje opsesivnog poremećaja na sertralin </w:t>
      </w:r>
    </w:p>
    <w:p w:rsidR="00457B09" w:rsidRPr="00457B09" w:rsidRDefault="00457B09" w:rsidP="00457B09">
      <w:pPr>
        <w:tabs>
          <w:tab w:val="left" w:pos="540"/>
          <w:tab w:val="left" w:pos="569"/>
        </w:tabs>
        <w:spacing w:after="0"/>
        <w:jc w:val="both"/>
        <w:rPr>
          <w:rFonts w:ascii="Times New Roman" w:hAnsi="Times New Roman" w:cs="Times New Roman"/>
          <w:bCs/>
          <w:lang w:val="pl-PL"/>
        </w:rPr>
      </w:pPr>
      <w:r w:rsidRPr="00457B09">
        <w:rPr>
          <w:rFonts w:ascii="Times New Roman" w:hAnsi="Times New Roman" w:cs="Times New Roman"/>
          <w:bCs/>
          <w:lang w:val="pl-PL"/>
        </w:rPr>
        <w:t xml:space="preserve">Postoje ograničena iskustva iz kontrolisanih studija u pogledu optimalnog usklađivanja prelaza sa SSRI, antidepresiva i ljekova </w:t>
      </w:r>
      <w:r w:rsidRPr="00457B09">
        <w:rPr>
          <w:rFonts w:ascii="Times New Roman" w:hAnsi="Times New Roman" w:cs="Times New Roman"/>
          <w:bCs/>
          <w:lang w:val="sr-Latn-CS"/>
        </w:rPr>
        <w:t>za liječenje opsesivnog poremećaja</w:t>
      </w:r>
      <w:r w:rsidRPr="00457B09">
        <w:rPr>
          <w:rFonts w:ascii="Times New Roman" w:hAnsi="Times New Roman" w:cs="Times New Roman"/>
          <w:bCs/>
          <w:lang w:val="pl-PL"/>
        </w:rPr>
        <w:t xml:space="preserve"> na sertralin. Treba postupati pažljivo uz obazrivu medicinsku procjenu kad se prelazi na sertralin, naročito sa ljekova dugog dejstva kao što je fluoksetin. </w:t>
      </w:r>
    </w:p>
    <w:p w:rsidR="00457B09" w:rsidRPr="00457B09" w:rsidRDefault="00457B09" w:rsidP="00457B09">
      <w:pPr>
        <w:tabs>
          <w:tab w:val="left" w:pos="540"/>
          <w:tab w:val="left" w:pos="569"/>
        </w:tabs>
        <w:spacing w:after="0"/>
        <w:jc w:val="both"/>
        <w:rPr>
          <w:rFonts w:ascii="Times New Roman" w:hAnsi="Times New Roman" w:cs="Times New Roman"/>
          <w:bCs/>
          <w:lang w:val="pl-PL"/>
        </w:rPr>
      </w:pPr>
    </w:p>
    <w:p w:rsidR="00457B09" w:rsidRPr="00457B09" w:rsidRDefault="00457B09" w:rsidP="00457B09">
      <w:pPr>
        <w:tabs>
          <w:tab w:val="left" w:pos="540"/>
          <w:tab w:val="left" w:pos="569"/>
        </w:tabs>
        <w:spacing w:after="0"/>
        <w:jc w:val="both"/>
        <w:rPr>
          <w:rFonts w:ascii="Times New Roman" w:hAnsi="Times New Roman" w:cs="Times New Roman"/>
          <w:bCs/>
          <w:lang w:val="it-IT"/>
        </w:rPr>
      </w:pPr>
      <w:r w:rsidRPr="00457B09">
        <w:rPr>
          <w:rFonts w:ascii="Times New Roman" w:hAnsi="Times New Roman" w:cs="Times New Roman"/>
          <w:bCs/>
          <w:u w:val="single"/>
          <w:lang w:val="it-IT"/>
        </w:rPr>
        <w:t>Ostali serotonergički ljekovi, npr. triptofan, fenfluramin i 5-HT agonisti</w:t>
      </w:r>
    </w:p>
    <w:p w:rsidR="00457B09" w:rsidRPr="00457B09" w:rsidRDefault="00457B09" w:rsidP="00457B09">
      <w:pPr>
        <w:tabs>
          <w:tab w:val="left" w:pos="540"/>
          <w:tab w:val="left" w:pos="569"/>
        </w:tabs>
        <w:spacing w:after="0"/>
        <w:jc w:val="both"/>
        <w:rPr>
          <w:rFonts w:ascii="Times New Roman" w:hAnsi="Times New Roman" w:cs="Times New Roman"/>
          <w:bCs/>
          <w:lang w:val="it-IT"/>
        </w:rPr>
      </w:pPr>
      <w:r w:rsidRPr="00457B09">
        <w:rPr>
          <w:rFonts w:ascii="Times New Roman" w:hAnsi="Times New Roman" w:cs="Times New Roman"/>
          <w:bCs/>
          <w:lang w:val="it-IT"/>
        </w:rPr>
        <w:t>Istovremena primjena sertralina i ostalih ljekova koji pojačavaju efekte serotonergičke neurotransmisije, kao što su amfetamini, triptofan, fenfluramin, 5-HT agonisti ili biljni lijek kantarion, treba da se sprovodi sa oprezom i da se izbjegava kad god je moguće zbog mogućih farmakodinamskih interakcija.</w:t>
      </w:r>
    </w:p>
    <w:p w:rsidR="00457B09" w:rsidRPr="00457B09" w:rsidRDefault="00457B09" w:rsidP="00457B09">
      <w:pPr>
        <w:tabs>
          <w:tab w:val="left" w:pos="540"/>
          <w:tab w:val="left" w:pos="569"/>
        </w:tabs>
        <w:spacing w:after="0"/>
        <w:jc w:val="both"/>
        <w:rPr>
          <w:rFonts w:ascii="Times New Roman" w:hAnsi="Times New Roman" w:cs="Times New Roman"/>
          <w:bCs/>
          <w:lang w:val="it-IT"/>
        </w:rPr>
      </w:pPr>
    </w:p>
    <w:p w:rsidR="00457B09" w:rsidRPr="00457B09" w:rsidRDefault="00457B09" w:rsidP="00457B09">
      <w:pPr>
        <w:tabs>
          <w:tab w:val="left" w:pos="540"/>
          <w:tab w:val="left" w:pos="569"/>
        </w:tabs>
        <w:spacing w:after="0"/>
        <w:jc w:val="both"/>
        <w:rPr>
          <w:rFonts w:ascii="Times New Roman" w:hAnsi="Times New Roman" w:cs="Times New Roman"/>
          <w:bCs/>
        </w:rPr>
      </w:pPr>
      <w:r w:rsidRPr="00457B09">
        <w:rPr>
          <w:rFonts w:ascii="Times New Roman" w:hAnsi="Times New Roman" w:cs="Times New Roman"/>
          <w:bCs/>
          <w:u w:val="single"/>
        </w:rPr>
        <w:t>Produženje QTc intervala/</w:t>
      </w:r>
      <w:r w:rsidRPr="00457B09">
        <w:rPr>
          <w:rFonts w:ascii="Times New Roman" w:hAnsi="Times New Roman" w:cs="Times New Roman"/>
          <w:bCs/>
          <w:i/>
          <w:u w:val="single"/>
        </w:rPr>
        <w:t xml:space="preserve">Torsade de Pointes </w:t>
      </w:r>
      <w:r w:rsidRPr="00457B09">
        <w:rPr>
          <w:rFonts w:ascii="Times New Roman" w:hAnsi="Times New Roman" w:cs="Times New Roman"/>
          <w:bCs/>
          <w:u w:val="single"/>
        </w:rPr>
        <w:t>(TdP)</w:t>
      </w:r>
    </w:p>
    <w:p w:rsidR="00457B09" w:rsidRPr="00457B09" w:rsidRDefault="00457B09" w:rsidP="00457B09">
      <w:pPr>
        <w:tabs>
          <w:tab w:val="left" w:pos="540"/>
          <w:tab w:val="left" w:pos="569"/>
        </w:tabs>
        <w:spacing w:after="0"/>
        <w:jc w:val="both"/>
        <w:rPr>
          <w:rFonts w:ascii="Times New Roman" w:hAnsi="Times New Roman" w:cs="Times New Roman"/>
          <w:bCs/>
        </w:rPr>
      </w:pPr>
      <w:r w:rsidRPr="00457B09">
        <w:rPr>
          <w:rFonts w:ascii="Times New Roman" w:hAnsi="Times New Roman" w:cs="Times New Roman"/>
          <w:bCs/>
        </w:rPr>
        <w:t xml:space="preserve">Tokom postmarketinške primjene sertralina prijavljeni su slučajevi produženja QTc intervala i </w:t>
      </w:r>
      <w:r w:rsidRPr="00457B09">
        <w:rPr>
          <w:rFonts w:ascii="Times New Roman" w:hAnsi="Times New Roman" w:cs="Times New Roman"/>
          <w:bCs/>
          <w:i/>
        </w:rPr>
        <w:t xml:space="preserve">Torsade de Pointes </w:t>
      </w:r>
      <w:r w:rsidRPr="00457B09">
        <w:rPr>
          <w:rFonts w:ascii="Times New Roman" w:hAnsi="Times New Roman" w:cs="Times New Roman"/>
          <w:bCs/>
        </w:rPr>
        <w:t>(TdP). Većina prijavljenih slučajeva se javila kod pacijenata sa drugim faktorima rizika za produženje QTc intervala, odnosno za razvoj TdP. Iz tog razloga sertralin treba primjenjivati sa oprezom kod pacijenata sa prisutnim faktorima rizika za produženje QTc intervala.</w:t>
      </w:r>
    </w:p>
    <w:p w:rsidR="00457B09" w:rsidRPr="00457B09" w:rsidRDefault="00457B09" w:rsidP="00457B09">
      <w:pPr>
        <w:tabs>
          <w:tab w:val="left" w:pos="540"/>
          <w:tab w:val="left" w:pos="569"/>
        </w:tabs>
        <w:spacing w:after="0"/>
        <w:jc w:val="both"/>
        <w:rPr>
          <w:rFonts w:ascii="Times New Roman" w:hAnsi="Times New Roman" w:cs="Times New Roman"/>
          <w:bCs/>
        </w:rPr>
      </w:pPr>
    </w:p>
    <w:p w:rsidR="00457B09" w:rsidRPr="00457B09" w:rsidRDefault="00457B09" w:rsidP="00457B09">
      <w:pPr>
        <w:tabs>
          <w:tab w:val="left" w:pos="540"/>
          <w:tab w:val="left" w:pos="569"/>
        </w:tabs>
        <w:spacing w:after="0"/>
        <w:jc w:val="both"/>
        <w:rPr>
          <w:rFonts w:ascii="Times New Roman" w:hAnsi="Times New Roman" w:cs="Times New Roman"/>
          <w:bCs/>
          <w:lang w:val="it-IT"/>
        </w:rPr>
      </w:pPr>
      <w:r w:rsidRPr="00457B09">
        <w:rPr>
          <w:rFonts w:ascii="Times New Roman" w:hAnsi="Times New Roman" w:cs="Times New Roman"/>
          <w:bCs/>
          <w:lang w:val="it-IT"/>
        </w:rPr>
        <w:t xml:space="preserve">Pacijenti sa rijetkim nasjlednim oboljenjem intolerancije na galaktozu, nedostatkom Lapp laktaze ili glukozno-galaktoznom malapsorpcijom, ne smeju koristiti ovaj lijek. </w:t>
      </w:r>
    </w:p>
    <w:p w:rsidR="00457B09" w:rsidRPr="00457B09" w:rsidRDefault="00457B09" w:rsidP="00457B09">
      <w:pPr>
        <w:tabs>
          <w:tab w:val="left" w:pos="540"/>
          <w:tab w:val="left" w:pos="569"/>
        </w:tabs>
        <w:spacing w:after="0"/>
        <w:jc w:val="both"/>
        <w:rPr>
          <w:rFonts w:ascii="Times New Roman" w:hAnsi="Times New Roman" w:cs="Times New Roman"/>
          <w:bCs/>
          <w:lang w:val="it-IT"/>
        </w:rPr>
      </w:pPr>
    </w:p>
    <w:p w:rsidR="00457B09" w:rsidRPr="00457B09" w:rsidRDefault="00457B09" w:rsidP="00457B09">
      <w:pPr>
        <w:spacing w:after="0"/>
        <w:jc w:val="both"/>
        <w:rPr>
          <w:rFonts w:ascii="Times New Roman" w:hAnsi="Times New Roman" w:cs="Times New Roman"/>
          <w:u w:val="single"/>
          <w:lang w:val="it-IT"/>
        </w:rPr>
      </w:pPr>
      <w:r w:rsidRPr="00457B09">
        <w:rPr>
          <w:rFonts w:ascii="Times New Roman" w:hAnsi="Times New Roman" w:cs="Times New Roman"/>
          <w:u w:val="single"/>
          <w:lang w:val="it-IT"/>
        </w:rPr>
        <w:t>Aktivacija manije/hipomanije</w:t>
      </w:r>
    </w:p>
    <w:p w:rsidR="00457B09" w:rsidRPr="00457B09" w:rsidRDefault="00457B09" w:rsidP="00457B09">
      <w:pPr>
        <w:spacing w:before="60" w:after="0"/>
        <w:jc w:val="both"/>
        <w:rPr>
          <w:rFonts w:ascii="Times New Roman" w:hAnsi="Times New Roman" w:cs="Times New Roman"/>
          <w:lang w:val="it-IT"/>
        </w:rPr>
      </w:pPr>
      <w:r w:rsidRPr="00457B09">
        <w:rPr>
          <w:rFonts w:ascii="Times New Roman" w:hAnsi="Times New Roman" w:cs="Times New Roman"/>
          <w:lang w:val="it-IT"/>
        </w:rPr>
        <w:t xml:space="preserve">Simptomi manije/hipomanije su zabilježeni kod malog broja pacijenata liječenih ostalim antidepresivima i </w:t>
      </w:r>
      <w:r w:rsidRPr="00457B09">
        <w:rPr>
          <w:rFonts w:ascii="Times New Roman" w:hAnsi="Times New Roman" w:cs="Times New Roman"/>
          <w:lang w:val="sr-Latn-CS"/>
        </w:rPr>
        <w:t>ljekovima za liječenje opsesivnog poremećaja</w:t>
      </w:r>
      <w:r w:rsidRPr="00457B09">
        <w:rPr>
          <w:rFonts w:ascii="Times New Roman" w:hAnsi="Times New Roman" w:cs="Times New Roman"/>
          <w:lang w:val="it-IT"/>
        </w:rPr>
        <w:t xml:space="preserve">, uključujući sertralin. Zbog toga se sertralin mora primjenjivati sa oprezom kod pacijenata koji u anamnezi imaju epizode manije/hipomanije. Neophodan je pažljiv medicinski nadzor. Ukoliko pacijent uđe u maničnu fazu, treba prekinuti primjenu sertralina.  </w:t>
      </w:r>
    </w:p>
    <w:p w:rsidR="00457B09" w:rsidRDefault="00457B09" w:rsidP="00457B09">
      <w:pPr>
        <w:spacing w:before="60" w:after="0"/>
        <w:jc w:val="both"/>
        <w:rPr>
          <w:rFonts w:ascii="Times New Roman" w:hAnsi="Times New Roman" w:cs="Times New Roman"/>
          <w:u w:val="single"/>
          <w:lang w:val="it-IT"/>
        </w:rPr>
      </w:pPr>
    </w:p>
    <w:p w:rsidR="00457B09" w:rsidRPr="00457B09" w:rsidRDefault="00457B09" w:rsidP="00457B09">
      <w:pPr>
        <w:spacing w:before="60" w:after="0"/>
        <w:jc w:val="both"/>
        <w:rPr>
          <w:rFonts w:ascii="Times New Roman" w:hAnsi="Times New Roman" w:cs="Times New Roman"/>
          <w:u w:val="single"/>
          <w:lang w:val="it-IT"/>
        </w:rPr>
      </w:pPr>
      <w:r w:rsidRPr="00457B09">
        <w:rPr>
          <w:rFonts w:ascii="Times New Roman" w:hAnsi="Times New Roman" w:cs="Times New Roman"/>
          <w:u w:val="single"/>
          <w:lang w:val="it-IT"/>
        </w:rPr>
        <w:t>Shizofrenija</w:t>
      </w:r>
    </w:p>
    <w:p w:rsidR="00457B09" w:rsidRPr="00457B09" w:rsidRDefault="00457B09" w:rsidP="00457B09">
      <w:pPr>
        <w:spacing w:before="60" w:after="0"/>
        <w:jc w:val="both"/>
        <w:rPr>
          <w:rFonts w:ascii="Times New Roman" w:hAnsi="Times New Roman" w:cs="Times New Roman"/>
          <w:lang w:val="sr-Latn-CS"/>
        </w:rPr>
      </w:pPr>
      <w:r w:rsidRPr="00457B09">
        <w:rPr>
          <w:rFonts w:ascii="Times New Roman" w:hAnsi="Times New Roman" w:cs="Times New Roman"/>
          <w:lang w:val="sr-Latn-CS"/>
        </w:rPr>
        <w:t>Može doći do pogoršanja psihotičnih simptoma kod pacijenata sa shizofrenijom.</w:t>
      </w:r>
    </w:p>
    <w:p w:rsidR="00457B09" w:rsidRDefault="00457B09" w:rsidP="00457B09">
      <w:pPr>
        <w:spacing w:before="60" w:after="0"/>
        <w:jc w:val="both"/>
        <w:rPr>
          <w:rFonts w:ascii="Times New Roman" w:hAnsi="Times New Roman" w:cs="Times New Roman"/>
          <w:u w:val="single"/>
          <w:lang w:val="sr-Latn-CS"/>
        </w:rPr>
      </w:pPr>
    </w:p>
    <w:p w:rsidR="00457B09" w:rsidRDefault="00457B09" w:rsidP="00457B09">
      <w:pPr>
        <w:spacing w:before="60" w:after="0"/>
        <w:jc w:val="both"/>
        <w:rPr>
          <w:rFonts w:ascii="Times New Roman" w:hAnsi="Times New Roman" w:cs="Times New Roman"/>
          <w:u w:val="single"/>
          <w:lang w:val="sr-Latn-CS"/>
        </w:rPr>
      </w:pPr>
    </w:p>
    <w:p w:rsidR="00457B09" w:rsidRDefault="00457B09" w:rsidP="00457B09">
      <w:pPr>
        <w:spacing w:before="60" w:after="0"/>
        <w:jc w:val="both"/>
        <w:rPr>
          <w:rFonts w:ascii="Times New Roman" w:hAnsi="Times New Roman" w:cs="Times New Roman"/>
          <w:u w:val="single"/>
          <w:lang w:val="sr-Latn-CS"/>
        </w:rPr>
      </w:pPr>
    </w:p>
    <w:p w:rsidR="00457B09" w:rsidRPr="00457B09" w:rsidRDefault="00457B09" w:rsidP="00457B09">
      <w:pPr>
        <w:spacing w:before="60" w:after="0"/>
        <w:jc w:val="both"/>
        <w:rPr>
          <w:rFonts w:ascii="Times New Roman" w:hAnsi="Times New Roman" w:cs="Times New Roman"/>
          <w:u w:val="single"/>
          <w:lang w:val="sr-Latn-CS"/>
        </w:rPr>
      </w:pPr>
      <w:r w:rsidRPr="00457B09">
        <w:rPr>
          <w:rFonts w:ascii="Times New Roman" w:hAnsi="Times New Roman" w:cs="Times New Roman"/>
          <w:u w:val="single"/>
          <w:lang w:val="sr-Latn-CS"/>
        </w:rPr>
        <w:lastRenderedPageBreak/>
        <w:t>Konvulzije</w:t>
      </w:r>
    </w:p>
    <w:p w:rsidR="00457B09" w:rsidRPr="00457B09" w:rsidRDefault="00457B09" w:rsidP="00457B09">
      <w:pPr>
        <w:spacing w:before="60" w:after="0"/>
        <w:jc w:val="both"/>
        <w:rPr>
          <w:rFonts w:ascii="Times New Roman" w:hAnsi="Times New Roman" w:cs="Times New Roman"/>
          <w:lang w:val="pl-PL"/>
        </w:rPr>
      </w:pPr>
      <w:r w:rsidRPr="00457B09">
        <w:rPr>
          <w:rFonts w:ascii="Times New Roman" w:hAnsi="Times New Roman" w:cs="Times New Roman"/>
          <w:lang w:val="pl-PL"/>
        </w:rPr>
        <w:t>Konvulzije se mogu javiti u toku liječenja sertralinom: primjenu sertralina treba izbjegavati kod pacijenata sa nestabilnom epilepsijom, a pacijente sa epilepsijom koja je pod kontrolom treba pažljivo nadgledati. Primjenu sertralina treba prekinuti kod svakog pacijenta kod koga se pojave konvulzije.</w:t>
      </w:r>
    </w:p>
    <w:p w:rsidR="00457B09" w:rsidRDefault="00457B09" w:rsidP="00457B09">
      <w:pPr>
        <w:spacing w:before="60" w:after="0"/>
        <w:jc w:val="both"/>
        <w:rPr>
          <w:rFonts w:ascii="Times New Roman" w:hAnsi="Times New Roman" w:cs="Times New Roman"/>
          <w:u w:val="single"/>
          <w:lang w:val="pl-PL"/>
        </w:rPr>
      </w:pPr>
    </w:p>
    <w:p w:rsidR="00457B09" w:rsidRPr="00457B09" w:rsidRDefault="00457B09" w:rsidP="00457B09">
      <w:pPr>
        <w:spacing w:before="60" w:after="0"/>
        <w:jc w:val="both"/>
        <w:rPr>
          <w:rFonts w:ascii="Times New Roman" w:hAnsi="Times New Roman" w:cs="Times New Roman"/>
          <w:u w:val="single"/>
          <w:lang w:val="sr-Latn-CS"/>
        </w:rPr>
      </w:pPr>
      <w:r w:rsidRPr="00457B09">
        <w:rPr>
          <w:rFonts w:ascii="Times New Roman" w:hAnsi="Times New Roman" w:cs="Times New Roman"/>
          <w:u w:val="single"/>
          <w:lang w:val="pl-PL"/>
        </w:rPr>
        <w:t xml:space="preserve">Suicid, </w:t>
      </w:r>
      <w:r w:rsidRPr="00457B09">
        <w:rPr>
          <w:rFonts w:ascii="Times New Roman" w:hAnsi="Times New Roman" w:cs="Times New Roman"/>
          <w:u w:val="single"/>
          <w:lang w:val="sr-Latn-CS"/>
        </w:rPr>
        <w:t>suicidalne misli/pokušaj suicida ili kliničko pogoršanje</w:t>
      </w:r>
    </w:p>
    <w:p w:rsidR="00457B09" w:rsidRDefault="00457B09" w:rsidP="00457B09">
      <w:pPr>
        <w:spacing w:before="60" w:after="0"/>
        <w:jc w:val="both"/>
        <w:rPr>
          <w:rFonts w:ascii="Times New Roman" w:hAnsi="Times New Roman" w:cs="Times New Roman"/>
          <w:lang w:val="sr-Latn-CS"/>
        </w:rPr>
      </w:pPr>
      <w:r w:rsidRPr="00457B09">
        <w:rPr>
          <w:rFonts w:ascii="Times New Roman" w:hAnsi="Times New Roman" w:cs="Times New Roman"/>
          <w:lang w:val="sr-Latn-CS"/>
        </w:rPr>
        <w:t>Depresija je udružena sa povećanim rizikom od suicidalnih misli, samopovređivanja i suicida (događaja povezanih sa suicidom). Navedeni rizik postoji sve dok ne dođe do značajne remisije. Kako se poboljšanje ne mora javiti tokom prvih nekoliko nedjelja liječenja ili duže, potrebno je pažljivo pratiti stanje pacijenta do pojave poboljšanja. Opšte kliničko iskustvo pokazuje da se rizik od suicida može povećati tokom ranih faza oporavka.</w:t>
      </w:r>
    </w:p>
    <w:p w:rsidR="0028329F" w:rsidRPr="00457B09" w:rsidRDefault="0028329F" w:rsidP="00457B09">
      <w:pPr>
        <w:spacing w:before="60" w:after="0"/>
        <w:jc w:val="both"/>
        <w:rPr>
          <w:rFonts w:ascii="Times New Roman" w:hAnsi="Times New Roman" w:cs="Times New Roman"/>
          <w:lang w:val="sr-Latn-CS"/>
        </w:rPr>
      </w:pPr>
    </w:p>
    <w:p w:rsidR="00457B09" w:rsidRPr="00457B09" w:rsidRDefault="00457B09" w:rsidP="00457B09">
      <w:pPr>
        <w:spacing w:after="0"/>
        <w:jc w:val="both"/>
        <w:rPr>
          <w:rFonts w:ascii="Times New Roman" w:hAnsi="Times New Roman" w:cs="Times New Roman"/>
          <w:lang w:val="sr-Latn-CS" w:eastAsia="ja-JP"/>
        </w:rPr>
      </w:pPr>
      <w:r w:rsidRPr="00457B09">
        <w:rPr>
          <w:rFonts w:ascii="Times New Roman" w:hAnsi="Times New Roman" w:cs="Times New Roman"/>
          <w:lang w:val="sr-Latn-CS"/>
        </w:rPr>
        <w:t xml:space="preserve">Druga psihijatrijska stanja za koja se propisuje sertralin takođe mogu biti udružena sa povećanim rizikom od pojave događaja povezanih sa suicidom. Dodatno, navedena stanja mogu biti u komorbiditetu sa velikim depresivnim poremećajem. Stoga, tokom liječenja pacijenata sa drugim psihijatrijskim poremećajima neophodno je primijeniti iste mjere opreza koje se primjenjuju tokom liječenja pacijenata sa velikim depresivnim </w:t>
      </w:r>
      <w:r w:rsidRPr="00457B09">
        <w:rPr>
          <w:rFonts w:ascii="Times New Roman" w:hAnsi="Times New Roman" w:cs="Times New Roman"/>
          <w:lang w:val="sr-Latn-CS" w:eastAsia="ja-JP"/>
        </w:rPr>
        <w:t xml:space="preserve">poremećajem.  </w:t>
      </w:r>
    </w:p>
    <w:p w:rsidR="00457B09" w:rsidRPr="00457B09" w:rsidRDefault="00457B09" w:rsidP="00457B09">
      <w:pPr>
        <w:spacing w:after="0"/>
        <w:jc w:val="both"/>
        <w:rPr>
          <w:rFonts w:ascii="Times New Roman" w:hAnsi="Times New Roman" w:cs="Times New Roman"/>
          <w:lang w:val="sr-Latn-CS" w:eastAsia="ja-JP"/>
        </w:rPr>
      </w:pPr>
    </w:p>
    <w:p w:rsidR="00457B09" w:rsidRPr="00457B09" w:rsidRDefault="00457B09" w:rsidP="00457B09">
      <w:pPr>
        <w:spacing w:after="0"/>
        <w:jc w:val="both"/>
        <w:rPr>
          <w:rFonts w:ascii="Times New Roman" w:hAnsi="Times New Roman" w:cs="Times New Roman"/>
          <w:lang w:val="sr-Latn-CS" w:eastAsia="ja-JP"/>
        </w:rPr>
      </w:pPr>
      <w:r w:rsidRPr="00457B09">
        <w:rPr>
          <w:rFonts w:ascii="Times New Roman" w:hAnsi="Times New Roman" w:cs="Times New Roman"/>
          <w:lang w:val="sr-Latn-CS" w:eastAsia="ja-JP"/>
        </w:rPr>
        <w:t>Poznato je da povećan rizik od nastanka suicidalnih misli ili pokušaja suicida postoji kod pacijenata koji u anamnezi imaju događaje povezane sa suicidom, kao i kod onih kod kojih su se suicidalne ideje prije primjene terapije ispoljile u značajnom stepenu, tako da se tokom primjene terapije savjetuje pažljivo praćenje ovih pacijenata. Meta-analiza placebo kontrolisanih kliničkih ispitivanja primjene antidepresiva kod odraslih pacijenata sa psihijatrijskim poremećajima ukazala je na postojanje povećanog rizika od pojave suicidalnog ponašanja kod pacijenata mlađih od 25 godina tokom terapije antidepresivima u poređenju sa placebom.</w:t>
      </w:r>
    </w:p>
    <w:p w:rsidR="00457B09" w:rsidRPr="00457B09" w:rsidRDefault="00457B09" w:rsidP="00457B09">
      <w:pPr>
        <w:spacing w:after="0"/>
        <w:jc w:val="both"/>
        <w:rPr>
          <w:rFonts w:ascii="Times New Roman" w:hAnsi="Times New Roman" w:cs="Times New Roman"/>
          <w:lang w:val="sr-Latn-CS" w:eastAsia="ja-JP"/>
        </w:rPr>
      </w:pPr>
    </w:p>
    <w:p w:rsidR="00457B09" w:rsidRPr="00457B09" w:rsidRDefault="00457B09" w:rsidP="00457B09">
      <w:pPr>
        <w:spacing w:after="0"/>
        <w:jc w:val="both"/>
        <w:rPr>
          <w:rFonts w:ascii="Times New Roman" w:hAnsi="Times New Roman" w:cs="Times New Roman"/>
          <w:lang w:val="sr-Latn-CS" w:eastAsia="ja-JP"/>
        </w:rPr>
      </w:pPr>
      <w:r w:rsidRPr="00457B09">
        <w:rPr>
          <w:rFonts w:ascii="Times New Roman" w:hAnsi="Times New Roman" w:cs="Times New Roman"/>
          <w:lang w:val="sr-Latn-CS" w:eastAsia="ja-JP"/>
        </w:rPr>
        <w:t xml:space="preserve">Neophodno je pažljivo praćenje pacijenata tokom primjene lijeka, posebno pacijenata sa povećanim rizikom i u ranoj fazi liječenja ili nakon promjene doza. Pacijente (i njihove staratelje) treba upozoriti da je potrebno pratiti eventualne pojave kliničkog pogoršanja, suicidalnog ponašanja ili misli, kao i neuobičajenih promjena ponašanja, i </w:t>
      </w:r>
      <w:r w:rsidRPr="00457B09">
        <w:rPr>
          <w:rFonts w:ascii="Times New Roman" w:hAnsi="Times New Roman" w:cs="Times New Roman"/>
          <w:lang w:val="sr-Latn-CS"/>
        </w:rPr>
        <w:t xml:space="preserve">treba ih upozoriti da se, ukoliko dođe do pojave </w:t>
      </w:r>
      <w:r w:rsidRPr="00457B09">
        <w:rPr>
          <w:rFonts w:ascii="Times New Roman" w:hAnsi="Times New Roman" w:cs="Times New Roman"/>
          <w:lang w:val="sr-Latn-CS" w:eastAsia="ja-JP"/>
        </w:rPr>
        <w:t>navedenih simptoma</w:t>
      </w:r>
      <w:r w:rsidRPr="00457B09">
        <w:rPr>
          <w:rFonts w:ascii="Times New Roman" w:hAnsi="Times New Roman" w:cs="Times New Roman"/>
          <w:lang w:val="sr-Latn-CS"/>
        </w:rPr>
        <w:t>, hitno jave ljekaru.</w:t>
      </w:r>
    </w:p>
    <w:p w:rsidR="00457B09" w:rsidRPr="00457B09" w:rsidRDefault="00457B09" w:rsidP="00457B09">
      <w:pPr>
        <w:tabs>
          <w:tab w:val="left" w:pos="540"/>
          <w:tab w:val="left" w:pos="569"/>
        </w:tabs>
        <w:spacing w:after="0"/>
        <w:jc w:val="both"/>
        <w:rPr>
          <w:rFonts w:ascii="Times New Roman" w:hAnsi="Times New Roman" w:cs="Times New Roman"/>
          <w:lang w:val="sr-Latn-CS"/>
        </w:rPr>
      </w:pPr>
    </w:p>
    <w:p w:rsidR="00457B09" w:rsidRPr="00457B09" w:rsidRDefault="00457B09" w:rsidP="00457B09">
      <w:pPr>
        <w:tabs>
          <w:tab w:val="left" w:pos="540"/>
          <w:tab w:val="left" w:pos="569"/>
        </w:tabs>
        <w:spacing w:after="0"/>
        <w:jc w:val="both"/>
        <w:rPr>
          <w:rFonts w:ascii="Times New Roman" w:hAnsi="Times New Roman" w:cs="Times New Roman"/>
          <w:u w:val="single"/>
          <w:lang w:val="it-IT"/>
        </w:rPr>
      </w:pPr>
      <w:r w:rsidRPr="00457B09">
        <w:rPr>
          <w:rFonts w:ascii="Times New Roman" w:hAnsi="Times New Roman" w:cs="Times New Roman"/>
          <w:u w:val="single"/>
          <w:lang w:val="it-IT"/>
        </w:rPr>
        <w:t>Pedijatrijska populacija</w:t>
      </w: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r w:rsidRPr="00457B09">
        <w:rPr>
          <w:rFonts w:ascii="Times New Roman" w:hAnsi="Times New Roman" w:cs="Times New Roman"/>
          <w:lang w:val="sr-Latn-CS"/>
        </w:rPr>
        <w:t xml:space="preserve">Sertralin ne treba primjenjivati u liječenju djece i adolescenata mlađih od 18 godina, osim za liječenje opsesivno-kompulzivnog poremećaja kod pacijenata uzrasta 6-17 godina. Suicidalno (pokušaj suicida i suicidalne misli) i neprijateljsko ponašanje (prvenstveno agresivnost, suprotstavljanje i ljutnja) su u kliničkim ispitivanjima mnogo češće zapaženi kod djece i adolescenata koji su liječeni antidepresivima u odnosu na one koji su primali placebo. Ukoliko se ipak na osnovu kliničke potrebe donese odluka o primjeni lijeka, treba pažljivo pratiti eventualnu pojavu suicidalnih simptoma kod ovih pacijenta. Pored toga, nema podataka koji se odnose na dugotrajnu bezbjednost kod djece i adolescenata u odnosu na rast, sazrijevanje, kognitivni i bihevioralni razvoj. </w:t>
      </w:r>
      <w:r w:rsidRPr="00457B09">
        <w:rPr>
          <w:rFonts w:ascii="Times New Roman" w:hAnsi="Times New Roman" w:cs="Times New Roman"/>
        </w:rPr>
        <w:t>Nekoliko</w:t>
      </w:r>
      <w:r w:rsidRPr="00457B09">
        <w:rPr>
          <w:rFonts w:ascii="Times New Roman" w:hAnsi="Times New Roman" w:cs="Times New Roman"/>
          <w:lang w:val="sr-Latn-CS"/>
        </w:rPr>
        <w:t xml:space="preserve"> </w:t>
      </w:r>
      <w:r w:rsidRPr="00457B09">
        <w:rPr>
          <w:rFonts w:ascii="Times New Roman" w:hAnsi="Times New Roman" w:cs="Times New Roman"/>
        </w:rPr>
        <w:t>slu</w:t>
      </w:r>
      <w:r w:rsidRPr="00457B09">
        <w:rPr>
          <w:rFonts w:ascii="Times New Roman" w:hAnsi="Times New Roman" w:cs="Times New Roman"/>
          <w:lang w:val="sr-Latn-CS"/>
        </w:rPr>
        <w:t>č</w:t>
      </w:r>
      <w:r w:rsidRPr="00457B09">
        <w:rPr>
          <w:rFonts w:ascii="Times New Roman" w:hAnsi="Times New Roman" w:cs="Times New Roman"/>
        </w:rPr>
        <w:t>ajeva</w:t>
      </w:r>
      <w:r w:rsidRPr="00457B09">
        <w:rPr>
          <w:rFonts w:ascii="Times New Roman" w:hAnsi="Times New Roman" w:cs="Times New Roman"/>
          <w:lang w:val="sr-Latn-CS"/>
        </w:rPr>
        <w:t xml:space="preserve"> </w:t>
      </w:r>
      <w:r w:rsidRPr="00457B09">
        <w:rPr>
          <w:rFonts w:ascii="Times New Roman" w:hAnsi="Times New Roman" w:cs="Times New Roman"/>
        </w:rPr>
        <w:t>usporenog</w:t>
      </w:r>
      <w:r w:rsidRPr="00457B09">
        <w:rPr>
          <w:rFonts w:ascii="Times New Roman" w:hAnsi="Times New Roman" w:cs="Times New Roman"/>
          <w:lang w:val="sr-Latn-CS"/>
        </w:rPr>
        <w:t xml:space="preserve"> </w:t>
      </w:r>
      <w:r w:rsidRPr="00457B09">
        <w:rPr>
          <w:rFonts w:ascii="Times New Roman" w:hAnsi="Times New Roman" w:cs="Times New Roman"/>
        </w:rPr>
        <w:t>rasta</w:t>
      </w:r>
      <w:r w:rsidRPr="00457B09">
        <w:rPr>
          <w:rFonts w:ascii="Times New Roman" w:hAnsi="Times New Roman" w:cs="Times New Roman"/>
          <w:lang w:val="sr-Latn-CS"/>
        </w:rPr>
        <w:t xml:space="preserve"> </w:t>
      </w:r>
      <w:r w:rsidRPr="00457B09">
        <w:rPr>
          <w:rFonts w:ascii="Times New Roman" w:hAnsi="Times New Roman" w:cs="Times New Roman"/>
        </w:rPr>
        <w:t>i</w:t>
      </w:r>
      <w:r w:rsidRPr="00457B09">
        <w:rPr>
          <w:rFonts w:ascii="Times New Roman" w:hAnsi="Times New Roman" w:cs="Times New Roman"/>
          <w:lang w:val="sr-Latn-CS"/>
        </w:rPr>
        <w:t xml:space="preserve"> </w:t>
      </w:r>
      <w:r w:rsidRPr="00457B09">
        <w:rPr>
          <w:rFonts w:ascii="Times New Roman" w:hAnsi="Times New Roman" w:cs="Times New Roman"/>
        </w:rPr>
        <w:t>odlo</w:t>
      </w:r>
      <w:r w:rsidRPr="00457B09">
        <w:rPr>
          <w:rFonts w:ascii="Times New Roman" w:hAnsi="Times New Roman" w:cs="Times New Roman"/>
          <w:lang w:val="sr-Latn-CS"/>
        </w:rPr>
        <w:t>ž</w:t>
      </w:r>
      <w:r w:rsidRPr="00457B09">
        <w:rPr>
          <w:rFonts w:ascii="Times New Roman" w:hAnsi="Times New Roman" w:cs="Times New Roman"/>
        </w:rPr>
        <w:t>enog</w:t>
      </w:r>
      <w:r w:rsidRPr="00457B09">
        <w:rPr>
          <w:rFonts w:ascii="Times New Roman" w:hAnsi="Times New Roman" w:cs="Times New Roman"/>
          <w:lang w:val="sr-Latn-CS"/>
        </w:rPr>
        <w:t xml:space="preserve"> </w:t>
      </w:r>
      <w:r w:rsidRPr="00457B09">
        <w:rPr>
          <w:rFonts w:ascii="Times New Roman" w:hAnsi="Times New Roman" w:cs="Times New Roman"/>
        </w:rPr>
        <w:t>puberteta</w:t>
      </w:r>
      <w:r w:rsidRPr="00457B09">
        <w:rPr>
          <w:rFonts w:ascii="Times New Roman" w:hAnsi="Times New Roman" w:cs="Times New Roman"/>
          <w:lang w:val="sr-Latn-CS"/>
        </w:rPr>
        <w:t xml:space="preserve"> </w:t>
      </w:r>
      <w:r w:rsidRPr="00457B09">
        <w:rPr>
          <w:rFonts w:ascii="Times New Roman" w:hAnsi="Times New Roman" w:cs="Times New Roman"/>
        </w:rPr>
        <w:t>su</w:t>
      </w:r>
      <w:r w:rsidRPr="00457B09">
        <w:rPr>
          <w:rFonts w:ascii="Times New Roman" w:hAnsi="Times New Roman" w:cs="Times New Roman"/>
          <w:lang w:val="sr-Latn-CS"/>
        </w:rPr>
        <w:t xml:space="preserve"> </w:t>
      </w:r>
      <w:r w:rsidRPr="00457B09">
        <w:rPr>
          <w:rFonts w:ascii="Times New Roman" w:hAnsi="Times New Roman" w:cs="Times New Roman"/>
        </w:rPr>
        <w:t>prijavljeni</w:t>
      </w:r>
      <w:r w:rsidRPr="00457B09">
        <w:rPr>
          <w:rFonts w:ascii="Times New Roman" w:hAnsi="Times New Roman" w:cs="Times New Roman"/>
          <w:lang w:val="sr-Latn-CS"/>
        </w:rPr>
        <w:t xml:space="preserve"> </w:t>
      </w:r>
      <w:r w:rsidRPr="00457B09">
        <w:rPr>
          <w:rFonts w:ascii="Times New Roman" w:hAnsi="Times New Roman" w:cs="Times New Roman"/>
        </w:rPr>
        <w:t>postmarketin</w:t>
      </w:r>
      <w:r w:rsidRPr="00457B09">
        <w:rPr>
          <w:rFonts w:ascii="Times New Roman" w:hAnsi="Times New Roman" w:cs="Times New Roman"/>
          <w:lang w:val="sr-Latn-CS"/>
        </w:rPr>
        <w:t>š</w:t>
      </w:r>
      <w:r w:rsidRPr="00457B09">
        <w:rPr>
          <w:rFonts w:ascii="Times New Roman" w:hAnsi="Times New Roman" w:cs="Times New Roman"/>
        </w:rPr>
        <w:t>ki</w:t>
      </w:r>
      <w:r w:rsidRPr="00457B09">
        <w:rPr>
          <w:rFonts w:ascii="Times New Roman" w:hAnsi="Times New Roman" w:cs="Times New Roman"/>
          <w:lang w:val="sr-Latn-CS"/>
        </w:rPr>
        <w:t xml:space="preserve">. </w:t>
      </w:r>
      <w:r w:rsidRPr="00457B09">
        <w:rPr>
          <w:rFonts w:ascii="Times New Roman" w:hAnsi="Times New Roman" w:cs="Times New Roman"/>
        </w:rPr>
        <w:t>Klini</w:t>
      </w:r>
      <w:r w:rsidRPr="00457B09">
        <w:rPr>
          <w:rFonts w:ascii="Times New Roman" w:hAnsi="Times New Roman" w:cs="Times New Roman"/>
          <w:lang w:val="sr-Latn-CS"/>
        </w:rPr>
        <w:t>č</w:t>
      </w:r>
      <w:r w:rsidRPr="00457B09">
        <w:rPr>
          <w:rFonts w:ascii="Times New Roman" w:hAnsi="Times New Roman" w:cs="Times New Roman"/>
        </w:rPr>
        <w:t>ki</w:t>
      </w:r>
      <w:r w:rsidRPr="00457B09">
        <w:rPr>
          <w:rFonts w:ascii="Times New Roman" w:hAnsi="Times New Roman" w:cs="Times New Roman"/>
          <w:lang w:val="sr-Latn-CS"/>
        </w:rPr>
        <w:t xml:space="preserve"> </w:t>
      </w:r>
      <w:r w:rsidRPr="00457B09">
        <w:rPr>
          <w:rFonts w:ascii="Times New Roman" w:hAnsi="Times New Roman" w:cs="Times New Roman"/>
        </w:rPr>
        <w:t>zna</w:t>
      </w:r>
      <w:r w:rsidRPr="00457B09">
        <w:rPr>
          <w:rFonts w:ascii="Times New Roman" w:hAnsi="Times New Roman" w:cs="Times New Roman"/>
          <w:lang w:val="sr-Latn-CS"/>
        </w:rPr>
        <w:t>č</w:t>
      </w:r>
      <w:r w:rsidRPr="00457B09">
        <w:rPr>
          <w:rFonts w:ascii="Times New Roman" w:hAnsi="Times New Roman" w:cs="Times New Roman"/>
        </w:rPr>
        <w:t>aj</w:t>
      </w:r>
      <w:r w:rsidRPr="00457B09">
        <w:rPr>
          <w:rFonts w:ascii="Times New Roman" w:hAnsi="Times New Roman" w:cs="Times New Roman"/>
          <w:lang w:val="sr-Latn-CS"/>
        </w:rPr>
        <w:t xml:space="preserve"> </w:t>
      </w:r>
      <w:r w:rsidRPr="00457B09">
        <w:rPr>
          <w:rFonts w:ascii="Times New Roman" w:hAnsi="Times New Roman" w:cs="Times New Roman"/>
        </w:rPr>
        <w:t>i</w:t>
      </w:r>
      <w:r w:rsidRPr="00457B09">
        <w:rPr>
          <w:rFonts w:ascii="Times New Roman" w:hAnsi="Times New Roman" w:cs="Times New Roman"/>
          <w:lang w:val="sr-Latn-CS"/>
        </w:rPr>
        <w:t xml:space="preserve"> </w:t>
      </w:r>
      <w:r w:rsidRPr="00457B09">
        <w:rPr>
          <w:rFonts w:ascii="Times New Roman" w:hAnsi="Times New Roman" w:cs="Times New Roman"/>
        </w:rPr>
        <w:t>uzro</w:t>
      </w:r>
      <w:r w:rsidRPr="00457B09">
        <w:rPr>
          <w:rFonts w:ascii="Times New Roman" w:hAnsi="Times New Roman" w:cs="Times New Roman"/>
          <w:lang w:val="sr-Latn-CS"/>
        </w:rPr>
        <w:t>č</w:t>
      </w:r>
      <w:r w:rsidRPr="00457B09">
        <w:rPr>
          <w:rFonts w:ascii="Times New Roman" w:hAnsi="Times New Roman" w:cs="Times New Roman"/>
        </w:rPr>
        <w:t>no</w:t>
      </w:r>
      <w:r w:rsidRPr="00457B09">
        <w:rPr>
          <w:rFonts w:ascii="Times New Roman" w:hAnsi="Times New Roman" w:cs="Times New Roman"/>
          <w:lang w:val="sr-Latn-CS"/>
        </w:rPr>
        <w:t>-</w:t>
      </w:r>
      <w:r w:rsidRPr="00457B09">
        <w:rPr>
          <w:rFonts w:ascii="Times New Roman" w:hAnsi="Times New Roman" w:cs="Times New Roman"/>
        </w:rPr>
        <w:t>posljedi</w:t>
      </w:r>
      <w:r w:rsidRPr="00457B09">
        <w:rPr>
          <w:rFonts w:ascii="Times New Roman" w:hAnsi="Times New Roman" w:cs="Times New Roman"/>
          <w:lang w:val="sr-Latn-CS"/>
        </w:rPr>
        <w:t>č</w:t>
      </w:r>
      <w:r w:rsidRPr="00457B09">
        <w:rPr>
          <w:rFonts w:ascii="Times New Roman" w:hAnsi="Times New Roman" w:cs="Times New Roman"/>
        </w:rPr>
        <w:t>na</w:t>
      </w:r>
      <w:r w:rsidRPr="00457B09">
        <w:rPr>
          <w:rFonts w:ascii="Times New Roman" w:hAnsi="Times New Roman" w:cs="Times New Roman"/>
          <w:lang w:val="sr-Latn-CS"/>
        </w:rPr>
        <w:t xml:space="preserve"> </w:t>
      </w:r>
      <w:r w:rsidRPr="00457B09">
        <w:rPr>
          <w:rFonts w:ascii="Times New Roman" w:hAnsi="Times New Roman" w:cs="Times New Roman"/>
        </w:rPr>
        <w:t>veza</w:t>
      </w:r>
      <w:r w:rsidRPr="00457B09">
        <w:rPr>
          <w:rFonts w:ascii="Times New Roman" w:hAnsi="Times New Roman" w:cs="Times New Roman"/>
          <w:lang w:val="sr-Latn-CS"/>
        </w:rPr>
        <w:t xml:space="preserve"> </w:t>
      </w:r>
      <w:r w:rsidRPr="00457B09">
        <w:rPr>
          <w:rFonts w:ascii="Times New Roman" w:hAnsi="Times New Roman" w:cs="Times New Roman"/>
        </w:rPr>
        <w:t>jo</w:t>
      </w:r>
      <w:r w:rsidRPr="00457B09">
        <w:rPr>
          <w:rFonts w:ascii="Times New Roman" w:hAnsi="Times New Roman" w:cs="Times New Roman"/>
          <w:lang w:val="sr-Latn-CS"/>
        </w:rPr>
        <w:t xml:space="preserve">š </w:t>
      </w:r>
      <w:r w:rsidRPr="00457B09">
        <w:rPr>
          <w:rFonts w:ascii="Times New Roman" w:hAnsi="Times New Roman" w:cs="Times New Roman"/>
        </w:rPr>
        <w:t>uvijek</w:t>
      </w:r>
      <w:r w:rsidRPr="00457B09">
        <w:rPr>
          <w:rFonts w:ascii="Times New Roman" w:hAnsi="Times New Roman" w:cs="Times New Roman"/>
          <w:lang w:val="sr-Latn-CS"/>
        </w:rPr>
        <w:t xml:space="preserve"> </w:t>
      </w:r>
      <w:r w:rsidRPr="00457B09">
        <w:rPr>
          <w:rFonts w:ascii="Times New Roman" w:hAnsi="Times New Roman" w:cs="Times New Roman"/>
        </w:rPr>
        <w:t>nijesu</w:t>
      </w:r>
      <w:r w:rsidRPr="00457B09">
        <w:rPr>
          <w:rFonts w:ascii="Times New Roman" w:hAnsi="Times New Roman" w:cs="Times New Roman"/>
          <w:lang w:val="sr-Latn-CS"/>
        </w:rPr>
        <w:t xml:space="preserve"> </w:t>
      </w:r>
      <w:r w:rsidRPr="00457B09">
        <w:rPr>
          <w:rFonts w:ascii="Times New Roman" w:hAnsi="Times New Roman" w:cs="Times New Roman"/>
        </w:rPr>
        <w:t>razja</w:t>
      </w:r>
      <w:r w:rsidRPr="00457B09">
        <w:rPr>
          <w:rFonts w:ascii="Times New Roman" w:hAnsi="Times New Roman" w:cs="Times New Roman"/>
          <w:lang w:val="sr-Latn-CS"/>
        </w:rPr>
        <w:t>š</w:t>
      </w:r>
      <w:r w:rsidRPr="00457B09">
        <w:rPr>
          <w:rFonts w:ascii="Times New Roman" w:hAnsi="Times New Roman" w:cs="Times New Roman"/>
        </w:rPr>
        <w:t>njeni</w:t>
      </w:r>
      <w:r w:rsidRPr="00457B09">
        <w:rPr>
          <w:rFonts w:ascii="Times New Roman" w:hAnsi="Times New Roman" w:cs="Times New Roman"/>
          <w:lang w:val="sr-Latn-CS"/>
        </w:rPr>
        <w:t xml:space="preserve"> (</w:t>
      </w:r>
      <w:r w:rsidRPr="00457B09">
        <w:rPr>
          <w:rFonts w:ascii="Times New Roman" w:hAnsi="Times New Roman" w:cs="Times New Roman"/>
          <w:bCs/>
          <w:iCs/>
          <w:lang w:val="sr-Latn-CS"/>
        </w:rPr>
        <w:t xml:space="preserve">vidjeti dio </w:t>
      </w:r>
      <w:r w:rsidRPr="00457B09">
        <w:rPr>
          <w:rFonts w:ascii="Times New Roman" w:hAnsi="Times New Roman" w:cs="Times New Roman"/>
          <w:lang w:val="sr-Latn-CS"/>
        </w:rPr>
        <w:t xml:space="preserve">5.3 </w:t>
      </w:r>
      <w:r w:rsidRPr="00457B09">
        <w:rPr>
          <w:rFonts w:ascii="Times New Roman" w:hAnsi="Times New Roman" w:cs="Times New Roman"/>
        </w:rPr>
        <w:t>za</w:t>
      </w:r>
      <w:r w:rsidRPr="00457B09">
        <w:rPr>
          <w:rFonts w:ascii="Times New Roman" w:hAnsi="Times New Roman" w:cs="Times New Roman"/>
          <w:lang w:val="sr-Latn-CS"/>
        </w:rPr>
        <w:t xml:space="preserve"> </w:t>
      </w:r>
      <w:r w:rsidRPr="00457B09">
        <w:rPr>
          <w:rFonts w:ascii="Times New Roman" w:hAnsi="Times New Roman" w:cs="Times New Roman"/>
        </w:rPr>
        <w:t>odgovaraju</w:t>
      </w:r>
      <w:r w:rsidRPr="00457B09">
        <w:rPr>
          <w:rFonts w:ascii="Times New Roman" w:hAnsi="Times New Roman" w:cs="Times New Roman"/>
          <w:lang w:val="sr-Latn-CS"/>
        </w:rPr>
        <w:t>ć</w:t>
      </w:r>
      <w:r w:rsidRPr="00457B09">
        <w:rPr>
          <w:rFonts w:ascii="Times New Roman" w:hAnsi="Times New Roman" w:cs="Times New Roman"/>
        </w:rPr>
        <w:t>e</w:t>
      </w:r>
      <w:r w:rsidRPr="00457B09">
        <w:rPr>
          <w:rFonts w:ascii="Times New Roman" w:hAnsi="Times New Roman" w:cs="Times New Roman"/>
          <w:lang w:val="sr-Latn-CS"/>
        </w:rPr>
        <w:t xml:space="preserve"> </w:t>
      </w:r>
      <w:r w:rsidRPr="00457B09">
        <w:rPr>
          <w:rFonts w:ascii="Times New Roman" w:hAnsi="Times New Roman" w:cs="Times New Roman"/>
        </w:rPr>
        <w:t>pretklini</w:t>
      </w:r>
      <w:r w:rsidRPr="00457B09">
        <w:rPr>
          <w:rFonts w:ascii="Times New Roman" w:hAnsi="Times New Roman" w:cs="Times New Roman"/>
          <w:lang w:val="sr-Latn-CS"/>
        </w:rPr>
        <w:t>č</w:t>
      </w:r>
      <w:r w:rsidRPr="00457B09">
        <w:rPr>
          <w:rFonts w:ascii="Times New Roman" w:hAnsi="Times New Roman" w:cs="Times New Roman"/>
        </w:rPr>
        <w:t>ke</w:t>
      </w:r>
      <w:r w:rsidRPr="00457B09">
        <w:rPr>
          <w:rFonts w:ascii="Times New Roman" w:hAnsi="Times New Roman" w:cs="Times New Roman"/>
          <w:lang w:val="sr-Latn-CS"/>
        </w:rPr>
        <w:t xml:space="preserve"> </w:t>
      </w:r>
      <w:r w:rsidRPr="00457B09">
        <w:rPr>
          <w:rFonts w:ascii="Times New Roman" w:hAnsi="Times New Roman" w:cs="Times New Roman"/>
        </w:rPr>
        <w:t>podatke</w:t>
      </w:r>
      <w:r w:rsidRPr="00457B09">
        <w:rPr>
          <w:rFonts w:ascii="Times New Roman" w:hAnsi="Times New Roman" w:cs="Times New Roman"/>
          <w:lang w:val="sr-Latn-CS"/>
        </w:rPr>
        <w:t xml:space="preserve"> </w:t>
      </w:r>
      <w:r w:rsidRPr="00457B09">
        <w:rPr>
          <w:rFonts w:ascii="Times New Roman" w:hAnsi="Times New Roman" w:cs="Times New Roman"/>
        </w:rPr>
        <w:t>o</w:t>
      </w:r>
      <w:r w:rsidRPr="00457B09">
        <w:rPr>
          <w:rFonts w:ascii="Times New Roman" w:hAnsi="Times New Roman" w:cs="Times New Roman"/>
          <w:lang w:val="sr-Latn-CS"/>
        </w:rPr>
        <w:t xml:space="preserve"> </w:t>
      </w:r>
      <w:r w:rsidRPr="00457B09">
        <w:rPr>
          <w:rFonts w:ascii="Times New Roman" w:hAnsi="Times New Roman" w:cs="Times New Roman"/>
        </w:rPr>
        <w:t>bezbijednosti</w:t>
      </w:r>
      <w:r w:rsidRPr="00457B09">
        <w:rPr>
          <w:rFonts w:ascii="Times New Roman" w:hAnsi="Times New Roman" w:cs="Times New Roman"/>
          <w:lang w:val="sr-Latn-CS"/>
        </w:rPr>
        <w:t>). Ljekari moraju pratiti da li dolazi do poremećaja u navedenim sistemima kod pedijatrijskih pacijenata koji su na dugotrajnoj terapiji.</w:t>
      </w: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sr-Latn-CS"/>
        </w:rPr>
        <w:lastRenderedPageBreak/>
        <w:t>Neuobičajeno krvarenje/hemoragija</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Postoje prijave o pojavi neuobičajenih krvarenja prilikom primjene SSRI ljekova, uključujući kožna krvarenja (ehimoza i purpura), kao i druge hemoragijske događaje kao što su gastrointestinalno i ginekološko krvarenje, uključujući fatalna krvarenja sa smrtnim ishodom. Oprez se savjetuje kod pacijenata koji primaju SSRI, a naročito kod istovremene primjene sa ljekovima za koje je poznato da utiču na funkciju trombocita (npr. antikoagulansi, atipični antipsihotici i fenotiazini, triciklični antidepresivi, acetilsalicilna kiselina i NSAIL), kao i kod pacijenata sa poremećajima krvarenja u anamnezi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4.5).</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sr-Latn-CS"/>
        </w:rPr>
        <w:t>Hiponatrijemija</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Kao rezultat primjene SSRI ili SNRI (selektivni inhibitori preuzimanja noradrenalina), uključujući sertralin, može doći do pojave hiponatrijemije.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U mnogim slučajevima, hiponatrijemija se javlja kao rezultat sindroma neodgovarajuće sekrecije antidiuretskog hormona (</w:t>
      </w:r>
      <w:r w:rsidRPr="00457B09">
        <w:rPr>
          <w:rFonts w:ascii="Times New Roman" w:hAnsi="Times New Roman" w:cs="Times New Roman"/>
          <w:bCs/>
          <w:i/>
          <w:lang w:val="sr-Latn-CS"/>
        </w:rPr>
        <w:t>SIADH</w:t>
      </w:r>
      <w:r w:rsidRPr="00457B09">
        <w:rPr>
          <w:rFonts w:ascii="Times New Roman" w:hAnsi="Times New Roman" w:cs="Times New Roman"/>
          <w:bCs/>
          <w:lang w:val="sr-Latn-CS"/>
        </w:rPr>
        <w:t xml:space="preserve">). Prijavljeni su slučajevi kod kojih je nivo natrijuma u serumu bio niži od 110 mmol/l.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Stariji pacijenti mogu imati veći rizik za razvoj hiponatrijemije pri primjeni SSRI i SNRI. Takođe, pacijenti koji primaju diuretike ili iz bilo kog drugog razloga imaju smanjeni volumen tečnosti mogu imati veći rizik (vidjeti </w:t>
      </w:r>
      <w:r w:rsidRPr="00457B09">
        <w:rPr>
          <w:rFonts w:ascii="Times New Roman" w:hAnsi="Times New Roman" w:cs="Times New Roman"/>
          <w:bCs/>
          <w:i/>
          <w:lang w:val="sr-Latn-CS"/>
        </w:rPr>
        <w:t>Upotreba kod starijih pacijenata</w:t>
      </w:r>
      <w:r w:rsidRPr="00457B09">
        <w:rPr>
          <w:rFonts w:ascii="Times New Roman" w:hAnsi="Times New Roman" w:cs="Times New Roman"/>
          <w:bCs/>
          <w:lang w:val="sr-Latn-CS"/>
        </w:rPr>
        <w:t xml:space="preserve">). Treba razmotriti prekid terapije sertralinom kod pacijenata sa simptomatskom hiponatrijemijom i započeti odgovarajući medicinski tretman. Znaci i simptomi hiponatrijemije uključuju glavobolju, poremećaj koncentracije, poremećaj pamćenja, konfuziju, slabost i nestabilnost koji mogu dovesti do pada. Znaci i simptomi kod teških i/ili akutnih slučajeva mogu uključiti halucinacije, sinkopu, konvulzije, komu, </w:t>
      </w:r>
      <w:r w:rsidRPr="00457B09">
        <w:rPr>
          <w:rFonts w:ascii="Times New Roman" w:hAnsi="Times New Roman" w:cs="Times New Roman"/>
          <w:lang w:val="sr-Latn-CS"/>
        </w:rPr>
        <w:t>respiratorni zastoj i smrt.</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sr-Latn-CS"/>
        </w:rPr>
        <w:t>Simptomi obustave usljed prekida terapije sertralinom</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Simptomi obustave nakon prekida terapije javljaju se često, naročito nakon naglog prekida terapije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4.8). U kliničkim ispitivanjima kod pacijenata liječenih sertralinom, incidencija pojave ovih reakcija iznosila je oko 23% kod pacijenata kod kojih je sertralin isključen iz terapije, prema 12% pacijenata koji su nastavili da primaju sertralin.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Rizik od nastanka simptoma prekida terapije zavisi od nekoliko faktora, uključujući dužinu trajanja terapije, primijenjenu dozu, kao i brzinu kojom se smanjuje doza. Najčešće prijavljeni simptomi u toku obustave sertralina su vrtoglavica, senzorni poremećaji (uključujući parestezije), poremećaji sna (nesanica, intenzivni snovi), agitacija i anksioznost, mučnina i/ili povraćanje, tremor i glavobolja. Simptomi su uglavnom blagi ili umjereni; kod nekih pacijenata mogu biti teški. Obično se javljaju u toku prvih nekoliko dana po prekidu terapije, mada su zabilježeni i slučajevi u kojima su se simptomi obustave javljali i prilikom prve nenamjerno propuštene doze. U većini slučajeva simptomi se spontano povlače unutar perioda od 2 nedjelje, mada u pojedinačnim slučajevima mogu trajati i duže (2-3 mjeseca ili duže). U slučaju prekida terapije ovim lijekom preporučuje se postepeno snižavanje doze sertralina u periodu od nekoliko nedjelja ili mjeseci u zavisnosti od potreba pacijenta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4.2).</w:t>
      </w:r>
    </w:p>
    <w:p w:rsidR="00457B09" w:rsidRPr="00457B09" w:rsidRDefault="00457B09" w:rsidP="00457B09">
      <w:pPr>
        <w:spacing w:before="240" w:after="0"/>
        <w:jc w:val="both"/>
        <w:rPr>
          <w:rFonts w:ascii="Times New Roman" w:hAnsi="Times New Roman" w:cs="Times New Roman"/>
          <w:u w:val="single"/>
          <w:lang w:val="sr-Latn-CS"/>
        </w:rPr>
      </w:pPr>
      <w:r w:rsidRPr="00457B09">
        <w:rPr>
          <w:rFonts w:ascii="Times New Roman" w:hAnsi="Times New Roman" w:cs="Times New Roman"/>
          <w:u w:val="single"/>
          <w:lang w:val="sr-Latn-CS"/>
        </w:rPr>
        <w:t>Akatizija/psihomotorni nemir</w:t>
      </w: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r w:rsidRPr="00457B09">
        <w:rPr>
          <w:rFonts w:ascii="Times New Roman" w:hAnsi="Times New Roman" w:cs="Times New Roman"/>
          <w:lang w:val="sr-Latn-CS"/>
        </w:rPr>
        <w:t xml:space="preserve">Primjena sertralina može biti povezana sa razvojem akatizije, koja se karakteriše subjektivnim, neprijatnim i uznemirujućim osjećajem nemira i potrebe za kretanjem, često praćena nemogućnošću mirnog sedenja ili stajanja. Obično nastaje u prvih nekoliko nedjelja liječenja. Kod pacijenata kod kojih se razviju ovi simptomi, povećanje doze može biti štetno. </w:t>
      </w:r>
    </w:p>
    <w:p w:rsidR="00457B09" w:rsidRPr="00457B09" w:rsidRDefault="00457B09" w:rsidP="00457B09">
      <w:pPr>
        <w:spacing w:after="0"/>
        <w:jc w:val="both"/>
        <w:rPr>
          <w:rFonts w:ascii="Times New Roman" w:hAnsi="Times New Roman" w:cs="Times New Roman"/>
          <w:u w:val="single"/>
          <w:lang w:val="sr-Latn-CS"/>
        </w:rPr>
      </w:pPr>
      <w:r w:rsidRPr="00457B09">
        <w:rPr>
          <w:rFonts w:ascii="Times New Roman" w:hAnsi="Times New Roman" w:cs="Times New Roman"/>
          <w:u w:val="single"/>
          <w:lang w:val="sr-Latn-CS"/>
        </w:rPr>
        <w:lastRenderedPageBreak/>
        <w:t>O</w:t>
      </w:r>
      <w:r w:rsidRPr="00457B09">
        <w:rPr>
          <w:rFonts w:ascii="Times New Roman" w:hAnsi="Times New Roman" w:cs="Times New Roman"/>
          <w:u w:val="single"/>
          <w:lang w:val="sr-Latn-RS"/>
        </w:rPr>
        <w:t>štećenje</w:t>
      </w:r>
      <w:r w:rsidRPr="00457B09">
        <w:rPr>
          <w:rFonts w:ascii="Times New Roman" w:hAnsi="Times New Roman" w:cs="Times New Roman"/>
          <w:u w:val="single"/>
          <w:lang w:val="sr-Latn-CS"/>
        </w:rPr>
        <w:t xml:space="preserve"> funkcije jetre</w:t>
      </w: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r w:rsidRPr="00457B09">
        <w:rPr>
          <w:rFonts w:ascii="Times New Roman" w:hAnsi="Times New Roman" w:cs="Times New Roman"/>
          <w:lang w:val="sr-Latn-CS"/>
        </w:rPr>
        <w:t>Sertralin se ekstenzivno metaboliše u jetri. U farmakokinetičkoj studiji nakon ponovljenog doziranja kod pacijenata sa blagom, stabilnom cirozom jetre pokazano je produženje poluvremena eliminacije i oko tri puta veći PIK i C</w:t>
      </w:r>
      <w:r w:rsidRPr="00457B09">
        <w:rPr>
          <w:rFonts w:ascii="Times New Roman" w:hAnsi="Times New Roman" w:cs="Times New Roman"/>
          <w:vertAlign w:val="subscript"/>
          <w:lang w:val="sr-Latn-CS"/>
        </w:rPr>
        <w:t>max</w:t>
      </w:r>
      <w:r w:rsidRPr="00457B09">
        <w:rPr>
          <w:rFonts w:ascii="Times New Roman" w:hAnsi="Times New Roman" w:cs="Times New Roman"/>
          <w:lang w:val="sr-Latn-CS"/>
        </w:rPr>
        <w:t xml:space="preserve"> u odnosu na zdrave ispitanike. Nijesu nađene značajne razlike u odnosu na vezivanje za proteine plazme između ove dvije grupe. Pri primjeni sertralina kod pacijenata sa oboljenjem jetre potreban je oprez. Kod osoba sa oštećenjem funkcije jetre treba koristiti manje doze i duže dozne intervale. Sertralin ne treba koristiti kod pacijenata sa teškom insuficijencijom jetre (</w:t>
      </w:r>
      <w:r w:rsidRPr="00457B09">
        <w:rPr>
          <w:rFonts w:ascii="Times New Roman" w:hAnsi="Times New Roman" w:cs="Times New Roman"/>
          <w:bCs/>
          <w:iCs/>
          <w:lang w:val="sr-Latn-CS"/>
        </w:rPr>
        <w:t>vidjeti  dio</w:t>
      </w:r>
      <w:r w:rsidRPr="00457B09">
        <w:rPr>
          <w:rFonts w:ascii="Times New Roman" w:hAnsi="Times New Roman" w:cs="Times New Roman"/>
          <w:lang w:val="sr-Latn-CS"/>
        </w:rPr>
        <w:t xml:space="preserve"> 4.2). </w:t>
      </w: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u w:val="single"/>
          <w:lang w:val="sr-Latn-CS"/>
        </w:rPr>
      </w:pPr>
      <w:r w:rsidRPr="00457B09">
        <w:rPr>
          <w:rFonts w:ascii="Times New Roman" w:hAnsi="Times New Roman" w:cs="Times New Roman"/>
          <w:u w:val="single"/>
          <w:lang w:val="sr-Latn-CS"/>
        </w:rPr>
        <w:t>Oštećenje funkcije bubrega</w:t>
      </w: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r w:rsidRPr="00457B09">
        <w:rPr>
          <w:rFonts w:ascii="Times New Roman" w:hAnsi="Times New Roman" w:cs="Times New Roman"/>
          <w:lang w:val="sr-Latn-CS"/>
        </w:rPr>
        <w:t>Sertralin se ekstenzivno metaboliše i u veoma maloj mjeri nepromijenjen izlučuje urinom. U studijama kod pacijenata sa blagom do umjerenom insuficijencijom bubrega (klirens kreatinina 30-60 ml/min) ili umjerenom do teškom insuficijencijom bubrega (klirens kreatinina 10-29 ml/min), parametri farmakokinetike nakon ponovljenog doziranja (PIK</w:t>
      </w:r>
      <w:r w:rsidRPr="00457B09">
        <w:rPr>
          <w:rFonts w:ascii="Times New Roman" w:hAnsi="Times New Roman" w:cs="Times New Roman"/>
          <w:vertAlign w:val="subscript"/>
          <w:lang w:val="sr-Latn-CS"/>
        </w:rPr>
        <w:t>0-24</w:t>
      </w:r>
      <w:r w:rsidRPr="00457B09">
        <w:rPr>
          <w:rFonts w:ascii="Times New Roman" w:hAnsi="Times New Roman" w:cs="Times New Roman"/>
          <w:lang w:val="sr-Latn-CS"/>
        </w:rPr>
        <w:t xml:space="preserve"> ili C</w:t>
      </w:r>
      <w:r w:rsidRPr="00457B09">
        <w:rPr>
          <w:rFonts w:ascii="Times New Roman" w:hAnsi="Times New Roman" w:cs="Times New Roman"/>
          <w:vertAlign w:val="subscript"/>
          <w:lang w:val="sr-Latn-CS"/>
        </w:rPr>
        <w:t>max</w:t>
      </w:r>
      <w:r w:rsidRPr="00457B09">
        <w:rPr>
          <w:rFonts w:ascii="Times New Roman" w:hAnsi="Times New Roman" w:cs="Times New Roman"/>
          <w:lang w:val="sr-Latn-CS"/>
        </w:rPr>
        <w:t>) nijesu bili značajno različiti u odnosu na kontrole. Doziranje sertralina se ne mora pilagođavati prema stepenu renalne insuficijencije.</w:t>
      </w: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u w:val="single"/>
          <w:lang w:val="sr-Latn-CS"/>
        </w:rPr>
      </w:pPr>
      <w:r w:rsidRPr="00457B09">
        <w:rPr>
          <w:rFonts w:ascii="Times New Roman" w:hAnsi="Times New Roman" w:cs="Times New Roman"/>
          <w:u w:val="single"/>
          <w:lang w:val="sr-Latn-CS"/>
        </w:rPr>
        <w:t>Upotreba kod starijih</w:t>
      </w: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r w:rsidRPr="00457B09">
        <w:rPr>
          <w:rFonts w:ascii="Times New Roman" w:hAnsi="Times New Roman" w:cs="Times New Roman"/>
          <w:lang w:val="sr-Latn-CS"/>
        </w:rPr>
        <w:t xml:space="preserve">Više od 700 pacijenata (starijih od 65 godina) je učestvovalo u kliničkim ispitivanjima. Tip i incidencija pojave neželjenih reakcija su bile slične kao i kod mlađih pacijenata. </w:t>
      </w:r>
    </w:p>
    <w:p w:rsidR="00457B09" w:rsidRPr="00457B09" w:rsidRDefault="00457B09" w:rsidP="00457B09">
      <w:pPr>
        <w:tabs>
          <w:tab w:val="left" w:pos="284"/>
          <w:tab w:val="center" w:pos="4320"/>
          <w:tab w:val="right" w:pos="8640"/>
        </w:tabs>
        <w:spacing w:before="60" w:after="0"/>
        <w:jc w:val="both"/>
        <w:rPr>
          <w:rFonts w:ascii="Times New Roman" w:hAnsi="Times New Roman" w:cs="Times New Roman"/>
          <w:lang w:val="sr-Latn-CS"/>
        </w:rPr>
      </w:pPr>
      <w:r w:rsidRPr="00457B09">
        <w:rPr>
          <w:rFonts w:ascii="Times New Roman" w:hAnsi="Times New Roman" w:cs="Times New Roman"/>
          <w:lang w:val="sr-Latn-CS"/>
        </w:rPr>
        <w:t xml:space="preserve">Primjena ljekova iz grupa SSRI i SNRI, uključujući i sertralin, bila je povezana sa slučajevima klinički značajne hiponatrijemije kod starijih osoba, koji mogu biti u većem riziku od nastanka ovog neželjenog događaja (vidjeti  </w:t>
      </w:r>
      <w:r w:rsidRPr="00457B09">
        <w:rPr>
          <w:rFonts w:ascii="Times New Roman" w:hAnsi="Times New Roman" w:cs="Times New Roman"/>
          <w:i/>
          <w:lang w:val="sr-Latn-CS"/>
        </w:rPr>
        <w:t>Hiponatrijemija</w:t>
      </w:r>
      <w:r w:rsidRPr="00457B09">
        <w:rPr>
          <w:rFonts w:ascii="Times New Roman" w:hAnsi="Times New Roman" w:cs="Times New Roman"/>
          <w:lang w:val="sr-Latn-CS"/>
        </w:rPr>
        <w:t xml:space="preserve"> u dijelu 4.4).</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sr-Latn-CS"/>
        </w:rPr>
        <w:t>Dijabetes</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Kod pacijenata sa dijabetesom, terapija ljekovima iz grupe SSRI može dovesti do promjene u kontroli glikemije. Može biti potrebno prilagođavanje doze insulina i/ili oralnih hipoglikemijskih ljekova.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sr-Latn-CS"/>
        </w:rPr>
        <w:t>Elektrokonvulzivna terapija</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Ne postoje kliničke studije u kojima se procjenjuju korist i rizik kombinovane primjene sertralina i elektrokonvulzivne terapije.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r w:rsidRPr="00457B09">
        <w:rPr>
          <w:rFonts w:ascii="Times New Roman" w:hAnsi="Times New Roman" w:cs="Times New Roman"/>
          <w:bCs/>
          <w:u w:val="single"/>
          <w:lang w:val="sr-Latn-CS"/>
        </w:rPr>
        <w:t>Sok od grejpfruta</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Ne preporučuje se istovremena primjena sertralina sa sokom od grejpfruta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4.5).</w:t>
      </w:r>
    </w:p>
    <w:p w:rsidR="00457B09" w:rsidRPr="00457B09" w:rsidRDefault="00457B09" w:rsidP="00457B09">
      <w:pPr>
        <w:tabs>
          <w:tab w:val="left" w:pos="284"/>
          <w:tab w:val="center" w:pos="4320"/>
          <w:tab w:val="right" w:pos="8640"/>
        </w:tabs>
        <w:spacing w:before="240" w:after="0"/>
        <w:jc w:val="both"/>
        <w:rPr>
          <w:rFonts w:ascii="Times New Roman" w:hAnsi="Times New Roman" w:cs="Times New Roman"/>
          <w:u w:val="single"/>
          <w:lang w:val="sr-Latn-CS"/>
        </w:rPr>
      </w:pPr>
      <w:r w:rsidRPr="00457B09">
        <w:rPr>
          <w:rFonts w:ascii="Times New Roman" w:hAnsi="Times New Roman" w:cs="Times New Roman"/>
          <w:u w:val="single"/>
          <w:lang w:val="sr-Latn-CS"/>
        </w:rPr>
        <w:t xml:space="preserve">Interferencija sa </w:t>
      </w:r>
      <w:r w:rsidRPr="00457B09">
        <w:rPr>
          <w:rFonts w:ascii="Times New Roman" w:hAnsi="Times New Roman" w:cs="Times New Roman"/>
          <w:i/>
          <w:u w:val="single"/>
          <w:lang w:val="sr-Latn-CS"/>
        </w:rPr>
        <w:t>screening</w:t>
      </w:r>
      <w:r w:rsidRPr="00457B09">
        <w:rPr>
          <w:rFonts w:ascii="Times New Roman" w:hAnsi="Times New Roman" w:cs="Times New Roman"/>
          <w:u w:val="single"/>
          <w:lang w:val="sr-Latn-CS"/>
        </w:rPr>
        <w:t xml:space="preserve"> testovima za pregled urina</w:t>
      </w:r>
    </w:p>
    <w:p w:rsidR="00457B09" w:rsidRPr="00457B09" w:rsidRDefault="00457B09" w:rsidP="00457B09">
      <w:pPr>
        <w:keepNext/>
        <w:spacing w:after="0"/>
        <w:jc w:val="both"/>
        <w:outlineLvl w:val="0"/>
        <w:rPr>
          <w:rFonts w:ascii="Times New Roman" w:hAnsi="Times New Roman" w:cs="Times New Roman"/>
          <w:lang w:val="sr-Latn-CS"/>
        </w:rPr>
      </w:pPr>
      <w:r w:rsidRPr="00457B09">
        <w:rPr>
          <w:rFonts w:ascii="Times New Roman" w:hAnsi="Times New Roman" w:cs="Times New Roman"/>
          <w:lang w:val="sr-Latn-CS"/>
        </w:rPr>
        <w:t xml:space="preserve">Kod pacijenata na terapiji sertralinom zabilježeni su lažno pozitivni rezultati imunoloških testova za detekciju benzodiazepina u urinu. Ovakvi rezulati se javljaju usljed nedostatka specifičnosti </w:t>
      </w:r>
      <w:r w:rsidRPr="00457B09">
        <w:rPr>
          <w:rFonts w:ascii="Times New Roman" w:hAnsi="Times New Roman" w:cs="Times New Roman"/>
          <w:i/>
          <w:lang w:val="sr-Latn-ME"/>
        </w:rPr>
        <w:t>screening</w:t>
      </w:r>
      <w:r w:rsidRPr="00457B09">
        <w:rPr>
          <w:rFonts w:ascii="Times New Roman" w:hAnsi="Times New Roman" w:cs="Times New Roman"/>
          <w:lang w:val="sr-Latn-CS"/>
        </w:rPr>
        <w:t xml:space="preserve"> testova. Lažno pozitivni rezultati se mogu javiti i do nekoliko dana nakon završetka terapije sertralinom. Za razlikovanje </w:t>
      </w:r>
      <w:r w:rsidRPr="00457B09">
        <w:rPr>
          <w:rFonts w:ascii="Times New Roman" w:hAnsi="Times New Roman" w:cs="Times New Roman"/>
          <w:lang w:val="sr-Latn-CS"/>
        </w:rPr>
        <w:lastRenderedPageBreak/>
        <w:t>sertralina od benzodiazepina treba koristiti konfirmativne testove kao što je gasna hromatografija/masena spektrometrija.</w:t>
      </w:r>
    </w:p>
    <w:p w:rsidR="00457B09" w:rsidRPr="00457B09" w:rsidRDefault="00457B09" w:rsidP="00457B09">
      <w:pPr>
        <w:keepNext/>
        <w:spacing w:after="0"/>
        <w:jc w:val="both"/>
        <w:outlineLvl w:val="0"/>
        <w:rPr>
          <w:rFonts w:ascii="Times New Roman" w:hAnsi="Times New Roman" w:cs="Times New Roman"/>
          <w:lang w:val="sr-Latn-CS"/>
        </w:rPr>
      </w:pPr>
    </w:p>
    <w:p w:rsidR="00457B09" w:rsidRPr="00457B09" w:rsidRDefault="00457B09" w:rsidP="00457B09">
      <w:pPr>
        <w:keepNext/>
        <w:spacing w:after="0"/>
        <w:jc w:val="both"/>
        <w:outlineLvl w:val="0"/>
        <w:rPr>
          <w:rFonts w:ascii="Times New Roman" w:hAnsi="Times New Roman" w:cs="Times New Roman"/>
          <w:u w:val="single"/>
          <w:lang w:val="sr-Latn-CS"/>
        </w:rPr>
      </w:pPr>
      <w:r w:rsidRPr="00457B09">
        <w:rPr>
          <w:rFonts w:ascii="Times New Roman" w:hAnsi="Times New Roman" w:cs="Times New Roman"/>
          <w:u w:val="single"/>
          <w:lang w:val="sr-Latn-CS"/>
        </w:rPr>
        <w:t>Glaukom zatvorenog ugla</w:t>
      </w:r>
    </w:p>
    <w:p w:rsidR="00457B09" w:rsidRPr="00457B09" w:rsidRDefault="00457B09" w:rsidP="00457B09">
      <w:pPr>
        <w:keepNext/>
        <w:spacing w:after="0"/>
        <w:jc w:val="both"/>
        <w:outlineLvl w:val="0"/>
        <w:rPr>
          <w:rFonts w:ascii="Times New Roman" w:hAnsi="Times New Roman" w:cs="Times New Roman"/>
          <w:lang w:val="sr-Latn-ME"/>
        </w:rPr>
      </w:pPr>
      <w:r w:rsidRPr="00457B09">
        <w:rPr>
          <w:rFonts w:ascii="Times New Roman" w:hAnsi="Times New Roman" w:cs="Times New Roman"/>
          <w:lang w:val="sr-Latn-ME"/>
        </w:rPr>
        <w:t>Ljekovi iz grupe SSRI, uključujući sertralin, mogu imati uticaj na veličinu zenice i dovesti do midrijaze. Usljed ovog midrijatičkog efekta može se javiti suženje ugla oka sa posljedičnim povećanjem intraokularnog pritiska i pojavom glaukoma zatvorenog ugla, posebno kod pacijenata sa predispozicijom za razvoj ovih stanja. Iz tog razloga sertralin treba primjenjivati sa oprezom kod pacijenata sa glaukomom zatvorenog ugla ili pacijenata sa glaukomom u anamnezi.</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lang w:val="de-DE"/>
        </w:rPr>
      </w:pPr>
      <w:r w:rsidRPr="00457B09">
        <w:rPr>
          <w:rFonts w:ascii="Times New Roman" w:hAnsi="Times New Roman" w:cs="Times New Roman"/>
          <w:b/>
          <w:bCs/>
          <w:lang w:val="de-DE"/>
        </w:rPr>
        <w:t>4.5.</w:t>
      </w:r>
      <w:r w:rsidRPr="00457B09">
        <w:rPr>
          <w:rFonts w:ascii="Times New Roman" w:hAnsi="Times New Roman" w:cs="Times New Roman"/>
          <w:b/>
          <w:bCs/>
          <w:lang w:val="de-DE"/>
        </w:rPr>
        <w:tab/>
        <w:t>Interakcije sa drugim ljekovima i druge vrste interakcija</w:t>
      </w:r>
    </w:p>
    <w:p w:rsidR="00457B09" w:rsidRPr="00457B09" w:rsidRDefault="00457B09" w:rsidP="00457B09">
      <w:pPr>
        <w:tabs>
          <w:tab w:val="left" w:pos="540"/>
          <w:tab w:val="left" w:pos="569"/>
        </w:tabs>
        <w:spacing w:after="0"/>
        <w:jc w:val="both"/>
        <w:rPr>
          <w:rFonts w:ascii="Times New Roman" w:hAnsi="Times New Roman" w:cs="Times New Roman"/>
          <w:b/>
          <w:bCs/>
          <w:u w:val="single"/>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u w:val="single"/>
          <w:lang w:val="sr-Latn-CS"/>
        </w:rPr>
      </w:pPr>
      <w:r w:rsidRPr="00457B09">
        <w:rPr>
          <w:rFonts w:ascii="Times New Roman" w:hAnsi="Times New Roman" w:cs="Times New Roman"/>
          <w:b/>
          <w:bCs/>
          <w:u w:val="single"/>
          <w:lang w:val="sr-Latn-CS"/>
        </w:rPr>
        <w:t>Kontraindikovane kombinacije</w:t>
      </w: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sr-Latn-CS"/>
        </w:rPr>
        <w:t>Inhibitori monoamino oksidaze (MAO)</w:t>
      </w: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sr-Latn-CS"/>
        </w:rPr>
        <w:t>Ireverzbilni  MAO  inhibitori (npr. selegilin)</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Sertralin se ne smije primjenjivati istovremeno sa ireverzibilnim MAO inhibitorima kao što je selegilin. Terapija sertralinom se ne smije započeti najmanje 14 dana nakon prekida terapije ireverzibilnim MAO inhibitorima. Takođe, terapija sertralinom se mora prekinuti najmanje 7 dana prije započinjanja terapije ireverzibilnim MAO inhibitorima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4.3).</w:t>
      </w: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sr-Latn-CS"/>
        </w:rPr>
        <w:t>Reverzibilni selektivni MAO-A inhibitor (moklobemid)</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Usljed rizika od razvoja serotoninskog sindroma, kombinaciju sertralina sa reverzibilnim selektivnim MAO inhibitorom kao što je moklobemid ne treba primjenjivati. Po završetku terapije reverzibilnim MAO inhibitorom, sertralin se može primijeniti nakon perioda koji je kraći od 14 dana. Preporučuje se prekid terapije sertralinom najmanje 7 dana prije započinjanja terapije reverzibilnim MAO inhibitorima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4.3).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sr-Latn-CS"/>
        </w:rPr>
        <w:t>Reverzibilni neselektivni MAO inhibitori (linezolid)</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Antibiotik linezolid je slab reverzibilni neselektivni MAO inhibitor i ne smije se davati pacijenatima koji su na terapiji sertralinom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4.3).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lang w:val="hr-HR"/>
        </w:rPr>
      </w:pPr>
      <w:r w:rsidRPr="00457B09">
        <w:rPr>
          <w:rFonts w:ascii="Times New Roman" w:hAnsi="Times New Roman" w:cs="Times New Roman"/>
          <w:bCs/>
          <w:lang w:val="hr-HR"/>
        </w:rPr>
        <w:t>Ozbiljne neželjene reakcije su zabilježene kod pacijenata koji su neposredno po prekidu primjene MAO inhibitora (</w:t>
      </w:r>
      <w:r w:rsidRPr="00457B09">
        <w:rPr>
          <w:rFonts w:ascii="Times New Roman" w:hAnsi="Times New Roman" w:cs="Times New Roman"/>
          <w:bCs/>
          <w:lang w:val="pl-PL"/>
        </w:rPr>
        <w:t xml:space="preserve">kao </w:t>
      </w:r>
      <w:r w:rsidRPr="00457B09">
        <w:rPr>
          <w:rFonts w:ascii="Times New Roman" w:hAnsi="Times New Roman" w:cs="Times New Roman"/>
          <w:bCs/>
          <w:lang w:val="sr-Latn-CS"/>
        </w:rPr>
        <w:t>š</w:t>
      </w:r>
      <w:r w:rsidRPr="00457B09">
        <w:rPr>
          <w:rFonts w:ascii="Times New Roman" w:hAnsi="Times New Roman" w:cs="Times New Roman"/>
          <w:bCs/>
          <w:lang w:val="pl-PL"/>
        </w:rPr>
        <w:t>to je metilensko plavo)</w:t>
      </w:r>
      <w:r w:rsidRPr="00457B09">
        <w:rPr>
          <w:rFonts w:ascii="Times New Roman" w:hAnsi="Times New Roman" w:cs="Times New Roman"/>
          <w:bCs/>
          <w:lang w:val="hr-HR"/>
        </w:rPr>
        <w:t xml:space="preserve"> započeli terapiju sertralinom, odnosno koji su neposredno po prestanku primjene sertralina započeli terapiju MAO inhibitorom. Ove reakcije su obuhvatale tremor, mioklonus, dijaforezu, mučninu, povraćanje, crvenilo, vrtoglavicu i hipertermiju (sa simptomima koji podsjećaju na neuroleptički maligni sindrom), zatim konvulzije i smrt.</w:t>
      </w:r>
    </w:p>
    <w:p w:rsidR="00457B09" w:rsidRPr="00457B09" w:rsidRDefault="00457B09" w:rsidP="00457B09">
      <w:pPr>
        <w:tabs>
          <w:tab w:val="left" w:pos="540"/>
          <w:tab w:val="left" w:pos="569"/>
        </w:tabs>
        <w:spacing w:after="0"/>
        <w:jc w:val="both"/>
        <w:rPr>
          <w:rFonts w:ascii="Times New Roman" w:hAnsi="Times New Roman" w:cs="Times New Roman"/>
          <w:bCs/>
          <w:lang w:val="hr-HR"/>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sr-Latn-CS"/>
        </w:rPr>
        <w:t xml:space="preserve">Pimozid </w:t>
      </w:r>
    </w:p>
    <w:p w:rsidR="00457B09" w:rsidRPr="00457B09" w:rsidRDefault="00457B09" w:rsidP="00457B09">
      <w:pPr>
        <w:tabs>
          <w:tab w:val="left" w:pos="540"/>
          <w:tab w:val="left" w:pos="569"/>
        </w:tabs>
        <w:spacing w:after="0"/>
        <w:jc w:val="both"/>
        <w:rPr>
          <w:rFonts w:ascii="Times New Roman" w:hAnsi="Times New Roman" w:cs="Times New Roman"/>
          <w:bCs/>
          <w:lang w:val="pl-PL"/>
        </w:rPr>
      </w:pPr>
      <w:r w:rsidRPr="00457B09">
        <w:rPr>
          <w:rFonts w:ascii="Times New Roman" w:hAnsi="Times New Roman" w:cs="Times New Roman"/>
          <w:bCs/>
          <w:lang w:val="sr-Latn-CS"/>
        </w:rPr>
        <w:t xml:space="preserve">Povišene koncentracije pimozida za oko 35% zabilježene su u studiji sa malom pojedinačnom dozom pimozida (2 mg) pri istovremenoj primjeni sertralina. </w:t>
      </w:r>
      <w:r w:rsidRPr="00457B09">
        <w:rPr>
          <w:rFonts w:ascii="Times New Roman" w:hAnsi="Times New Roman" w:cs="Times New Roman"/>
          <w:bCs/>
          <w:lang w:val="pl-PL"/>
        </w:rPr>
        <w:t xml:space="preserve">Ove povišene </w:t>
      </w:r>
      <w:r w:rsidRPr="00457B09">
        <w:rPr>
          <w:rFonts w:ascii="Times New Roman" w:hAnsi="Times New Roman" w:cs="Times New Roman"/>
          <w:bCs/>
          <w:lang w:val="sr-Latn-CS"/>
        </w:rPr>
        <w:t>koncentracije lijeka</w:t>
      </w:r>
      <w:r w:rsidRPr="00457B09" w:rsidDel="00580546">
        <w:rPr>
          <w:rFonts w:ascii="Times New Roman" w:hAnsi="Times New Roman" w:cs="Times New Roman"/>
          <w:bCs/>
          <w:lang w:val="pl-PL"/>
        </w:rPr>
        <w:t xml:space="preserve"> </w:t>
      </w:r>
      <w:r w:rsidRPr="00457B09">
        <w:rPr>
          <w:rFonts w:ascii="Times New Roman" w:hAnsi="Times New Roman" w:cs="Times New Roman"/>
          <w:bCs/>
          <w:lang w:val="pl-PL"/>
        </w:rPr>
        <w:t xml:space="preserve">nijesu bile praćene promjenama u EKG-u. Iako su mehanizmi ove interakcije nepoznati, zbog male terapijske širine pimozida, kontraindikovana je istovremena primjena sertralina i pimozida </w:t>
      </w:r>
      <w:r w:rsidRPr="00457B09">
        <w:rPr>
          <w:rFonts w:ascii="Times New Roman" w:hAnsi="Times New Roman" w:cs="Times New Roman"/>
          <w:bCs/>
          <w:lang w:val="sr-Latn-CS"/>
        </w:rPr>
        <w:t>(</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4.3)</w:t>
      </w:r>
      <w:r w:rsidRPr="00457B09">
        <w:rPr>
          <w:rFonts w:ascii="Times New Roman" w:hAnsi="Times New Roman" w:cs="Times New Roman"/>
          <w:bCs/>
          <w:lang w:val="pl-PL"/>
        </w:rPr>
        <w:t>.</w:t>
      </w:r>
    </w:p>
    <w:p w:rsidR="00457B09" w:rsidRPr="00457B09" w:rsidRDefault="00457B09" w:rsidP="00457B09">
      <w:pPr>
        <w:tabs>
          <w:tab w:val="left" w:pos="540"/>
          <w:tab w:val="left" w:pos="569"/>
        </w:tabs>
        <w:spacing w:after="0"/>
        <w:jc w:val="both"/>
        <w:rPr>
          <w:rFonts w:ascii="Times New Roman" w:hAnsi="Times New Roman" w:cs="Times New Roman"/>
          <w:b/>
          <w:bCs/>
          <w:u w:val="single"/>
          <w:lang w:val="sr-Latn-CS"/>
        </w:rPr>
      </w:pPr>
      <w:r w:rsidRPr="00457B09">
        <w:rPr>
          <w:rFonts w:ascii="Times New Roman" w:hAnsi="Times New Roman" w:cs="Times New Roman"/>
          <w:b/>
          <w:bCs/>
          <w:u w:val="single"/>
          <w:lang w:val="sr-Latn-CS"/>
        </w:rPr>
        <w:lastRenderedPageBreak/>
        <w:t>Kombinacije koje se ne preporučuju</w:t>
      </w:r>
    </w:p>
    <w:p w:rsidR="00457B09" w:rsidRPr="00457B09" w:rsidRDefault="00457B09" w:rsidP="00457B09">
      <w:pPr>
        <w:tabs>
          <w:tab w:val="left" w:pos="540"/>
          <w:tab w:val="left" w:pos="569"/>
        </w:tabs>
        <w:spacing w:after="0"/>
        <w:jc w:val="both"/>
        <w:rPr>
          <w:rFonts w:ascii="Times New Roman" w:hAnsi="Times New Roman" w:cs="Times New Roman"/>
          <w:b/>
          <w:bCs/>
          <w:u w:val="single"/>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lang w:val="sr-Latn-CS"/>
        </w:rPr>
        <w:t xml:space="preserve">Depresori CNS i alkohol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Istovremena primjena 200 mg sertralina dnevno nije potencirala efekte alkohola, karbamazepina, haloperidola ili fenitoina na kognitivne i psihomotorne funkcije kod zdravih osoba; međutim, istovremena upotreba sertralina i alkohola se ipak ne preporučuje.</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it-IT"/>
        </w:rPr>
      </w:pPr>
      <w:r w:rsidRPr="00457B09">
        <w:rPr>
          <w:rFonts w:ascii="Times New Roman" w:hAnsi="Times New Roman" w:cs="Times New Roman"/>
          <w:bCs/>
          <w:i/>
          <w:lang w:val="it-IT"/>
        </w:rPr>
        <w:t>Ostali serotonergički ljekovi</w:t>
      </w:r>
    </w:p>
    <w:p w:rsidR="00457B09" w:rsidRPr="00457B09" w:rsidRDefault="00457B09" w:rsidP="00457B09">
      <w:pPr>
        <w:tabs>
          <w:tab w:val="left" w:pos="540"/>
          <w:tab w:val="left" w:pos="569"/>
        </w:tabs>
        <w:spacing w:after="0"/>
        <w:jc w:val="both"/>
        <w:rPr>
          <w:rFonts w:ascii="Times New Roman" w:hAnsi="Times New Roman" w:cs="Times New Roman"/>
          <w:bCs/>
          <w:lang w:val="it-IT"/>
        </w:rPr>
      </w:pP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w:t>
      </w:r>
      <w:r w:rsidRPr="00457B09">
        <w:rPr>
          <w:rFonts w:ascii="Times New Roman" w:hAnsi="Times New Roman" w:cs="Times New Roman"/>
          <w:bCs/>
          <w:lang w:val="it-IT"/>
        </w:rPr>
        <w:t>4.4.</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Oprez je takođe potreban kada se sertralin primjenjuje istovremeno sa fentanilom (datim u opštoj anesteziji ili za terapiju hroničnog bola), ostalim serotonergičkim ljekovima (uključujući druge serotonergičke antidepresive, triptane) i drugim opioidnim ljekovima.</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u w:val="single"/>
          <w:lang w:val="sr-Latn-CS"/>
        </w:rPr>
      </w:pPr>
      <w:r w:rsidRPr="00457B09">
        <w:rPr>
          <w:rFonts w:ascii="Times New Roman" w:hAnsi="Times New Roman" w:cs="Times New Roman"/>
          <w:b/>
          <w:bCs/>
          <w:u w:val="single"/>
          <w:lang w:val="sr-Latn-CS"/>
        </w:rPr>
        <w:t>Posebne mjere opreza</w:t>
      </w: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rPr>
        <w:t>Ljekovi</w:t>
      </w:r>
      <w:r w:rsidRPr="00457B09">
        <w:rPr>
          <w:rFonts w:ascii="Times New Roman" w:hAnsi="Times New Roman" w:cs="Times New Roman"/>
          <w:bCs/>
          <w:i/>
          <w:lang w:val="sr-Latn-CS"/>
        </w:rPr>
        <w:t xml:space="preserve"> </w:t>
      </w:r>
      <w:r w:rsidRPr="00457B09">
        <w:rPr>
          <w:rFonts w:ascii="Times New Roman" w:hAnsi="Times New Roman" w:cs="Times New Roman"/>
          <w:bCs/>
          <w:i/>
        </w:rPr>
        <w:t>koji</w:t>
      </w:r>
      <w:r w:rsidRPr="00457B09">
        <w:rPr>
          <w:rFonts w:ascii="Times New Roman" w:hAnsi="Times New Roman" w:cs="Times New Roman"/>
          <w:bCs/>
          <w:i/>
          <w:lang w:val="sr-Latn-CS"/>
        </w:rPr>
        <w:t xml:space="preserve"> </w:t>
      </w:r>
      <w:r w:rsidRPr="00457B09">
        <w:rPr>
          <w:rFonts w:ascii="Times New Roman" w:hAnsi="Times New Roman" w:cs="Times New Roman"/>
          <w:bCs/>
          <w:i/>
        </w:rPr>
        <w:t>produ</w:t>
      </w:r>
      <w:r w:rsidRPr="00457B09">
        <w:rPr>
          <w:rFonts w:ascii="Times New Roman" w:hAnsi="Times New Roman" w:cs="Times New Roman"/>
          <w:bCs/>
          <w:i/>
          <w:lang w:val="sr-Latn-CS"/>
        </w:rPr>
        <w:t>ž</w:t>
      </w:r>
      <w:r w:rsidRPr="00457B09">
        <w:rPr>
          <w:rFonts w:ascii="Times New Roman" w:hAnsi="Times New Roman" w:cs="Times New Roman"/>
          <w:bCs/>
          <w:i/>
        </w:rPr>
        <w:t>avaju</w:t>
      </w:r>
      <w:r w:rsidRPr="00457B09">
        <w:rPr>
          <w:rFonts w:ascii="Times New Roman" w:hAnsi="Times New Roman" w:cs="Times New Roman"/>
          <w:bCs/>
          <w:i/>
          <w:lang w:val="sr-Latn-CS"/>
        </w:rPr>
        <w:t xml:space="preserve"> </w:t>
      </w:r>
      <w:r w:rsidRPr="00457B09">
        <w:rPr>
          <w:rFonts w:ascii="Times New Roman" w:hAnsi="Times New Roman" w:cs="Times New Roman"/>
          <w:bCs/>
          <w:i/>
        </w:rPr>
        <w:t>QT</w:t>
      </w:r>
      <w:r w:rsidRPr="00457B09">
        <w:rPr>
          <w:rFonts w:ascii="Times New Roman" w:hAnsi="Times New Roman" w:cs="Times New Roman"/>
          <w:bCs/>
          <w:i/>
          <w:lang w:val="sr-Latn-CS"/>
        </w:rPr>
        <w:t xml:space="preserve"> </w:t>
      </w:r>
      <w:r w:rsidRPr="00457B09">
        <w:rPr>
          <w:rFonts w:ascii="Times New Roman" w:hAnsi="Times New Roman" w:cs="Times New Roman"/>
          <w:bCs/>
          <w:i/>
        </w:rPr>
        <w:t>interval</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rPr>
        <w:t>Rizik</w:t>
      </w:r>
      <w:r w:rsidRPr="00457B09">
        <w:rPr>
          <w:rFonts w:ascii="Times New Roman" w:hAnsi="Times New Roman" w:cs="Times New Roman"/>
          <w:bCs/>
          <w:lang w:val="sr-Latn-CS"/>
        </w:rPr>
        <w:t xml:space="preserve"> </w:t>
      </w:r>
      <w:r w:rsidRPr="00457B09">
        <w:rPr>
          <w:rFonts w:ascii="Times New Roman" w:hAnsi="Times New Roman" w:cs="Times New Roman"/>
          <w:bCs/>
        </w:rPr>
        <w:t>od</w:t>
      </w:r>
      <w:r w:rsidRPr="00457B09">
        <w:rPr>
          <w:rFonts w:ascii="Times New Roman" w:hAnsi="Times New Roman" w:cs="Times New Roman"/>
          <w:bCs/>
          <w:lang w:val="sr-Latn-CS"/>
        </w:rPr>
        <w:t xml:space="preserve"> </w:t>
      </w:r>
      <w:r w:rsidRPr="00457B09">
        <w:rPr>
          <w:rFonts w:ascii="Times New Roman" w:hAnsi="Times New Roman" w:cs="Times New Roman"/>
          <w:bCs/>
        </w:rPr>
        <w:t>produ</w:t>
      </w:r>
      <w:r w:rsidRPr="00457B09">
        <w:rPr>
          <w:rFonts w:ascii="Times New Roman" w:hAnsi="Times New Roman" w:cs="Times New Roman"/>
          <w:bCs/>
          <w:lang w:val="sr-Latn-CS"/>
        </w:rPr>
        <w:t>ž</w:t>
      </w:r>
      <w:r w:rsidRPr="00457B09">
        <w:rPr>
          <w:rFonts w:ascii="Times New Roman" w:hAnsi="Times New Roman" w:cs="Times New Roman"/>
          <w:bCs/>
        </w:rPr>
        <w:t>enja</w:t>
      </w:r>
      <w:r w:rsidRPr="00457B09">
        <w:rPr>
          <w:rFonts w:ascii="Times New Roman" w:hAnsi="Times New Roman" w:cs="Times New Roman"/>
          <w:bCs/>
          <w:lang w:val="sr-Latn-CS"/>
        </w:rPr>
        <w:t xml:space="preserve"> </w:t>
      </w:r>
      <w:r w:rsidRPr="00457B09">
        <w:rPr>
          <w:rFonts w:ascii="Times New Roman" w:hAnsi="Times New Roman" w:cs="Times New Roman"/>
          <w:bCs/>
        </w:rPr>
        <w:t>QTc</w:t>
      </w:r>
      <w:r w:rsidRPr="00457B09">
        <w:rPr>
          <w:rFonts w:ascii="Times New Roman" w:hAnsi="Times New Roman" w:cs="Times New Roman"/>
          <w:bCs/>
          <w:lang w:val="sr-Latn-CS"/>
        </w:rPr>
        <w:t xml:space="preserve"> </w:t>
      </w:r>
      <w:r w:rsidRPr="00457B09">
        <w:rPr>
          <w:rFonts w:ascii="Times New Roman" w:hAnsi="Times New Roman" w:cs="Times New Roman"/>
          <w:bCs/>
        </w:rPr>
        <w:t>intervala</w:t>
      </w:r>
      <w:r w:rsidRPr="00457B09">
        <w:rPr>
          <w:rFonts w:ascii="Times New Roman" w:hAnsi="Times New Roman" w:cs="Times New Roman"/>
          <w:bCs/>
          <w:lang w:val="sr-Latn-CS"/>
        </w:rPr>
        <w:t xml:space="preserve"> </w:t>
      </w:r>
      <w:r w:rsidRPr="00457B09">
        <w:rPr>
          <w:rFonts w:ascii="Times New Roman" w:hAnsi="Times New Roman" w:cs="Times New Roman"/>
          <w:bCs/>
        </w:rPr>
        <w:t>i</w:t>
      </w:r>
      <w:r w:rsidRPr="00457B09">
        <w:rPr>
          <w:rFonts w:ascii="Times New Roman" w:hAnsi="Times New Roman" w:cs="Times New Roman"/>
          <w:bCs/>
          <w:lang w:val="sr-Latn-CS"/>
        </w:rPr>
        <w:t>/</w:t>
      </w:r>
      <w:r w:rsidRPr="00457B09">
        <w:rPr>
          <w:rFonts w:ascii="Times New Roman" w:hAnsi="Times New Roman" w:cs="Times New Roman"/>
          <w:bCs/>
        </w:rPr>
        <w:t>ili</w:t>
      </w:r>
      <w:r w:rsidRPr="00457B09">
        <w:rPr>
          <w:rFonts w:ascii="Times New Roman" w:hAnsi="Times New Roman" w:cs="Times New Roman"/>
          <w:bCs/>
          <w:lang w:val="sr-Latn-CS"/>
        </w:rPr>
        <w:t xml:space="preserve"> </w:t>
      </w:r>
      <w:r w:rsidRPr="00457B09">
        <w:rPr>
          <w:rFonts w:ascii="Times New Roman" w:hAnsi="Times New Roman" w:cs="Times New Roman"/>
          <w:bCs/>
        </w:rPr>
        <w:t>ventrikularnih</w:t>
      </w:r>
      <w:r w:rsidRPr="00457B09">
        <w:rPr>
          <w:rFonts w:ascii="Times New Roman" w:hAnsi="Times New Roman" w:cs="Times New Roman"/>
          <w:bCs/>
          <w:lang w:val="sr-Latn-CS"/>
        </w:rPr>
        <w:t xml:space="preserve"> </w:t>
      </w:r>
      <w:r w:rsidRPr="00457B09">
        <w:rPr>
          <w:rFonts w:ascii="Times New Roman" w:hAnsi="Times New Roman" w:cs="Times New Roman"/>
          <w:bCs/>
        </w:rPr>
        <w:t>aritmija</w:t>
      </w:r>
      <w:r w:rsidRPr="00457B09">
        <w:rPr>
          <w:rFonts w:ascii="Times New Roman" w:hAnsi="Times New Roman" w:cs="Times New Roman"/>
          <w:bCs/>
          <w:lang w:val="sr-Latn-CS"/>
        </w:rPr>
        <w:t xml:space="preserve"> (</w:t>
      </w:r>
      <w:r w:rsidRPr="00457B09">
        <w:rPr>
          <w:rFonts w:ascii="Times New Roman" w:hAnsi="Times New Roman" w:cs="Times New Roman"/>
          <w:bCs/>
        </w:rPr>
        <w:t>npr</w:t>
      </w:r>
      <w:r w:rsidRPr="00457B09">
        <w:rPr>
          <w:rFonts w:ascii="Times New Roman" w:hAnsi="Times New Roman" w:cs="Times New Roman"/>
          <w:bCs/>
          <w:lang w:val="sr-Latn-CS"/>
        </w:rPr>
        <w:t xml:space="preserve">. </w:t>
      </w:r>
      <w:r w:rsidRPr="00457B09">
        <w:rPr>
          <w:rFonts w:ascii="Times New Roman" w:hAnsi="Times New Roman" w:cs="Times New Roman"/>
          <w:bCs/>
        </w:rPr>
        <w:t>TdP</w:t>
      </w:r>
      <w:r w:rsidRPr="00457B09">
        <w:rPr>
          <w:rFonts w:ascii="Times New Roman" w:hAnsi="Times New Roman" w:cs="Times New Roman"/>
          <w:bCs/>
          <w:lang w:val="sr-Latn-CS"/>
        </w:rPr>
        <w:t xml:space="preserve">) </w:t>
      </w:r>
      <w:r w:rsidRPr="00457B09">
        <w:rPr>
          <w:rFonts w:ascii="Times New Roman" w:hAnsi="Times New Roman" w:cs="Times New Roman"/>
          <w:bCs/>
        </w:rPr>
        <w:t>mo</w:t>
      </w:r>
      <w:r w:rsidRPr="00457B09">
        <w:rPr>
          <w:rFonts w:ascii="Times New Roman" w:hAnsi="Times New Roman" w:cs="Times New Roman"/>
          <w:bCs/>
          <w:lang w:val="sr-Latn-CS"/>
        </w:rPr>
        <w:t>ž</w:t>
      </w:r>
      <w:r w:rsidRPr="00457B09">
        <w:rPr>
          <w:rFonts w:ascii="Times New Roman" w:hAnsi="Times New Roman" w:cs="Times New Roman"/>
          <w:bCs/>
        </w:rPr>
        <w:t>e</w:t>
      </w:r>
      <w:r w:rsidRPr="00457B09">
        <w:rPr>
          <w:rFonts w:ascii="Times New Roman" w:hAnsi="Times New Roman" w:cs="Times New Roman"/>
          <w:bCs/>
          <w:lang w:val="sr-Latn-CS"/>
        </w:rPr>
        <w:t xml:space="preserve"> </w:t>
      </w:r>
      <w:r w:rsidRPr="00457B09">
        <w:rPr>
          <w:rFonts w:ascii="Times New Roman" w:hAnsi="Times New Roman" w:cs="Times New Roman"/>
          <w:bCs/>
        </w:rPr>
        <w:t>se</w:t>
      </w:r>
      <w:r w:rsidRPr="00457B09">
        <w:rPr>
          <w:rFonts w:ascii="Times New Roman" w:hAnsi="Times New Roman" w:cs="Times New Roman"/>
          <w:bCs/>
          <w:lang w:val="sr-Latn-CS"/>
        </w:rPr>
        <w:t xml:space="preserve"> </w:t>
      </w:r>
      <w:r w:rsidRPr="00457B09">
        <w:rPr>
          <w:rFonts w:ascii="Times New Roman" w:hAnsi="Times New Roman" w:cs="Times New Roman"/>
          <w:bCs/>
        </w:rPr>
        <w:t>pove</w:t>
      </w:r>
      <w:r w:rsidRPr="00457B09">
        <w:rPr>
          <w:rFonts w:ascii="Times New Roman" w:hAnsi="Times New Roman" w:cs="Times New Roman"/>
          <w:bCs/>
          <w:lang w:val="sr-Latn-CS"/>
        </w:rPr>
        <w:t>ć</w:t>
      </w:r>
      <w:r w:rsidRPr="00457B09">
        <w:rPr>
          <w:rFonts w:ascii="Times New Roman" w:hAnsi="Times New Roman" w:cs="Times New Roman"/>
          <w:bCs/>
        </w:rPr>
        <w:t>ati</w:t>
      </w:r>
      <w:r w:rsidRPr="00457B09">
        <w:rPr>
          <w:rFonts w:ascii="Times New Roman" w:hAnsi="Times New Roman" w:cs="Times New Roman"/>
          <w:bCs/>
          <w:lang w:val="sr-Latn-CS"/>
        </w:rPr>
        <w:t xml:space="preserve"> </w:t>
      </w:r>
      <w:r w:rsidRPr="00457B09">
        <w:rPr>
          <w:rFonts w:ascii="Times New Roman" w:hAnsi="Times New Roman" w:cs="Times New Roman"/>
          <w:bCs/>
        </w:rPr>
        <w:t>prilikom</w:t>
      </w:r>
      <w:r w:rsidRPr="00457B09">
        <w:rPr>
          <w:rFonts w:ascii="Times New Roman" w:hAnsi="Times New Roman" w:cs="Times New Roman"/>
          <w:bCs/>
          <w:lang w:val="sr-Latn-CS"/>
        </w:rPr>
        <w:t xml:space="preserve"> </w:t>
      </w:r>
      <w:r w:rsidRPr="00457B09">
        <w:rPr>
          <w:rFonts w:ascii="Times New Roman" w:hAnsi="Times New Roman" w:cs="Times New Roman"/>
          <w:bCs/>
        </w:rPr>
        <w:t>istovremene</w:t>
      </w:r>
      <w:r w:rsidRPr="00457B09">
        <w:rPr>
          <w:rFonts w:ascii="Times New Roman" w:hAnsi="Times New Roman" w:cs="Times New Roman"/>
          <w:bCs/>
          <w:lang w:val="sr-Latn-CS"/>
        </w:rPr>
        <w:t xml:space="preserve"> </w:t>
      </w:r>
      <w:r w:rsidRPr="00457B09">
        <w:rPr>
          <w:rFonts w:ascii="Times New Roman" w:hAnsi="Times New Roman" w:cs="Times New Roman"/>
          <w:bCs/>
        </w:rPr>
        <w:t>primjene</w:t>
      </w:r>
      <w:r w:rsidRPr="00457B09">
        <w:rPr>
          <w:rFonts w:ascii="Times New Roman" w:hAnsi="Times New Roman" w:cs="Times New Roman"/>
          <w:bCs/>
          <w:lang w:val="sr-Latn-CS"/>
        </w:rPr>
        <w:t xml:space="preserve"> </w:t>
      </w:r>
      <w:r w:rsidRPr="00457B09">
        <w:rPr>
          <w:rFonts w:ascii="Times New Roman" w:hAnsi="Times New Roman" w:cs="Times New Roman"/>
          <w:bCs/>
        </w:rPr>
        <w:t>drugih</w:t>
      </w:r>
      <w:r w:rsidRPr="00457B09">
        <w:rPr>
          <w:rFonts w:ascii="Times New Roman" w:hAnsi="Times New Roman" w:cs="Times New Roman"/>
          <w:bCs/>
          <w:lang w:val="sr-Latn-CS"/>
        </w:rPr>
        <w:t xml:space="preserve"> </w:t>
      </w:r>
      <w:r w:rsidRPr="00457B09">
        <w:rPr>
          <w:rFonts w:ascii="Times New Roman" w:hAnsi="Times New Roman" w:cs="Times New Roman"/>
          <w:bCs/>
        </w:rPr>
        <w:t>ljekova</w:t>
      </w:r>
      <w:r w:rsidRPr="00457B09">
        <w:rPr>
          <w:rFonts w:ascii="Times New Roman" w:hAnsi="Times New Roman" w:cs="Times New Roman"/>
          <w:bCs/>
          <w:lang w:val="sr-Latn-CS"/>
        </w:rPr>
        <w:t xml:space="preserve"> </w:t>
      </w:r>
      <w:r w:rsidRPr="00457B09">
        <w:rPr>
          <w:rFonts w:ascii="Times New Roman" w:hAnsi="Times New Roman" w:cs="Times New Roman"/>
          <w:bCs/>
        </w:rPr>
        <w:t>koji</w:t>
      </w:r>
      <w:r w:rsidRPr="00457B09">
        <w:rPr>
          <w:rFonts w:ascii="Times New Roman" w:hAnsi="Times New Roman" w:cs="Times New Roman"/>
          <w:bCs/>
          <w:lang w:val="sr-Latn-CS"/>
        </w:rPr>
        <w:t xml:space="preserve"> </w:t>
      </w:r>
      <w:r w:rsidRPr="00457B09">
        <w:rPr>
          <w:rFonts w:ascii="Times New Roman" w:hAnsi="Times New Roman" w:cs="Times New Roman"/>
          <w:bCs/>
        </w:rPr>
        <w:t>produ</w:t>
      </w:r>
      <w:r w:rsidRPr="00457B09">
        <w:rPr>
          <w:rFonts w:ascii="Times New Roman" w:hAnsi="Times New Roman" w:cs="Times New Roman"/>
          <w:bCs/>
          <w:lang w:val="sr-Latn-CS"/>
        </w:rPr>
        <w:t>ž</w:t>
      </w:r>
      <w:r w:rsidRPr="00457B09">
        <w:rPr>
          <w:rFonts w:ascii="Times New Roman" w:hAnsi="Times New Roman" w:cs="Times New Roman"/>
          <w:bCs/>
        </w:rPr>
        <w:t>avaju</w:t>
      </w:r>
      <w:r w:rsidRPr="00457B09">
        <w:rPr>
          <w:rFonts w:ascii="Times New Roman" w:hAnsi="Times New Roman" w:cs="Times New Roman"/>
          <w:bCs/>
          <w:lang w:val="sr-Latn-CS"/>
        </w:rPr>
        <w:t xml:space="preserve"> </w:t>
      </w:r>
      <w:r w:rsidRPr="00457B09">
        <w:rPr>
          <w:rFonts w:ascii="Times New Roman" w:hAnsi="Times New Roman" w:cs="Times New Roman"/>
          <w:bCs/>
        </w:rPr>
        <w:t>QTc</w:t>
      </w:r>
      <w:r w:rsidRPr="00457B09">
        <w:rPr>
          <w:rFonts w:ascii="Times New Roman" w:hAnsi="Times New Roman" w:cs="Times New Roman"/>
          <w:bCs/>
          <w:lang w:val="sr-Latn-CS"/>
        </w:rPr>
        <w:t xml:space="preserve"> </w:t>
      </w:r>
      <w:r w:rsidRPr="00457B09">
        <w:rPr>
          <w:rFonts w:ascii="Times New Roman" w:hAnsi="Times New Roman" w:cs="Times New Roman"/>
          <w:bCs/>
        </w:rPr>
        <w:t>interval</w:t>
      </w:r>
      <w:r w:rsidRPr="00457B09">
        <w:rPr>
          <w:rFonts w:ascii="Times New Roman" w:hAnsi="Times New Roman" w:cs="Times New Roman"/>
          <w:bCs/>
          <w:lang w:val="sr-Latn-CS"/>
        </w:rPr>
        <w:t xml:space="preserve"> (</w:t>
      </w:r>
      <w:r w:rsidRPr="00457B09">
        <w:rPr>
          <w:rFonts w:ascii="Times New Roman" w:hAnsi="Times New Roman" w:cs="Times New Roman"/>
          <w:bCs/>
        </w:rPr>
        <w:t>npr</w:t>
      </w:r>
      <w:r w:rsidRPr="00457B09">
        <w:rPr>
          <w:rFonts w:ascii="Times New Roman" w:hAnsi="Times New Roman" w:cs="Times New Roman"/>
          <w:bCs/>
          <w:lang w:val="sr-Latn-CS"/>
        </w:rPr>
        <w:t xml:space="preserve">. </w:t>
      </w:r>
      <w:r w:rsidRPr="00457B09">
        <w:rPr>
          <w:rFonts w:ascii="Times New Roman" w:hAnsi="Times New Roman" w:cs="Times New Roman"/>
          <w:bCs/>
        </w:rPr>
        <w:t>neki</w:t>
      </w:r>
      <w:r w:rsidRPr="00457B09">
        <w:rPr>
          <w:rFonts w:ascii="Times New Roman" w:hAnsi="Times New Roman" w:cs="Times New Roman"/>
          <w:bCs/>
          <w:lang w:val="sr-Latn-CS"/>
        </w:rPr>
        <w:t xml:space="preserve"> </w:t>
      </w:r>
      <w:r w:rsidRPr="00457B09">
        <w:rPr>
          <w:rFonts w:ascii="Times New Roman" w:hAnsi="Times New Roman" w:cs="Times New Roman"/>
          <w:bCs/>
        </w:rPr>
        <w:t>antipsihotici</w:t>
      </w:r>
      <w:r w:rsidRPr="00457B09">
        <w:rPr>
          <w:rFonts w:ascii="Times New Roman" w:hAnsi="Times New Roman" w:cs="Times New Roman"/>
          <w:bCs/>
          <w:lang w:val="sr-Latn-CS"/>
        </w:rPr>
        <w:t xml:space="preserve"> </w:t>
      </w:r>
      <w:r w:rsidRPr="00457B09">
        <w:rPr>
          <w:rFonts w:ascii="Times New Roman" w:hAnsi="Times New Roman" w:cs="Times New Roman"/>
          <w:bCs/>
        </w:rPr>
        <w:t>i</w:t>
      </w:r>
      <w:r w:rsidRPr="00457B09">
        <w:rPr>
          <w:rFonts w:ascii="Times New Roman" w:hAnsi="Times New Roman" w:cs="Times New Roman"/>
          <w:bCs/>
          <w:lang w:val="sr-Latn-CS"/>
        </w:rPr>
        <w:t xml:space="preserve"> </w:t>
      </w:r>
      <w:r w:rsidRPr="00457B09">
        <w:rPr>
          <w:rFonts w:ascii="Times New Roman" w:hAnsi="Times New Roman" w:cs="Times New Roman"/>
          <w:bCs/>
        </w:rPr>
        <w:t>antibiotici</w:t>
      </w:r>
      <w:r w:rsidRPr="00457B09">
        <w:rPr>
          <w:rFonts w:ascii="Times New Roman" w:hAnsi="Times New Roman" w:cs="Times New Roman"/>
          <w:bCs/>
          <w:lang w:val="sr-Latn-CS"/>
        </w:rPr>
        <w:t>)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w:t>
      </w:r>
      <w:r w:rsidRPr="00457B09">
        <w:rPr>
          <w:rFonts w:ascii="Times New Roman" w:hAnsi="Times New Roman" w:cs="Times New Roman"/>
          <w:bCs/>
          <w:lang w:val="it-IT"/>
        </w:rPr>
        <w:t>4.4</w:t>
      </w:r>
      <w:r w:rsidRPr="00457B09">
        <w:rPr>
          <w:rFonts w:ascii="Times New Roman" w:hAnsi="Times New Roman" w:cs="Times New Roman"/>
          <w:bCs/>
          <w:lang w:val="sr-Latn-CS"/>
        </w:rPr>
        <w:t>).</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sr-Latn-CS"/>
        </w:rPr>
      </w:pPr>
      <w:r w:rsidRPr="00457B09">
        <w:rPr>
          <w:rFonts w:ascii="Times New Roman" w:hAnsi="Times New Roman" w:cs="Times New Roman"/>
          <w:bCs/>
          <w:i/>
          <w:u w:val="single"/>
          <w:lang w:val="sr-Latn-CS"/>
        </w:rPr>
        <w:t>Litijum</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U placebo-kontrolisanim studijama na zdravim dobrovoljcima, istovremena primjena sertralina i litijuma nije značajno uticala na farmakokinetiku litijuma, ali jeste pojačavala tremor u odnosu na placebo, ukazujući na farmakodinamsku interakciju. Kad se istovremeno sertralin primjenjuje</w:t>
      </w:r>
      <w:r w:rsidRPr="00457B09" w:rsidDel="00BA7FF4">
        <w:rPr>
          <w:rFonts w:ascii="Times New Roman" w:hAnsi="Times New Roman" w:cs="Times New Roman"/>
          <w:bCs/>
          <w:lang w:val="sr-Latn-CS"/>
        </w:rPr>
        <w:t xml:space="preserve"> </w:t>
      </w:r>
      <w:r w:rsidRPr="00457B09">
        <w:rPr>
          <w:rFonts w:ascii="Times New Roman" w:hAnsi="Times New Roman" w:cs="Times New Roman"/>
          <w:bCs/>
          <w:lang w:val="sr-Latn-CS"/>
        </w:rPr>
        <w:t>sa ljekovima kao što je litijum, koji mogu djelovati preko serotonergičkih mehanizama, pacijenta treba adekvatno kontrolisati.</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sr-Latn-CS"/>
        </w:rPr>
      </w:pPr>
      <w:r w:rsidRPr="00457B09">
        <w:rPr>
          <w:rFonts w:ascii="Times New Roman" w:hAnsi="Times New Roman" w:cs="Times New Roman"/>
          <w:bCs/>
          <w:i/>
          <w:u w:val="single"/>
          <w:lang w:val="sr-Latn-CS"/>
        </w:rPr>
        <w:t>Fenitoin</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Placebo-kontrolisana studija na zdravim dobrovoljcima ukazuje da hronična primjena sertralina u dozi od 200 mg/dan ne izaziva klinički značajnu inhibiciju metabolizma fenitoina. Ipak, prijavljeni su slučajevi značajnog povećanja koncentracije fenitoina pri primjeni sertralina, pa se preporučuje praćenje koncentracije fenitoina u plazmi nakon početka terapije sertralinom, sa odgovarajućim podešavanjem doze fenitoina. Osim toga, istovremena primjena fenitoina može izazvati sniženje koncentracije sertralina u plazmi. Ne može se isključiti ni mogućnost sniženja koncentracije sertralina u plazmi prilikom istovremene primjene drugih CYP3A4 induktora</w:t>
      </w:r>
      <w:r w:rsidRPr="00457B09">
        <w:rPr>
          <w:rFonts w:ascii="Times New Roman" w:hAnsi="Times New Roman" w:cs="Times New Roman"/>
          <w:bCs/>
          <w:lang w:val="sr-Latn-ME"/>
        </w:rPr>
        <w:t xml:space="preserve"> </w:t>
      </w:r>
      <w:r w:rsidRPr="00457B09">
        <w:rPr>
          <w:rFonts w:ascii="Times New Roman" w:hAnsi="Times New Roman" w:cs="Times New Roman"/>
          <w:bCs/>
          <w:lang w:val="sr-Latn-CS"/>
        </w:rPr>
        <w:t>kao što su</w:t>
      </w:r>
      <w:r w:rsidRPr="00457B09">
        <w:rPr>
          <w:rFonts w:ascii="Times New Roman" w:hAnsi="Times New Roman" w:cs="Times New Roman"/>
          <w:bCs/>
          <w:lang w:val="sr-Latn-ME"/>
        </w:rPr>
        <w:t xml:space="preserve"> </w:t>
      </w:r>
      <w:r w:rsidRPr="00457B09">
        <w:rPr>
          <w:rFonts w:ascii="Times New Roman" w:hAnsi="Times New Roman" w:cs="Times New Roman"/>
          <w:bCs/>
          <w:lang w:val="sr-Latn-CS"/>
        </w:rPr>
        <w:t>fenobarbital, karbamazepin, kantarion i rifampicin.</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sr-Latn-CS"/>
        </w:rPr>
      </w:pPr>
      <w:r w:rsidRPr="00457B09">
        <w:rPr>
          <w:rFonts w:ascii="Times New Roman" w:hAnsi="Times New Roman" w:cs="Times New Roman"/>
          <w:bCs/>
          <w:i/>
          <w:u w:val="single"/>
          <w:lang w:val="sr-Latn-CS"/>
        </w:rPr>
        <w:t>Triptani</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Bilo je rijetkih postmarketinških prijava koje opisuju da su pacijenti imali slabost, hiperrefleksiju, poremećaj koordinacije, konfuziju, anksioznost i agitaciju poslije upotrebe sertralina i sumatriptana. Simptomi serotoninskog sindroma mogući su i pri primjeni drugih ljekova iz ove grupe (triptani). Ako je istovremeno liječenje sertralinom i sumatriptanom opravdano, savjetuje se odgovarajuće praćenje pacijenta (</w:t>
      </w:r>
      <w:r w:rsidRPr="00457B09">
        <w:rPr>
          <w:rFonts w:ascii="Times New Roman" w:hAnsi="Times New Roman" w:cs="Times New Roman"/>
          <w:bCs/>
          <w:iCs/>
          <w:lang w:val="sr-Latn-CS"/>
        </w:rPr>
        <w:t>vidjeti dio</w:t>
      </w:r>
      <w:r w:rsidRPr="00457B09">
        <w:rPr>
          <w:rFonts w:ascii="Times New Roman" w:hAnsi="Times New Roman" w:cs="Times New Roman"/>
          <w:bCs/>
          <w:lang w:val="sr-Latn-CS"/>
        </w:rPr>
        <w:t xml:space="preserve"> </w:t>
      </w:r>
      <w:r w:rsidRPr="00457B09">
        <w:rPr>
          <w:rFonts w:ascii="Times New Roman" w:hAnsi="Times New Roman" w:cs="Times New Roman"/>
          <w:bCs/>
          <w:lang w:val="it-IT"/>
        </w:rPr>
        <w:t>4.4</w:t>
      </w:r>
      <w:r w:rsidRPr="00457B09">
        <w:rPr>
          <w:rFonts w:ascii="Times New Roman" w:hAnsi="Times New Roman" w:cs="Times New Roman"/>
          <w:bCs/>
          <w:lang w:val="sr-Latn-CS"/>
        </w:rPr>
        <w:t>).</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28329F" w:rsidRDefault="0028329F" w:rsidP="00457B09">
      <w:pPr>
        <w:tabs>
          <w:tab w:val="left" w:pos="540"/>
          <w:tab w:val="left" w:pos="569"/>
        </w:tabs>
        <w:spacing w:after="0"/>
        <w:jc w:val="both"/>
        <w:rPr>
          <w:rFonts w:ascii="Times New Roman" w:hAnsi="Times New Roman" w:cs="Times New Roman"/>
          <w:bCs/>
          <w:i/>
          <w:u w:val="single"/>
          <w:lang w:val="sr-Latn-CS"/>
        </w:rPr>
      </w:pPr>
    </w:p>
    <w:p w:rsidR="0028329F" w:rsidRDefault="0028329F" w:rsidP="00457B09">
      <w:pPr>
        <w:tabs>
          <w:tab w:val="left" w:pos="540"/>
          <w:tab w:val="left" w:pos="569"/>
        </w:tabs>
        <w:spacing w:after="0"/>
        <w:jc w:val="both"/>
        <w:rPr>
          <w:rFonts w:ascii="Times New Roman" w:hAnsi="Times New Roman" w:cs="Times New Roman"/>
          <w:bCs/>
          <w:i/>
          <w:u w:val="single"/>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sr-Latn-CS"/>
        </w:rPr>
      </w:pPr>
      <w:r w:rsidRPr="00457B09">
        <w:rPr>
          <w:rFonts w:ascii="Times New Roman" w:hAnsi="Times New Roman" w:cs="Times New Roman"/>
          <w:bCs/>
          <w:i/>
          <w:u w:val="single"/>
          <w:lang w:val="sr-Latn-CS"/>
        </w:rPr>
        <w:lastRenderedPageBreak/>
        <w:t>Varfarin</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Istovremena primjena sertralina u dozi od 200 mg dnevno i varfarina prouzrokovala je malo ali statistički signifikantno produženje protrombinskog vremena, što u rijetkim slučajevima može promjeniti vrijednost INR (internacionalni normalizovani odnos).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U skladu sa tim, protrombinsko vrijeme treba pažljivo kontrolisati kad se započinje ili prekida terapija sertralinom.</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it-IT"/>
        </w:rPr>
      </w:pPr>
      <w:r w:rsidRPr="00457B09">
        <w:rPr>
          <w:rFonts w:ascii="Times New Roman" w:hAnsi="Times New Roman" w:cs="Times New Roman"/>
          <w:bCs/>
          <w:i/>
          <w:u w:val="single"/>
          <w:lang w:val="it-IT"/>
        </w:rPr>
        <w:t xml:space="preserve">Ostale interakcije sa ljekovima, </w:t>
      </w:r>
      <w:r w:rsidRPr="00457B09">
        <w:rPr>
          <w:rFonts w:ascii="Times New Roman" w:hAnsi="Times New Roman" w:cs="Times New Roman"/>
          <w:bCs/>
          <w:i/>
          <w:u w:val="single"/>
          <w:lang w:val="sr-Latn-CS"/>
        </w:rPr>
        <w:t>digoksin, atenolol, cimetidin</w:t>
      </w:r>
    </w:p>
    <w:p w:rsidR="00457B09" w:rsidRPr="00457B09" w:rsidRDefault="00457B09" w:rsidP="00457B09">
      <w:pPr>
        <w:tabs>
          <w:tab w:val="left" w:pos="540"/>
          <w:tab w:val="left" w:pos="569"/>
        </w:tabs>
        <w:spacing w:after="0"/>
        <w:jc w:val="both"/>
        <w:rPr>
          <w:rFonts w:ascii="Times New Roman" w:hAnsi="Times New Roman" w:cs="Times New Roman"/>
          <w:bCs/>
          <w:lang w:val="it-IT"/>
        </w:rPr>
      </w:pPr>
      <w:r w:rsidRPr="00457B09">
        <w:rPr>
          <w:rFonts w:ascii="Times New Roman" w:hAnsi="Times New Roman" w:cs="Times New Roman"/>
          <w:bCs/>
          <w:lang w:val="it-IT"/>
        </w:rPr>
        <w:t>Istovremena primjena sa cimetidinom prouzrokovala je znatno smanjenje klirensa sertralina. Klinički značaj ovih promjena je nepoznat. Sertralin nije imao uticaja na beta-adrenergičku blokadu atenololom. Nije bilo interakcija sertralina (200 mg dnevno) sa digoksinom.</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sr-Latn-CS"/>
        </w:rPr>
      </w:pPr>
      <w:r w:rsidRPr="00457B09">
        <w:rPr>
          <w:rFonts w:ascii="Times New Roman" w:hAnsi="Times New Roman" w:cs="Times New Roman"/>
          <w:bCs/>
          <w:i/>
          <w:u w:val="single"/>
          <w:lang w:val="sr-Latn-CS"/>
        </w:rPr>
        <w:t>Ljekovi koji utiču na funkciju trombocita</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Istovremena primjena ljekova koji utiču na funkciju trombocita (kao što su NSAIL, acetilsalicilna kiselina i tiklopidin) ili drugih ljekova koji povećavaju sklonost ka krvarenju sa sertralinom ili drugim ljekovima iz grupe SSRI može povećati rizik od pojave krvarenja (vidjeti dio 4.4).</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lang w:val="sr-Latn-CS"/>
        </w:rPr>
      </w:pPr>
      <w:r w:rsidRPr="00457B09">
        <w:rPr>
          <w:rFonts w:ascii="Times New Roman" w:hAnsi="Times New Roman" w:cs="Times New Roman"/>
          <w:bCs/>
          <w:i/>
          <w:u w:val="single"/>
        </w:rPr>
        <w:t>Neuromuskularni</w:t>
      </w:r>
      <w:r w:rsidRPr="00457B09">
        <w:rPr>
          <w:rFonts w:ascii="Times New Roman" w:hAnsi="Times New Roman" w:cs="Times New Roman"/>
          <w:bCs/>
          <w:i/>
          <w:u w:val="single"/>
          <w:lang w:val="sr-Latn-CS"/>
        </w:rPr>
        <w:t xml:space="preserve"> </w:t>
      </w:r>
      <w:r w:rsidRPr="00457B09">
        <w:rPr>
          <w:rFonts w:ascii="Times New Roman" w:hAnsi="Times New Roman" w:cs="Times New Roman"/>
          <w:bCs/>
          <w:i/>
          <w:u w:val="single"/>
        </w:rPr>
        <w:t>blokatori</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rPr>
        <w:t>SSRI</w:t>
      </w:r>
      <w:r w:rsidRPr="00457B09">
        <w:rPr>
          <w:rFonts w:ascii="Times New Roman" w:hAnsi="Times New Roman" w:cs="Times New Roman"/>
          <w:bCs/>
          <w:lang w:val="sr-Latn-CS"/>
        </w:rPr>
        <w:t xml:space="preserve"> </w:t>
      </w:r>
      <w:r w:rsidRPr="00457B09">
        <w:rPr>
          <w:rFonts w:ascii="Times New Roman" w:hAnsi="Times New Roman" w:cs="Times New Roman"/>
          <w:bCs/>
        </w:rPr>
        <w:t>mogu</w:t>
      </w:r>
      <w:r w:rsidRPr="00457B09">
        <w:rPr>
          <w:rFonts w:ascii="Times New Roman" w:hAnsi="Times New Roman" w:cs="Times New Roman"/>
          <w:bCs/>
          <w:lang w:val="sr-Latn-CS"/>
        </w:rPr>
        <w:t xml:space="preserve"> </w:t>
      </w:r>
      <w:r w:rsidRPr="00457B09">
        <w:rPr>
          <w:rFonts w:ascii="Times New Roman" w:hAnsi="Times New Roman" w:cs="Times New Roman"/>
          <w:bCs/>
        </w:rPr>
        <w:t>da</w:t>
      </w:r>
      <w:r w:rsidRPr="00457B09">
        <w:rPr>
          <w:rFonts w:ascii="Times New Roman" w:hAnsi="Times New Roman" w:cs="Times New Roman"/>
          <w:bCs/>
          <w:lang w:val="sr-Latn-CS"/>
        </w:rPr>
        <w:t xml:space="preserve"> </w:t>
      </w:r>
      <w:r w:rsidRPr="00457B09">
        <w:rPr>
          <w:rFonts w:ascii="Times New Roman" w:hAnsi="Times New Roman" w:cs="Times New Roman"/>
          <w:bCs/>
        </w:rPr>
        <w:t>smanje</w:t>
      </w:r>
      <w:r w:rsidRPr="00457B09">
        <w:rPr>
          <w:rFonts w:ascii="Times New Roman" w:hAnsi="Times New Roman" w:cs="Times New Roman"/>
          <w:bCs/>
          <w:lang w:val="sr-Latn-CS"/>
        </w:rPr>
        <w:t xml:space="preserve"> </w:t>
      </w:r>
      <w:r w:rsidRPr="00457B09">
        <w:rPr>
          <w:rFonts w:ascii="Times New Roman" w:hAnsi="Times New Roman" w:cs="Times New Roman"/>
          <w:bCs/>
        </w:rPr>
        <w:t>aktivnost</w:t>
      </w:r>
      <w:r w:rsidRPr="00457B09">
        <w:rPr>
          <w:rFonts w:ascii="Times New Roman" w:hAnsi="Times New Roman" w:cs="Times New Roman"/>
          <w:bCs/>
          <w:lang w:val="sr-Latn-CS"/>
        </w:rPr>
        <w:t xml:space="preserve"> </w:t>
      </w:r>
      <w:r w:rsidRPr="00457B09">
        <w:rPr>
          <w:rFonts w:ascii="Times New Roman" w:hAnsi="Times New Roman" w:cs="Times New Roman"/>
          <w:bCs/>
        </w:rPr>
        <w:t>holinesteraze</w:t>
      </w:r>
      <w:r w:rsidRPr="00457B09">
        <w:rPr>
          <w:rFonts w:ascii="Times New Roman" w:hAnsi="Times New Roman" w:cs="Times New Roman"/>
          <w:bCs/>
          <w:lang w:val="sr-Latn-CS"/>
        </w:rPr>
        <w:t xml:space="preserve"> </w:t>
      </w:r>
      <w:r w:rsidRPr="00457B09">
        <w:rPr>
          <w:rFonts w:ascii="Times New Roman" w:hAnsi="Times New Roman" w:cs="Times New Roman"/>
          <w:bCs/>
        </w:rPr>
        <w:t>u</w:t>
      </w:r>
      <w:r w:rsidRPr="00457B09">
        <w:rPr>
          <w:rFonts w:ascii="Times New Roman" w:hAnsi="Times New Roman" w:cs="Times New Roman"/>
          <w:bCs/>
          <w:lang w:val="sr-Latn-CS"/>
        </w:rPr>
        <w:t xml:space="preserve"> </w:t>
      </w:r>
      <w:r w:rsidRPr="00457B09">
        <w:rPr>
          <w:rFonts w:ascii="Times New Roman" w:hAnsi="Times New Roman" w:cs="Times New Roman"/>
          <w:bCs/>
        </w:rPr>
        <w:t>plazmi</w:t>
      </w:r>
      <w:r w:rsidRPr="00457B09">
        <w:rPr>
          <w:rFonts w:ascii="Times New Roman" w:hAnsi="Times New Roman" w:cs="Times New Roman"/>
          <w:bCs/>
          <w:lang w:val="sr-Latn-CS"/>
        </w:rPr>
        <w:t>, š</w:t>
      </w:r>
      <w:r w:rsidRPr="00457B09">
        <w:rPr>
          <w:rFonts w:ascii="Times New Roman" w:hAnsi="Times New Roman" w:cs="Times New Roman"/>
          <w:bCs/>
        </w:rPr>
        <w:t>to</w:t>
      </w:r>
      <w:r w:rsidRPr="00457B09">
        <w:rPr>
          <w:rFonts w:ascii="Times New Roman" w:hAnsi="Times New Roman" w:cs="Times New Roman"/>
          <w:bCs/>
          <w:lang w:val="sr-Latn-CS"/>
        </w:rPr>
        <w:t xml:space="preserve"> </w:t>
      </w:r>
      <w:r w:rsidRPr="00457B09">
        <w:rPr>
          <w:rFonts w:ascii="Times New Roman" w:hAnsi="Times New Roman" w:cs="Times New Roman"/>
          <w:bCs/>
        </w:rPr>
        <w:t>dovodi</w:t>
      </w:r>
      <w:r w:rsidRPr="00457B09">
        <w:rPr>
          <w:rFonts w:ascii="Times New Roman" w:hAnsi="Times New Roman" w:cs="Times New Roman"/>
          <w:bCs/>
          <w:lang w:val="sr-Latn-CS"/>
        </w:rPr>
        <w:t xml:space="preserve"> </w:t>
      </w:r>
      <w:r w:rsidRPr="00457B09">
        <w:rPr>
          <w:rFonts w:ascii="Times New Roman" w:hAnsi="Times New Roman" w:cs="Times New Roman"/>
          <w:bCs/>
        </w:rPr>
        <w:t>do</w:t>
      </w:r>
      <w:r w:rsidRPr="00457B09">
        <w:rPr>
          <w:rFonts w:ascii="Times New Roman" w:hAnsi="Times New Roman" w:cs="Times New Roman"/>
          <w:bCs/>
          <w:lang w:val="sr-Latn-CS"/>
        </w:rPr>
        <w:t xml:space="preserve"> </w:t>
      </w:r>
      <w:r w:rsidRPr="00457B09">
        <w:rPr>
          <w:rFonts w:ascii="Times New Roman" w:hAnsi="Times New Roman" w:cs="Times New Roman"/>
          <w:bCs/>
        </w:rPr>
        <w:t>produ</w:t>
      </w:r>
      <w:r w:rsidRPr="00457B09">
        <w:rPr>
          <w:rFonts w:ascii="Times New Roman" w:hAnsi="Times New Roman" w:cs="Times New Roman"/>
          <w:bCs/>
          <w:lang w:val="sr-Latn-CS"/>
        </w:rPr>
        <w:t>ž</w:t>
      </w:r>
      <w:r w:rsidRPr="00457B09">
        <w:rPr>
          <w:rFonts w:ascii="Times New Roman" w:hAnsi="Times New Roman" w:cs="Times New Roman"/>
          <w:bCs/>
        </w:rPr>
        <w:t>ene</w:t>
      </w:r>
      <w:r w:rsidRPr="00457B09">
        <w:rPr>
          <w:rFonts w:ascii="Times New Roman" w:hAnsi="Times New Roman" w:cs="Times New Roman"/>
          <w:bCs/>
          <w:lang w:val="sr-Latn-CS"/>
        </w:rPr>
        <w:t xml:space="preserve"> </w:t>
      </w:r>
      <w:r w:rsidRPr="00457B09">
        <w:rPr>
          <w:rFonts w:ascii="Times New Roman" w:hAnsi="Times New Roman" w:cs="Times New Roman"/>
          <w:bCs/>
        </w:rPr>
        <w:t>neuromuskularne</w:t>
      </w:r>
      <w:r w:rsidRPr="00457B09">
        <w:rPr>
          <w:rFonts w:ascii="Times New Roman" w:hAnsi="Times New Roman" w:cs="Times New Roman"/>
          <w:bCs/>
          <w:lang w:val="sr-Latn-CS"/>
        </w:rPr>
        <w:t xml:space="preserve"> </w:t>
      </w:r>
      <w:r w:rsidRPr="00457B09">
        <w:rPr>
          <w:rFonts w:ascii="Times New Roman" w:hAnsi="Times New Roman" w:cs="Times New Roman"/>
          <w:bCs/>
        </w:rPr>
        <w:t>blokade</w:t>
      </w:r>
      <w:r w:rsidRPr="00457B09">
        <w:rPr>
          <w:rFonts w:ascii="Times New Roman" w:hAnsi="Times New Roman" w:cs="Times New Roman"/>
          <w:bCs/>
          <w:lang w:val="sr-Latn-CS"/>
        </w:rPr>
        <w:t xml:space="preserve"> </w:t>
      </w:r>
      <w:r w:rsidRPr="00457B09">
        <w:rPr>
          <w:rFonts w:ascii="Times New Roman" w:hAnsi="Times New Roman" w:cs="Times New Roman"/>
          <w:bCs/>
        </w:rPr>
        <w:t>izazvane</w:t>
      </w:r>
      <w:r w:rsidRPr="00457B09">
        <w:rPr>
          <w:rFonts w:ascii="Times New Roman" w:hAnsi="Times New Roman" w:cs="Times New Roman"/>
          <w:bCs/>
          <w:lang w:val="sr-Latn-CS"/>
        </w:rPr>
        <w:t xml:space="preserve"> </w:t>
      </w:r>
      <w:r w:rsidRPr="00457B09">
        <w:rPr>
          <w:rFonts w:ascii="Times New Roman" w:hAnsi="Times New Roman" w:cs="Times New Roman"/>
          <w:bCs/>
        </w:rPr>
        <w:t>mivakurijumom</w:t>
      </w:r>
      <w:r w:rsidRPr="00457B09">
        <w:rPr>
          <w:rFonts w:ascii="Times New Roman" w:hAnsi="Times New Roman" w:cs="Times New Roman"/>
          <w:bCs/>
          <w:lang w:val="sr-Latn-CS"/>
        </w:rPr>
        <w:t xml:space="preserve"> </w:t>
      </w:r>
      <w:r w:rsidRPr="00457B09">
        <w:rPr>
          <w:rFonts w:ascii="Times New Roman" w:hAnsi="Times New Roman" w:cs="Times New Roman"/>
          <w:bCs/>
        </w:rPr>
        <w:t>ili</w:t>
      </w:r>
      <w:r w:rsidRPr="00457B09">
        <w:rPr>
          <w:rFonts w:ascii="Times New Roman" w:hAnsi="Times New Roman" w:cs="Times New Roman"/>
          <w:bCs/>
          <w:lang w:val="sr-Latn-CS"/>
        </w:rPr>
        <w:t xml:space="preserve"> </w:t>
      </w:r>
      <w:r w:rsidRPr="00457B09">
        <w:rPr>
          <w:rFonts w:ascii="Times New Roman" w:hAnsi="Times New Roman" w:cs="Times New Roman"/>
          <w:bCs/>
        </w:rPr>
        <w:t>drugim</w:t>
      </w:r>
      <w:r w:rsidRPr="00457B09">
        <w:rPr>
          <w:rFonts w:ascii="Times New Roman" w:hAnsi="Times New Roman" w:cs="Times New Roman"/>
          <w:bCs/>
          <w:lang w:val="sr-Latn-CS"/>
        </w:rPr>
        <w:t xml:space="preserve"> </w:t>
      </w:r>
      <w:r w:rsidRPr="00457B09">
        <w:rPr>
          <w:rFonts w:ascii="Times New Roman" w:hAnsi="Times New Roman" w:cs="Times New Roman"/>
          <w:bCs/>
        </w:rPr>
        <w:t>neuromuskularnim</w:t>
      </w:r>
      <w:r w:rsidRPr="00457B09">
        <w:rPr>
          <w:rFonts w:ascii="Times New Roman" w:hAnsi="Times New Roman" w:cs="Times New Roman"/>
          <w:bCs/>
          <w:lang w:val="sr-Latn-CS"/>
        </w:rPr>
        <w:t xml:space="preserve"> </w:t>
      </w:r>
      <w:r w:rsidRPr="00457B09">
        <w:rPr>
          <w:rFonts w:ascii="Times New Roman" w:hAnsi="Times New Roman" w:cs="Times New Roman"/>
          <w:bCs/>
        </w:rPr>
        <w:t>blokatorima</w:t>
      </w:r>
      <w:r w:rsidRPr="00457B09">
        <w:rPr>
          <w:rFonts w:ascii="Times New Roman" w:hAnsi="Times New Roman" w:cs="Times New Roman"/>
          <w:bCs/>
          <w:lang w:val="sr-Latn-CS"/>
        </w:rPr>
        <w:t>.</w:t>
      </w:r>
    </w:p>
    <w:p w:rsidR="00457B09" w:rsidRPr="00457B09" w:rsidRDefault="00457B09" w:rsidP="00457B09">
      <w:pPr>
        <w:tabs>
          <w:tab w:val="left" w:pos="540"/>
          <w:tab w:val="left" w:pos="569"/>
        </w:tabs>
        <w:spacing w:after="0"/>
        <w:jc w:val="both"/>
        <w:rPr>
          <w:rFonts w:ascii="Times New Roman" w:hAnsi="Times New Roman" w:cs="Times New Roman"/>
          <w:bCs/>
          <w:u w:val="single"/>
          <w:lang w:val="sr-Latn-CS"/>
        </w:rPr>
      </w:pPr>
    </w:p>
    <w:p w:rsidR="00457B09" w:rsidRPr="00457B09" w:rsidRDefault="00457B09" w:rsidP="00457B09">
      <w:pPr>
        <w:tabs>
          <w:tab w:val="left" w:pos="540"/>
          <w:tab w:val="left" w:pos="569"/>
        </w:tabs>
        <w:spacing w:after="0"/>
        <w:jc w:val="both"/>
        <w:rPr>
          <w:rFonts w:ascii="Times New Roman" w:hAnsi="Times New Roman" w:cs="Times New Roman"/>
          <w:bCs/>
          <w:i/>
          <w:u w:val="single"/>
          <w:lang w:val="sr-Latn-CS"/>
        </w:rPr>
      </w:pPr>
      <w:r w:rsidRPr="00457B09">
        <w:rPr>
          <w:rFonts w:ascii="Times New Roman" w:hAnsi="Times New Roman" w:cs="Times New Roman"/>
          <w:bCs/>
          <w:i/>
          <w:u w:val="single"/>
          <w:lang w:val="sr-Latn-CS"/>
        </w:rPr>
        <w:t>Ljekovi koji se metabolišu putem citohroma P450</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Sertralin je slab do umjeren inhibitor enzima CYP2D6. Hronična primjena doze od 50 mg sertralina dnevno dovodi do umjerenog povećanja (u prosjeku 23-37%) ravnotežne koncentracije desipramina u plazmi (marker CYP2D6 izoenzimske aktivnosti). Klinički značajne interakcije mogu se javiti pri primjeni drugih CYP2D6 supstrata koji imaju malu terapijsku širinu, kao što su antiaritmici 1C klase (propafenon, flekainid), triciklični antidepresivi i tipični antipsihotici, posebno pri višim dozama sertralina.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Sertralin ne pokazuje klinički značajnu inhibiciju izoenzima CYP3A4, CYP2C9, CYP 2C19 i CYP1A2. To je potvrđeno </w:t>
      </w:r>
      <w:r w:rsidRPr="00457B09">
        <w:rPr>
          <w:rFonts w:ascii="Times New Roman" w:hAnsi="Times New Roman" w:cs="Times New Roman"/>
          <w:bCs/>
          <w:i/>
          <w:lang w:val="sr-Latn-CS"/>
        </w:rPr>
        <w:t xml:space="preserve">in vivo </w:t>
      </w:r>
      <w:r w:rsidRPr="00457B09">
        <w:rPr>
          <w:rFonts w:ascii="Times New Roman" w:hAnsi="Times New Roman" w:cs="Times New Roman"/>
          <w:bCs/>
          <w:lang w:val="sr-Latn-CS"/>
        </w:rPr>
        <w:t xml:space="preserve">studijama interakcije sa CYP 3A4 supstratima (endogeni kortizol, karbamazepin, terfenadin, alprazolam), CYP2C19 supstratom (diazepam) i CYP2C9 supstratima (tolbutamid, glibenklamid i fenitoin). </w:t>
      </w:r>
      <w:r w:rsidRPr="00457B09">
        <w:rPr>
          <w:rFonts w:ascii="Times New Roman" w:hAnsi="Times New Roman" w:cs="Times New Roman"/>
          <w:bCs/>
          <w:i/>
          <w:lang w:val="sr-Latn-CS"/>
        </w:rPr>
        <w:t xml:space="preserve">In vitro </w:t>
      </w:r>
      <w:r w:rsidRPr="00457B09">
        <w:rPr>
          <w:rFonts w:ascii="Times New Roman" w:hAnsi="Times New Roman" w:cs="Times New Roman"/>
          <w:bCs/>
          <w:lang w:val="sr-Latn-CS"/>
        </w:rPr>
        <w:t xml:space="preserve">studije su pokazale da sertralin ima mali ili nikakav potencijal za inhibiciju enzima CYP1A2.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Unos soka od grejpfruta u količini od tri čaše dnevno doveo je do povećanja koncentracije sertralina u plazmi za oko 100% u jednoj </w:t>
      </w:r>
      <w:r w:rsidRPr="00457B09">
        <w:rPr>
          <w:rFonts w:ascii="Times New Roman" w:hAnsi="Times New Roman" w:cs="Times New Roman"/>
          <w:bCs/>
          <w:i/>
          <w:lang w:val="sr-Latn-CS"/>
        </w:rPr>
        <w:t>crossover</w:t>
      </w:r>
      <w:r w:rsidRPr="00457B09">
        <w:rPr>
          <w:rFonts w:ascii="Times New Roman" w:hAnsi="Times New Roman" w:cs="Times New Roman"/>
          <w:bCs/>
          <w:lang w:val="sr-Latn-CS"/>
        </w:rPr>
        <w:t xml:space="preserve"> studiji sprovedenoj na osam zdravih ispitanika japanskog porijekla. Iz tog razloga unos soka od grejpfruta treba izbjegavati tokom terapije sertralinom (vidjeti dio 4.4).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Na osnovu rezultata studije interakcija sa sokom od grejpfruta, ne može se isključiti mogućnost da istovremena primjena sertralina sa jakim CYP3A4 inhibitorima (kao što su inhibitori proteaze, ketoknazol, itrakonazol, posakonazol, vorikonazol, klaritromicin, telitromicin i nefazodon) dovede do povećane izloženosti sertralinu. Ovo se takođe odnosi na umjerene CYP 3A4 inhibitore kao što su aprepitant, eritromicin, flukonazol, verapamil i diltiazem. Tokom terapije sertralinom treba izbjegavati primjenu jakih CYP 3A4 inhibitora.</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 xml:space="preserve">Koncentracije sertralina u plazmi kod slabih CYP2C19 metabolizera povećane su za oko 50% u poređenju sa brzim metabolizerima (vidjeti dio 5.2). Interakcije sa jakim inhibitorima CYP2C19 </w:t>
      </w:r>
      <w:r w:rsidRPr="00457B09">
        <w:rPr>
          <w:rFonts w:ascii="Times New Roman" w:hAnsi="Times New Roman" w:cs="Times New Roman"/>
          <w:bCs/>
          <w:lang w:val="sr-Latn-ME"/>
        </w:rPr>
        <w:t>kao što su omeprazol, lansoprazol, pantoprazol, rabeprazol, fluoksetin i fluvoksamin</w:t>
      </w:r>
      <w:r w:rsidRPr="00457B09">
        <w:rPr>
          <w:rFonts w:ascii="Times New Roman" w:hAnsi="Times New Roman" w:cs="Times New Roman"/>
          <w:bCs/>
          <w:lang w:val="sr-Latn-CS"/>
        </w:rPr>
        <w:t xml:space="preserve"> se ne mogu isključiti. </w:t>
      </w:r>
    </w:p>
    <w:p w:rsidR="00457B09" w:rsidRPr="00457B09" w:rsidRDefault="00457B09" w:rsidP="00457B09">
      <w:pPr>
        <w:tabs>
          <w:tab w:val="left" w:pos="540"/>
          <w:tab w:val="left" w:pos="569"/>
        </w:tabs>
        <w:spacing w:after="0"/>
        <w:jc w:val="both"/>
        <w:rPr>
          <w:rFonts w:ascii="Times New Roman" w:hAnsi="Times New Roman" w:cs="Times New Roman"/>
          <w:bCs/>
          <w:lang w:val="sr-Latn-CS"/>
        </w:rPr>
      </w:pPr>
    </w:p>
    <w:p w:rsidR="00457B09" w:rsidRPr="00457B09" w:rsidRDefault="00457B09" w:rsidP="00457B09">
      <w:pPr>
        <w:tabs>
          <w:tab w:val="left" w:pos="540"/>
          <w:tab w:val="left" w:pos="569"/>
        </w:tabs>
        <w:spacing w:after="0"/>
        <w:jc w:val="both"/>
        <w:rPr>
          <w:rFonts w:ascii="Times New Roman" w:hAnsi="Times New Roman" w:cs="Times New Roman"/>
          <w:b/>
          <w:lang w:val="sr-Latn-CS"/>
        </w:rPr>
      </w:pPr>
      <w:r w:rsidRPr="00457B09">
        <w:rPr>
          <w:rFonts w:ascii="Times New Roman" w:hAnsi="Times New Roman" w:cs="Times New Roman"/>
          <w:b/>
          <w:bCs/>
          <w:lang w:val="sr-Latn-CS"/>
        </w:rPr>
        <w:lastRenderedPageBreak/>
        <w:t xml:space="preserve">4.6. </w:t>
      </w:r>
      <w:r w:rsidRPr="00457B09">
        <w:rPr>
          <w:rFonts w:ascii="Times New Roman" w:hAnsi="Times New Roman" w:cs="Times New Roman"/>
          <w:b/>
          <w:bCs/>
          <w:lang w:val="sr-Latn-CS"/>
        </w:rPr>
        <w:tab/>
      </w:r>
      <w:r w:rsidRPr="00457B09">
        <w:rPr>
          <w:rFonts w:ascii="Times New Roman" w:hAnsi="Times New Roman" w:cs="Times New Roman"/>
          <w:b/>
          <w:lang w:val="sr-Latn-CS"/>
        </w:rPr>
        <w:t>Plodnost, trudnoća i dojenje</w:t>
      </w:r>
    </w:p>
    <w:p w:rsidR="00457B09" w:rsidRPr="00457B09" w:rsidRDefault="00457B09" w:rsidP="00457B09">
      <w:pPr>
        <w:tabs>
          <w:tab w:val="left" w:pos="540"/>
          <w:tab w:val="left" w:pos="569"/>
        </w:tabs>
        <w:spacing w:after="0"/>
        <w:jc w:val="both"/>
        <w:rPr>
          <w:rFonts w:ascii="Times New Roman" w:hAnsi="Times New Roman" w:cs="Times New Roman"/>
          <w:u w:val="single"/>
          <w:lang w:val="sr-Latn-CS"/>
        </w:rPr>
      </w:pPr>
    </w:p>
    <w:p w:rsidR="00457B09" w:rsidRPr="00457B09" w:rsidRDefault="00457B09" w:rsidP="00457B09">
      <w:pPr>
        <w:tabs>
          <w:tab w:val="left" w:pos="540"/>
          <w:tab w:val="left" w:pos="569"/>
        </w:tabs>
        <w:spacing w:after="0"/>
        <w:jc w:val="both"/>
        <w:rPr>
          <w:rFonts w:ascii="Times New Roman" w:hAnsi="Times New Roman" w:cs="Times New Roman"/>
          <w:u w:val="single"/>
          <w:lang w:val="sr-Latn-CS"/>
        </w:rPr>
      </w:pPr>
      <w:r w:rsidRPr="00457B09">
        <w:rPr>
          <w:rFonts w:ascii="Times New Roman" w:hAnsi="Times New Roman" w:cs="Times New Roman"/>
          <w:u w:val="single"/>
        </w:rPr>
        <w:t>Plodnost</w:t>
      </w:r>
    </w:p>
    <w:p w:rsidR="00457B09" w:rsidRPr="00457B09" w:rsidRDefault="00457B09" w:rsidP="00457B09">
      <w:pPr>
        <w:tabs>
          <w:tab w:val="left" w:pos="540"/>
          <w:tab w:val="left" w:pos="569"/>
        </w:tabs>
        <w:spacing w:after="0"/>
        <w:jc w:val="both"/>
        <w:rPr>
          <w:rFonts w:ascii="Times New Roman" w:hAnsi="Times New Roman" w:cs="Times New Roman"/>
          <w:lang w:val="sr-Latn-CS"/>
        </w:rPr>
      </w:pPr>
      <w:r w:rsidRPr="00457B09">
        <w:rPr>
          <w:rFonts w:ascii="Times New Roman" w:hAnsi="Times New Roman" w:cs="Times New Roman"/>
          <w:lang w:val="sr-Latn-CS"/>
        </w:rPr>
        <w:t>Podaci dobijeni na životinjskim vrstama nijesu pokazali uticaj sertralina na parametre plodnosti (</w:t>
      </w:r>
      <w:r w:rsidRPr="00457B09">
        <w:rPr>
          <w:rFonts w:ascii="Times New Roman" w:hAnsi="Times New Roman" w:cs="Times New Roman"/>
          <w:bCs/>
          <w:lang w:val="sr-Latn-CS"/>
        </w:rPr>
        <w:t xml:space="preserve">vidjeti dio </w:t>
      </w:r>
      <w:r w:rsidRPr="00457B09">
        <w:rPr>
          <w:rFonts w:ascii="Times New Roman" w:hAnsi="Times New Roman" w:cs="Times New Roman"/>
          <w:lang w:val="sr-Latn-CS"/>
        </w:rPr>
        <w:t xml:space="preserve">5.3). Izvještaji o slučajevima primjene nekih SSRI kod ljudi pokazali su da je uticaj na kvalitet sperme reverzibilan. Do sada nije uočen uticaj na plodnost kod ljudi. </w:t>
      </w:r>
    </w:p>
    <w:p w:rsidR="00457B09" w:rsidRPr="00457B09" w:rsidRDefault="00457B09" w:rsidP="00457B09">
      <w:pPr>
        <w:tabs>
          <w:tab w:val="left" w:pos="540"/>
          <w:tab w:val="left" w:pos="569"/>
        </w:tabs>
        <w:spacing w:after="0"/>
        <w:jc w:val="both"/>
        <w:rPr>
          <w:rFonts w:ascii="Times New Roman" w:hAnsi="Times New Roman" w:cs="Times New Roman"/>
          <w:u w:val="single"/>
          <w:lang w:val="sr-Latn-CS"/>
        </w:rPr>
      </w:pPr>
    </w:p>
    <w:p w:rsidR="00457B09" w:rsidRPr="00457B09" w:rsidRDefault="00457B09" w:rsidP="00457B09">
      <w:pPr>
        <w:tabs>
          <w:tab w:val="left" w:pos="540"/>
          <w:tab w:val="left" w:pos="569"/>
        </w:tabs>
        <w:spacing w:after="0"/>
        <w:jc w:val="both"/>
        <w:rPr>
          <w:rFonts w:ascii="Times New Roman" w:hAnsi="Times New Roman" w:cs="Times New Roman"/>
          <w:u w:val="single"/>
          <w:lang w:val="sr-Latn-CS"/>
        </w:rPr>
      </w:pPr>
      <w:r w:rsidRPr="00457B09">
        <w:rPr>
          <w:rFonts w:ascii="Times New Roman" w:hAnsi="Times New Roman" w:cs="Times New Roman"/>
          <w:u w:val="single"/>
        </w:rPr>
        <w:t>Trudno</w:t>
      </w:r>
      <w:r w:rsidRPr="00457B09">
        <w:rPr>
          <w:rFonts w:ascii="Times New Roman" w:hAnsi="Times New Roman" w:cs="Times New Roman"/>
          <w:u w:val="single"/>
          <w:lang w:val="sr-Latn-CS"/>
        </w:rPr>
        <w:t>ć</w:t>
      </w:r>
      <w:r w:rsidRPr="00457B09">
        <w:rPr>
          <w:rFonts w:ascii="Times New Roman" w:hAnsi="Times New Roman" w:cs="Times New Roman"/>
          <w:u w:val="single"/>
        </w:rPr>
        <w:t>a</w:t>
      </w:r>
    </w:p>
    <w:p w:rsidR="00457B09" w:rsidRPr="00457B09" w:rsidRDefault="00457B09" w:rsidP="00457B09">
      <w:pPr>
        <w:tabs>
          <w:tab w:val="left" w:pos="540"/>
          <w:tab w:val="left" w:pos="569"/>
        </w:tabs>
        <w:spacing w:after="0"/>
        <w:jc w:val="both"/>
        <w:rPr>
          <w:rFonts w:ascii="Times New Roman" w:hAnsi="Times New Roman" w:cs="Times New Roman"/>
          <w:lang w:val="sr-Latn-CS"/>
        </w:rPr>
      </w:pPr>
      <w:r w:rsidRPr="00457B09">
        <w:rPr>
          <w:rFonts w:ascii="Times New Roman" w:hAnsi="Times New Roman" w:cs="Times New Roman"/>
          <w:lang w:val="pl-PL"/>
        </w:rPr>
        <w:t>Ne postoje dobro kontrolisane studije primjene sertralina kod trudnica.</w:t>
      </w:r>
      <w:r w:rsidRPr="00457B09">
        <w:rPr>
          <w:rFonts w:ascii="Times New Roman" w:hAnsi="Times New Roman" w:cs="Times New Roman"/>
          <w:lang w:val="sr-Latn-CS"/>
        </w:rPr>
        <w:t xml:space="preserve"> Dosadašnji podaci ne ukazuju na mogućnost sertralina da izazove kongenitalne malformacije. Studije na životinjama su ukazale na mogući efekat na reprodukciju, vjerovatno usljed direktnog toksičnog djelovanja na majku i/ili direktnog farmakodinamskog djelovanja lijeka na fetus (</w:t>
      </w:r>
      <w:r w:rsidRPr="00457B09">
        <w:rPr>
          <w:rFonts w:ascii="Times New Roman" w:hAnsi="Times New Roman" w:cs="Times New Roman"/>
          <w:bCs/>
          <w:lang w:val="sr-Latn-CS"/>
        </w:rPr>
        <w:t xml:space="preserve">vidjeti dio </w:t>
      </w:r>
      <w:r w:rsidRPr="00457B09">
        <w:rPr>
          <w:rFonts w:ascii="Times New Roman" w:hAnsi="Times New Roman" w:cs="Times New Roman"/>
          <w:lang w:val="sr-Latn-CS"/>
        </w:rPr>
        <w:t xml:space="preserve">5.3).  </w:t>
      </w:r>
    </w:p>
    <w:p w:rsidR="00457B09" w:rsidRPr="00457B09" w:rsidRDefault="00457B09" w:rsidP="00457B09">
      <w:pPr>
        <w:tabs>
          <w:tab w:val="left" w:pos="540"/>
          <w:tab w:val="left" w:pos="569"/>
        </w:tabs>
        <w:spacing w:after="0"/>
        <w:jc w:val="both"/>
        <w:rPr>
          <w:rFonts w:ascii="Times New Roman" w:hAnsi="Times New Roman" w:cs="Times New Roman"/>
          <w:lang w:val="sr-Latn-CS"/>
        </w:rPr>
      </w:pPr>
    </w:p>
    <w:p w:rsidR="00457B09" w:rsidRPr="00457B09" w:rsidRDefault="00457B09" w:rsidP="00457B09">
      <w:pPr>
        <w:tabs>
          <w:tab w:val="left" w:pos="540"/>
          <w:tab w:val="left" w:pos="569"/>
        </w:tabs>
        <w:spacing w:after="0"/>
        <w:jc w:val="both"/>
        <w:rPr>
          <w:rFonts w:ascii="Times New Roman" w:hAnsi="Times New Roman" w:cs="Times New Roman"/>
          <w:lang w:val="sr-Latn-CS"/>
        </w:rPr>
      </w:pPr>
      <w:r w:rsidRPr="00457B09">
        <w:rPr>
          <w:rFonts w:ascii="Times New Roman" w:hAnsi="Times New Roman" w:cs="Times New Roman"/>
          <w:lang w:val="sr-Latn-CS"/>
        </w:rPr>
        <w:t xml:space="preserve">Pri primjeni sertralina tokom trudnoće zabilježena je pojava simptoma koji odgovaraju simptomima prekida terapije kod pojedinih novorođenčadi čije su majke bile na terapiji sertralinom tokom trudnoće. Ova pojava je zapažena i kod drugih antidepresiva iz grupe SSRI. Primjena sertralina se ne preporučuje tokom trudnoće, osim u slučajevima kada očekivana korist prevazilazi potencijalni rizik. </w:t>
      </w:r>
    </w:p>
    <w:p w:rsidR="00457B09" w:rsidRPr="00457B09" w:rsidRDefault="00457B09" w:rsidP="00457B09">
      <w:pPr>
        <w:tabs>
          <w:tab w:val="left" w:pos="540"/>
          <w:tab w:val="left" w:pos="569"/>
        </w:tabs>
        <w:spacing w:after="0"/>
        <w:jc w:val="both"/>
        <w:rPr>
          <w:rFonts w:ascii="Times New Roman" w:hAnsi="Times New Roman" w:cs="Times New Roman"/>
          <w:lang w:val="sr-Latn-CS"/>
        </w:rPr>
      </w:pPr>
    </w:p>
    <w:p w:rsidR="00457B09" w:rsidRPr="00457B09" w:rsidRDefault="00457B09" w:rsidP="00457B09">
      <w:pPr>
        <w:tabs>
          <w:tab w:val="left" w:pos="540"/>
          <w:tab w:val="left" w:pos="569"/>
        </w:tabs>
        <w:spacing w:after="0"/>
        <w:jc w:val="both"/>
        <w:rPr>
          <w:rFonts w:ascii="Times New Roman" w:hAnsi="Times New Roman" w:cs="Times New Roman"/>
          <w:bCs/>
          <w:iCs/>
          <w:lang w:val="sr-Latn-CS"/>
        </w:rPr>
      </w:pPr>
      <w:r w:rsidRPr="00457B09">
        <w:rPr>
          <w:rFonts w:ascii="Times New Roman" w:hAnsi="Times New Roman" w:cs="Times New Roman"/>
          <w:lang w:val="sr-Latn-CS"/>
        </w:rPr>
        <w:t xml:space="preserve">Novorođenčad treba pratiti ukoliko se upotreba sertralina kod majke nastavlja u kasnijem periodu trudnoće, posebno u trećem trimestru. Primjena sertralina u kasnijem periodu trudnoće može dovesti do sljedećih simptoma kod novorođenčeta: respiratorni distres, cijanoza, apnea, konvulzije, nestabilnost tjelesne temperature, </w:t>
      </w:r>
      <w:r w:rsidRPr="00457B09">
        <w:rPr>
          <w:rFonts w:ascii="Times New Roman" w:hAnsi="Times New Roman" w:cs="Times New Roman"/>
          <w:bCs/>
          <w:iCs/>
          <w:lang w:val="sr-Latn-CS"/>
        </w:rPr>
        <w:t>teškoće pri hranjenju</w:t>
      </w:r>
      <w:r w:rsidRPr="00457B09">
        <w:rPr>
          <w:rFonts w:ascii="Times New Roman" w:hAnsi="Times New Roman" w:cs="Times New Roman"/>
          <w:lang w:val="sr-Latn-CS"/>
        </w:rPr>
        <w:t xml:space="preserve">, povraćanje, hipoglikemija, hipertonija, hipotonija, hiperrefleksija, </w:t>
      </w:r>
      <w:r w:rsidRPr="00457B09">
        <w:rPr>
          <w:rFonts w:ascii="Times New Roman" w:hAnsi="Times New Roman" w:cs="Times New Roman"/>
          <w:bCs/>
          <w:iCs/>
          <w:lang w:val="sr-Latn-CS"/>
        </w:rPr>
        <w:t xml:space="preserve">tremor, trzaji, iritabilnost, letargija, </w:t>
      </w:r>
      <w:r w:rsidRPr="00457B09">
        <w:rPr>
          <w:rFonts w:ascii="Times New Roman" w:hAnsi="Times New Roman" w:cs="Times New Roman"/>
          <w:lang w:val="sr-Latn-CS"/>
        </w:rPr>
        <w:t>neprekidan plač</w:t>
      </w:r>
      <w:r w:rsidRPr="00457B09">
        <w:rPr>
          <w:rFonts w:ascii="Times New Roman" w:hAnsi="Times New Roman" w:cs="Times New Roman"/>
          <w:bCs/>
          <w:iCs/>
          <w:lang w:val="sr-Latn-CS"/>
        </w:rPr>
        <w:t xml:space="preserve">, somnolencija i teškoće u spavanju. </w:t>
      </w:r>
      <w:r w:rsidRPr="00457B09">
        <w:rPr>
          <w:rFonts w:ascii="Times New Roman" w:hAnsi="Times New Roman" w:cs="Times New Roman"/>
          <w:lang w:val="sr-Latn-CS"/>
        </w:rPr>
        <w:t xml:space="preserve">Ovi simptomi nastaju kao rezultat serotoninskog sindroma ili simptoma obustave. U većini slučajeva ove komplikacije se javljaju odmah ili ubrzo (&lt; 24 sata) nakon porođaja. </w:t>
      </w:r>
    </w:p>
    <w:p w:rsidR="00457B09" w:rsidRPr="00457B09" w:rsidRDefault="00457B09" w:rsidP="00457B09">
      <w:pPr>
        <w:tabs>
          <w:tab w:val="left" w:pos="540"/>
          <w:tab w:val="left" w:pos="569"/>
        </w:tabs>
        <w:spacing w:after="0"/>
        <w:jc w:val="both"/>
        <w:rPr>
          <w:rFonts w:ascii="Times New Roman" w:hAnsi="Times New Roman" w:cs="Times New Roman"/>
          <w:lang w:val="sr-Latn-CS"/>
        </w:rPr>
      </w:pPr>
    </w:p>
    <w:p w:rsidR="00457B09" w:rsidRPr="00457B09" w:rsidRDefault="00457B09" w:rsidP="00457B09">
      <w:pPr>
        <w:tabs>
          <w:tab w:val="left" w:pos="540"/>
          <w:tab w:val="left" w:pos="569"/>
        </w:tabs>
        <w:spacing w:after="0"/>
        <w:jc w:val="both"/>
        <w:rPr>
          <w:rFonts w:ascii="Times New Roman" w:hAnsi="Times New Roman" w:cs="Times New Roman"/>
          <w:lang w:val="sr-Latn-CS"/>
        </w:rPr>
      </w:pPr>
      <w:r w:rsidRPr="00457B09">
        <w:rPr>
          <w:rFonts w:ascii="Times New Roman" w:hAnsi="Times New Roman" w:cs="Times New Roman"/>
          <w:lang w:val="sr-Latn-CS"/>
        </w:rPr>
        <w:t>Epidemiološki podaci ukazuju da primjena SSRI u trudnoći, a posebno u odmakloj trudnoći, može imati za rezultat povećan rizik od perzistentne pulmonarne hipertenzije kod novorođenčeta (PPHN). Uočeni rizik je približno 5 slučajeva na 1000 trudnoća; u opštoj populaciji PPHN se javlja u 1 do 2 slučaja na 1000 trudnoća.</w:t>
      </w:r>
    </w:p>
    <w:p w:rsidR="00457B09" w:rsidRPr="00457B09" w:rsidRDefault="00457B09" w:rsidP="00457B09">
      <w:pPr>
        <w:tabs>
          <w:tab w:val="left" w:pos="540"/>
          <w:tab w:val="left" w:pos="569"/>
        </w:tabs>
        <w:spacing w:after="0"/>
        <w:jc w:val="both"/>
        <w:rPr>
          <w:rFonts w:ascii="Times New Roman" w:hAnsi="Times New Roman" w:cs="Times New Roman"/>
          <w:u w:val="single"/>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r w:rsidRPr="00457B09">
        <w:rPr>
          <w:rFonts w:ascii="Times New Roman" w:hAnsi="Times New Roman" w:cs="Times New Roman"/>
          <w:u w:val="single"/>
        </w:rPr>
        <w:t>Dojenje</w:t>
      </w:r>
      <w:r w:rsidRPr="00457B09">
        <w:rPr>
          <w:rFonts w:ascii="Times New Roman" w:hAnsi="Times New Roman" w:cs="Times New Roman"/>
          <w:u w:val="single"/>
          <w:lang w:val="sr-Latn-CS"/>
        </w:rPr>
        <w:t xml:space="preserve"> </w:t>
      </w:r>
    </w:p>
    <w:p w:rsidR="00457B09" w:rsidRPr="00457B09" w:rsidRDefault="00457B09" w:rsidP="00457B09">
      <w:pPr>
        <w:tabs>
          <w:tab w:val="left" w:pos="0"/>
          <w:tab w:val="left" w:pos="142"/>
        </w:tabs>
        <w:spacing w:after="0"/>
        <w:jc w:val="both"/>
        <w:rPr>
          <w:rFonts w:ascii="Times New Roman" w:hAnsi="Times New Roman" w:cs="Times New Roman"/>
          <w:bCs/>
          <w:lang w:val="sr-Latn-CS"/>
        </w:rPr>
      </w:pPr>
      <w:r w:rsidRPr="00457B09">
        <w:rPr>
          <w:rFonts w:ascii="Times New Roman" w:hAnsi="Times New Roman" w:cs="Times New Roman"/>
          <w:bCs/>
          <w:lang w:val="sr-Latn-CS"/>
        </w:rPr>
        <w:t>Objavljeni podaci ukazuju da se male količine sertralina i njegovog metabolita N-demetilsertralina izlučuju u mlijeko. Koncentracije sertralina u serumu odojčadi su uglavnom zanemarljive do nemjerljive, izuzimajući jedan zabilježeni slučaj odojčeta kod koga je koncentracija sertralina u serumu iznosila oko 50% koncentracije u serumu majke (bez primjetnog uticaja na zdravstveno stanje odojčeta). Do sada nijesu zabilježene neželjene reakcije kod odojčadi čije su majke koristile sertralin, ali se rizik ipak ne može isključiti. Primjena sertralina kod dojilja se ne preporučuje, osim u slučajevima kada, prema procjeni ljekara, očekivana korist prevazilazi potencijalni rizik.</w:t>
      </w: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p>
    <w:p w:rsidR="00457B09" w:rsidRDefault="00457B09" w:rsidP="00457B09">
      <w:pPr>
        <w:tabs>
          <w:tab w:val="left" w:pos="540"/>
          <w:tab w:val="left" w:pos="569"/>
        </w:tabs>
        <w:spacing w:after="0"/>
        <w:ind w:left="540" w:hanging="540"/>
        <w:jc w:val="both"/>
        <w:rPr>
          <w:rFonts w:ascii="Times New Roman" w:hAnsi="Times New Roman" w:cs="Times New Roman"/>
          <w:b/>
          <w:bCs/>
          <w:lang w:val="sr-Latn-CS"/>
        </w:rPr>
      </w:pPr>
    </w:p>
    <w:p w:rsidR="00457B09" w:rsidRDefault="00457B09" w:rsidP="00457B09">
      <w:pPr>
        <w:tabs>
          <w:tab w:val="left" w:pos="540"/>
          <w:tab w:val="left" w:pos="569"/>
        </w:tabs>
        <w:spacing w:after="0"/>
        <w:ind w:left="540" w:hanging="540"/>
        <w:jc w:val="both"/>
        <w:rPr>
          <w:rFonts w:ascii="Times New Roman" w:hAnsi="Times New Roman" w:cs="Times New Roman"/>
          <w:b/>
          <w:bCs/>
          <w:lang w:val="sr-Latn-CS"/>
        </w:rPr>
      </w:pPr>
    </w:p>
    <w:p w:rsidR="00457B09" w:rsidRDefault="00457B09" w:rsidP="00457B09">
      <w:pPr>
        <w:tabs>
          <w:tab w:val="left" w:pos="540"/>
          <w:tab w:val="left" w:pos="569"/>
        </w:tabs>
        <w:spacing w:after="0"/>
        <w:ind w:left="540" w:hanging="540"/>
        <w:jc w:val="both"/>
        <w:rPr>
          <w:rFonts w:ascii="Times New Roman" w:hAnsi="Times New Roman" w:cs="Times New Roman"/>
          <w:b/>
          <w:bCs/>
          <w:lang w:val="sr-Latn-CS"/>
        </w:rPr>
      </w:pPr>
    </w:p>
    <w:p w:rsidR="00457B09" w:rsidRDefault="00457B09" w:rsidP="00457B09">
      <w:pPr>
        <w:tabs>
          <w:tab w:val="left" w:pos="540"/>
          <w:tab w:val="left" w:pos="569"/>
        </w:tabs>
        <w:spacing w:after="0"/>
        <w:ind w:left="540" w:hanging="540"/>
        <w:jc w:val="both"/>
        <w:rPr>
          <w:rFonts w:ascii="Times New Roman" w:hAnsi="Times New Roman" w:cs="Times New Roman"/>
          <w:b/>
          <w:bCs/>
          <w:lang w:val="sr-Latn-CS"/>
        </w:rPr>
      </w:pPr>
    </w:p>
    <w:p w:rsidR="00457B09" w:rsidRPr="00457B09" w:rsidRDefault="00457B09" w:rsidP="00457B09">
      <w:pPr>
        <w:tabs>
          <w:tab w:val="left" w:pos="540"/>
          <w:tab w:val="left" w:pos="569"/>
        </w:tabs>
        <w:spacing w:after="0"/>
        <w:ind w:left="540" w:hanging="540"/>
        <w:jc w:val="both"/>
        <w:rPr>
          <w:rFonts w:ascii="Times New Roman" w:hAnsi="Times New Roman" w:cs="Times New Roman"/>
          <w:b/>
          <w:bCs/>
          <w:lang w:val="sr-Latn-CS"/>
        </w:rPr>
      </w:pPr>
      <w:r w:rsidRPr="00457B09">
        <w:rPr>
          <w:rFonts w:ascii="Times New Roman" w:hAnsi="Times New Roman" w:cs="Times New Roman"/>
          <w:b/>
          <w:bCs/>
          <w:lang w:val="sr-Latn-CS"/>
        </w:rPr>
        <w:lastRenderedPageBreak/>
        <w:t xml:space="preserve">4.7. </w:t>
      </w:r>
      <w:r w:rsidRPr="00457B09">
        <w:rPr>
          <w:rFonts w:ascii="Times New Roman" w:hAnsi="Times New Roman" w:cs="Times New Roman"/>
          <w:b/>
          <w:bCs/>
          <w:lang w:val="sr-Latn-CS"/>
        </w:rPr>
        <w:tab/>
      </w:r>
      <w:r w:rsidRPr="00457B09">
        <w:rPr>
          <w:rFonts w:ascii="Times New Roman" w:hAnsi="Times New Roman" w:cs="Times New Roman"/>
          <w:b/>
          <w:bCs/>
        </w:rPr>
        <w:t>Uticaj</w:t>
      </w:r>
      <w:r w:rsidRPr="00457B09">
        <w:rPr>
          <w:rFonts w:ascii="Times New Roman" w:hAnsi="Times New Roman" w:cs="Times New Roman"/>
          <w:b/>
          <w:bCs/>
          <w:lang w:val="sr-Latn-CS"/>
        </w:rPr>
        <w:t xml:space="preserve"> </w:t>
      </w:r>
      <w:r w:rsidRPr="00457B09">
        <w:rPr>
          <w:rFonts w:ascii="Times New Roman" w:hAnsi="Times New Roman" w:cs="Times New Roman"/>
          <w:b/>
          <w:bCs/>
        </w:rPr>
        <w:t>na</w:t>
      </w:r>
      <w:r w:rsidRPr="00457B09">
        <w:rPr>
          <w:rFonts w:ascii="Times New Roman" w:hAnsi="Times New Roman" w:cs="Times New Roman"/>
          <w:b/>
          <w:bCs/>
          <w:lang w:val="sr-Latn-CS"/>
        </w:rPr>
        <w:t xml:space="preserve"> </w:t>
      </w:r>
      <w:r w:rsidRPr="00457B09">
        <w:rPr>
          <w:rFonts w:ascii="Times New Roman" w:hAnsi="Times New Roman" w:cs="Times New Roman"/>
          <w:b/>
          <w:bCs/>
        </w:rPr>
        <w:t>sposobnost</w:t>
      </w:r>
      <w:r w:rsidRPr="00457B09">
        <w:rPr>
          <w:rFonts w:ascii="Times New Roman" w:hAnsi="Times New Roman" w:cs="Times New Roman"/>
          <w:b/>
          <w:bCs/>
          <w:lang w:val="sr-Latn-CS"/>
        </w:rPr>
        <w:t xml:space="preserve"> </w:t>
      </w:r>
      <w:r w:rsidRPr="00457B09">
        <w:rPr>
          <w:rFonts w:ascii="Times New Roman" w:hAnsi="Times New Roman" w:cs="Times New Roman"/>
          <w:b/>
          <w:bCs/>
        </w:rPr>
        <w:t>upravljanja</w:t>
      </w:r>
      <w:r w:rsidRPr="00457B09">
        <w:rPr>
          <w:rFonts w:ascii="Times New Roman" w:hAnsi="Times New Roman" w:cs="Times New Roman"/>
          <w:b/>
          <w:bCs/>
          <w:lang w:val="sr-Latn-CS"/>
        </w:rPr>
        <w:t xml:space="preserve"> </w:t>
      </w:r>
      <w:r w:rsidRPr="00457B09">
        <w:rPr>
          <w:rFonts w:ascii="Times New Roman" w:hAnsi="Times New Roman" w:cs="Times New Roman"/>
          <w:b/>
          <w:bCs/>
        </w:rPr>
        <w:t>vozilima</w:t>
      </w:r>
      <w:r w:rsidRPr="00457B09">
        <w:rPr>
          <w:rFonts w:ascii="Times New Roman" w:hAnsi="Times New Roman" w:cs="Times New Roman"/>
          <w:b/>
          <w:bCs/>
          <w:lang w:val="sr-Latn-CS"/>
        </w:rPr>
        <w:t xml:space="preserve"> </w:t>
      </w:r>
      <w:r w:rsidRPr="00457B09">
        <w:rPr>
          <w:rFonts w:ascii="Times New Roman" w:hAnsi="Times New Roman" w:cs="Times New Roman"/>
          <w:b/>
          <w:bCs/>
        </w:rPr>
        <w:t>i</w:t>
      </w:r>
      <w:r w:rsidRPr="00457B09">
        <w:rPr>
          <w:rFonts w:ascii="Times New Roman" w:hAnsi="Times New Roman" w:cs="Times New Roman"/>
          <w:b/>
          <w:bCs/>
          <w:lang w:val="sr-Latn-CS"/>
        </w:rPr>
        <w:t xml:space="preserve"> </w:t>
      </w:r>
      <w:r w:rsidRPr="00457B09">
        <w:rPr>
          <w:rFonts w:ascii="Times New Roman" w:hAnsi="Times New Roman" w:cs="Times New Roman"/>
          <w:b/>
          <w:bCs/>
        </w:rPr>
        <w:t>rukovanje</w:t>
      </w:r>
      <w:r w:rsidRPr="00457B09">
        <w:rPr>
          <w:rFonts w:ascii="Times New Roman" w:hAnsi="Times New Roman" w:cs="Times New Roman"/>
          <w:b/>
          <w:bCs/>
          <w:lang w:val="sr-Latn-CS"/>
        </w:rPr>
        <w:t xml:space="preserve"> </w:t>
      </w:r>
      <w:r w:rsidRPr="00457B09">
        <w:rPr>
          <w:rFonts w:ascii="Times New Roman" w:hAnsi="Times New Roman" w:cs="Times New Roman"/>
          <w:b/>
          <w:bCs/>
        </w:rPr>
        <w:t>ma</w:t>
      </w:r>
      <w:r w:rsidRPr="00457B09">
        <w:rPr>
          <w:rFonts w:ascii="Times New Roman" w:hAnsi="Times New Roman" w:cs="Times New Roman"/>
          <w:b/>
          <w:bCs/>
          <w:lang w:val="sr-Latn-CS"/>
        </w:rPr>
        <w:t>š</w:t>
      </w:r>
      <w:r w:rsidRPr="00457B09">
        <w:rPr>
          <w:rFonts w:ascii="Times New Roman" w:hAnsi="Times New Roman" w:cs="Times New Roman"/>
          <w:b/>
          <w:bCs/>
        </w:rPr>
        <w:t>inama</w:t>
      </w:r>
    </w:p>
    <w:p w:rsidR="00457B09" w:rsidRPr="00457B09" w:rsidRDefault="00457B09" w:rsidP="00457B09">
      <w:pPr>
        <w:tabs>
          <w:tab w:val="left" w:pos="540"/>
          <w:tab w:val="left" w:pos="569"/>
        </w:tabs>
        <w:spacing w:after="0"/>
        <w:ind w:left="540" w:hanging="540"/>
        <w:jc w:val="both"/>
        <w:rPr>
          <w:rFonts w:ascii="Times New Roman" w:hAnsi="Times New Roman" w:cs="Times New Roman"/>
          <w:b/>
          <w:bCs/>
          <w:lang w:val="sr-Latn-CS"/>
        </w:rPr>
      </w:pPr>
    </w:p>
    <w:p w:rsidR="00457B09" w:rsidRPr="00457B09" w:rsidRDefault="00457B09" w:rsidP="00457B09">
      <w:pPr>
        <w:tabs>
          <w:tab w:val="left" w:pos="540"/>
          <w:tab w:val="left" w:pos="569"/>
        </w:tabs>
        <w:spacing w:after="0"/>
        <w:jc w:val="both"/>
        <w:rPr>
          <w:rFonts w:ascii="Times New Roman" w:hAnsi="Times New Roman" w:cs="Times New Roman"/>
          <w:bCs/>
          <w:lang w:val="sr-Latn-CS"/>
        </w:rPr>
      </w:pPr>
      <w:r w:rsidRPr="00457B09">
        <w:rPr>
          <w:rFonts w:ascii="Times New Roman" w:hAnsi="Times New Roman" w:cs="Times New Roman"/>
          <w:bCs/>
          <w:lang w:val="sr-Latn-CS"/>
        </w:rPr>
        <w:t>Kliničke farmakološke studije ukazuju da sertralin ne utiče na psihomotorne aktivnosti. Međutim, s obzirom da psihotropni ljekovi mogu smanjiti mentalne i fizičke sposobnosti potrebne za izvođenje potencijalno opasnih aktivnosti kao što je vožnja automobila ili rukovanje mašinama, pacijenta na to treba upozoriti.</w:t>
      </w: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r w:rsidRPr="00457B09">
        <w:rPr>
          <w:rFonts w:ascii="Times New Roman" w:hAnsi="Times New Roman" w:cs="Times New Roman"/>
          <w:b/>
          <w:bCs/>
          <w:lang w:val="sr-Latn-CS"/>
        </w:rPr>
        <w:t xml:space="preserve">4.8. </w:t>
      </w:r>
      <w:r w:rsidRPr="00457B09">
        <w:rPr>
          <w:rFonts w:ascii="Times New Roman" w:hAnsi="Times New Roman" w:cs="Times New Roman"/>
          <w:b/>
          <w:bCs/>
          <w:lang w:val="sr-Latn-CS"/>
        </w:rPr>
        <w:tab/>
      </w:r>
      <w:r w:rsidRPr="00457B09">
        <w:rPr>
          <w:rFonts w:ascii="Times New Roman" w:hAnsi="Times New Roman" w:cs="Times New Roman"/>
          <w:b/>
          <w:bCs/>
        </w:rPr>
        <w:t>Ne</w:t>
      </w:r>
      <w:r w:rsidRPr="00457B09">
        <w:rPr>
          <w:rFonts w:ascii="Times New Roman" w:hAnsi="Times New Roman" w:cs="Times New Roman"/>
          <w:b/>
          <w:bCs/>
          <w:lang w:val="sr-Latn-CS"/>
        </w:rPr>
        <w:t>ž</w:t>
      </w:r>
      <w:r w:rsidRPr="00457B09">
        <w:rPr>
          <w:rFonts w:ascii="Times New Roman" w:hAnsi="Times New Roman" w:cs="Times New Roman"/>
          <w:b/>
          <w:bCs/>
        </w:rPr>
        <w:t>eljena</w:t>
      </w:r>
      <w:r w:rsidRPr="00457B09">
        <w:rPr>
          <w:rFonts w:ascii="Times New Roman" w:hAnsi="Times New Roman" w:cs="Times New Roman"/>
          <w:b/>
          <w:bCs/>
          <w:lang w:val="sr-Latn-CS"/>
        </w:rPr>
        <w:t xml:space="preserve"> </w:t>
      </w:r>
      <w:r w:rsidRPr="00457B09">
        <w:rPr>
          <w:rFonts w:ascii="Times New Roman" w:hAnsi="Times New Roman" w:cs="Times New Roman"/>
          <w:b/>
          <w:bCs/>
        </w:rPr>
        <w:t>dejstva</w:t>
      </w:r>
    </w:p>
    <w:p w:rsidR="00457B09" w:rsidRPr="00457B09" w:rsidRDefault="00457B09" w:rsidP="00457B09">
      <w:pPr>
        <w:tabs>
          <w:tab w:val="left" w:pos="540"/>
          <w:tab w:val="left" w:pos="569"/>
        </w:tabs>
        <w:spacing w:after="0"/>
        <w:jc w:val="both"/>
        <w:rPr>
          <w:rFonts w:ascii="Times New Roman" w:hAnsi="Times New Roman" w:cs="Times New Roman"/>
          <w:b/>
          <w:bCs/>
          <w:lang w:val="sr-Latn-CS"/>
        </w:rPr>
      </w:pPr>
    </w:p>
    <w:p w:rsidR="00457B09" w:rsidRPr="00457B09" w:rsidRDefault="00457B09" w:rsidP="00457B09">
      <w:pPr>
        <w:spacing w:after="0" w:line="276" w:lineRule="auto"/>
        <w:jc w:val="both"/>
        <w:rPr>
          <w:rFonts w:ascii="Times New Roman" w:eastAsia="Calibri" w:hAnsi="Times New Roman" w:cs="Times New Roman"/>
          <w:lang w:val="sr-Latn-CS"/>
        </w:rPr>
      </w:pPr>
      <w:r w:rsidRPr="00457B09">
        <w:rPr>
          <w:rFonts w:ascii="Times New Roman" w:eastAsia="Calibri" w:hAnsi="Times New Roman" w:cs="Times New Roman"/>
          <w:lang w:val="sr-Latn-CS"/>
        </w:rPr>
        <w:t xml:space="preserve">Najčešće neželjeno dejstvo sertralina je mučnina. U terapiji socijalnog anksioznog poremećaja, seksualna disfunkcija (nemogućnost ejakulacije) se javljala kod 14% muškaraca koji su primali sertralin, prema 0% muškaraca koji su primali placebo. Ova neželjena dejstva su dozno-zavisna i obično spontano prolaze nastavkom terapije. </w:t>
      </w:r>
    </w:p>
    <w:p w:rsidR="00457B09" w:rsidRPr="00457B09" w:rsidRDefault="00457B09" w:rsidP="00457B09">
      <w:pPr>
        <w:spacing w:after="0" w:line="276" w:lineRule="auto"/>
        <w:jc w:val="both"/>
        <w:rPr>
          <w:rFonts w:ascii="Times New Roman" w:eastAsia="Calibri" w:hAnsi="Times New Roman" w:cs="Times New Roman"/>
          <w:lang w:val="sr-Latn-CS"/>
        </w:rPr>
      </w:pPr>
      <w:r w:rsidRPr="00457B09">
        <w:rPr>
          <w:rFonts w:ascii="Times New Roman" w:eastAsia="Calibri" w:hAnsi="Times New Roman" w:cs="Times New Roman"/>
          <w:lang w:val="sr-Latn-CS"/>
        </w:rPr>
        <w:t xml:space="preserve">Profil neželjenih dejstava zabilježen u duplo-slijepim, placebo-kontrolisanim studijama kod pacijenata sa opsesivno-kompulzivnim poremećajem, paničnim poremećajem, posttraumatskim stresnim poremećajem i socijalnim anksioznim poremećajem sličan je profilu neželjenih dejstava koji je zabilježen u kliničkim studijama kod pacijenata sa depresijom. </w:t>
      </w:r>
    </w:p>
    <w:p w:rsidR="00457B09" w:rsidRPr="00457B09" w:rsidRDefault="00457B09" w:rsidP="00457B09">
      <w:pPr>
        <w:spacing w:after="0" w:line="276" w:lineRule="auto"/>
        <w:jc w:val="both"/>
        <w:rPr>
          <w:rFonts w:ascii="Times New Roman" w:eastAsia="Calibri" w:hAnsi="Times New Roman" w:cs="Times New Roman"/>
          <w:lang w:val="sr-Latn-CS"/>
        </w:rPr>
      </w:pPr>
      <w:r w:rsidRPr="00457B09">
        <w:rPr>
          <w:rFonts w:ascii="Times New Roman" w:eastAsia="Calibri" w:hAnsi="Times New Roman" w:cs="Times New Roman"/>
          <w:i/>
          <w:lang w:val="sr-Latn-CS"/>
        </w:rPr>
        <w:t>Tabela 1</w:t>
      </w:r>
      <w:r w:rsidRPr="00457B09">
        <w:rPr>
          <w:rFonts w:ascii="Times New Roman" w:eastAsia="Calibri" w:hAnsi="Times New Roman" w:cs="Times New Roman"/>
          <w:lang w:val="sr-Latn-CS"/>
        </w:rPr>
        <w:t xml:space="preserve"> prikazuje neželjene reakcije zabilježene tokom postmarketinškog praćenja (nepoznata učestalost), kao i tokom placebo-kontrolisanih kliničkih ispitivanja (koja su obuhvatila ukupno 2542 pacijenta na sertralinu i 2145 na placebu) kod pacijanata sa depresijom, opsesivno-kompulzivnim poremećajem, paničnim poremećajem, posttraumatskim stresnim poremećajem  i socijalnim anksioznim poremećajem. </w:t>
      </w:r>
    </w:p>
    <w:p w:rsidR="00457B09" w:rsidRPr="00457B09" w:rsidRDefault="00457B09" w:rsidP="00457B09">
      <w:pPr>
        <w:spacing w:after="0" w:line="276" w:lineRule="auto"/>
        <w:jc w:val="both"/>
        <w:rPr>
          <w:rFonts w:ascii="Times New Roman" w:eastAsia="Calibri" w:hAnsi="Times New Roman" w:cs="Times New Roman"/>
          <w:lang w:val="sr-Latn-CS"/>
        </w:rPr>
      </w:pPr>
      <w:r w:rsidRPr="00457B09">
        <w:rPr>
          <w:rFonts w:ascii="Times New Roman" w:eastAsia="Calibri" w:hAnsi="Times New Roman" w:cs="Times New Roman"/>
          <w:lang w:val="sr-Latn-CS"/>
        </w:rPr>
        <w:t xml:space="preserve">Intenzitet i učestalost pojedinih neželjenih reakcija navedenih u </w:t>
      </w:r>
      <w:r w:rsidRPr="00457B09">
        <w:rPr>
          <w:rFonts w:ascii="Times New Roman" w:eastAsia="Calibri" w:hAnsi="Times New Roman" w:cs="Times New Roman"/>
          <w:i/>
          <w:lang w:val="sr-Latn-CS"/>
        </w:rPr>
        <w:t>Tabeli 1</w:t>
      </w:r>
      <w:r w:rsidRPr="00457B09">
        <w:rPr>
          <w:rFonts w:ascii="Times New Roman" w:eastAsia="Calibri" w:hAnsi="Times New Roman" w:cs="Times New Roman"/>
          <w:lang w:val="sr-Latn-CS"/>
        </w:rPr>
        <w:t xml:space="preserve"> mogu se smanjiti sa nastavkom terapije i ove neželjene reakcije generalno ne zahtijevaju prekid terapije. </w:t>
      </w:r>
    </w:p>
    <w:p w:rsidR="0028329F" w:rsidRDefault="0028329F" w:rsidP="00457B09">
      <w:pPr>
        <w:spacing w:after="0" w:line="276" w:lineRule="auto"/>
        <w:jc w:val="both"/>
        <w:rPr>
          <w:rFonts w:ascii="Times New Roman" w:eastAsia="Calibri" w:hAnsi="Times New Roman" w:cs="Times New Roman"/>
          <w:b/>
          <w:lang w:val="sr-Latn-CS"/>
        </w:rPr>
      </w:pPr>
    </w:p>
    <w:p w:rsidR="00457B09" w:rsidRDefault="00457B09" w:rsidP="00457B09">
      <w:pPr>
        <w:spacing w:after="0" w:line="276" w:lineRule="auto"/>
        <w:jc w:val="both"/>
        <w:rPr>
          <w:rFonts w:ascii="Times New Roman" w:eastAsia="Calibri" w:hAnsi="Times New Roman" w:cs="Times New Roman"/>
          <w:b/>
          <w:lang w:val="sr-Latn-CS"/>
        </w:rPr>
      </w:pPr>
      <w:r w:rsidRPr="00457B09">
        <w:rPr>
          <w:rFonts w:ascii="Times New Roman" w:eastAsia="Calibri" w:hAnsi="Times New Roman" w:cs="Times New Roman"/>
          <w:b/>
          <w:lang w:val="sr-Latn-CS"/>
        </w:rPr>
        <w:t>Tabela 1. Neželjena dejstva</w:t>
      </w:r>
    </w:p>
    <w:p w:rsidR="0028329F" w:rsidRPr="00457B09" w:rsidRDefault="0028329F" w:rsidP="00457B09">
      <w:pPr>
        <w:spacing w:after="0" w:line="276" w:lineRule="auto"/>
        <w:jc w:val="both"/>
        <w:rPr>
          <w:rFonts w:ascii="Times New Roman" w:eastAsia="Calibri" w:hAnsi="Times New Roman" w:cs="Times New Roman"/>
          <w:b/>
          <w:lang w:val="sr-Latn-CS"/>
        </w:rPr>
      </w:pPr>
    </w:p>
    <w:tbl>
      <w:tblPr>
        <w:tblStyle w:val="TableGrid"/>
        <w:tblW w:w="0" w:type="auto"/>
        <w:tblInd w:w="137" w:type="dxa"/>
        <w:tblLayout w:type="fixed"/>
        <w:tblLook w:val="04A0" w:firstRow="1" w:lastRow="0" w:firstColumn="1" w:lastColumn="0" w:noHBand="0" w:noVBand="1"/>
      </w:tblPr>
      <w:tblGrid>
        <w:gridCol w:w="1390"/>
        <w:gridCol w:w="1869"/>
        <w:gridCol w:w="1986"/>
        <w:gridCol w:w="2126"/>
        <w:gridCol w:w="1567"/>
      </w:tblGrid>
      <w:tr w:rsidR="00457B09" w:rsidRPr="00457B09" w:rsidTr="00634360">
        <w:tc>
          <w:tcPr>
            <w:tcW w:w="1390" w:type="dxa"/>
          </w:tcPr>
          <w:p w:rsidR="00457B09" w:rsidRPr="00457B09" w:rsidRDefault="00457B09" w:rsidP="00457B09">
            <w:pPr>
              <w:spacing w:line="276" w:lineRule="auto"/>
              <w:jc w:val="both"/>
              <w:rPr>
                <w:rFonts w:eastAsia="Calibri"/>
                <w:sz w:val="22"/>
                <w:szCs w:val="22"/>
              </w:rPr>
            </w:pPr>
            <w:r w:rsidRPr="00457B09">
              <w:rPr>
                <w:rFonts w:eastAsia="Calibri"/>
                <w:sz w:val="22"/>
                <w:szCs w:val="22"/>
              </w:rPr>
              <w:t xml:space="preserve">Veoma česta </w:t>
            </w:r>
          </w:p>
          <w:p w:rsidR="00457B09" w:rsidRPr="00457B09" w:rsidRDefault="00457B09" w:rsidP="00457B09">
            <w:pPr>
              <w:spacing w:line="276" w:lineRule="auto"/>
              <w:jc w:val="both"/>
              <w:rPr>
                <w:rFonts w:eastAsia="Calibri"/>
                <w:sz w:val="22"/>
                <w:szCs w:val="22"/>
                <w:lang w:val="sr-Latn-CS"/>
              </w:rPr>
            </w:pPr>
            <w:r w:rsidRPr="00457B09">
              <w:rPr>
                <w:rFonts w:eastAsia="Calibri"/>
                <w:sz w:val="22"/>
                <w:szCs w:val="22"/>
              </w:rPr>
              <w:t>(&gt; 1/10)</w:t>
            </w:r>
          </w:p>
        </w:tc>
        <w:tc>
          <w:tcPr>
            <w:tcW w:w="1869" w:type="dxa"/>
          </w:tcPr>
          <w:p w:rsidR="00457B09" w:rsidRPr="00457B09" w:rsidRDefault="00457B09" w:rsidP="00457B09">
            <w:pPr>
              <w:spacing w:line="276" w:lineRule="auto"/>
              <w:jc w:val="both"/>
              <w:rPr>
                <w:rFonts w:eastAsia="Calibri"/>
                <w:sz w:val="22"/>
                <w:szCs w:val="22"/>
              </w:rPr>
            </w:pPr>
            <w:r w:rsidRPr="00457B09">
              <w:rPr>
                <w:rFonts w:eastAsia="Calibri"/>
                <w:sz w:val="22"/>
                <w:szCs w:val="22"/>
              </w:rPr>
              <w:t>Česta</w:t>
            </w:r>
          </w:p>
          <w:p w:rsidR="00457B09" w:rsidRPr="00457B09" w:rsidRDefault="00457B09" w:rsidP="00457B09">
            <w:pPr>
              <w:spacing w:line="276" w:lineRule="auto"/>
              <w:jc w:val="both"/>
              <w:rPr>
                <w:sz w:val="22"/>
                <w:szCs w:val="22"/>
              </w:rPr>
            </w:pPr>
            <w:r w:rsidRPr="00457B09">
              <w:rPr>
                <w:sz w:val="22"/>
                <w:szCs w:val="22"/>
              </w:rPr>
              <w:t>(</w:t>
            </w:r>
            <w:r w:rsidRPr="00457B09">
              <w:rPr>
                <w:rFonts w:ascii="Symbol" w:hAnsi="Symbol"/>
                <w:sz w:val="22"/>
                <w:szCs w:val="22"/>
              </w:rPr>
              <w:t></w:t>
            </w:r>
            <w:r w:rsidRPr="00457B09">
              <w:rPr>
                <w:sz w:val="22"/>
                <w:szCs w:val="22"/>
              </w:rPr>
              <w:t xml:space="preserve"> 1/100 do </w:t>
            </w:r>
          </w:p>
          <w:p w:rsidR="00457B09" w:rsidRPr="00457B09" w:rsidRDefault="00457B09" w:rsidP="00457B09">
            <w:pPr>
              <w:spacing w:line="276" w:lineRule="auto"/>
              <w:jc w:val="both"/>
              <w:rPr>
                <w:rFonts w:eastAsia="Calibri"/>
                <w:sz w:val="22"/>
                <w:szCs w:val="22"/>
                <w:lang w:val="sr-Latn-CS"/>
              </w:rPr>
            </w:pPr>
            <w:r w:rsidRPr="00457B09">
              <w:rPr>
                <w:sz w:val="22"/>
                <w:szCs w:val="22"/>
              </w:rPr>
              <w:t>&lt; 1/10)</w:t>
            </w:r>
          </w:p>
        </w:tc>
        <w:tc>
          <w:tcPr>
            <w:tcW w:w="1986" w:type="dxa"/>
          </w:tcPr>
          <w:p w:rsidR="00457B09" w:rsidRPr="00457B09" w:rsidRDefault="00457B09" w:rsidP="00457B09">
            <w:pPr>
              <w:spacing w:line="276" w:lineRule="auto"/>
              <w:jc w:val="both"/>
              <w:rPr>
                <w:rFonts w:eastAsia="Calibri"/>
                <w:sz w:val="22"/>
                <w:szCs w:val="22"/>
              </w:rPr>
            </w:pPr>
            <w:r w:rsidRPr="00457B09">
              <w:rPr>
                <w:rFonts w:eastAsia="Calibri"/>
                <w:sz w:val="22"/>
                <w:szCs w:val="22"/>
              </w:rPr>
              <w:t>Povremena</w:t>
            </w:r>
          </w:p>
          <w:p w:rsidR="00457B09" w:rsidRPr="00457B09" w:rsidRDefault="00457B09" w:rsidP="00457B09">
            <w:pPr>
              <w:pStyle w:val="TableParagraph"/>
              <w:spacing w:before="53"/>
              <w:ind w:left="35" w:right="414" w:firstLine="75"/>
              <w:jc w:val="both"/>
              <w:rPr>
                <w:sz w:val="22"/>
                <w:szCs w:val="22"/>
              </w:rPr>
            </w:pPr>
            <w:r w:rsidRPr="00457B09">
              <w:rPr>
                <w:sz w:val="22"/>
                <w:szCs w:val="22"/>
              </w:rPr>
              <w:t>(</w:t>
            </w:r>
            <w:r w:rsidRPr="00457B09">
              <w:rPr>
                <w:rFonts w:ascii="Symbol" w:hAnsi="Symbol"/>
                <w:sz w:val="22"/>
                <w:szCs w:val="22"/>
              </w:rPr>
              <w:t></w:t>
            </w:r>
            <w:r w:rsidRPr="00457B09">
              <w:rPr>
                <w:sz w:val="22"/>
                <w:szCs w:val="22"/>
              </w:rPr>
              <w:t xml:space="preserve"> 1/1000</w:t>
            </w:r>
            <w:r w:rsidRPr="00457B09">
              <w:rPr>
                <w:spacing w:val="-14"/>
                <w:sz w:val="22"/>
                <w:szCs w:val="22"/>
              </w:rPr>
              <w:t xml:space="preserve"> </w:t>
            </w:r>
            <w:r w:rsidRPr="00457B09">
              <w:rPr>
                <w:sz w:val="22"/>
                <w:szCs w:val="22"/>
              </w:rPr>
              <w:t>do</w:t>
            </w:r>
          </w:p>
          <w:p w:rsidR="00457B09" w:rsidRPr="00457B09" w:rsidRDefault="00457B09" w:rsidP="00457B09">
            <w:pPr>
              <w:spacing w:line="276" w:lineRule="auto"/>
              <w:jc w:val="both"/>
              <w:rPr>
                <w:rFonts w:eastAsia="Calibri"/>
                <w:sz w:val="22"/>
                <w:szCs w:val="22"/>
                <w:lang w:val="sr-Latn-CS"/>
              </w:rPr>
            </w:pPr>
            <w:r w:rsidRPr="00457B09">
              <w:rPr>
                <w:sz w:val="22"/>
                <w:szCs w:val="22"/>
              </w:rPr>
              <w:t>&lt; 1/100)</w:t>
            </w:r>
          </w:p>
        </w:tc>
        <w:tc>
          <w:tcPr>
            <w:tcW w:w="2126" w:type="dxa"/>
          </w:tcPr>
          <w:p w:rsidR="00457B09" w:rsidRPr="00457B09" w:rsidRDefault="00457B09" w:rsidP="00457B09">
            <w:pPr>
              <w:spacing w:line="276" w:lineRule="auto"/>
              <w:jc w:val="both"/>
              <w:rPr>
                <w:rFonts w:eastAsia="Calibri"/>
                <w:sz w:val="22"/>
                <w:szCs w:val="22"/>
              </w:rPr>
            </w:pPr>
            <w:r w:rsidRPr="00457B09">
              <w:rPr>
                <w:rFonts w:eastAsia="Calibri"/>
                <w:sz w:val="22"/>
                <w:szCs w:val="22"/>
              </w:rPr>
              <w:t>Rijetka</w:t>
            </w:r>
          </w:p>
          <w:p w:rsidR="00457B09" w:rsidRPr="00457B09" w:rsidRDefault="00457B09" w:rsidP="00457B09">
            <w:pPr>
              <w:pStyle w:val="TableParagraph"/>
              <w:ind w:left="105"/>
              <w:jc w:val="both"/>
              <w:rPr>
                <w:sz w:val="22"/>
                <w:szCs w:val="22"/>
              </w:rPr>
            </w:pPr>
            <w:r w:rsidRPr="00457B09">
              <w:rPr>
                <w:sz w:val="22"/>
                <w:szCs w:val="22"/>
              </w:rPr>
              <w:t>(</w:t>
            </w:r>
            <w:r w:rsidRPr="00457B09">
              <w:rPr>
                <w:rFonts w:ascii="Symbol" w:hAnsi="Symbol"/>
                <w:sz w:val="22"/>
                <w:szCs w:val="22"/>
              </w:rPr>
              <w:t></w:t>
            </w:r>
            <w:r w:rsidRPr="00457B09">
              <w:rPr>
                <w:sz w:val="22"/>
                <w:szCs w:val="22"/>
              </w:rPr>
              <w:t xml:space="preserve"> 1/10000 do</w:t>
            </w:r>
          </w:p>
          <w:p w:rsidR="00457B09" w:rsidRPr="00457B09" w:rsidRDefault="00457B09" w:rsidP="00457B09">
            <w:pPr>
              <w:spacing w:line="276" w:lineRule="auto"/>
              <w:jc w:val="both"/>
              <w:rPr>
                <w:rFonts w:eastAsia="Calibri"/>
                <w:sz w:val="22"/>
                <w:szCs w:val="22"/>
                <w:lang w:val="sr-Latn-CS"/>
              </w:rPr>
            </w:pPr>
            <w:r w:rsidRPr="00457B09">
              <w:rPr>
                <w:sz w:val="22"/>
                <w:szCs w:val="22"/>
              </w:rPr>
              <w:t>&lt; 1/1000)</w:t>
            </w:r>
          </w:p>
        </w:tc>
        <w:tc>
          <w:tcPr>
            <w:tcW w:w="1567" w:type="dxa"/>
          </w:tcPr>
          <w:p w:rsidR="00457B09" w:rsidRPr="00457B09" w:rsidRDefault="00457B09" w:rsidP="00457B09">
            <w:pPr>
              <w:spacing w:line="276" w:lineRule="auto"/>
              <w:rPr>
                <w:rFonts w:eastAsia="Calibri"/>
                <w:sz w:val="22"/>
                <w:szCs w:val="22"/>
                <w:lang w:val="sr-Latn-CS"/>
              </w:rPr>
            </w:pPr>
            <w:r w:rsidRPr="00457B09">
              <w:rPr>
                <w:rFonts w:eastAsia="Calibri"/>
                <w:sz w:val="22"/>
                <w:szCs w:val="22"/>
                <w:lang w:val="sr-Latn-CS"/>
              </w:rPr>
              <w:t>Nepoznata učestalost (ne može se procijeniti na osnovu dostupnih podataka)</w:t>
            </w:r>
          </w:p>
        </w:tc>
      </w:tr>
      <w:tr w:rsidR="00457B09" w:rsidRPr="00457B09" w:rsidTr="00634360">
        <w:tc>
          <w:tcPr>
            <w:tcW w:w="8938" w:type="dxa"/>
            <w:gridSpan w:val="5"/>
          </w:tcPr>
          <w:p w:rsidR="00457B09" w:rsidRPr="00457B09" w:rsidRDefault="00457B09" w:rsidP="00457B09">
            <w:pPr>
              <w:spacing w:line="276" w:lineRule="auto"/>
              <w:jc w:val="both"/>
              <w:rPr>
                <w:rFonts w:eastAsia="Calibri"/>
                <w:sz w:val="22"/>
                <w:szCs w:val="22"/>
                <w:lang w:val="sr-Latn-CS"/>
              </w:rPr>
            </w:pPr>
            <w:r w:rsidRPr="00457B09">
              <w:rPr>
                <w:rFonts w:eastAsia="Calibri"/>
                <w:b/>
                <w:sz w:val="22"/>
                <w:szCs w:val="22"/>
              </w:rPr>
              <w:t>Infekcije i infestacije</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28329F">
            <w:pPr>
              <w:spacing w:line="276" w:lineRule="auto"/>
              <w:rPr>
                <w:rFonts w:eastAsia="Calibri"/>
                <w:sz w:val="22"/>
                <w:szCs w:val="22"/>
                <w:lang w:val="sr-Latn-CS"/>
              </w:rPr>
            </w:pPr>
            <w:r w:rsidRPr="00457B09">
              <w:rPr>
                <w:rFonts w:eastAsia="Calibri"/>
                <w:sz w:val="22"/>
                <w:szCs w:val="22"/>
                <w:lang w:val="sr-Latn-CS"/>
              </w:rPr>
              <w:t>Infekcije gornjih respiratornih puteva, faringitis, rinitis</w:t>
            </w:r>
          </w:p>
        </w:tc>
        <w:tc>
          <w:tcPr>
            <w:tcW w:w="1986" w:type="dxa"/>
          </w:tcPr>
          <w:p w:rsidR="00457B09" w:rsidRPr="00457B09" w:rsidRDefault="00457B09" w:rsidP="00457B09">
            <w:pPr>
              <w:spacing w:line="276" w:lineRule="auto"/>
              <w:jc w:val="both"/>
              <w:rPr>
                <w:rFonts w:eastAsia="Calibri"/>
                <w:sz w:val="22"/>
                <w:szCs w:val="22"/>
              </w:rPr>
            </w:pPr>
            <w:r w:rsidRPr="00457B09">
              <w:rPr>
                <w:rFonts w:eastAsia="Calibri"/>
                <w:sz w:val="22"/>
                <w:szCs w:val="22"/>
              </w:rPr>
              <w:t>Gastroenteritis, otitis media</w:t>
            </w:r>
            <w:r w:rsidRPr="00457B09" w:rsidDel="006B5C44">
              <w:rPr>
                <w:rFonts w:eastAsia="Calibri"/>
                <w:sz w:val="22"/>
                <w:szCs w:val="22"/>
              </w:rPr>
              <w:t xml:space="preserve"> </w:t>
            </w:r>
          </w:p>
        </w:tc>
        <w:tc>
          <w:tcPr>
            <w:tcW w:w="2126" w:type="dxa"/>
          </w:tcPr>
          <w:p w:rsidR="00457B09" w:rsidRPr="00457B09" w:rsidRDefault="00457B09" w:rsidP="00457B09">
            <w:pPr>
              <w:spacing w:line="276" w:lineRule="auto"/>
              <w:jc w:val="both"/>
              <w:rPr>
                <w:rFonts w:eastAsia="Calibri"/>
                <w:sz w:val="22"/>
                <w:szCs w:val="22"/>
              </w:rPr>
            </w:pPr>
            <w:r w:rsidRPr="00457B09">
              <w:rPr>
                <w:rFonts w:eastAsia="Calibri"/>
                <w:sz w:val="22"/>
                <w:szCs w:val="22"/>
              </w:rPr>
              <w:t>Divertikulitis§</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b/>
                <w:sz w:val="22"/>
                <w:szCs w:val="22"/>
                <w:lang w:val="sr-Latn-CS"/>
              </w:rPr>
            </w:pPr>
            <w:r w:rsidRPr="00457B09">
              <w:rPr>
                <w:rFonts w:eastAsia="Calibri"/>
                <w:b/>
                <w:sz w:val="22"/>
                <w:szCs w:val="22"/>
                <w:lang w:val="sr-Latn-CS"/>
              </w:rPr>
              <w:t>Neoplazme – benigne, maligne i neodređene (uključujući ciste i polipe)</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rFonts w:eastAsia="Calibri"/>
                <w:sz w:val="22"/>
                <w:szCs w:val="22"/>
                <w:lang w:val="sr-Latn-CS"/>
              </w:rPr>
            </w:pPr>
          </w:p>
        </w:tc>
        <w:tc>
          <w:tcPr>
            <w:tcW w:w="1986" w:type="dxa"/>
          </w:tcPr>
          <w:p w:rsidR="00457B09" w:rsidRDefault="00457B09" w:rsidP="00457B09">
            <w:pPr>
              <w:spacing w:line="276" w:lineRule="auto"/>
              <w:jc w:val="both"/>
              <w:rPr>
                <w:rFonts w:eastAsia="Calibri"/>
                <w:sz w:val="22"/>
                <w:szCs w:val="22"/>
                <w:lang w:val="sr-Latn-CS"/>
              </w:rPr>
            </w:pPr>
            <w:r w:rsidRPr="00457B09">
              <w:rPr>
                <w:rFonts w:eastAsia="Calibri"/>
                <w:sz w:val="22"/>
                <w:szCs w:val="22"/>
                <w:lang w:val="sr-Latn-CS"/>
              </w:rPr>
              <w:t>Neoplazma</w:t>
            </w:r>
          </w:p>
          <w:p w:rsidR="0028329F" w:rsidRDefault="0028329F" w:rsidP="00457B09">
            <w:pPr>
              <w:spacing w:line="276" w:lineRule="auto"/>
              <w:jc w:val="both"/>
              <w:rPr>
                <w:rFonts w:eastAsia="Calibri"/>
                <w:sz w:val="22"/>
                <w:szCs w:val="22"/>
                <w:lang w:val="sr-Latn-CS"/>
              </w:rPr>
            </w:pPr>
          </w:p>
          <w:p w:rsidR="0028329F" w:rsidRPr="00457B09" w:rsidRDefault="0028329F" w:rsidP="00457B09">
            <w:pPr>
              <w:spacing w:line="276" w:lineRule="auto"/>
              <w:jc w:val="both"/>
              <w:rPr>
                <w:rFonts w:eastAsia="Calibri"/>
                <w:sz w:val="22"/>
                <w:szCs w:val="22"/>
                <w:lang w:val="sr-Latn-CS"/>
              </w:rPr>
            </w:pPr>
          </w:p>
        </w:tc>
        <w:tc>
          <w:tcPr>
            <w:tcW w:w="2126" w:type="dxa"/>
          </w:tcPr>
          <w:p w:rsidR="00457B09" w:rsidRPr="00457B09" w:rsidRDefault="00457B09" w:rsidP="00457B09">
            <w:pPr>
              <w:spacing w:line="276" w:lineRule="auto"/>
              <w:jc w:val="both"/>
              <w:rPr>
                <w:rFonts w:eastAsia="Calibri"/>
                <w:sz w:val="22"/>
                <w:szCs w:val="22"/>
                <w:lang w:val="sr-Latn-CS"/>
              </w:rPr>
            </w:pP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b/>
                <w:sz w:val="22"/>
                <w:szCs w:val="22"/>
                <w:lang w:val="sr-Latn-CS"/>
              </w:rPr>
            </w:pPr>
            <w:r w:rsidRPr="00457B09">
              <w:rPr>
                <w:b/>
                <w:sz w:val="22"/>
                <w:szCs w:val="22"/>
              </w:rPr>
              <w:lastRenderedPageBreak/>
              <w:t>Poremećaji krvi i limfnog sistema</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rFonts w:eastAsia="Calibri"/>
                <w:sz w:val="22"/>
                <w:szCs w:val="22"/>
                <w:lang w:val="sr-Latn-CS"/>
              </w:rPr>
            </w:pPr>
          </w:p>
        </w:tc>
        <w:tc>
          <w:tcPr>
            <w:tcW w:w="1986" w:type="dxa"/>
          </w:tcPr>
          <w:p w:rsidR="00457B09" w:rsidRPr="00457B09" w:rsidRDefault="00457B09" w:rsidP="00457B09">
            <w:pPr>
              <w:spacing w:line="276" w:lineRule="auto"/>
              <w:jc w:val="both"/>
              <w:rPr>
                <w:rFonts w:eastAsia="Calibri"/>
                <w:sz w:val="22"/>
                <w:szCs w:val="22"/>
                <w:lang w:val="sr-Latn-CS"/>
              </w:rPr>
            </w:pPr>
          </w:p>
        </w:tc>
        <w:tc>
          <w:tcPr>
            <w:tcW w:w="2126" w:type="dxa"/>
          </w:tcPr>
          <w:p w:rsidR="00457B09" w:rsidRPr="00457B09" w:rsidRDefault="00457B09" w:rsidP="00457B09">
            <w:pPr>
              <w:spacing w:line="276" w:lineRule="auto"/>
              <w:jc w:val="both"/>
              <w:rPr>
                <w:rFonts w:eastAsia="Calibri"/>
                <w:sz w:val="22"/>
                <w:szCs w:val="22"/>
                <w:lang w:val="sr-Latn-CS"/>
              </w:rPr>
            </w:pPr>
            <w:r w:rsidRPr="00457B09">
              <w:rPr>
                <w:rFonts w:eastAsia="Calibri"/>
                <w:sz w:val="22"/>
                <w:szCs w:val="22"/>
                <w:lang w:val="sr-Latn-CS"/>
              </w:rPr>
              <w:t>Limfadenopatija, trombocitopenija*§, leukopenija*§</w:t>
            </w:r>
          </w:p>
        </w:tc>
        <w:tc>
          <w:tcPr>
            <w:tcW w:w="1567" w:type="dxa"/>
          </w:tcPr>
          <w:p w:rsidR="00457B09" w:rsidRPr="00457B09" w:rsidRDefault="00457B09" w:rsidP="00457B09">
            <w:pPr>
              <w:spacing w:line="276" w:lineRule="auto"/>
              <w:jc w:val="both"/>
              <w:rPr>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b/>
                <w:sz w:val="22"/>
                <w:szCs w:val="22"/>
                <w:lang w:val="sr-Latn-CS"/>
              </w:rPr>
            </w:pPr>
            <w:r w:rsidRPr="00457B09">
              <w:rPr>
                <w:rFonts w:eastAsia="Calibri"/>
                <w:b/>
                <w:sz w:val="22"/>
                <w:szCs w:val="22"/>
                <w:lang w:val="sr-Latn-CS"/>
              </w:rPr>
              <w:t>Poremećaji imunog sistema</w:t>
            </w:r>
          </w:p>
        </w:tc>
      </w:tr>
      <w:tr w:rsidR="00457B09" w:rsidRPr="00457B09" w:rsidTr="00634360">
        <w:trPr>
          <w:trHeight w:val="1038"/>
        </w:trPr>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rFonts w:eastAsia="Calibri"/>
                <w:sz w:val="22"/>
                <w:szCs w:val="22"/>
                <w:lang w:val="sr-Latn-CS"/>
              </w:rPr>
            </w:pPr>
          </w:p>
        </w:tc>
        <w:tc>
          <w:tcPr>
            <w:tcW w:w="1986" w:type="dxa"/>
          </w:tcPr>
          <w:p w:rsidR="00457B09" w:rsidRPr="00457B09" w:rsidRDefault="00457B09" w:rsidP="00457B09">
            <w:pPr>
              <w:spacing w:line="276" w:lineRule="auto"/>
              <w:jc w:val="both"/>
              <w:rPr>
                <w:rFonts w:eastAsia="Calibri"/>
                <w:sz w:val="22"/>
                <w:szCs w:val="22"/>
                <w:lang w:val="sr-Latn-CS"/>
              </w:rPr>
            </w:pPr>
            <w:r w:rsidRPr="00457B09">
              <w:rPr>
                <w:rFonts w:eastAsia="Calibri"/>
                <w:sz w:val="22"/>
                <w:szCs w:val="22"/>
                <w:lang w:val="sr-Latn-CS"/>
              </w:rPr>
              <w:t>Preosjetljivost*, sezonska alergija*</w:t>
            </w:r>
          </w:p>
        </w:tc>
        <w:tc>
          <w:tcPr>
            <w:tcW w:w="2126" w:type="dxa"/>
          </w:tcPr>
          <w:p w:rsidR="00457B09" w:rsidRPr="00457B09" w:rsidRDefault="00457B09" w:rsidP="00457B09">
            <w:pPr>
              <w:spacing w:line="276" w:lineRule="auto"/>
              <w:jc w:val="both"/>
              <w:rPr>
                <w:rFonts w:eastAsia="Calibri"/>
                <w:sz w:val="22"/>
                <w:szCs w:val="22"/>
                <w:lang w:val="sr-Latn-CS"/>
              </w:rPr>
            </w:pPr>
            <w:r w:rsidRPr="00457B09">
              <w:rPr>
                <w:rFonts w:eastAsia="Calibri"/>
                <w:sz w:val="22"/>
                <w:szCs w:val="22"/>
                <w:lang w:val="sr-Latn-CS"/>
              </w:rPr>
              <w:t>Anafilaktoidna reakcija*</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b/>
                <w:sz w:val="22"/>
                <w:szCs w:val="22"/>
                <w:lang w:val="sr-Latn-CS"/>
              </w:rPr>
            </w:pPr>
            <w:r w:rsidRPr="00457B09">
              <w:rPr>
                <w:rFonts w:eastAsia="Calibri"/>
                <w:b/>
                <w:sz w:val="22"/>
                <w:szCs w:val="22"/>
                <w:lang w:val="sr-Latn-CS"/>
              </w:rPr>
              <w:t>Endokrini poremećaji</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rFonts w:eastAsia="Calibri"/>
                <w:sz w:val="22"/>
                <w:szCs w:val="22"/>
                <w:lang w:val="sr-Latn-CS"/>
              </w:rPr>
            </w:pPr>
          </w:p>
        </w:tc>
        <w:tc>
          <w:tcPr>
            <w:tcW w:w="1986" w:type="dxa"/>
          </w:tcPr>
          <w:p w:rsidR="00457B09" w:rsidRPr="00457B09" w:rsidRDefault="00457B09" w:rsidP="00457B09">
            <w:pPr>
              <w:spacing w:line="276" w:lineRule="auto"/>
              <w:jc w:val="both"/>
              <w:rPr>
                <w:rFonts w:eastAsia="Calibri"/>
                <w:sz w:val="22"/>
                <w:szCs w:val="22"/>
                <w:lang w:val="sr-Latn-CS"/>
              </w:rPr>
            </w:pPr>
            <w:r w:rsidRPr="00457B09">
              <w:rPr>
                <w:rFonts w:eastAsia="Calibri"/>
                <w:sz w:val="22"/>
                <w:szCs w:val="22"/>
                <w:lang w:val="sr-Latn-CS"/>
              </w:rPr>
              <w:t>Hipotireoidizam*</w:t>
            </w:r>
          </w:p>
        </w:tc>
        <w:tc>
          <w:tcPr>
            <w:tcW w:w="2126" w:type="dxa"/>
          </w:tcPr>
          <w:p w:rsidR="00457B09" w:rsidRPr="00457B09" w:rsidRDefault="00457B09" w:rsidP="0028329F">
            <w:pPr>
              <w:spacing w:line="276" w:lineRule="auto"/>
              <w:rPr>
                <w:rFonts w:eastAsia="Calibri"/>
                <w:sz w:val="22"/>
                <w:szCs w:val="22"/>
                <w:lang w:val="sr-Latn-CS"/>
              </w:rPr>
            </w:pPr>
            <w:r w:rsidRPr="00457B09">
              <w:rPr>
                <w:rFonts w:eastAsia="Calibri"/>
                <w:sz w:val="22"/>
                <w:szCs w:val="22"/>
              </w:rPr>
              <w:t>Hiperprolakti</w:t>
            </w:r>
            <w:r w:rsidRPr="00457B09">
              <w:rPr>
                <w:rFonts w:eastAsia="Calibri"/>
                <w:sz w:val="22"/>
                <w:szCs w:val="22"/>
                <w:lang w:val="sr-Latn-CS"/>
              </w:rPr>
              <w:t>-</w:t>
            </w:r>
            <w:r w:rsidRPr="00457B09">
              <w:rPr>
                <w:rFonts w:eastAsia="Calibri"/>
                <w:sz w:val="22"/>
                <w:szCs w:val="22"/>
              </w:rPr>
              <w:t>nemija</w:t>
            </w:r>
            <w:r w:rsidRPr="00457B09">
              <w:rPr>
                <w:rFonts w:eastAsia="Calibri"/>
                <w:sz w:val="22"/>
                <w:szCs w:val="22"/>
                <w:lang w:val="sr-Latn-CS"/>
              </w:rPr>
              <w:t xml:space="preserve">*§, </w:t>
            </w:r>
            <w:r w:rsidRPr="00457B09">
              <w:rPr>
                <w:rFonts w:eastAsia="Calibri"/>
                <w:sz w:val="22"/>
                <w:szCs w:val="22"/>
              </w:rPr>
              <w:t>neadekvatno</w:t>
            </w:r>
            <w:r w:rsidRPr="00457B09">
              <w:rPr>
                <w:rFonts w:eastAsia="Calibri"/>
                <w:sz w:val="22"/>
                <w:szCs w:val="22"/>
                <w:lang w:val="sr-Latn-CS"/>
              </w:rPr>
              <w:t xml:space="preserve"> </w:t>
            </w:r>
            <w:r w:rsidRPr="00457B09">
              <w:rPr>
                <w:rFonts w:eastAsia="Calibri"/>
                <w:sz w:val="22"/>
                <w:szCs w:val="22"/>
              </w:rPr>
              <w:t>lu</w:t>
            </w:r>
            <w:r w:rsidRPr="00457B09">
              <w:rPr>
                <w:rFonts w:eastAsia="Calibri"/>
                <w:sz w:val="22"/>
                <w:szCs w:val="22"/>
                <w:lang w:val="sr-Latn-CS"/>
              </w:rPr>
              <w:t>č</w:t>
            </w:r>
            <w:r w:rsidRPr="00457B09">
              <w:rPr>
                <w:rFonts w:eastAsia="Calibri"/>
                <w:sz w:val="22"/>
                <w:szCs w:val="22"/>
              </w:rPr>
              <w:t>enje</w:t>
            </w:r>
            <w:r w:rsidRPr="00457B09">
              <w:rPr>
                <w:rFonts w:eastAsia="Calibri"/>
                <w:sz w:val="22"/>
                <w:szCs w:val="22"/>
                <w:lang w:val="sr-Latn-CS"/>
              </w:rPr>
              <w:t xml:space="preserve"> </w:t>
            </w:r>
            <w:r w:rsidRPr="00457B09">
              <w:rPr>
                <w:rFonts w:eastAsia="Calibri"/>
                <w:sz w:val="22"/>
                <w:szCs w:val="22"/>
              </w:rPr>
              <w:t>antidiuretskog</w:t>
            </w:r>
            <w:r w:rsidRPr="00457B09">
              <w:rPr>
                <w:rFonts w:eastAsia="Calibri"/>
                <w:sz w:val="22"/>
                <w:szCs w:val="22"/>
                <w:lang w:val="sr-Latn-CS"/>
              </w:rPr>
              <w:t xml:space="preserve"> </w:t>
            </w:r>
            <w:r w:rsidRPr="00457B09">
              <w:rPr>
                <w:rFonts w:eastAsia="Calibri"/>
                <w:sz w:val="22"/>
                <w:szCs w:val="22"/>
              </w:rPr>
              <w:t>hormona</w:t>
            </w:r>
            <w:r w:rsidRPr="00457B09">
              <w:rPr>
                <w:rFonts w:eastAsia="Calibri"/>
                <w:sz w:val="22"/>
                <w:szCs w:val="22"/>
                <w:lang w:val="sr-Latn-CS"/>
              </w:rPr>
              <w:t>*§</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b/>
                <w:sz w:val="22"/>
                <w:szCs w:val="22"/>
                <w:lang w:val="sr-Latn-CS"/>
              </w:rPr>
            </w:pPr>
            <w:r w:rsidRPr="00457B09">
              <w:rPr>
                <w:rFonts w:eastAsia="Calibri"/>
                <w:b/>
                <w:sz w:val="22"/>
                <w:szCs w:val="22"/>
                <w:lang w:val="sr-Latn-CS"/>
              </w:rPr>
              <w:t>Poremećaji metabolizma i ishrane</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rFonts w:eastAsia="Calibri"/>
                <w:sz w:val="22"/>
                <w:szCs w:val="22"/>
                <w:lang w:val="sr-Latn-CS"/>
              </w:rPr>
            </w:pPr>
            <w:r w:rsidRPr="00457B09">
              <w:rPr>
                <w:sz w:val="22"/>
                <w:szCs w:val="22"/>
              </w:rPr>
              <w:t>Smanjenje apetita, povećanje apetita*</w:t>
            </w:r>
          </w:p>
        </w:tc>
        <w:tc>
          <w:tcPr>
            <w:tcW w:w="1986" w:type="dxa"/>
          </w:tcPr>
          <w:p w:rsidR="00457B09" w:rsidRPr="00457B09" w:rsidRDefault="00457B09" w:rsidP="00457B09">
            <w:pPr>
              <w:spacing w:line="276" w:lineRule="auto"/>
              <w:jc w:val="both"/>
              <w:rPr>
                <w:rFonts w:eastAsia="Calibri"/>
                <w:sz w:val="22"/>
                <w:szCs w:val="22"/>
                <w:lang w:val="sr-Latn-CS"/>
              </w:rPr>
            </w:pPr>
          </w:p>
        </w:tc>
        <w:tc>
          <w:tcPr>
            <w:tcW w:w="2126" w:type="dxa"/>
          </w:tcPr>
          <w:p w:rsidR="00457B09" w:rsidRPr="00457B09" w:rsidRDefault="00457B09" w:rsidP="00457B09">
            <w:pPr>
              <w:spacing w:line="276" w:lineRule="auto"/>
              <w:rPr>
                <w:rFonts w:eastAsia="Calibri"/>
                <w:sz w:val="22"/>
                <w:szCs w:val="22"/>
                <w:lang w:val="sr-Latn-CS"/>
              </w:rPr>
            </w:pPr>
            <w:r w:rsidRPr="00457B09">
              <w:rPr>
                <w:rFonts w:eastAsia="Calibri"/>
                <w:sz w:val="22"/>
                <w:szCs w:val="22"/>
                <w:lang w:val="sr-Latn-CS"/>
              </w:rPr>
              <w:t>Hiperholestero-lemija, dijabetes melitus*, hipoglikemija*, hiperglikemija*§, hiponatremija*§</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sz w:val="22"/>
                <w:szCs w:val="22"/>
                <w:lang w:val="sr-Latn-CS"/>
              </w:rPr>
            </w:pPr>
            <w:r w:rsidRPr="00457B09">
              <w:rPr>
                <w:b/>
                <w:sz w:val="22"/>
                <w:szCs w:val="22"/>
              </w:rPr>
              <w:t>Psihijatrijski poremećaji</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r w:rsidRPr="00457B09">
              <w:rPr>
                <w:sz w:val="22"/>
                <w:szCs w:val="22"/>
              </w:rPr>
              <w:t>Nesanica</w:t>
            </w:r>
          </w:p>
        </w:tc>
        <w:tc>
          <w:tcPr>
            <w:tcW w:w="1869" w:type="dxa"/>
          </w:tcPr>
          <w:p w:rsidR="00457B09" w:rsidRPr="00457B09" w:rsidRDefault="00457B09" w:rsidP="00457B09">
            <w:pPr>
              <w:spacing w:line="276" w:lineRule="auto"/>
              <w:rPr>
                <w:sz w:val="22"/>
                <w:szCs w:val="22"/>
                <w:lang w:val="sr-Latn-CS"/>
              </w:rPr>
            </w:pPr>
            <w:r w:rsidRPr="00457B09">
              <w:rPr>
                <w:sz w:val="22"/>
                <w:szCs w:val="22"/>
                <w:lang w:val="sr-Latn-CS"/>
              </w:rPr>
              <w:t>A</w:t>
            </w:r>
            <w:r w:rsidRPr="00457B09">
              <w:rPr>
                <w:sz w:val="22"/>
                <w:szCs w:val="22"/>
              </w:rPr>
              <w:t>nksioznost</w:t>
            </w:r>
            <w:r w:rsidRPr="00457B09">
              <w:rPr>
                <w:sz w:val="22"/>
                <w:szCs w:val="22"/>
                <w:lang w:val="sr-Latn-CS"/>
              </w:rPr>
              <w:t xml:space="preserve">*, </w:t>
            </w:r>
            <w:r w:rsidRPr="00457B09">
              <w:rPr>
                <w:spacing w:val="-3"/>
                <w:sz w:val="22"/>
                <w:szCs w:val="22"/>
              </w:rPr>
              <w:t>depresija</w:t>
            </w:r>
            <w:r w:rsidRPr="00457B09">
              <w:rPr>
                <w:spacing w:val="-3"/>
                <w:sz w:val="22"/>
                <w:szCs w:val="22"/>
                <w:lang w:val="sr-Latn-CS"/>
              </w:rPr>
              <w:t xml:space="preserve">*, </w:t>
            </w:r>
            <w:r w:rsidRPr="00457B09">
              <w:rPr>
                <w:sz w:val="22"/>
                <w:szCs w:val="22"/>
              </w:rPr>
              <w:t>agitacija</w:t>
            </w:r>
            <w:r w:rsidRPr="00457B09">
              <w:rPr>
                <w:sz w:val="22"/>
                <w:szCs w:val="22"/>
                <w:lang w:val="sr-Latn-CS"/>
              </w:rPr>
              <w:t xml:space="preserve">*, </w:t>
            </w:r>
            <w:r w:rsidRPr="00457B09">
              <w:rPr>
                <w:sz w:val="22"/>
                <w:szCs w:val="22"/>
              </w:rPr>
              <w:t>smanjenje</w:t>
            </w:r>
            <w:r w:rsidRPr="00457B09">
              <w:rPr>
                <w:sz w:val="22"/>
                <w:szCs w:val="22"/>
                <w:lang w:val="sr-Latn-CS"/>
              </w:rPr>
              <w:t xml:space="preserve"> </w:t>
            </w:r>
            <w:r w:rsidRPr="00457B09">
              <w:rPr>
                <w:sz w:val="22"/>
                <w:szCs w:val="22"/>
              </w:rPr>
              <w:t>libida</w:t>
            </w:r>
            <w:r w:rsidRPr="00457B09">
              <w:rPr>
                <w:sz w:val="22"/>
                <w:szCs w:val="22"/>
                <w:lang w:val="sr-Latn-CS"/>
              </w:rPr>
              <w:t xml:space="preserve">*, </w:t>
            </w:r>
            <w:r w:rsidRPr="00457B09">
              <w:rPr>
                <w:sz w:val="22"/>
                <w:szCs w:val="22"/>
              </w:rPr>
              <w:t>nervoza</w:t>
            </w:r>
            <w:r w:rsidRPr="00457B09">
              <w:rPr>
                <w:sz w:val="22"/>
                <w:szCs w:val="22"/>
                <w:lang w:val="sr-Latn-CS"/>
              </w:rPr>
              <w:t xml:space="preserve">, </w:t>
            </w:r>
            <w:r w:rsidRPr="00457B09">
              <w:rPr>
                <w:sz w:val="22"/>
                <w:szCs w:val="22"/>
              </w:rPr>
              <w:t>depersonalizacija</w:t>
            </w:r>
            <w:r w:rsidRPr="00457B09">
              <w:rPr>
                <w:sz w:val="22"/>
                <w:szCs w:val="22"/>
                <w:lang w:val="sr-Latn-CS"/>
              </w:rPr>
              <w:t>, noćne more, š</w:t>
            </w:r>
            <w:r w:rsidRPr="00457B09">
              <w:rPr>
                <w:sz w:val="22"/>
                <w:szCs w:val="22"/>
              </w:rPr>
              <w:t>krgutanje</w:t>
            </w:r>
            <w:r w:rsidRPr="00457B09">
              <w:rPr>
                <w:sz w:val="22"/>
                <w:szCs w:val="22"/>
                <w:lang w:val="sr-Latn-CS"/>
              </w:rPr>
              <w:t xml:space="preserve"> </w:t>
            </w:r>
            <w:r w:rsidRPr="00457B09">
              <w:rPr>
                <w:spacing w:val="-2"/>
                <w:sz w:val="22"/>
                <w:szCs w:val="22"/>
              </w:rPr>
              <w:t>zubima</w:t>
            </w:r>
            <w:r w:rsidRPr="00457B09">
              <w:rPr>
                <w:sz w:val="22"/>
                <w:szCs w:val="22"/>
                <w:lang w:val="sr-Latn-CS"/>
              </w:rPr>
              <w:t>*</w:t>
            </w:r>
          </w:p>
        </w:tc>
        <w:tc>
          <w:tcPr>
            <w:tcW w:w="1986" w:type="dxa"/>
          </w:tcPr>
          <w:p w:rsidR="00457B09" w:rsidRPr="00457B09" w:rsidRDefault="00457B09" w:rsidP="00457B09">
            <w:pPr>
              <w:spacing w:line="276" w:lineRule="auto"/>
              <w:rPr>
                <w:rFonts w:eastAsia="Calibri"/>
                <w:sz w:val="22"/>
                <w:szCs w:val="22"/>
                <w:lang w:val="sr-Latn-CS"/>
              </w:rPr>
            </w:pPr>
            <w:r w:rsidRPr="00457B09">
              <w:rPr>
                <w:sz w:val="22"/>
                <w:szCs w:val="22"/>
                <w:lang w:val="sr-Latn-CS"/>
              </w:rPr>
              <w:t>S</w:t>
            </w:r>
            <w:r w:rsidRPr="00457B09">
              <w:rPr>
                <w:sz w:val="22"/>
                <w:szCs w:val="22"/>
              </w:rPr>
              <w:t>uicidalne</w:t>
            </w:r>
            <w:r w:rsidRPr="00457B09">
              <w:rPr>
                <w:sz w:val="22"/>
                <w:szCs w:val="22"/>
                <w:lang w:val="sr-Latn-CS"/>
              </w:rPr>
              <w:t xml:space="preserve"> </w:t>
            </w:r>
            <w:r w:rsidRPr="00457B09">
              <w:rPr>
                <w:sz w:val="22"/>
                <w:szCs w:val="22"/>
              </w:rPr>
              <w:t>ideje</w:t>
            </w:r>
            <w:r w:rsidRPr="00457B09">
              <w:rPr>
                <w:sz w:val="22"/>
                <w:szCs w:val="22"/>
                <w:lang w:val="sr-Latn-CS"/>
              </w:rPr>
              <w:t>/</w:t>
            </w:r>
            <w:r w:rsidRPr="00457B09">
              <w:rPr>
                <w:sz w:val="22"/>
                <w:szCs w:val="22"/>
              </w:rPr>
              <w:t>pona</w:t>
            </w:r>
            <w:r w:rsidRPr="00457B09">
              <w:rPr>
                <w:sz w:val="22"/>
                <w:szCs w:val="22"/>
                <w:lang w:val="sr-Latn-CS"/>
              </w:rPr>
              <w:t>š</w:t>
            </w:r>
            <w:r w:rsidRPr="00457B09">
              <w:rPr>
                <w:sz w:val="22"/>
                <w:szCs w:val="22"/>
              </w:rPr>
              <w:t>anje</w:t>
            </w:r>
            <w:r w:rsidRPr="00457B09">
              <w:rPr>
                <w:sz w:val="22"/>
                <w:szCs w:val="22"/>
                <w:lang w:val="sr-Latn-CS"/>
              </w:rPr>
              <w:t xml:space="preserve">, </w:t>
            </w:r>
            <w:r w:rsidRPr="00457B09">
              <w:rPr>
                <w:sz w:val="22"/>
                <w:szCs w:val="22"/>
              </w:rPr>
              <w:t>psihoti</w:t>
            </w:r>
            <w:r w:rsidRPr="00457B09">
              <w:rPr>
                <w:sz w:val="22"/>
                <w:szCs w:val="22"/>
                <w:lang w:val="sr-Latn-CS"/>
              </w:rPr>
              <w:t>č</w:t>
            </w:r>
            <w:r w:rsidRPr="00457B09">
              <w:rPr>
                <w:sz w:val="22"/>
                <w:szCs w:val="22"/>
              </w:rPr>
              <w:t>ni</w:t>
            </w:r>
            <w:r w:rsidRPr="00457B09">
              <w:rPr>
                <w:sz w:val="22"/>
                <w:szCs w:val="22"/>
                <w:lang w:val="sr-Latn-CS"/>
              </w:rPr>
              <w:t xml:space="preserve"> </w:t>
            </w:r>
            <w:r w:rsidRPr="00457B09">
              <w:rPr>
                <w:sz w:val="22"/>
                <w:szCs w:val="22"/>
              </w:rPr>
              <w:t>poreme</w:t>
            </w:r>
            <w:r w:rsidRPr="00457B09">
              <w:rPr>
                <w:sz w:val="22"/>
                <w:szCs w:val="22"/>
                <w:lang w:val="sr-Latn-CS"/>
              </w:rPr>
              <w:t>ć</w:t>
            </w:r>
            <w:r w:rsidRPr="00457B09">
              <w:rPr>
                <w:sz w:val="22"/>
                <w:szCs w:val="22"/>
              </w:rPr>
              <w:t>aj</w:t>
            </w:r>
            <w:r w:rsidRPr="00457B09">
              <w:rPr>
                <w:sz w:val="22"/>
                <w:szCs w:val="22"/>
                <w:lang w:val="sr-Latn-CS"/>
              </w:rPr>
              <w:t xml:space="preserve">*, </w:t>
            </w:r>
            <w:r w:rsidRPr="00457B09">
              <w:rPr>
                <w:sz w:val="22"/>
                <w:szCs w:val="22"/>
              </w:rPr>
              <w:t>poreme</w:t>
            </w:r>
            <w:r w:rsidRPr="00457B09">
              <w:rPr>
                <w:sz w:val="22"/>
                <w:szCs w:val="22"/>
                <w:lang w:val="sr-Latn-CS"/>
              </w:rPr>
              <w:t>ć</w:t>
            </w:r>
            <w:r w:rsidRPr="00457B09">
              <w:rPr>
                <w:sz w:val="22"/>
                <w:szCs w:val="22"/>
              </w:rPr>
              <w:t>aj</w:t>
            </w:r>
            <w:r w:rsidRPr="00457B09">
              <w:rPr>
                <w:sz w:val="22"/>
                <w:szCs w:val="22"/>
                <w:lang w:val="sr-Latn-CS"/>
              </w:rPr>
              <w:t xml:space="preserve"> </w:t>
            </w:r>
            <w:r w:rsidRPr="00457B09">
              <w:rPr>
                <w:sz w:val="22"/>
                <w:szCs w:val="22"/>
              </w:rPr>
              <w:t>mi</w:t>
            </w:r>
            <w:r w:rsidRPr="00457B09">
              <w:rPr>
                <w:sz w:val="22"/>
                <w:szCs w:val="22"/>
                <w:lang w:val="sr-Latn-CS"/>
              </w:rPr>
              <w:t>š</w:t>
            </w:r>
            <w:r w:rsidRPr="00457B09">
              <w:rPr>
                <w:sz w:val="22"/>
                <w:szCs w:val="22"/>
              </w:rPr>
              <w:t>ljenja</w:t>
            </w:r>
            <w:r w:rsidRPr="00457B09">
              <w:rPr>
                <w:sz w:val="22"/>
                <w:szCs w:val="22"/>
                <w:lang w:val="sr-Latn-CS"/>
              </w:rPr>
              <w:t xml:space="preserve">, </w:t>
            </w:r>
            <w:r w:rsidRPr="00457B09">
              <w:rPr>
                <w:sz w:val="22"/>
                <w:szCs w:val="22"/>
              </w:rPr>
              <w:t>apatija</w:t>
            </w:r>
            <w:r w:rsidRPr="00457B09">
              <w:rPr>
                <w:sz w:val="22"/>
                <w:szCs w:val="22"/>
                <w:lang w:val="sr-Latn-CS"/>
              </w:rPr>
              <w:t xml:space="preserve">, </w:t>
            </w:r>
            <w:r w:rsidRPr="00457B09">
              <w:rPr>
                <w:sz w:val="22"/>
                <w:szCs w:val="22"/>
              </w:rPr>
              <w:t>halucinacije</w:t>
            </w:r>
            <w:r w:rsidRPr="00457B09">
              <w:rPr>
                <w:sz w:val="22"/>
                <w:szCs w:val="22"/>
                <w:lang w:val="sr-Latn-CS"/>
              </w:rPr>
              <w:t xml:space="preserve">*, </w:t>
            </w:r>
            <w:r w:rsidRPr="00457B09">
              <w:rPr>
                <w:sz w:val="22"/>
                <w:szCs w:val="22"/>
              </w:rPr>
              <w:t>agresija</w:t>
            </w:r>
            <w:r w:rsidRPr="00457B09">
              <w:rPr>
                <w:sz w:val="22"/>
                <w:szCs w:val="22"/>
                <w:lang w:val="sr-Latn-CS"/>
              </w:rPr>
              <w:t xml:space="preserve">*, </w:t>
            </w:r>
            <w:r w:rsidRPr="00457B09">
              <w:rPr>
                <w:sz w:val="22"/>
                <w:szCs w:val="22"/>
              </w:rPr>
              <w:t>euforija</w:t>
            </w:r>
            <w:r w:rsidRPr="00457B09">
              <w:rPr>
                <w:sz w:val="22"/>
                <w:szCs w:val="22"/>
                <w:lang w:val="sr-Latn-CS"/>
              </w:rPr>
              <w:t xml:space="preserve">*, </w:t>
            </w:r>
            <w:r w:rsidRPr="00457B09">
              <w:rPr>
                <w:sz w:val="22"/>
                <w:szCs w:val="22"/>
              </w:rPr>
              <w:t>paranoja</w:t>
            </w:r>
          </w:p>
        </w:tc>
        <w:tc>
          <w:tcPr>
            <w:tcW w:w="2126" w:type="dxa"/>
          </w:tcPr>
          <w:p w:rsidR="00457B09" w:rsidRPr="00457B09" w:rsidRDefault="00457B09" w:rsidP="00457B09">
            <w:pPr>
              <w:spacing w:line="276" w:lineRule="auto"/>
              <w:rPr>
                <w:rFonts w:eastAsia="Calibri"/>
                <w:sz w:val="22"/>
                <w:szCs w:val="22"/>
                <w:lang w:val="sr-Latn-CS"/>
              </w:rPr>
            </w:pPr>
            <w:r w:rsidRPr="00457B09">
              <w:rPr>
                <w:sz w:val="22"/>
                <w:szCs w:val="22"/>
                <w:lang w:val="de-DE"/>
              </w:rPr>
              <w:t>Poreme</w:t>
            </w:r>
            <w:r w:rsidRPr="00457B09">
              <w:rPr>
                <w:sz w:val="22"/>
                <w:szCs w:val="22"/>
                <w:lang w:val="sr-Latn-CS"/>
              </w:rPr>
              <w:t>ć</w:t>
            </w:r>
            <w:r w:rsidRPr="00457B09">
              <w:rPr>
                <w:sz w:val="22"/>
                <w:szCs w:val="22"/>
                <w:lang w:val="de-DE"/>
              </w:rPr>
              <w:t>aj</w:t>
            </w:r>
            <w:r w:rsidRPr="00457B09">
              <w:rPr>
                <w:sz w:val="22"/>
                <w:szCs w:val="22"/>
                <w:lang w:val="sr-Latn-CS"/>
              </w:rPr>
              <w:t xml:space="preserve"> </w:t>
            </w:r>
            <w:r w:rsidRPr="00457B09">
              <w:rPr>
                <w:sz w:val="22"/>
                <w:szCs w:val="22"/>
                <w:lang w:val="de-DE"/>
              </w:rPr>
              <w:t>konverzije</w:t>
            </w:r>
            <w:r w:rsidRPr="00457B09">
              <w:rPr>
                <w:sz w:val="22"/>
                <w:szCs w:val="22"/>
                <w:lang w:val="sr-Latn-CS"/>
              </w:rPr>
              <w:t>*</w:t>
            </w:r>
            <w:r w:rsidRPr="00457B09">
              <w:rPr>
                <w:sz w:val="22"/>
                <w:szCs w:val="22"/>
                <w:vertAlign w:val="superscript"/>
                <w:lang w:val="sr-Latn-CS"/>
              </w:rPr>
              <w:t>§</w:t>
            </w:r>
            <w:r w:rsidRPr="00457B09">
              <w:rPr>
                <w:sz w:val="22"/>
                <w:szCs w:val="22"/>
                <w:lang w:val="sr-Latn-CS"/>
              </w:rPr>
              <w:t xml:space="preserve">, </w:t>
            </w:r>
            <w:r w:rsidRPr="00457B09">
              <w:rPr>
                <w:sz w:val="22"/>
                <w:szCs w:val="22"/>
                <w:lang w:val="de-DE"/>
              </w:rPr>
              <w:t>paronirija</w:t>
            </w:r>
            <w:r w:rsidRPr="00457B09">
              <w:rPr>
                <w:sz w:val="22"/>
                <w:szCs w:val="22"/>
                <w:lang w:val="sr-Latn-CS"/>
              </w:rPr>
              <w:t>*</w:t>
            </w:r>
            <w:r w:rsidRPr="00457B09">
              <w:rPr>
                <w:sz w:val="22"/>
                <w:szCs w:val="22"/>
                <w:vertAlign w:val="superscript"/>
                <w:lang w:val="sr-Latn-CS"/>
              </w:rPr>
              <w:t>§</w:t>
            </w:r>
            <w:r w:rsidRPr="00457B09">
              <w:rPr>
                <w:sz w:val="22"/>
                <w:szCs w:val="22"/>
                <w:lang w:val="sr-Latn-CS"/>
              </w:rPr>
              <w:t xml:space="preserve">, </w:t>
            </w:r>
            <w:r w:rsidRPr="00457B09">
              <w:rPr>
                <w:sz w:val="22"/>
                <w:szCs w:val="22"/>
                <w:lang w:val="de-DE"/>
              </w:rPr>
              <w:t>zavisnost</w:t>
            </w:r>
            <w:r w:rsidRPr="00457B09">
              <w:rPr>
                <w:sz w:val="22"/>
                <w:szCs w:val="22"/>
                <w:lang w:val="sr-Latn-CS"/>
              </w:rPr>
              <w:t xml:space="preserve"> </w:t>
            </w:r>
            <w:r w:rsidRPr="00457B09">
              <w:rPr>
                <w:sz w:val="22"/>
                <w:szCs w:val="22"/>
                <w:lang w:val="de-DE"/>
              </w:rPr>
              <w:t>od</w:t>
            </w:r>
            <w:r w:rsidRPr="00457B09">
              <w:rPr>
                <w:sz w:val="22"/>
                <w:szCs w:val="22"/>
                <w:lang w:val="sr-Latn-CS"/>
              </w:rPr>
              <w:t xml:space="preserve"> </w:t>
            </w:r>
            <w:r w:rsidRPr="00457B09">
              <w:rPr>
                <w:sz w:val="22"/>
                <w:szCs w:val="22"/>
                <w:lang w:val="de-DE"/>
              </w:rPr>
              <w:t>lijeka</w:t>
            </w:r>
            <w:r w:rsidRPr="00457B09">
              <w:rPr>
                <w:sz w:val="22"/>
                <w:szCs w:val="22"/>
                <w:lang w:val="sr-Latn-CS"/>
              </w:rPr>
              <w:t xml:space="preserve">, </w:t>
            </w:r>
            <w:r w:rsidRPr="00457B09">
              <w:rPr>
                <w:sz w:val="22"/>
                <w:szCs w:val="22"/>
                <w:lang w:val="de-DE"/>
              </w:rPr>
              <w:t>somnabulizam</w:t>
            </w:r>
            <w:r w:rsidRPr="00457B09">
              <w:rPr>
                <w:sz w:val="22"/>
                <w:szCs w:val="22"/>
                <w:lang w:val="sr-Latn-CS"/>
              </w:rPr>
              <w:t xml:space="preserve">, </w:t>
            </w:r>
            <w:r w:rsidRPr="00457B09">
              <w:rPr>
                <w:sz w:val="22"/>
                <w:szCs w:val="22"/>
              </w:rPr>
              <w:t>prevremena</w:t>
            </w:r>
            <w:r w:rsidRPr="00457B09">
              <w:rPr>
                <w:sz w:val="22"/>
                <w:szCs w:val="22"/>
                <w:lang w:val="sr-Latn-CS"/>
              </w:rPr>
              <w:t xml:space="preserve"> </w:t>
            </w:r>
            <w:r w:rsidRPr="00457B09">
              <w:rPr>
                <w:sz w:val="22"/>
                <w:szCs w:val="22"/>
              </w:rPr>
              <w:t>ejakulacija</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sz w:val="22"/>
                <w:szCs w:val="22"/>
                <w:lang w:val="sr-Latn-CS"/>
              </w:rPr>
            </w:pPr>
            <w:r w:rsidRPr="00457B09">
              <w:rPr>
                <w:b/>
                <w:sz w:val="22"/>
                <w:szCs w:val="22"/>
              </w:rPr>
              <w:t>Poremećaji nervnog sistema</w:t>
            </w:r>
          </w:p>
        </w:tc>
      </w:tr>
      <w:tr w:rsidR="00457B09" w:rsidRPr="00457B09" w:rsidTr="00634360">
        <w:tc>
          <w:tcPr>
            <w:tcW w:w="1390" w:type="dxa"/>
          </w:tcPr>
          <w:p w:rsidR="00457B09" w:rsidRPr="00457B09" w:rsidRDefault="00457B09" w:rsidP="00457B09">
            <w:pPr>
              <w:spacing w:line="276" w:lineRule="auto"/>
              <w:jc w:val="both"/>
              <w:rPr>
                <w:sz w:val="22"/>
                <w:szCs w:val="22"/>
              </w:rPr>
            </w:pPr>
            <w:r w:rsidRPr="00457B09">
              <w:rPr>
                <w:sz w:val="22"/>
                <w:szCs w:val="22"/>
              </w:rPr>
              <w:t xml:space="preserve">Vrtoglavica, glavobolja*, somnolencija </w:t>
            </w:r>
          </w:p>
        </w:tc>
        <w:tc>
          <w:tcPr>
            <w:tcW w:w="1869" w:type="dxa"/>
          </w:tcPr>
          <w:p w:rsidR="00457B09" w:rsidRPr="00457B09" w:rsidRDefault="00457B09" w:rsidP="00457B09">
            <w:pPr>
              <w:pStyle w:val="TableParagraph"/>
              <w:spacing w:before="28"/>
              <w:ind w:right="75"/>
              <w:rPr>
                <w:sz w:val="22"/>
                <w:szCs w:val="22"/>
              </w:rPr>
            </w:pPr>
            <w:r w:rsidRPr="00457B09">
              <w:rPr>
                <w:sz w:val="22"/>
                <w:szCs w:val="22"/>
              </w:rPr>
              <w:t xml:space="preserve">Tremor, poremećaji pokreta (uključujući ekstrapiramidalne simptome kao što su hiperkinezija, hipertonija, distonija, </w:t>
            </w:r>
            <w:r w:rsidRPr="00457B09">
              <w:rPr>
                <w:sz w:val="22"/>
                <w:szCs w:val="22"/>
              </w:rPr>
              <w:lastRenderedPageBreak/>
              <w:t>škrgutanje zubima, poremećaj hoda).</w:t>
            </w:r>
          </w:p>
          <w:p w:rsidR="00457B09" w:rsidRPr="00457B09" w:rsidRDefault="00457B09" w:rsidP="00457B09">
            <w:pPr>
              <w:spacing w:line="276" w:lineRule="auto"/>
              <w:rPr>
                <w:sz w:val="22"/>
                <w:szCs w:val="22"/>
              </w:rPr>
            </w:pPr>
            <w:r w:rsidRPr="00457B09">
              <w:rPr>
                <w:sz w:val="22"/>
                <w:szCs w:val="22"/>
              </w:rPr>
              <w:t>parestezija*, hipertonija*, poremećaj pažnje, disgeuzija</w:t>
            </w:r>
          </w:p>
        </w:tc>
        <w:tc>
          <w:tcPr>
            <w:tcW w:w="1986" w:type="dxa"/>
          </w:tcPr>
          <w:p w:rsidR="00457B09" w:rsidRPr="00457B09" w:rsidRDefault="00457B09" w:rsidP="00457B09">
            <w:pPr>
              <w:spacing w:line="276" w:lineRule="auto"/>
              <w:rPr>
                <w:sz w:val="22"/>
                <w:szCs w:val="22"/>
                <w:lang w:val="sr-Latn-CS"/>
              </w:rPr>
            </w:pPr>
            <w:r w:rsidRPr="00457B09">
              <w:rPr>
                <w:sz w:val="22"/>
                <w:szCs w:val="22"/>
              </w:rPr>
              <w:lastRenderedPageBreak/>
              <w:t xml:space="preserve">Amnezija,  hipoestezija*, nevoljne mišićne kontrakcije*, sinkopa*, hiperkinezija*, migrena*, </w:t>
            </w:r>
            <w:r w:rsidRPr="00457B09">
              <w:rPr>
                <w:sz w:val="22"/>
                <w:szCs w:val="22"/>
              </w:rPr>
              <w:lastRenderedPageBreak/>
              <w:t>konvulzije*, posturalna hipoestezija, poremećaj koordinacije, poremećaj govora.</w:t>
            </w:r>
          </w:p>
        </w:tc>
        <w:tc>
          <w:tcPr>
            <w:tcW w:w="2126" w:type="dxa"/>
          </w:tcPr>
          <w:p w:rsidR="00457B09" w:rsidRPr="00457B09" w:rsidRDefault="00457B09" w:rsidP="00457B09">
            <w:pPr>
              <w:spacing w:line="276" w:lineRule="auto"/>
              <w:rPr>
                <w:sz w:val="22"/>
                <w:szCs w:val="22"/>
                <w:lang w:val="sr-Latn-CS"/>
              </w:rPr>
            </w:pPr>
            <w:r w:rsidRPr="00457B09">
              <w:rPr>
                <w:sz w:val="22"/>
                <w:szCs w:val="22"/>
              </w:rPr>
              <w:lastRenderedPageBreak/>
              <w:t>Koma</w:t>
            </w:r>
            <w:r w:rsidRPr="00457B09">
              <w:rPr>
                <w:sz w:val="22"/>
                <w:szCs w:val="22"/>
                <w:lang w:val="sr-Latn-CS"/>
              </w:rPr>
              <w:t xml:space="preserve">*, </w:t>
            </w:r>
            <w:r w:rsidRPr="00457B09">
              <w:rPr>
                <w:sz w:val="22"/>
                <w:szCs w:val="22"/>
              </w:rPr>
              <w:t>akatizija</w:t>
            </w:r>
            <w:r w:rsidRPr="00457B09">
              <w:rPr>
                <w:sz w:val="22"/>
                <w:szCs w:val="22"/>
                <w:lang w:val="sr-Latn-CS"/>
              </w:rPr>
              <w:t xml:space="preserve"> (</w:t>
            </w:r>
            <w:r w:rsidRPr="00457B09">
              <w:rPr>
                <w:sz w:val="22"/>
                <w:szCs w:val="22"/>
              </w:rPr>
              <w:t>vidjeti</w:t>
            </w:r>
            <w:r w:rsidRPr="00457B09">
              <w:rPr>
                <w:sz w:val="22"/>
                <w:szCs w:val="22"/>
                <w:lang w:val="sr-Latn-CS"/>
              </w:rPr>
              <w:t xml:space="preserve"> </w:t>
            </w:r>
            <w:r w:rsidRPr="00457B09">
              <w:rPr>
                <w:sz w:val="22"/>
                <w:szCs w:val="22"/>
              </w:rPr>
              <w:t>dio</w:t>
            </w:r>
            <w:r w:rsidRPr="00457B09">
              <w:rPr>
                <w:sz w:val="22"/>
                <w:szCs w:val="22"/>
                <w:lang w:val="sr-Latn-CS"/>
              </w:rPr>
              <w:t xml:space="preserve"> 4.4), </w:t>
            </w:r>
            <w:r w:rsidRPr="00457B09">
              <w:rPr>
                <w:sz w:val="22"/>
                <w:szCs w:val="22"/>
              </w:rPr>
              <w:t>diskinezija</w:t>
            </w:r>
            <w:r w:rsidRPr="00457B09">
              <w:rPr>
                <w:sz w:val="22"/>
                <w:szCs w:val="22"/>
                <w:lang w:val="sr-Latn-CS"/>
              </w:rPr>
              <w:t xml:space="preserve">, </w:t>
            </w:r>
            <w:r w:rsidRPr="00457B09">
              <w:rPr>
                <w:sz w:val="22"/>
                <w:szCs w:val="22"/>
              </w:rPr>
              <w:t>hiperestezija</w:t>
            </w:r>
            <w:r w:rsidRPr="00457B09">
              <w:rPr>
                <w:sz w:val="22"/>
                <w:szCs w:val="22"/>
                <w:lang w:val="sr-Latn-CS"/>
              </w:rPr>
              <w:t xml:space="preserve">, </w:t>
            </w:r>
            <w:r w:rsidRPr="00457B09">
              <w:rPr>
                <w:sz w:val="22"/>
                <w:szCs w:val="22"/>
              </w:rPr>
              <w:t>cerebrovaskularni</w:t>
            </w:r>
            <w:r w:rsidRPr="00457B09">
              <w:rPr>
                <w:sz w:val="22"/>
                <w:szCs w:val="22"/>
                <w:lang w:val="sr-Latn-CS"/>
              </w:rPr>
              <w:t xml:space="preserve"> </w:t>
            </w:r>
            <w:r w:rsidRPr="00457B09">
              <w:rPr>
                <w:sz w:val="22"/>
                <w:szCs w:val="22"/>
              </w:rPr>
              <w:t>spazam</w:t>
            </w:r>
            <w:r w:rsidRPr="00457B09">
              <w:rPr>
                <w:sz w:val="22"/>
                <w:szCs w:val="22"/>
                <w:lang w:val="sr-Latn-CS"/>
              </w:rPr>
              <w:t xml:space="preserve"> (</w:t>
            </w:r>
            <w:r w:rsidRPr="00457B09">
              <w:rPr>
                <w:sz w:val="22"/>
                <w:szCs w:val="22"/>
              </w:rPr>
              <w:t>uklju</w:t>
            </w:r>
            <w:r w:rsidRPr="00457B09">
              <w:rPr>
                <w:sz w:val="22"/>
                <w:szCs w:val="22"/>
                <w:lang w:val="sr-Latn-CS"/>
              </w:rPr>
              <w:t>č</w:t>
            </w:r>
            <w:r w:rsidRPr="00457B09">
              <w:rPr>
                <w:sz w:val="22"/>
                <w:szCs w:val="22"/>
              </w:rPr>
              <w:t>uju</w:t>
            </w:r>
            <w:r w:rsidRPr="00457B09">
              <w:rPr>
                <w:sz w:val="22"/>
                <w:szCs w:val="22"/>
                <w:lang w:val="sr-Latn-CS"/>
              </w:rPr>
              <w:t>ć</w:t>
            </w:r>
            <w:r w:rsidRPr="00457B09">
              <w:rPr>
                <w:sz w:val="22"/>
                <w:szCs w:val="22"/>
              </w:rPr>
              <w:t>i</w:t>
            </w:r>
            <w:r w:rsidRPr="00457B09">
              <w:rPr>
                <w:sz w:val="22"/>
                <w:szCs w:val="22"/>
                <w:lang w:val="sr-Latn-CS"/>
              </w:rPr>
              <w:t xml:space="preserve"> </w:t>
            </w:r>
            <w:r w:rsidRPr="00457B09">
              <w:rPr>
                <w:sz w:val="22"/>
                <w:szCs w:val="22"/>
              </w:rPr>
              <w:t>sindrom</w:t>
            </w:r>
            <w:r w:rsidRPr="00457B09">
              <w:rPr>
                <w:sz w:val="22"/>
                <w:szCs w:val="22"/>
                <w:lang w:val="sr-Latn-CS"/>
              </w:rPr>
              <w:t xml:space="preserve"> </w:t>
            </w:r>
            <w:r w:rsidRPr="00457B09">
              <w:rPr>
                <w:sz w:val="22"/>
                <w:szCs w:val="22"/>
              </w:rPr>
              <w:t>reverzibilne</w:t>
            </w:r>
            <w:r w:rsidRPr="00457B09">
              <w:rPr>
                <w:sz w:val="22"/>
                <w:szCs w:val="22"/>
                <w:lang w:val="sr-Latn-CS"/>
              </w:rPr>
              <w:t xml:space="preserve"> </w:t>
            </w:r>
            <w:r w:rsidRPr="00457B09">
              <w:rPr>
                <w:sz w:val="22"/>
                <w:szCs w:val="22"/>
              </w:rPr>
              <w:lastRenderedPageBreak/>
              <w:t>cerebralne</w:t>
            </w:r>
            <w:r w:rsidRPr="00457B09">
              <w:rPr>
                <w:sz w:val="22"/>
                <w:szCs w:val="22"/>
                <w:lang w:val="sr-Latn-CS"/>
              </w:rPr>
              <w:t xml:space="preserve"> </w:t>
            </w:r>
            <w:r w:rsidRPr="00457B09">
              <w:rPr>
                <w:sz w:val="22"/>
                <w:szCs w:val="22"/>
              </w:rPr>
              <w:t>vazokonstrikcije</w:t>
            </w:r>
            <w:r w:rsidRPr="00457B09">
              <w:rPr>
                <w:sz w:val="22"/>
                <w:szCs w:val="22"/>
                <w:lang w:val="sr-Latn-CS"/>
              </w:rPr>
              <w:t xml:space="preserve"> </w:t>
            </w:r>
            <w:r w:rsidRPr="00457B09">
              <w:rPr>
                <w:sz w:val="22"/>
                <w:szCs w:val="22"/>
              </w:rPr>
              <w:t>i</w:t>
            </w:r>
            <w:r w:rsidRPr="00457B09">
              <w:rPr>
                <w:sz w:val="22"/>
                <w:szCs w:val="22"/>
                <w:lang w:val="sr-Latn-CS"/>
              </w:rPr>
              <w:t xml:space="preserve"> </w:t>
            </w:r>
            <w:r w:rsidRPr="00457B09">
              <w:rPr>
                <w:i/>
                <w:sz w:val="22"/>
                <w:szCs w:val="22"/>
              </w:rPr>
              <w:t>Call</w:t>
            </w:r>
            <w:r w:rsidRPr="00457B09">
              <w:rPr>
                <w:i/>
                <w:sz w:val="22"/>
                <w:szCs w:val="22"/>
                <w:lang w:val="sr-Latn-CS"/>
              </w:rPr>
              <w:t>-</w:t>
            </w:r>
            <w:r w:rsidRPr="00457B09">
              <w:rPr>
                <w:i/>
                <w:sz w:val="22"/>
                <w:szCs w:val="22"/>
              </w:rPr>
              <w:t>Fleming</w:t>
            </w:r>
            <w:r w:rsidRPr="00457B09">
              <w:rPr>
                <w:sz w:val="22"/>
                <w:szCs w:val="22"/>
                <w:lang w:val="sr-Latn-CS"/>
              </w:rPr>
              <w:t>-</w:t>
            </w:r>
            <w:r w:rsidRPr="00457B09">
              <w:rPr>
                <w:sz w:val="22"/>
                <w:szCs w:val="22"/>
              </w:rPr>
              <w:t>ov</w:t>
            </w:r>
            <w:r w:rsidRPr="00457B09">
              <w:rPr>
                <w:sz w:val="22"/>
                <w:szCs w:val="22"/>
                <w:lang w:val="sr-Latn-CS"/>
              </w:rPr>
              <w:t xml:space="preserve"> </w:t>
            </w:r>
            <w:r w:rsidRPr="00457B09">
              <w:rPr>
                <w:sz w:val="22"/>
                <w:szCs w:val="22"/>
              </w:rPr>
              <w:t>sindrom</w:t>
            </w:r>
            <w:r w:rsidRPr="00457B09">
              <w:rPr>
                <w:sz w:val="22"/>
                <w:szCs w:val="22"/>
                <w:lang w:val="sr-Latn-CS"/>
              </w:rPr>
              <w:t>)*</w:t>
            </w:r>
            <w:r w:rsidRPr="00457B09">
              <w:rPr>
                <w:sz w:val="22"/>
                <w:szCs w:val="22"/>
                <w:vertAlign w:val="superscript"/>
                <w:lang w:val="sr-Latn-CS"/>
              </w:rPr>
              <w:t>§</w:t>
            </w:r>
            <w:r w:rsidRPr="00457B09">
              <w:rPr>
                <w:sz w:val="22"/>
                <w:szCs w:val="22"/>
                <w:lang w:val="sr-Latn-CS"/>
              </w:rPr>
              <w:t xml:space="preserve">, </w:t>
            </w:r>
            <w:r w:rsidRPr="00457B09">
              <w:rPr>
                <w:sz w:val="22"/>
                <w:szCs w:val="22"/>
              </w:rPr>
              <w:t>psihomotorni</w:t>
            </w:r>
            <w:r w:rsidRPr="00457B09">
              <w:rPr>
                <w:sz w:val="22"/>
                <w:szCs w:val="22"/>
                <w:lang w:val="sr-Latn-CS"/>
              </w:rPr>
              <w:t xml:space="preserve"> </w:t>
            </w:r>
            <w:r w:rsidRPr="00457B09">
              <w:rPr>
                <w:sz w:val="22"/>
                <w:szCs w:val="22"/>
              </w:rPr>
              <w:t>nemir</w:t>
            </w:r>
            <w:r w:rsidRPr="00457B09">
              <w:rPr>
                <w:sz w:val="22"/>
                <w:szCs w:val="22"/>
                <w:lang w:val="sr-Latn-CS"/>
              </w:rPr>
              <w:t>*</w:t>
            </w:r>
            <w:r w:rsidRPr="00457B09">
              <w:rPr>
                <w:sz w:val="22"/>
                <w:szCs w:val="22"/>
                <w:vertAlign w:val="superscript"/>
                <w:lang w:val="sr-Latn-CS"/>
              </w:rPr>
              <w:t>§</w:t>
            </w:r>
            <w:r w:rsidRPr="00457B09">
              <w:rPr>
                <w:sz w:val="22"/>
                <w:szCs w:val="22"/>
                <w:lang w:val="sr-Latn-CS"/>
              </w:rPr>
              <w:t xml:space="preserve"> (</w:t>
            </w:r>
            <w:r w:rsidRPr="00457B09">
              <w:rPr>
                <w:sz w:val="22"/>
                <w:szCs w:val="22"/>
              </w:rPr>
              <w:t>vidjeti</w:t>
            </w:r>
            <w:r w:rsidRPr="00457B09">
              <w:rPr>
                <w:sz w:val="22"/>
                <w:szCs w:val="22"/>
                <w:lang w:val="sr-Latn-CS"/>
              </w:rPr>
              <w:t xml:space="preserve"> </w:t>
            </w:r>
            <w:r w:rsidRPr="00457B09">
              <w:rPr>
                <w:sz w:val="22"/>
                <w:szCs w:val="22"/>
              </w:rPr>
              <w:t>dio</w:t>
            </w:r>
            <w:r w:rsidRPr="00457B09">
              <w:rPr>
                <w:sz w:val="22"/>
                <w:szCs w:val="22"/>
                <w:lang w:val="sr-Latn-CS"/>
              </w:rPr>
              <w:t xml:space="preserve"> 4.4), po</w:t>
            </w:r>
            <w:r w:rsidRPr="00457B09">
              <w:rPr>
                <w:sz w:val="22"/>
                <w:szCs w:val="22"/>
                <w:lang w:val="sr-Latn-RS"/>
              </w:rPr>
              <w:t xml:space="preserve">remećaj čula, </w:t>
            </w:r>
            <w:r w:rsidRPr="00457B09">
              <w:rPr>
                <w:sz w:val="22"/>
                <w:szCs w:val="22"/>
              </w:rPr>
              <w:t>horeoatetoza</w:t>
            </w:r>
            <w:r w:rsidRPr="00457B09">
              <w:rPr>
                <w:sz w:val="22"/>
                <w:szCs w:val="22"/>
                <w:vertAlign w:val="superscript"/>
                <w:lang w:val="sr-Latn-CS"/>
              </w:rPr>
              <w:t>§</w:t>
            </w:r>
            <w:r w:rsidRPr="00457B09">
              <w:rPr>
                <w:sz w:val="22"/>
                <w:szCs w:val="22"/>
                <w:lang w:val="sr-Latn-CS"/>
              </w:rPr>
              <w:t xml:space="preserve">, </w:t>
            </w:r>
            <w:r w:rsidRPr="00457B09">
              <w:rPr>
                <w:sz w:val="22"/>
                <w:szCs w:val="22"/>
              </w:rPr>
              <w:t>tako</w:t>
            </w:r>
            <w:r w:rsidRPr="00457B09">
              <w:rPr>
                <w:sz w:val="22"/>
                <w:szCs w:val="22"/>
                <w:lang w:val="sr-Latn-CS"/>
              </w:rPr>
              <w:t>đ</w:t>
            </w:r>
            <w:r w:rsidRPr="00457B09">
              <w:rPr>
                <w:sz w:val="22"/>
                <w:szCs w:val="22"/>
              </w:rPr>
              <w:t>e</w:t>
            </w:r>
            <w:r w:rsidRPr="00457B09">
              <w:rPr>
                <w:sz w:val="22"/>
                <w:szCs w:val="22"/>
                <w:lang w:val="sr-Latn-CS"/>
              </w:rPr>
              <w:t xml:space="preserve"> </w:t>
            </w:r>
            <w:r w:rsidRPr="00457B09">
              <w:rPr>
                <w:sz w:val="22"/>
                <w:szCs w:val="22"/>
              </w:rPr>
              <w:t>su</w:t>
            </w:r>
            <w:r w:rsidRPr="00457B09">
              <w:rPr>
                <w:sz w:val="22"/>
                <w:szCs w:val="22"/>
                <w:lang w:val="sr-Latn-CS"/>
              </w:rPr>
              <w:t xml:space="preserve"> </w:t>
            </w:r>
            <w:r w:rsidRPr="00457B09">
              <w:rPr>
                <w:sz w:val="22"/>
                <w:szCs w:val="22"/>
              </w:rPr>
              <w:t>prijavljeni</w:t>
            </w:r>
            <w:r w:rsidRPr="00457B09">
              <w:rPr>
                <w:sz w:val="22"/>
                <w:szCs w:val="22"/>
                <w:lang w:val="sr-Latn-CS"/>
              </w:rPr>
              <w:t xml:space="preserve"> </w:t>
            </w:r>
            <w:r w:rsidRPr="00457B09">
              <w:rPr>
                <w:sz w:val="22"/>
                <w:szCs w:val="22"/>
              </w:rPr>
              <w:t>znaci</w:t>
            </w:r>
            <w:r w:rsidRPr="00457B09">
              <w:rPr>
                <w:sz w:val="22"/>
                <w:szCs w:val="22"/>
                <w:lang w:val="sr-Latn-CS"/>
              </w:rPr>
              <w:t xml:space="preserve"> </w:t>
            </w:r>
            <w:r w:rsidRPr="00457B09">
              <w:rPr>
                <w:sz w:val="22"/>
                <w:szCs w:val="22"/>
              </w:rPr>
              <w:t>i</w:t>
            </w:r>
            <w:r w:rsidRPr="00457B09">
              <w:rPr>
                <w:sz w:val="22"/>
                <w:szCs w:val="22"/>
                <w:lang w:val="sr-Latn-CS"/>
              </w:rPr>
              <w:t xml:space="preserve"> </w:t>
            </w:r>
            <w:r w:rsidRPr="00457B09">
              <w:rPr>
                <w:sz w:val="22"/>
                <w:szCs w:val="22"/>
              </w:rPr>
              <w:t>simptomi</w:t>
            </w:r>
            <w:r w:rsidRPr="00457B09">
              <w:rPr>
                <w:sz w:val="22"/>
                <w:szCs w:val="22"/>
                <w:lang w:val="sr-Latn-CS"/>
              </w:rPr>
              <w:t xml:space="preserve"> </w:t>
            </w:r>
            <w:r w:rsidRPr="00457B09">
              <w:rPr>
                <w:sz w:val="22"/>
                <w:szCs w:val="22"/>
              </w:rPr>
              <w:t>serotoninskog</w:t>
            </w:r>
            <w:r w:rsidRPr="00457B09">
              <w:rPr>
                <w:sz w:val="22"/>
                <w:szCs w:val="22"/>
                <w:lang w:val="sr-Latn-CS"/>
              </w:rPr>
              <w:t xml:space="preserve"> </w:t>
            </w:r>
            <w:r w:rsidRPr="00457B09">
              <w:rPr>
                <w:sz w:val="22"/>
                <w:szCs w:val="22"/>
              </w:rPr>
              <w:t>sindroma</w:t>
            </w:r>
            <w:r w:rsidRPr="00457B09">
              <w:rPr>
                <w:sz w:val="22"/>
                <w:szCs w:val="22"/>
                <w:lang w:val="sr-Latn-CS"/>
              </w:rPr>
              <w:t xml:space="preserve">* </w:t>
            </w:r>
            <w:r w:rsidRPr="00457B09">
              <w:rPr>
                <w:sz w:val="22"/>
                <w:szCs w:val="22"/>
              </w:rPr>
              <w:t>ili</w:t>
            </w:r>
            <w:r w:rsidRPr="00457B09">
              <w:rPr>
                <w:sz w:val="22"/>
                <w:szCs w:val="22"/>
                <w:lang w:val="sr-Latn-CS"/>
              </w:rPr>
              <w:t xml:space="preserve"> </w:t>
            </w:r>
            <w:r w:rsidRPr="00457B09">
              <w:rPr>
                <w:sz w:val="22"/>
                <w:szCs w:val="22"/>
              </w:rPr>
              <w:t>neurolepti</w:t>
            </w:r>
            <w:r w:rsidRPr="00457B09">
              <w:rPr>
                <w:sz w:val="22"/>
                <w:szCs w:val="22"/>
                <w:lang w:val="sr-Latn-CS"/>
              </w:rPr>
              <w:t>č</w:t>
            </w:r>
            <w:r w:rsidRPr="00457B09">
              <w:rPr>
                <w:sz w:val="22"/>
                <w:szCs w:val="22"/>
              </w:rPr>
              <w:t>kog</w:t>
            </w:r>
            <w:r w:rsidRPr="00457B09">
              <w:rPr>
                <w:sz w:val="22"/>
                <w:szCs w:val="22"/>
                <w:lang w:val="sr-Latn-CS"/>
              </w:rPr>
              <w:t xml:space="preserve"> </w:t>
            </w:r>
            <w:r w:rsidRPr="00457B09">
              <w:rPr>
                <w:sz w:val="22"/>
                <w:szCs w:val="22"/>
              </w:rPr>
              <w:t>malignog</w:t>
            </w:r>
            <w:r w:rsidRPr="00457B09">
              <w:rPr>
                <w:sz w:val="22"/>
                <w:szCs w:val="22"/>
                <w:lang w:val="sr-Latn-CS"/>
              </w:rPr>
              <w:t xml:space="preserve"> </w:t>
            </w:r>
            <w:r w:rsidRPr="00457B09">
              <w:rPr>
                <w:sz w:val="22"/>
                <w:szCs w:val="22"/>
              </w:rPr>
              <w:t>sindroma</w:t>
            </w:r>
            <w:r w:rsidRPr="00457B09">
              <w:rPr>
                <w:sz w:val="22"/>
                <w:szCs w:val="22"/>
                <w:lang w:val="sr-Latn-CS"/>
              </w:rPr>
              <w:t xml:space="preserve">; </w:t>
            </w:r>
            <w:r w:rsidRPr="00457B09">
              <w:rPr>
                <w:sz w:val="22"/>
                <w:szCs w:val="22"/>
              </w:rPr>
              <w:t>ponekad</w:t>
            </w:r>
            <w:r w:rsidRPr="00457B09">
              <w:rPr>
                <w:sz w:val="22"/>
                <w:szCs w:val="22"/>
                <w:lang w:val="sr-Latn-CS"/>
              </w:rPr>
              <w:t xml:space="preserve"> </w:t>
            </w:r>
            <w:r w:rsidRPr="00457B09">
              <w:rPr>
                <w:sz w:val="22"/>
                <w:szCs w:val="22"/>
              </w:rPr>
              <w:t>udru</w:t>
            </w:r>
            <w:r w:rsidRPr="00457B09">
              <w:rPr>
                <w:sz w:val="22"/>
                <w:szCs w:val="22"/>
                <w:lang w:val="sr-Latn-CS"/>
              </w:rPr>
              <w:t>ž</w:t>
            </w:r>
            <w:r w:rsidRPr="00457B09">
              <w:rPr>
                <w:sz w:val="22"/>
                <w:szCs w:val="22"/>
              </w:rPr>
              <w:t>eni</w:t>
            </w:r>
            <w:r w:rsidRPr="00457B09">
              <w:rPr>
                <w:sz w:val="22"/>
                <w:szCs w:val="22"/>
                <w:lang w:val="sr-Latn-CS"/>
              </w:rPr>
              <w:t xml:space="preserve"> </w:t>
            </w:r>
            <w:r w:rsidRPr="00457B09">
              <w:rPr>
                <w:sz w:val="22"/>
                <w:szCs w:val="22"/>
              </w:rPr>
              <w:t>sa</w:t>
            </w:r>
            <w:r w:rsidRPr="00457B09">
              <w:rPr>
                <w:sz w:val="22"/>
                <w:szCs w:val="22"/>
                <w:lang w:val="sr-Latn-CS"/>
              </w:rPr>
              <w:t xml:space="preserve"> </w:t>
            </w:r>
            <w:r w:rsidRPr="00457B09">
              <w:rPr>
                <w:sz w:val="22"/>
                <w:szCs w:val="22"/>
              </w:rPr>
              <w:t>istovremenom</w:t>
            </w:r>
            <w:r w:rsidRPr="00457B09">
              <w:rPr>
                <w:sz w:val="22"/>
                <w:szCs w:val="22"/>
                <w:lang w:val="sr-Latn-CS"/>
              </w:rPr>
              <w:t xml:space="preserve"> </w:t>
            </w:r>
            <w:r w:rsidRPr="00457B09">
              <w:rPr>
                <w:sz w:val="22"/>
                <w:szCs w:val="22"/>
              </w:rPr>
              <w:t>primjenom</w:t>
            </w:r>
            <w:r w:rsidRPr="00457B09">
              <w:rPr>
                <w:sz w:val="22"/>
                <w:szCs w:val="22"/>
                <w:lang w:val="sr-Latn-CS"/>
              </w:rPr>
              <w:t xml:space="preserve"> </w:t>
            </w:r>
            <w:r w:rsidRPr="00457B09">
              <w:rPr>
                <w:sz w:val="22"/>
                <w:szCs w:val="22"/>
              </w:rPr>
              <w:t>drugih</w:t>
            </w:r>
            <w:r w:rsidRPr="00457B09">
              <w:rPr>
                <w:sz w:val="22"/>
                <w:szCs w:val="22"/>
                <w:lang w:val="sr-Latn-CS"/>
              </w:rPr>
              <w:t xml:space="preserve"> </w:t>
            </w:r>
            <w:r w:rsidRPr="00457B09">
              <w:rPr>
                <w:sz w:val="22"/>
                <w:szCs w:val="22"/>
              </w:rPr>
              <w:t>serotonergi</w:t>
            </w:r>
            <w:r w:rsidRPr="00457B09">
              <w:rPr>
                <w:sz w:val="22"/>
                <w:szCs w:val="22"/>
                <w:lang w:val="sr-Latn-CS"/>
              </w:rPr>
              <w:t>č</w:t>
            </w:r>
            <w:r w:rsidRPr="00457B09">
              <w:rPr>
                <w:sz w:val="22"/>
                <w:szCs w:val="22"/>
              </w:rPr>
              <w:t>kih</w:t>
            </w:r>
            <w:r w:rsidRPr="00457B09">
              <w:rPr>
                <w:sz w:val="22"/>
                <w:szCs w:val="22"/>
                <w:lang w:val="sr-Latn-CS"/>
              </w:rPr>
              <w:t xml:space="preserve"> </w:t>
            </w:r>
            <w:r w:rsidRPr="00457B09">
              <w:rPr>
                <w:sz w:val="22"/>
                <w:szCs w:val="22"/>
              </w:rPr>
              <w:t>ljekova</w:t>
            </w:r>
            <w:r w:rsidRPr="00457B09">
              <w:rPr>
                <w:sz w:val="22"/>
                <w:szCs w:val="22"/>
                <w:lang w:val="sr-Latn-CS"/>
              </w:rPr>
              <w:t xml:space="preserve"> </w:t>
            </w:r>
            <w:r w:rsidRPr="00457B09">
              <w:rPr>
                <w:sz w:val="22"/>
                <w:szCs w:val="22"/>
              </w:rPr>
              <w:t>i</w:t>
            </w:r>
            <w:r w:rsidRPr="00457B09">
              <w:rPr>
                <w:sz w:val="22"/>
                <w:szCs w:val="22"/>
                <w:lang w:val="sr-Latn-CS"/>
              </w:rPr>
              <w:t xml:space="preserve"> </w:t>
            </w:r>
            <w:r w:rsidRPr="00457B09">
              <w:rPr>
                <w:sz w:val="22"/>
                <w:szCs w:val="22"/>
              </w:rPr>
              <w:t>obuhvataju</w:t>
            </w:r>
            <w:r w:rsidRPr="00457B09">
              <w:rPr>
                <w:sz w:val="22"/>
                <w:szCs w:val="22"/>
                <w:lang w:val="sr-Latn-CS"/>
              </w:rPr>
              <w:t xml:space="preserve"> </w:t>
            </w:r>
            <w:r w:rsidRPr="00457B09">
              <w:rPr>
                <w:sz w:val="22"/>
                <w:szCs w:val="22"/>
              </w:rPr>
              <w:t>agitaciju</w:t>
            </w:r>
            <w:r w:rsidRPr="00457B09">
              <w:rPr>
                <w:sz w:val="22"/>
                <w:szCs w:val="22"/>
                <w:lang w:val="sr-Latn-CS"/>
              </w:rPr>
              <w:t xml:space="preserve">, </w:t>
            </w:r>
            <w:r w:rsidRPr="00457B09">
              <w:rPr>
                <w:sz w:val="22"/>
                <w:szCs w:val="22"/>
              </w:rPr>
              <w:t>konfuziju</w:t>
            </w:r>
            <w:r w:rsidRPr="00457B09">
              <w:rPr>
                <w:sz w:val="22"/>
                <w:szCs w:val="22"/>
                <w:lang w:val="sr-Latn-CS"/>
              </w:rPr>
              <w:t xml:space="preserve">, </w:t>
            </w:r>
            <w:r w:rsidRPr="00457B09">
              <w:rPr>
                <w:sz w:val="22"/>
                <w:szCs w:val="22"/>
              </w:rPr>
              <w:t>dijaforezu</w:t>
            </w:r>
            <w:r w:rsidRPr="00457B09">
              <w:rPr>
                <w:sz w:val="22"/>
                <w:szCs w:val="22"/>
                <w:lang w:val="sr-Latn-CS"/>
              </w:rPr>
              <w:t xml:space="preserve">, </w:t>
            </w:r>
            <w:r w:rsidRPr="00457B09">
              <w:rPr>
                <w:sz w:val="22"/>
                <w:szCs w:val="22"/>
              </w:rPr>
              <w:t>dijareju</w:t>
            </w:r>
            <w:r w:rsidRPr="00457B09">
              <w:rPr>
                <w:sz w:val="22"/>
                <w:szCs w:val="22"/>
                <w:lang w:val="sr-Latn-CS"/>
              </w:rPr>
              <w:t xml:space="preserve">, </w:t>
            </w:r>
            <w:r w:rsidRPr="00457B09">
              <w:rPr>
                <w:sz w:val="22"/>
                <w:szCs w:val="22"/>
              </w:rPr>
              <w:t>groznicu</w:t>
            </w:r>
            <w:r w:rsidRPr="00457B09">
              <w:rPr>
                <w:sz w:val="22"/>
                <w:szCs w:val="22"/>
                <w:lang w:val="sr-Latn-CS"/>
              </w:rPr>
              <w:t xml:space="preserve">, </w:t>
            </w:r>
            <w:r w:rsidRPr="00457B09">
              <w:rPr>
                <w:sz w:val="22"/>
                <w:szCs w:val="22"/>
              </w:rPr>
              <w:t>hipertenziju</w:t>
            </w:r>
            <w:r w:rsidRPr="00457B09">
              <w:rPr>
                <w:sz w:val="22"/>
                <w:szCs w:val="22"/>
                <w:lang w:val="sr-Latn-CS"/>
              </w:rPr>
              <w:t>, rigidnost i tahikardiju</w:t>
            </w:r>
            <w:r w:rsidRPr="00457B09">
              <w:rPr>
                <w:sz w:val="22"/>
                <w:szCs w:val="22"/>
                <w:vertAlign w:val="superscript"/>
                <w:lang w:val="sr-Latn-CS"/>
              </w:rPr>
              <w:t>§</w:t>
            </w:r>
            <w:r w:rsidRPr="00457B09">
              <w:rPr>
                <w:sz w:val="22"/>
                <w:szCs w:val="22"/>
                <w:lang w:val="sr-Latn-CS"/>
              </w:rPr>
              <w:t>.</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b/>
                <w:sz w:val="22"/>
                <w:szCs w:val="22"/>
                <w:lang w:val="sr-Latn-CS"/>
              </w:rPr>
            </w:pPr>
            <w:r w:rsidRPr="00457B09">
              <w:rPr>
                <w:b/>
                <w:sz w:val="22"/>
                <w:szCs w:val="22"/>
              </w:rPr>
              <w:t>Poremećaji oka</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sz w:val="22"/>
                <w:szCs w:val="22"/>
                <w:lang w:val="sr-Latn-CS"/>
              </w:rPr>
            </w:pPr>
            <w:r w:rsidRPr="00457B09">
              <w:rPr>
                <w:sz w:val="22"/>
                <w:szCs w:val="22"/>
              </w:rPr>
              <w:t>Poremećaj vida</w:t>
            </w:r>
            <w:r w:rsidRPr="00457B09">
              <w:rPr>
                <w:rFonts w:eastAsia="Calibri"/>
                <w:sz w:val="22"/>
                <w:szCs w:val="22"/>
              </w:rPr>
              <w:t>*</w:t>
            </w:r>
          </w:p>
        </w:tc>
        <w:tc>
          <w:tcPr>
            <w:tcW w:w="1986" w:type="dxa"/>
          </w:tcPr>
          <w:p w:rsidR="00457B09" w:rsidRPr="00457B09" w:rsidRDefault="00457B09" w:rsidP="00457B09">
            <w:pPr>
              <w:spacing w:line="276" w:lineRule="auto"/>
              <w:jc w:val="both"/>
              <w:rPr>
                <w:rFonts w:eastAsia="Calibri"/>
                <w:sz w:val="22"/>
                <w:szCs w:val="22"/>
                <w:lang w:val="sr-Latn-CS"/>
              </w:rPr>
            </w:pPr>
            <w:r w:rsidRPr="00457B09">
              <w:rPr>
                <w:rFonts w:eastAsia="Calibri"/>
                <w:sz w:val="22"/>
                <w:szCs w:val="22"/>
              </w:rPr>
              <w:t>Midrijaza*</w:t>
            </w:r>
          </w:p>
        </w:tc>
        <w:tc>
          <w:tcPr>
            <w:tcW w:w="2126" w:type="dxa"/>
          </w:tcPr>
          <w:p w:rsidR="00457B09" w:rsidRPr="00457B09" w:rsidRDefault="00457B09" w:rsidP="00457B09">
            <w:pPr>
              <w:spacing w:line="276" w:lineRule="auto"/>
              <w:rPr>
                <w:sz w:val="22"/>
                <w:szCs w:val="22"/>
                <w:lang w:val="sr-Latn-CS"/>
              </w:rPr>
            </w:pPr>
            <w:r w:rsidRPr="00457B09">
              <w:rPr>
                <w:sz w:val="22"/>
                <w:szCs w:val="22"/>
                <w:lang w:val="de-DE"/>
              </w:rPr>
              <w:t>Skotomi</w:t>
            </w:r>
            <w:r w:rsidRPr="00457B09">
              <w:rPr>
                <w:sz w:val="22"/>
                <w:szCs w:val="22"/>
                <w:lang w:val="sr-Latn-CS"/>
              </w:rPr>
              <w:t xml:space="preserve">, </w:t>
            </w:r>
            <w:r w:rsidRPr="00457B09">
              <w:rPr>
                <w:sz w:val="22"/>
                <w:szCs w:val="22"/>
                <w:lang w:val="de-DE"/>
              </w:rPr>
              <w:t>glaukom</w:t>
            </w:r>
            <w:r w:rsidRPr="00457B09">
              <w:rPr>
                <w:sz w:val="22"/>
                <w:szCs w:val="22"/>
                <w:lang w:val="sr-Latn-CS"/>
              </w:rPr>
              <w:t xml:space="preserve">, </w:t>
            </w:r>
            <w:r w:rsidRPr="00457B09">
              <w:rPr>
                <w:sz w:val="22"/>
                <w:szCs w:val="22"/>
                <w:lang w:val="de-DE"/>
              </w:rPr>
              <w:t>diplopija</w:t>
            </w:r>
            <w:r w:rsidRPr="00457B09">
              <w:rPr>
                <w:sz w:val="22"/>
                <w:szCs w:val="22"/>
                <w:lang w:val="sr-Latn-CS"/>
              </w:rPr>
              <w:t xml:space="preserve">, </w:t>
            </w:r>
            <w:r w:rsidRPr="00457B09">
              <w:rPr>
                <w:sz w:val="22"/>
                <w:szCs w:val="22"/>
                <w:lang w:val="de-DE"/>
              </w:rPr>
              <w:t>fotofobija</w:t>
            </w:r>
            <w:r w:rsidRPr="00457B09">
              <w:rPr>
                <w:sz w:val="22"/>
                <w:szCs w:val="22"/>
                <w:lang w:val="sr-Latn-CS"/>
              </w:rPr>
              <w:t xml:space="preserve">, </w:t>
            </w:r>
            <w:r w:rsidRPr="00457B09">
              <w:rPr>
                <w:sz w:val="22"/>
                <w:szCs w:val="22"/>
                <w:lang w:val="de-DE"/>
              </w:rPr>
              <w:t>hifema</w:t>
            </w:r>
            <w:r w:rsidRPr="00457B09">
              <w:rPr>
                <w:sz w:val="22"/>
                <w:szCs w:val="22"/>
                <w:lang w:val="sr-Latn-CS"/>
              </w:rPr>
              <w:t>*</w:t>
            </w:r>
            <w:r w:rsidRPr="00457B09">
              <w:rPr>
                <w:sz w:val="22"/>
                <w:szCs w:val="22"/>
                <w:vertAlign w:val="superscript"/>
                <w:lang w:val="sr-Latn-CS"/>
              </w:rPr>
              <w:t>§</w:t>
            </w:r>
            <w:r w:rsidRPr="00457B09">
              <w:rPr>
                <w:sz w:val="22"/>
                <w:szCs w:val="22"/>
                <w:lang w:val="sr-Latn-CS"/>
              </w:rPr>
              <w:t xml:space="preserve">, </w:t>
            </w:r>
            <w:r w:rsidRPr="00457B09">
              <w:rPr>
                <w:sz w:val="22"/>
                <w:szCs w:val="22"/>
              </w:rPr>
              <w:t>zenice</w:t>
            </w:r>
            <w:r w:rsidRPr="00457B09">
              <w:rPr>
                <w:spacing w:val="-10"/>
                <w:sz w:val="22"/>
                <w:szCs w:val="22"/>
                <w:lang w:val="sr-Latn-CS"/>
              </w:rPr>
              <w:t xml:space="preserve"> </w:t>
            </w:r>
            <w:r w:rsidRPr="00457B09">
              <w:rPr>
                <w:sz w:val="22"/>
                <w:szCs w:val="22"/>
              </w:rPr>
              <w:t>nejednake</w:t>
            </w:r>
            <w:r w:rsidRPr="00457B09">
              <w:rPr>
                <w:sz w:val="22"/>
                <w:szCs w:val="22"/>
                <w:lang w:val="sr-Latn-CS"/>
              </w:rPr>
              <w:t xml:space="preserve"> </w:t>
            </w:r>
            <w:r w:rsidRPr="00457B09">
              <w:rPr>
                <w:sz w:val="22"/>
                <w:szCs w:val="22"/>
              </w:rPr>
              <w:t>veli</w:t>
            </w:r>
            <w:r w:rsidRPr="00457B09">
              <w:rPr>
                <w:sz w:val="22"/>
                <w:szCs w:val="22"/>
                <w:lang w:val="sr-Latn-CS"/>
              </w:rPr>
              <w:t>č</w:t>
            </w:r>
            <w:r w:rsidRPr="00457B09">
              <w:rPr>
                <w:sz w:val="22"/>
                <w:szCs w:val="22"/>
              </w:rPr>
              <w:t>ine</w:t>
            </w:r>
            <w:r w:rsidRPr="00457B09">
              <w:rPr>
                <w:sz w:val="22"/>
                <w:szCs w:val="22"/>
                <w:lang w:val="sr-Latn-CS"/>
              </w:rPr>
              <w:t>*</w:t>
            </w:r>
            <w:r w:rsidRPr="00457B09">
              <w:rPr>
                <w:sz w:val="22"/>
                <w:szCs w:val="22"/>
                <w:vertAlign w:val="superscript"/>
                <w:lang w:val="sr-Latn-CS"/>
              </w:rPr>
              <w:t>§</w:t>
            </w:r>
            <w:r w:rsidRPr="00457B09">
              <w:rPr>
                <w:sz w:val="22"/>
                <w:szCs w:val="22"/>
                <w:lang w:val="sr-Latn-CS"/>
              </w:rPr>
              <w:t xml:space="preserve">, </w:t>
            </w:r>
            <w:r w:rsidRPr="00457B09">
              <w:rPr>
                <w:sz w:val="22"/>
                <w:szCs w:val="22"/>
              </w:rPr>
              <w:t>neuobi</w:t>
            </w:r>
            <w:r w:rsidRPr="00457B09">
              <w:rPr>
                <w:sz w:val="22"/>
                <w:szCs w:val="22"/>
                <w:lang w:val="sr-Latn-CS"/>
              </w:rPr>
              <w:t>č</w:t>
            </w:r>
            <w:r w:rsidRPr="00457B09">
              <w:rPr>
                <w:sz w:val="22"/>
                <w:szCs w:val="22"/>
              </w:rPr>
              <w:t>ajen</w:t>
            </w:r>
            <w:r w:rsidRPr="00457B09">
              <w:rPr>
                <w:sz w:val="22"/>
                <w:szCs w:val="22"/>
                <w:lang w:val="sr-Latn-CS"/>
              </w:rPr>
              <w:t xml:space="preserve"> </w:t>
            </w:r>
            <w:r w:rsidRPr="00457B09">
              <w:rPr>
                <w:sz w:val="22"/>
                <w:szCs w:val="22"/>
              </w:rPr>
              <w:t>vid</w:t>
            </w:r>
            <w:r w:rsidRPr="00457B09">
              <w:rPr>
                <w:sz w:val="22"/>
                <w:szCs w:val="22"/>
                <w:lang w:val="sr-Latn-CS"/>
              </w:rPr>
              <w:t>*</w:t>
            </w:r>
            <w:r w:rsidRPr="00457B09">
              <w:rPr>
                <w:sz w:val="22"/>
                <w:szCs w:val="22"/>
                <w:vertAlign w:val="superscript"/>
                <w:lang w:val="sr-Latn-CS"/>
              </w:rPr>
              <w:t>§</w:t>
            </w:r>
            <w:r w:rsidRPr="00457B09">
              <w:rPr>
                <w:sz w:val="22"/>
                <w:szCs w:val="22"/>
                <w:lang w:val="sr-Latn-CS"/>
              </w:rPr>
              <w:t xml:space="preserve">, </w:t>
            </w:r>
            <w:r w:rsidRPr="00457B09">
              <w:rPr>
                <w:sz w:val="22"/>
                <w:szCs w:val="22"/>
              </w:rPr>
              <w:t>poreme</w:t>
            </w:r>
            <w:r w:rsidRPr="00457B09">
              <w:rPr>
                <w:sz w:val="22"/>
                <w:szCs w:val="22"/>
                <w:lang w:val="sr-Latn-CS"/>
              </w:rPr>
              <w:t>ć</w:t>
            </w:r>
            <w:r w:rsidRPr="00457B09">
              <w:rPr>
                <w:sz w:val="22"/>
                <w:szCs w:val="22"/>
              </w:rPr>
              <w:t>aj</w:t>
            </w:r>
            <w:r w:rsidRPr="00457B09">
              <w:rPr>
                <w:sz w:val="22"/>
                <w:szCs w:val="22"/>
                <w:lang w:val="sr-Latn-CS"/>
              </w:rPr>
              <w:t xml:space="preserve"> </w:t>
            </w:r>
            <w:r w:rsidRPr="00457B09">
              <w:rPr>
                <w:sz w:val="22"/>
                <w:szCs w:val="22"/>
              </w:rPr>
              <w:t>suzenja</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b/>
                <w:sz w:val="22"/>
                <w:szCs w:val="22"/>
                <w:lang w:val="sr-Latn-CS"/>
              </w:rPr>
            </w:pPr>
            <w:r w:rsidRPr="00457B09">
              <w:rPr>
                <w:b/>
                <w:sz w:val="22"/>
                <w:szCs w:val="22"/>
              </w:rPr>
              <w:t>Poremećaji uha i labirinta</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sz w:val="22"/>
                <w:szCs w:val="22"/>
                <w:lang w:val="sr-Latn-CS"/>
              </w:rPr>
            </w:pPr>
            <w:r w:rsidRPr="00457B09">
              <w:rPr>
                <w:sz w:val="22"/>
                <w:szCs w:val="22"/>
              </w:rPr>
              <w:t>Tinitus*</w:t>
            </w:r>
          </w:p>
        </w:tc>
        <w:tc>
          <w:tcPr>
            <w:tcW w:w="1986" w:type="dxa"/>
          </w:tcPr>
          <w:p w:rsidR="00457B09" w:rsidRPr="00457B09" w:rsidRDefault="00457B09" w:rsidP="00457B09">
            <w:pPr>
              <w:spacing w:line="276" w:lineRule="auto"/>
              <w:jc w:val="both"/>
              <w:rPr>
                <w:rFonts w:eastAsia="Calibri"/>
                <w:sz w:val="22"/>
                <w:szCs w:val="22"/>
                <w:lang w:val="sr-Latn-CS"/>
              </w:rPr>
            </w:pPr>
            <w:r w:rsidRPr="00457B09">
              <w:rPr>
                <w:sz w:val="22"/>
                <w:szCs w:val="22"/>
              </w:rPr>
              <w:t>Bol u uhu</w:t>
            </w:r>
          </w:p>
        </w:tc>
        <w:tc>
          <w:tcPr>
            <w:tcW w:w="2126" w:type="dxa"/>
          </w:tcPr>
          <w:p w:rsidR="00457B09" w:rsidRPr="00457B09" w:rsidRDefault="00457B09" w:rsidP="00457B09">
            <w:pPr>
              <w:spacing w:line="276" w:lineRule="auto"/>
              <w:jc w:val="both"/>
              <w:rPr>
                <w:rFonts w:eastAsia="Calibri"/>
                <w:sz w:val="22"/>
                <w:szCs w:val="22"/>
                <w:lang w:val="sr-Latn-CS"/>
              </w:rPr>
            </w:pP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sz w:val="22"/>
                <w:szCs w:val="22"/>
                <w:lang w:val="sr-Latn-CS"/>
              </w:rPr>
            </w:pPr>
            <w:r w:rsidRPr="00457B09">
              <w:rPr>
                <w:b/>
                <w:sz w:val="22"/>
                <w:szCs w:val="22"/>
              </w:rPr>
              <w:t>Kardiološki poremećaji</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sz w:val="22"/>
                <w:szCs w:val="22"/>
              </w:rPr>
            </w:pPr>
            <w:r w:rsidRPr="00457B09">
              <w:rPr>
                <w:sz w:val="22"/>
                <w:szCs w:val="22"/>
              </w:rPr>
              <w:t>Palpitacije*</w:t>
            </w:r>
          </w:p>
        </w:tc>
        <w:tc>
          <w:tcPr>
            <w:tcW w:w="1986" w:type="dxa"/>
          </w:tcPr>
          <w:p w:rsidR="00457B09" w:rsidRPr="00457B09" w:rsidRDefault="00457B09" w:rsidP="00457B09">
            <w:pPr>
              <w:spacing w:line="276" w:lineRule="auto"/>
              <w:jc w:val="both"/>
              <w:rPr>
                <w:sz w:val="22"/>
                <w:szCs w:val="22"/>
              </w:rPr>
            </w:pPr>
            <w:r w:rsidRPr="00457B09">
              <w:rPr>
                <w:sz w:val="22"/>
                <w:szCs w:val="22"/>
              </w:rPr>
              <w:t xml:space="preserve">Tahikardija*, </w:t>
            </w:r>
            <w:r w:rsidRPr="00457B09">
              <w:rPr>
                <w:sz w:val="22"/>
                <w:szCs w:val="22"/>
                <w:lang w:val="de-DE"/>
              </w:rPr>
              <w:t>kardiološki poremećaj</w:t>
            </w:r>
          </w:p>
        </w:tc>
        <w:tc>
          <w:tcPr>
            <w:tcW w:w="2126" w:type="dxa"/>
          </w:tcPr>
          <w:p w:rsidR="00457B09" w:rsidRPr="00457B09" w:rsidRDefault="00457B09" w:rsidP="00457B09">
            <w:pPr>
              <w:spacing w:line="276" w:lineRule="auto"/>
              <w:rPr>
                <w:rFonts w:eastAsia="Calibri"/>
                <w:sz w:val="22"/>
                <w:szCs w:val="22"/>
                <w:lang w:val="sr-Latn-CS"/>
              </w:rPr>
            </w:pPr>
            <w:r w:rsidRPr="00457B09">
              <w:rPr>
                <w:rFonts w:eastAsia="Calibri"/>
                <w:sz w:val="22"/>
                <w:szCs w:val="22"/>
                <w:lang w:val="sr-Latn-CS"/>
              </w:rPr>
              <w:t>Infarkt miokarda</w:t>
            </w:r>
            <w:r w:rsidRPr="00457B09">
              <w:rPr>
                <w:sz w:val="22"/>
                <w:szCs w:val="22"/>
                <w:lang w:val="sr-Latn-CS"/>
              </w:rPr>
              <w:t>*</w:t>
            </w:r>
            <w:r w:rsidRPr="00457B09">
              <w:rPr>
                <w:sz w:val="22"/>
                <w:szCs w:val="22"/>
                <w:vertAlign w:val="superscript"/>
                <w:lang w:val="sr-Latn-CS"/>
              </w:rPr>
              <w:t>§</w:t>
            </w:r>
            <w:r w:rsidRPr="00457B09">
              <w:rPr>
                <w:rFonts w:eastAsia="Calibri"/>
                <w:sz w:val="22"/>
                <w:szCs w:val="22"/>
                <w:lang w:val="sr-Latn-CS"/>
              </w:rPr>
              <w:t xml:space="preserve">, </w:t>
            </w:r>
            <w:r w:rsidRPr="00457B09">
              <w:rPr>
                <w:sz w:val="22"/>
                <w:szCs w:val="22"/>
              </w:rPr>
              <w:t>Torsade de Pointes</w:t>
            </w:r>
            <w:r w:rsidRPr="00457B09">
              <w:rPr>
                <w:sz w:val="22"/>
                <w:szCs w:val="22"/>
                <w:lang w:val="sr-Latn-CS"/>
              </w:rPr>
              <w:t>*</w:t>
            </w:r>
            <w:r w:rsidRPr="00457B09">
              <w:rPr>
                <w:sz w:val="22"/>
                <w:szCs w:val="22"/>
                <w:vertAlign w:val="superscript"/>
                <w:lang w:val="sr-Latn-CS"/>
              </w:rPr>
              <w:t>§</w:t>
            </w:r>
            <w:r w:rsidRPr="00457B09">
              <w:rPr>
                <w:i/>
                <w:sz w:val="22"/>
                <w:szCs w:val="22"/>
              </w:rPr>
              <w:t xml:space="preserve"> </w:t>
            </w:r>
            <w:r w:rsidRPr="00457B09">
              <w:rPr>
                <w:sz w:val="22"/>
                <w:szCs w:val="22"/>
              </w:rPr>
              <w:t xml:space="preserve">(vidjeti dio 4.4 i 4.5), bradikardija, produženje QTc </w:t>
            </w:r>
            <w:r w:rsidRPr="00457B09">
              <w:rPr>
                <w:sz w:val="22"/>
                <w:szCs w:val="22"/>
              </w:rPr>
              <w:lastRenderedPageBreak/>
              <w:t>intervala* (vidjeti dio 4.4 i 4.5)</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sz w:val="22"/>
                <w:szCs w:val="22"/>
                <w:lang w:val="sr-Latn-CS"/>
              </w:rPr>
            </w:pPr>
            <w:r w:rsidRPr="00457B09">
              <w:rPr>
                <w:rFonts w:eastAsia="Calibri"/>
                <w:b/>
                <w:sz w:val="22"/>
                <w:szCs w:val="22"/>
              </w:rPr>
              <w:t>Vaskularni poremećaji</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sz w:val="22"/>
                <w:szCs w:val="22"/>
              </w:rPr>
            </w:pPr>
            <w:r w:rsidRPr="00457B09">
              <w:rPr>
                <w:sz w:val="22"/>
                <w:szCs w:val="22"/>
              </w:rPr>
              <w:t>Naleti crvenila*</w:t>
            </w:r>
          </w:p>
        </w:tc>
        <w:tc>
          <w:tcPr>
            <w:tcW w:w="1986" w:type="dxa"/>
          </w:tcPr>
          <w:p w:rsidR="00457B09" w:rsidRPr="00457B09" w:rsidRDefault="00457B09" w:rsidP="00457B09">
            <w:pPr>
              <w:spacing w:line="276" w:lineRule="auto"/>
              <w:rPr>
                <w:sz w:val="22"/>
                <w:szCs w:val="22"/>
              </w:rPr>
            </w:pPr>
            <w:r w:rsidRPr="00457B09">
              <w:rPr>
                <w:sz w:val="22"/>
                <w:szCs w:val="22"/>
              </w:rPr>
              <w:t>Neuobičajeno krvarenje (kao što je gastrointestinalno krvarenje)*, hipertenzija*, crvenilo, hematurija*</w:t>
            </w:r>
          </w:p>
        </w:tc>
        <w:tc>
          <w:tcPr>
            <w:tcW w:w="2126" w:type="dxa"/>
          </w:tcPr>
          <w:p w:rsidR="00457B09" w:rsidRPr="00457B09" w:rsidRDefault="00457B09" w:rsidP="00457B09">
            <w:pPr>
              <w:spacing w:line="276" w:lineRule="auto"/>
              <w:jc w:val="both"/>
              <w:rPr>
                <w:rFonts w:eastAsia="Calibri"/>
                <w:sz w:val="22"/>
                <w:szCs w:val="22"/>
                <w:lang w:val="sr-Latn-CS"/>
              </w:rPr>
            </w:pPr>
            <w:r w:rsidRPr="00457B09">
              <w:rPr>
                <w:sz w:val="22"/>
                <w:szCs w:val="22"/>
              </w:rPr>
              <w:t>Periferna ishemija</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sz w:val="22"/>
                <w:szCs w:val="22"/>
                <w:lang w:val="sr-Latn-CS"/>
              </w:rPr>
            </w:pPr>
            <w:r w:rsidRPr="00457B09">
              <w:rPr>
                <w:rFonts w:eastAsia="Calibri"/>
                <w:b/>
                <w:sz w:val="22"/>
                <w:szCs w:val="22"/>
              </w:rPr>
              <w:t>Respiratorni, torakalni i medijastinalni poremećaji</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p>
        </w:tc>
        <w:tc>
          <w:tcPr>
            <w:tcW w:w="1869" w:type="dxa"/>
          </w:tcPr>
          <w:p w:rsidR="00457B09" w:rsidRPr="00457B09" w:rsidRDefault="00457B09" w:rsidP="00457B09">
            <w:pPr>
              <w:spacing w:line="276" w:lineRule="auto"/>
              <w:jc w:val="both"/>
              <w:rPr>
                <w:sz w:val="22"/>
                <w:szCs w:val="22"/>
              </w:rPr>
            </w:pPr>
            <w:r w:rsidRPr="00457B09">
              <w:rPr>
                <w:sz w:val="22"/>
                <w:szCs w:val="22"/>
              </w:rPr>
              <w:t>Zijevanje*</w:t>
            </w:r>
          </w:p>
        </w:tc>
        <w:tc>
          <w:tcPr>
            <w:tcW w:w="1986" w:type="dxa"/>
          </w:tcPr>
          <w:p w:rsidR="00457B09" w:rsidRPr="00457B09" w:rsidRDefault="00457B09" w:rsidP="00457B09">
            <w:pPr>
              <w:spacing w:line="276" w:lineRule="auto"/>
              <w:jc w:val="both"/>
              <w:rPr>
                <w:sz w:val="22"/>
                <w:szCs w:val="22"/>
              </w:rPr>
            </w:pPr>
            <w:r w:rsidRPr="00457B09">
              <w:rPr>
                <w:sz w:val="22"/>
                <w:szCs w:val="22"/>
              </w:rPr>
              <w:t>Dispneja, epistaksa*, bronhospazam*</w:t>
            </w:r>
          </w:p>
        </w:tc>
        <w:tc>
          <w:tcPr>
            <w:tcW w:w="2126" w:type="dxa"/>
          </w:tcPr>
          <w:p w:rsidR="00457B09" w:rsidRPr="00457B09" w:rsidRDefault="00457B09" w:rsidP="00457B09">
            <w:pPr>
              <w:spacing w:line="276" w:lineRule="auto"/>
              <w:rPr>
                <w:sz w:val="22"/>
                <w:szCs w:val="22"/>
              </w:rPr>
            </w:pPr>
            <w:r w:rsidRPr="00457B09">
              <w:rPr>
                <w:sz w:val="22"/>
                <w:szCs w:val="22"/>
              </w:rPr>
              <w:t>Hiperventilacija, intersticijalna bolest pluća</w:t>
            </w:r>
            <w:r w:rsidRPr="00457B09">
              <w:rPr>
                <w:sz w:val="22"/>
                <w:szCs w:val="22"/>
                <w:lang w:val="sr-Latn-CS"/>
              </w:rPr>
              <w:t>*</w:t>
            </w:r>
            <w:r w:rsidRPr="00457B09">
              <w:rPr>
                <w:sz w:val="22"/>
                <w:szCs w:val="22"/>
                <w:vertAlign w:val="superscript"/>
                <w:lang w:val="sr-Latn-CS"/>
              </w:rPr>
              <w:t>§</w:t>
            </w:r>
            <w:r w:rsidRPr="00457B09">
              <w:rPr>
                <w:sz w:val="22"/>
                <w:szCs w:val="22"/>
                <w:lang w:val="sr-Latn-CS"/>
              </w:rPr>
              <w:t>,</w:t>
            </w:r>
            <w:r w:rsidRPr="00457B09">
              <w:rPr>
                <w:sz w:val="22"/>
                <w:szCs w:val="22"/>
              </w:rPr>
              <w:t xml:space="preserve"> laringospazam, disfonija (promuklost), stridor</w:t>
            </w:r>
            <w:r w:rsidRPr="00457B09">
              <w:rPr>
                <w:sz w:val="22"/>
                <w:szCs w:val="22"/>
                <w:lang w:val="sr-Latn-CS"/>
              </w:rPr>
              <w:t>*</w:t>
            </w:r>
            <w:r w:rsidRPr="00457B09">
              <w:rPr>
                <w:sz w:val="22"/>
                <w:szCs w:val="22"/>
                <w:vertAlign w:val="superscript"/>
                <w:lang w:val="sr-Latn-CS"/>
              </w:rPr>
              <w:t>§</w:t>
            </w:r>
            <w:r w:rsidRPr="00457B09">
              <w:rPr>
                <w:sz w:val="22"/>
                <w:szCs w:val="22"/>
              </w:rPr>
              <w:t>, hipoventilacija, štucanje</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sz w:val="22"/>
                <w:szCs w:val="22"/>
                <w:lang w:val="sr-Latn-CS"/>
              </w:rPr>
            </w:pPr>
            <w:r w:rsidRPr="00457B09">
              <w:rPr>
                <w:rFonts w:eastAsia="Calibri"/>
                <w:b/>
                <w:sz w:val="22"/>
                <w:szCs w:val="22"/>
              </w:rPr>
              <w:t>Gastrointestinalni poremećaji</w:t>
            </w:r>
          </w:p>
        </w:tc>
      </w:tr>
      <w:tr w:rsidR="00457B09" w:rsidRPr="00457B09" w:rsidTr="00634360">
        <w:tc>
          <w:tcPr>
            <w:tcW w:w="1390" w:type="dxa"/>
          </w:tcPr>
          <w:p w:rsidR="00457B09" w:rsidRPr="00457B09" w:rsidRDefault="00457B09" w:rsidP="00457B09">
            <w:pPr>
              <w:spacing w:line="276" w:lineRule="auto"/>
              <w:jc w:val="both"/>
              <w:rPr>
                <w:rFonts w:eastAsia="Calibri"/>
                <w:sz w:val="22"/>
                <w:szCs w:val="22"/>
                <w:lang w:val="sr-Latn-CS"/>
              </w:rPr>
            </w:pPr>
            <w:r w:rsidRPr="00457B09">
              <w:rPr>
                <w:spacing w:val="-1"/>
                <w:sz w:val="22"/>
                <w:szCs w:val="22"/>
              </w:rPr>
              <w:t xml:space="preserve">Mučnina, dijareja, </w:t>
            </w:r>
            <w:r w:rsidRPr="00457B09">
              <w:rPr>
                <w:sz w:val="22"/>
                <w:szCs w:val="22"/>
              </w:rPr>
              <w:t>suvoća usta</w:t>
            </w:r>
          </w:p>
        </w:tc>
        <w:tc>
          <w:tcPr>
            <w:tcW w:w="1869" w:type="dxa"/>
          </w:tcPr>
          <w:p w:rsidR="00457B09" w:rsidRPr="00457B09" w:rsidRDefault="00457B09" w:rsidP="00457B09">
            <w:pPr>
              <w:spacing w:line="276" w:lineRule="auto"/>
              <w:rPr>
                <w:sz w:val="22"/>
                <w:szCs w:val="22"/>
                <w:lang w:val="sr-Latn-CS"/>
              </w:rPr>
            </w:pPr>
            <w:r w:rsidRPr="00457B09">
              <w:rPr>
                <w:sz w:val="22"/>
                <w:szCs w:val="22"/>
              </w:rPr>
              <w:t>Dispepsija</w:t>
            </w:r>
            <w:r w:rsidRPr="00457B09">
              <w:rPr>
                <w:sz w:val="22"/>
                <w:szCs w:val="22"/>
                <w:lang w:val="sr-Latn-CS"/>
              </w:rPr>
              <w:t xml:space="preserve">, </w:t>
            </w:r>
            <w:r w:rsidRPr="00457B09">
              <w:rPr>
                <w:sz w:val="22"/>
                <w:szCs w:val="22"/>
              </w:rPr>
              <w:t>konstipacija</w:t>
            </w:r>
            <w:r w:rsidRPr="00457B09">
              <w:rPr>
                <w:sz w:val="22"/>
                <w:szCs w:val="22"/>
                <w:lang w:val="sr-Latn-CS"/>
              </w:rPr>
              <w:t xml:space="preserve">*, </w:t>
            </w:r>
            <w:r w:rsidRPr="00457B09">
              <w:rPr>
                <w:sz w:val="22"/>
                <w:szCs w:val="22"/>
              </w:rPr>
              <w:t>bol</w:t>
            </w:r>
            <w:r w:rsidRPr="00457B09">
              <w:rPr>
                <w:sz w:val="22"/>
                <w:szCs w:val="22"/>
                <w:lang w:val="sr-Latn-CS"/>
              </w:rPr>
              <w:t xml:space="preserve"> </w:t>
            </w:r>
            <w:r w:rsidRPr="00457B09">
              <w:rPr>
                <w:sz w:val="22"/>
                <w:szCs w:val="22"/>
              </w:rPr>
              <w:t>u</w:t>
            </w:r>
            <w:r w:rsidRPr="00457B09">
              <w:rPr>
                <w:sz w:val="22"/>
                <w:szCs w:val="22"/>
                <w:lang w:val="sr-Latn-CS"/>
              </w:rPr>
              <w:t xml:space="preserve"> </w:t>
            </w:r>
            <w:r w:rsidRPr="00457B09">
              <w:rPr>
                <w:sz w:val="22"/>
                <w:szCs w:val="22"/>
              </w:rPr>
              <w:t>abdomenu</w:t>
            </w:r>
            <w:r w:rsidRPr="00457B09">
              <w:rPr>
                <w:sz w:val="22"/>
                <w:szCs w:val="22"/>
                <w:lang w:val="sr-Latn-CS"/>
              </w:rPr>
              <w:t xml:space="preserve">*, </w:t>
            </w:r>
            <w:r w:rsidRPr="00457B09">
              <w:rPr>
                <w:sz w:val="22"/>
                <w:szCs w:val="22"/>
              </w:rPr>
              <w:t>povra</w:t>
            </w:r>
            <w:r w:rsidRPr="00457B09">
              <w:rPr>
                <w:sz w:val="22"/>
                <w:szCs w:val="22"/>
                <w:lang w:val="sr-Latn-CS"/>
              </w:rPr>
              <w:t>ć</w:t>
            </w:r>
            <w:r w:rsidRPr="00457B09">
              <w:rPr>
                <w:sz w:val="22"/>
                <w:szCs w:val="22"/>
              </w:rPr>
              <w:t>anje</w:t>
            </w:r>
            <w:r w:rsidRPr="00457B09">
              <w:rPr>
                <w:sz w:val="22"/>
                <w:szCs w:val="22"/>
                <w:lang w:val="sr-Latn-CS"/>
              </w:rPr>
              <w:t xml:space="preserve">*, </w:t>
            </w:r>
            <w:r w:rsidRPr="00457B09">
              <w:rPr>
                <w:sz w:val="22"/>
                <w:szCs w:val="22"/>
              </w:rPr>
              <w:t>gasovi</w:t>
            </w:r>
          </w:p>
        </w:tc>
        <w:tc>
          <w:tcPr>
            <w:tcW w:w="1986" w:type="dxa"/>
          </w:tcPr>
          <w:p w:rsidR="00457B09" w:rsidRPr="00457B09" w:rsidRDefault="00457B09" w:rsidP="00457B09">
            <w:pPr>
              <w:spacing w:line="276" w:lineRule="auto"/>
              <w:rPr>
                <w:sz w:val="22"/>
                <w:szCs w:val="22"/>
                <w:lang w:val="sr-Latn-CS"/>
              </w:rPr>
            </w:pPr>
            <w:r w:rsidRPr="00457B09">
              <w:rPr>
                <w:sz w:val="22"/>
                <w:szCs w:val="22"/>
              </w:rPr>
              <w:t>Melena</w:t>
            </w:r>
            <w:r w:rsidRPr="00457B09">
              <w:rPr>
                <w:sz w:val="22"/>
                <w:szCs w:val="22"/>
                <w:lang w:val="sr-Latn-CS"/>
              </w:rPr>
              <w:t xml:space="preserve">, </w:t>
            </w:r>
            <w:r w:rsidRPr="00457B09">
              <w:rPr>
                <w:sz w:val="22"/>
                <w:szCs w:val="22"/>
              </w:rPr>
              <w:t>poreme</w:t>
            </w:r>
            <w:r w:rsidRPr="00457B09">
              <w:rPr>
                <w:sz w:val="22"/>
                <w:szCs w:val="22"/>
                <w:lang w:val="sr-Latn-CS"/>
              </w:rPr>
              <w:t>ć</w:t>
            </w:r>
            <w:r w:rsidRPr="00457B09">
              <w:rPr>
                <w:sz w:val="22"/>
                <w:szCs w:val="22"/>
              </w:rPr>
              <w:t>aji</w:t>
            </w:r>
            <w:r w:rsidRPr="00457B09">
              <w:rPr>
                <w:sz w:val="22"/>
                <w:szCs w:val="22"/>
                <w:lang w:val="sr-Latn-CS"/>
              </w:rPr>
              <w:t xml:space="preserve"> </w:t>
            </w:r>
            <w:r w:rsidRPr="00457B09">
              <w:rPr>
                <w:sz w:val="22"/>
                <w:szCs w:val="22"/>
              </w:rPr>
              <w:t>zuba</w:t>
            </w:r>
            <w:r w:rsidRPr="00457B09">
              <w:rPr>
                <w:sz w:val="22"/>
                <w:szCs w:val="22"/>
                <w:lang w:val="sr-Latn-CS"/>
              </w:rPr>
              <w:t xml:space="preserve">, </w:t>
            </w:r>
            <w:r w:rsidRPr="00457B09">
              <w:rPr>
                <w:sz w:val="22"/>
                <w:szCs w:val="22"/>
              </w:rPr>
              <w:t>ezofagitis</w:t>
            </w:r>
            <w:r w:rsidRPr="00457B09">
              <w:rPr>
                <w:sz w:val="22"/>
                <w:szCs w:val="22"/>
                <w:lang w:val="sr-Latn-CS"/>
              </w:rPr>
              <w:t xml:space="preserve">, </w:t>
            </w:r>
            <w:r w:rsidRPr="00457B09">
              <w:rPr>
                <w:sz w:val="22"/>
                <w:szCs w:val="22"/>
              </w:rPr>
              <w:t>glotitis</w:t>
            </w:r>
            <w:r w:rsidRPr="00457B09">
              <w:rPr>
                <w:sz w:val="22"/>
                <w:szCs w:val="22"/>
                <w:lang w:val="sr-Latn-CS"/>
              </w:rPr>
              <w:t xml:space="preserve">, </w:t>
            </w:r>
            <w:r w:rsidRPr="00457B09">
              <w:rPr>
                <w:sz w:val="22"/>
                <w:szCs w:val="22"/>
              </w:rPr>
              <w:t>hemoroidi</w:t>
            </w:r>
            <w:r w:rsidRPr="00457B09">
              <w:rPr>
                <w:sz w:val="22"/>
                <w:szCs w:val="22"/>
                <w:lang w:val="sr-Latn-CS"/>
              </w:rPr>
              <w:t xml:space="preserve">, </w:t>
            </w:r>
            <w:r w:rsidRPr="00457B09">
              <w:rPr>
                <w:sz w:val="22"/>
                <w:szCs w:val="22"/>
              </w:rPr>
              <w:t>hipersekrecija</w:t>
            </w:r>
            <w:r w:rsidRPr="00457B09">
              <w:rPr>
                <w:sz w:val="22"/>
                <w:szCs w:val="22"/>
                <w:lang w:val="sr-Latn-CS"/>
              </w:rPr>
              <w:t xml:space="preserve"> </w:t>
            </w:r>
            <w:r w:rsidRPr="00457B09">
              <w:rPr>
                <w:sz w:val="22"/>
                <w:szCs w:val="22"/>
              </w:rPr>
              <w:t>pljuva</w:t>
            </w:r>
            <w:r w:rsidRPr="00457B09">
              <w:rPr>
                <w:sz w:val="22"/>
                <w:szCs w:val="22"/>
                <w:lang w:val="sr-Latn-CS"/>
              </w:rPr>
              <w:t>č</w:t>
            </w:r>
            <w:r w:rsidRPr="00457B09">
              <w:rPr>
                <w:sz w:val="22"/>
                <w:szCs w:val="22"/>
              </w:rPr>
              <w:t>ke</w:t>
            </w:r>
            <w:r w:rsidRPr="00457B09">
              <w:rPr>
                <w:sz w:val="22"/>
                <w:szCs w:val="22"/>
                <w:lang w:val="sr-Latn-CS"/>
              </w:rPr>
              <w:t xml:space="preserve">, </w:t>
            </w:r>
            <w:r w:rsidRPr="00457B09">
              <w:rPr>
                <w:sz w:val="22"/>
                <w:szCs w:val="22"/>
              </w:rPr>
              <w:t>disfagija</w:t>
            </w:r>
            <w:r w:rsidRPr="00457B09">
              <w:rPr>
                <w:sz w:val="22"/>
                <w:szCs w:val="22"/>
                <w:lang w:val="sr-Latn-CS"/>
              </w:rPr>
              <w:t xml:space="preserve">, </w:t>
            </w:r>
            <w:r w:rsidRPr="00457B09">
              <w:rPr>
                <w:sz w:val="22"/>
                <w:szCs w:val="22"/>
              </w:rPr>
              <w:t>podrigivanje</w:t>
            </w:r>
            <w:r w:rsidRPr="00457B09">
              <w:rPr>
                <w:sz w:val="22"/>
                <w:szCs w:val="22"/>
                <w:lang w:val="sr-Latn-CS"/>
              </w:rPr>
              <w:t xml:space="preserve">, </w:t>
            </w:r>
            <w:r w:rsidRPr="00457B09">
              <w:rPr>
                <w:sz w:val="22"/>
                <w:szCs w:val="22"/>
              </w:rPr>
              <w:t>poreme</w:t>
            </w:r>
            <w:r w:rsidRPr="00457B09">
              <w:rPr>
                <w:sz w:val="22"/>
                <w:szCs w:val="22"/>
                <w:lang w:val="sr-Latn-CS"/>
              </w:rPr>
              <w:t>ć</w:t>
            </w:r>
            <w:r w:rsidRPr="00457B09">
              <w:rPr>
                <w:sz w:val="22"/>
                <w:szCs w:val="22"/>
              </w:rPr>
              <w:t>aji</w:t>
            </w:r>
            <w:r w:rsidRPr="00457B09">
              <w:rPr>
                <w:sz w:val="22"/>
                <w:szCs w:val="22"/>
                <w:lang w:val="sr-Latn-CS"/>
              </w:rPr>
              <w:t xml:space="preserve"> </w:t>
            </w:r>
            <w:r w:rsidRPr="00457B09">
              <w:rPr>
                <w:sz w:val="22"/>
                <w:szCs w:val="22"/>
              </w:rPr>
              <w:t>jezika</w:t>
            </w:r>
            <w:r w:rsidRPr="00457B09">
              <w:rPr>
                <w:sz w:val="22"/>
                <w:szCs w:val="22"/>
                <w:lang w:val="sr-Latn-CS"/>
              </w:rPr>
              <w:t xml:space="preserve"> </w:t>
            </w:r>
          </w:p>
        </w:tc>
        <w:tc>
          <w:tcPr>
            <w:tcW w:w="2126" w:type="dxa"/>
          </w:tcPr>
          <w:p w:rsidR="00457B09" w:rsidRPr="00457B09" w:rsidRDefault="00457B09" w:rsidP="00457B09">
            <w:pPr>
              <w:spacing w:line="276" w:lineRule="auto"/>
              <w:rPr>
                <w:sz w:val="22"/>
                <w:szCs w:val="22"/>
                <w:lang w:val="sr-Latn-CS"/>
              </w:rPr>
            </w:pPr>
            <w:r w:rsidRPr="00457B09">
              <w:rPr>
                <w:sz w:val="22"/>
                <w:szCs w:val="22"/>
                <w:lang w:val="sr-Latn-CS"/>
              </w:rPr>
              <w:t>Ulceracije u ustima, pankreatitis*</w:t>
            </w:r>
            <w:r w:rsidRPr="00457B09">
              <w:rPr>
                <w:sz w:val="22"/>
                <w:szCs w:val="22"/>
                <w:vertAlign w:val="superscript"/>
                <w:lang w:val="sr-Latn-CS"/>
              </w:rPr>
              <w:t>§</w:t>
            </w:r>
            <w:r w:rsidRPr="00457B09">
              <w:rPr>
                <w:sz w:val="22"/>
                <w:szCs w:val="22"/>
                <w:lang w:val="sr-Latn-CS"/>
              </w:rPr>
              <w:t xml:space="preserve">, hematohezija, </w:t>
            </w:r>
            <w:r w:rsidRPr="00457B09">
              <w:rPr>
                <w:sz w:val="22"/>
                <w:szCs w:val="22"/>
              </w:rPr>
              <w:t>ulceracije</w:t>
            </w:r>
            <w:r w:rsidRPr="00457B09">
              <w:rPr>
                <w:sz w:val="22"/>
                <w:szCs w:val="22"/>
                <w:lang w:val="sr-Latn-CS"/>
              </w:rPr>
              <w:t xml:space="preserve"> </w:t>
            </w:r>
            <w:r w:rsidRPr="00457B09">
              <w:rPr>
                <w:sz w:val="22"/>
                <w:szCs w:val="22"/>
              </w:rPr>
              <w:t>jezika</w:t>
            </w:r>
            <w:r w:rsidRPr="00457B09">
              <w:rPr>
                <w:sz w:val="22"/>
                <w:szCs w:val="22"/>
                <w:lang w:val="sr-Latn-CS"/>
              </w:rPr>
              <w:t>, stomatitis</w:t>
            </w:r>
          </w:p>
        </w:tc>
        <w:tc>
          <w:tcPr>
            <w:tcW w:w="1567" w:type="dxa"/>
          </w:tcPr>
          <w:p w:rsidR="00457B09" w:rsidRPr="00457B09" w:rsidRDefault="00457B09" w:rsidP="00457B09">
            <w:pPr>
              <w:spacing w:line="276" w:lineRule="auto"/>
              <w:jc w:val="both"/>
              <w:rPr>
                <w:rFonts w:eastAsia="Calibri"/>
                <w:sz w:val="22"/>
                <w:szCs w:val="22"/>
                <w:lang w:val="sr-Latn-CS"/>
              </w:rPr>
            </w:pPr>
          </w:p>
        </w:tc>
      </w:tr>
      <w:tr w:rsidR="00457B09" w:rsidRPr="00457B09" w:rsidTr="00634360">
        <w:tc>
          <w:tcPr>
            <w:tcW w:w="8938" w:type="dxa"/>
            <w:gridSpan w:val="5"/>
          </w:tcPr>
          <w:p w:rsidR="00457B09" w:rsidRPr="00457B09" w:rsidRDefault="00457B09" w:rsidP="00457B09">
            <w:pPr>
              <w:spacing w:line="276" w:lineRule="auto"/>
              <w:jc w:val="both"/>
              <w:rPr>
                <w:rFonts w:eastAsia="Calibri"/>
                <w:sz w:val="22"/>
                <w:szCs w:val="22"/>
                <w:lang w:val="sr-Latn-CS"/>
              </w:rPr>
            </w:pPr>
            <w:r w:rsidRPr="00457B09">
              <w:rPr>
                <w:b/>
                <w:sz w:val="22"/>
                <w:szCs w:val="22"/>
              </w:rPr>
              <w:t>Hepatobilijarni poremećaji</w:t>
            </w:r>
          </w:p>
        </w:tc>
      </w:tr>
      <w:tr w:rsidR="00457B09" w:rsidRPr="00457B09" w:rsidTr="00634360">
        <w:tc>
          <w:tcPr>
            <w:tcW w:w="1390" w:type="dxa"/>
          </w:tcPr>
          <w:p w:rsidR="00457B09" w:rsidRPr="00457B09" w:rsidRDefault="00457B09" w:rsidP="00457B09">
            <w:pPr>
              <w:spacing w:line="276" w:lineRule="auto"/>
              <w:jc w:val="both"/>
              <w:rPr>
                <w:spacing w:val="-1"/>
                <w:sz w:val="22"/>
                <w:szCs w:val="22"/>
              </w:rPr>
            </w:pPr>
          </w:p>
        </w:tc>
        <w:tc>
          <w:tcPr>
            <w:tcW w:w="1869" w:type="dxa"/>
          </w:tcPr>
          <w:p w:rsidR="00457B09" w:rsidRPr="00457B09" w:rsidRDefault="00457B09" w:rsidP="00457B09">
            <w:pPr>
              <w:spacing w:line="276" w:lineRule="auto"/>
              <w:jc w:val="both"/>
              <w:rPr>
                <w:sz w:val="22"/>
                <w:szCs w:val="22"/>
              </w:rPr>
            </w:pPr>
          </w:p>
        </w:tc>
        <w:tc>
          <w:tcPr>
            <w:tcW w:w="1986" w:type="dxa"/>
          </w:tcPr>
          <w:p w:rsidR="00457B09" w:rsidRPr="00457B09" w:rsidRDefault="00457B09" w:rsidP="00457B09">
            <w:pPr>
              <w:spacing w:line="276" w:lineRule="auto"/>
              <w:jc w:val="both"/>
              <w:rPr>
                <w:sz w:val="22"/>
                <w:szCs w:val="22"/>
              </w:rPr>
            </w:pPr>
          </w:p>
        </w:tc>
        <w:tc>
          <w:tcPr>
            <w:tcW w:w="2126" w:type="dxa"/>
          </w:tcPr>
          <w:p w:rsidR="00457B09" w:rsidRDefault="00457B09" w:rsidP="00457B09">
            <w:pPr>
              <w:spacing w:line="276" w:lineRule="auto"/>
              <w:rPr>
                <w:sz w:val="22"/>
                <w:szCs w:val="22"/>
              </w:rPr>
            </w:pPr>
            <w:r w:rsidRPr="00457B09">
              <w:rPr>
                <w:sz w:val="22"/>
                <w:szCs w:val="22"/>
              </w:rPr>
              <w:t>Poremećaj funkcije jetre, ozbiljni događaji povezani sa jetrom (hepatitis, žutica, insuficijencija jetre)</w:t>
            </w:r>
          </w:p>
          <w:p w:rsidR="0028329F" w:rsidRDefault="0028329F" w:rsidP="00457B09">
            <w:pPr>
              <w:spacing w:line="276" w:lineRule="auto"/>
              <w:rPr>
                <w:sz w:val="22"/>
                <w:szCs w:val="22"/>
              </w:rPr>
            </w:pPr>
          </w:p>
          <w:p w:rsidR="0028329F" w:rsidRDefault="0028329F" w:rsidP="00457B09">
            <w:pPr>
              <w:spacing w:line="276" w:lineRule="auto"/>
              <w:rPr>
                <w:sz w:val="22"/>
                <w:szCs w:val="22"/>
              </w:rPr>
            </w:pPr>
          </w:p>
          <w:p w:rsidR="0028329F" w:rsidRPr="00457B09" w:rsidRDefault="0028329F" w:rsidP="00457B09">
            <w:pPr>
              <w:spacing w:line="276" w:lineRule="auto"/>
              <w:rPr>
                <w:sz w:val="22"/>
                <w:szCs w:val="22"/>
                <w:lang w:val="sr-Latn-CS"/>
              </w:rPr>
            </w:pPr>
          </w:p>
        </w:tc>
        <w:tc>
          <w:tcPr>
            <w:tcW w:w="1567" w:type="dxa"/>
          </w:tcPr>
          <w:p w:rsidR="00457B09" w:rsidRPr="00457B09" w:rsidRDefault="00457B09" w:rsidP="00457B09">
            <w:pPr>
              <w:spacing w:line="276" w:lineRule="auto"/>
              <w:jc w:val="both"/>
              <w:rPr>
                <w:rFonts w:eastAsia="Calibri"/>
                <w:sz w:val="22"/>
                <w:szCs w:val="22"/>
                <w:lang w:val="sr-Latn-CS"/>
              </w:rPr>
            </w:pPr>
          </w:p>
        </w:tc>
      </w:tr>
    </w:tbl>
    <w:tbl>
      <w:tblPr>
        <w:tblW w:w="895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3"/>
        <w:gridCol w:w="1837"/>
        <w:gridCol w:w="1985"/>
        <w:gridCol w:w="1989"/>
        <w:gridCol w:w="1696"/>
      </w:tblGrid>
      <w:tr w:rsidR="00457B09" w:rsidRPr="00457B09" w:rsidTr="00634360">
        <w:trPr>
          <w:trHeight w:val="329"/>
        </w:trPr>
        <w:tc>
          <w:tcPr>
            <w:tcW w:w="8950" w:type="dxa"/>
            <w:gridSpan w:val="5"/>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b/>
              </w:rPr>
              <w:lastRenderedPageBreak/>
              <w:t>Poremećaji kože i potkožnog tkiva</w:t>
            </w:r>
          </w:p>
        </w:tc>
      </w:tr>
      <w:tr w:rsidR="00457B09" w:rsidRPr="00457B09" w:rsidTr="00634360">
        <w:trPr>
          <w:trHeight w:val="1190"/>
        </w:trPr>
        <w:tc>
          <w:tcPr>
            <w:tcW w:w="1443" w:type="dxa"/>
          </w:tcPr>
          <w:p w:rsidR="00457B09" w:rsidRPr="00457B09" w:rsidRDefault="00457B09" w:rsidP="00457B09">
            <w:pPr>
              <w:spacing w:after="0" w:line="276" w:lineRule="auto"/>
              <w:jc w:val="both"/>
              <w:rPr>
                <w:rFonts w:ascii="Times New Roman" w:eastAsia="Calibri" w:hAnsi="Times New Roman" w:cs="Times New Roman"/>
              </w:rPr>
            </w:pPr>
          </w:p>
        </w:tc>
        <w:tc>
          <w:tcPr>
            <w:tcW w:w="1837" w:type="dxa"/>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rPr>
              <w:t>Hiperhidroza, osip*</w:t>
            </w:r>
          </w:p>
        </w:tc>
        <w:tc>
          <w:tcPr>
            <w:tcW w:w="1985" w:type="dxa"/>
          </w:tcPr>
          <w:p w:rsidR="00457B09" w:rsidRPr="00457B09" w:rsidRDefault="00457B09" w:rsidP="00457B09">
            <w:pPr>
              <w:spacing w:after="0" w:line="276" w:lineRule="auto"/>
              <w:rPr>
                <w:rFonts w:ascii="Times New Roman" w:eastAsia="Calibri" w:hAnsi="Times New Roman" w:cs="Times New Roman"/>
              </w:rPr>
            </w:pPr>
            <w:r w:rsidRPr="00457B09">
              <w:rPr>
                <w:rFonts w:ascii="Times New Roman" w:hAnsi="Times New Roman" w:cs="Times New Roman"/>
              </w:rPr>
              <w:t xml:space="preserve">Periorbitalni edem*, urtikarija*, alopecija*, pruritus*, purpura*, dermatitis, suva koža, edem lica, hladan znoj </w:t>
            </w:r>
          </w:p>
        </w:tc>
        <w:tc>
          <w:tcPr>
            <w:tcW w:w="1989" w:type="dxa"/>
          </w:tcPr>
          <w:p w:rsidR="00457B09" w:rsidRPr="00457B09" w:rsidRDefault="00457B09" w:rsidP="00457B09">
            <w:pPr>
              <w:spacing w:after="0" w:line="276" w:lineRule="auto"/>
              <w:rPr>
                <w:rFonts w:ascii="Times New Roman" w:eastAsia="Calibri" w:hAnsi="Times New Roman" w:cs="Times New Roman"/>
              </w:rPr>
            </w:pPr>
            <w:r w:rsidRPr="00457B09">
              <w:rPr>
                <w:rFonts w:ascii="Times New Roman" w:hAnsi="Times New Roman" w:cs="Times New Roman"/>
              </w:rPr>
              <w:t xml:space="preserve">Rijetki slučajevi teških kožnih neželjenih reakcija: npr </w:t>
            </w:r>
            <w:r w:rsidRPr="00457B09">
              <w:rPr>
                <w:rFonts w:ascii="Times New Roman" w:hAnsi="Times New Roman" w:cs="Times New Roman"/>
                <w:i/>
              </w:rPr>
              <w:t xml:space="preserve">Stevens- Johnson </w:t>
            </w:r>
            <w:r w:rsidRPr="00457B09">
              <w:rPr>
                <w:rFonts w:ascii="Times New Roman" w:hAnsi="Times New Roman" w:cs="Times New Roman"/>
              </w:rPr>
              <w:t>–ov sindrom* i epidermalna nekroliza*</w:t>
            </w:r>
            <w:r w:rsidRPr="00457B09">
              <w:rPr>
                <w:rFonts w:ascii="Times New Roman" w:hAnsi="Times New Roman" w:cs="Times New Roman"/>
                <w:vertAlign w:val="superscript"/>
              </w:rPr>
              <w:t>§</w:t>
            </w:r>
            <w:r w:rsidRPr="00457B09">
              <w:rPr>
                <w:rFonts w:ascii="Times New Roman" w:hAnsi="Times New Roman" w:cs="Times New Roman"/>
              </w:rPr>
              <w:t>, reakcija kože*</w:t>
            </w:r>
            <w:r w:rsidRPr="00457B09">
              <w:rPr>
                <w:rFonts w:ascii="Times New Roman" w:hAnsi="Times New Roman" w:cs="Times New Roman"/>
                <w:vertAlign w:val="superscript"/>
              </w:rPr>
              <w:t>§</w:t>
            </w:r>
            <w:r w:rsidRPr="00457B09">
              <w:rPr>
                <w:rFonts w:ascii="Times New Roman" w:hAnsi="Times New Roman" w:cs="Times New Roman"/>
              </w:rPr>
              <w:t>, fotosenzitivnost</w:t>
            </w:r>
            <w:r w:rsidRPr="00457B09">
              <w:rPr>
                <w:rFonts w:ascii="Times New Roman" w:hAnsi="Times New Roman" w:cs="Times New Roman"/>
                <w:vertAlign w:val="superscript"/>
              </w:rPr>
              <w:t>§</w:t>
            </w:r>
            <w:r w:rsidRPr="00457B09">
              <w:rPr>
                <w:rFonts w:ascii="Times New Roman" w:hAnsi="Times New Roman" w:cs="Times New Roman"/>
              </w:rPr>
              <w:t xml:space="preserve">, angioedem, poremećaj strukture dlake, neuobičajen miris kože, bulozni dermatitis, folikularni osip </w:t>
            </w:r>
          </w:p>
        </w:tc>
        <w:tc>
          <w:tcPr>
            <w:tcW w:w="1696" w:type="dxa"/>
          </w:tcPr>
          <w:p w:rsidR="00457B09" w:rsidRPr="00457B09" w:rsidRDefault="00457B09" w:rsidP="00457B09">
            <w:pPr>
              <w:spacing w:after="0" w:line="276" w:lineRule="auto"/>
              <w:jc w:val="both"/>
              <w:rPr>
                <w:rFonts w:ascii="Times New Roman" w:eastAsia="Calibri" w:hAnsi="Times New Roman" w:cs="Times New Roman"/>
              </w:rPr>
            </w:pPr>
          </w:p>
        </w:tc>
      </w:tr>
      <w:tr w:rsidR="00457B09" w:rsidRPr="00457B09" w:rsidTr="00634360">
        <w:trPr>
          <w:trHeight w:val="264"/>
        </w:trPr>
        <w:tc>
          <w:tcPr>
            <w:tcW w:w="8950" w:type="dxa"/>
            <w:gridSpan w:val="5"/>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b/>
              </w:rPr>
              <w:t>Poremećaji mišićno-koštanog sistema i vezivnog tkiva</w:t>
            </w:r>
          </w:p>
        </w:tc>
      </w:tr>
      <w:tr w:rsidR="00457B09" w:rsidRPr="00457B09" w:rsidTr="00634360">
        <w:trPr>
          <w:trHeight w:val="1190"/>
        </w:trPr>
        <w:tc>
          <w:tcPr>
            <w:tcW w:w="1443" w:type="dxa"/>
          </w:tcPr>
          <w:p w:rsidR="00457B09" w:rsidRPr="00457B09" w:rsidRDefault="00457B09" w:rsidP="00457B09">
            <w:pPr>
              <w:spacing w:after="0" w:line="276" w:lineRule="auto"/>
              <w:jc w:val="both"/>
              <w:rPr>
                <w:rFonts w:ascii="Times New Roman" w:eastAsia="Calibri" w:hAnsi="Times New Roman" w:cs="Times New Roman"/>
              </w:rPr>
            </w:pPr>
          </w:p>
        </w:tc>
        <w:tc>
          <w:tcPr>
            <w:tcW w:w="1837" w:type="dxa"/>
          </w:tcPr>
          <w:p w:rsidR="00457B09" w:rsidRPr="00457B09" w:rsidRDefault="00457B09" w:rsidP="00457B09">
            <w:pPr>
              <w:spacing w:after="0" w:line="276" w:lineRule="auto"/>
              <w:rPr>
                <w:rFonts w:ascii="Times New Roman" w:hAnsi="Times New Roman" w:cs="Times New Roman"/>
                <w:lang w:val="de-DE"/>
              </w:rPr>
            </w:pPr>
            <w:r w:rsidRPr="00457B09">
              <w:rPr>
                <w:rFonts w:ascii="Times New Roman" w:hAnsi="Times New Roman" w:cs="Times New Roman"/>
                <w:lang w:val="de-DE"/>
              </w:rPr>
              <w:t>Bol u leđima, artralgija*, mialgija</w:t>
            </w:r>
          </w:p>
        </w:tc>
        <w:tc>
          <w:tcPr>
            <w:tcW w:w="1985" w:type="dxa"/>
          </w:tcPr>
          <w:p w:rsidR="00457B09" w:rsidRPr="00457B09" w:rsidRDefault="00457B09" w:rsidP="00457B09">
            <w:pPr>
              <w:spacing w:after="0" w:line="276" w:lineRule="auto"/>
              <w:rPr>
                <w:rFonts w:ascii="Times New Roman" w:hAnsi="Times New Roman" w:cs="Times New Roman"/>
                <w:lang w:val="de-DE"/>
              </w:rPr>
            </w:pPr>
            <w:r w:rsidRPr="00457B09">
              <w:rPr>
                <w:rFonts w:ascii="Times New Roman" w:hAnsi="Times New Roman" w:cs="Times New Roman"/>
                <w:lang w:val="de-DE"/>
              </w:rPr>
              <w:t xml:space="preserve">Osteoartritis, trzaji mišića, grčevi u mišićima*, mišićna slabost </w:t>
            </w:r>
          </w:p>
        </w:tc>
        <w:tc>
          <w:tcPr>
            <w:tcW w:w="1989" w:type="dxa"/>
          </w:tcPr>
          <w:p w:rsidR="00457B09" w:rsidRPr="00457B09" w:rsidRDefault="00457B09" w:rsidP="00457B09">
            <w:pPr>
              <w:spacing w:after="0" w:line="276" w:lineRule="auto"/>
              <w:rPr>
                <w:rFonts w:ascii="Times New Roman" w:hAnsi="Times New Roman" w:cs="Times New Roman"/>
                <w:lang w:val="de-DE"/>
              </w:rPr>
            </w:pPr>
            <w:r w:rsidRPr="00457B09">
              <w:rPr>
                <w:rFonts w:ascii="Times New Roman" w:hAnsi="Times New Roman" w:cs="Times New Roman"/>
                <w:lang w:val="de-DE"/>
              </w:rPr>
              <w:t>Rabdomioliza*</w:t>
            </w:r>
            <w:r w:rsidRPr="00457B09">
              <w:rPr>
                <w:rFonts w:ascii="Times New Roman" w:hAnsi="Times New Roman" w:cs="Times New Roman"/>
                <w:vertAlign w:val="superscript"/>
                <w:lang w:val="de-DE"/>
              </w:rPr>
              <w:t>§</w:t>
            </w:r>
            <w:r w:rsidRPr="00457B09">
              <w:rPr>
                <w:rFonts w:ascii="Times New Roman" w:hAnsi="Times New Roman" w:cs="Times New Roman"/>
                <w:lang w:val="de-DE"/>
              </w:rPr>
              <w:t xml:space="preserve">, </w:t>
            </w:r>
            <w:r w:rsidRPr="00457B09">
              <w:rPr>
                <w:rFonts w:ascii="Times New Roman" w:hAnsi="Times New Roman" w:cs="Times New Roman"/>
              </w:rPr>
              <w:t>poremećaji kostiju</w:t>
            </w:r>
          </w:p>
        </w:tc>
        <w:tc>
          <w:tcPr>
            <w:tcW w:w="1696" w:type="dxa"/>
          </w:tcPr>
          <w:p w:rsidR="00457B09" w:rsidRPr="00457B09" w:rsidRDefault="00457B09" w:rsidP="00457B09">
            <w:pPr>
              <w:spacing w:after="0" w:line="276" w:lineRule="auto"/>
              <w:jc w:val="both"/>
              <w:rPr>
                <w:rFonts w:ascii="Times New Roman" w:eastAsia="Calibri" w:hAnsi="Times New Roman" w:cs="Times New Roman"/>
                <w:lang w:val="de-DE"/>
              </w:rPr>
            </w:pPr>
            <w:r w:rsidRPr="00457B09">
              <w:rPr>
                <w:rFonts w:ascii="Times New Roman" w:eastAsia="Calibri" w:hAnsi="Times New Roman" w:cs="Times New Roman"/>
                <w:lang w:val="de-DE"/>
              </w:rPr>
              <w:t>Trizmus</w:t>
            </w:r>
            <w:r w:rsidRPr="00457B09">
              <w:rPr>
                <w:rFonts w:ascii="Times New Roman" w:hAnsi="Times New Roman" w:cs="Times New Roman"/>
                <w:lang w:val="de-DE"/>
              </w:rPr>
              <w:t>*</w:t>
            </w:r>
          </w:p>
        </w:tc>
      </w:tr>
      <w:tr w:rsidR="00457B09" w:rsidRPr="00457B09" w:rsidTr="00634360">
        <w:trPr>
          <w:trHeight w:val="224"/>
        </w:trPr>
        <w:tc>
          <w:tcPr>
            <w:tcW w:w="8950" w:type="dxa"/>
            <w:gridSpan w:val="5"/>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b/>
              </w:rPr>
              <w:t>Poremećaji bubrega i urinarnog sistema</w:t>
            </w:r>
          </w:p>
        </w:tc>
      </w:tr>
      <w:tr w:rsidR="00457B09" w:rsidRPr="00457B09" w:rsidTr="00634360">
        <w:trPr>
          <w:trHeight w:val="1190"/>
        </w:trPr>
        <w:tc>
          <w:tcPr>
            <w:tcW w:w="1443" w:type="dxa"/>
          </w:tcPr>
          <w:p w:rsidR="00457B09" w:rsidRPr="00457B09" w:rsidRDefault="00457B09" w:rsidP="00457B09">
            <w:pPr>
              <w:spacing w:after="0" w:line="276" w:lineRule="auto"/>
              <w:jc w:val="both"/>
              <w:rPr>
                <w:rFonts w:ascii="Times New Roman" w:eastAsia="Calibri" w:hAnsi="Times New Roman" w:cs="Times New Roman"/>
              </w:rPr>
            </w:pPr>
          </w:p>
        </w:tc>
        <w:tc>
          <w:tcPr>
            <w:tcW w:w="1837" w:type="dxa"/>
          </w:tcPr>
          <w:p w:rsidR="00457B09" w:rsidRPr="00457B09" w:rsidRDefault="00457B09" w:rsidP="00457B09">
            <w:pPr>
              <w:spacing w:after="0" w:line="276" w:lineRule="auto"/>
              <w:jc w:val="both"/>
              <w:rPr>
                <w:rFonts w:ascii="Times New Roman" w:hAnsi="Times New Roman" w:cs="Times New Roman"/>
              </w:rPr>
            </w:pPr>
          </w:p>
        </w:tc>
        <w:tc>
          <w:tcPr>
            <w:tcW w:w="1985"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Polakiurija,  poremećaj pražnjenja bešike, retencija urina, inkontinencija urina*, poliurija, nokturija</w:t>
            </w:r>
          </w:p>
        </w:tc>
        <w:tc>
          <w:tcPr>
            <w:tcW w:w="1989" w:type="dxa"/>
          </w:tcPr>
          <w:p w:rsidR="00457B09" w:rsidRPr="00457B09" w:rsidRDefault="00457B09" w:rsidP="00457B09">
            <w:pPr>
              <w:spacing w:after="0" w:line="276" w:lineRule="auto"/>
              <w:rPr>
                <w:rFonts w:ascii="Times New Roman" w:hAnsi="Times New Roman" w:cs="Times New Roman"/>
                <w:lang w:val="de-DE"/>
              </w:rPr>
            </w:pPr>
            <w:r w:rsidRPr="00457B09">
              <w:rPr>
                <w:rFonts w:ascii="Times New Roman" w:hAnsi="Times New Roman" w:cs="Times New Roman"/>
              </w:rPr>
              <w:t>Otežano mokrenje*</w:t>
            </w:r>
            <w:r w:rsidRPr="00457B09">
              <w:rPr>
                <w:rFonts w:ascii="Times New Roman" w:hAnsi="Times New Roman" w:cs="Times New Roman"/>
                <w:lang w:val="de-DE"/>
              </w:rPr>
              <w:t>, oligurija</w:t>
            </w:r>
          </w:p>
        </w:tc>
        <w:tc>
          <w:tcPr>
            <w:tcW w:w="1696" w:type="dxa"/>
          </w:tcPr>
          <w:p w:rsidR="00457B09" w:rsidRPr="00457B09" w:rsidRDefault="00457B09" w:rsidP="00457B09">
            <w:pPr>
              <w:spacing w:after="0" w:line="276" w:lineRule="auto"/>
              <w:jc w:val="both"/>
              <w:rPr>
                <w:rFonts w:ascii="Times New Roman" w:eastAsia="Calibri" w:hAnsi="Times New Roman" w:cs="Times New Roman"/>
                <w:lang w:val="de-DE"/>
              </w:rPr>
            </w:pPr>
          </w:p>
        </w:tc>
      </w:tr>
      <w:tr w:rsidR="00457B09" w:rsidRPr="00457B09" w:rsidTr="00634360">
        <w:trPr>
          <w:trHeight w:val="573"/>
        </w:trPr>
        <w:tc>
          <w:tcPr>
            <w:tcW w:w="8950" w:type="dxa"/>
            <w:gridSpan w:val="5"/>
          </w:tcPr>
          <w:p w:rsidR="00457B09" w:rsidRPr="00457B09" w:rsidRDefault="00457B09" w:rsidP="00457B09">
            <w:pPr>
              <w:spacing w:after="0" w:line="276" w:lineRule="auto"/>
              <w:jc w:val="both"/>
              <w:rPr>
                <w:rFonts w:ascii="Times New Roman" w:eastAsia="Calibri" w:hAnsi="Times New Roman" w:cs="Times New Roman"/>
                <w:lang w:val="de-DE"/>
              </w:rPr>
            </w:pPr>
            <w:r w:rsidRPr="00457B09">
              <w:rPr>
                <w:rFonts w:ascii="Times New Roman" w:hAnsi="Times New Roman" w:cs="Times New Roman"/>
                <w:b/>
              </w:rPr>
              <w:t>Poremećaji reproduktivnog sistema i dojki</w:t>
            </w:r>
          </w:p>
        </w:tc>
      </w:tr>
      <w:tr w:rsidR="00457B09" w:rsidRPr="00457B09" w:rsidTr="00634360">
        <w:trPr>
          <w:trHeight w:val="1190"/>
        </w:trPr>
        <w:tc>
          <w:tcPr>
            <w:tcW w:w="1443" w:type="dxa"/>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rPr>
              <w:t>Nemogućnost ejakulacije</w:t>
            </w:r>
          </w:p>
        </w:tc>
        <w:tc>
          <w:tcPr>
            <w:tcW w:w="1837"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Poremećaji menstrualnog ciklusa*, erektilna disfunkcija</w:t>
            </w:r>
          </w:p>
        </w:tc>
        <w:tc>
          <w:tcPr>
            <w:tcW w:w="1985"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Seksualna disfunkcija, menoragija, vaginalno krvarenje, seksualna disfunkcija kod žena</w:t>
            </w:r>
          </w:p>
        </w:tc>
        <w:tc>
          <w:tcPr>
            <w:tcW w:w="1989"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Galaktoreja*, atrofijski vulvovaginitis, genitalni iscjedak, balanopostitis*</w:t>
            </w:r>
            <w:r w:rsidRPr="00457B09">
              <w:rPr>
                <w:rFonts w:ascii="Times New Roman" w:hAnsi="Times New Roman" w:cs="Times New Roman"/>
                <w:vertAlign w:val="superscript"/>
              </w:rPr>
              <w:t>§</w:t>
            </w:r>
            <w:r w:rsidRPr="00457B09">
              <w:rPr>
                <w:rFonts w:ascii="Times New Roman" w:hAnsi="Times New Roman" w:cs="Times New Roman"/>
              </w:rPr>
              <w:t>, ginekomastija*, prijapizam*</w:t>
            </w:r>
          </w:p>
        </w:tc>
        <w:tc>
          <w:tcPr>
            <w:tcW w:w="1696" w:type="dxa"/>
          </w:tcPr>
          <w:p w:rsidR="00457B09" w:rsidRPr="00457B09" w:rsidRDefault="00457B09" w:rsidP="00457B09">
            <w:pPr>
              <w:spacing w:after="0" w:line="276" w:lineRule="auto"/>
              <w:jc w:val="both"/>
              <w:rPr>
                <w:rFonts w:ascii="Times New Roman" w:eastAsia="Calibri" w:hAnsi="Times New Roman" w:cs="Times New Roman"/>
              </w:rPr>
            </w:pPr>
          </w:p>
        </w:tc>
      </w:tr>
      <w:tr w:rsidR="00457B09" w:rsidRPr="00457B09" w:rsidTr="00634360">
        <w:trPr>
          <w:trHeight w:val="613"/>
        </w:trPr>
        <w:tc>
          <w:tcPr>
            <w:tcW w:w="8950" w:type="dxa"/>
            <w:gridSpan w:val="5"/>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b/>
              </w:rPr>
              <w:t>Opšti poremećaji i reakcije na mjestu primjene</w:t>
            </w:r>
          </w:p>
        </w:tc>
      </w:tr>
      <w:tr w:rsidR="00457B09" w:rsidRPr="00457B09" w:rsidTr="00634360">
        <w:trPr>
          <w:trHeight w:val="1190"/>
        </w:trPr>
        <w:tc>
          <w:tcPr>
            <w:tcW w:w="1443" w:type="dxa"/>
          </w:tcPr>
          <w:p w:rsidR="00457B09" w:rsidRPr="00457B09" w:rsidRDefault="00457B09" w:rsidP="00457B09">
            <w:pPr>
              <w:spacing w:after="0" w:line="276" w:lineRule="auto"/>
              <w:jc w:val="both"/>
              <w:rPr>
                <w:rFonts w:ascii="Times New Roman" w:hAnsi="Times New Roman" w:cs="Times New Roman"/>
              </w:rPr>
            </w:pPr>
            <w:r w:rsidRPr="00457B09">
              <w:rPr>
                <w:rFonts w:ascii="Times New Roman" w:hAnsi="Times New Roman" w:cs="Times New Roman"/>
              </w:rPr>
              <w:lastRenderedPageBreak/>
              <w:t>Umor*</w:t>
            </w:r>
          </w:p>
        </w:tc>
        <w:tc>
          <w:tcPr>
            <w:tcW w:w="1837"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Slabost*, bol u grudima*, astenija*, pireksija*</w:t>
            </w:r>
          </w:p>
        </w:tc>
        <w:tc>
          <w:tcPr>
            <w:tcW w:w="1985"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 xml:space="preserve">Periferni edem*, jeza, poremećaj hoda*, žeđ </w:t>
            </w:r>
          </w:p>
        </w:tc>
        <w:tc>
          <w:tcPr>
            <w:tcW w:w="1989"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Hernija, smanjena tolerancija na lijek</w:t>
            </w:r>
          </w:p>
        </w:tc>
        <w:tc>
          <w:tcPr>
            <w:tcW w:w="1696" w:type="dxa"/>
          </w:tcPr>
          <w:p w:rsidR="00457B09" w:rsidRPr="00457B09" w:rsidRDefault="00457B09" w:rsidP="00457B09">
            <w:pPr>
              <w:spacing w:after="0" w:line="276" w:lineRule="auto"/>
              <w:jc w:val="both"/>
              <w:rPr>
                <w:rFonts w:ascii="Times New Roman" w:eastAsia="Calibri" w:hAnsi="Times New Roman" w:cs="Times New Roman"/>
              </w:rPr>
            </w:pPr>
          </w:p>
        </w:tc>
      </w:tr>
      <w:tr w:rsidR="00457B09" w:rsidRPr="00457B09" w:rsidTr="00634360">
        <w:trPr>
          <w:trHeight w:val="505"/>
        </w:trPr>
        <w:tc>
          <w:tcPr>
            <w:tcW w:w="8950" w:type="dxa"/>
            <w:gridSpan w:val="5"/>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b/>
              </w:rPr>
              <w:t>Ispitivanja</w:t>
            </w:r>
          </w:p>
        </w:tc>
      </w:tr>
      <w:tr w:rsidR="00457B09" w:rsidRPr="00457B09" w:rsidTr="00634360">
        <w:trPr>
          <w:trHeight w:val="1190"/>
        </w:trPr>
        <w:tc>
          <w:tcPr>
            <w:tcW w:w="1443" w:type="dxa"/>
          </w:tcPr>
          <w:p w:rsidR="00457B09" w:rsidRPr="00457B09" w:rsidRDefault="00457B09" w:rsidP="00457B09">
            <w:pPr>
              <w:spacing w:after="0" w:line="276" w:lineRule="auto"/>
              <w:jc w:val="both"/>
              <w:rPr>
                <w:rFonts w:ascii="Times New Roman" w:hAnsi="Times New Roman" w:cs="Times New Roman"/>
              </w:rPr>
            </w:pPr>
          </w:p>
        </w:tc>
        <w:tc>
          <w:tcPr>
            <w:tcW w:w="1837"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Povećanje tjelesne težine*</w:t>
            </w:r>
          </w:p>
        </w:tc>
        <w:tc>
          <w:tcPr>
            <w:tcW w:w="1985"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 xml:space="preserve">Povećanje vrijednosti ALT*, povećanje vrijednosti AST*, smanjenje tjelesne težine* </w:t>
            </w:r>
          </w:p>
        </w:tc>
        <w:tc>
          <w:tcPr>
            <w:tcW w:w="1989" w:type="dxa"/>
          </w:tcPr>
          <w:p w:rsidR="00457B09" w:rsidRPr="00457B09" w:rsidRDefault="00457B09" w:rsidP="00457B09">
            <w:pPr>
              <w:spacing w:after="0" w:line="276" w:lineRule="auto"/>
              <w:rPr>
                <w:rFonts w:ascii="Times New Roman" w:hAnsi="Times New Roman" w:cs="Times New Roman"/>
              </w:rPr>
            </w:pPr>
            <w:r w:rsidRPr="00457B09">
              <w:rPr>
                <w:rFonts w:ascii="Times New Roman" w:hAnsi="Times New Roman" w:cs="Times New Roman"/>
              </w:rPr>
              <w:t>Povećanje holesterola u serumu*, poremećaj laboratorijskih nalaza, abnormalan nalaz sperme, izmijenjena funkcija trombocita*</w:t>
            </w:r>
            <w:r w:rsidRPr="00457B09">
              <w:rPr>
                <w:rFonts w:ascii="Times New Roman" w:hAnsi="Times New Roman" w:cs="Times New Roman"/>
                <w:vertAlign w:val="superscript"/>
              </w:rPr>
              <w:t>§</w:t>
            </w:r>
          </w:p>
        </w:tc>
        <w:tc>
          <w:tcPr>
            <w:tcW w:w="1696" w:type="dxa"/>
          </w:tcPr>
          <w:p w:rsidR="00457B09" w:rsidRPr="00457B09" w:rsidRDefault="00457B09" w:rsidP="00457B09">
            <w:pPr>
              <w:spacing w:after="0" w:line="276" w:lineRule="auto"/>
              <w:jc w:val="both"/>
              <w:rPr>
                <w:rFonts w:ascii="Times New Roman" w:eastAsia="Calibri" w:hAnsi="Times New Roman" w:cs="Times New Roman"/>
              </w:rPr>
            </w:pPr>
          </w:p>
        </w:tc>
      </w:tr>
      <w:tr w:rsidR="00457B09" w:rsidRPr="00457B09" w:rsidTr="00634360">
        <w:trPr>
          <w:trHeight w:val="455"/>
        </w:trPr>
        <w:tc>
          <w:tcPr>
            <w:tcW w:w="8950" w:type="dxa"/>
            <w:gridSpan w:val="5"/>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b/>
              </w:rPr>
              <w:t>Povrede, trovanja i proceduralne komplikacije</w:t>
            </w:r>
          </w:p>
        </w:tc>
      </w:tr>
      <w:tr w:rsidR="00457B09" w:rsidRPr="00457B09" w:rsidTr="00634360">
        <w:trPr>
          <w:trHeight w:val="1190"/>
        </w:trPr>
        <w:tc>
          <w:tcPr>
            <w:tcW w:w="1443" w:type="dxa"/>
          </w:tcPr>
          <w:p w:rsidR="00457B09" w:rsidRPr="00457B09" w:rsidRDefault="00457B09" w:rsidP="00457B09">
            <w:pPr>
              <w:spacing w:after="0" w:line="276" w:lineRule="auto"/>
              <w:jc w:val="both"/>
              <w:rPr>
                <w:rFonts w:ascii="Times New Roman" w:hAnsi="Times New Roman" w:cs="Times New Roman"/>
              </w:rPr>
            </w:pPr>
          </w:p>
        </w:tc>
        <w:tc>
          <w:tcPr>
            <w:tcW w:w="1837" w:type="dxa"/>
          </w:tcPr>
          <w:p w:rsidR="00457B09" w:rsidRPr="00457B09" w:rsidRDefault="00457B09" w:rsidP="00457B09">
            <w:pPr>
              <w:spacing w:after="0" w:line="276" w:lineRule="auto"/>
              <w:jc w:val="both"/>
              <w:rPr>
                <w:rFonts w:ascii="Times New Roman" w:hAnsi="Times New Roman" w:cs="Times New Roman"/>
              </w:rPr>
            </w:pPr>
            <w:r w:rsidRPr="00457B09">
              <w:rPr>
                <w:rFonts w:ascii="Times New Roman" w:hAnsi="Times New Roman" w:cs="Times New Roman"/>
              </w:rPr>
              <w:t>Povrede</w:t>
            </w:r>
          </w:p>
        </w:tc>
        <w:tc>
          <w:tcPr>
            <w:tcW w:w="1985" w:type="dxa"/>
          </w:tcPr>
          <w:p w:rsidR="00457B09" w:rsidRPr="00457B09" w:rsidRDefault="00457B09" w:rsidP="00457B09">
            <w:pPr>
              <w:spacing w:after="0" w:line="276" w:lineRule="auto"/>
              <w:jc w:val="both"/>
              <w:rPr>
                <w:rFonts w:ascii="Times New Roman" w:hAnsi="Times New Roman" w:cs="Times New Roman"/>
              </w:rPr>
            </w:pPr>
          </w:p>
        </w:tc>
        <w:tc>
          <w:tcPr>
            <w:tcW w:w="1989" w:type="dxa"/>
          </w:tcPr>
          <w:p w:rsidR="00457B09" w:rsidRPr="00457B09" w:rsidRDefault="00457B09" w:rsidP="00457B09">
            <w:pPr>
              <w:spacing w:after="0" w:line="276" w:lineRule="auto"/>
              <w:jc w:val="both"/>
              <w:rPr>
                <w:rFonts w:ascii="Times New Roman" w:hAnsi="Times New Roman" w:cs="Times New Roman"/>
              </w:rPr>
            </w:pPr>
          </w:p>
        </w:tc>
        <w:tc>
          <w:tcPr>
            <w:tcW w:w="1696" w:type="dxa"/>
          </w:tcPr>
          <w:p w:rsidR="00457B09" w:rsidRPr="00457B09" w:rsidRDefault="00457B09" w:rsidP="00457B09">
            <w:pPr>
              <w:spacing w:after="0" w:line="276" w:lineRule="auto"/>
              <w:jc w:val="both"/>
              <w:rPr>
                <w:rFonts w:ascii="Times New Roman" w:eastAsia="Calibri" w:hAnsi="Times New Roman" w:cs="Times New Roman"/>
              </w:rPr>
            </w:pPr>
          </w:p>
        </w:tc>
      </w:tr>
      <w:tr w:rsidR="00457B09" w:rsidRPr="00457B09" w:rsidTr="00634360">
        <w:trPr>
          <w:trHeight w:val="451"/>
        </w:trPr>
        <w:tc>
          <w:tcPr>
            <w:tcW w:w="8950" w:type="dxa"/>
            <w:gridSpan w:val="5"/>
          </w:tcPr>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hAnsi="Times New Roman" w:cs="Times New Roman"/>
                <w:b/>
              </w:rPr>
              <w:t>Hirurške i medicinske procedure</w:t>
            </w:r>
          </w:p>
        </w:tc>
      </w:tr>
      <w:tr w:rsidR="00457B09" w:rsidRPr="00457B09" w:rsidTr="00634360">
        <w:trPr>
          <w:trHeight w:val="1190"/>
        </w:trPr>
        <w:tc>
          <w:tcPr>
            <w:tcW w:w="1443" w:type="dxa"/>
          </w:tcPr>
          <w:p w:rsidR="00457B09" w:rsidRPr="00457B09" w:rsidRDefault="00457B09" w:rsidP="00457B09">
            <w:pPr>
              <w:spacing w:after="0" w:line="276" w:lineRule="auto"/>
              <w:jc w:val="both"/>
              <w:rPr>
                <w:rFonts w:ascii="Times New Roman" w:hAnsi="Times New Roman" w:cs="Times New Roman"/>
              </w:rPr>
            </w:pPr>
          </w:p>
        </w:tc>
        <w:tc>
          <w:tcPr>
            <w:tcW w:w="1837" w:type="dxa"/>
          </w:tcPr>
          <w:p w:rsidR="00457B09" w:rsidRPr="00457B09" w:rsidRDefault="00457B09" w:rsidP="00457B09">
            <w:pPr>
              <w:spacing w:after="0" w:line="276" w:lineRule="auto"/>
              <w:jc w:val="both"/>
              <w:rPr>
                <w:rFonts w:ascii="Times New Roman" w:hAnsi="Times New Roman" w:cs="Times New Roman"/>
              </w:rPr>
            </w:pPr>
          </w:p>
        </w:tc>
        <w:tc>
          <w:tcPr>
            <w:tcW w:w="1985" w:type="dxa"/>
          </w:tcPr>
          <w:p w:rsidR="00457B09" w:rsidRPr="00457B09" w:rsidRDefault="00457B09" w:rsidP="00457B09">
            <w:pPr>
              <w:spacing w:after="0" w:line="276" w:lineRule="auto"/>
              <w:jc w:val="both"/>
              <w:rPr>
                <w:rFonts w:ascii="Times New Roman" w:hAnsi="Times New Roman" w:cs="Times New Roman"/>
              </w:rPr>
            </w:pPr>
          </w:p>
        </w:tc>
        <w:tc>
          <w:tcPr>
            <w:tcW w:w="1989" w:type="dxa"/>
          </w:tcPr>
          <w:p w:rsidR="00457B09" w:rsidRPr="00457B09" w:rsidRDefault="00457B09" w:rsidP="00457B09">
            <w:pPr>
              <w:spacing w:after="0" w:line="276" w:lineRule="auto"/>
              <w:jc w:val="both"/>
              <w:rPr>
                <w:rFonts w:ascii="Times New Roman" w:hAnsi="Times New Roman" w:cs="Times New Roman"/>
              </w:rPr>
            </w:pPr>
            <w:r w:rsidRPr="00457B09">
              <w:rPr>
                <w:rFonts w:ascii="Times New Roman" w:hAnsi="Times New Roman" w:cs="Times New Roman"/>
              </w:rPr>
              <w:t>Vazodilatacija</w:t>
            </w:r>
          </w:p>
        </w:tc>
        <w:tc>
          <w:tcPr>
            <w:tcW w:w="1696" w:type="dxa"/>
          </w:tcPr>
          <w:p w:rsidR="00457B09" w:rsidRPr="00457B09" w:rsidRDefault="00457B09" w:rsidP="00457B09">
            <w:pPr>
              <w:spacing w:after="0" w:line="276" w:lineRule="auto"/>
              <w:jc w:val="both"/>
              <w:rPr>
                <w:rFonts w:ascii="Times New Roman" w:eastAsia="Calibri" w:hAnsi="Times New Roman" w:cs="Times New Roman"/>
              </w:rPr>
            </w:pPr>
          </w:p>
        </w:tc>
      </w:tr>
    </w:tbl>
    <w:p w:rsidR="00457B09" w:rsidRPr="00457B09" w:rsidRDefault="00457B09" w:rsidP="00457B09">
      <w:pPr>
        <w:spacing w:after="0" w:line="276" w:lineRule="auto"/>
        <w:jc w:val="both"/>
        <w:rPr>
          <w:rFonts w:ascii="Times New Roman" w:eastAsia="Calibri" w:hAnsi="Times New Roman" w:cs="Times New Roman"/>
        </w:rPr>
      </w:pPr>
      <w:r w:rsidRPr="00457B09">
        <w:rPr>
          <w:rFonts w:ascii="Times New Roman" w:eastAsia="Calibri" w:hAnsi="Times New Roman" w:cs="Times New Roman"/>
        </w:rPr>
        <w:t>*Neželjena dejstva zabilježena tokom postmarketinškog praćenja lijeka</w:t>
      </w:r>
    </w:p>
    <w:p w:rsidR="00457B09" w:rsidRPr="00457B09" w:rsidRDefault="00457B09" w:rsidP="00457B09">
      <w:pPr>
        <w:spacing w:after="0" w:line="276" w:lineRule="auto"/>
        <w:jc w:val="both"/>
        <w:rPr>
          <w:rFonts w:ascii="Times New Roman" w:eastAsia="Calibri" w:hAnsi="Times New Roman" w:cs="Times New Roman"/>
          <w:u w:val="single"/>
        </w:rPr>
      </w:pPr>
      <w:r w:rsidRPr="00457B09">
        <w:rPr>
          <w:rFonts w:ascii="Times New Roman" w:eastAsia="Calibri" w:hAnsi="Times New Roman" w:cs="Times New Roman"/>
        </w:rPr>
        <w:t xml:space="preserve">§Učestalost javljanja neželjenih dejstava predstavljena putem procjene gornje granice 95% intervala pouzdanosti korišćenjem “pravila trojke”. </w:t>
      </w:r>
    </w:p>
    <w:p w:rsidR="0028329F" w:rsidRDefault="0028329F" w:rsidP="00457B09">
      <w:pPr>
        <w:pStyle w:val="Header"/>
        <w:tabs>
          <w:tab w:val="left" w:pos="284"/>
        </w:tabs>
        <w:jc w:val="both"/>
        <w:rPr>
          <w:rFonts w:ascii="Times New Roman" w:hAnsi="Times New Roman" w:cs="Times New Roman"/>
          <w:u w:val="single"/>
          <w:lang w:val="sr-Latn-CS"/>
        </w:rPr>
      </w:pPr>
    </w:p>
    <w:p w:rsidR="00457B09" w:rsidRPr="00457B09" w:rsidRDefault="00457B09" w:rsidP="00457B09">
      <w:pPr>
        <w:pStyle w:val="Header"/>
        <w:tabs>
          <w:tab w:val="left" w:pos="284"/>
        </w:tabs>
        <w:jc w:val="both"/>
        <w:rPr>
          <w:rFonts w:ascii="Times New Roman" w:hAnsi="Times New Roman" w:cs="Times New Roman"/>
          <w:u w:val="single"/>
          <w:lang w:val="sr-Latn-CS"/>
        </w:rPr>
      </w:pPr>
      <w:r w:rsidRPr="00457B09">
        <w:rPr>
          <w:rFonts w:ascii="Times New Roman" w:hAnsi="Times New Roman" w:cs="Times New Roman"/>
          <w:u w:val="single"/>
          <w:lang w:val="sr-Latn-CS"/>
        </w:rPr>
        <w:t>Simptomi obustave usljed prekida terapije sertralinom</w:t>
      </w:r>
    </w:p>
    <w:p w:rsidR="00457B09" w:rsidRPr="00457B09" w:rsidRDefault="00457B09" w:rsidP="00457B09">
      <w:pPr>
        <w:pStyle w:val="Header"/>
        <w:tabs>
          <w:tab w:val="left" w:pos="284"/>
        </w:tabs>
        <w:spacing w:before="60"/>
        <w:jc w:val="both"/>
        <w:rPr>
          <w:rFonts w:ascii="Times New Roman" w:hAnsi="Times New Roman" w:cs="Times New Roman"/>
          <w:lang w:val="sr-Latn-CS"/>
        </w:rPr>
      </w:pPr>
      <w:r w:rsidRPr="00457B09">
        <w:rPr>
          <w:rFonts w:ascii="Times New Roman" w:hAnsi="Times New Roman" w:cs="Times New Roman"/>
          <w:lang w:val="sr-Latn-CS"/>
        </w:rPr>
        <w:t xml:space="preserve">Prekid terapije sertralinom (posebno nagli prekid), obično dovodi do pojave simptoma obustave. Najčešće prijavljeni simptomi su vrtoglavica, senzorni poremećaji (uključujući paresteziju), poremećaji sna (nesanica, intenzivni snovi), agitacija ili anksioznost, mučnina i/ili povraćanje, tremor i glavobolja. Simptomi su uglavnom blagi ili umjereni i samoograničavajući; kod nekih pacijenata mogu biti teški i/ili dugotrajni. </w:t>
      </w:r>
      <w:r w:rsidRPr="00457B09">
        <w:rPr>
          <w:rFonts w:ascii="Times New Roman" w:hAnsi="Times New Roman" w:cs="Times New Roman"/>
          <w:spacing w:val="-6"/>
          <w:lang w:val="sr-Latn-CS"/>
        </w:rPr>
        <w:t>U slučaju potrebe za prekidom terapije sertralinom, savjetuje se prekid sa postepenim snižavanjem doze (vidjeti dio 4.2. i 4.4).</w:t>
      </w:r>
      <w:r w:rsidRPr="00457B09">
        <w:rPr>
          <w:rFonts w:ascii="Times New Roman" w:hAnsi="Times New Roman" w:cs="Times New Roman"/>
          <w:lang w:val="sr-Latn-CS"/>
        </w:rPr>
        <w:t xml:space="preserve"> </w:t>
      </w:r>
    </w:p>
    <w:p w:rsidR="00457B09" w:rsidRPr="00457B09" w:rsidRDefault="00457B09" w:rsidP="00457B09">
      <w:pPr>
        <w:pStyle w:val="Header"/>
        <w:tabs>
          <w:tab w:val="left" w:pos="284"/>
        </w:tabs>
        <w:spacing w:before="60"/>
        <w:jc w:val="both"/>
        <w:rPr>
          <w:rFonts w:ascii="Times New Roman" w:hAnsi="Times New Roman" w:cs="Times New Roman"/>
          <w:lang w:val="sr-Latn-CS"/>
        </w:rPr>
      </w:pPr>
    </w:p>
    <w:p w:rsidR="00457B09" w:rsidRPr="00457B09" w:rsidRDefault="00457B09" w:rsidP="00457B09">
      <w:pPr>
        <w:pStyle w:val="Header"/>
        <w:tabs>
          <w:tab w:val="left" w:pos="284"/>
        </w:tabs>
        <w:jc w:val="both"/>
        <w:rPr>
          <w:rFonts w:ascii="Times New Roman" w:hAnsi="Times New Roman" w:cs="Times New Roman"/>
          <w:u w:val="single"/>
          <w:lang w:val="sr-Latn-CS"/>
        </w:rPr>
      </w:pPr>
      <w:r w:rsidRPr="00457B09">
        <w:rPr>
          <w:rFonts w:ascii="Times New Roman" w:hAnsi="Times New Roman" w:cs="Times New Roman"/>
          <w:u w:val="single"/>
          <w:lang w:val="sr-Latn-CS"/>
        </w:rPr>
        <w:t>Stariji pacijenti</w:t>
      </w:r>
    </w:p>
    <w:p w:rsidR="00457B09" w:rsidRPr="00457B09" w:rsidRDefault="00457B09" w:rsidP="00457B09">
      <w:pPr>
        <w:pStyle w:val="Header"/>
        <w:tabs>
          <w:tab w:val="left" w:pos="284"/>
        </w:tabs>
        <w:spacing w:before="60"/>
        <w:jc w:val="both"/>
        <w:rPr>
          <w:rFonts w:ascii="Times New Roman" w:hAnsi="Times New Roman" w:cs="Times New Roman"/>
          <w:spacing w:val="-4"/>
          <w:lang w:val="sr-Latn-CS"/>
        </w:rPr>
      </w:pPr>
      <w:r w:rsidRPr="00457B09">
        <w:rPr>
          <w:rFonts w:ascii="Times New Roman" w:hAnsi="Times New Roman" w:cs="Times New Roman"/>
          <w:spacing w:val="-4"/>
          <w:lang w:val="sr-Latn-CS"/>
        </w:rPr>
        <w:t>Primjena SSRI i SNRI antidepresiva, uključujući i sertralin, bila je povezana sa slučajevima klinički značajne hiponatremije kod starijih pacijenata, koji imaju veći rizik od razvoja ovog neželjenog događaja (</w:t>
      </w:r>
      <w:r w:rsidRPr="00457B09">
        <w:rPr>
          <w:rFonts w:ascii="Times New Roman" w:hAnsi="Times New Roman" w:cs="Times New Roman"/>
          <w:spacing w:val="-6"/>
          <w:lang w:val="sr-Latn-CS"/>
        </w:rPr>
        <w:t>vidjeti dio</w:t>
      </w:r>
      <w:r w:rsidRPr="00457B09">
        <w:rPr>
          <w:rFonts w:ascii="Times New Roman" w:hAnsi="Times New Roman" w:cs="Times New Roman"/>
          <w:spacing w:val="-4"/>
          <w:lang w:val="sr-Latn-CS"/>
        </w:rPr>
        <w:t xml:space="preserve"> 4.4). </w:t>
      </w:r>
    </w:p>
    <w:p w:rsidR="00457B09" w:rsidRPr="00457B09" w:rsidRDefault="00457B09" w:rsidP="00457B09">
      <w:pPr>
        <w:pStyle w:val="Header"/>
        <w:tabs>
          <w:tab w:val="left" w:pos="284"/>
        </w:tabs>
        <w:spacing w:before="60"/>
        <w:jc w:val="both"/>
        <w:rPr>
          <w:rFonts w:ascii="Times New Roman" w:hAnsi="Times New Roman" w:cs="Times New Roman"/>
          <w:spacing w:val="-4"/>
          <w:lang w:val="sr-Latn-CS"/>
        </w:rPr>
      </w:pPr>
    </w:p>
    <w:p w:rsidR="0028329F" w:rsidRDefault="0028329F" w:rsidP="00457B09">
      <w:pPr>
        <w:pStyle w:val="Header"/>
        <w:tabs>
          <w:tab w:val="left" w:pos="284"/>
        </w:tabs>
        <w:jc w:val="both"/>
        <w:rPr>
          <w:rFonts w:ascii="Times New Roman" w:hAnsi="Times New Roman" w:cs="Times New Roman"/>
          <w:u w:val="single"/>
          <w:lang w:val="sr-Latn-CS"/>
        </w:rPr>
      </w:pPr>
    </w:p>
    <w:p w:rsidR="0028329F" w:rsidRDefault="0028329F" w:rsidP="00457B09">
      <w:pPr>
        <w:pStyle w:val="Header"/>
        <w:tabs>
          <w:tab w:val="left" w:pos="284"/>
        </w:tabs>
        <w:jc w:val="both"/>
        <w:rPr>
          <w:rFonts w:ascii="Times New Roman" w:hAnsi="Times New Roman" w:cs="Times New Roman"/>
          <w:u w:val="single"/>
          <w:lang w:val="sr-Latn-CS"/>
        </w:rPr>
      </w:pPr>
    </w:p>
    <w:p w:rsidR="00457B09" w:rsidRPr="00457B09" w:rsidRDefault="00457B09" w:rsidP="00457B09">
      <w:pPr>
        <w:pStyle w:val="Header"/>
        <w:tabs>
          <w:tab w:val="left" w:pos="284"/>
        </w:tabs>
        <w:jc w:val="both"/>
        <w:rPr>
          <w:rFonts w:ascii="Times New Roman" w:hAnsi="Times New Roman" w:cs="Times New Roman"/>
          <w:u w:val="single"/>
          <w:lang w:val="sr-Latn-CS"/>
        </w:rPr>
      </w:pPr>
      <w:r w:rsidRPr="00457B09">
        <w:rPr>
          <w:rFonts w:ascii="Times New Roman" w:hAnsi="Times New Roman" w:cs="Times New Roman"/>
          <w:u w:val="single"/>
          <w:lang w:val="sr-Latn-CS"/>
        </w:rPr>
        <w:lastRenderedPageBreak/>
        <w:t>Pedijatrijska populacija</w:t>
      </w:r>
    </w:p>
    <w:p w:rsidR="00457B09" w:rsidRPr="00457B09" w:rsidRDefault="00457B09" w:rsidP="0028329F">
      <w:pPr>
        <w:pStyle w:val="Header"/>
        <w:tabs>
          <w:tab w:val="left" w:pos="284"/>
        </w:tabs>
        <w:jc w:val="both"/>
        <w:rPr>
          <w:rFonts w:ascii="Times New Roman" w:hAnsi="Times New Roman" w:cs="Times New Roman"/>
          <w:lang w:val="sr-Latn-CS"/>
        </w:rPr>
      </w:pPr>
      <w:r w:rsidRPr="00457B09">
        <w:rPr>
          <w:rFonts w:ascii="Times New Roman" w:hAnsi="Times New Roman" w:cs="Times New Roman"/>
          <w:lang w:val="sr-Latn-CS"/>
        </w:rPr>
        <w:t>Ukupan profil neželjenih reakcija kod preko 600 pedijatrijskih pacijenata na terapiji sertralinom generalno je bio sličan onom koji je zabilježen u studijama na odraslima. Sljedeće neželjene reakcije su prijavljene u kontrolisanim kliničkim ispitivanjima (n=281 pacijent na terapiji sertralinom):</w:t>
      </w:r>
    </w:p>
    <w:p w:rsidR="0028329F" w:rsidRDefault="0028329F" w:rsidP="0028329F">
      <w:pPr>
        <w:pStyle w:val="Header"/>
        <w:tabs>
          <w:tab w:val="left" w:pos="284"/>
        </w:tabs>
        <w:jc w:val="both"/>
        <w:rPr>
          <w:rFonts w:ascii="Times New Roman" w:hAnsi="Times New Roman" w:cs="Times New Roman"/>
          <w:i/>
          <w:lang w:val="sr-Latn-CS"/>
        </w:rPr>
      </w:pPr>
    </w:p>
    <w:p w:rsidR="00457B09" w:rsidRPr="00457B09" w:rsidRDefault="00457B09" w:rsidP="0028329F">
      <w:pPr>
        <w:pStyle w:val="Header"/>
        <w:tabs>
          <w:tab w:val="left" w:pos="284"/>
        </w:tabs>
        <w:jc w:val="both"/>
        <w:rPr>
          <w:rFonts w:ascii="Times New Roman" w:hAnsi="Times New Roman" w:cs="Times New Roman"/>
          <w:lang w:val="sr-Latn-CS"/>
        </w:rPr>
      </w:pPr>
      <w:r w:rsidRPr="00457B09">
        <w:rPr>
          <w:rFonts w:ascii="Times New Roman" w:hAnsi="Times New Roman" w:cs="Times New Roman"/>
          <w:i/>
          <w:lang w:val="sr-Latn-CS"/>
        </w:rPr>
        <w:t xml:space="preserve">Veoma česte (≥1/10): </w:t>
      </w:r>
      <w:r w:rsidRPr="00457B09">
        <w:rPr>
          <w:rFonts w:ascii="Times New Roman" w:hAnsi="Times New Roman" w:cs="Times New Roman"/>
          <w:lang w:val="sr-Latn-CS"/>
        </w:rPr>
        <w:t xml:space="preserve">glavobolja (22%), nesanica (21%), dijareja (11%) i mučnina (15%). </w:t>
      </w:r>
    </w:p>
    <w:p w:rsidR="00457B09" w:rsidRPr="00457B09" w:rsidRDefault="00457B09" w:rsidP="00457B09">
      <w:pPr>
        <w:pStyle w:val="Header"/>
        <w:tabs>
          <w:tab w:val="left" w:pos="284"/>
        </w:tabs>
        <w:jc w:val="both"/>
        <w:rPr>
          <w:rFonts w:ascii="Times New Roman" w:hAnsi="Times New Roman" w:cs="Times New Roman"/>
          <w:lang w:val="sr-Latn-CS"/>
        </w:rPr>
      </w:pPr>
      <w:r w:rsidRPr="00457B09">
        <w:rPr>
          <w:rFonts w:ascii="Times New Roman" w:hAnsi="Times New Roman" w:cs="Times New Roman"/>
          <w:i/>
          <w:lang w:val="sr-Latn-CS"/>
        </w:rPr>
        <w:t xml:space="preserve">Česte (≥1/100 do &lt;1/10): </w:t>
      </w:r>
      <w:r w:rsidRPr="00457B09">
        <w:rPr>
          <w:rFonts w:ascii="Times New Roman" w:hAnsi="Times New Roman" w:cs="Times New Roman"/>
          <w:lang w:val="sr-Latn-CS"/>
        </w:rPr>
        <w:t xml:space="preserve">bol u grudima, manija, pireksija, povraćanje, anoreksija, labilnost afekta, agresija, agitacija, nervoza, poremećaj pažnje, vrtoglavica, hiperkinezija, migrena, somnolencija, tremor, poremećaj vida, suvoća usta, dispepsija, noćne more, zamor, inkontinencija urina, osip, akne, epistaksa i gasovi. </w:t>
      </w:r>
    </w:p>
    <w:p w:rsidR="0028329F" w:rsidRDefault="0028329F" w:rsidP="00457B09">
      <w:pPr>
        <w:pStyle w:val="Header"/>
        <w:tabs>
          <w:tab w:val="left" w:pos="284"/>
        </w:tabs>
        <w:jc w:val="both"/>
        <w:rPr>
          <w:rFonts w:ascii="Times New Roman" w:hAnsi="Times New Roman" w:cs="Times New Roman"/>
          <w:i/>
          <w:lang w:val="sr-Latn-CS"/>
        </w:rPr>
      </w:pPr>
    </w:p>
    <w:p w:rsidR="00457B09" w:rsidRPr="00457B09" w:rsidRDefault="00457B09" w:rsidP="00457B09">
      <w:pPr>
        <w:pStyle w:val="Header"/>
        <w:tabs>
          <w:tab w:val="left" w:pos="284"/>
        </w:tabs>
        <w:jc w:val="both"/>
        <w:rPr>
          <w:rFonts w:ascii="Times New Roman" w:hAnsi="Times New Roman" w:cs="Times New Roman"/>
          <w:lang w:val="sr-Latn-CS"/>
        </w:rPr>
      </w:pPr>
      <w:r w:rsidRPr="00457B09">
        <w:rPr>
          <w:rFonts w:ascii="Times New Roman" w:hAnsi="Times New Roman" w:cs="Times New Roman"/>
          <w:i/>
          <w:lang w:val="sr-Latn-CS"/>
        </w:rPr>
        <w:t xml:space="preserve">Povremene (≥1/1000 do &lt;1/100): </w:t>
      </w:r>
      <w:r w:rsidRPr="00457B09">
        <w:rPr>
          <w:rFonts w:ascii="Times New Roman" w:hAnsi="Times New Roman" w:cs="Times New Roman"/>
          <w:lang w:val="sr-Latn-CS"/>
        </w:rPr>
        <w:t xml:space="preserve">produženje QT intervala na EKG-u, pokušaj suicida, konvulzije,  ekstrapiramidalni poremećaji, parestezija, depresija, halucinacije, purpura, hiperventilacija, anemija, poremećaj funkcije jetre, povišenje vrijednosti ALT, cistitis, herpes simplex, zapaljenje spoljašnjeg uha, bol u uhu, bol u očima, midrijaza, slabost, hematurija, pustularni osip, rinitis, povreda, sniženje tjelesne mase, trzaji mišića, abnormalni snovi, apatija, albuminurija, polakiurija, poliurija, bol u dojkama, poremećaj menstrualnog ciklusa, alopecija, dermatitis, oboljenje kože, neuobičajen miris kože, urtikarija, škrgutanje zubima, naleti crvenila. </w:t>
      </w:r>
    </w:p>
    <w:p w:rsidR="0028329F" w:rsidRDefault="0028329F" w:rsidP="00457B09">
      <w:pPr>
        <w:pStyle w:val="BodyTextIndent"/>
        <w:spacing w:after="0"/>
        <w:ind w:left="0"/>
        <w:jc w:val="both"/>
        <w:rPr>
          <w:i/>
          <w:sz w:val="22"/>
          <w:szCs w:val="22"/>
          <w:lang w:val="sr-Latn-CS"/>
        </w:rPr>
      </w:pPr>
    </w:p>
    <w:p w:rsidR="00457B09" w:rsidRPr="00457B09" w:rsidRDefault="00457B09" w:rsidP="00457B09">
      <w:pPr>
        <w:pStyle w:val="BodyTextIndent"/>
        <w:spacing w:after="0"/>
        <w:ind w:left="0"/>
        <w:jc w:val="both"/>
        <w:rPr>
          <w:sz w:val="22"/>
          <w:szCs w:val="22"/>
          <w:lang w:val="sr-Latn-CS"/>
        </w:rPr>
      </w:pPr>
      <w:r w:rsidRPr="00457B09">
        <w:rPr>
          <w:i/>
          <w:sz w:val="22"/>
          <w:szCs w:val="22"/>
          <w:lang w:val="sr-Latn-CS"/>
        </w:rPr>
        <w:t>Nepoznata učestalost:</w:t>
      </w:r>
      <w:r w:rsidRPr="00457B09">
        <w:rPr>
          <w:sz w:val="22"/>
          <w:szCs w:val="22"/>
          <w:lang w:val="sr-Latn-CS"/>
        </w:rPr>
        <w:t xml:space="preserve"> enureza.</w:t>
      </w:r>
    </w:p>
    <w:p w:rsidR="00457B09" w:rsidRPr="00457B09" w:rsidRDefault="00457B09" w:rsidP="00457B09">
      <w:pPr>
        <w:pStyle w:val="BodyTextIndent"/>
        <w:spacing w:after="0"/>
        <w:ind w:left="0"/>
        <w:jc w:val="both"/>
        <w:rPr>
          <w:sz w:val="22"/>
          <w:szCs w:val="22"/>
          <w:lang w:val="sr-Latn-CS"/>
        </w:rPr>
      </w:pPr>
    </w:p>
    <w:p w:rsidR="00457B09" w:rsidRPr="00457B09" w:rsidRDefault="00457B09" w:rsidP="00457B09">
      <w:pPr>
        <w:pStyle w:val="BodyTextIndent"/>
        <w:spacing w:after="0"/>
        <w:ind w:left="0"/>
        <w:jc w:val="both"/>
        <w:rPr>
          <w:sz w:val="22"/>
          <w:szCs w:val="22"/>
          <w:u w:val="single"/>
          <w:lang w:val="sr-Latn-CS"/>
        </w:rPr>
      </w:pPr>
      <w:r w:rsidRPr="00457B09">
        <w:rPr>
          <w:sz w:val="22"/>
          <w:szCs w:val="22"/>
          <w:u w:val="single"/>
          <w:lang w:val="sr-Latn-CS"/>
        </w:rPr>
        <w:t>Klasni efekti</w:t>
      </w:r>
    </w:p>
    <w:p w:rsidR="00457B09" w:rsidRPr="00457B09" w:rsidRDefault="00457B09" w:rsidP="00457B09">
      <w:pPr>
        <w:pStyle w:val="BodyTextIndent"/>
        <w:spacing w:before="60" w:after="0"/>
        <w:ind w:left="0"/>
        <w:jc w:val="both"/>
        <w:rPr>
          <w:sz w:val="22"/>
          <w:szCs w:val="22"/>
          <w:lang w:val="pl-PL"/>
        </w:rPr>
      </w:pPr>
      <w:r w:rsidRPr="00457B09">
        <w:rPr>
          <w:sz w:val="22"/>
          <w:szCs w:val="22"/>
          <w:lang w:val="sr-Latn-CS"/>
        </w:rPr>
        <w:t xml:space="preserve">Epidemiološke studije, sprovedene uglavnom na pacijentima starosti 50 godina i više, pokazale su povećan rizik od fraktura kostiju kod pacijenata koji su na terapiji ljekovima iz grupe SSRI i tricikličih antidepresiva. </w:t>
      </w:r>
      <w:r w:rsidRPr="00457B09">
        <w:rPr>
          <w:sz w:val="22"/>
          <w:szCs w:val="22"/>
          <w:lang w:val="pl-PL"/>
        </w:rPr>
        <w:t xml:space="preserve">Nije poznat mehanizam koji dovodi do nastanka ovog rizika. </w:t>
      </w:r>
    </w:p>
    <w:p w:rsidR="00457B09" w:rsidRPr="00457B09" w:rsidRDefault="00457B09" w:rsidP="00457B09">
      <w:pPr>
        <w:pStyle w:val="Header"/>
        <w:tabs>
          <w:tab w:val="left" w:pos="284"/>
        </w:tabs>
        <w:spacing w:before="60"/>
        <w:jc w:val="both"/>
        <w:rPr>
          <w:rFonts w:ascii="Times New Roman" w:hAnsi="Times New Roman" w:cs="Times New Roman"/>
          <w:spacing w:val="-4"/>
          <w:lang w:val="sr-Latn-CS"/>
        </w:rPr>
      </w:pPr>
    </w:p>
    <w:p w:rsidR="00457B09" w:rsidRPr="00457B09" w:rsidRDefault="00457B09" w:rsidP="00457B09">
      <w:pPr>
        <w:spacing w:after="0" w:line="276" w:lineRule="auto"/>
        <w:jc w:val="both"/>
        <w:rPr>
          <w:rFonts w:ascii="Times New Roman" w:eastAsia="Calibri" w:hAnsi="Times New Roman" w:cs="Times New Roman"/>
          <w:u w:val="single"/>
          <w:lang w:val="sr-Latn-RS"/>
        </w:rPr>
      </w:pPr>
      <w:r w:rsidRPr="00457B09">
        <w:rPr>
          <w:rFonts w:ascii="Times New Roman" w:eastAsia="Calibri" w:hAnsi="Times New Roman" w:cs="Times New Roman"/>
          <w:u w:val="single"/>
          <w:lang w:val="sr-Latn-RS"/>
        </w:rPr>
        <w:t>Prijavljivanje sumnji na neželjena dejstva</w:t>
      </w:r>
    </w:p>
    <w:p w:rsidR="00457B09" w:rsidRPr="00457B09" w:rsidRDefault="00457B09" w:rsidP="00457B09">
      <w:pPr>
        <w:spacing w:after="0"/>
        <w:jc w:val="both"/>
        <w:rPr>
          <w:rFonts w:ascii="Times New Roman" w:eastAsia="Calibri" w:hAnsi="Times New Roman" w:cs="Times New Roman"/>
          <w:lang w:val="sr-Latn-RS"/>
        </w:rPr>
      </w:pPr>
      <w:r w:rsidRPr="00457B09">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28329F" w:rsidRDefault="0028329F" w:rsidP="00457B09">
      <w:pPr>
        <w:pStyle w:val="NoSpacing"/>
        <w:jc w:val="both"/>
        <w:rPr>
          <w:rFonts w:eastAsia="Calibri"/>
          <w:sz w:val="22"/>
          <w:szCs w:val="22"/>
          <w:lang w:val="sr-Latn-RS"/>
        </w:rPr>
      </w:pPr>
    </w:p>
    <w:p w:rsidR="00457B09" w:rsidRPr="00457B09" w:rsidRDefault="00457B09" w:rsidP="00457B09">
      <w:pPr>
        <w:pStyle w:val="NoSpacing"/>
        <w:jc w:val="both"/>
        <w:rPr>
          <w:rFonts w:eastAsia="Calibri"/>
          <w:sz w:val="22"/>
          <w:szCs w:val="22"/>
          <w:lang w:val="sr-Latn-RS"/>
        </w:rPr>
      </w:pPr>
      <w:r w:rsidRPr="00457B09">
        <w:rPr>
          <w:rFonts w:eastAsia="Calibri"/>
          <w:sz w:val="22"/>
          <w:szCs w:val="22"/>
          <w:lang w:val="sr-Latn-RS"/>
        </w:rPr>
        <w:t>Agencija za ljekove i medicinska sredstva Crne Gore</w:t>
      </w:r>
    </w:p>
    <w:p w:rsidR="00457B09" w:rsidRPr="00457B09" w:rsidRDefault="00457B09" w:rsidP="00457B09">
      <w:pPr>
        <w:pStyle w:val="NoSpacing"/>
        <w:jc w:val="both"/>
        <w:rPr>
          <w:rFonts w:eastAsia="Calibri"/>
          <w:sz w:val="22"/>
          <w:szCs w:val="22"/>
          <w:lang w:val="sr-Latn-RS"/>
        </w:rPr>
      </w:pPr>
      <w:r w:rsidRPr="00457B09">
        <w:rPr>
          <w:rFonts w:eastAsia="Calibri"/>
          <w:sz w:val="22"/>
          <w:szCs w:val="22"/>
          <w:lang w:val="sr-Latn-RS"/>
        </w:rPr>
        <w:t>Odjeljenje za farmakovigilancu</w:t>
      </w:r>
    </w:p>
    <w:p w:rsidR="00457B09" w:rsidRPr="00457B09" w:rsidRDefault="00457B09" w:rsidP="00457B09">
      <w:pPr>
        <w:pStyle w:val="NoSpacing"/>
        <w:jc w:val="both"/>
        <w:rPr>
          <w:rFonts w:eastAsia="Calibri"/>
          <w:sz w:val="22"/>
          <w:szCs w:val="22"/>
          <w:lang w:val="sr-Latn-RS"/>
        </w:rPr>
      </w:pPr>
      <w:r w:rsidRPr="00457B09">
        <w:rPr>
          <w:rFonts w:eastAsia="Calibri"/>
          <w:sz w:val="22"/>
          <w:szCs w:val="22"/>
          <w:lang w:val="sr-Latn-RS"/>
        </w:rPr>
        <w:t>Bulevar Ivana Crnojevića 64a, 81000 Podgorica</w:t>
      </w:r>
    </w:p>
    <w:p w:rsidR="00457B09" w:rsidRPr="00457B09" w:rsidRDefault="00457B09" w:rsidP="00457B09">
      <w:pPr>
        <w:pStyle w:val="NoSpacing"/>
        <w:jc w:val="both"/>
        <w:rPr>
          <w:rFonts w:eastAsia="Calibri"/>
          <w:sz w:val="22"/>
          <w:szCs w:val="22"/>
          <w:lang w:val="sr-Latn-RS"/>
        </w:rPr>
      </w:pPr>
    </w:p>
    <w:p w:rsidR="00457B09" w:rsidRPr="00457B09" w:rsidRDefault="00457B09" w:rsidP="00457B09">
      <w:pPr>
        <w:pStyle w:val="NoSpacing"/>
        <w:jc w:val="both"/>
        <w:rPr>
          <w:rFonts w:eastAsia="Calibri"/>
          <w:sz w:val="22"/>
          <w:szCs w:val="22"/>
          <w:lang w:val="sr-Latn-RS"/>
        </w:rPr>
      </w:pPr>
      <w:r w:rsidRPr="00457B09">
        <w:rPr>
          <w:rFonts w:eastAsia="Calibri"/>
          <w:sz w:val="22"/>
          <w:szCs w:val="22"/>
          <w:lang w:val="sr-Latn-RS"/>
        </w:rPr>
        <w:t>tel: +382 (0) 20 310 280</w:t>
      </w:r>
    </w:p>
    <w:p w:rsidR="00457B09" w:rsidRPr="00457B09" w:rsidRDefault="00457B09" w:rsidP="00457B09">
      <w:pPr>
        <w:pStyle w:val="NoSpacing"/>
        <w:jc w:val="both"/>
        <w:rPr>
          <w:rFonts w:eastAsia="Calibri"/>
          <w:sz w:val="22"/>
          <w:szCs w:val="22"/>
          <w:lang w:val="sr-Latn-RS"/>
        </w:rPr>
      </w:pPr>
      <w:r w:rsidRPr="00457B09">
        <w:rPr>
          <w:rFonts w:eastAsia="Calibri"/>
          <w:sz w:val="22"/>
          <w:szCs w:val="22"/>
          <w:lang w:val="sr-Latn-RS"/>
        </w:rPr>
        <w:t>fax: +382 (0) 20 310 581</w:t>
      </w:r>
    </w:p>
    <w:p w:rsidR="00457B09" w:rsidRPr="00457B09" w:rsidRDefault="00634360" w:rsidP="00457B09">
      <w:pPr>
        <w:pStyle w:val="NoSpacing"/>
        <w:jc w:val="both"/>
        <w:rPr>
          <w:rFonts w:eastAsia="Calibri"/>
          <w:sz w:val="22"/>
          <w:szCs w:val="22"/>
          <w:lang w:val="sr-Latn-RS"/>
        </w:rPr>
      </w:pPr>
      <w:hyperlink r:id="rId8" w:history="1">
        <w:r w:rsidR="00457B09" w:rsidRPr="00457B09">
          <w:rPr>
            <w:rFonts w:eastAsia="Calibri"/>
            <w:color w:val="0000FF"/>
            <w:sz w:val="22"/>
            <w:szCs w:val="22"/>
            <w:u w:val="single"/>
            <w:lang w:val="sr-Latn-RS"/>
          </w:rPr>
          <w:t>www.calims.me</w:t>
        </w:r>
      </w:hyperlink>
    </w:p>
    <w:p w:rsidR="00457B09" w:rsidRPr="00457B09" w:rsidRDefault="00634360" w:rsidP="00457B09">
      <w:pPr>
        <w:pStyle w:val="NoSpacing"/>
        <w:jc w:val="both"/>
        <w:rPr>
          <w:rFonts w:eastAsia="Calibri"/>
          <w:color w:val="0000FF"/>
          <w:sz w:val="22"/>
          <w:szCs w:val="22"/>
          <w:u w:val="single"/>
          <w:lang w:val="sr-Latn-RS"/>
        </w:rPr>
      </w:pPr>
      <w:hyperlink r:id="rId9" w:history="1">
        <w:r w:rsidR="00457B09" w:rsidRPr="00457B09">
          <w:rPr>
            <w:rFonts w:eastAsia="Calibri"/>
            <w:color w:val="0000FF"/>
            <w:sz w:val="22"/>
            <w:szCs w:val="22"/>
            <w:u w:val="single"/>
            <w:lang w:val="sr-Latn-RS"/>
          </w:rPr>
          <w:t>nezeljenadejstva@calims.me</w:t>
        </w:r>
      </w:hyperlink>
    </w:p>
    <w:p w:rsidR="00457B09" w:rsidRPr="00457B09" w:rsidRDefault="00457B09" w:rsidP="00457B09">
      <w:pPr>
        <w:pStyle w:val="NoSpacing"/>
        <w:jc w:val="both"/>
        <w:rPr>
          <w:rFonts w:eastAsia="Calibri"/>
          <w:sz w:val="22"/>
          <w:szCs w:val="22"/>
          <w:lang w:val="sr-Latn-RS"/>
        </w:rPr>
      </w:pPr>
      <w:r w:rsidRPr="00457B09">
        <w:rPr>
          <w:rFonts w:eastAsia="Calibri"/>
          <w:sz w:val="22"/>
          <w:szCs w:val="22"/>
          <w:lang w:val="sr-Latn-RS"/>
        </w:rPr>
        <w:t>putem IS zdravstvene zaštite</w:t>
      </w: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4.9. </w:t>
      </w:r>
      <w:r w:rsidRPr="00457B09">
        <w:rPr>
          <w:rFonts w:ascii="Times New Roman" w:hAnsi="Times New Roman" w:cs="Times New Roman"/>
          <w:b/>
          <w:bCs/>
          <w:lang w:val="sr-Latn-RS"/>
        </w:rPr>
        <w:tab/>
        <w:t xml:space="preserve">Predoziranje </w:t>
      </w: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pStyle w:val="BodyTextIndent"/>
        <w:tabs>
          <w:tab w:val="num" w:pos="852"/>
        </w:tabs>
        <w:spacing w:after="0"/>
        <w:ind w:left="0"/>
        <w:jc w:val="both"/>
        <w:rPr>
          <w:i/>
          <w:sz w:val="22"/>
          <w:szCs w:val="22"/>
          <w:lang w:val="sr-Latn-CS"/>
        </w:rPr>
      </w:pPr>
      <w:r w:rsidRPr="00457B09">
        <w:rPr>
          <w:i/>
          <w:sz w:val="22"/>
          <w:szCs w:val="22"/>
          <w:lang w:val="sr-Latn-CS"/>
        </w:rPr>
        <w:t>Toksičnost</w:t>
      </w:r>
    </w:p>
    <w:p w:rsidR="00457B09" w:rsidRPr="00457B09" w:rsidRDefault="00457B09" w:rsidP="00457B09">
      <w:pPr>
        <w:pStyle w:val="BodyTextIndent"/>
        <w:tabs>
          <w:tab w:val="num" w:pos="852"/>
        </w:tabs>
        <w:spacing w:after="0"/>
        <w:ind w:left="0"/>
        <w:jc w:val="both"/>
        <w:rPr>
          <w:sz w:val="22"/>
          <w:szCs w:val="22"/>
          <w:lang w:val="sr-Latn-CS"/>
        </w:rPr>
      </w:pPr>
      <w:r w:rsidRPr="00457B09">
        <w:rPr>
          <w:sz w:val="22"/>
          <w:szCs w:val="22"/>
          <w:lang w:val="sr-Latn-CS"/>
        </w:rPr>
        <w:t xml:space="preserve">Opseg bezbjednosti sertralina zavisi od populacije pacijenata i/ili istovremeno primijenjenih ljekova. Smrtnih ishoda usljed predoziranja sertralinom je bilo, bez obzira da li je primijenjen sam ili u kombinaciji sa drugim ljekovima i/ili alkoholom. Prema tome, svako predoziranje treba tretirati agresivno. </w:t>
      </w:r>
    </w:p>
    <w:p w:rsidR="00457B09" w:rsidRPr="00457B09" w:rsidRDefault="00457B09" w:rsidP="00457B09">
      <w:pPr>
        <w:pStyle w:val="BodyTextIndent"/>
        <w:tabs>
          <w:tab w:val="num" w:pos="852"/>
        </w:tabs>
        <w:spacing w:after="0"/>
        <w:ind w:left="0"/>
        <w:jc w:val="both"/>
        <w:rPr>
          <w:sz w:val="22"/>
          <w:szCs w:val="22"/>
          <w:lang w:val="sr-Latn-CS"/>
        </w:rPr>
      </w:pPr>
    </w:p>
    <w:p w:rsidR="00457B09" w:rsidRPr="00457B09" w:rsidRDefault="00457B09" w:rsidP="00457B09">
      <w:pPr>
        <w:pStyle w:val="BodyTextIndent"/>
        <w:tabs>
          <w:tab w:val="num" w:pos="852"/>
        </w:tabs>
        <w:spacing w:after="0"/>
        <w:ind w:left="0"/>
        <w:jc w:val="both"/>
        <w:rPr>
          <w:i/>
          <w:sz w:val="22"/>
          <w:szCs w:val="22"/>
          <w:lang w:val="sr-Latn-CS"/>
        </w:rPr>
      </w:pPr>
      <w:r w:rsidRPr="00457B09">
        <w:rPr>
          <w:i/>
          <w:sz w:val="22"/>
          <w:szCs w:val="22"/>
          <w:lang w:val="sr-Latn-CS"/>
        </w:rPr>
        <w:t>Simptomi</w:t>
      </w:r>
    </w:p>
    <w:p w:rsidR="00457B09" w:rsidRPr="00457B09" w:rsidRDefault="00457B09" w:rsidP="00457B09">
      <w:pPr>
        <w:pStyle w:val="BodyTextIndent"/>
        <w:tabs>
          <w:tab w:val="num" w:pos="852"/>
        </w:tabs>
        <w:spacing w:after="0"/>
        <w:ind w:left="0"/>
        <w:jc w:val="both"/>
        <w:rPr>
          <w:sz w:val="22"/>
          <w:szCs w:val="22"/>
          <w:lang w:val="sr-Latn-CS"/>
        </w:rPr>
      </w:pPr>
      <w:r w:rsidRPr="00457B09">
        <w:rPr>
          <w:sz w:val="22"/>
          <w:szCs w:val="22"/>
          <w:lang w:val="sr-Latn-CS"/>
        </w:rPr>
        <w:t>Simptomi predoziranja uključuju serotoninska neželjena dejstva kao što su pospanost, gastrointestinalni poremećaji (mučnina i povraćanje), tahikardija, tremor, agitacija i vrtoglavica. Koma je rjeđe bila prijavljena.</w:t>
      </w:r>
    </w:p>
    <w:p w:rsidR="00457B09" w:rsidRPr="00457B09" w:rsidRDefault="00457B09" w:rsidP="00457B09">
      <w:pPr>
        <w:pStyle w:val="BodyTextIndent"/>
        <w:tabs>
          <w:tab w:val="num" w:pos="852"/>
        </w:tabs>
        <w:spacing w:after="0"/>
        <w:ind w:left="0"/>
        <w:jc w:val="both"/>
        <w:rPr>
          <w:sz w:val="22"/>
          <w:szCs w:val="22"/>
          <w:lang w:val="sr-Latn-CS"/>
        </w:rPr>
      </w:pPr>
      <w:r w:rsidRPr="00457B09">
        <w:rPr>
          <w:sz w:val="22"/>
          <w:szCs w:val="22"/>
          <w:lang w:val="sr-Latn-CS"/>
        </w:rPr>
        <w:t>Prilikom predoziranja sertralinom zabilježeni su produženje QT intervala/</w:t>
      </w:r>
      <w:r w:rsidRPr="00457B09">
        <w:rPr>
          <w:i/>
          <w:sz w:val="22"/>
          <w:szCs w:val="22"/>
          <w:lang w:val="sr-Latn-CS"/>
        </w:rPr>
        <w:t>Torsade de Pointes</w:t>
      </w:r>
      <w:r w:rsidRPr="00457B09">
        <w:rPr>
          <w:sz w:val="22"/>
          <w:szCs w:val="22"/>
          <w:lang w:val="sr-Latn-CS"/>
        </w:rPr>
        <w:t>, pa se preporučuje praćenje EKG-a u svim slučajevima unosa prekomjerne doze sertralina.</w:t>
      </w:r>
    </w:p>
    <w:p w:rsidR="00457B09" w:rsidRPr="00457B09" w:rsidRDefault="00457B09" w:rsidP="00457B09">
      <w:pPr>
        <w:pStyle w:val="BodyTextIndent"/>
        <w:tabs>
          <w:tab w:val="num" w:pos="852"/>
        </w:tabs>
        <w:spacing w:after="0"/>
        <w:ind w:left="0"/>
        <w:jc w:val="both"/>
        <w:rPr>
          <w:sz w:val="22"/>
          <w:szCs w:val="22"/>
          <w:lang w:val="sr-Latn-CS"/>
        </w:rPr>
      </w:pPr>
    </w:p>
    <w:p w:rsidR="00457B09" w:rsidRPr="00457B09" w:rsidRDefault="00457B09" w:rsidP="00457B09">
      <w:pPr>
        <w:pStyle w:val="BodyTextIndent"/>
        <w:tabs>
          <w:tab w:val="num" w:pos="852"/>
        </w:tabs>
        <w:spacing w:after="0"/>
        <w:ind w:left="0"/>
        <w:jc w:val="both"/>
        <w:rPr>
          <w:i/>
          <w:sz w:val="22"/>
          <w:szCs w:val="22"/>
          <w:lang w:val="sr-Latn-CS"/>
        </w:rPr>
      </w:pPr>
      <w:r w:rsidRPr="00457B09">
        <w:rPr>
          <w:i/>
          <w:sz w:val="22"/>
          <w:szCs w:val="22"/>
          <w:lang w:val="sr-Latn-CS"/>
        </w:rPr>
        <w:t>Terapija</w:t>
      </w:r>
    </w:p>
    <w:p w:rsidR="00457B09" w:rsidRPr="00457B09" w:rsidRDefault="00457B09" w:rsidP="00457B09">
      <w:pPr>
        <w:pStyle w:val="BodyTextIndent"/>
        <w:tabs>
          <w:tab w:val="num" w:pos="852"/>
        </w:tabs>
        <w:spacing w:after="0"/>
        <w:ind w:left="0"/>
        <w:jc w:val="both"/>
        <w:rPr>
          <w:sz w:val="22"/>
          <w:szCs w:val="22"/>
          <w:lang w:val="fr-FR"/>
        </w:rPr>
      </w:pPr>
      <w:r w:rsidRPr="00457B09">
        <w:rPr>
          <w:sz w:val="22"/>
          <w:szCs w:val="22"/>
          <w:lang w:val="fr-FR"/>
        </w:rPr>
        <w:t>Nema specifičnih antidota za sertralin. Treba uspostaviti i održavati prohodnost disajnih puteva i obezbijediti adekvatnu oksigenaciju i ventilaciju, ako je potrebno. Aktivni medicinski ugalj se može upotrijebiti sa laksativim sredstvom, što može biti jednako efikasno ili efikasnije nego ispiranje želuca, i njegovu primjenu treba razmotriti pri liječenju predoziranja. Ne preporučuje se izazivanje povraćanja. Preporučuje se kontrola srčanih (npr EKG) i vitalnih znakova, zajedno sa opštim simptomatskim i suportivnim mjerama. Zbog velikog volumena distribucije sertralina, forsirana diureza, dijaliza, hemoperfuzija i zamjena krvi nijesu od koristi.</w:t>
      </w:r>
    </w:p>
    <w:p w:rsidR="00457B09" w:rsidRDefault="00457B09" w:rsidP="00457B09">
      <w:pPr>
        <w:tabs>
          <w:tab w:val="left" w:pos="540"/>
          <w:tab w:val="left" w:pos="569"/>
        </w:tabs>
        <w:spacing w:after="0"/>
        <w:jc w:val="both"/>
        <w:rPr>
          <w:rFonts w:ascii="Times New Roman" w:hAnsi="Times New Roman" w:cs="Times New Roman"/>
          <w:b/>
          <w:bCs/>
          <w:lang w:val="fr-FR"/>
        </w:rPr>
      </w:pPr>
    </w:p>
    <w:p w:rsidR="0028329F" w:rsidRPr="00457B09" w:rsidRDefault="0028329F" w:rsidP="00457B09">
      <w:pPr>
        <w:tabs>
          <w:tab w:val="left" w:pos="540"/>
          <w:tab w:val="left" w:pos="569"/>
        </w:tabs>
        <w:spacing w:after="0"/>
        <w:jc w:val="both"/>
        <w:rPr>
          <w:rFonts w:ascii="Times New Roman" w:hAnsi="Times New Roman" w:cs="Times New Roman"/>
          <w:b/>
          <w:bCs/>
          <w:lang w:val="fr-FR"/>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5. </w:t>
      </w:r>
      <w:r w:rsidRPr="00457B09">
        <w:rPr>
          <w:rFonts w:ascii="Times New Roman" w:hAnsi="Times New Roman" w:cs="Times New Roman"/>
          <w:b/>
          <w:bCs/>
          <w:lang w:val="sr-Latn-RS"/>
        </w:rPr>
        <w:tab/>
        <w:t>FARMAKOLOŠKI PODACI</w:t>
      </w: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5.1. </w:t>
      </w:r>
      <w:r w:rsidRPr="00457B09">
        <w:rPr>
          <w:rFonts w:ascii="Times New Roman" w:hAnsi="Times New Roman" w:cs="Times New Roman"/>
          <w:b/>
          <w:bCs/>
          <w:lang w:val="sr-Latn-RS"/>
        </w:rPr>
        <w:tab/>
        <w:t xml:space="preserve">Farmakodinamski podaci </w:t>
      </w: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tabs>
          <w:tab w:val="left" w:pos="540"/>
          <w:tab w:val="left" w:pos="569"/>
        </w:tabs>
        <w:spacing w:after="0"/>
        <w:jc w:val="both"/>
        <w:rPr>
          <w:rFonts w:ascii="Times New Roman" w:hAnsi="Times New Roman" w:cs="Times New Roman"/>
          <w:bCs/>
          <w:lang w:val="sr-Latn-RS"/>
        </w:rPr>
      </w:pPr>
      <w:r w:rsidRPr="00457B09">
        <w:rPr>
          <w:rFonts w:ascii="Times New Roman" w:hAnsi="Times New Roman" w:cs="Times New Roman"/>
          <w:bCs/>
          <w:lang w:val="sr-Latn-RS"/>
        </w:rPr>
        <w:t xml:space="preserve">Farmakoterapijska grupa: </w:t>
      </w:r>
      <w:r w:rsidRPr="00457B09">
        <w:rPr>
          <w:rFonts w:ascii="Times New Roman" w:hAnsi="Times New Roman" w:cs="Times New Roman"/>
          <w:lang w:val="sr-Latn-CS"/>
        </w:rPr>
        <w:t>Antidepresivi, selektivni inhibitori preuzimanja serotonina</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Cs/>
          <w:lang w:val="sr-Latn-RS"/>
        </w:rPr>
      </w:pPr>
      <w:r w:rsidRPr="00457B09">
        <w:rPr>
          <w:rFonts w:ascii="Times New Roman" w:hAnsi="Times New Roman" w:cs="Times New Roman"/>
          <w:bCs/>
          <w:lang w:val="sr-Latn-RS"/>
        </w:rPr>
        <w:t>ATC kod: N06AB06</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Cs/>
          <w:lang w:val="sr-Latn-RS"/>
        </w:rPr>
      </w:pPr>
      <w:r w:rsidRPr="00457B09">
        <w:rPr>
          <w:rFonts w:ascii="Times New Roman" w:hAnsi="Times New Roman" w:cs="Times New Roman"/>
          <w:bCs/>
          <w:lang w:val="sr-Latn-RS"/>
        </w:rPr>
        <w:t>Mehanizam dejstva</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pStyle w:val="BodyTextIndent"/>
        <w:tabs>
          <w:tab w:val="num" w:pos="852"/>
        </w:tabs>
        <w:spacing w:after="0"/>
        <w:ind w:left="0"/>
        <w:jc w:val="both"/>
        <w:rPr>
          <w:sz w:val="22"/>
          <w:szCs w:val="22"/>
        </w:rPr>
      </w:pPr>
      <w:r w:rsidRPr="00457B09">
        <w:rPr>
          <w:sz w:val="22"/>
          <w:szCs w:val="22"/>
        </w:rPr>
        <w:t xml:space="preserve">Sertralin je potentan i specifičan inhibitor preuzimanja serotonina (5-HT) u neurone </w:t>
      </w:r>
      <w:r w:rsidRPr="00457B09">
        <w:rPr>
          <w:i/>
          <w:iCs/>
          <w:sz w:val="22"/>
          <w:szCs w:val="22"/>
        </w:rPr>
        <w:t>in vitro</w:t>
      </w:r>
      <w:r w:rsidRPr="00457B09">
        <w:rPr>
          <w:sz w:val="22"/>
          <w:szCs w:val="22"/>
        </w:rPr>
        <w:t>, što dovodi do pojačanja efekta 5-HT kod životinja. Ima veoma slab efekat na ponovno preuzimanje noradrenalina i dopamina u neurone. U dozama koje se koriste u kliničkim uslovima, sertralin blokira preuzimanje serotonina u humane trombocite. Kod životinja sertralin nema stimulativno, sedativno, antiholinergičko ili kardiotoksično dejstvo. U kontrolisanim studijama na zdravim dobrovoljcima, sertralin nije izazvao sedaciju i nije imao uticaja na psihomotorne sposobnosti. U skladu sa svojim mehanizmom djelovanja, selektivna inhibicija preuzimanja 5-HT, sertralin ne pojačava aktivnost kateholamina. Sertralin nema afinitet za muskarinske (holinergičke), serotonergičke, dopaminergičke, adrenergičke, histaminergičke, GABA ili benzodiazepinske receptore. Hronična primjena sertralina kod životinja bila je udružena sa nishodnom regulacijom receptora za noradrenalin u mozgu, što je uočeno i kod drugih klinički efikasnih antidepresiva i ljekova za liječenje opsesivnih poremećaja.</w:t>
      </w:r>
    </w:p>
    <w:p w:rsidR="0028329F" w:rsidRDefault="0028329F" w:rsidP="00457B09">
      <w:pPr>
        <w:pStyle w:val="BodyTextIndent"/>
        <w:tabs>
          <w:tab w:val="num" w:pos="852"/>
        </w:tabs>
        <w:spacing w:after="0"/>
        <w:ind w:left="0"/>
        <w:jc w:val="both"/>
        <w:rPr>
          <w:sz w:val="22"/>
          <w:szCs w:val="22"/>
          <w:lang w:val="pl-PL"/>
        </w:rPr>
      </w:pPr>
    </w:p>
    <w:p w:rsidR="00457B09" w:rsidRPr="00457B09" w:rsidRDefault="00457B09" w:rsidP="00457B09">
      <w:pPr>
        <w:pStyle w:val="BodyTextIndent"/>
        <w:tabs>
          <w:tab w:val="num" w:pos="852"/>
        </w:tabs>
        <w:spacing w:after="0"/>
        <w:ind w:left="0"/>
        <w:jc w:val="both"/>
        <w:rPr>
          <w:sz w:val="22"/>
          <w:szCs w:val="22"/>
          <w:lang w:val="pl-PL"/>
        </w:rPr>
      </w:pPr>
      <w:r w:rsidRPr="00457B09">
        <w:rPr>
          <w:sz w:val="22"/>
          <w:szCs w:val="22"/>
          <w:lang w:val="pl-PL"/>
        </w:rPr>
        <w:t xml:space="preserve">Sertralin nije ispoljio potencijal da stvara zavisnost. U placebo kontrolisanim, dvostruko slijepim, randomizovanim kliničkim studijama u kojima je ispitivan potencijal sertalina, alprazolama i d-amfetamina da stvaraju zavisnost, sertralin nije izazivao subjektivne pozitivne efekte koji  ukazuju na ovaj potencijal. Nasuprot tome, ispitanici su ocijenili da i alprazolam i d-amfetamin značajno više od placeba stvaraju želju za lijekom i euforiju što dovodi do stvaranja zavisnosti i njihove zloupotrebe. Sertralin nije izazivao ni stimulaciju ni anksioznost koje su karakteristične za d-amfetamin niti sedaciju i smanjenje psihomotornih sposobnosti koje su uočene kod alprazolama. Kod rezus majmuna, koji su trenirani da sami uzimaju kokain, sertralin nije </w:t>
      </w:r>
      <w:r w:rsidRPr="00457B09">
        <w:rPr>
          <w:sz w:val="22"/>
          <w:szCs w:val="22"/>
          <w:lang w:val="pl-PL"/>
        </w:rPr>
        <w:lastRenderedPageBreak/>
        <w:t>doveo do stimulacije ove aktivnosti. Takođe, sertralin ne može da zamijeni diskriminativne stimuluse koje kod rezus majmuna</w:t>
      </w:r>
      <w:r w:rsidRPr="00457B09" w:rsidDel="00885F30">
        <w:rPr>
          <w:sz w:val="22"/>
          <w:szCs w:val="22"/>
          <w:lang w:val="pl-PL"/>
        </w:rPr>
        <w:t xml:space="preserve"> </w:t>
      </w:r>
      <w:r w:rsidRPr="00457B09">
        <w:rPr>
          <w:sz w:val="22"/>
          <w:szCs w:val="22"/>
          <w:lang w:val="pl-PL"/>
        </w:rPr>
        <w:t>izazivaju d-amfetamin i fenobarbiton.</w:t>
      </w:r>
    </w:p>
    <w:p w:rsidR="00656C6D" w:rsidRDefault="00656C6D" w:rsidP="00457B09">
      <w:pPr>
        <w:pStyle w:val="BodyTextIndent"/>
        <w:tabs>
          <w:tab w:val="num" w:pos="852"/>
        </w:tabs>
        <w:spacing w:after="0"/>
        <w:ind w:left="0"/>
        <w:jc w:val="both"/>
        <w:rPr>
          <w:b/>
          <w:bCs/>
          <w:sz w:val="22"/>
          <w:szCs w:val="22"/>
          <w:lang w:val="pl-PL"/>
        </w:rPr>
      </w:pPr>
    </w:p>
    <w:p w:rsidR="00457B09" w:rsidRPr="00457B09" w:rsidRDefault="00457B09" w:rsidP="00457B09">
      <w:pPr>
        <w:pStyle w:val="BodyTextIndent"/>
        <w:tabs>
          <w:tab w:val="num" w:pos="852"/>
        </w:tabs>
        <w:spacing w:after="0"/>
        <w:ind w:left="0"/>
        <w:jc w:val="both"/>
        <w:rPr>
          <w:b/>
          <w:bCs/>
          <w:sz w:val="22"/>
          <w:szCs w:val="22"/>
          <w:lang w:val="pl-PL"/>
        </w:rPr>
      </w:pPr>
      <w:r w:rsidRPr="00457B09">
        <w:rPr>
          <w:b/>
          <w:bCs/>
          <w:sz w:val="22"/>
          <w:szCs w:val="22"/>
          <w:lang w:val="pl-PL"/>
        </w:rPr>
        <w:t>Kliničke studije</w:t>
      </w:r>
    </w:p>
    <w:p w:rsidR="00656C6D" w:rsidRDefault="00656C6D" w:rsidP="00457B09">
      <w:pPr>
        <w:pStyle w:val="BodyTextIndent"/>
        <w:tabs>
          <w:tab w:val="num" w:pos="852"/>
        </w:tabs>
        <w:spacing w:after="0"/>
        <w:ind w:left="0"/>
        <w:jc w:val="both"/>
        <w:rPr>
          <w:i/>
          <w:sz w:val="22"/>
          <w:szCs w:val="22"/>
          <w:lang w:val="pl-PL"/>
        </w:rPr>
      </w:pPr>
    </w:p>
    <w:p w:rsidR="00457B09" w:rsidRPr="00457B09" w:rsidRDefault="00457B09" w:rsidP="00457B09">
      <w:pPr>
        <w:pStyle w:val="BodyTextIndent"/>
        <w:tabs>
          <w:tab w:val="num" w:pos="852"/>
        </w:tabs>
        <w:spacing w:after="0"/>
        <w:ind w:left="0"/>
        <w:jc w:val="both"/>
        <w:rPr>
          <w:i/>
          <w:sz w:val="22"/>
          <w:szCs w:val="22"/>
          <w:lang w:val="pl-PL"/>
        </w:rPr>
      </w:pPr>
      <w:r w:rsidRPr="00457B09">
        <w:rPr>
          <w:i/>
          <w:sz w:val="22"/>
          <w:szCs w:val="22"/>
          <w:lang w:val="pl-PL"/>
        </w:rPr>
        <w:t xml:space="preserve">Veliki depresivni poremećaj </w:t>
      </w:r>
    </w:p>
    <w:p w:rsidR="00457B09" w:rsidRPr="00457B09" w:rsidRDefault="00457B09" w:rsidP="00457B09">
      <w:pPr>
        <w:pStyle w:val="BodyTextIndent"/>
        <w:tabs>
          <w:tab w:val="num" w:pos="852"/>
        </w:tabs>
        <w:spacing w:before="120" w:after="0"/>
        <w:ind w:left="0"/>
        <w:jc w:val="both"/>
        <w:rPr>
          <w:sz w:val="22"/>
          <w:szCs w:val="22"/>
          <w:lang w:val="sr-Latn-CS"/>
        </w:rPr>
      </w:pPr>
      <w:r w:rsidRPr="00457B09">
        <w:rPr>
          <w:sz w:val="22"/>
          <w:szCs w:val="22"/>
          <w:lang w:val="pl-PL"/>
        </w:rPr>
        <w:t>Ambulantni pacijenti (n=295) sa velikom depresijom koji su u uvodnom osmonedjeljnom otvorenom dijelu studije odgovorili na terapiju  sertralinom u dozama od 50-200 mg na dan, randomizovani su da nastave liječenje ili na sertralinu, 50-200 mg na dan ili na placebu, tokom 44 nedjelje u dvostruko slijepoj fazi ove studije. Statistički značajno manja stopa relapsa uočena je kod pacijenata koji su bili na sertralinu u odnosu na one koji su bili na placebu. Prosječna doza kod pacijenata koji su završili studiju bila je 70 mg/dan.</w:t>
      </w:r>
      <w:r w:rsidRPr="00457B09">
        <w:rPr>
          <w:iCs/>
          <w:sz w:val="22"/>
          <w:szCs w:val="22"/>
          <w:lang w:val="sr-Latn-CS"/>
        </w:rPr>
        <w:t xml:space="preserve"> Procenat pacijenata koji su odgovorili na terapiju (definisano kao procenat pacijenta koji nijesu imali relaps) bio je 83,4% u grupi na sertralinu i 60,8% u placebo-grupi.</w:t>
      </w:r>
    </w:p>
    <w:p w:rsidR="00656C6D" w:rsidRDefault="00656C6D" w:rsidP="00457B09">
      <w:pPr>
        <w:pStyle w:val="BodyTextIndent"/>
        <w:tabs>
          <w:tab w:val="num" w:pos="852"/>
        </w:tabs>
        <w:spacing w:after="0"/>
        <w:ind w:left="0"/>
        <w:jc w:val="both"/>
        <w:rPr>
          <w:i/>
          <w:sz w:val="22"/>
          <w:szCs w:val="22"/>
          <w:lang w:val="pl-PL"/>
        </w:rPr>
      </w:pPr>
    </w:p>
    <w:p w:rsidR="00457B09" w:rsidRPr="00457B09" w:rsidRDefault="00457B09" w:rsidP="00457B09">
      <w:pPr>
        <w:pStyle w:val="BodyTextIndent"/>
        <w:tabs>
          <w:tab w:val="num" w:pos="852"/>
        </w:tabs>
        <w:spacing w:after="0"/>
        <w:ind w:left="0"/>
        <w:jc w:val="both"/>
        <w:rPr>
          <w:i/>
          <w:sz w:val="22"/>
          <w:szCs w:val="22"/>
          <w:lang w:val="pl-PL"/>
        </w:rPr>
      </w:pPr>
      <w:r w:rsidRPr="00457B09">
        <w:rPr>
          <w:i/>
          <w:sz w:val="22"/>
          <w:szCs w:val="22"/>
          <w:lang w:val="pl-PL"/>
        </w:rPr>
        <w:t xml:space="preserve">Posttraumatski stresni poremećaj </w:t>
      </w:r>
    </w:p>
    <w:p w:rsidR="00457B09" w:rsidRPr="00457B09" w:rsidRDefault="00457B09" w:rsidP="00457B09">
      <w:pPr>
        <w:spacing w:before="120" w:after="0"/>
        <w:jc w:val="both"/>
        <w:rPr>
          <w:rFonts w:ascii="Times New Roman" w:hAnsi="Times New Roman" w:cs="Times New Roman"/>
          <w:iCs/>
          <w:lang w:val="sr-Latn-CS"/>
        </w:rPr>
      </w:pPr>
      <w:r w:rsidRPr="00457B09">
        <w:rPr>
          <w:rFonts w:ascii="Times New Roman" w:hAnsi="Times New Roman" w:cs="Times New Roman"/>
          <w:iCs/>
          <w:lang w:val="sr-Latn-CS"/>
        </w:rPr>
        <w:t xml:space="preserve">Kombinovani podaci iz tri studije na pacijentima sa </w:t>
      </w:r>
      <w:r w:rsidRPr="00457B09">
        <w:rPr>
          <w:rFonts w:ascii="Times New Roman" w:hAnsi="Times New Roman" w:cs="Times New Roman"/>
          <w:lang w:val="pl-PL"/>
        </w:rPr>
        <w:t>posttraumatskim stresnim poremećajem</w:t>
      </w:r>
      <w:r w:rsidRPr="00457B09">
        <w:rPr>
          <w:rFonts w:ascii="Times New Roman" w:hAnsi="Times New Roman" w:cs="Times New Roman"/>
          <w:iCs/>
          <w:lang w:val="sr-Latn-CS"/>
        </w:rPr>
        <w:t xml:space="preserve">, u opštoj populaciji, pokazali su slabiji terapijski odgovor kod muškaraca nego kod žena. U dvije studije u kojima je dobijen pozitivan rezultat, stopa odgovora u populaciji muškaraca i žena (sertralin </w:t>
      </w:r>
      <w:r w:rsidRPr="00457B09">
        <w:rPr>
          <w:rFonts w:ascii="Times New Roman" w:hAnsi="Times New Roman" w:cs="Times New Roman"/>
          <w:i/>
          <w:iCs/>
          <w:lang w:val="sr-Latn-CS"/>
        </w:rPr>
        <w:t>vs</w:t>
      </w:r>
      <w:r w:rsidRPr="00457B09">
        <w:rPr>
          <w:rFonts w:ascii="Times New Roman" w:hAnsi="Times New Roman" w:cs="Times New Roman"/>
          <w:iCs/>
          <w:lang w:val="sr-Latn-CS"/>
        </w:rPr>
        <w:t xml:space="preserve"> placebo) bila je slična (žene: 57,2% </w:t>
      </w:r>
      <w:r w:rsidRPr="00457B09">
        <w:rPr>
          <w:rFonts w:ascii="Times New Roman" w:hAnsi="Times New Roman" w:cs="Times New Roman"/>
          <w:i/>
          <w:iCs/>
          <w:lang w:val="sr-Latn-CS"/>
        </w:rPr>
        <w:t>vs</w:t>
      </w:r>
      <w:r w:rsidRPr="00457B09">
        <w:rPr>
          <w:rFonts w:ascii="Times New Roman" w:hAnsi="Times New Roman" w:cs="Times New Roman"/>
          <w:iCs/>
          <w:lang w:val="sr-Latn-CS"/>
        </w:rPr>
        <w:t xml:space="preserve"> 34,5%; muškarci: 53,9% </w:t>
      </w:r>
      <w:r w:rsidRPr="00457B09">
        <w:rPr>
          <w:rFonts w:ascii="Times New Roman" w:hAnsi="Times New Roman" w:cs="Times New Roman"/>
          <w:i/>
          <w:iCs/>
          <w:lang w:val="sr-Latn-CS"/>
        </w:rPr>
        <w:t>vs</w:t>
      </w:r>
      <w:r w:rsidRPr="00457B09">
        <w:rPr>
          <w:rFonts w:ascii="Times New Roman" w:hAnsi="Times New Roman" w:cs="Times New Roman"/>
          <w:iCs/>
          <w:lang w:val="sr-Latn-CS"/>
        </w:rPr>
        <w:t xml:space="preserve">  38,2%). U studije je bilo uključeno 184 muškarca i 430 žena, pa su samim tim i rezultati dobijeni za populaciju žena bili robusniji. U populaciji muškaraca uočeni su: češća zloupotreba različitih supstanci, duže trajanje </w:t>
      </w:r>
      <w:r w:rsidRPr="00457B09">
        <w:rPr>
          <w:rFonts w:ascii="Times New Roman" w:hAnsi="Times New Roman" w:cs="Times New Roman"/>
          <w:lang w:val="pl-PL"/>
        </w:rPr>
        <w:t>posttraumatskog stresnog poremećaja</w:t>
      </w:r>
      <w:r w:rsidRPr="00457B09">
        <w:rPr>
          <w:rFonts w:ascii="Times New Roman" w:hAnsi="Times New Roman" w:cs="Times New Roman"/>
          <w:iCs/>
          <w:lang w:val="sr-Latn-CS"/>
        </w:rPr>
        <w:t xml:space="preserve">, teži uzroci trauma itd. na početku studije, koji su u korelaciji sa smanjenim efektom lijeka u ovoj populaciji pacijenata. </w:t>
      </w:r>
    </w:p>
    <w:p w:rsidR="00457B09" w:rsidRPr="00457B09" w:rsidRDefault="00457B09" w:rsidP="00457B09">
      <w:pPr>
        <w:spacing w:before="120" w:after="0"/>
        <w:jc w:val="both"/>
        <w:rPr>
          <w:rFonts w:ascii="Times New Roman" w:hAnsi="Times New Roman" w:cs="Times New Roman"/>
          <w:i/>
          <w:iCs/>
          <w:lang w:val="sr-Latn-CS"/>
        </w:rPr>
      </w:pPr>
      <w:r w:rsidRPr="00457B09">
        <w:rPr>
          <w:rFonts w:ascii="Times New Roman" w:hAnsi="Times New Roman" w:cs="Times New Roman"/>
          <w:i/>
          <w:iCs/>
          <w:lang w:val="sr-Latn-CS"/>
        </w:rPr>
        <w:t>Opsesivno-kompulzivni poremećaj  u pedijatrijskoj populaciji</w:t>
      </w:r>
    </w:p>
    <w:p w:rsidR="00457B09" w:rsidRPr="00457B09" w:rsidRDefault="00457B09" w:rsidP="00457B09">
      <w:pPr>
        <w:spacing w:before="120" w:after="0"/>
        <w:jc w:val="both"/>
        <w:rPr>
          <w:rFonts w:ascii="Times New Roman" w:hAnsi="Times New Roman" w:cs="Times New Roman"/>
          <w:iCs/>
          <w:lang w:val="sr-Latn-CS"/>
        </w:rPr>
      </w:pPr>
      <w:r w:rsidRPr="00457B09">
        <w:rPr>
          <w:rFonts w:ascii="Times New Roman" w:hAnsi="Times New Roman" w:cs="Times New Roman"/>
          <w:iCs/>
          <w:lang w:val="sr-Latn-CS"/>
        </w:rPr>
        <w:t xml:space="preserve">Bezbjednost i efikasnost sertralina (50-200 mg/dan) ispitivana je kod djece od 6-12 godina starosti  i adolescenata od 13-17 godina starosti sa </w:t>
      </w:r>
      <w:r w:rsidRPr="00457B09">
        <w:rPr>
          <w:rFonts w:ascii="Times New Roman" w:hAnsi="Times New Roman" w:cs="Times New Roman"/>
          <w:lang w:val="sr-Latn-CS"/>
        </w:rPr>
        <w:t>opsesivno-kompulzivnim poremećajem koji nijesu imali depresivni poremećaj</w:t>
      </w:r>
      <w:r w:rsidRPr="00457B09">
        <w:rPr>
          <w:rFonts w:ascii="Times New Roman" w:hAnsi="Times New Roman" w:cs="Times New Roman"/>
          <w:iCs/>
          <w:lang w:val="sr-Latn-CS"/>
        </w:rPr>
        <w:t>. Poslije nedjelju dana jednostruko slijepog, placebo kontrolisanog uvodnog perioda, pacijenti su bili randomizovani da 12 nedjelja primaju ili sertralin u fleksibilnim dozama ili placebo. Djeca od 6-12 godina starosti započela su terapiju početnom dozom od 25 mg. Kod pacijenata koji su bili na sertralinu uočeno je značajno veće poboljšanje u odnosu na placebo grupu, u odnosu na promjenu skora CY-BOCs skale (</w:t>
      </w:r>
      <w:r w:rsidRPr="00457B09">
        <w:rPr>
          <w:rFonts w:ascii="Times New Roman" w:hAnsi="Times New Roman" w:cs="Times New Roman"/>
          <w:i/>
          <w:iCs/>
          <w:lang w:val="sr-Latn-CS"/>
        </w:rPr>
        <w:t>Children’s Yale-Brown Obsessive Compulsive Scale)</w:t>
      </w:r>
      <w:r w:rsidRPr="00457B09">
        <w:rPr>
          <w:rFonts w:ascii="Times New Roman" w:hAnsi="Times New Roman" w:cs="Times New Roman"/>
          <w:iCs/>
          <w:lang w:val="sr-Latn-CS"/>
        </w:rPr>
        <w:t xml:space="preserve"> (p=0,005); NIMH </w:t>
      </w:r>
      <w:r w:rsidRPr="00457B09">
        <w:rPr>
          <w:rFonts w:ascii="Times New Roman" w:hAnsi="Times New Roman" w:cs="Times New Roman"/>
          <w:i/>
          <w:iCs/>
          <w:lang w:val="sr-Latn-CS"/>
        </w:rPr>
        <w:t>Global Obsessive Compulsive Scale</w:t>
      </w:r>
      <w:r w:rsidRPr="00457B09">
        <w:rPr>
          <w:rFonts w:ascii="Times New Roman" w:hAnsi="Times New Roman" w:cs="Times New Roman"/>
          <w:iCs/>
          <w:lang w:val="sr-Latn-CS"/>
        </w:rPr>
        <w:t xml:space="preserve"> skale (p=0,019), i CGI </w:t>
      </w:r>
      <w:r w:rsidRPr="00457B09">
        <w:rPr>
          <w:rFonts w:ascii="Times New Roman" w:hAnsi="Times New Roman" w:cs="Times New Roman"/>
          <w:i/>
          <w:iCs/>
          <w:lang w:val="sr-Latn-CS"/>
        </w:rPr>
        <w:t xml:space="preserve">Improvement </w:t>
      </w:r>
      <w:r w:rsidRPr="00457B09">
        <w:rPr>
          <w:rFonts w:ascii="Times New Roman" w:hAnsi="Times New Roman" w:cs="Times New Roman"/>
          <w:iCs/>
          <w:lang w:val="sr-Latn-CS"/>
        </w:rPr>
        <w:t xml:space="preserve"> skale (p=0,002). Pored toga, uočen je trend ka poboljšanju u grupi na sertralinu </w:t>
      </w:r>
      <w:r w:rsidRPr="00457B09">
        <w:rPr>
          <w:rFonts w:ascii="Times New Roman" w:hAnsi="Times New Roman" w:cs="Times New Roman"/>
          <w:i/>
          <w:iCs/>
          <w:lang w:val="sr-Latn-CS"/>
        </w:rPr>
        <w:t>vs</w:t>
      </w:r>
      <w:r w:rsidRPr="00457B09">
        <w:rPr>
          <w:rFonts w:ascii="Times New Roman" w:hAnsi="Times New Roman" w:cs="Times New Roman"/>
          <w:iCs/>
          <w:lang w:val="sr-Latn-CS"/>
        </w:rPr>
        <w:t xml:space="preserve"> placebo u odnosu na promjenu skora CGI </w:t>
      </w:r>
      <w:r w:rsidRPr="00457B09">
        <w:rPr>
          <w:rFonts w:ascii="Times New Roman" w:hAnsi="Times New Roman" w:cs="Times New Roman"/>
          <w:i/>
          <w:iCs/>
          <w:lang w:val="sr-Latn-CS"/>
        </w:rPr>
        <w:t xml:space="preserve">Severity Scale </w:t>
      </w:r>
      <w:r w:rsidRPr="00457B09">
        <w:rPr>
          <w:rFonts w:ascii="Times New Roman" w:hAnsi="Times New Roman" w:cs="Times New Roman"/>
          <w:iCs/>
          <w:lang w:val="sr-Latn-CS"/>
        </w:rPr>
        <w:t xml:space="preserve">skale (p=0,089). Za CY-BOCS skalu, u placebo grupi, prosječna vrijednost skora na početku studije iznosila je 22,25 ± 6,15, a prosječna promjena skora na kraju ispitivanja bila je -3,4 ± 0,82; dok je u grupi na sertralinu srednja prosječna vrijednost skora na početku studije iznosila 23,36±4,56 a prosječna promjena skora na kraju ispitivanja je bila -6,8 ± 0,87. U </w:t>
      </w:r>
      <w:r w:rsidRPr="00457B09">
        <w:rPr>
          <w:rFonts w:ascii="Times New Roman" w:hAnsi="Times New Roman" w:cs="Times New Roman"/>
          <w:i/>
          <w:iCs/>
          <w:lang w:val="sr-Latn-CS"/>
        </w:rPr>
        <w:t>post-hoc</w:t>
      </w:r>
      <w:r w:rsidRPr="00457B09">
        <w:rPr>
          <w:rFonts w:ascii="Times New Roman" w:hAnsi="Times New Roman" w:cs="Times New Roman"/>
          <w:iCs/>
          <w:lang w:val="sr-Latn-CS"/>
        </w:rPr>
        <w:t xml:space="preserve"> analizi, procenat pacijenata koji su odgovorili na terapiju, definisano kao pacijenti sa 25% ili većim smanjenjem skora CY-BOCs skale (primarni parametar efikasnosti) na kraju studije u odnosu na početne vrijednosti, bio je 53% u grupi pacijenata liječenih sertralinom u odnosu na 37% pacijenata na placebu (p=0,03). </w:t>
      </w:r>
    </w:p>
    <w:p w:rsidR="00457B09" w:rsidRPr="00457B09" w:rsidRDefault="00457B09" w:rsidP="00457B09">
      <w:pPr>
        <w:spacing w:before="120" w:after="0"/>
        <w:jc w:val="both"/>
        <w:rPr>
          <w:rFonts w:ascii="Times New Roman" w:hAnsi="Times New Roman" w:cs="Times New Roman"/>
          <w:iCs/>
          <w:lang w:val="sr-Latn-CS"/>
        </w:rPr>
      </w:pPr>
      <w:r w:rsidRPr="00457B09">
        <w:rPr>
          <w:rFonts w:ascii="Times New Roman" w:hAnsi="Times New Roman" w:cs="Times New Roman"/>
          <w:iCs/>
          <w:lang w:val="sr-Latn-CS"/>
        </w:rPr>
        <w:t xml:space="preserve">Nedostaju podaci o dugotrajnoj bezbjednosti i efikasnosti sertralina u pedijatrijskoj populaciji. </w:t>
      </w:r>
    </w:p>
    <w:p w:rsidR="00457B09" w:rsidRPr="00457B09" w:rsidRDefault="00457B09" w:rsidP="00457B09">
      <w:pPr>
        <w:pStyle w:val="BodyTextIndent"/>
        <w:tabs>
          <w:tab w:val="num" w:pos="852"/>
        </w:tabs>
        <w:spacing w:after="0"/>
        <w:ind w:left="0"/>
        <w:jc w:val="both"/>
        <w:rPr>
          <w:iCs/>
          <w:sz w:val="22"/>
          <w:szCs w:val="22"/>
          <w:lang w:val="sr-Latn-CS"/>
        </w:rPr>
      </w:pPr>
      <w:r w:rsidRPr="00457B09">
        <w:rPr>
          <w:iCs/>
          <w:sz w:val="22"/>
          <w:szCs w:val="22"/>
          <w:lang w:val="sr-Latn-CS"/>
        </w:rPr>
        <w:t xml:space="preserve">Nema podataka o primjeni lijeka kod djece ispod 6 godina. </w:t>
      </w: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lastRenderedPageBreak/>
        <w:t xml:space="preserve">5.2. </w:t>
      </w:r>
      <w:r w:rsidRPr="00457B09">
        <w:rPr>
          <w:rFonts w:ascii="Times New Roman" w:hAnsi="Times New Roman" w:cs="Times New Roman"/>
          <w:b/>
          <w:bCs/>
          <w:lang w:val="sr-Latn-RS"/>
        </w:rPr>
        <w:tab/>
        <w:t xml:space="preserve">Farmakokinetički podaci </w:t>
      </w:r>
    </w:p>
    <w:p w:rsidR="00457B09" w:rsidRPr="00457B09" w:rsidRDefault="00457B09" w:rsidP="00457B09">
      <w:pPr>
        <w:pStyle w:val="BodyTextIndent"/>
        <w:tabs>
          <w:tab w:val="num" w:pos="852"/>
        </w:tabs>
        <w:spacing w:after="0"/>
        <w:ind w:left="0"/>
        <w:jc w:val="both"/>
        <w:rPr>
          <w:i/>
          <w:sz w:val="22"/>
          <w:szCs w:val="22"/>
          <w:lang w:val="pl-PL"/>
        </w:rPr>
      </w:pPr>
    </w:p>
    <w:p w:rsidR="00457B09" w:rsidRPr="00457B09" w:rsidRDefault="00457B09" w:rsidP="00457B09">
      <w:pPr>
        <w:pStyle w:val="BodyTextIndent"/>
        <w:tabs>
          <w:tab w:val="num" w:pos="852"/>
        </w:tabs>
        <w:spacing w:after="0"/>
        <w:ind w:left="0"/>
        <w:jc w:val="both"/>
        <w:rPr>
          <w:i/>
          <w:sz w:val="22"/>
          <w:szCs w:val="22"/>
          <w:lang w:val="pl-PL"/>
        </w:rPr>
      </w:pPr>
      <w:r w:rsidRPr="00457B09">
        <w:rPr>
          <w:i/>
          <w:sz w:val="22"/>
          <w:szCs w:val="22"/>
          <w:lang w:val="pl-PL"/>
        </w:rPr>
        <w:t>Resorpcija</w:t>
      </w:r>
    </w:p>
    <w:p w:rsidR="00457B09" w:rsidRPr="00457B09" w:rsidRDefault="00457B09" w:rsidP="00457B09">
      <w:pPr>
        <w:pStyle w:val="BodyTextIndent"/>
        <w:tabs>
          <w:tab w:val="num" w:pos="852"/>
        </w:tabs>
        <w:spacing w:after="0"/>
        <w:ind w:left="0"/>
        <w:jc w:val="both"/>
        <w:rPr>
          <w:i/>
          <w:sz w:val="22"/>
          <w:szCs w:val="22"/>
          <w:lang w:val="pl-PL"/>
        </w:rPr>
      </w:pPr>
      <w:r w:rsidRPr="00457B09">
        <w:rPr>
          <w:sz w:val="22"/>
          <w:szCs w:val="22"/>
          <w:lang w:val="pl-PL"/>
        </w:rPr>
        <w:t>Kod ljudi, nakon oralnog unosa od 50 do 200 mg sertralina jednom dnevno tokom 14 dana, maksimalna koncentracija sertralina u plazmi postiže se 4,5 do 8,4 sata nakon primjene lijeka. Hrana ne utiče značajno na bioraspoloživost sertralina iz tableta.</w:t>
      </w:r>
    </w:p>
    <w:p w:rsidR="00457B09" w:rsidRPr="00457B09" w:rsidRDefault="00457B09" w:rsidP="00457B09">
      <w:pPr>
        <w:pStyle w:val="BodyTextIndent"/>
        <w:tabs>
          <w:tab w:val="num" w:pos="852"/>
        </w:tabs>
        <w:spacing w:after="0"/>
        <w:ind w:left="0"/>
        <w:jc w:val="both"/>
        <w:rPr>
          <w:i/>
          <w:sz w:val="22"/>
          <w:szCs w:val="22"/>
          <w:lang w:val="pl-PL"/>
        </w:rPr>
      </w:pPr>
      <w:r w:rsidRPr="00457B09">
        <w:rPr>
          <w:i/>
          <w:sz w:val="22"/>
          <w:szCs w:val="22"/>
          <w:lang w:val="pl-PL"/>
        </w:rPr>
        <w:t>Distribucija</w:t>
      </w:r>
    </w:p>
    <w:p w:rsidR="00457B09" w:rsidRPr="00457B09" w:rsidRDefault="00457B09" w:rsidP="00457B09">
      <w:pPr>
        <w:pStyle w:val="BodyTextIndent"/>
        <w:tabs>
          <w:tab w:val="num" w:pos="852"/>
        </w:tabs>
        <w:spacing w:after="0"/>
        <w:ind w:left="0"/>
        <w:jc w:val="both"/>
        <w:rPr>
          <w:sz w:val="22"/>
          <w:szCs w:val="22"/>
          <w:lang w:val="pl-PL"/>
        </w:rPr>
      </w:pPr>
      <w:r w:rsidRPr="00457B09">
        <w:rPr>
          <w:sz w:val="22"/>
          <w:szCs w:val="22"/>
          <w:lang w:val="pl-PL"/>
        </w:rPr>
        <w:t xml:space="preserve">Oko 98% cirkulišućeg lijeka je vezano za proteine plazme. </w:t>
      </w:r>
    </w:p>
    <w:p w:rsidR="0028329F" w:rsidRDefault="0028329F" w:rsidP="00457B09">
      <w:pPr>
        <w:pStyle w:val="BodyTextIndent"/>
        <w:tabs>
          <w:tab w:val="num" w:pos="852"/>
        </w:tabs>
        <w:spacing w:after="0"/>
        <w:ind w:left="0"/>
        <w:jc w:val="both"/>
        <w:rPr>
          <w:i/>
          <w:sz w:val="22"/>
          <w:szCs w:val="22"/>
          <w:lang w:val="pl-PL"/>
        </w:rPr>
      </w:pPr>
    </w:p>
    <w:p w:rsidR="00457B09" w:rsidRPr="00457B09" w:rsidRDefault="00457B09" w:rsidP="00457B09">
      <w:pPr>
        <w:pStyle w:val="BodyTextIndent"/>
        <w:tabs>
          <w:tab w:val="num" w:pos="852"/>
        </w:tabs>
        <w:spacing w:after="0"/>
        <w:ind w:left="0"/>
        <w:jc w:val="both"/>
        <w:rPr>
          <w:i/>
          <w:sz w:val="22"/>
          <w:szCs w:val="22"/>
          <w:lang w:val="pl-PL"/>
        </w:rPr>
      </w:pPr>
      <w:r w:rsidRPr="00457B09">
        <w:rPr>
          <w:i/>
          <w:sz w:val="22"/>
          <w:szCs w:val="22"/>
          <w:lang w:val="pl-PL"/>
        </w:rPr>
        <w:t>Biotransformacija</w:t>
      </w:r>
    </w:p>
    <w:p w:rsidR="00457B09" w:rsidRPr="00457B09" w:rsidRDefault="00457B09" w:rsidP="00457B09">
      <w:pPr>
        <w:pStyle w:val="BodyTextIndent"/>
        <w:tabs>
          <w:tab w:val="num" w:pos="852"/>
        </w:tabs>
        <w:spacing w:after="0"/>
        <w:ind w:left="0"/>
        <w:jc w:val="both"/>
        <w:rPr>
          <w:sz w:val="22"/>
          <w:szCs w:val="22"/>
          <w:lang w:val="pl-PL"/>
        </w:rPr>
      </w:pPr>
      <w:r w:rsidRPr="00457B09">
        <w:rPr>
          <w:sz w:val="22"/>
          <w:szCs w:val="22"/>
          <w:lang w:val="pl-PL"/>
        </w:rPr>
        <w:t xml:space="preserve">Sertralin podliježe ekstenzivnom metabolizmu prvog prolaska kroz jetru. </w:t>
      </w:r>
    </w:p>
    <w:p w:rsidR="00457B09" w:rsidRPr="00457B09" w:rsidRDefault="00457B09" w:rsidP="00457B09">
      <w:pPr>
        <w:pStyle w:val="BodyTextIndent"/>
        <w:tabs>
          <w:tab w:val="num" w:pos="852"/>
        </w:tabs>
        <w:spacing w:after="0"/>
        <w:ind w:left="0"/>
        <w:jc w:val="both"/>
        <w:rPr>
          <w:sz w:val="22"/>
          <w:szCs w:val="22"/>
          <w:lang w:val="pl-PL"/>
        </w:rPr>
      </w:pPr>
      <w:r w:rsidRPr="00457B09">
        <w:rPr>
          <w:sz w:val="22"/>
          <w:szCs w:val="22"/>
          <w:lang w:val="pl-PL"/>
        </w:rPr>
        <w:t xml:space="preserve">Na osnovu kliničkih, kao i </w:t>
      </w:r>
      <w:r w:rsidRPr="00457B09">
        <w:rPr>
          <w:i/>
          <w:sz w:val="22"/>
          <w:szCs w:val="22"/>
          <w:lang w:val="pl-PL"/>
        </w:rPr>
        <w:t>in-viro</w:t>
      </w:r>
      <w:r w:rsidRPr="00457B09">
        <w:rPr>
          <w:sz w:val="22"/>
          <w:szCs w:val="22"/>
          <w:lang w:val="pl-PL"/>
        </w:rPr>
        <w:t xml:space="preserve"> podataka, može se zaključiti da se sertralin metaboliše preko nekoliko metaboličkih puteva koji uključuju izoenzime CYP3A4, CYP2C19 (vidjeti dio 4.5) i CYP2B6. Sertralin i njegov glavni metabolit demetilsertralin su takođe supstrati p-glikoproteina u </w:t>
      </w:r>
      <w:r w:rsidRPr="00457B09">
        <w:rPr>
          <w:i/>
          <w:sz w:val="22"/>
          <w:szCs w:val="22"/>
          <w:lang w:val="pl-PL"/>
        </w:rPr>
        <w:t xml:space="preserve">in-vitro </w:t>
      </w:r>
      <w:r w:rsidRPr="00457B09">
        <w:rPr>
          <w:sz w:val="22"/>
          <w:szCs w:val="22"/>
          <w:lang w:val="pl-PL"/>
        </w:rPr>
        <w:t xml:space="preserve">uslovima. </w:t>
      </w:r>
    </w:p>
    <w:p w:rsidR="0028329F" w:rsidRDefault="0028329F" w:rsidP="00457B09">
      <w:pPr>
        <w:pStyle w:val="BodyTextIndent"/>
        <w:tabs>
          <w:tab w:val="num" w:pos="852"/>
        </w:tabs>
        <w:spacing w:after="0"/>
        <w:ind w:left="0"/>
        <w:jc w:val="both"/>
        <w:rPr>
          <w:i/>
          <w:sz w:val="22"/>
          <w:szCs w:val="22"/>
          <w:lang w:val="pl-PL"/>
        </w:rPr>
      </w:pPr>
    </w:p>
    <w:p w:rsidR="00457B09" w:rsidRPr="00457B09" w:rsidRDefault="00457B09" w:rsidP="00457B09">
      <w:pPr>
        <w:pStyle w:val="BodyTextIndent"/>
        <w:tabs>
          <w:tab w:val="num" w:pos="852"/>
        </w:tabs>
        <w:spacing w:after="0"/>
        <w:ind w:left="0"/>
        <w:jc w:val="both"/>
        <w:rPr>
          <w:i/>
          <w:sz w:val="22"/>
          <w:szCs w:val="22"/>
          <w:lang w:val="pl-PL"/>
        </w:rPr>
      </w:pPr>
      <w:r w:rsidRPr="00457B09">
        <w:rPr>
          <w:i/>
          <w:sz w:val="22"/>
          <w:szCs w:val="22"/>
          <w:lang w:val="pl-PL"/>
        </w:rPr>
        <w:t>Eliminacija</w:t>
      </w:r>
    </w:p>
    <w:p w:rsidR="00457B09" w:rsidRPr="00457B09" w:rsidRDefault="00457B09" w:rsidP="00457B09">
      <w:pPr>
        <w:pStyle w:val="BodyTextIndent"/>
        <w:tabs>
          <w:tab w:val="num" w:pos="852"/>
        </w:tabs>
        <w:spacing w:after="0"/>
        <w:ind w:left="0"/>
        <w:jc w:val="both"/>
        <w:rPr>
          <w:sz w:val="22"/>
          <w:szCs w:val="22"/>
          <w:lang w:val="pl-PL"/>
        </w:rPr>
      </w:pPr>
      <w:r w:rsidRPr="00457B09">
        <w:rPr>
          <w:sz w:val="22"/>
          <w:szCs w:val="22"/>
          <w:lang w:val="pl-PL"/>
        </w:rPr>
        <w:t>Prosječno poluvrijeme eliminacije sertralina je oko 26 sati (opseg od 22-36 sati). U skladu sa terminalnim poluvremenom eliminacije, dolazi do dvostruke akumulacija lijeka u plazmi do postizanja ravnotežnih koncentracija, koje se postižu nakon nedjelju dana doziranja jednom dnevno. Poluvrijeme eliminacije N-demetilsertralina iznosi od 62 do 104 sata. Sertralin i N-demetilsertralin se ekstenzivno metabolišu kod ljudi, a  nastali metaboliti se izlučuju putem fecesa i urina u jednakim količinama. Samo se manja količina (&lt;0,2%) nepromijenjenog sertralina izlučuje urinom.</w:t>
      </w:r>
    </w:p>
    <w:p w:rsidR="0028329F" w:rsidRDefault="0028329F" w:rsidP="00457B09">
      <w:pPr>
        <w:pStyle w:val="BodyTextIndent"/>
        <w:tabs>
          <w:tab w:val="num" w:pos="852"/>
        </w:tabs>
        <w:spacing w:after="0"/>
        <w:ind w:left="0"/>
        <w:jc w:val="both"/>
        <w:rPr>
          <w:i/>
          <w:sz w:val="22"/>
          <w:szCs w:val="22"/>
          <w:lang w:val="pl-PL"/>
        </w:rPr>
      </w:pPr>
    </w:p>
    <w:p w:rsidR="00457B09" w:rsidRPr="00457B09" w:rsidRDefault="00457B09" w:rsidP="00457B09">
      <w:pPr>
        <w:pStyle w:val="BodyTextIndent"/>
        <w:tabs>
          <w:tab w:val="num" w:pos="852"/>
        </w:tabs>
        <w:spacing w:after="0"/>
        <w:ind w:left="0"/>
        <w:jc w:val="both"/>
        <w:rPr>
          <w:i/>
          <w:sz w:val="22"/>
          <w:szCs w:val="22"/>
          <w:lang w:val="pl-PL"/>
        </w:rPr>
      </w:pPr>
      <w:r w:rsidRPr="00457B09">
        <w:rPr>
          <w:i/>
          <w:sz w:val="22"/>
          <w:szCs w:val="22"/>
          <w:lang w:val="pl-PL"/>
        </w:rPr>
        <w:t>Linearnost/nelinearnost</w:t>
      </w:r>
    </w:p>
    <w:p w:rsidR="00457B09" w:rsidRPr="00457B09" w:rsidRDefault="00457B09" w:rsidP="00457B09">
      <w:pPr>
        <w:pStyle w:val="BodyTextIndent"/>
        <w:tabs>
          <w:tab w:val="num" w:pos="852"/>
        </w:tabs>
        <w:spacing w:after="0"/>
        <w:ind w:left="0"/>
        <w:jc w:val="both"/>
        <w:rPr>
          <w:sz w:val="22"/>
          <w:szCs w:val="22"/>
          <w:lang w:val="pl-PL"/>
        </w:rPr>
      </w:pPr>
      <w:r w:rsidRPr="00457B09">
        <w:rPr>
          <w:sz w:val="22"/>
          <w:szCs w:val="22"/>
          <w:lang w:val="pl-PL"/>
        </w:rPr>
        <w:t>Sertralin eksponira dozno zavisnu farmakokinetiku u opsegu od 50 mg do 200 mg.</w:t>
      </w:r>
    </w:p>
    <w:p w:rsidR="00656C6D" w:rsidRDefault="00656C6D" w:rsidP="00457B09">
      <w:pPr>
        <w:pStyle w:val="Header"/>
        <w:tabs>
          <w:tab w:val="left" w:pos="284"/>
        </w:tabs>
        <w:jc w:val="both"/>
        <w:rPr>
          <w:rFonts w:ascii="Times New Roman" w:hAnsi="Times New Roman" w:cs="Times New Roman"/>
          <w:u w:val="single"/>
          <w:lang w:val="sr-Latn-CS"/>
        </w:rPr>
      </w:pPr>
    </w:p>
    <w:p w:rsidR="00457B09" w:rsidRPr="00457B09" w:rsidRDefault="00457B09" w:rsidP="00457B09">
      <w:pPr>
        <w:pStyle w:val="Header"/>
        <w:tabs>
          <w:tab w:val="left" w:pos="284"/>
        </w:tabs>
        <w:jc w:val="both"/>
        <w:rPr>
          <w:rFonts w:ascii="Times New Roman" w:hAnsi="Times New Roman" w:cs="Times New Roman"/>
          <w:u w:val="single"/>
          <w:lang w:val="sr-Latn-CS"/>
        </w:rPr>
      </w:pPr>
      <w:r w:rsidRPr="00457B09">
        <w:rPr>
          <w:rFonts w:ascii="Times New Roman" w:hAnsi="Times New Roman" w:cs="Times New Roman"/>
          <w:u w:val="single"/>
          <w:lang w:val="sr-Latn-CS"/>
        </w:rPr>
        <w:t>Farmakokinetika u specifičnim grupama pacijanata</w:t>
      </w:r>
    </w:p>
    <w:p w:rsidR="00457B09" w:rsidRPr="00457B09" w:rsidRDefault="00457B09" w:rsidP="00457B09">
      <w:pPr>
        <w:pStyle w:val="Header"/>
        <w:tabs>
          <w:tab w:val="left" w:pos="284"/>
        </w:tabs>
        <w:jc w:val="both"/>
        <w:rPr>
          <w:rFonts w:ascii="Times New Roman" w:hAnsi="Times New Roman" w:cs="Times New Roman"/>
          <w:u w:val="single"/>
          <w:lang w:val="sr-Latn-CS"/>
        </w:rPr>
      </w:pPr>
    </w:p>
    <w:p w:rsidR="00457B09" w:rsidRPr="00457B09" w:rsidRDefault="00457B09" w:rsidP="00457B09">
      <w:pPr>
        <w:pStyle w:val="Header"/>
        <w:tabs>
          <w:tab w:val="left" w:pos="284"/>
        </w:tabs>
        <w:jc w:val="both"/>
        <w:rPr>
          <w:rFonts w:ascii="Times New Roman" w:hAnsi="Times New Roman" w:cs="Times New Roman"/>
          <w:i/>
          <w:lang w:val="sr-Latn-CS"/>
        </w:rPr>
      </w:pPr>
      <w:r w:rsidRPr="00457B09">
        <w:rPr>
          <w:rFonts w:ascii="Times New Roman" w:hAnsi="Times New Roman" w:cs="Times New Roman"/>
          <w:i/>
          <w:lang w:val="sr-Latn-CS"/>
        </w:rPr>
        <w:t>Pedijatrijski pacijenti sa opsesivno-kompulzivnim poremećajem</w:t>
      </w:r>
    </w:p>
    <w:p w:rsidR="00457B09" w:rsidRPr="00457B09" w:rsidRDefault="00457B09" w:rsidP="00457B09">
      <w:pPr>
        <w:pStyle w:val="Header"/>
        <w:tabs>
          <w:tab w:val="left" w:pos="284"/>
        </w:tabs>
        <w:jc w:val="both"/>
        <w:rPr>
          <w:rFonts w:ascii="Times New Roman" w:hAnsi="Times New Roman" w:cs="Times New Roman"/>
          <w:lang w:val="sr-Latn-CS"/>
        </w:rPr>
      </w:pPr>
      <w:r w:rsidRPr="00457B09">
        <w:rPr>
          <w:rFonts w:ascii="Times New Roman" w:hAnsi="Times New Roman" w:cs="Times New Roman"/>
          <w:lang w:val="sr-Latn-CS"/>
        </w:rPr>
        <w:t xml:space="preserve">Farmakokinetika sertralina je ispitana kod 29 pacijenata starosti od 6 do 12 godina i 32 adolescenta starosti od 13 do 17 godina. Pacijenti su postepeno titrirani do doze od 200 mg na dan tokom 32 dana, bilo sa početnom dozom od 25 mg i postepenim povećanjem doze za po 25 mg, ili sa početnom dozom od 50 mg i postepenim povećanjem doze za po 50 mg. Pacijenti su dobro podnosili oba režima titriranja doze. U stanju ravnoteže pri dozi od 200 mg/dan, koncentracije sertralina u plazmi u grupi djece od 6-12 godina bile su za oko 35% veće u poređenju sa grupom uzrasta 13-17 godina, i 21% veće u odnosu na referentnu grupu odraslih osoba. Nije bilo značajnih razlika između dječaka i djevojčica u pogledu klirensa. Preporučuje se mala početna doza i postepeno povećanje doze, za po 25 mg, kod djece, posebno one sa malom tjelesnom masom. Kod adolescenata doziranje može biti kao kod odraslih. </w:t>
      </w:r>
    </w:p>
    <w:p w:rsidR="00457B09" w:rsidRPr="00457B09" w:rsidRDefault="00457B09" w:rsidP="00457B09">
      <w:pPr>
        <w:pStyle w:val="Header"/>
        <w:tabs>
          <w:tab w:val="left" w:pos="284"/>
        </w:tabs>
        <w:jc w:val="both"/>
        <w:rPr>
          <w:rFonts w:ascii="Times New Roman" w:hAnsi="Times New Roman" w:cs="Times New Roman"/>
          <w:lang w:val="sr-Latn-CS"/>
        </w:rPr>
      </w:pPr>
    </w:p>
    <w:p w:rsidR="00457B09" w:rsidRPr="00457B09" w:rsidRDefault="00457B09" w:rsidP="00457B09">
      <w:pPr>
        <w:pStyle w:val="Header"/>
        <w:tabs>
          <w:tab w:val="left" w:pos="284"/>
        </w:tabs>
        <w:jc w:val="both"/>
        <w:rPr>
          <w:rFonts w:ascii="Times New Roman" w:hAnsi="Times New Roman" w:cs="Times New Roman"/>
          <w:i/>
          <w:lang w:val="sr-Latn-CS"/>
        </w:rPr>
      </w:pPr>
      <w:r w:rsidRPr="00457B09">
        <w:rPr>
          <w:rFonts w:ascii="Times New Roman" w:hAnsi="Times New Roman" w:cs="Times New Roman"/>
          <w:i/>
          <w:lang w:val="sr-Latn-CS"/>
        </w:rPr>
        <w:t>Adolescenti i starije osobe</w:t>
      </w:r>
    </w:p>
    <w:p w:rsidR="00457B09" w:rsidRPr="00457B09" w:rsidRDefault="00457B09" w:rsidP="00457B09">
      <w:pPr>
        <w:pStyle w:val="Header"/>
        <w:tabs>
          <w:tab w:val="left" w:pos="284"/>
        </w:tabs>
        <w:jc w:val="both"/>
        <w:rPr>
          <w:rFonts w:ascii="Times New Roman" w:hAnsi="Times New Roman" w:cs="Times New Roman"/>
          <w:lang w:val="sr-Latn-CS"/>
        </w:rPr>
      </w:pPr>
      <w:r w:rsidRPr="00457B09">
        <w:rPr>
          <w:rFonts w:ascii="Times New Roman" w:hAnsi="Times New Roman" w:cs="Times New Roman"/>
          <w:lang w:val="sr-Latn-CS"/>
        </w:rPr>
        <w:t xml:space="preserve">Farmakokinetički profil lijeka kod adolescenata i starijih osoba ne razlikuje se značajno od onog dobijenog kod odraslih osoba od 18 do 65 godina starosti. </w:t>
      </w:r>
    </w:p>
    <w:p w:rsidR="00457B09" w:rsidRPr="00457B09" w:rsidRDefault="00457B09" w:rsidP="00457B09">
      <w:pPr>
        <w:pStyle w:val="Header"/>
        <w:tabs>
          <w:tab w:val="left" w:pos="284"/>
        </w:tabs>
        <w:jc w:val="both"/>
        <w:rPr>
          <w:rFonts w:ascii="Times New Roman" w:hAnsi="Times New Roman" w:cs="Times New Roman"/>
          <w:lang w:val="sr-Latn-CS"/>
        </w:rPr>
      </w:pPr>
    </w:p>
    <w:p w:rsidR="00457B09" w:rsidRPr="00457B09" w:rsidRDefault="00457B09" w:rsidP="00457B09">
      <w:pPr>
        <w:pStyle w:val="Header"/>
        <w:tabs>
          <w:tab w:val="left" w:pos="284"/>
        </w:tabs>
        <w:jc w:val="both"/>
        <w:rPr>
          <w:rFonts w:ascii="Times New Roman" w:hAnsi="Times New Roman" w:cs="Times New Roman"/>
          <w:i/>
          <w:lang w:val="sr-Latn-CS"/>
        </w:rPr>
      </w:pPr>
      <w:r w:rsidRPr="00457B09">
        <w:rPr>
          <w:rFonts w:ascii="Times New Roman" w:hAnsi="Times New Roman" w:cs="Times New Roman"/>
          <w:i/>
          <w:lang w:val="sr-Latn-CS"/>
        </w:rPr>
        <w:t>Oštećenje funkcije jetre</w:t>
      </w:r>
    </w:p>
    <w:p w:rsidR="00457B09" w:rsidRPr="00457B09" w:rsidRDefault="00457B09" w:rsidP="00457B09">
      <w:pPr>
        <w:pStyle w:val="Header"/>
        <w:tabs>
          <w:tab w:val="left" w:pos="284"/>
        </w:tabs>
        <w:jc w:val="both"/>
        <w:rPr>
          <w:rFonts w:ascii="Times New Roman" w:hAnsi="Times New Roman" w:cs="Times New Roman"/>
          <w:lang w:val="sr-Latn-CS"/>
        </w:rPr>
      </w:pPr>
      <w:r w:rsidRPr="00457B09">
        <w:rPr>
          <w:rFonts w:ascii="Times New Roman" w:hAnsi="Times New Roman" w:cs="Times New Roman"/>
          <w:lang w:val="sr-Latn-CS"/>
        </w:rPr>
        <w:t>Kod pacijenata sa oštećenjem funkcije jetre poluvrijeme eliminacije sertralina je produženo i vrijednost PIK je povećana tri puta (vidjeti dio 4.2 i 4.4).</w:t>
      </w:r>
    </w:p>
    <w:p w:rsidR="00457B09" w:rsidRPr="00457B09" w:rsidRDefault="00457B09" w:rsidP="00457B09">
      <w:pPr>
        <w:pStyle w:val="Header"/>
        <w:tabs>
          <w:tab w:val="left" w:pos="284"/>
        </w:tabs>
        <w:jc w:val="both"/>
        <w:rPr>
          <w:rFonts w:ascii="Times New Roman" w:hAnsi="Times New Roman" w:cs="Times New Roman"/>
          <w:lang w:val="sr-Latn-CS"/>
        </w:rPr>
      </w:pPr>
    </w:p>
    <w:p w:rsidR="00457B09" w:rsidRPr="00457B09" w:rsidRDefault="00457B09" w:rsidP="00457B09">
      <w:pPr>
        <w:pStyle w:val="Header"/>
        <w:tabs>
          <w:tab w:val="left" w:pos="284"/>
        </w:tabs>
        <w:jc w:val="both"/>
        <w:rPr>
          <w:rFonts w:ascii="Times New Roman" w:hAnsi="Times New Roman" w:cs="Times New Roman"/>
          <w:i/>
          <w:lang w:val="sr-Latn-CS"/>
        </w:rPr>
      </w:pPr>
      <w:r w:rsidRPr="00457B09">
        <w:rPr>
          <w:rFonts w:ascii="Times New Roman" w:hAnsi="Times New Roman" w:cs="Times New Roman"/>
          <w:i/>
          <w:lang w:val="sr-Latn-CS"/>
        </w:rPr>
        <w:lastRenderedPageBreak/>
        <w:t>Oštećenje funkcije bubrega</w:t>
      </w:r>
    </w:p>
    <w:p w:rsidR="00457B09" w:rsidRPr="00457B09" w:rsidRDefault="00457B09" w:rsidP="00457B09">
      <w:pPr>
        <w:pStyle w:val="Header"/>
        <w:tabs>
          <w:tab w:val="left" w:pos="284"/>
        </w:tabs>
        <w:jc w:val="both"/>
        <w:rPr>
          <w:rFonts w:ascii="Times New Roman" w:hAnsi="Times New Roman" w:cs="Times New Roman"/>
          <w:lang w:val="sr-Latn-CS"/>
        </w:rPr>
      </w:pPr>
      <w:r w:rsidRPr="00457B09">
        <w:rPr>
          <w:rFonts w:ascii="Times New Roman" w:hAnsi="Times New Roman" w:cs="Times New Roman"/>
          <w:lang w:val="sr-Latn-CS"/>
        </w:rPr>
        <w:t xml:space="preserve">Kod pacijenata sa umjerenim do teškim oštećenjem funkcije bubrega ne dolazi do značajne akumulacije sertralina. </w:t>
      </w:r>
    </w:p>
    <w:p w:rsidR="00457B09" w:rsidRPr="00457B09" w:rsidRDefault="00457B09" w:rsidP="00457B09">
      <w:pPr>
        <w:pStyle w:val="Header"/>
        <w:tabs>
          <w:tab w:val="left" w:pos="284"/>
        </w:tabs>
        <w:jc w:val="both"/>
        <w:rPr>
          <w:rFonts w:ascii="Times New Roman" w:hAnsi="Times New Roman" w:cs="Times New Roman"/>
          <w:lang w:val="sr-Latn-CS"/>
        </w:rPr>
      </w:pPr>
    </w:p>
    <w:p w:rsidR="00457B09" w:rsidRPr="00457B09" w:rsidRDefault="00457B09" w:rsidP="00457B09">
      <w:pPr>
        <w:pStyle w:val="Header"/>
        <w:tabs>
          <w:tab w:val="left" w:pos="284"/>
        </w:tabs>
        <w:jc w:val="both"/>
        <w:rPr>
          <w:rFonts w:ascii="Times New Roman" w:hAnsi="Times New Roman" w:cs="Times New Roman"/>
          <w:i/>
          <w:lang w:val="sr-Latn-CS"/>
        </w:rPr>
      </w:pPr>
      <w:r w:rsidRPr="00457B09">
        <w:rPr>
          <w:rFonts w:ascii="Times New Roman" w:hAnsi="Times New Roman" w:cs="Times New Roman"/>
          <w:i/>
          <w:lang w:val="sr-Latn-CS"/>
        </w:rPr>
        <w:t>Farmakogenomika</w:t>
      </w:r>
    </w:p>
    <w:p w:rsidR="00457B09" w:rsidRPr="00457B09" w:rsidRDefault="00457B09" w:rsidP="00457B09">
      <w:pPr>
        <w:pStyle w:val="Header"/>
        <w:tabs>
          <w:tab w:val="left" w:pos="284"/>
        </w:tabs>
        <w:jc w:val="both"/>
        <w:rPr>
          <w:rFonts w:ascii="Times New Roman" w:hAnsi="Times New Roman" w:cs="Times New Roman"/>
          <w:lang w:val="sr-Latn-CS"/>
        </w:rPr>
      </w:pPr>
      <w:r w:rsidRPr="00457B09">
        <w:rPr>
          <w:rFonts w:ascii="Times New Roman" w:hAnsi="Times New Roman" w:cs="Times New Roman"/>
          <w:lang w:val="sr-Latn-CS"/>
        </w:rPr>
        <w:t>Koncentracije sertralina u plazmi su za oko 50% veće kod slabih CYP2C19 metabolizera u odnosu na brze metabolizere. Klinički značaj ovih nalaza nije jasan, tako da dozu lijeka treba titrirati kod svakog pacijenta u skladu sa kliničkim odgovorom.</w:t>
      </w:r>
    </w:p>
    <w:p w:rsidR="00457B09" w:rsidRPr="00457B09" w:rsidRDefault="00457B09" w:rsidP="00457B09">
      <w:pPr>
        <w:pStyle w:val="Header"/>
        <w:tabs>
          <w:tab w:val="left" w:pos="284"/>
        </w:tabs>
        <w:jc w:val="both"/>
        <w:rPr>
          <w:rFonts w:ascii="Times New Roman" w:hAnsi="Times New Roman" w:cs="Times New Roman"/>
          <w:lang w:val="sr-Latn-CS"/>
        </w:rPr>
      </w:pPr>
      <w:r w:rsidRPr="00457B09">
        <w:rPr>
          <w:rFonts w:ascii="Times New Roman" w:hAnsi="Times New Roman" w:cs="Times New Roman"/>
          <w:lang w:val="sr-Latn-CS"/>
        </w:rPr>
        <w:t xml:space="preserve"> </w:t>
      </w: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5.3. </w:t>
      </w:r>
      <w:r w:rsidRPr="00457B09">
        <w:rPr>
          <w:rFonts w:ascii="Times New Roman" w:hAnsi="Times New Roman" w:cs="Times New Roman"/>
          <w:b/>
          <w:bCs/>
          <w:lang w:val="sr-Latn-RS"/>
        </w:rPr>
        <w:tab/>
        <w:t xml:space="preserve">Pretklinički podaci o bezbjednosti </w:t>
      </w: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pStyle w:val="BodyTextIndent"/>
        <w:spacing w:after="0"/>
        <w:ind w:left="0"/>
        <w:jc w:val="both"/>
        <w:rPr>
          <w:sz w:val="22"/>
          <w:szCs w:val="22"/>
          <w:lang w:val="sr-Latn-RS"/>
        </w:rPr>
      </w:pPr>
      <w:r w:rsidRPr="00457B09">
        <w:rPr>
          <w:sz w:val="22"/>
          <w:szCs w:val="22"/>
          <w:lang w:val="sr-Latn-RS"/>
        </w:rPr>
        <w:t>Pretklinički podaci dobijeni na osnovu konvencionalnih studija bezbijednosne farmakologije</w:t>
      </w:r>
      <w:r w:rsidRPr="00457B09">
        <w:rPr>
          <w:i/>
          <w:sz w:val="22"/>
          <w:szCs w:val="22"/>
          <w:lang w:val="sr-Latn-RS"/>
        </w:rPr>
        <w:t xml:space="preserve">, </w:t>
      </w:r>
      <w:r w:rsidRPr="00457B09">
        <w:rPr>
          <w:sz w:val="22"/>
          <w:szCs w:val="22"/>
          <w:lang w:val="sr-Latn-RS"/>
        </w:rPr>
        <w:t>toksičnosti ponovljenih doza, genotoksičnosti i kancerogenosti, ne ukazuju na bilo kakvu posebnu opasnost za ljude. U studijama reproduktivne toksičnosti na životinjama nijesu uočeni teratogeni efekti niti neželjeni efekti na plodnost mužjaka. Uočena fetotoksičnost je vjerovatno povezana sa toksičnim efektima lijeka na majku. Postnatalno preživljavanje mladunaca i tjelesna masa bili su smanjeni samo prvih dana nakon  rođenja. Postoje dokazi da je rani postnatalni mortalitet bio povezan sa intrauterinom izloženošću lijeku nakon 15-og dana trudnoće. Zaostajanje u postnatalnom razvoju mladunaca pasa čije su majke liječene sertralinom vjerovatno je povezano sa efektima na majke tako da nije značajno za ljude.</w:t>
      </w:r>
    </w:p>
    <w:p w:rsidR="00457B09" w:rsidRPr="00457B09" w:rsidRDefault="00457B09" w:rsidP="00457B09">
      <w:pPr>
        <w:pStyle w:val="BodyTextIndent"/>
        <w:spacing w:after="0"/>
        <w:ind w:left="0"/>
        <w:jc w:val="both"/>
        <w:rPr>
          <w:sz w:val="22"/>
          <w:szCs w:val="22"/>
          <w:lang w:val="sr-Latn-RS"/>
        </w:rPr>
      </w:pPr>
      <w:r w:rsidRPr="00457B09">
        <w:rPr>
          <w:sz w:val="22"/>
          <w:szCs w:val="22"/>
          <w:lang w:val="sr-Latn-RS"/>
        </w:rPr>
        <w:t>Podaci dobijeni na glodarima, kao i na životinjskim vrstama koje ne pripadaju glodarima, nijesu otkrili uticaj lijeka na plodnost.</w:t>
      </w:r>
    </w:p>
    <w:p w:rsidR="00656C6D" w:rsidRDefault="00656C6D" w:rsidP="00457B09">
      <w:pPr>
        <w:pStyle w:val="BodyTextIndent"/>
        <w:spacing w:after="0"/>
        <w:ind w:left="0"/>
        <w:jc w:val="both"/>
        <w:rPr>
          <w:i/>
          <w:sz w:val="22"/>
          <w:szCs w:val="22"/>
          <w:lang w:val="en-US"/>
        </w:rPr>
      </w:pPr>
    </w:p>
    <w:p w:rsidR="00457B09" w:rsidRPr="00457B09" w:rsidRDefault="00457B09" w:rsidP="00457B09">
      <w:pPr>
        <w:pStyle w:val="BodyTextIndent"/>
        <w:spacing w:after="0"/>
        <w:ind w:left="0"/>
        <w:jc w:val="both"/>
        <w:rPr>
          <w:i/>
          <w:sz w:val="22"/>
          <w:szCs w:val="22"/>
          <w:lang w:val="en-US"/>
        </w:rPr>
      </w:pPr>
      <w:r w:rsidRPr="00457B09">
        <w:rPr>
          <w:i/>
          <w:sz w:val="22"/>
          <w:szCs w:val="22"/>
          <w:lang w:val="en-US"/>
        </w:rPr>
        <w:t>Studije na životinjama u juvenilnom periodu</w:t>
      </w:r>
    </w:p>
    <w:p w:rsidR="00457B09" w:rsidRPr="00457B09" w:rsidRDefault="00457B09" w:rsidP="00457B09">
      <w:pPr>
        <w:pStyle w:val="BodyTextIndent"/>
        <w:spacing w:after="0"/>
        <w:ind w:left="0"/>
        <w:jc w:val="both"/>
        <w:rPr>
          <w:sz w:val="22"/>
          <w:szCs w:val="22"/>
          <w:lang w:val="en-US"/>
        </w:rPr>
      </w:pPr>
      <w:r w:rsidRPr="00457B09">
        <w:rPr>
          <w:sz w:val="22"/>
          <w:szCs w:val="22"/>
          <w:lang w:val="en-US"/>
        </w:rPr>
        <w:t>U toksikološkoj studiji koja je sprovedena na mladuncima pacova, sertralin je primjenjivan oralno kod ženki i mužjaka pacova u periodu od 21. do 56. dana nakon okota (u dozama od 10, 40 ili 80 mg/kg/dan) uz fazu oporavka u kojoj sertralin nije primjenjivan i koja je trajala do 196. dana nakon okota. Iako se odloženo polno sazrevanje javilo kod mužjaka i ženki pri različitim dozama (mužjaci 80 mg/kg i ženke ≥10 mg/kg), nijesu uočeni efekti sertralina ni na jedan od ispitivanih parametara reprodukcije kod mužjaka i ženki. Pored toga, dehidratacija, hromorinoreja i smanjen prosječni rast tjelesne mase uočeni su u periodu od 21. do 56. dana nakon okota. Svi pomenuti efekti koji se dovode u vezu sa primjenom sertralina bili su reverzibilni tokom faze oporavka u kojoj sertralin nije primjenjivan. Klinički značaj efekata koji su uočeni kod pacova kod kojih je primjenjivan sertralin nije utvrđen.</w:t>
      </w:r>
    </w:p>
    <w:p w:rsidR="00656C6D" w:rsidRDefault="00656C6D" w:rsidP="00457B09">
      <w:pPr>
        <w:tabs>
          <w:tab w:val="left" w:pos="540"/>
          <w:tab w:val="left" w:pos="569"/>
        </w:tabs>
        <w:spacing w:after="0"/>
        <w:jc w:val="both"/>
        <w:rPr>
          <w:rFonts w:ascii="Times New Roman" w:hAnsi="Times New Roman" w:cs="Times New Roman"/>
          <w:b/>
          <w:bCs/>
          <w:lang w:val="sr-Latn-RS"/>
        </w:rPr>
      </w:pPr>
    </w:p>
    <w:p w:rsidR="00656C6D" w:rsidRDefault="00656C6D"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6. </w:t>
      </w:r>
      <w:r w:rsidRPr="00457B09">
        <w:rPr>
          <w:rFonts w:ascii="Times New Roman" w:hAnsi="Times New Roman" w:cs="Times New Roman"/>
          <w:b/>
          <w:bCs/>
          <w:lang w:val="sr-Latn-RS"/>
        </w:rPr>
        <w:tab/>
        <w:t>FARMACEUTSKI PODACI</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6.1. </w:t>
      </w:r>
      <w:r w:rsidRPr="00457B09">
        <w:rPr>
          <w:rFonts w:ascii="Times New Roman" w:hAnsi="Times New Roman" w:cs="Times New Roman"/>
          <w:b/>
          <w:bCs/>
          <w:lang w:val="sr-Latn-RS"/>
        </w:rPr>
        <w:tab/>
        <w:t>Lista pomoćnih supstanci (ekscipijenasa)</w:t>
      </w:r>
    </w:p>
    <w:p w:rsidR="00457B09" w:rsidRPr="00457B09" w:rsidRDefault="00457B09" w:rsidP="00457B09">
      <w:pPr>
        <w:pStyle w:val="Header"/>
        <w:jc w:val="both"/>
        <w:rPr>
          <w:rFonts w:ascii="Times New Roman" w:hAnsi="Times New Roman" w:cs="Times New Roman"/>
          <w:lang w:val="hr-HR"/>
        </w:rPr>
      </w:pPr>
    </w:p>
    <w:p w:rsidR="00457B09" w:rsidRPr="00457B09" w:rsidRDefault="00457B09" w:rsidP="00457B09">
      <w:pPr>
        <w:pStyle w:val="Header"/>
        <w:jc w:val="both"/>
        <w:rPr>
          <w:rFonts w:ascii="Times New Roman" w:hAnsi="Times New Roman" w:cs="Times New Roman"/>
          <w:lang w:val="hr-HR"/>
        </w:rPr>
      </w:pPr>
      <w:r w:rsidRPr="00457B09">
        <w:rPr>
          <w:rFonts w:ascii="Times New Roman" w:hAnsi="Times New Roman" w:cs="Times New Roman"/>
          <w:lang w:val="hr-HR"/>
        </w:rPr>
        <w:t>Laktoza, monohidrat; kroskarmeloza natrijum; povidon (PVP K30); silicijum dioksid, koloidni, bezvodni (Aerosil 200); celuloza, mikrokristalna PH 102; magnezijum stearat</w:t>
      </w:r>
    </w:p>
    <w:p w:rsidR="00457B09" w:rsidRPr="00457B09" w:rsidRDefault="00457B09" w:rsidP="00457B09">
      <w:pPr>
        <w:pStyle w:val="Header"/>
        <w:jc w:val="both"/>
        <w:rPr>
          <w:rFonts w:ascii="Times New Roman" w:hAnsi="Times New Roman" w:cs="Times New Roman"/>
          <w:lang w:val="hr-HR"/>
        </w:rPr>
      </w:pPr>
      <w:r w:rsidRPr="00457B09">
        <w:rPr>
          <w:rFonts w:ascii="Times New Roman" w:hAnsi="Times New Roman" w:cs="Times New Roman"/>
          <w:lang w:val="hr-HR"/>
        </w:rPr>
        <w:t>Film za oblaganje (Sepifilm LP 770): hidroksipropilmetil celuloza, mikrokristalna celuloza, stearinska kiselina i titan dioksid.</w:t>
      </w:r>
    </w:p>
    <w:p w:rsidR="00457B09" w:rsidRPr="00457B09" w:rsidRDefault="00457B09" w:rsidP="00457B09">
      <w:pPr>
        <w:pStyle w:val="Header"/>
        <w:jc w:val="both"/>
        <w:rPr>
          <w:rFonts w:ascii="Times New Roman" w:hAnsi="Times New Roman" w:cs="Times New Roman"/>
          <w:lang w:val="hr-HR"/>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6.2. </w:t>
      </w:r>
      <w:r w:rsidRPr="00457B09">
        <w:rPr>
          <w:rFonts w:ascii="Times New Roman" w:hAnsi="Times New Roman" w:cs="Times New Roman"/>
          <w:b/>
          <w:bCs/>
          <w:lang w:val="sr-Latn-RS"/>
        </w:rPr>
        <w:tab/>
        <w:t>Inkompatibilnosti</w:t>
      </w:r>
    </w:p>
    <w:p w:rsidR="00FA0798" w:rsidRDefault="00FA0798"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Cs/>
          <w:lang w:val="sr-Latn-RS"/>
        </w:rPr>
      </w:pPr>
      <w:r w:rsidRPr="00457B09">
        <w:rPr>
          <w:rFonts w:ascii="Times New Roman" w:hAnsi="Times New Roman" w:cs="Times New Roman"/>
          <w:bCs/>
          <w:lang w:val="sr-Latn-RS"/>
        </w:rPr>
        <w:t>Nije primjenjivo.</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6.3. </w:t>
      </w:r>
      <w:r w:rsidRPr="00457B09">
        <w:rPr>
          <w:rFonts w:ascii="Times New Roman" w:hAnsi="Times New Roman" w:cs="Times New Roman"/>
          <w:b/>
          <w:bCs/>
          <w:lang w:val="sr-Latn-RS"/>
        </w:rPr>
        <w:tab/>
        <w:t>Rok upotrebe</w:t>
      </w:r>
    </w:p>
    <w:p w:rsidR="00FA0798" w:rsidRDefault="00FA0798" w:rsidP="00457B09">
      <w:pPr>
        <w:spacing w:after="0" w:line="0" w:lineRule="atLeast"/>
        <w:ind w:left="3"/>
        <w:jc w:val="both"/>
        <w:rPr>
          <w:rFonts w:ascii="Times New Roman" w:eastAsia="Microsoft Sans Serif" w:hAnsi="Times New Roman" w:cs="Times New Roman"/>
          <w:lang w:val="sr-Latn-RS"/>
        </w:rPr>
      </w:pPr>
    </w:p>
    <w:p w:rsidR="00457B09" w:rsidRPr="00457B09" w:rsidRDefault="00457B09" w:rsidP="00457B09">
      <w:pPr>
        <w:spacing w:after="0" w:line="0" w:lineRule="atLeast"/>
        <w:ind w:left="3"/>
        <w:jc w:val="both"/>
        <w:rPr>
          <w:rFonts w:ascii="Times New Roman" w:eastAsia="Microsoft Sans Serif" w:hAnsi="Times New Roman" w:cs="Times New Roman"/>
          <w:lang w:val="sr-Latn-RS"/>
        </w:rPr>
      </w:pPr>
      <w:r w:rsidRPr="00457B09">
        <w:rPr>
          <w:rFonts w:ascii="Times New Roman" w:eastAsia="Microsoft Sans Serif" w:hAnsi="Times New Roman" w:cs="Times New Roman"/>
          <w:lang w:val="sr-Latn-RS"/>
        </w:rPr>
        <w:t>2 godine</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6.4. </w:t>
      </w:r>
      <w:r w:rsidRPr="00457B09">
        <w:rPr>
          <w:rFonts w:ascii="Times New Roman" w:hAnsi="Times New Roman" w:cs="Times New Roman"/>
          <w:b/>
          <w:bCs/>
          <w:lang w:val="sr-Latn-RS"/>
        </w:rPr>
        <w:tab/>
        <w:t>Posebne mjere upozorenja pri čuvanju lijeka</w:t>
      </w:r>
    </w:p>
    <w:p w:rsidR="00FA0798" w:rsidRDefault="00FA0798" w:rsidP="00457B09">
      <w:pPr>
        <w:spacing w:after="0" w:line="0" w:lineRule="atLeast"/>
        <w:ind w:left="3"/>
        <w:jc w:val="both"/>
        <w:rPr>
          <w:rFonts w:ascii="Times New Roman" w:eastAsia="Microsoft Sans Serif" w:hAnsi="Times New Roman" w:cs="Times New Roman"/>
        </w:rPr>
      </w:pPr>
    </w:p>
    <w:p w:rsidR="00457B09" w:rsidRPr="00457B09" w:rsidRDefault="00457B09" w:rsidP="00457B09">
      <w:pPr>
        <w:spacing w:after="0" w:line="0" w:lineRule="atLeast"/>
        <w:ind w:left="3"/>
        <w:jc w:val="both"/>
        <w:rPr>
          <w:rFonts w:ascii="Times New Roman" w:eastAsia="Microsoft Sans Serif" w:hAnsi="Times New Roman" w:cs="Times New Roman"/>
        </w:rPr>
      </w:pPr>
      <w:r w:rsidRPr="00457B09">
        <w:rPr>
          <w:rFonts w:ascii="Times New Roman" w:eastAsia="Microsoft Sans Serif" w:hAnsi="Times New Roman" w:cs="Times New Roman"/>
        </w:rPr>
        <w:t>Čuvati na temperaturi do 25°C u originalnom pakovanju.</w:t>
      </w:r>
    </w:p>
    <w:p w:rsidR="00457B09" w:rsidRPr="00457B09" w:rsidRDefault="00457B09" w:rsidP="00457B09">
      <w:pPr>
        <w:tabs>
          <w:tab w:val="left" w:pos="540"/>
          <w:tab w:val="left" w:pos="569"/>
        </w:tabs>
        <w:spacing w:after="0"/>
        <w:jc w:val="both"/>
        <w:rPr>
          <w:rFonts w:ascii="Times New Roman" w:hAnsi="Times New Roman" w:cs="Times New Roman"/>
          <w:bC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6.5. </w:t>
      </w:r>
      <w:r w:rsidRPr="00457B09">
        <w:rPr>
          <w:rFonts w:ascii="Times New Roman" w:hAnsi="Times New Roman" w:cs="Times New Roman"/>
          <w:b/>
          <w:bCs/>
          <w:lang w:val="sr-Latn-RS"/>
        </w:rPr>
        <w:tab/>
        <w:t xml:space="preserve">Vrsta i sadržaj pakovanja </w:t>
      </w:r>
    </w:p>
    <w:p w:rsidR="00FA0798" w:rsidRDefault="00FA0798"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Cs/>
          <w:lang w:val="sr-Latn-RS"/>
        </w:rPr>
      </w:pPr>
      <w:r w:rsidRPr="00457B09">
        <w:rPr>
          <w:rFonts w:ascii="Times New Roman" w:hAnsi="Times New Roman" w:cs="Times New Roman"/>
          <w:bCs/>
          <w:lang w:val="sr-Latn-RS"/>
        </w:rPr>
        <w:t>Primarno pakovanje je neproziran PVC/PE/PVDC aluminijumski blister.</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r w:rsidRPr="00457B09">
        <w:rPr>
          <w:rFonts w:ascii="Times New Roman" w:hAnsi="Times New Roman" w:cs="Times New Roman"/>
          <w:bCs/>
          <w:lang w:val="sr-Latn-RS"/>
        </w:rPr>
        <w:t>Spoljašnje pakovanje je složiva kartonska kutija koja sadrži 2 blistera sa po 14 film tableta.</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6.6. </w:t>
      </w:r>
      <w:r w:rsidRPr="00457B09">
        <w:rPr>
          <w:rFonts w:ascii="Times New Roman" w:hAnsi="Times New Roman" w:cs="Times New Roman"/>
          <w:b/>
          <w:bCs/>
          <w:lang w:val="sr-Latn-RS"/>
        </w:rPr>
        <w:tab/>
      </w:r>
      <w:r w:rsidRPr="00457B09">
        <w:rPr>
          <w:rFonts w:ascii="Times New Roman" w:hAnsi="Times New Roman" w:cs="Times New Roman"/>
          <w:b/>
          <w:bCs/>
          <w:color w:val="000000"/>
          <w:lang w:val="sr-Latn-RS"/>
        </w:rPr>
        <w:t>Posebne mjere opreza pri odlaganju materijala koji treba odbaciti nakon primjene lijeka</w:t>
      </w:r>
      <w:r w:rsidRPr="00457B09">
        <w:rPr>
          <w:rFonts w:ascii="Times New Roman" w:hAnsi="Times New Roman" w:cs="Times New Roman"/>
          <w:b/>
          <w:bCs/>
          <w:lang w:val="sr-Latn-RS"/>
        </w:rPr>
        <w:t xml:space="preserve"> (i druga uputsva za rukovanje lijekom) </w:t>
      </w:r>
    </w:p>
    <w:p w:rsidR="00FA0798" w:rsidRDefault="00FA0798" w:rsidP="00457B09">
      <w:pPr>
        <w:spacing w:after="0"/>
        <w:jc w:val="both"/>
        <w:rPr>
          <w:rFonts w:ascii="Times New Roman" w:hAnsi="Times New Roman" w:cs="Times New Roman"/>
          <w:lang w:val="sr-Latn-RS"/>
        </w:rPr>
      </w:pPr>
    </w:p>
    <w:p w:rsidR="00457B09" w:rsidRPr="00457B09" w:rsidRDefault="00457B09" w:rsidP="00457B09">
      <w:pPr>
        <w:spacing w:after="0"/>
        <w:jc w:val="both"/>
        <w:rPr>
          <w:rFonts w:ascii="Times New Roman" w:hAnsi="Times New Roman" w:cs="Times New Roman"/>
          <w:lang w:val="sr-Latn-RS"/>
        </w:rPr>
      </w:pPr>
      <w:r w:rsidRPr="00457B09">
        <w:rPr>
          <w:rFonts w:ascii="Times New Roman" w:hAnsi="Times New Roman" w:cs="Times New Roman"/>
          <w:lang w:val="sr-Latn-RS"/>
        </w:rPr>
        <w:t>Svu neiskorišćenu količinu lijeka ili otpadnog materijala nakon njegove upotrebe treba ukloniti, u skladu sa važećim propisima.</w:t>
      </w:r>
    </w:p>
    <w:p w:rsidR="00457B09" w:rsidRDefault="00457B09" w:rsidP="00457B09">
      <w:pPr>
        <w:tabs>
          <w:tab w:val="left" w:pos="540"/>
          <w:tab w:val="left" w:pos="569"/>
        </w:tabs>
        <w:spacing w:after="0"/>
        <w:jc w:val="both"/>
        <w:rPr>
          <w:rFonts w:ascii="Times New Roman" w:hAnsi="Times New Roman" w:cs="Times New Roman"/>
          <w:bCs/>
          <w:lang w:val="sr-Latn-RS"/>
        </w:rPr>
      </w:pPr>
    </w:p>
    <w:p w:rsidR="0028329F" w:rsidRPr="00457B09" w:rsidRDefault="0028329F" w:rsidP="00457B09">
      <w:pPr>
        <w:tabs>
          <w:tab w:val="left" w:pos="540"/>
          <w:tab w:val="left" w:pos="569"/>
        </w:tabs>
        <w:spacing w:after="0"/>
        <w:jc w:val="both"/>
        <w:rPr>
          <w:rFonts w:ascii="Times New Roman" w:hAnsi="Times New Roman" w:cs="Times New Roman"/>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7. </w:t>
      </w:r>
      <w:r w:rsidRPr="00457B09">
        <w:rPr>
          <w:rFonts w:ascii="Times New Roman" w:hAnsi="Times New Roman" w:cs="Times New Roman"/>
          <w:b/>
          <w:bCs/>
          <w:lang w:val="sr-Latn-RS"/>
        </w:rPr>
        <w:tab/>
        <w:t xml:space="preserve">NOSILAC DOZVOLE </w:t>
      </w:r>
    </w:p>
    <w:p w:rsidR="00FA0798" w:rsidRDefault="00FA0798" w:rsidP="00457B09">
      <w:pPr>
        <w:tabs>
          <w:tab w:val="left" w:pos="540"/>
          <w:tab w:val="left" w:pos="569"/>
        </w:tabs>
        <w:spacing w:after="0"/>
        <w:jc w:val="both"/>
        <w:rPr>
          <w:rFonts w:ascii="Times New Roman" w:hAnsi="Times New Roman" w:cs="Times New Roman"/>
          <w:bCs/>
        </w:rPr>
      </w:pPr>
    </w:p>
    <w:p w:rsidR="00457B09" w:rsidRPr="00457B09" w:rsidRDefault="00457B09" w:rsidP="00457B09">
      <w:pPr>
        <w:tabs>
          <w:tab w:val="left" w:pos="540"/>
          <w:tab w:val="left" w:pos="569"/>
        </w:tabs>
        <w:spacing w:after="0"/>
        <w:jc w:val="both"/>
        <w:rPr>
          <w:rFonts w:ascii="Times New Roman" w:hAnsi="Times New Roman" w:cs="Times New Roman"/>
          <w:bCs/>
        </w:rPr>
      </w:pPr>
      <w:bookmarkStart w:id="0" w:name="_GoBack"/>
      <w:bookmarkEnd w:id="0"/>
      <w:r w:rsidRPr="00457B09">
        <w:rPr>
          <w:rFonts w:ascii="Times New Roman" w:hAnsi="Times New Roman" w:cs="Times New Roman"/>
          <w:bCs/>
        </w:rPr>
        <w:t xml:space="preserve">“NOBEL’’ D.O.O. PODGORICA </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r w:rsidRPr="00457B09">
        <w:rPr>
          <w:rFonts w:ascii="Times New Roman" w:hAnsi="Times New Roman" w:cs="Times New Roman"/>
          <w:bCs/>
        </w:rPr>
        <w:t>Aerodromska b.b., Podgorica, Crna Gora</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656C6D" w:rsidRDefault="00656C6D"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8. </w:t>
      </w:r>
      <w:r w:rsidRPr="00457B09">
        <w:rPr>
          <w:rFonts w:ascii="Times New Roman" w:hAnsi="Times New Roman" w:cs="Times New Roman"/>
          <w:b/>
          <w:bCs/>
          <w:lang w:val="sr-Latn-RS"/>
        </w:rPr>
        <w:tab/>
        <w:t>BROJ DOZVOLE ZA STAVLJANJE LIJEKA U PROMET</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Default="00634360" w:rsidP="00457B09">
      <w:pPr>
        <w:tabs>
          <w:tab w:val="left" w:pos="540"/>
          <w:tab w:val="left" w:pos="569"/>
        </w:tabs>
        <w:spacing w:after="0"/>
        <w:jc w:val="both"/>
        <w:rPr>
          <w:rFonts w:ascii="Times New Roman" w:hAnsi="Times New Roman" w:cs="Times New Roman"/>
          <w:bCs/>
          <w:lang w:val="sr-Latn-RS"/>
        </w:rPr>
      </w:pPr>
      <w:r w:rsidRPr="00634360">
        <w:rPr>
          <w:rFonts w:ascii="Times New Roman" w:hAnsi="Times New Roman" w:cs="Times New Roman"/>
          <w:bCs/>
          <w:lang w:val="sr-Latn-RS"/>
        </w:rPr>
        <w:t xml:space="preserve">2030/18/481 </w:t>
      </w:r>
      <w:r>
        <w:rPr>
          <w:rFonts w:ascii="Times New Roman" w:hAnsi="Times New Roman" w:cs="Times New Roman"/>
          <w:bCs/>
          <w:lang w:val="sr-Latn-RS"/>
        </w:rPr>
        <w:t>–</w:t>
      </w:r>
      <w:r w:rsidRPr="00634360">
        <w:rPr>
          <w:rFonts w:ascii="Times New Roman" w:hAnsi="Times New Roman" w:cs="Times New Roman"/>
          <w:bCs/>
          <w:lang w:val="sr-Latn-RS"/>
        </w:rPr>
        <w:t xml:space="preserve"> 3369</w:t>
      </w:r>
    </w:p>
    <w:p w:rsidR="00634360" w:rsidRPr="00457B09" w:rsidRDefault="00634360" w:rsidP="00457B09">
      <w:pPr>
        <w:tabs>
          <w:tab w:val="left" w:pos="540"/>
          <w:tab w:val="left" w:pos="569"/>
        </w:tabs>
        <w:spacing w:after="0"/>
        <w:jc w:val="both"/>
        <w:rPr>
          <w:rFonts w:ascii="Times New Roman" w:hAnsi="Times New Roman" w:cs="Times New Roman"/>
          <w:bCs/>
          <w:lang w:val="sr-Latn-RS"/>
        </w:rPr>
      </w:pPr>
    </w:p>
    <w:p w:rsidR="00656C6D" w:rsidRDefault="00656C6D" w:rsidP="00457B09">
      <w:pPr>
        <w:tabs>
          <w:tab w:val="left" w:pos="540"/>
          <w:tab w:val="left" w:pos="569"/>
        </w:tabs>
        <w:spacing w:after="0"/>
        <w:jc w:val="both"/>
        <w:rPr>
          <w:rFonts w:ascii="Times New Roman" w:hAnsi="Times New Roman" w:cs="Times New Roman"/>
          <w:b/>
          <w:bCs/>
          <w:lang w:val="sr-Latn-RS"/>
        </w:rPr>
      </w:pPr>
    </w:p>
    <w:p w:rsidR="00457B09" w:rsidRPr="00457B09" w:rsidRDefault="00457B09" w:rsidP="00457B09">
      <w:pPr>
        <w:tabs>
          <w:tab w:val="left" w:pos="540"/>
          <w:tab w:val="left" w:pos="569"/>
        </w:tabs>
        <w:spacing w:after="0"/>
        <w:jc w:val="both"/>
        <w:rPr>
          <w:rFonts w:ascii="Times New Roman" w:hAnsi="Times New Roman" w:cs="Times New Roman"/>
          <w:b/>
          <w:bCs/>
          <w:lang w:val="sr-Latn-RS"/>
        </w:rPr>
      </w:pPr>
      <w:r w:rsidRPr="00457B09">
        <w:rPr>
          <w:rFonts w:ascii="Times New Roman" w:hAnsi="Times New Roman" w:cs="Times New Roman"/>
          <w:b/>
          <w:bCs/>
          <w:lang w:val="sr-Latn-RS"/>
        </w:rPr>
        <w:t xml:space="preserve">9. </w:t>
      </w:r>
      <w:r w:rsidRPr="00457B09">
        <w:rPr>
          <w:rFonts w:ascii="Times New Roman" w:hAnsi="Times New Roman" w:cs="Times New Roman"/>
          <w:b/>
          <w:bCs/>
          <w:lang w:val="sr-Latn-RS"/>
        </w:rPr>
        <w:tab/>
        <w:t>DATUM PRVE DOZVOLE/OBNOVE DOZVOLE ZA STAVLJANJE LIJEKA U PROMET</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634360" w:rsidP="00457B09">
      <w:pPr>
        <w:tabs>
          <w:tab w:val="left" w:pos="540"/>
          <w:tab w:val="left" w:pos="569"/>
        </w:tabs>
        <w:spacing w:after="0"/>
        <w:jc w:val="both"/>
        <w:rPr>
          <w:rFonts w:ascii="Times New Roman" w:hAnsi="Times New Roman" w:cs="Times New Roman"/>
          <w:bCs/>
          <w:lang w:val="sr-Latn-RS"/>
        </w:rPr>
      </w:pPr>
      <w:r>
        <w:rPr>
          <w:rFonts w:ascii="Times New Roman" w:hAnsi="Times New Roman" w:cs="Times New Roman"/>
          <w:bCs/>
          <w:lang w:val="sr-Latn-RS"/>
        </w:rPr>
        <w:t xml:space="preserve">Datum prve dozvole: </w:t>
      </w:r>
      <w:r>
        <w:rPr>
          <w:rFonts w:ascii="TimesNewRoman" w:hAnsi="TimesNewRoman" w:cs="TimesNewRoman"/>
        </w:rPr>
        <w:t>03.12.2018. godine</w:t>
      </w:r>
    </w:p>
    <w:p w:rsidR="00656C6D" w:rsidRDefault="00656C6D" w:rsidP="00457B09">
      <w:pPr>
        <w:tabs>
          <w:tab w:val="left" w:pos="540"/>
          <w:tab w:val="left" w:pos="569"/>
        </w:tabs>
        <w:spacing w:after="0"/>
        <w:ind w:left="540" w:hanging="540"/>
        <w:jc w:val="both"/>
        <w:rPr>
          <w:rFonts w:ascii="Times New Roman" w:hAnsi="Times New Roman" w:cs="Times New Roman"/>
          <w:b/>
          <w:bCs/>
          <w:lang w:val="sr-Latn-RS"/>
        </w:rPr>
      </w:pPr>
    </w:p>
    <w:p w:rsidR="00FA0798" w:rsidRDefault="00FA0798" w:rsidP="00457B09">
      <w:pPr>
        <w:tabs>
          <w:tab w:val="left" w:pos="540"/>
          <w:tab w:val="left" w:pos="569"/>
        </w:tabs>
        <w:spacing w:after="0"/>
        <w:ind w:left="540" w:hanging="540"/>
        <w:jc w:val="both"/>
        <w:rPr>
          <w:rFonts w:ascii="Times New Roman" w:hAnsi="Times New Roman" w:cs="Times New Roman"/>
          <w:b/>
          <w:bCs/>
          <w:lang w:val="sr-Latn-RS"/>
        </w:rPr>
      </w:pPr>
    </w:p>
    <w:p w:rsidR="00457B09" w:rsidRPr="00457B09" w:rsidRDefault="00457B09" w:rsidP="00457B09">
      <w:pPr>
        <w:tabs>
          <w:tab w:val="left" w:pos="540"/>
          <w:tab w:val="left" w:pos="569"/>
        </w:tabs>
        <w:spacing w:after="0"/>
        <w:ind w:left="540" w:hanging="540"/>
        <w:jc w:val="both"/>
        <w:rPr>
          <w:rFonts w:ascii="Times New Roman" w:hAnsi="Times New Roman" w:cs="Times New Roman"/>
          <w:bCs/>
          <w:lang w:val="sr-Latn-RS"/>
        </w:rPr>
      </w:pPr>
      <w:r w:rsidRPr="00457B09">
        <w:rPr>
          <w:rFonts w:ascii="Times New Roman" w:hAnsi="Times New Roman" w:cs="Times New Roman"/>
          <w:b/>
          <w:bCs/>
          <w:lang w:val="sr-Latn-RS"/>
        </w:rPr>
        <w:t xml:space="preserve">10. </w:t>
      </w:r>
      <w:r w:rsidRPr="00457B09">
        <w:rPr>
          <w:rFonts w:ascii="Times New Roman" w:hAnsi="Times New Roman" w:cs="Times New Roman"/>
          <w:b/>
          <w:bCs/>
          <w:lang w:val="sr-Latn-RS"/>
        </w:rPr>
        <w:tab/>
        <w:t xml:space="preserve">DATUM REVIZIJE TEKSTA </w:t>
      </w:r>
    </w:p>
    <w:p w:rsidR="00457B09" w:rsidRPr="00457B09" w:rsidRDefault="00457B09" w:rsidP="00457B09">
      <w:pPr>
        <w:tabs>
          <w:tab w:val="left" w:pos="540"/>
          <w:tab w:val="left" w:pos="569"/>
        </w:tabs>
        <w:spacing w:after="0"/>
        <w:jc w:val="both"/>
        <w:rPr>
          <w:rFonts w:ascii="Times New Roman" w:hAnsi="Times New Roman" w:cs="Times New Roman"/>
          <w:bCs/>
          <w:lang w:val="sr-Latn-RS"/>
        </w:rPr>
      </w:pPr>
    </w:p>
    <w:p w:rsidR="00457B09" w:rsidRPr="00457B09" w:rsidRDefault="00FA0798" w:rsidP="00457B09">
      <w:pPr>
        <w:spacing w:after="0"/>
        <w:jc w:val="both"/>
        <w:rPr>
          <w:rFonts w:ascii="Times New Roman" w:hAnsi="Times New Roman" w:cs="Times New Roman"/>
          <w:lang w:val="pl-PL"/>
        </w:rPr>
      </w:pPr>
      <w:r>
        <w:rPr>
          <w:rFonts w:ascii="Times New Roman" w:hAnsi="Times New Roman" w:cs="Times New Roman"/>
          <w:lang w:val="pl-PL"/>
        </w:rPr>
        <w:t>Decembar, 2018. godine</w:t>
      </w:r>
    </w:p>
    <w:p w:rsidR="009318B4" w:rsidRPr="00457B09" w:rsidRDefault="009318B4" w:rsidP="00457B09">
      <w:pPr>
        <w:spacing w:after="0"/>
        <w:jc w:val="both"/>
        <w:rPr>
          <w:rFonts w:ascii="Times New Roman" w:hAnsi="Times New Roman" w:cs="Times New Roman"/>
        </w:rPr>
      </w:pPr>
    </w:p>
    <w:p w:rsidR="009318B4" w:rsidRPr="00457B09" w:rsidRDefault="00747C4B" w:rsidP="0028329F">
      <w:pPr>
        <w:tabs>
          <w:tab w:val="left" w:pos="6150"/>
        </w:tabs>
        <w:spacing w:after="0"/>
        <w:jc w:val="both"/>
        <w:rPr>
          <w:rFonts w:ascii="Times New Roman" w:hAnsi="Times New Roman" w:cs="Times New Roman"/>
        </w:rPr>
      </w:pPr>
      <w:r w:rsidRPr="00457B09">
        <w:rPr>
          <w:rFonts w:ascii="Times New Roman" w:hAnsi="Times New Roman" w:cs="Times New Roman"/>
        </w:rPr>
        <w:tab/>
      </w:r>
      <w:r w:rsidR="00F1527C" w:rsidRPr="00457B09">
        <w:rPr>
          <w:rFonts w:ascii="Times New Roman" w:hAnsi="Times New Roman" w:cs="Times New Roman"/>
        </w:rPr>
        <w:tab/>
      </w:r>
    </w:p>
    <w:sectPr w:rsidR="009318B4" w:rsidRPr="00457B09"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689" w:rsidRDefault="00137689" w:rsidP="00FF2B5A">
      <w:pPr>
        <w:spacing w:after="0" w:line="240" w:lineRule="auto"/>
      </w:pPr>
      <w:r>
        <w:separator/>
      </w:r>
    </w:p>
  </w:endnote>
  <w:endnote w:type="continuationSeparator" w:id="0">
    <w:p w:rsidR="00137689" w:rsidRDefault="0013768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60" w:rsidRPr="00F1527C" w:rsidRDefault="00634360"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634360" w:rsidRPr="00F1527C" w:rsidRDefault="00634360"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634360" w:rsidRPr="00F1527C" w:rsidRDefault="00634360"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634360" w:rsidRPr="00F1527C" w:rsidRDefault="00634360"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634360" w:rsidRPr="00F1527C" w:rsidRDefault="00634360"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634360" w:rsidRPr="009318B4" w:rsidRDefault="00634360"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A0798">
      <w:rPr>
        <w:rFonts w:ascii="Times New Roman" w:eastAsia="Times New Roman" w:hAnsi="Times New Roman" w:cs="Times New Roman"/>
        <w:noProof/>
        <w:sz w:val="20"/>
        <w:szCs w:val="20"/>
        <w:lang w:val="sr-Latn-ME"/>
      </w:rPr>
      <w:t>23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A0798">
      <w:rPr>
        <w:rFonts w:ascii="Times New Roman" w:eastAsia="Times New Roman" w:hAnsi="Times New Roman" w:cs="Times New Roman"/>
        <w:noProof/>
        <w:sz w:val="20"/>
        <w:szCs w:val="20"/>
        <w:lang w:val="sr-Latn-ME"/>
      </w:rPr>
      <w:t>23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60" w:rsidRPr="00F1527C" w:rsidRDefault="00634360"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634360" w:rsidRPr="00F1527C" w:rsidRDefault="00634360"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634360" w:rsidRPr="00F1527C" w:rsidRDefault="00634360"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634360" w:rsidRPr="00F1527C" w:rsidRDefault="00634360"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634360" w:rsidRPr="00F1527C" w:rsidRDefault="00634360"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634360" w:rsidRPr="009318B4" w:rsidRDefault="00634360"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689" w:rsidRDefault="00137689" w:rsidP="00FF2B5A">
      <w:pPr>
        <w:spacing w:after="0" w:line="240" w:lineRule="auto"/>
      </w:pPr>
      <w:r>
        <w:separator/>
      </w:r>
    </w:p>
  </w:footnote>
  <w:footnote w:type="continuationSeparator" w:id="0">
    <w:p w:rsidR="00137689" w:rsidRDefault="0013768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60" w:rsidRDefault="00634360" w:rsidP="009318B4">
    <w:pPr>
      <w:pStyle w:val="Header"/>
      <w:rPr>
        <w:sz w:val="16"/>
        <w:szCs w:val="16"/>
      </w:rPr>
    </w:pPr>
  </w:p>
  <w:p w:rsidR="00634360" w:rsidRDefault="0063436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634360" w:rsidRDefault="00634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360" w:rsidRDefault="00634360" w:rsidP="009318B4">
    <w:pPr>
      <w:pStyle w:val="Header"/>
      <w:rPr>
        <w:sz w:val="16"/>
        <w:szCs w:val="16"/>
      </w:rPr>
    </w:pPr>
  </w:p>
  <w:p w:rsidR="00634360" w:rsidRDefault="00634360"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634360" w:rsidRDefault="00634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37689"/>
    <w:rsid w:val="0028329F"/>
    <w:rsid w:val="00457B09"/>
    <w:rsid w:val="00461135"/>
    <w:rsid w:val="00634360"/>
    <w:rsid w:val="00656C6D"/>
    <w:rsid w:val="00747C4B"/>
    <w:rsid w:val="00883AF2"/>
    <w:rsid w:val="009318B4"/>
    <w:rsid w:val="00934541"/>
    <w:rsid w:val="00A06058"/>
    <w:rsid w:val="00B234CE"/>
    <w:rsid w:val="00B34AF2"/>
    <w:rsid w:val="00B7620A"/>
    <w:rsid w:val="00C4240B"/>
    <w:rsid w:val="00D45AFE"/>
    <w:rsid w:val="00E0627A"/>
    <w:rsid w:val="00EB2A93"/>
    <w:rsid w:val="00F1527C"/>
    <w:rsid w:val="00FA079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57B09"/>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457B09"/>
    <w:rPr>
      <w:rFonts w:ascii="Arial" w:eastAsia="Times New Roman" w:hAnsi="Arial" w:cs="Arial"/>
      <w:i/>
      <w:iCs/>
      <w:color w:val="999999"/>
      <w:sz w:val="18"/>
      <w:szCs w:val="24"/>
    </w:rPr>
  </w:style>
  <w:style w:type="character" w:styleId="PageNumber">
    <w:name w:val="page number"/>
    <w:basedOn w:val="DefaultParagraphFont"/>
    <w:rsid w:val="00457B09"/>
  </w:style>
  <w:style w:type="numbering" w:styleId="111111">
    <w:name w:val="Outline List 2"/>
    <w:basedOn w:val="NoList"/>
    <w:rsid w:val="00457B09"/>
    <w:pPr>
      <w:numPr>
        <w:numId w:val="3"/>
      </w:numPr>
    </w:pPr>
  </w:style>
  <w:style w:type="character" w:styleId="CommentReference">
    <w:name w:val="annotation reference"/>
    <w:semiHidden/>
    <w:rsid w:val="00457B09"/>
    <w:rPr>
      <w:sz w:val="16"/>
      <w:szCs w:val="16"/>
    </w:rPr>
  </w:style>
  <w:style w:type="paragraph" w:styleId="CommentText">
    <w:name w:val="annotation text"/>
    <w:basedOn w:val="Normal"/>
    <w:link w:val="CommentTextChar"/>
    <w:semiHidden/>
    <w:rsid w:val="00457B0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7B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7B09"/>
    <w:rPr>
      <w:b/>
      <w:bCs/>
    </w:rPr>
  </w:style>
  <w:style w:type="character" w:customStyle="1" w:styleId="CommentSubjectChar">
    <w:name w:val="Comment Subject Char"/>
    <w:basedOn w:val="CommentTextChar"/>
    <w:link w:val="CommentSubject"/>
    <w:semiHidden/>
    <w:rsid w:val="00457B0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57B0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7B09"/>
    <w:rPr>
      <w:rFonts w:ascii="Tahoma" w:eastAsia="Times New Roman" w:hAnsi="Tahoma" w:cs="Tahoma"/>
      <w:sz w:val="16"/>
      <w:szCs w:val="16"/>
    </w:rPr>
  </w:style>
  <w:style w:type="paragraph" w:styleId="NoSpacing">
    <w:name w:val="No Spacing"/>
    <w:uiPriority w:val="1"/>
    <w:qFormat/>
    <w:rsid w:val="00457B09"/>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57B09"/>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rsid w:val="00457B09"/>
    <w:pPr>
      <w:spacing w:after="0" w:line="240" w:lineRule="auto"/>
    </w:pPr>
    <w:rPr>
      <w:rFonts w:ascii="Times New Roman" w:eastAsia="Times New Roman" w:hAnsi="Times New Roman" w:cs="Times New Roman"/>
      <w:sz w:val="20"/>
      <w:szCs w:val="20"/>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457B09"/>
    <w:pPr>
      <w:spacing w:after="120" w:line="240" w:lineRule="auto"/>
      <w:ind w:left="360"/>
    </w:pPr>
    <w:rPr>
      <w:rFonts w:ascii="Times New Roman" w:eastAsia="Times New Roman" w:hAnsi="Times New Roman" w:cs="Times New Roman"/>
      <w:sz w:val="20"/>
      <w:szCs w:val="20"/>
      <w:lang w:val="sr-Latn-ME"/>
    </w:rPr>
  </w:style>
  <w:style w:type="character" w:customStyle="1" w:styleId="BodyTextIndentChar">
    <w:name w:val="Body Text Indent Char"/>
    <w:basedOn w:val="DefaultParagraphFont"/>
    <w:link w:val="BodyTextIndent"/>
    <w:uiPriority w:val="99"/>
    <w:rsid w:val="00457B09"/>
    <w:rPr>
      <w:rFonts w:ascii="Times New Roman" w:eastAsia="Times New Roman" w:hAnsi="Times New Roman" w:cs="Times New Roman"/>
      <w:sz w:val="20"/>
      <w:szCs w:val="20"/>
      <w:lang w:val="sr-Latn-ME"/>
    </w:rPr>
  </w:style>
  <w:style w:type="paragraph" w:styleId="BodyText">
    <w:name w:val="Body Text"/>
    <w:basedOn w:val="Normal"/>
    <w:link w:val="BodyTextChar"/>
    <w:rsid w:val="00457B0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7B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0DA87-FD39-453B-A7F0-36688514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7931</Words>
  <Characters>45210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11</cp:revision>
  <dcterms:created xsi:type="dcterms:W3CDTF">2017-06-23T08:04:00Z</dcterms:created>
  <dcterms:modified xsi:type="dcterms:W3CDTF">2019-03-29T09:13:00Z</dcterms:modified>
</cp:coreProperties>
</file>