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53" w:rsidRPr="00317153" w:rsidRDefault="00317153" w:rsidP="00317153">
      <w:pPr>
        <w:spacing w:after="0"/>
        <w:jc w:val="both"/>
        <w:rPr>
          <w:rFonts w:ascii="Times New Roman" w:hAnsi="Times New Roman" w:cs="Times New Roman"/>
          <w:b/>
          <w:bCs/>
          <w:i/>
          <w:iCs/>
          <w:u w:val="single"/>
        </w:rPr>
      </w:pPr>
    </w:p>
    <w:p w:rsidR="00317153" w:rsidRPr="00317153" w:rsidRDefault="00317153" w:rsidP="00317153">
      <w:pPr>
        <w:spacing w:after="0"/>
        <w:jc w:val="center"/>
        <w:rPr>
          <w:rFonts w:ascii="Times New Roman" w:hAnsi="Times New Roman" w:cs="Times New Roman"/>
          <w:b/>
          <w:bCs/>
          <w:iCs/>
          <w:u w:val="single"/>
        </w:rPr>
      </w:pPr>
      <w:r w:rsidRPr="00317153">
        <w:rPr>
          <w:rFonts w:ascii="Times New Roman" w:hAnsi="Times New Roman" w:cs="Times New Roman"/>
          <w:b/>
          <w:bCs/>
          <w:iCs/>
          <w:u w:val="single"/>
        </w:rPr>
        <w:t>SAŽETAK KARAKTERISTIKA LIJEKA</w:t>
      </w:r>
    </w:p>
    <w:p w:rsidR="00317153" w:rsidRPr="00317153" w:rsidRDefault="00317153" w:rsidP="00317153">
      <w:pPr>
        <w:spacing w:after="0"/>
        <w:jc w:val="both"/>
        <w:rPr>
          <w:rFonts w:ascii="Times New Roman" w:hAnsi="Times New Roman" w:cs="Times New Roman"/>
          <w:b/>
          <w:bCs/>
          <w:i/>
          <w:iCs/>
          <w:u w:val="single"/>
        </w:rPr>
      </w:pPr>
    </w:p>
    <w:p w:rsidR="00317153" w:rsidRPr="00317153" w:rsidRDefault="00317153" w:rsidP="00317153">
      <w:pPr>
        <w:spacing w:after="0"/>
        <w:jc w:val="both"/>
        <w:rPr>
          <w:rFonts w:ascii="Times New Roman" w:hAnsi="Times New Roman" w:cs="Times New Roman"/>
          <w:lang w:val="sr-Latn-CS"/>
        </w:rPr>
      </w:pPr>
    </w:p>
    <w:p w:rsidR="00317153" w:rsidRPr="00317153" w:rsidRDefault="00317153" w:rsidP="00317153">
      <w:pPr>
        <w:tabs>
          <w:tab w:val="left" w:pos="540"/>
          <w:tab w:val="left" w:pos="569"/>
        </w:tabs>
        <w:spacing w:after="0"/>
        <w:jc w:val="both"/>
        <w:rPr>
          <w:rFonts w:ascii="Times New Roman" w:hAnsi="Times New Roman" w:cs="Times New Roman"/>
          <w:bCs/>
          <w:i/>
        </w:rPr>
      </w:pPr>
      <w:r w:rsidRPr="00317153">
        <w:rPr>
          <w:rFonts w:ascii="Times New Roman" w:hAnsi="Times New Roman" w:cs="Times New Roman"/>
          <w:noProof/>
        </w:rPr>
        <w:drawing>
          <wp:inline distT="0" distB="0" distL="0" distR="0" wp14:anchorId="7D1C8D94" wp14:editId="4B70513D">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Pr="00317153">
        <w:rPr>
          <w:rFonts w:ascii="Times New Roman" w:hAnsi="Times New Roman" w:cs="Times New Roman"/>
          <w:noProof/>
          <w:lang w:val="hr-HR"/>
        </w:rPr>
        <w:t xml:space="preserve"> Ovaj lijek je pod dodatnim praćenjem.</w:t>
      </w:r>
      <w:r w:rsidRPr="00317153">
        <w:rPr>
          <w:rFonts w:ascii="Times New Roman" w:hAnsi="Times New Roman" w:cs="Times New Roman"/>
          <w:lang w:val="hr-HR"/>
        </w:rPr>
        <w:t xml:space="preserve"> </w:t>
      </w:r>
      <w:r w:rsidRPr="00317153">
        <w:rPr>
          <w:rFonts w:ascii="Times New Roman" w:hAnsi="Times New Roman" w:cs="Times New Roman"/>
          <w:noProof/>
          <w:lang w:val="hr-HR"/>
        </w:rPr>
        <w:t>Time se omogućava brzo otkrivanje novih bezbjednosnih informacija. Zdravstveni radnici treba da prijave svaku sumnju na neželjeno dejstvo ovog lijeka.</w:t>
      </w:r>
      <w:r w:rsidRPr="00317153">
        <w:rPr>
          <w:rFonts w:ascii="Times New Roman" w:hAnsi="Times New Roman" w:cs="Times New Roman"/>
          <w:lang w:val="hr-HR"/>
        </w:rPr>
        <w:t xml:space="preserve"> Za način prijavljivanja neželjenih dejstava vidjeti dio 4.8</w:t>
      </w:r>
      <w:r w:rsidRPr="00317153">
        <w:rPr>
          <w:rFonts w:ascii="Times New Roman" w:hAnsi="Times New Roman" w:cs="Times New Roman"/>
          <w:noProof/>
          <w:lang w:val="hr-HR"/>
        </w:rPr>
        <w:t xml:space="preserve">. </w:t>
      </w:r>
    </w:p>
    <w:p w:rsidR="00317153" w:rsidRPr="00317153" w:rsidRDefault="00317153" w:rsidP="00317153">
      <w:pPr>
        <w:tabs>
          <w:tab w:val="left" w:pos="540"/>
          <w:tab w:val="left" w:pos="569"/>
        </w:tabs>
        <w:spacing w:after="0"/>
        <w:jc w:val="both"/>
        <w:rPr>
          <w:rFonts w:ascii="Times New Roman" w:hAnsi="Times New Roman" w:cs="Times New Roman"/>
          <w:noProof/>
          <w:lang w:val="hr-HR"/>
        </w:rPr>
      </w:pP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1.</w:t>
      </w:r>
      <w:r w:rsidRPr="00317153">
        <w:rPr>
          <w:rFonts w:ascii="Times New Roman" w:hAnsi="Times New Roman" w:cs="Times New Roman"/>
          <w:b/>
          <w:bCs/>
        </w:rPr>
        <w:tab/>
        <w:t>NAZIV LIJEKA</w:t>
      </w:r>
    </w:p>
    <w:p w:rsidR="00317153" w:rsidRPr="00317153" w:rsidRDefault="00317153" w:rsidP="00317153">
      <w:pPr>
        <w:spacing w:after="0"/>
        <w:jc w:val="both"/>
        <w:rPr>
          <w:rFonts w:ascii="Times New Roman" w:hAnsi="Times New Roman" w:cs="Times New Roman"/>
          <w:lang w:val="pl-PL"/>
        </w:rPr>
      </w:pPr>
    </w:p>
    <w:p w:rsidR="00317153" w:rsidRPr="00317153" w:rsidRDefault="00317153" w:rsidP="00317153">
      <w:pPr>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1,5 mg, kapsule,</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tvrde</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3 mg, kapsule,</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tvrde</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4,5 mg, kapsule,</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tvrde</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6 mg, kapsule,</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tvrde</w:t>
      </w:r>
    </w:p>
    <w:p w:rsidR="00317153" w:rsidRPr="00317153" w:rsidRDefault="00317153" w:rsidP="00317153">
      <w:pPr>
        <w:spacing w:after="0"/>
        <w:jc w:val="both"/>
        <w:rPr>
          <w:rFonts w:ascii="Times New Roman" w:hAnsi="Times New Roman" w:cs="Times New Roman"/>
          <w:bCs/>
          <w:lang w:val="sv-SE"/>
        </w:rPr>
      </w:pPr>
    </w:p>
    <w:p w:rsidR="00317153" w:rsidRPr="00317153" w:rsidRDefault="00317153" w:rsidP="00317153">
      <w:pPr>
        <w:spacing w:after="0"/>
        <w:jc w:val="both"/>
        <w:rPr>
          <w:rFonts w:ascii="Times New Roman" w:hAnsi="Times New Roman" w:cs="Times New Roman"/>
          <w:lang w:val="sr-Latn-CS"/>
        </w:rPr>
      </w:pPr>
      <w:r w:rsidRPr="00317153">
        <w:rPr>
          <w:rFonts w:ascii="Times New Roman" w:hAnsi="Times New Roman" w:cs="Times New Roman"/>
          <w:lang w:val="sv-SE"/>
        </w:rPr>
        <w:t>INN:</w:t>
      </w:r>
      <w:r w:rsidRPr="00317153">
        <w:rPr>
          <w:rFonts w:ascii="Times New Roman" w:hAnsi="Times New Roman" w:cs="Times New Roman"/>
          <w:lang w:val="sr-Latn-RS"/>
        </w:rPr>
        <w:t xml:space="preserve"> kariprazin</w:t>
      </w:r>
    </w:p>
    <w:p w:rsidR="00317153" w:rsidRPr="00317153" w:rsidRDefault="00317153" w:rsidP="00317153">
      <w:pPr>
        <w:spacing w:after="0"/>
        <w:jc w:val="both"/>
        <w:rPr>
          <w:rFonts w:ascii="Times New Roman" w:hAnsi="Times New Roman" w:cs="Times New Roman"/>
          <w:bCs/>
          <w:lang w:val="sv-SE"/>
        </w:rPr>
      </w:pPr>
    </w:p>
    <w:p w:rsidR="00317153" w:rsidRPr="00317153" w:rsidRDefault="00317153" w:rsidP="00317153">
      <w:pPr>
        <w:spacing w:after="0"/>
        <w:jc w:val="both"/>
        <w:rPr>
          <w:rFonts w:ascii="Times New Roman" w:hAnsi="Times New Roman" w:cs="Times New Roman"/>
          <w:bCs/>
          <w:lang w:val="sv-SE"/>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2. </w:t>
      </w:r>
      <w:r w:rsidRPr="00317153">
        <w:rPr>
          <w:rFonts w:ascii="Times New Roman" w:hAnsi="Times New Roman" w:cs="Times New Roman"/>
          <w:b/>
          <w:bCs/>
        </w:rPr>
        <w:tab/>
        <w:t>KVALITATIVNI I KVANTITATIVNI SASTAV</w:t>
      </w:r>
    </w:p>
    <w:p w:rsidR="00317153" w:rsidRPr="00317153" w:rsidRDefault="00317153" w:rsidP="00317153">
      <w:pPr>
        <w:spacing w:after="0"/>
        <w:jc w:val="both"/>
        <w:rPr>
          <w:rFonts w:ascii="Times New Roman" w:hAnsi="Times New Roman" w:cs="Times New Roman"/>
          <w:lang w:val="sr-Latn-CS"/>
        </w:rPr>
      </w:pPr>
    </w:p>
    <w:p w:rsidR="00317153" w:rsidRPr="00317153" w:rsidRDefault="00317153" w:rsidP="00317153">
      <w:pPr>
        <w:tabs>
          <w:tab w:val="left" w:pos="284"/>
        </w:tabs>
        <w:spacing w:after="0"/>
        <w:jc w:val="both"/>
        <w:rPr>
          <w:rFonts w:ascii="Times New Roman" w:hAnsi="Times New Roman" w:cs="Times New Roman"/>
          <w:bCs/>
          <w:u w:val="single"/>
          <w:vertAlign w:val="superscript"/>
          <w:lang w:val="sr-Latn-RS"/>
        </w:rPr>
      </w:pPr>
      <w:r w:rsidRPr="00317153">
        <w:rPr>
          <w:rFonts w:ascii="Times New Roman" w:hAnsi="Times New Roman" w:cs="Times New Roman"/>
          <w:bCs/>
          <w:u w:val="single"/>
          <w:lang w:val="sr-Latn-RS"/>
        </w:rPr>
        <w:t>Reagila, 1,5 mg, kapsule,</w:t>
      </w:r>
      <w:r w:rsidRPr="00317153">
        <w:rPr>
          <w:rFonts w:ascii="Times New Roman" w:hAnsi="Times New Roman" w:cs="Times New Roman"/>
          <w:bCs/>
          <w:u w:val="single"/>
          <w:vertAlign w:val="superscript"/>
          <w:lang w:val="sr-Latn-RS"/>
        </w:rPr>
        <w:t xml:space="preserve"> </w:t>
      </w:r>
      <w:r w:rsidRPr="00317153">
        <w:rPr>
          <w:rFonts w:ascii="Times New Roman" w:hAnsi="Times New Roman" w:cs="Times New Roman"/>
          <w:bCs/>
          <w:u w:val="single"/>
          <w:lang w:val="sr-Latn-RS"/>
        </w:rPr>
        <w:t xml:space="preserve">tvrde </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Jedna tvrda kapsula sadrži 1,5 mg kariprazina u obliku kariprazin hidrohlorida.</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u w:val="single"/>
          <w:vertAlign w:val="superscript"/>
          <w:lang w:val="sr-Latn-RS"/>
        </w:rPr>
      </w:pPr>
      <w:r w:rsidRPr="00317153">
        <w:rPr>
          <w:rFonts w:ascii="Times New Roman" w:hAnsi="Times New Roman" w:cs="Times New Roman"/>
          <w:bCs/>
          <w:u w:val="single"/>
          <w:lang w:val="sr-Latn-RS"/>
        </w:rPr>
        <w:t>Reagila, 3 mg, kapsule,</w:t>
      </w:r>
      <w:r w:rsidRPr="00317153">
        <w:rPr>
          <w:rFonts w:ascii="Times New Roman" w:hAnsi="Times New Roman" w:cs="Times New Roman"/>
          <w:bCs/>
          <w:u w:val="single"/>
          <w:vertAlign w:val="superscript"/>
          <w:lang w:val="sr-Latn-RS"/>
        </w:rPr>
        <w:t xml:space="preserve"> </w:t>
      </w:r>
      <w:r w:rsidRPr="00317153">
        <w:rPr>
          <w:rFonts w:ascii="Times New Roman" w:hAnsi="Times New Roman" w:cs="Times New Roman"/>
          <w:bCs/>
          <w:u w:val="single"/>
          <w:lang w:val="sr-Latn-RS"/>
        </w:rPr>
        <w:t>tvrde</w:t>
      </w:r>
    </w:p>
    <w:p w:rsidR="00317153" w:rsidRPr="00317153" w:rsidRDefault="00317153" w:rsidP="00317153">
      <w:pPr>
        <w:tabs>
          <w:tab w:val="left" w:pos="284"/>
        </w:tabs>
        <w:spacing w:after="0"/>
        <w:jc w:val="both"/>
        <w:rPr>
          <w:rFonts w:ascii="Times New Roman" w:hAnsi="Times New Roman" w:cs="Times New Roman"/>
          <w:bCs/>
          <w:u w:val="single"/>
          <w:vertAlign w:val="superscript"/>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Jedna tvrda kapsula sadrži 3 mg kariprazina u obliku kariprazin hidrohlorida.</w:t>
      </w:r>
    </w:p>
    <w:p w:rsidR="00317153" w:rsidRPr="00317153" w:rsidRDefault="00317153" w:rsidP="00317153">
      <w:pPr>
        <w:tabs>
          <w:tab w:val="left" w:pos="284"/>
        </w:tabs>
        <w:spacing w:after="0"/>
        <w:jc w:val="both"/>
        <w:rPr>
          <w:rFonts w:ascii="Times New Roman" w:hAnsi="Times New Roman" w:cs="Times New Roman"/>
          <w:u w:val="single"/>
          <w:lang w:val="sr-Latn-R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Pomoćne supstance sa potvrđenim dejstvom:</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 xml:space="preserve">Jedna tvrda kapsula sadrži 0,0003 mg boje </w:t>
      </w:r>
      <w:r w:rsidRPr="00317153">
        <w:rPr>
          <w:rFonts w:ascii="Times New Roman" w:hAnsi="Times New Roman" w:cs="Times New Roman"/>
          <w:bCs/>
          <w:i/>
          <w:lang w:val="sr-Latn-RS"/>
        </w:rPr>
        <w:t>Allura red</w:t>
      </w:r>
      <w:r w:rsidRPr="00317153">
        <w:rPr>
          <w:rFonts w:ascii="Times New Roman" w:hAnsi="Times New Roman" w:cs="Times New Roman"/>
          <w:bCs/>
          <w:lang w:val="sr-Latn-RS"/>
        </w:rPr>
        <w:t xml:space="preserve"> </w:t>
      </w:r>
      <w:r w:rsidRPr="00317153">
        <w:rPr>
          <w:rFonts w:ascii="Times New Roman" w:hAnsi="Times New Roman" w:cs="Times New Roman"/>
          <w:bCs/>
          <w:i/>
          <w:lang w:val="sr-Latn-RS"/>
        </w:rPr>
        <w:t>AC</w:t>
      </w:r>
      <w:r w:rsidRPr="00317153">
        <w:rPr>
          <w:rFonts w:ascii="Times New Roman" w:hAnsi="Times New Roman" w:cs="Times New Roman"/>
          <w:bCs/>
          <w:lang w:val="sr-Latn-RS"/>
        </w:rPr>
        <w:t xml:space="preserve"> (E 129).</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u w:val="single"/>
          <w:vertAlign w:val="superscript"/>
          <w:lang w:val="sr-Latn-RS"/>
        </w:rPr>
      </w:pPr>
      <w:r w:rsidRPr="00317153">
        <w:rPr>
          <w:rFonts w:ascii="Times New Roman" w:hAnsi="Times New Roman" w:cs="Times New Roman"/>
          <w:bCs/>
          <w:u w:val="single"/>
          <w:lang w:val="sr-Latn-RS"/>
        </w:rPr>
        <w:t>Reagila, 4,5 mg, kapsule,</w:t>
      </w:r>
      <w:r w:rsidRPr="00317153">
        <w:rPr>
          <w:rFonts w:ascii="Times New Roman" w:hAnsi="Times New Roman" w:cs="Times New Roman"/>
          <w:bCs/>
          <w:u w:val="single"/>
          <w:vertAlign w:val="superscript"/>
          <w:lang w:val="sr-Latn-RS"/>
        </w:rPr>
        <w:t xml:space="preserve"> </w:t>
      </w:r>
      <w:r w:rsidRPr="00317153">
        <w:rPr>
          <w:rFonts w:ascii="Times New Roman" w:hAnsi="Times New Roman" w:cs="Times New Roman"/>
          <w:bCs/>
          <w:u w:val="single"/>
          <w:lang w:val="sr-Latn-RS"/>
        </w:rPr>
        <w:t>tvrde</w:t>
      </w:r>
    </w:p>
    <w:p w:rsidR="00317153" w:rsidRPr="00317153" w:rsidRDefault="00317153" w:rsidP="00317153">
      <w:pPr>
        <w:tabs>
          <w:tab w:val="left" w:pos="284"/>
        </w:tabs>
        <w:spacing w:after="0"/>
        <w:jc w:val="both"/>
        <w:rPr>
          <w:rFonts w:ascii="Times New Roman" w:hAnsi="Times New Roman" w:cs="Times New Roman"/>
          <w:bCs/>
          <w:u w:val="single"/>
          <w:vertAlign w:val="superscript"/>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Jedna tvrda kapsula sadrži 4,5 mg kariprazina u obliku kariprazin hidrohlorida.</w:t>
      </w:r>
    </w:p>
    <w:p w:rsidR="00317153" w:rsidRPr="00317153" w:rsidRDefault="00317153" w:rsidP="00317153">
      <w:pPr>
        <w:tabs>
          <w:tab w:val="left" w:pos="284"/>
        </w:tabs>
        <w:spacing w:after="0"/>
        <w:jc w:val="both"/>
        <w:rPr>
          <w:rFonts w:ascii="Times New Roman" w:hAnsi="Times New Roman" w:cs="Times New Roman"/>
          <w:u w:val="single"/>
          <w:lang w:val="sr-Latn-R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Pomoćne supstance sa potvrđenim dejstvom:</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 xml:space="preserve">Jedna tvrda kapsula sadrži 0,0008 mg boje </w:t>
      </w:r>
      <w:r w:rsidRPr="00317153">
        <w:rPr>
          <w:rFonts w:ascii="Times New Roman" w:hAnsi="Times New Roman" w:cs="Times New Roman"/>
          <w:bCs/>
          <w:i/>
          <w:lang w:val="sr-Latn-RS"/>
        </w:rPr>
        <w:t>Allura red</w:t>
      </w:r>
      <w:r w:rsidRPr="00317153">
        <w:rPr>
          <w:rFonts w:ascii="Times New Roman" w:hAnsi="Times New Roman" w:cs="Times New Roman"/>
          <w:bCs/>
          <w:lang w:val="sr-Latn-RS"/>
        </w:rPr>
        <w:t xml:space="preserve"> </w:t>
      </w:r>
      <w:r w:rsidRPr="00317153">
        <w:rPr>
          <w:rFonts w:ascii="Times New Roman" w:hAnsi="Times New Roman" w:cs="Times New Roman"/>
          <w:bCs/>
          <w:i/>
          <w:lang w:val="sr-Latn-RS"/>
        </w:rPr>
        <w:t>AC</w:t>
      </w:r>
      <w:r w:rsidRPr="00317153">
        <w:rPr>
          <w:rFonts w:ascii="Times New Roman" w:hAnsi="Times New Roman" w:cs="Times New Roman"/>
          <w:bCs/>
          <w:lang w:val="sr-Latn-RS"/>
        </w:rPr>
        <w:t xml:space="preserve"> (E 129).</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u w:val="single"/>
          <w:vertAlign w:val="superscript"/>
          <w:lang w:val="sr-Latn-RS"/>
        </w:rPr>
      </w:pPr>
      <w:r w:rsidRPr="00317153">
        <w:rPr>
          <w:rFonts w:ascii="Times New Roman" w:hAnsi="Times New Roman" w:cs="Times New Roman"/>
          <w:bCs/>
          <w:u w:val="single"/>
          <w:lang w:val="sr-Latn-RS"/>
        </w:rPr>
        <w:t>Reagila, 6 mg, kapsule,</w:t>
      </w:r>
      <w:r w:rsidRPr="00317153">
        <w:rPr>
          <w:rFonts w:ascii="Times New Roman" w:hAnsi="Times New Roman" w:cs="Times New Roman"/>
          <w:bCs/>
          <w:u w:val="single"/>
          <w:vertAlign w:val="superscript"/>
          <w:lang w:val="sr-Latn-RS"/>
        </w:rPr>
        <w:t xml:space="preserve"> </w:t>
      </w:r>
      <w:r w:rsidRPr="00317153">
        <w:rPr>
          <w:rFonts w:ascii="Times New Roman" w:hAnsi="Times New Roman" w:cs="Times New Roman"/>
          <w:bCs/>
          <w:u w:val="single"/>
          <w:lang w:val="sr-Latn-RS"/>
        </w:rPr>
        <w:t>tvrde</w:t>
      </w:r>
    </w:p>
    <w:p w:rsidR="00317153" w:rsidRPr="00317153" w:rsidRDefault="00317153" w:rsidP="00317153">
      <w:pPr>
        <w:tabs>
          <w:tab w:val="left" w:pos="284"/>
        </w:tabs>
        <w:spacing w:after="0"/>
        <w:jc w:val="both"/>
        <w:rPr>
          <w:rFonts w:ascii="Times New Roman" w:hAnsi="Times New Roman" w:cs="Times New Roman"/>
          <w:bCs/>
          <w:u w:val="single"/>
          <w:vertAlign w:val="superscript"/>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lastRenderedPageBreak/>
        <w:t>Jedna tvrda kapsula sadrži 6 mg kariprazina u obliku kariprazin hidrohlorida.</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Pomoćne supstance sa potvrđenim dejstvom:</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 xml:space="preserve">Jedna tvrda kapsula sadrži 0,0096 mg boje </w:t>
      </w:r>
      <w:r w:rsidRPr="00317153">
        <w:rPr>
          <w:rFonts w:ascii="Times New Roman" w:hAnsi="Times New Roman" w:cs="Times New Roman"/>
          <w:bCs/>
          <w:i/>
          <w:lang w:val="sr-Latn-RS"/>
        </w:rPr>
        <w:t>Allura red</w:t>
      </w:r>
      <w:r w:rsidRPr="00317153">
        <w:rPr>
          <w:rFonts w:ascii="Times New Roman" w:hAnsi="Times New Roman" w:cs="Times New Roman"/>
          <w:bCs/>
          <w:lang w:val="sr-Latn-RS"/>
        </w:rPr>
        <w:t xml:space="preserve"> </w:t>
      </w:r>
      <w:r w:rsidRPr="00317153">
        <w:rPr>
          <w:rFonts w:ascii="Times New Roman" w:hAnsi="Times New Roman" w:cs="Times New Roman"/>
          <w:bCs/>
          <w:i/>
          <w:lang w:val="sr-Latn-RS"/>
        </w:rPr>
        <w:t>AC</w:t>
      </w:r>
      <w:r w:rsidRPr="00317153">
        <w:rPr>
          <w:rFonts w:ascii="Times New Roman" w:hAnsi="Times New Roman" w:cs="Times New Roman"/>
          <w:bCs/>
          <w:lang w:val="sr-Latn-RS"/>
        </w:rPr>
        <w:t xml:space="preserve"> (E 129).</w:t>
      </w:r>
    </w:p>
    <w:p w:rsidR="00317153" w:rsidRPr="00317153" w:rsidRDefault="00317153" w:rsidP="00317153">
      <w:pPr>
        <w:spacing w:after="0"/>
        <w:jc w:val="both"/>
        <w:rPr>
          <w:rFonts w:ascii="Times New Roman" w:hAnsi="Times New Roman" w:cs="Times New Roman"/>
          <w:lang w:val="sr-Latn-CS"/>
        </w:rPr>
      </w:pPr>
    </w:p>
    <w:p w:rsidR="00317153" w:rsidRPr="00317153" w:rsidRDefault="00317153" w:rsidP="00317153">
      <w:pPr>
        <w:spacing w:after="0"/>
        <w:jc w:val="both"/>
        <w:rPr>
          <w:rFonts w:ascii="Times New Roman" w:hAnsi="Times New Roman" w:cs="Times New Roman"/>
          <w:lang w:val="sr-Latn-CS"/>
        </w:rPr>
      </w:pPr>
      <w:r w:rsidRPr="00317153">
        <w:rPr>
          <w:rFonts w:ascii="Times New Roman" w:hAnsi="Times New Roman" w:cs="Times New Roman"/>
          <w:lang w:val="sr-Latn-CS"/>
        </w:rPr>
        <w:t>Za spisak svih ekscipijenasa, pogledati dio 6.1.</w:t>
      </w:r>
    </w:p>
    <w:p w:rsidR="00317153" w:rsidRPr="00317153" w:rsidRDefault="00317153" w:rsidP="00317153">
      <w:pPr>
        <w:spacing w:after="0"/>
        <w:jc w:val="both"/>
        <w:rPr>
          <w:rFonts w:ascii="Times New Roman" w:hAnsi="Times New Roman" w:cs="Times New Roman"/>
          <w:lang w:val="sr-Latn-CS"/>
        </w:rPr>
      </w:pPr>
    </w:p>
    <w:p w:rsidR="00317153" w:rsidRPr="00317153" w:rsidRDefault="00317153" w:rsidP="00317153">
      <w:pPr>
        <w:spacing w:after="0"/>
        <w:jc w:val="both"/>
        <w:rPr>
          <w:rFonts w:ascii="Times New Roman" w:hAnsi="Times New Roman" w:cs="Times New Roman"/>
          <w:lang w:val="sr-Latn-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3. </w:t>
      </w:r>
      <w:r w:rsidRPr="00317153">
        <w:rPr>
          <w:rFonts w:ascii="Times New Roman" w:hAnsi="Times New Roman" w:cs="Times New Roman"/>
          <w:b/>
          <w:bCs/>
        </w:rPr>
        <w:tab/>
        <w:t xml:space="preserve">FARMACEUTSKI OBLIK </w:t>
      </w:r>
    </w:p>
    <w:p w:rsidR="00317153" w:rsidRPr="00317153" w:rsidRDefault="00317153" w:rsidP="00317153">
      <w:pPr>
        <w:tabs>
          <w:tab w:val="left" w:pos="284"/>
        </w:tabs>
        <w:spacing w:before="200" w:after="0"/>
        <w:jc w:val="both"/>
        <w:rPr>
          <w:rFonts w:ascii="Times New Roman" w:hAnsi="Times New Roman" w:cs="Times New Roman"/>
          <w:lang w:val="sr-Latn-RS"/>
        </w:rPr>
      </w:pPr>
      <w:r w:rsidRPr="00317153">
        <w:rPr>
          <w:rFonts w:ascii="Times New Roman" w:hAnsi="Times New Roman" w:cs="Times New Roman"/>
          <w:lang w:val="sr-Latn-RS"/>
        </w:rPr>
        <w:t>Kapsula, tvrda.</w:t>
      </w:r>
    </w:p>
    <w:p w:rsidR="00807484" w:rsidRDefault="00807484" w:rsidP="00317153">
      <w:pPr>
        <w:tabs>
          <w:tab w:val="left" w:pos="284"/>
        </w:tabs>
        <w:spacing w:after="0"/>
        <w:jc w:val="both"/>
        <w:rPr>
          <w:rFonts w:ascii="Times New Roman" w:hAnsi="Times New Roman" w:cs="Times New Roman"/>
          <w:bCs/>
          <w:u w:val="single"/>
          <w:lang w:val="sr-Latn-RS"/>
        </w:rPr>
      </w:pPr>
    </w:p>
    <w:p w:rsidR="00317153" w:rsidRPr="00317153" w:rsidRDefault="00317153" w:rsidP="00317153">
      <w:pPr>
        <w:tabs>
          <w:tab w:val="left" w:pos="284"/>
        </w:tabs>
        <w:spacing w:after="0"/>
        <w:jc w:val="both"/>
        <w:rPr>
          <w:rFonts w:ascii="Times New Roman" w:hAnsi="Times New Roman" w:cs="Times New Roman"/>
          <w:bCs/>
          <w:u w:val="single"/>
          <w:vertAlign w:val="superscript"/>
          <w:lang w:val="sr-Latn-RS"/>
        </w:rPr>
      </w:pPr>
      <w:r w:rsidRPr="00317153">
        <w:rPr>
          <w:rFonts w:ascii="Times New Roman" w:hAnsi="Times New Roman" w:cs="Times New Roman"/>
          <w:bCs/>
          <w:u w:val="single"/>
          <w:lang w:val="sr-Latn-RS"/>
        </w:rPr>
        <w:t>Reagila, 1,5 mg, kapsule,</w:t>
      </w:r>
      <w:r w:rsidRPr="00317153">
        <w:rPr>
          <w:rFonts w:ascii="Times New Roman" w:hAnsi="Times New Roman" w:cs="Times New Roman"/>
          <w:bCs/>
          <w:u w:val="single"/>
          <w:vertAlign w:val="superscript"/>
          <w:lang w:val="sr-Latn-RS"/>
        </w:rPr>
        <w:t xml:space="preserve"> </w:t>
      </w:r>
      <w:r w:rsidRPr="00317153">
        <w:rPr>
          <w:rFonts w:ascii="Times New Roman" w:hAnsi="Times New Roman" w:cs="Times New Roman"/>
          <w:bCs/>
          <w:u w:val="single"/>
          <w:lang w:val="sr-Latn-RS"/>
        </w:rPr>
        <w:t>tvrde</w:t>
      </w: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Tvrda želatinska kapsula veličine „4“ (dužine približno 14,3 mm) sa neprozirnom bijelom kapicom i neprozirnim bijelim tijelom i oznakom „GR 1.5“ utisnutom crnim mastilom na tijelu kapsule. Kapsule su punjene bijelom do žućkasto-bijelom mješavinom praškova.</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u w:val="single"/>
          <w:vertAlign w:val="superscript"/>
          <w:lang w:val="sr-Latn-RS"/>
        </w:rPr>
      </w:pPr>
      <w:r w:rsidRPr="00317153">
        <w:rPr>
          <w:rFonts w:ascii="Times New Roman" w:hAnsi="Times New Roman" w:cs="Times New Roman"/>
          <w:bCs/>
          <w:u w:val="single"/>
          <w:lang w:val="sr-Latn-RS"/>
        </w:rPr>
        <w:t>Reagila, 3 mg, tvrde kapsule</w:t>
      </w:r>
      <w:r w:rsidRPr="00317153">
        <w:rPr>
          <w:rFonts w:ascii="Times New Roman" w:hAnsi="Times New Roman" w:cs="Times New Roman"/>
          <w:bCs/>
          <w:u w:val="single"/>
          <w:vertAlign w:val="superscript"/>
          <w:lang w:val="sr-Latn-RS"/>
        </w:rPr>
        <w:t xml:space="preserve"> </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Tvrda želatinska kapsula veličine „4“ (dužine približno 14,3 mm) sa neprozirnom zelenom kapicom i neprozirnim bijelim tijelom i oznakom „GR 3“ utisnutom crnim mastilom na tijelu kapsule. Kapsule su punjene bijelom do žućkasto-bijelom mješavinom praškova.</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p>
    <w:p w:rsidR="00317153" w:rsidRPr="00317153" w:rsidRDefault="00317153" w:rsidP="00317153">
      <w:pPr>
        <w:tabs>
          <w:tab w:val="left" w:pos="284"/>
        </w:tabs>
        <w:spacing w:after="0"/>
        <w:jc w:val="both"/>
        <w:rPr>
          <w:rFonts w:ascii="Times New Roman" w:hAnsi="Times New Roman" w:cs="Times New Roman"/>
          <w:bCs/>
          <w:u w:val="single"/>
          <w:vertAlign w:val="superscript"/>
          <w:lang w:val="sr-Latn-RS"/>
        </w:rPr>
      </w:pPr>
      <w:r w:rsidRPr="00317153">
        <w:rPr>
          <w:rFonts w:ascii="Times New Roman" w:hAnsi="Times New Roman" w:cs="Times New Roman"/>
          <w:bCs/>
          <w:u w:val="single"/>
          <w:lang w:val="sr-Latn-RS"/>
        </w:rPr>
        <w:t>Reagila, 4,5 mg, tvrde kapsule</w:t>
      </w:r>
      <w:r w:rsidRPr="00317153">
        <w:rPr>
          <w:rFonts w:ascii="Times New Roman" w:hAnsi="Times New Roman" w:cs="Times New Roman"/>
          <w:bCs/>
          <w:u w:val="single"/>
          <w:vertAlign w:val="superscript"/>
          <w:lang w:val="sr-Latn-RS"/>
        </w:rPr>
        <w:t xml:space="preserve"> </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Tvrda želatinska kapsula veličine „4“ (dužine približno 14,3 mm) sa neprozirnom zelenom kapicom i neprozirnim zelenim tijelom i oznakom „GR 4.5“ utisnutom bijelim mastilom na tijelu kapsule. Kapsule su punjene bijelom do žućkasto-bijelom mješavinom praškova.</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Cs/>
          <w:u w:val="single"/>
          <w:lang w:val="sr-Latn-RS"/>
        </w:rPr>
        <w:t>Reagila, 6 mg, tvrde kapsule</w:t>
      </w:r>
      <w:r w:rsidRPr="00317153">
        <w:rPr>
          <w:rFonts w:ascii="Times New Roman" w:hAnsi="Times New Roman" w:cs="Times New Roman"/>
          <w:lang w:val="sr-Latn-RS"/>
        </w:rPr>
        <w:t xml:space="preserve"> </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Tvrda želatinska kapsula veličine „3“ (dužine približno 15,9 mm) sa neprozirnom ljubičastom kapicom i neprozirnim bijelim tijelom i oznakom „GR 6“ utisnutom crnim mastilom na tijelu kapsule. Kapsule su punjene bijelom do žućkasto-bijelom mješavinom praškova.</w:t>
      </w:r>
    </w:p>
    <w:p w:rsidR="00317153" w:rsidRPr="00317153" w:rsidRDefault="00317153" w:rsidP="00317153">
      <w:pPr>
        <w:spacing w:after="0"/>
        <w:jc w:val="both"/>
        <w:rPr>
          <w:rFonts w:ascii="Times New Roman" w:hAnsi="Times New Roman" w:cs="Times New Roman"/>
          <w:bCs/>
          <w:lang w:val="sr-Latn-CS"/>
        </w:rPr>
      </w:pPr>
    </w:p>
    <w:p w:rsidR="00317153" w:rsidRPr="00317153" w:rsidRDefault="00317153" w:rsidP="00317153">
      <w:pPr>
        <w:spacing w:after="0"/>
        <w:jc w:val="both"/>
        <w:rPr>
          <w:rFonts w:ascii="Times New Roman" w:hAnsi="Times New Roman" w:cs="Times New Roman"/>
          <w:bCs/>
          <w:lang w:val="sr-Latn-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4. </w:t>
      </w:r>
      <w:r w:rsidRPr="00317153">
        <w:rPr>
          <w:rFonts w:ascii="Times New Roman" w:hAnsi="Times New Roman" w:cs="Times New Roman"/>
          <w:b/>
          <w:bCs/>
        </w:rPr>
        <w:tab/>
        <w:t>KLINIČKI PODACI</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4.1. </w:t>
      </w:r>
      <w:r w:rsidRPr="00317153">
        <w:rPr>
          <w:rFonts w:ascii="Times New Roman" w:hAnsi="Times New Roman" w:cs="Times New Roman"/>
          <w:b/>
          <w:bCs/>
        </w:rPr>
        <w:tab/>
        <w:t>Terapijske indikacije</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Lijek Reagila je indikovan za terapiju shizofrenije kod odraslih pacijenata.</w:t>
      </w:r>
    </w:p>
    <w:p w:rsidR="00317153" w:rsidRDefault="00317153" w:rsidP="00317153">
      <w:pPr>
        <w:tabs>
          <w:tab w:val="left" w:pos="540"/>
          <w:tab w:val="left" w:pos="569"/>
        </w:tabs>
        <w:spacing w:after="0"/>
        <w:jc w:val="both"/>
        <w:rPr>
          <w:rFonts w:ascii="Times New Roman" w:hAnsi="Times New Roman" w:cs="Times New Roman"/>
          <w:bCs/>
        </w:rPr>
      </w:pPr>
    </w:p>
    <w:p w:rsidR="00807484" w:rsidRPr="00317153" w:rsidRDefault="00807484"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lastRenderedPageBreak/>
        <w:t xml:space="preserve">4.2. </w:t>
      </w:r>
      <w:r w:rsidRPr="00317153">
        <w:rPr>
          <w:rFonts w:ascii="Times New Roman" w:hAnsi="Times New Roman" w:cs="Times New Roman"/>
          <w:b/>
          <w:bCs/>
        </w:rPr>
        <w:tab/>
        <w:t>Doziranje i način primjene</w:t>
      </w:r>
    </w:p>
    <w:p w:rsidR="00317153" w:rsidRDefault="00317153" w:rsidP="00317153">
      <w:pPr>
        <w:tabs>
          <w:tab w:val="left" w:pos="540"/>
          <w:tab w:val="left" w:pos="569"/>
        </w:tabs>
        <w:spacing w:after="0"/>
        <w:jc w:val="both"/>
        <w:rPr>
          <w:rFonts w:ascii="Times New Roman" w:hAnsi="Times New Roman" w:cs="Times New Roman"/>
          <w:bCs/>
          <w:u w:val="single"/>
        </w:rPr>
      </w:pPr>
    </w:p>
    <w:p w:rsidR="00317153" w:rsidRPr="00317153" w:rsidRDefault="00317153" w:rsidP="00317153">
      <w:pPr>
        <w:tabs>
          <w:tab w:val="left" w:pos="540"/>
          <w:tab w:val="left" w:pos="569"/>
        </w:tabs>
        <w:spacing w:after="0"/>
        <w:jc w:val="both"/>
        <w:rPr>
          <w:rFonts w:ascii="Times New Roman" w:hAnsi="Times New Roman" w:cs="Times New Roman"/>
          <w:bCs/>
          <w:u w:val="single"/>
        </w:rPr>
      </w:pPr>
      <w:r w:rsidRPr="00317153">
        <w:rPr>
          <w:rFonts w:ascii="Times New Roman" w:hAnsi="Times New Roman" w:cs="Times New Roman"/>
          <w:bCs/>
          <w:u w:val="single"/>
        </w:rPr>
        <w:t>Doziranje</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Preporučena početna doza kariprazina je 1,5 mg jednom dnevno. Ukoliko je potrebno, doza se nakon toga može postepeno povećavati za po 1,5 mg do maksimalne doze od 6 mg/dan. Najnižu efikasnu dozu treba održavati prema kliničkoj procjeni nadležnog ljekara. Zbog dugog poluvremena eliminacije kariprazina i njegovih aktivnih metabolita, promjene doze se još nekoliko nedjelja neće u potpunosti odražavati u plazmi. Nakon uvođenja kariprazina i nakon svake promjene doze, pacijenti treba da budu pod nadzorom tokom nekoliko nedjelja, zbog neželjenih reakcija i praćenja odgovora na terapiju (vidjeti odjeljak 5.2).</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i/>
          <w:lang w:val="sr-Latn-RS"/>
        </w:rPr>
        <w:t>Prelazak sa drugih antipsihotika na kariprazin</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Pri prelasku sa nekog drugog antipsihotika na kariprazin, trebalo bi razmotriti postupnu unakrsnu titraciju, sa postupnim obustavljanjem prethodne terapije tokom uvođenja terapije kariprazinom.</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i/>
          <w:lang w:val="sr-Latn-RS"/>
        </w:rPr>
      </w:pPr>
      <w:r w:rsidRPr="00317153">
        <w:rPr>
          <w:rFonts w:ascii="Times New Roman" w:hAnsi="Times New Roman" w:cs="Times New Roman"/>
          <w:i/>
          <w:lang w:val="sr-Latn-RS"/>
        </w:rPr>
        <w:t xml:space="preserve">Prelazak sa kariprazina na neki drugi antipsihotik </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Pri prelasku sa kariprazina na neki drugi antipsihotik, postepena unakrsna titracija nije potrebna, već novi antipsihotik treba uvesti u najnižoj dozi dok se kariprazin obustavlja. Trebalo bi uzeti u obzir da će plazma koncentracija kariprazina i njegovih aktivnih metabolita opasti za 50% za oko nedjelju dana (vidjeti odjeljak 5.2).</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Posebne populacije</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i/>
          <w:lang w:val="sr-Latn-RS"/>
        </w:rPr>
        <w:t>Oštećenje funkcije bubrega</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Kod pacijenata sa blagim do umjerenim oštećenjem funkcije bubrega (klirens kreatinina (CrCl) ≥ 30 mL/min i &lt; 89 mL/min) nije potrebno prilagođavanje doze. Bezbjednost i efikasnost kariprazina nijesu ispitivane kod pacijenata sa teškim oštećenjem funkcije bubrega (CrCl &lt; 30 mL/min). Primjena kariprazina kod pacijenata sa teškim oštećenjem funkcije bubrega se ne preporučuje (vidjeti odjeljak 5.2).</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i/>
          <w:lang w:val="sr-Latn-RS"/>
        </w:rPr>
        <w:t>Oštećenje funkcije jetre</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Kod pacijenata sa blagim do umjerenim oštećenjem funkcije jetre (</w:t>
      </w:r>
      <w:r w:rsidRPr="00317153">
        <w:rPr>
          <w:rFonts w:ascii="Times New Roman" w:hAnsi="Times New Roman" w:cs="Times New Roman"/>
          <w:i/>
          <w:lang w:val="sr-Latn-RS"/>
        </w:rPr>
        <w:t>Child-Pugh</w:t>
      </w:r>
      <w:r w:rsidRPr="00317153">
        <w:rPr>
          <w:rFonts w:ascii="Times New Roman" w:hAnsi="Times New Roman" w:cs="Times New Roman"/>
          <w:lang w:val="sr-Latn-RS"/>
        </w:rPr>
        <w:t xml:space="preserve"> skor između 5 i 9) nije potrebno prilagođavanje doze. Bezbjednost i efikasnost kariprazina nijesu ispitivane kod pacijenata sa teškim oštećenjem funkcije jetre (</w:t>
      </w:r>
      <w:r w:rsidRPr="00317153">
        <w:rPr>
          <w:rFonts w:ascii="Times New Roman" w:hAnsi="Times New Roman" w:cs="Times New Roman"/>
          <w:i/>
          <w:lang w:val="sr-Latn-RS"/>
        </w:rPr>
        <w:t>Child-Pugh</w:t>
      </w:r>
      <w:r w:rsidRPr="00317153">
        <w:rPr>
          <w:rFonts w:ascii="Times New Roman" w:hAnsi="Times New Roman" w:cs="Times New Roman"/>
          <w:lang w:val="sr-Latn-RS"/>
        </w:rPr>
        <w:t xml:space="preserve"> skor između 10 i 15). Primjena kariprazina kod pacijenata sa teškim oštećenjem funkcije jetre se ne preporučuje (vidjeti odjeljak 5.2).</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i/>
          <w:lang w:val="sr-Latn-RS"/>
        </w:rPr>
      </w:pPr>
      <w:r w:rsidRPr="00317153">
        <w:rPr>
          <w:rFonts w:ascii="Times New Roman" w:hAnsi="Times New Roman" w:cs="Times New Roman"/>
          <w:i/>
          <w:lang w:val="sr-Latn-RS"/>
        </w:rPr>
        <w:t xml:space="preserve">Stariji </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Dostupni podaci o pacijentima od 65 godina i starijim, liječenim kariprazinom, nijesu dovoljni kako bi se odredilo da li oni odgovaraju na terapiju drugačije od mlađih pacijenata (vidjeti odjeljak 5.2). Potreban je veći oprez prilikom odabira doze za starijeg pacijenta.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i/>
          <w:lang w:val="sr-Latn-RS"/>
        </w:rPr>
        <w:t>Pedijatrijska populacija</w:t>
      </w:r>
    </w:p>
    <w:p w:rsidR="00317153" w:rsidRPr="00317153" w:rsidRDefault="00317153" w:rsidP="00317153">
      <w:pPr>
        <w:tabs>
          <w:tab w:val="left" w:pos="284"/>
        </w:tabs>
        <w:spacing w:after="0"/>
        <w:jc w:val="both"/>
        <w:rPr>
          <w:rFonts w:ascii="Times New Roman" w:hAnsi="Times New Roman" w:cs="Times New Roman"/>
          <w:lang w:val="sr-Latn-RS"/>
        </w:rPr>
      </w:pPr>
      <w:bookmarkStart w:id="0" w:name="_Hlk3191487"/>
      <w:r w:rsidRPr="00317153">
        <w:rPr>
          <w:rFonts w:ascii="Times New Roman" w:hAnsi="Times New Roman" w:cs="Times New Roman"/>
          <w:lang w:val="sr-Latn-RS"/>
        </w:rPr>
        <w:t>Bezbjednost i efikasnost kariprazina kod djece i adolescenata mlađih od 18 godina nijesu ustanovljene. Nema dostupnih podataka.</w:t>
      </w:r>
    </w:p>
    <w:bookmarkEnd w:id="0"/>
    <w:p w:rsidR="00317153" w:rsidRPr="00317153" w:rsidRDefault="00317153" w:rsidP="00317153">
      <w:pPr>
        <w:tabs>
          <w:tab w:val="left" w:pos="540"/>
          <w:tab w:val="left" w:pos="569"/>
        </w:tabs>
        <w:spacing w:after="0"/>
        <w:jc w:val="both"/>
        <w:rPr>
          <w:rFonts w:ascii="Times New Roman" w:hAnsi="Times New Roman" w:cs="Times New Roman"/>
          <w:bCs/>
          <w:u w:val="single"/>
        </w:rPr>
      </w:pPr>
      <w:r w:rsidRPr="00317153">
        <w:rPr>
          <w:rFonts w:ascii="Times New Roman" w:hAnsi="Times New Roman" w:cs="Times New Roman"/>
          <w:bCs/>
          <w:u w:val="single"/>
        </w:rPr>
        <w:lastRenderedPageBreak/>
        <w:t>Način primjene</w:t>
      </w:r>
    </w:p>
    <w:p w:rsidR="00317153" w:rsidRPr="00317153" w:rsidRDefault="00317153" w:rsidP="00317153">
      <w:pPr>
        <w:tabs>
          <w:tab w:val="left" w:pos="540"/>
          <w:tab w:val="left" w:pos="569"/>
        </w:tabs>
        <w:spacing w:after="0"/>
        <w:jc w:val="both"/>
        <w:rPr>
          <w:rFonts w:ascii="Times New Roman" w:hAnsi="Times New Roman" w:cs="Times New Roman"/>
          <w:bCs/>
          <w:u w:val="single"/>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 xml:space="preserve">Lijek Reagila je namijenjen za oralnu upotrebu i uzima se jednom dnevno, u isto doba dana, sa ili bez hrane. </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4.3. </w:t>
      </w:r>
      <w:r w:rsidRPr="00317153">
        <w:rPr>
          <w:rFonts w:ascii="Times New Roman" w:hAnsi="Times New Roman" w:cs="Times New Roman"/>
          <w:b/>
          <w:bCs/>
        </w:rPr>
        <w:tab/>
        <w:t>Kontraindikacije</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Preosjetljivost na aktivnu supstancu ili na bilo koju pomoćnu supstancu navedenu u odjeljku 6.1.</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Istovremena primjena jakog ili umjerenog CYP3A4 inhibitora (vidjeti odjeljak 4.5).</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Istovremena primjena jakog ili umjerenog CYP3A4 induktora (vidjeti odjeljak 4.5).</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4.4. </w:t>
      </w:r>
      <w:r w:rsidRPr="00317153">
        <w:rPr>
          <w:rFonts w:ascii="Times New Roman" w:hAnsi="Times New Roman" w:cs="Times New Roman"/>
          <w:b/>
          <w:bCs/>
        </w:rPr>
        <w:tab/>
        <w:t>Posebna upozorenja i mjere opreza pri upotrebi lijeka</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 xml:space="preserve">Suicidalne ideje i ponašanje </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Moguća pojava suicidalnosti (suicidalne ideje, pokušaj samoubistva i izvršenje samoubistva) je svojstvena psihotičnim oboljenjima i obično se prijavljuje rano nakon započinjanja ili promjene terapije antipsihoticima. Visokorizični pacijenati na terapiji antipsihoticima treba da budu pod strogim nadzorom.</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Akatizija, nemir</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Akatizija i nemir su neželjene reakcije antipsihotika koje se često javljaju. Akatizija je poremećaj pokreta koji se karakteriše osjećajem unutrašnjeg nemira i nesavladivom potrebom za konstantnim kretanjem, kao i radnjama poput ljuljanja prilikom stajanja ili sjedenja, podizanja stopala u maniru marširanja u mjestu i prekrštanjem i razdvajanjem nogu tokom sjedjenja. Kako kariprazin izaziva akatiziju i nemir, trebalo bi ga pažljivo primjenjivati kod pacijenata koji su skloni ili već pokazuju simptome akatizije. Akatizija se razvija rano tokom terapije, zbog čega je bitan strog nadzor u prvoj fazi liječenja. Prevencija uključuje sporo titriranje na višu dozu, a terapijske mjere sporo titriranje na nižu dozu kariprazina ili ljekove za ekstrapiramidalni sindrom (EPS). Doza se može prilagođavati na osnovu individualnog odgovora i podnošljivosti (vidjeti odjeljak 4.8).</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Tardivna diskinezija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Tardivna diskinezija je sindrom koji se sastoji od potencijalno ireverzibilnih, ritmičnih, nevoljnih pokreta, prvenstveno jezika i/ili lica do čijeg razvoja može doći kod pacijenata koji su na terapiji antipsihoticima. Treba razmotriti obustavu ukoliko se znaci i simptomi tardivne diskinezije jave kod pacijenta koji je na terapiji kariprazinom.</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Parkinsonova bolest</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Ukoliko se propišu pacijentima sa Parkinsonovom bolešću, antipsihotici mogu dovesti do egzacerbacije osnovne bolesti i pogoršanja simptoma Parkinsonove bolesti. Ljekari bi, stoga, trebalo da procijene rizike u odnosu na koristi kada propisuju kariprazin pacijentima sa Parkinsonovom bolešću.</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lastRenderedPageBreak/>
        <w:t>Očni simptomi/katarakta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U pretkliničkim ispitivanjima sa kariprazinom zabilježeno je zamućenje sočiva/katarakta kod pasa (vidjeti odjeljke 4.8 i 5.3). Međutim, uzročno-posljedična veza između promjena na sočivu/katarakte i kariprazina nije ustanovljena u ispitivanjima na ljudima. Bez obzira, pacijente kod kojih bi došlo do razvoja simptoma potencijalno povezanih sa kataraktom, trebalo bi uputiti na očni pregled i ponovno ih procijeniti za nastavak terapije.</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Neuroleptički maligni sindrom (NMS)</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Potencijalno fatalna grupa simptoma koja se naziva neuroleptički maligni sindrom (NMS) prijavljena je u vezi sa terapijom antipsihoticima. Kliničke manifestacije NMS su hiperpireksija, rigidnost muskulature, povišeni serumski nivoi kreatin fosfokinaze, izmijenjen mentalni status i dokaz autonomne nestabilnosti (nepravilan puls ili krvni pritisak, tahikardija, dijaforeza i poremećaj srčanog ritma). Dodatni znaci mogu obuhvatati mioglobinuriju (rabdomiolizu) i akutnu bubrežnu insuficijenciju. Ukoliko se kod pacijenta razviju znaci i simptomi koji upućuju na NMS ili dođe do pojave povišene temperature nepoznatog porijekla, bez drugih kliničkih manifestacija NMS, kariprazin se mora odmah obustaviti.</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Napadi i konvulzije</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Kariprazin bi trebalo koristiti sa oprezom kod pacijenata koji imaju napade u anamnezi ili stanja koja potencijalno snižavaju prag za napade.</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Stariji pacijenti sa demencijom</w:t>
      </w:r>
    </w:p>
    <w:p w:rsidR="00317153" w:rsidRPr="00317153" w:rsidRDefault="00317153" w:rsidP="00317153">
      <w:pPr>
        <w:tabs>
          <w:tab w:val="left" w:pos="284"/>
        </w:tabs>
        <w:spacing w:after="0"/>
        <w:jc w:val="both"/>
        <w:rPr>
          <w:rFonts w:ascii="Times New Roman" w:hAnsi="Times New Roman" w:cs="Times New Roman"/>
          <w:u w:val="single"/>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Kariprazin nije ispitivan kod starijih pacijenata sa demencijom, i usljed povećanog rizika od ukupne smrtnosti ne preporučuje se za liječenje starijih pacijenata sa demencijom.</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Rizik od cerebrovaskularnih događaja (</w:t>
      </w:r>
      <w:r w:rsidRPr="00317153">
        <w:rPr>
          <w:rFonts w:ascii="Times New Roman" w:hAnsi="Times New Roman" w:cs="Times New Roman"/>
          <w:i/>
          <w:u w:val="single"/>
          <w:lang w:val="sr-Latn-RS"/>
        </w:rPr>
        <w:t>CerebroVascular Accidents</w:t>
      </w:r>
      <w:r w:rsidRPr="00317153">
        <w:rPr>
          <w:rFonts w:ascii="Times New Roman" w:hAnsi="Times New Roman" w:cs="Times New Roman"/>
          <w:u w:val="single"/>
          <w:lang w:val="sr-Latn-RS"/>
        </w:rPr>
        <w:t>-CVA)</w:t>
      </w:r>
    </w:p>
    <w:p w:rsidR="00317153" w:rsidRPr="00317153" w:rsidRDefault="00317153" w:rsidP="00317153">
      <w:pPr>
        <w:tabs>
          <w:tab w:val="left" w:pos="284"/>
        </w:tabs>
        <w:spacing w:after="0"/>
        <w:jc w:val="both"/>
        <w:rPr>
          <w:rFonts w:ascii="Times New Roman" w:hAnsi="Times New Roman" w:cs="Times New Roman"/>
          <w:u w:val="single"/>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U randomizovanim, placebo kontrolisanim kliničkim ispitivanjima, kod primjene nekih atipičnih antipsihotika, u populaciji pacijenata sa demencijom uočen je približno 3 puta veći rizik od cerebrovaskularnih neželjenih reakcija. Mehanizam kojim dolazi do ovog povećanog rizika je nepoznat. Povećan rizik se ne može isključiti za druge antipsihotike ili druge populacije pacijenata. Kariprazin bi trebalo koristiti sa oprezom kod pacijenata koji imaju faktore rizika za moždani udar.</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Kardiovaskularni poremećaji</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i/>
          <w:lang w:val="sr-Latn-RS"/>
        </w:rPr>
        <w:t>Promjene krvnog pritiska</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Kariprazin može uzrokovati ortostatsku hipotenziju, kao i hipertenziju (vidjeti odjeljak 4.8). Kariprazin treba koristiti sa oprezom kod pacijenata koji imaju kardiovaskularna oboljenja koja predisponiraju promjene krvnog pritiska. Krvni pritisak treba pratiti.</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i/>
          <w:lang w:val="sr-Latn-RS"/>
        </w:rPr>
      </w:pPr>
      <w:r w:rsidRPr="00317153">
        <w:rPr>
          <w:rFonts w:ascii="Times New Roman" w:hAnsi="Times New Roman" w:cs="Times New Roman"/>
          <w:i/>
          <w:lang w:val="sr-Latn-RS"/>
        </w:rPr>
        <w:lastRenderedPageBreak/>
        <w:t>Promjene na EKG</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Kod pacijenata na terapiji antipsihoticima može doći do produženja QT intervala.</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Kariprazin nije doveo do produženja QT intervala u poređenju sa placebom u kliničkoj studiji dizajniranoj da procijeni produženje QT intervala (vidjeti odjeljak 5.1). U kliničkim studijama sa kariprazinom je prijavljeno svega nekoliko slučajeva produženja QT intervala, koji nijesu bili ozbiljni (vidjeti odjeljak 4.8). Zbog toga bi kariprazin trebalo primjenjivati sa oprezom kod pacijenata sa postojećim kardiovaskularnim bolestima ili produženjem QT intervala u anamnezi i kod pacijenata koji su na terapiji ljekovima koji mogu prouzrokovati produženje QT intervala (vidjeti odjeljak 5.1).</w:t>
      </w:r>
    </w:p>
    <w:p w:rsidR="00317153" w:rsidRPr="00317153" w:rsidRDefault="00317153" w:rsidP="00317153">
      <w:pPr>
        <w:tabs>
          <w:tab w:val="left" w:pos="284"/>
        </w:tabs>
        <w:spacing w:after="0"/>
        <w:jc w:val="both"/>
        <w:rPr>
          <w:rFonts w:ascii="Times New Roman" w:hAnsi="Times New Roman" w:cs="Times New Roman"/>
          <w:i/>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i/>
          <w:lang w:val="sr-Latn-RS"/>
        </w:rPr>
        <w:t>Venska tromboembolija (VTE)</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Kod primjene antipsihotika prijavljeni su slučajevi venske tromboembolije. Kako pacijenti na terapiji antipsihoticima često imaju  stečene faktore rizika za VTE, potrebno je identifikovati sve moguće faktore rizika za VTE prije i tokom terapije kariprazinom i preduzeti preventivne mjere.</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 xml:space="preserve">Hiperglikemija i </w:t>
      </w:r>
      <w:r w:rsidRPr="00317153">
        <w:rPr>
          <w:rFonts w:ascii="Times New Roman" w:hAnsi="Times New Roman" w:cs="Times New Roman"/>
          <w:i/>
          <w:u w:val="single"/>
          <w:lang w:val="sr-Latn-RS"/>
        </w:rPr>
        <w:t>diabetes mellitus</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 xml:space="preserve">Kod pacijenata sa ustanovljenom dijagnozom </w:t>
      </w:r>
      <w:r w:rsidRPr="00317153">
        <w:rPr>
          <w:rFonts w:ascii="Times New Roman" w:hAnsi="Times New Roman" w:cs="Times New Roman"/>
          <w:i/>
          <w:lang w:val="sr-Latn-RS"/>
        </w:rPr>
        <w:t>diabetes mellitus</w:t>
      </w:r>
      <w:r w:rsidRPr="00317153">
        <w:rPr>
          <w:rFonts w:ascii="Times New Roman" w:hAnsi="Times New Roman" w:cs="Times New Roman"/>
          <w:lang w:val="sr-Latn-RS"/>
        </w:rPr>
        <w:t xml:space="preserve">-a ili pacijenata sa faktorima rizika za </w:t>
      </w:r>
      <w:r w:rsidRPr="00317153">
        <w:rPr>
          <w:rFonts w:ascii="Times New Roman" w:hAnsi="Times New Roman" w:cs="Times New Roman"/>
          <w:i/>
          <w:lang w:val="sr-Latn-RS"/>
        </w:rPr>
        <w:t xml:space="preserve">diabetes mellitus </w:t>
      </w:r>
      <w:r w:rsidRPr="00317153">
        <w:rPr>
          <w:rFonts w:ascii="Times New Roman" w:hAnsi="Times New Roman" w:cs="Times New Roman"/>
          <w:lang w:val="sr-Latn-RS"/>
        </w:rPr>
        <w:t>(npr. gojaznost, pozitivna porodična anamneza) koji započinju terapiju atipičnim antipsihoticima trebalo bi pratiti nivo glukoze u serumu. U kliničkim ispitivanjima su prijavljivane neželjene reakcije povezane sa glukozom kod primjene kariprazina (vidjeti odjeljak 5.1).</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Žene u reproduktivnom periodu</w:t>
      </w:r>
    </w:p>
    <w:p w:rsidR="00317153" w:rsidRPr="00317153" w:rsidRDefault="00317153" w:rsidP="00317153">
      <w:pPr>
        <w:tabs>
          <w:tab w:val="left" w:pos="284"/>
        </w:tabs>
        <w:spacing w:after="0"/>
        <w:jc w:val="both"/>
        <w:rPr>
          <w:rFonts w:ascii="Times New Roman" w:hAnsi="Times New Roman" w:cs="Times New Roman"/>
          <w:u w:val="single"/>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Žene u reproduktivnom periodu moraju koristiti visoko efikasnu kontracepciju tokom primjene karipazina i najmanje 10 nedjelja nakon prekida terapije (vidjeti odjeljke 4.5 i 4.6). Žene koje primjenjuju hormonske kontraceptive sa sistemskim dejstvom bi trebalo da uvrste i dodatnu barijernu metodu.</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Promjena tjelesne težine</w:t>
      </w:r>
    </w:p>
    <w:p w:rsidR="00317153" w:rsidRPr="00317153" w:rsidRDefault="00317153" w:rsidP="00317153">
      <w:pPr>
        <w:tabs>
          <w:tab w:val="left" w:pos="284"/>
        </w:tabs>
        <w:spacing w:after="0"/>
        <w:jc w:val="both"/>
        <w:rPr>
          <w:rFonts w:ascii="Times New Roman" w:hAnsi="Times New Roman" w:cs="Times New Roman"/>
          <w:u w:val="single"/>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Značajno dobijanje na težini je uočeno kod primjene kariprazina. Pacijenti bi trebalo redovno da prate svoju tjelesnu težinu (vidjeti odjeljak 4.8).</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 xml:space="preserve">Pomoćne supstance </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 xml:space="preserve">Lijek Reagila, 3 mg, 4,5 mg i 6 mg, tvrda kapsula, sadrži boju </w:t>
      </w:r>
      <w:r w:rsidRPr="00317153">
        <w:rPr>
          <w:rFonts w:ascii="Times New Roman" w:hAnsi="Times New Roman" w:cs="Times New Roman"/>
          <w:i/>
          <w:lang w:val="sr-Latn-RS"/>
        </w:rPr>
        <w:t>Allura red AC</w:t>
      </w:r>
      <w:r w:rsidRPr="00317153">
        <w:rPr>
          <w:rFonts w:ascii="Times New Roman" w:hAnsi="Times New Roman" w:cs="Times New Roman"/>
          <w:lang w:val="sr-Latn-RS"/>
        </w:rPr>
        <w:t xml:space="preserve"> (E 129), koja može izazvati alergijske reakcije.</w:t>
      </w:r>
    </w:p>
    <w:p w:rsidR="00317153" w:rsidRPr="00317153" w:rsidRDefault="00317153" w:rsidP="00317153">
      <w:pPr>
        <w:tabs>
          <w:tab w:val="left" w:pos="540"/>
          <w:tab w:val="left" w:pos="569"/>
        </w:tabs>
        <w:spacing w:after="0"/>
        <w:jc w:val="both"/>
        <w:rPr>
          <w:rFonts w:ascii="Times New Roman" w:hAnsi="Times New Roman" w:cs="Times New Roman"/>
          <w:u w:val="single"/>
        </w:rPr>
      </w:pPr>
    </w:p>
    <w:p w:rsidR="00317153" w:rsidRPr="00317153" w:rsidRDefault="00317153" w:rsidP="00317153">
      <w:pPr>
        <w:tabs>
          <w:tab w:val="left" w:pos="540"/>
          <w:tab w:val="left" w:pos="569"/>
        </w:tabs>
        <w:spacing w:after="0"/>
        <w:jc w:val="both"/>
        <w:rPr>
          <w:rFonts w:ascii="Times New Roman" w:hAnsi="Times New Roman" w:cs="Times New Roman"/>
          <w:u w:val="single"/>
        </w:rPr>
      </w:pPr>
      <w:r w:rsidRPr="00317153">
        <w:rPr>
          <w:rFonts w:ascii="Times New Roman" w:hAnsi="Times New Roman" w:cs="Times New Roman"/>
          <w:u w:val="single"/>
        </w:rPr>
        <w:t>Pedijatrijska populacija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Bezbjednost i efikasnost kariprazina kod djece i adolescenata mlađih od 18 godina nijesu ustanovljene. Nema dostupnih podataka.</w:t>
      </w:r>
    </w:p>
    <w:p w:rsid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lastRenderedPageBreak/>
        <w:t>4.5.</w:t>
      </w:r>
      <w:r w:rsidRPr="00317153">
        <w:rPr>
          <w:rFonts w:ascii="Times New Roman" w:hAnsi="Times New Roman" w:cs="Times New Roman"/>
          <w:b/>
          <w:bCs/>
        </w:rPr>
        <w:tab/>
        <w:t>Interakcije sa drugim ljekovima i druge vrste interakcija</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Potencijal drugih ljekova da utiču na kariprazin</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U metabolizmu kariprazina i njegovih glavnih aktivnih metabolita, dezmetilkariprazina (DCAR) i didezmetilkariprazina (DDCAR), u najvećoj mjeri posreduje CYP3A4, uz manji doprinos CYP2D6.</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i/>
          <w:lang w:val="sr-Latn-RS"/>
        </w:rPr>
      </w:pPr>
      <w:r w:rsidRPr="00317153">
        <w:rPr>
          <w:rFonts w:ascii="Times New Roman" w:hAnsi="Times New Roman" w:cs="Times New Roman"/>
          <w:i/>
          <w:lang w:val="sr-Latn-RS"/>
        </w:rPr>
        <w:t>CYP3A4 inhibitori</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 xml:space="preserve">Ketokonazol, snažan CYP3A4 inhibitor, izazvao je dvostruki porast plazmatske izloženosti ukupnom kariprazinu (suma kariprazina i njegovih aktivnih metabolita), uzimajući u obzir i vezane i slobodne frakcije, tokom kratkotrajne (4-dnevne) istovremene primjene. </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Zbog dugog poluvremena eliminacije aktivnih metabolita kariprazina može se očekivati dalji porast plazmatske izloženosti ukupnom kariprazinu tokom duže istovremene primjene. Zbog toga je istovremena primjena kariprazina i snažnih ili umjerenih inhibitora CYP3A4 (npr. boceprevir, klaritromicin, cobicistat, indinavir, itrakonazol, ketokonazolol, nefazodon, nelfinavir, posakonazol, ritonavir, sakvinavir, telaprevir, telitromicin, vorikonazol, diltiazem, eritromicin, flukonazol, verapamil) kontraindikovana (vidjeti odjeljak 4.3). Konzumiranje soka od grejpfruta bi trebalo izbjegavati.</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i/>
          <w:lang w:val="sr-Latn-RS"/>
        </w:rPr>
      </w:pPr>
      <w:r w:rsidRPr="00317153">
        <w:rPr>
          <w:rFonts w:ascii="Times New Roman" w:hAnsi="Times New Roman" w:cs="Times New Roman"/>
          <w:i/>
          <w:lang w:val="sr-Latn-RS"/>
        </w:rPr>
        <w:t>CYP3A4 induktori</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Istovremena primjena kariprazina i snažnih ili umjerenih induktora CYP3A4 (npr. karbamazepin, fenobarbital, fenitoin, rifampicin, kantarion (</w:t>
      </w:r>
      <w:r w:rsidRPr="00317153">
        <w:rPr>
          <w:rFonts w:ascii="Times New Roman" w:hAnsi="Times New Roman" w:cs="Times New Roman"/>
          <w:i/>
          <w:lang w:val="sr-Latn-RS"/>
        </w:rPr>
        <w:t>Hypericum perforatum</w:t>
      </w:r>
      <w:r w:rsidRPr="00317153">
        <w:rPr>
          <w:rFonts w:ascii="Times New Roman" w:hAnsi="Times New Roman" w:cs="Times New Roman"/>
          <w:lang w:val="sr-Latn-RS"/>
        </w:rPr>
        <w:t>), bosentan, efavirenz, etravirin, modafinil, nafcilin) može dovesti do značajnog smanjenja izloženosti ukupnom kariprazinu, zbog čega je kontraindikovana (vidjeti odjeljak 4.3).</w:t>
      </w:r>
    </w:p>
    <w:p w:rsidR="00317153" w:rsidRPr="00317153" w:rsidRDefault="00317153" w:rsidP="00317153">
      <w:pPr>
        <w:tabs>
          <w:tab w:val="left" w:pos="284"/>
        </w:tabs>
        <w:spacing w:after="0"/>
        <w:jc w:val="both"/>
        <w:rPr>
          <w:rFonts w:ascii="Times New Roman" w:hAnsi="Times New Roman" w:cs="Times New Roman"/>
          <w:i/>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i/>
          <w:lang w:val="sr-Latn-RS"/>
        </w:rPr>
        <w:t>CYP2D6</w:t>
      </w:r>
      <w:r w:rsidRPr="00317153">
        <w:rPr>
          <w:rFonts w:ascii="Times New Roman" w:hAnsi="Times New Roman" w:cs="Times New Roman"/>
          <w:lang w:val="sr-Latn-RS"/>
        </w:rPr>
        <w:t xml:space="preserve"> </w:t>
      </w:r>
      <w:r w:rsidRPr="00317153">
        <w:rPr>
          <w:rFonts w:ascii="Times New Roman" w:hAnsi="Times New Roman" w:cs="Times New Roman"/>
          <w:i/>
          <w:lang w:val="sr-Latn-RS"/>
        </w:rPr>
        <w:t>inhibitori</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CYP2D6 posredovan put ima manju ulogu u metabolizmu kariprazina, dok je glavni put posredovan sa CYP3A4 (vidjeti odjeljak 5.2). Stoga je malo vjerovatno da će CYP2D6 inhibitori imati klinički značajan uticaj na metabolizam kariprazina.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Potencijal kariprazina da utiče na druge ljekove</w:t>
      </w:r>
    </w:p>
    <w:p w:rsidR="00317153" w:rsidRPr="00317153" w:rsidRDefault="00317153" w:rsidP="00317153">
      <w:pPr>
        <w:tabs>
          <w:tab w:val="left" w:pos="284"/>
        </w:tabs>
        <w:spacing w:after="0"/>
        <w:jc w:val="both"/>
        <w:rPr>
          <w:rFonts w:ascii="Times New Roman" w:hAnsi="Times New Roman" w:cs="Times New Roman"/>
          <w:u w:val="single"/>
          <w:lang w:val="sr-Latn-RS"/>
        </w:rPr>
      </w:pPr>
    </w:p>
    <w:p w:rsidR="00317153" w:rsidRPr="00317153" w:rsidRDefault="00317153" w:rsidP="00317153">
      <w:pPr>
        <w:tabs>
          <w:tab w:val="left" w:pos="284"/>
        </w:tabs>
        <w:spacing w:after="0"/>
        <w:jc w:val="both"/>
        <w:rPr>
          <w:rFonts w:ascii="Times New Roman" w:hAnsi="Times New Roman" w:cs="Times New Roman"/>
          <w:i/>
          <w:lang w:val="sr-Latn-RS"/>
        </w:rPr>
      </w:pPr>
      <w:r w:rsidRPr="00317153">
        <w:rPr>
          <w:rFonts w:ascii="Times New Roman" w:hAnsi="Times New Roman" w:cs="Times New Roman"/>
          <w:i/>
          <w:lang w:val="sr-Latn-RS"/>
        </w:rPr>
        <w:t xml:space="preserve">Supstrati P-glikoproteina (P-gp) </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 xml:space="preserve">Kariprazin je inhibitor P-gp-a </w:t>
      </w:r>
      <w:r w:rsidRPr="00317153">
        <w:rPr>
          <w:rFonts w:ascii="Times New Roman" w:hAnsi="Times New Roman" w:cs="Times New Roman"/>
          <w:i/>
          <w:iCs/>
          <w:lang w:val="sr-Latn-RS"/>
        </w:rPr>
        <w:t xml:space="preserve">in vitro </w:t>
      </w:r>
      <w:r w:rsidRPr="00317153">
        <w:rPr>
          <w:rFonts w:ascii="Times New Roman" w:hAnsi="Times New Roman" w:cs="Times New Roman"/>
          <w:lang w:val="sr-Latn-RS"/>
        </w:rPr>
        <w:t>pri svojoj teorijskii maksimalnoj koncentraciji u crijevima. Iako kliničke posljedice ovog efekta nijesu u potpunosti razjašnjene, primjena P-gp supstrata malog terapijskog indeksa, kao što su dabigartan ili digoksin, bi mogla zahtijevati dodatno praćenje i prilagođavanje doze.</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i/>
          <w:lang w:val="sr-Latn-RS"/>
        </w:rPr>
        <w:t>Hormonski kontraceptivi</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Trenutno nije poznato da li kariprazin može da smanji efikasnost hormonskih kontraceptiva sa sistemskim dejstvom, zbog čega bi žene koje primjenjuju hormonske kontraceptive sa sistemskim dejstvom trebalo da uvrste i dodatnu barijernu metodu.</w:t>
      </w:r>
    </w:p>
    <w:p w:rsidR="00317153" w:rsidRDefault="00317153" w:rsidP="00317153">
      <w:pPr>
        <w:tabs>
          <w:tab w:val="left" w:pos="284"/>
        </w:tabs>
        <w:spacing w:after="0"/>
        <w:jc w:val="both"/>
        <w:rPr>
          <w:rFonts w:ascii="Times New Roman" w:hAnsi="Times New Roman" w:cs="Times New Roman"/>
          <w:lang w:val="sr-Latn-RS"/>
        </w:rPr>
      </w:pPr>
    </w:p>
    <w:p w:rsid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lastRenderedPageBreak/>
        <w:t>Farmakodinamske interakcije</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Imajući u vidu da kariprazin primarno djeluje na centralni nervni sistem, lijek Reagila bi trebalo primjenjivati sa oprezom u kombinaciji sa drugim ljekovima koji imaju centralnu aktivnost i alkoholom.</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lang w:val="sr-Latn-CS"/>
        </w:rPr>
      </w:pPr>
      <w:r w:rsidRPr="00317153">
        <w:rPr>
          <w:rFonts w:ascii="Times New Roman" w:hAnsi="Times New Roman" w:cs="Times New Roman"/>
          <w:b/>
          <w:bCs/>
        </w:rPr>
        <w:t xml:space="preserve">4.6. </w:t>
      </w:r>
      <w:r w:rsidRPr="00317153">
        <w:rPr>
          <w:rFonts w:ascii="Times New Roman" w:hAnsi="Times New Roman" w:cs="Times New Roman"/>
          <w:b/>
          <w:bCs/>
        </w:rPr>
        <w:tab/>
      </w:r>
      <w:r w:rsidRPr="00317153">
        <w:rPr>
          <w:rFonts w:ascii="Times New Roman" w:hAnsi="Times New Roman" w:cs="Times New Roman"/>
          <w:b/>
          <w:lang w:val="sr-Latn-CS"/>
        </w:rPr>
        <w:t>Plodnost, trudnoća i dojenje</w:t>
      </w:r>
    </w:p>
    <w:p w:rsidR="00317153" w:rsidRPr="00317153" w:rsidRDefault="00317153" w:rsidP="00317153">
      <w:pPr>
        <w:tabs>
          <w:tab w:val="left" w:pos="540"/>
          <w:tab w:val="left" w:pos="569"/>
        </w:tabs>
        <w:spacing w:after="0"/>
        <w:jc w:val="both"/>
        <w:rPr>
          <w:rFonts w:ascii="Times New Roman" w:hAnsi="Times New Roman" w:cs="Times New Roman"/>
          <w:u w:val="single"/>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Žene u reproduktivnom periodu/kontracepcija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Ženama u reproduktivnom periodu se mora savjetovati da izbjegavaju trudnoću dok uzimaju lijek Reagila. Pacijentkinje koje su u reproduktivnom periodu moraju koristiti visoko efikasne kontraceptivne metode tokom terapije i najmanje 10 nedjelja nakon posljednje doze lijeka Reagila. Trenutno nije poznato da li kariprazin može smanjiti efikasnost hormonskih kontraceptiva sa sistemskim dejstvom, zbog čega žene koje primjenjuju hormonske kontraceptive sa sistemskim dejstvom treba dodatno da koriste i barijernu metodu (vidjeti odjeljak 4.5).</w:t>
      </w:r>
    </w:p>
    <w:p w:rsidR="00317153" w:rsidRPr="00317153" w:rsidRDefault="00317153" w:rsidP="00317153">
      <w:pPr>
        <w:tabs>
          <w:tab w:val="left" w:pos="540"/>
          <w:tab w:val="left" w:pos="569"/>
        </w:tabs>
        <w:spacing w:after="0"/>
        <w:jc w:val="both"/>
        <w:rPr>
          <w:rFonts w:ascii="Times New Roman" w:hAnsi="Times New Roman" w:cs="Times New Roman"/>
          <w:u w:val="single"/>
        </w:rPr>
      </w:pPr>
    </w:p>
    <w:p w:rsidR="00317153" w:rsidRPr="00317153" w:rsidRDefault="00317153" w:rsidP="00317153">
      <w:pPr>
        <w:tabs>
          <w:tab w:val="left" w:pos="540"/>
          <w:tab w:val="left" w:pos="569"/>
        </w:tabs>
        <w:spacing w:after="0"/>
        <w:jc w:val="both"/>
        <w:rPr>
          <w:rFonts w:ascii="Times New Roman" w:hAnsi="Times New Roman" w:cs="Times New Roman"/>
          <w:u w:val="single"/>
        </w:rPr>
      </w:pPr>
      <w:r w:rsidRPr="00317153">
        <w:rPr>
          <w:rFonts w:ascii="Times New Roman" w:hAnsi="Times New Roman" w:cs="Times New Roman"/>
          <w:u w:val="single"/>
        </w:rPr>
        <w:t>Plodnost</w:t>
      </w:r>
    </w:p>
    <w:p w:rsidR="00317153" w:rsidRPr="00317153" w:rsidRDefault="00317153" w:rsidP="00317153">
      <w:pPr>
        <w:tabs>
          <w:tab w:val="left" w:pos="540"/>
          <w:tab w:val="left" w:pos="569"/>
        </w:tabs>
        <w:spacing w:after="0"/>
        <w:jc w:val="both"/>
        <w:rPr>
          <w:rFonts w:ascii="Times New Roman" w:hAnsi="Times New Roman" w:cs="Times New Roman"/>
          <w:u w:val="single"/>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Dejstvo kariprazina na plodnost kod ljudi nije procjenjivano. U studijama sa pacovima zapaženi su pokazatelji manje plodnosti i začeća kod ženki (vidjeti odjeljak 5.3).</w:t>
      </w:r>
    </w:p>
    <w:p w:rsidR="00317153" w:rsidRPr="00317153" w:rsidRDefault="00317153" w:rsidP="00317153">
      <w:pPr>
        <w:tabs>
          <w:tab w:val="left" w:pos="540"/>
          <w:tab w:val="left" w:pos="569"/>
        </w:tabs>
        <w:spacing w:after="0"/>
        <w:jc w:val="both"/>
        <w:rPr>
          <w:rFonts w:ascii="Times New Roman" w:hAnsi="Times New Roman" w:cs="Times New Roman"/>
          <w:u w:val="single"/>
        </w:rPr>
      </w:pPr>
    </w:p>
    <w:p w:rsidR="00317153" w:rsidRPr="00317153" w:rsidRDefault="00317153" w:rsidP="00317153">
      <w:pPr>
        <w:tabs>
          <w:tab w:val="left" w:pos="540"/>
          <w:tab w:val="left" w:pos="569"/>
        </w:tabs>
        <w:spacing w:after="0"/>
        <w:jc w:val="both"/>
        <w:rPr>
          <w:rFonts w:ascii="Times New Roman" w:hAnsi="Times New Roman" w:cs="Times New Roman"/>
          <w:u w:val="single"/>
        </w:rPr>
      </w:pPr>
      <w:r w:rsidRPr="00317153">
        <w:rPr>
          <w:rFonts w:ascii="Times New Roman" w:hAnsi="Times New Roman" w:cs="Times New Roman"/>
          <w:u w:val="single"/>
        </w:rPr>
        <w:t>Trudnoća</w:t>
      </w:r>
    </w:p>
    <w:p w:rsidR="00317153" w:rsidRPr="00317153" w:rsidRDefault="00317153" w:rsidP="00317153">
      <w:pPr>
        <w:tabs>
          <w:tab w:val="left" w:pos="540"/>
          <w:tab w:val="left" w:pos="569"/>
        </w:tabs>
        <w:spacing w:after="0"/>
        <w:jc w:val="both"/>
        <w:rPr>
          <w:rFonts w:ascii="Times New Roman" w:hAnsi="Times New Roman" w:cs="Times New Roman"/>
          <w:u w:val="single"/>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Nema dostupnih podataka, ili su oni ograničeni, o primjeni kariprazina kod trudnica.</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Studije na životinjama su pokazale reproduktivnu toksičnost, uključujući razvojne malformacije kod pacova (vidjeti odjeljak 5.3).</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Lijek Reagila se ne preporučuje tokom trudnoće i kod žena u reproduktivnom periodu koje ne koriste efikasnu kontracepciju. Usljed spore eliminacije aktivnih metabolita, nakon prekida terapije kariprazinom, kontracepciju bi trebalo koristiti tokom još najmanje 10 nedjelja.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Novorođenčad izložena antipsihoticima (uključujući kariprazin) tokom trećeg trimestra trudnoće su pod rizikom od ispoljavanja neželjenih reakcija nakon porođaja, uključujući ekstrapiramidalne i/ili obustavne simptome, čija ozbiljnost i trajanje mogu varirati. Prijavljeni su agitacija, hipertonija, hipotonija, tremor, somnolencija, respiratorni distres ili poremećaj ishrane. Ozbiljnost ovih komplikacija je varirala tako da dok su u nekim slučajevima simptomi bili samoograničavajući, u drugim slučajevima je novorođenčadi bila neophodna intenzivna njega i produžena hospitalizacija. Iz tog razloga, novorođenčad je potrebno pažljivo pratiti.</w:t>
      </w:r>
    </w:p>
    <w:p w:rsidR="00317153" w:rsidRPr="00317153" w:rsidRDefault="00317153" w:rsidP="00317153">
      <w:pPr>
        <w:tabs>
          <w:tab w:val="left" w:pos="540"/>
          <w:tab w:val="left" w:pos="569"/>
        </w:tabs>
        <w:spacing w:after="0"/>
        <w:jc w:val="both"/>
        <w:rPr>
          <w:rFonts w:ascii="Times New Roman" w:hAnsi="Times New Roman" w:cs="Times New Roman"/>
          <w:u w:val="single"/>
        </w:rPr>
      </w:pPr>
    </w:p>
    <w:p w:rsidR="00317153" w:rsidRPr="00317153" w:rsidRDefault="00317153" w:rsidP="00317153">
      <w:pPr>
        <w:tabs>
          <w:tab w:val="left" w:pos="540"/>
          <w:tab w:val="left" w:pos="569"/>
        </w:tabs>
        <w:spacing w:after="0"/>
        <w:jc w:val="both"/>
        <w:rPr>
          <w:rFonts w:ascii="Times New Roman" w:hAnsi="Times New Roman" w:cs="Times New Roman"/>
          <w:u w:val="single"/>
        </w:rPr>
      </w:pPr>
      <w:r w:rsidRPr="00317153">
        <w:rPr>
          <w:rFonts w:ascii="Times New Roman" w:hAnsi="Times New Roman" w:cs="Times New Roman"/>
          <w:u w:val="single"/>
        </w:rPr>
        <w:t xml:space="preserve">Dojenje </w:t>
      </w:r>
    </w:p>
    <w:p w:rsidR="00317153" w:rsidRPr="00317153" w:rsidRDefault="00317153" w:rsidP="00317153">
      <w:pPr>
        <w:tabs>
          <w:tab w:val="left" w:pos="540"/>
          <w:tab w:val="left" w:pos="569"/>
        </w:tabs>
        <w:spacing w:after="0"/>
        <w:jc w:val="both"/>
        <w:rPr>
          <w:rFonts w:ascii="Times New Roman" w:hAnsi="Times New Roman" w:cs="Times New Roman"/>
          <w:u w:val="single"/>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Nije poznato da li se kariprazin ili njegovi glavni metaboliti izlučuju u majčino mlijeko.</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lastRenderedPageBreak/>
        <w:t>Karirpazin i njegovi metaboliti se izlučuju u mlijeko pacova tokom laktacije (vidjeti odjeljak 5.3). Rizik za novorođenče/odojče se ne može isključiti. Dojenje bi trebalo prekinuti tokom terapije kariprazinom.</w:t>
      </w:r>
    </w:p>
    <w:p w:rsidR="00317153" w:rsidRPr="00317153" w:rsidRDefault="00317153" w:rsidP="00317153">
      <w:pPr>
        <w:tabs>
          <w:tab w:val="left" w:pos="540"/>
          <w:tab w:val="left" w:pos="569"/>
        </w:tabs>
        <w:spacing w:after="0"/>
        <w:ind w:left="540" w:hanging="540"/>
        <w:jc w:val="both"/>
        <w:rPr>
          <w:rFonts w:ascii="Times New Roman" w:hAnsi="Times New Roman" w:cs="Times New Roman"/>
          <w:b/>
          <w:bCs/>
        </w:rPr>
      </w:pPr>
    </w:p>
    <w:p w:rsidR="00317153" w:rsidRPr="00317153" w:rsidRDefault="00317153" w:rsidP="00317153">
      <w:pPr>
        <w:tabs>
          <w:tab w:val="left" w:pos="540"/>
          <w:tab w:val="left" w:pos="569"/>
        </w:tabs>
        <w:spacing w:after="0"/>
        <w:ind w:left="540" w:hanging="540"/>
        <w:jc w:val="both"/>
        <w:rPr>
          <w:rFonts w:ascii="Times New Roman" w:hAnsi="Times New Roman" w:cs="Times New Roman"/>
          <w:b/>
          <w:bCs/>
        </w:rPr>
      </w:pPr>
      <w:r w:rsidRPr="00317153">
        <w:rPr>
          <w:rFonts w:ascii="Times New Roman" w:hAnsi="Times New Roman" w:cs="Times New Roman"/>
          <w:b/>
          <w:bCs/>
        </w:rPr>
        <w:t xml:space="preserve">4.7. </w:t>
      </w:r>
      <w:r w:rsidRPr="00317153">
        <w:rPr>
          <w:rFonts w:ascii="Times New Roman" w:hAnsi="Times New Roman" w:cs="Times New Roman"/>
          <w:b/>
          <w:bCs/>
        </w:rPr>
        <w:tab/>
        <w:t>Uticaj na sposobnost upravljanja vozilima i rukovanje mašinama</w:t>
      </w:r>
    </w:p>
    <w:p w:rsidR="00317153" w:rsidRPr="00317153" w:rsidRDefault="00317153" w:rsidP="00317153">
      <w:pPr>
        <w:tabs>
          <w:tab w:val="left" w:pos="540"/>
          <w:tab w:val="left" w:pos="569"/>
        </w:tabs>
        <w:spacing w:after="0"/>
        <w:ind w:left="540" w:hanging="540"/>
        <w:jc w:val="both"/>
        <w:rPr>
          <w:rFonts w:ascii="Times New Roman" w:hAnsi="Times New Roman" w:cs="Times New Roman"/>
          <w:b/>
          <w:bC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Kariprazin ima mali ili umjeren uticaj na sposobnost upravljanja vozilima i rukovanja mašinama. Pacijente bi trebalo upozoriti da ne upravljaju opasnim mašinama, uključujući motorna vozila, dok nijesu u potpunosti sigurni da terapija lijekom Reagila na njih ne utiče nepovoljno.</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4.8. </w:t>
      </w:r>
      <w:r w:rsidRPr="00317153">
        <w:rPr>
          <w:rFonts w:ascii="Times New Roman" w:hAnsi="Times New Roman" w:cs="Times New Roman"/>
          <w:b/>
          <w:bCs/>
        </w:rPr>
        <w:tab/>
        <w:t>Neželjena dejstva</w:t>
      </w:r>
    </w:p>
    <w:p w:rsidR="00317153" w:rsidRPr="00317153" w:rsidRDefault="00317153" w:rsidP="00317153">
      <w:pPr>
        <w:tabs>
          <w:tab w:val="left" w:pos="540"/>
          <w:tab w:val="left" w:pos="569"/>
        </w:tabs>
        <w:spacing w:after="0"/>
        <w:ind w:left="540" w:hanging="540"/>
        <w:jc w:val="both"/>
        <w:rPr>
          <w:rFonts w:ascii="Times New Roman" w:hAnsi="Times New Roman" w:cs="Times New Roman"/>
          <w:b/>
          <w:bCs/>
        </w:rPr>
      </w:pPr>
    </w:p>
    <w:p w:rsidR="00317153" w:rsidRPr="00317153" w:rsidRDefault="00317153" w:rsidP="00317153">
      <w:pPr>
        <w:tabs>
          <w:tab w:val="left" w:pos="284"/>
        </w:tabs>
        <w:spacing w:after="0"/>
        <w:jc w:val="both"/>
        <w:rPr>
          <w:rFonts w:ascii="Times New Roman" w:hAnsi="Times New Roman" w:cs="Times New Roman"/>
          <w:noProof/>
          <w:u w:val="single"/>
          <w:lang w:val="sr-Latn-RS"/>
        </w:rPr>
      </w:pPr>
      <w:r w:rsidRPr="00317153">
        <w:rPr>
          <w:rFonts w:ascii="Times New Roman" w:hAnsi="Times New Roman" w:cs="Times New Roman"/>
          <w:noProof/>
          <w:u w:val="single"/>
          <w:lang w:val="sr-Latn-RS"/>
        </w:rPr>
        <w:t>Sažetak bezbjednosnog profila</w:t>
      </w:r>
    </w:p>
    <w:p w:rsidR="00317153" w:rsidRPr="00317153" w:rsidRDefault="00317153" w:rsidP="00317153">
      <w:pPr>
        <w:tabs>
          <w:tab w:val="left" w:pos="284"/>
        </w:tabs>
        <w:spacing w:after="0"/>
        <w:jc w:val="both"/>
        <w:rPr>
          <w:rFonts w:ascii="Times New Roman" w:hAnsi="Times New Roman" w:cs="Times New Roman"/>
          <w:noProof/>
          <w:lang w:val="sr-Latn-RS"/>
        </w:rPr>
      </w:pP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Najčešće prijavljivane neželjene reakcije na kariprazin u opsegu doza 1.5-6 mg su bile akatizija (19%) i parkinsonizam (17.5%). Većina događaja je bila blage do umjerene ozbiljnosti.</w:t>
      </w:r>
    </w:p>
    <w:p w:rsidR="00317153" w:rsidRPr="00317153" w:rsidRDefault="00317153" w:rsidP="00317153">
      <w:pPr>
        <w:tabs>
          <w:tab w:val="left" w:pos="284"/>
        </w:tabs>
        <w:spacing w:after="0"/>
        <w:jc w:val="both"/>
        <w:rPr>
          <w:rFonts w:ascii="Times New Roman" w:hAnsi="Times New Roman" w:cs="Times New Roman"/>
          <w:i/>
          <w:noProof/>
          <w:lang w:val="sr-Latn-RS"/>
        </w:rPr>
      </w:pP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u w:val="single"/>
          <w:lang w:val="sr-Latn-RS"/>
        </w:rPr>
        <w:t>Tabelarni prikaz neželjenih reakcija</w:t>
      </w:r>
    </w:p>
    <w:p w:rsidR="00317153" w:rsidRPr="00317153" w:rsidRDefault="00317153" w:rsidP="00317153">
      <w:pPr>
        <w:tabs>
          <w:tab w:val="left" w:pos="284"/>
        </w:tabs>
        <w:spacing w:after="0"/>
        <w:jc w:val="both"/>
        <w:rPr>
          <w:rFonts w:ascii="Times New Roman" w:hAnsi="Times New Roman" w:cs="Times New Roman"/>
          <w:noProof/>
          <w:lang w:val="sr-Latn-RS"/>
        </w:rPr>
      </w:pP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Neželjene reakcije na lijek na osnovu objedinjenih podataka iz studija sa kariprazinom u terapiji</w:t>
      </w: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shizofrenije, prikazane su prema klasi sistema organa i preporučenim terminima.</w:t>
      </w:r>
    </w:p>
    <w:p w:rsidR="00317153" w:rsidRPr="00317153" w:rsidRDefault="00317153" w:rsidP="00317153">
      <w:pPr>
        <w:tabs>
          <w:tab w:val="left" w:pos="284"/>
        </w:tabs>
        <w:spacing w:after="0"/>
        <w:jc w:val="both"/>
        <w:rPr>
          <w:rFonts w:ascii="Times New Roman" w:hAnsi="Times New Roman" w:cs="Times New Roman"/>
          <w:noProof/>
          <w:lang w:val="sr-Latn-RS"/>
        </w:rPr>
      </w:pP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Neželjene reakcije su navedene prema učestalosti, počevši od najčešćih, u skladu sa sljedećom</w:t>
      </w: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kategorizacijom: veoma česta (≥ 1/10), česta (≥ 1/100 i &lt; 1/10), povremena (≥ 1/1000 i &lt; 1/100), rijetka</w:t>
      </w: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 1/10 000 i &lt; 1/1000), veoma rijetka (&lt; 1/10 000) i nepoznato (ne može se procijeniti iz dostupnih</w:t>
      </w: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podataka). Unutar svake grupe učestalosti neželjene reakcije su prikazane prema opadajućoj ozbiljnosti.</w:t>
      </w:r>
    </w:p>
    <w:p w:rsidR="00317153" w:rsidRPr="00317153" w:rsidRDefault="00317153" w:rsidP="00317153">
      <w:pPr>
        <w:tabs>
          <w:tab w:val="left" w:pos="284"/>
        </w:tabs>
        <w:spacing w:after="0"/>
        <w:jc w:val="both"/>
        <w:rPr>
          <w:rFonts w:ascii="Times New Roman" w:hAnsi="Times New Roman" w:cs="Times New Roman"/>
          <w:noProof/>
          <w:lang w:val="sr-Latn-RS"/>
        </w:rPr>
      </w:pPr>
    </w:p>
    <w:p w:rsidR="00317153" w:rsidRPr="00317153" w:rsidRDefault="00317153" w:rsidP="00317153">
      <w:pPr>
        <w:tabs>
          <w:tab w:val="left" w:pos="284"/>
        </w:tabs>
        <w:spacing w:after="0"/>
        <w:jc w:val="both"/>
        <w:rPr>
          <w:rFonts w:ascii="Times New Roman" w:hAnsi="Times New Roman" w:cs="Times New Roman"/>
          <w:b/>
          <w:noProof/>
          <w:lang w:val="sr-Latn-RS"/>
        </w:rPr>
      </w:pPr>
      <w:r w:rsidRPr="00317153">
        <w:rPr>
          <w:rFonts w:ascii="Times New Roman" w:hAnsi="Times New Roman" w:cs="Times New Roman"/>
          <w:b/>
          <w:noProof/>
          <w:lang w:val="sr-Latn-RS"/>
        </w:rPr>
        <w:t>Neželjene reakcije na lijek kod pacijenata sa shizofrenijom</w:t>
      </w:r>
    </w:p>
    <w:p w:rsidR="00317153" w:rsidRPr="00317153" w:rsidRDefault="00317153" w:rsidP="00317153">
      <w:pPr>
        <w:tabs>
          <w:tab w:val="left" w:pos="284"/>
        </w:tabs>
        <w:spacing w:after="0"/>
        <w:jc w:val="both"/>
        <w:rPr>
          <w:rFonts w:ascii="Times New Roman" w:hAnsi="Times New Roman" w:cs="Times New Roman"/>
          <w:b/>
          <w:noProof/>
          <w:lang w:val="sr-Latn-R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530"/>
        <w:gridCol w:w="1620"/>
        <w:gridCol w:w="1980"/>
        <w:gridCol w:w="1890"/>
        <w:gridCol w:w="1440"/>
      </w:tblGrid>
      <w:tr w:rsidR="00317153" w:rsidRPr="00317153" w:rsidTr="005E644A">
        <w:tc>
          <w:tcPr>
            <w:tcW w:w="1458"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b/>
                <w:bCs/>
                <w:noProof/>
              </w:rPr>
              <w:t>Klasa sistema organa</w:t>
            </w:r>
          </w:p>
        </w:tc>
        <w:tc>
          <w:tcPr>
            <w:tcW w:w="1530" w:type="dxa"/>
            <w:shd w:val="clear" w:color="auto" w:fill="auto"/>
          </w:tcPr>
          <w:p w:rsidR="00317153" w:rsidRPr="00317153" w:rsidRDefault="00317153" w:rsidP="00317153">
            <w:pPr>
              <w:spacing w:after="0"/>
              <w:jc w:val="both"/>
              <w:rPr>
                <w:rFonts w:ascii="Times New Roman" w:hAnsi="Times New Roman" w:cs="Times New Roman"/>
                <w:b/>
                <w:noProof/>
                <w:lang w:val="sr-Latn-RS"/>
              </w:rPr>
            </w:pPr>
            <w:r w:rsidRPr="00317153">
              <w:rPr>
                <w:rFonts w:ascii="Times New Roman" w:hAnsi="Times New Roman" w:cs="Times New Roman"/>
                <w:b/>
                <w:noProof/>
                <w:lang w:val="sr-Latn-RS"/>
              </w:rPr>
              <w:t>Veoma često (</w:t>
            </w:r>
            <w:r w:rsidRPr="00317153">
              <w:rPr>
                <w:rFonts w:ascii="Times New Roman" w:hAnsi="Times New Roman" w:cs="Times New Roman"/>
                <w:b/>
                <w:noProof/>
              </w:rPr>
              <w:t>≥</w:t>
            </w:r>
            <w:r w:rsidRPr="00317153">
              <w:rPr>
                <w:rFonts w:ascii="Times New Roman" w:hAnsi="Times New Roman" w:cs="Times New Roman"/>
                <w:b/>
                <w:noProof/>
                <w:lang w:val="sr-Latn-RS"/>
              </w:rPr>
              <w:t xml:space="preserve"> 1/10)</w:t>
            </w:r>
          </w:p>
        </w:tc>
        <w:tc>
          <w:tcPr>
            <w:tcW w:w="1620" w:type="dxa"/>
            <w:shd w:val="clear" w:color="auto" w:fill="auto"/>
          </w:tcPr>
          <w:p w:rsidR="00317153" w:rsidRPr="00317153" w:rsidRDefault="00317153" w:rsidP="00317153">
            <w:pPr>
              <w:spacing w:after="0"/>
              <w:rPr>
                <w:rFonts w:ascii="Times New Roman" w:hAnsi="Times New Roman" w:cs="Times New Roman"/>
                <w:b/>
                <w:noProof/>
                <w:lang w:val="sr-Latn-RS"/>
              </w:rPr>
            </w:pPr>
            <w:r w:rsidRPr="00317153">
              <w:rPr>
                <w:rFonts w:ascii="Times New Roman" w:hAnsi="Times New Roman" w:cs="Times New Roman"/>
                <w:b/>
                <w:noProof/>
                <w:lang w:val="sr-Latn-RS"/>
              </w:rPr>
              <w:t xml:space="preserve">Često </w:t>
            </w:r>
          </w:p>
          <w:p w:rsidR="00317153" w:rsidRPr="00317153" w:rsidRDefault="00317153" w:rsidP="00317153">
            <w:pPr>
              <w:spacing w:after="0"/>
              <w:rPr>
                <w:rFonts w:ascii="Times New Roman" w:hAnsi="Times New Roman" w:cs="Times New Roman"/>
                <w:b/>
                <w:noProof/>
                <w:lang w:val="sr-Latn-RS"/>
              </w:rPr>
            </w:pPr>
            <w:r w:rsidRPr="00317153">
              <w:rPr>
                <w:rFonts w:ascii="Times New Roman" w:hAnsi="Times New Roman" w:cs="Times New Roman"/>
                <w:b/>
                <w:noProof/>
                <w:lang w:val="sr-Latn-RS"/>
              </w:rPr>
              <w:t>(</w:t>
            </w:r>
            <w:r w:rsidRPr="00317153">
              <w:rPr>
                <w:rFonts w:ascii="Times New Roman" w:hAnsi="Times New Roman" w:cs="Times New Roman"/>
                <w:b/>
                <w:noProof/>
              </w:rPr>
              <w:t>≥</w:t>
            </w:r>
            <w:r w:rsidRPr="00317153">
              <w:rPr>
                <w:rFonts w:ascii="Times New Roman" w:hAnsi="Times New Roman" w:cs="Times New Roman"/>
                <w:b/>
                <w:noProof/>
                <w:lang w:val="sr-Latn-RS"/>
              </w:rPr>
              <w:t>1/100 do &lt;1/10)</w:t>
            </w:r>
          </w:p>
        </w:tc>
        <w:tc>
          <w:tcPr>
            <w:tcW w:w="1980" w:type="dxa"/>
            <w:shd w:val="clear" w:color="auto" w:fill="auto"/>
          </w:tcPr>
          <w:p w:rsidR="00317153" w:rsidRPr="00317153" w:rsidRDefault="00317153" w:rsidP="00317153">
            <w:pPr>
              <w:spacing w:after="0"/>
              <w:rPr>
                <w:rFonts w:ascii="Times New Roman" w:hAnsi="Times New Roman" w:cs="Times New Roman"/>
                <w:b/>
                <w:noProof/>
                <w:lang w:val="sr-Latn-RS"/>
              </w:rPr>
            </w:pPr>
            <w:r w:rsidRPr="00317153">
              <w:rPr>
                <w:rFonts w:ascii="Times New Roman" w:hAnsi="Times New Roman" w:cs="Times New Roman"/>
                <w:b/>
                <w:noProof/>
                <w:lang w:val="sr-Latn-RS"/>
              </w:rPr>
              <w:t>Povremeno (</w:t>
            </w:r>
            <w:r w:rsidRPr="00317153">
              <w:rPr>
                <w:rFonts w:ascii="Times New Roman" w:hAnsi="Times New Roman" w:cs="Times New Roman"/>
                <w:b/>
                <w:noProof/>
              </w:rPr>
              <w:t>≥</w:t>
            </w:r>
            <w:r w:rsidRPr="00317153">
              <w:rPr>
                <w:rFonts w:ascii="Times New Roman" w:hAnsi="Times New Roman" w:cs="Times New Roman"/>
                <w:b/>
                <w:noProof/>
                <w:lang w:val="sr-Latn-RS"/>
              </w:rPr>
              <w:t>1/1000 do &lt;1/100)</w:t>
            </w:r>
          </w:p>
        </w:tc>
        <w:tc>
          <w:tcPr>
            <w:tcW w:w="1890" w:type="dxa"/>
            <w:shd w:val="clear" w:color="auto" w:fill="auto"/>
          </w:tcPr>
          <w:p w:rsidR="00317153" w:rsidRPr="00317153" w:rsidRDefault="00317153" w:rsidP="00317153">
            <w:pPr>
              <w:spacing w:after="0"/>
              <w:rPr>
                <w:rFonts w:ascii="Times New Roman" w:hAnsi="Times New Roman" w:cs="Times New Roman"/>
                <w:b/>
                <w:noProof/>
                <w:lang w:val="sr-Latn-RS"/>
              </w:rPr>
            </w:pPr>
            <w:r w:rsidRPr="00317153">
              <w:rPr>
                <w:rFonts w:ascii="Times New Roman" w:hAnsi="Times New Roman" w:cs="Times New Roman"/>
                <w:b/>
                <w:noProof/>
                <w:lang w:val="sr-Latn-RS"/>
              </w:rPr>
              <w:t xml:space="preserve">Rijetko </w:t>
            </w:r>
          </w:p>
          <w:p w:rsidR="00317153" w:rsidRPr="00317153" w:rsidRDefault="00317153" w:rsidP="00317153">
            <w:pPr>
              <w:spacing w:after="0"/>
              <w:rPr>
                <w:rFonts w:ascii="Times New Roman" w:hAnsi="Times New Roman" w:cs="Times New Roman"/>
                <w:b/>
                <w:noProof/>
                <w:lang w:val="sr-Latn-RS"/>
              </w:rPr>
            </w:pPr>
            <w:r w:rsidRPr="00317153">
              <w:rPr>
                <w:rFonts w:ascii="Times New Roman" w:hAnsi="Times New Roman" w:cs="Times New Roman"/>
                <w:b/>
                <w:noProof/>
                <w:lang w:val="sr-Latn-RS"/>
              </w:rPr>
              <w:t>(</w:t>
            </w:r>
            <w:r w:rsidRPr="00317153">
              <w:rPr>
                <w:rFonts w:ascii="Times New Roman" w:hAnsi="Times New Roman" w:cs="Times New Roman"/>
                <w:b/>
                <w:noProof/>
              </w:rPr>
              <w:t>≥</w:t>
            </w:r>
            <w:r w:rsidRPr="00317153">
              <w:rPr>
                <w:rFonts w:ascii="Times New Roman" w:hAnsi="Times New Roman" w:cs="Times New Roman"/>
                <w:b/>
                <w:noProof/>
                <w:lang w:val="sr-Latn-RS"/>
              </w:rPr>
              <w:t>1/10000 do &lt;1/1000)</w:t>
            </w:r>
          </w:p>
        </w:tc>
        <w:tc>
          <w:tcPr>
            <w:tcW w:w="1440" w:type="dxa"/>
            <w:shd w:val="clear" w:color="auto" w:fill="auto"/>
          </w:tcPr>
          <w:p w:rsidR="00317153" w:rsidRPr="00317153" w:rsidRDefault="00317153" w:rsidP="00317153">
            <w:pPr>
              <w:spacing w:after="0"/>
              <w:jc w:val="both"/>
              <w:rPr>
                <w:rFonts w:ascii="Times New Roman" w:hAnsi="Times New Roman" w:cs="Times New Roman"/>
                <w:b/>
                <w:noProof/>
                <w:lang w:val="sr-Latn-RS"/>
              </w:rPr>
            </w:pPr>
            <w:r w:rsidRPr="00317153">
              <w:rPr>
                <w:rFonts w:ascii="Times New Roman" w:hAnsi="Times New Roman" w:cs="Times New Roman"/>
                <w:b/>
                <w:noProof/>
                <w:lang w:val="sr-Latn-RS"/>
              </w:rPr>
              <w:t>Nepoznato</w:t>
            </w:r>
          </w:p>
        </w:tc>
      </w:tr>
      <w:tr w:rsidR="00317153" w:rsidRPr="00317153" w:rsidTr="005E644A">
        <w:tc>
          <w:tcPr>
            <w:tcW w:w="1458"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Poremećaji krvi i limfnog sistema</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Anemija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Eozinofilija</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Neutropenija</w:t>
            </w: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Poremećaji imunog sistema</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Preosjetljivost</w:t>
            </w: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Endokrini poremećaji</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980"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Smanjenje nivoa tireostimulirajućeg hormona u krvi</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Hipotiroidizam</w:t>
            </w: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Poremećaji metabolizma i ishrane</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Povećanje tjelesne težine</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lastRenderedPageBreak/>
              <w:t>Smanjenje apetita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Povećanje apetita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Dislipidemija</w:t>
            </w:r>
          </w:p>
        </w:tc>
        <w:tc>
          <w:tcPr>
            <w:tcW w:w="1980"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lastRenderedPageBreak/>
              <w:t>Poremećaj nivoa natrijuma u krvi</w:t>
            </w:r>
          </w:p>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lastRenderedPageBreak/>
              <w:t>Povećanje nivoa glukoze u krvi</w:t>
            </w:r>
          </w:p>
          <w:p w:rsidR="00317153" w:rsidRPr="00317153" w:rsidRDefault="00317153" w:rsidP="00317153">
            <w:pPr>
              <w:spacing w:after="0"/>
              <w:rPr>
                <w:rFonts w:ascii="Times New Roman" w:hAnsi="Times New Roman" w:cs="Times New Roman"/>
                <w:i/>
                <w:noProof/>
              </w:rPr>
            </w:pPr>
            <w:r w:rsidRPr="00317153">
              <w:rPr>
                <w:rFonts w:ascii="Times New Roman" w:hAnsi="Times New Roman" w:cs="Times New Roman"/>
                <w:i/>
                <w:noProof/>
              </w:rPr>
              <w:t>Diabetes</w:t>
            </w:r>
          </w:p>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i/>
                <w:noProof/>
              </w:rPr>
              <w:t>Mellitus</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Psihijatrijski poremećaji</w:t>
            </w:r>
          </w:p>
          <w:p w:rsidR="00317153" w:rsidRPr="00317153" w:rsidRDefault="00317153" w:rsidP="00317153">
            <w:pPr>
              <w:spacing w:after="0"/>
              <w:jc w:val="both"/>
              <w:rPr>
                <w:rFonts w:ascii="Times New Roman" w:hAnsi="Times New Roman" w:cs="Times New Roman"/>
                <w:noProof/>
                <w:lang w:val="sr-Latn-RS"/>
              </w:rPr>
            </w:pP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vertAlign w:val="superscript"/>
                <w:lang w:val="sr-Latn-RS"/>
              </w:rPr>
            </w:pPr>
            <w:r w:rsidRPr="00317153">
              <w:rPr>
                <w:rFonts w:ascii="Times New Roman" w:hAnsi="Times New Roman" w:cs="Times New Roman"/>
                <w:noProof/>
                <w:lang w:val="sr-Latn-RS"/>
              </w:rPr>
              <w:t>Poremećaji spavanja</w:t>
            </w:r>
            <w:r w:rsidRPr="00317153">
              <w:rPr>
                <w:rFonts w:ascii="Times New Roman" w:hAnsi="Times New Roman" w:cs="Times New Roman"/>
                <w:noProof/>
                <w:vertAlign w:val="superscript"/>
                <w:lang w:val="sr-Latn-RS"/>
              </w:rPr>
              <w:t>1</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Anksioznost</w:t>
            </w: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Suicidno ponašanje</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Delirijum</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Depresija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Smanjenje libida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Povećanje libida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Erektilna disfunkcija</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Poremećaji nervnog sistema</w:t>
            </w:r>
          </w:p>
        </w:tc>
        <w:tc>
          <w:tcPr>
            <w:tcW w:w="1530" w:type="dxa"/>
            <w:shd w:val="clear" w:color="auto" w:fill="auto"/>
          </w:tcPr>
          <w:p w:rsidR="00317153" w:rsidRPr="00317153" w:rsidRDefault="00317153" w:rsidP="00317153">
            <w:pPr>
              <w:spacing w:after="0"/>
              <w:jc w:val="both"/>
              <w:rPr>
                <w:rFonts w:ascii="Times New Roman" w:hAnsi="Times New Roman" w:cs="Times New Roman"/>
                <w:noProof/>
                <w:vertAlign w:val="superscript"/>
                <w:lang w:val="sr-Latn-RS"/>
              </w:rPr>
            </w:pPr>
            <w:r w:rsidRPr="00317153">
              <w:rPr>
                <w:rFonts w:ascii="Times New Roman" w:hAnsi="Times New Roman" w:cs="Times New Roman"/>
                <w:noProof/>
                <w:lang w:val="sr-Latn-RS"/>
              </w:rPr>
              <w:t>Akatizija</w:t>
            </w:r>
            <w:r w:rsidRPr="00317153">
              <w:rPr>
                <w:rFonts w:ascii="Times New Roman" w:hAnsi="Times New Roman" w:cs="Times New Roman"/>
                <w:noProof/>
                <w:vertAlign w:val="superscript"/>
                <w:lang w:val="sr-Latn-RS"/>
              </w:rPr>
              <w:t>2</w:t>
            </w:r>
          </w:p>
          <w:p w:rsidR="00317153" w:rsidRPr="00317153" w:rsidRDefault="00317153" w:rsidP="00317153">
            <w:pPr>
              <w:spacing w:after="0"/>
              <w:jc w:val="both"/>
              <w:rPr>
                <w:rFonts w:ascii="Times New Roman" w:hAnsi="Times New Roman" w:cs="Times New Roman"/>
                <w:noProof/>
                <w:vertAlign w:val="superscript"/>
                <w:lang w:val="sr-Latn-RS"/>
              </w:rPr>
            </w:pPr>
            <w:r w:rsidRPr="00317153">
              <w:rPr>
                <w:rFonts w:ascii="Times New Roman" w:hAnsi="Times New Roman" w:cs="Times New Roman"/>
                <w:noProof/>
                <w:lang w:val="sr-Latn-RS"/>
              </w:rPr>
              <w:t>Parkinsonizam</w:t>
            </w:r>
            <w:r w:rsidRPr="00317153">
              <w:rPr>
                <w:rFonts w:ascii="Times New Roman" w:hAnsi="Times New Roman" w:cs="Times New Roman"/>
                <w:noProof/>
                <w:vertAlign w:val="superscript"/>
                <w:lang w:val="sr-Latn-RS"/>
              </w:rPr>
              <w:t>3</w:t>
            </w:r>
          </w:p>
        </w:tc>
        <w:tc>
          <w:tcPr>
            <w:tcW w:w="1620"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Sedacija</w:t>
            </w:r>
          </w:p>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Vrtoglavica</w:t>
            </w:r>
          </w:p>
          <w:p w:rsidR="00317153" w:rsidRPr="00317153" w:rsidRDefault="00317153" w:rsidP="00317153">
            <w:pPr>
              <w:spacing w:after="0"/>
              <w:rPr>
                <w:rFonts w:ascii="Times New Roman" w:hAnsi="Times New Roman" w:cs="Times New Roman"/>
                <w:noProof/>
                <w:vertAlign w:val="superscript"/>
                <w:lang w:val="sr-Latn-RS"/>
              </w:rPr>
            </w:pPr>
            <w:r w:rsidRPr="00317153">
              <w:rPr>
                <w:rFonts w:ascii="Times New Roman" w:hAnsi="Times New Roman" w:cs="Times New Roman"/>
                <w:noProof/>
                <w:lang w:val="sr-Latn-RS"/>
              </w:rPr>
              <w:t>Distonija</w:t>
            </w:r>
            <w:r w:rsidRPr="00317153">
              <w:rPr>
                <w:rFonts w:ascii="Times New Roman" w:hAnsi="Times New Roman" w:cs="Times New Roman"/>
                <w:noProof/>
                <w:vertAlign w:val="superscript"/>
                <w:lang w:val="sr-Latn-RS"/>
              </w:rPr>
              <w:t>4</w:t>
            </w:r>
          </w:p>
          <w:p w:rsidR="00317153" w:rsidRPr="00317153" w:rsidRDefault="00317153" w:rsidP="00317153">
            <w:pPr>
              <w:spacing w:after="0"/>
              <w:rPr>
                <w:rFonts w:ascii="Times New Roman" w:hAnsi="Times New Roman" w:cs="Times New Roman"/>
                <w:noProof/>
                <w:vertAlign w:val="superscript"/>
                <w:lang w:val="sr-Latn-RS"/>
              </w:rPr>
            </w:pPr>
            <w:r w:rsidRPr="00317153">
              <w:rPr>
                <w:rFonts w:ascii="Times New Roman" w:hAnsi="Times New Roman" w:cs="Times New Roman"/>
                <w:noProof/>
                <w:lang w:val="sr-Latn-RS"/>
              </w:rPr>
              <w:t>Druga ekstra-piramidalna oboljenja i poremećaji koji se manifestuju abnormalnim pokretima</w:t>
            </w:r>
            <w:r w:rsidRPr="00317153">
              <w:rPr>
                <w:rFonts w:ascii="Times New Roman" w:hAnsi="Times New Roman" w:cs="Times New Roman"/>
                <w:noProof/>
                <w:vertAlign w:val="superscript"/>
                <w:lang w:val="sr-Latn-RS"/>
              </w:rPr>
              <w:t>5</w:t>
            </w: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Letargija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Dizestezija</w:t>
            </w:r>
          </w:p>
          <w:p w:rsidR="00317153" w:rsidRPr="00317153" w:rsidRDefault="00317153" w:rsidP="00317153">
            <w:pPr>
              <w:spacing w:after="0"/>
              <w:jc w:val="both"/>
              <w:rPr>
                <w:rFonts w:ascii="Times New Roman" w:hAnsi="Times New Roman" w:cs="Times New Roman"/>
                <w:noProof/>
                <w:vertAlign w:val="superscript"/>
                <w:lang w:val="sr-Latn-RS"/>
              </w:rPr>
            </w:pPr>
            <w:r w:rsidRPr="00317153">
              <w:rPr>
                <w:rFonts w:ascii="Times New Roman" w:hAnsi="Times New Roman" w:cs="Times New Roman"/>
                <w:noProof/>
                <w:lang w:val="sr-Latn-RS"/>
              </w:rPr>
              <w:t>Diskinezija</w:t>
            </w:r>
            <w:r w:rsidRPr="00317153">
              <w:rPr>
                <w:rFonts w:ascii="Times New Roman" w:hAnsi="Times New Roman" w:cs="Times New Roman"/>
                <w:noProof/>
                <w:vertAlign w:val="superscript"/>
                <w:lang w:val="sr-Latn-RS"/>
              </w:rPr>
              <w:t>6</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Tardivna diskinezija</w:t>
            </w:r>
          </w:p>
          <w:p w:rsidR="00317153" w:rsidRPr="00317153" w:rsidRDefault="00317153" w:rsidP="00317153">
            <w:pPr>
              <w:spacing w:after="0"/>
              <w:jc w:val="both"/>
              <w:rPr>
                <w:rFonts w:ascii="Times New Roman" w:hAnsi="Times New Roman" w:cs="Times New Roman"/>
                <w:noProof/>
                <w:lang w:val="sr-Latn-RS"/>
              </w:rPr>
            </w:pP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Napadi/Konvulzije</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Amnezija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Afazija</w:t>
            </w: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Neuroleptički maligni sindrom</w:t>
            </w:r>
          </w:p>
        </w:tc>
      </w:tr>
      <w:tr w:rsidR="00317153" w:rsidRPr="00317153" w:rsidTr="005E644A">
        <w:tc>
          <w:tcPr>
            <w:tcW w:w="1458"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Poremećaji oka</w:t>
            </w:r>
          </w:p>
          <w:p w:rsidR="00317153" w:rsidRPr="00317153" w:rsidRDefault="00317153" w:rsidP="00317153">
            <w:pPr>
              <w:spacing w:after="0"/>
              <w:jc w:val="both"/>
              <w:rPr>
                <w:rFonts w:ascii="Times New Roman" w:hAnsi="Times New Roman" w:cs="Times New Roman"/>
                <w:noProof/>
                <w:lang w:val="sr-Latn-RS"/>
              </w:rPr>
            </w:pPr>
          </w:p>
          <w:p w:rsidR="00317153" w:rsidRPr="00317153" w:rsidRDefault="00317153" w:rsidP="00317153">
            <w:pPr>
              <w:spacing w:after="0"/>
              <w:jc w:val="both"/>
              <w:rPr>
                <w:rFonts w:ascii="Times New Roman" w:hAnsi="Times New Roman" w:cs="Times New Roman"/>
                <w:noProof/>
                <w:lang w:val="sr-Latn-RS"/>
              </w:rPr>
            </w:pPr>
          </w:p>
          <w:p w:rsidR="00317153" w:rsidRPr="00317153" w:rsidRDefault="00317153" w:rsidP="00317153">
            <w:pPr>
              <w:spacing w:after="0"/>
              <w:jc w:val="both"/>
              <w:rPr>
                <w:rFonts w:ascii="Times New Roman" w:hAnsi="Times New Roman" w:cs="Times New Roman"/>
                <w:noProof/>
                <w:lang w:val="sr-Latn-RS"/>
              </w:rPr>
            </w:pP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Zamućenje vida</w:t>
            </w:r>
          </w:p>
        </w:tc>
        <w:tc>
          <w:tcPr>
            <w:tcW w:w="1980"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Iritacija oka</w:t>
            </w:r>
          </w:p>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Povećanje intraokularnog pritiska</w:t>
            </w:r>
          </w:p>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Poremećaj akomodacije</w:t>
            </w:r>
          </w:p>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Smanjenje oštrine vida</w:t>
            </w:r>
          </w:p>
          <w:p w:rsidR="00317153" w:rsidRPr="00317153" w:rsidRDefault="00317153" w:rsidP="00317153">
            <w:pPr>
              <w:spacing w:after="0"/>
              <w:jc w:val="both"/>
              <w:rPr>
                <w:rFonts w:ascii="Times New Roman" w:hAnsi="Times New Roman" w:cs="Times New Roman"/>
                <w:noProof/>
                <w:lang w:val="sr-Latn-RS"/>
              </w:rPr>
            </w:pP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Fotofobija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Katarakta</w:t>
            </w: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Poremećaji uha i labirinta</w:t>
            </w:r>
          </w:p>
          <w:p w:rsidR="00317153" w:rsidRPr="00317153" w:rsidRDefault="00317153" w:rsidP="00317153">
            <w:pPr>
              <w:spacing w:after="0"/>
              <w:jc w:val="both"/>
              <w:rPr>
                <w:rFonts w:ascii="Times New Roman" w:hAnsi="Times New Roman" w:cs="Times New Roman"/>
                <w:noProof/>
                <w:lang w:val="sr-Latn-RS"/>
              </w:rPr>
            </w:pP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Vertigo</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Kardiološki poremećaji</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Tahiaritmija</w:t>
            </w:r>
          </w:p>
        </w:tc>
        <w:tc>
          <w:tcPr>
            <w:tcW w:w="1980"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Poremećaji srčane provodljivosti</w:t>
            </w:r>
          </w:p>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Bradiaritmija</w:t>
            </w:r>
          </w:p>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Produženje QT intervala na elektrokardiogramu</w:t>
            </w:r>
          </w:p>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Abnormalan T talas na elektrokardiogramu</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lastRenderedPageBreak/>
              <w:t>Vaskularni poremećaji</w:t>
            </w:r>
          </w:p>
          <w:p w:rsidR="00317153" w:rsidRPr="00317153" w:rsidRDefault="00317153" w:rsidP="00317153">
            <w:pPr>
              <w:spacing w:after="0"/>
              <w:rPr>
                <w:rFonts w:ascii="Times New Roman" w:hAnsi="Times New Roman" w:cs="Times New Roman"/>
                <w:noProof/>
                <w:lang w:val="sr-Latn-RS"/>
              </w:rPr>
            </w:pP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Hipertenzija</w:t>
            </w: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Hipotenzija</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Respiratorni, torakalni i medijastinal-ni poremećaji</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Štucanje</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Gastrointestinalni poremećaji</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Mučnina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Konstipacija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Povraćanje</w:t>
            </w: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Gastroezofagealna refluksna bolest</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Disfagija</w:t>
            </w: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Hepatobilijarni poremećaji</w:t>
            </w:r>
          </w:p>
          <w:p w:rsidR="00317153" w:rsidRPr="00317153" w:rsidRDefault="00317153" w:rsidP="00317153">
            <w:pPr>
              <w:spacing w:after="0"/>
              <w:rPr>
                <w:rFonts w:ascii="Times New Roman" w:hAnsi="Times New Roman" w:cs="Times New Roman"/>
                <w:noProof/>
                <w:lang w:val="sr-Latn-RS"/>
              </w:rPr>
            </w:pP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Povećanje enzima jetre</w:t>
            </w:r>
          </w:p>
        </w:tc>
        <w:tc>
          <w:tcPr>
            <w:tcW w:w="1980"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Povećanje nivoa bilirubina u krvi</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Toksični hepatitis</w:t>
            </w:r>
          </w:p>
        </w:tc>
      </w:tr>
      <w:tr w:rsidR="00317153" w:rsidRPr="00317153" w:rsidTr="005E644A">
        <w:tc>
          <w:tcPr>
            <w:tcW w:w="1458"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Poremećaji kože i potkožnog tkiva</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 xml:space="preserve">Pruritus </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Osip</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Poremećaji mišićno-koštanog sistema i vezivnog tkiva</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Povećan nivo kreatin-fosfokinaze u krvi</w:t>
            </w: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Rabdomioliza</w:t>
            </w: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Poremećaji bubrega i urinarnog sistema</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Dizurija</w:t>
            </w:r>
          </w:p>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Polakiurija</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r w:rsidR="00317153" w:rsidRPr="00317153" w:rsidTr="005E644A">
        <w:tc>
          <w:tcPr>
            <w:tcW w:w="1458"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Trudnoća, puerperijum i perinatalna stanja</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440"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Sindrom obustave lijeka kod novorođenčadi (vidjeti odjeljak 4.6)</w:t>
            </w:r>
          </w:p>
        </w:tc>
      </w:tr>
      <w:tr w:rsidR="00317153" w:rsidRPr="00317153" w:rsidTr="005E644A">
        <w:tc>
          <w:tcPr>
            <w:tcW w:w="1458" w:type="dxa"/>
            <w:shd w:val="clear" w:color="auto" w:fill="auto"/>
          </w:tcPr>
          <w:p w:rsidR="00317153" w:rsidRPr="00317153" w:rsidRDefault="00317153" w:rsidP="00317153">
            <w:pPr>
              <w:spacing w:after="0"/>
              <w:rPr>
                <w:rFonts w:ascii="Times New Roman" w:hAnsi="Times New Roman" w:cs="Times New Roman"/>
                <w:noProof/>
                <w:lang w:val="sr-Latn-RS"/>
              </w:rPr>
            </w:pPr>
            <w:r w:rsidRPr="00317153">
              <w:rPr>
                <w:rFonts w:ascii="Times New Roman" w:hAnsi="Times New Roman" w:cs="Times New Roman"/>
                <w:noProof/>
                <w:lang w:val="sr-Latn-RS"/>
              </w:rPr>
              <w:t>Opšti poremećaji i reakcije na mjestu primjene</w:t>
            </w:r>
          </w:p>
        </w:tc>
        <w:tc>
          <w:tcPr>
            <w:tcW w:w="153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62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Zamor</w:t>
            </w:r>
          </w:p>
        </w:tc>
        <w:tc>
          <w:tcPr>
            <w:tcW w:w="1980" w:type="dxa"/>
            <w:shd w:val="clear" w:color="auto" w:fill="auto"/>
          </w:tcPr>
          <w:p w:rsidR="00317153" w:rsidRPr="00317153" w:rsidRDefault="00317153" w:rsidP="00317153">
            <w:pPr>
              <w:spacing w:after="0"/>
              <w:jc w:val="both"/>
              <w:rPr>
                <w:rFonts w:ascii="Times New Roman" w:hAnsi="Times New Roman" w:cs="Times New Roman"/>
                <w:noProof/>
                <w:lang w:val="sr-Latn-RS"/>
              </w:rPr>
            </w:pPr>
            <w:r w:rsidRPr="00317153">
              <w:rPr>
                <w:rFonts w:ascii="Times New Roman" w:hAnsi="Times New Roman" w:cs="Times New Roman"/>
                <w:noProof/>
                <w:lang w:val="sr-Latn-RS"/>
              </w:rPr>
              <w:t>Žeđ</w:t>
            </w:r>
          </w:p>
        </w:tc>
        <w:tc>
          <w:tcPr>
            <w:tcW w:w="189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c>
          <w:tcPr>
            <w:tcW w:w="1440" w:type="dxa"/>
            <w:shd w:val="clear" w:color="auto" w:fill="auto"/>
          </w:tcPr>
          <w:p w:rsidR="00317153" w:rsidRPr="00317153" w:rsidRDefault="00317153" w:rsidP="00317153">
            <w:pPr>
              <w:spacing w:after="0"/>
              <w:jc w:val="both"/>
              <w:rPr>
                <w:rFonts w:ascii="Times New Roman" w:hAnsi="Times New Roman" w:cs="Times New Roman"/>
                <w:noProof/>
                <w:lang w:val="sr-Latn-RS"/>
              </w:rPr>
            </w:pPr>
          </w:p>
        </w:tc>
      </w:tr>
    </w:tbl>
    <w:p w:rsidR="00317153" w:rsidRPr="00317153" w:rsidRDefault="00317153" w:rsidP="00317153">
      <w:pPr>
        <w:tabs>
          <w:tab w:val="left" w:pos="284"/>
        </w:tabs>
        <w:spacing w:after="0"/>
        <w:jc w:val="both"/>
        <w:rPr>
          <w:rFonts w:ascii="Times New Roman" w:hAnsi="Times New Roman" w:cs="Times New Roman"/>
          <w:noProof/>
        </w:rPr>
      </w:pPr>
      <w:r w:rsidRPr="00317153">
        <w:rPr>
          <w:rFonts w:ascii="Times New Roman" w:hAnsi="Times New Roman" w:cs="Times New Roman"/>
          <w:noProof/>
          <w:vertAlign w:val="superscript"/>
        </w:rPr>
        <w:t>1</w:t>
      </w:r>
      <w:r w:rsidRPr="00317153">
        <w:rPr>
          <w:rFonts w:ascii="Times New Roman" w:hAnsi="Times New Roman" w:cs="Times New Roman"/>
          <w:noProof/>
        </w:rPr>
        <w:t>Poremećaji spavanja: nesanica, abnormalni snovi/noćne more, poremećaj cirkadijanog ritma spavanja,</w:t>
      </w:r>
    </w:p>
    <w:p w:rsidR="00317153" w:rsidRPr="00317153" w:rsidRDefault="00317153" w:rsidP="00317153">
      <w:pPr>
        <w:tabs>
          <w:tab w:val="left" w:pos="284"/>
        </w:tabs>
        <w:spacing w:after="0"/>
        <w:jc w:val="both"/>
        <w:rPr>
          <w:rFonts w:ascii="Times New Roman" w:hAnsi="Times New Roman" w:cs="Times New Roman"/>
          <w:noProof/>
        </w:rPr>
      </w:pPr>
      <w:r w:rsidRPr="00317153">
        <w:rPr>
          <w:rFonts w:ascii="Times New Roman" w:hAnsi="Times New Roman" w:cs="Times New Roman"/>
          <w:noProof/>
        </w:rPr>
        <w:t>disomnija, hipersomnija, inicijalna insomnija (poteškoće sa uspavljivanjem), poteškoće sa održavanjem spavanja, noćne more, poremećaj spavanja, somnabulizam (mjesečarenje), terminalna insomnija (poteškoće u vidu preranog jutarnjeg buđenja)</w:t>
      </w:r>
    </w:p>
    <w:p w:rsidR="00317153" w:rsidRPr="00317153" w:rsidRDefault="00317153" w:rsidP="00317153">
      <w:pPr>
        <w:tabs>
          <w:tab w:val="left" w:pos="284"/>
        </w:tabs>
        <w:spacing w:after="0"/>
        <w:jc w:val="both"/>
        <w:rPr>
          <w:rFonts w:ascii="Times New Roman" w:hAnsi="Times New Roman" w:cs="Times New Roman"/>
          <w:noProof/>
        </w:rPr>
      </w:pPr>
      <w:r w:rsidRPr="00317153">
        <w:rPr>
          <w:rFonts w:ascii="Times New Roman" w:hAnsi="Times New Roman" w:cs="Times New Roman"/>
          <w:noProof/>
          <w:vertAlign w:val="superscript"/>
        </w:rPr>
        <w:t>2</w:t>
      </w:r>
      <w:r w:rsidRPr="00317153">
        <w:rPr>
          <w:rFonts w:ascii="Times New Roman" w:hAnsi="Times New Roman" w:cs="Times New Roman"/>
          <w:noProof/>
        </w:rPr>
        <w:t>Akatizija: akatizija, psihomotorna hiperaktivnost, nemir</w:t>
      </w:r>
    </w:p>
    <w:p w:rsidR="00317153" w:rsidRPr="00317153" w:rsidRDefault="00317153" w:rsidP="00317153">
      <w:pPr>
        <w:tabs>
          <w:tab w:val="left" w:pos="284"/>
        </w:tabs>
        <w:spacing w:after="0"/>
        <w:jc w:val="both"/>
        <w:rPr>
          <w:rFonts w:ascii="Times New Roman" w:hAnsi="Times New Roman" w:cs="Times New Roman"/>
          <w:noProof/>
        </w:rPr>
      </w:pPr>
      <w:r w:rsidRPr="00317153">
        <w:rPr>
          <w:rFonts w:ascii="Times New Roman" w:hAnsi="Times New Roman" w:cs="Times New Roman"/>
          <w:noProof/>
          <w:vertAlign w:val="superscript"/>
        </w:rPr>
        <w:lastRenderedPageBreak/>
        <w:t>3</w:t>
      </w:r>
      <w:r w:rsidRPr="00317153">
        <w:rPr>
          <w:rFonts w:ascii="Times New Roman" w:hAnsi="Times New Roman" w:cs="Times New Roman"/>
          <w:noProof/>
        </w:rPr>
        <w:t>Parkinsonizam: akinezija, bradikinezija, bradifrenija (usporenost misaonih procesa), „zupčasta ukočenost“, ekstrapiramidalni poremećaj, poremećaj hoda, hipokinezija, ukočenost zglobova, tremor, hipomimija (“lice maska”), mišićna ukočenost, mišićno-koštana ukočenost, ukočenost vrata, parkinsonizam</w:t>
      </w:r>
    </w:p>
    <w:p w:rsidR="00317153" w:rsidRPr="00317153" w:rsidRDefault="00317153" w:rsidP="00317153">
      <w:pPr>
        <w:tabs>
          <w:tab w:val="left" w:pos="284"/>
        </w:tabs>
        <w:spacing w:after="0"/>
        <w:jc w:val="both"/>
        <w:rPr>
          <w:rFonts w:ascii="Times New Roman" w:hAnsi="Times New Roman" w:cs="Times New Roman"/>
          <w:noProof/>
        </w:rPr>
      </w:pPr>
      <w:r w:rsidRPr="00317153">
        <w:rPr>
          <w:rFonts w:ascii="Times New Roman" w:hAnsi="Times New Roman" w:cs="Times New Roman"/>
          <w:noProof/>
          <w:vertAlign w:val="superscript"/>
        </w:rPr>
        <w:t>4</w:t>
      </w:r>
      <w:r w:rsidRPr="00317153">
        <w:rPr>
          <w:rFonts w:ascii="Times New Roman" w:hAnsi="Times New Roman" w:cs="Times New Roman"/>
          <w:noProof/>
        </w:rPr>
        <w:t>Distonija: blefarospazam, distonija, mišićna napetost, oromandibularna distonija, tortikolis, trizmus</w:t>
      </w:r>
    </w:p>
    <w:p w:rsidR="00317153" w:rsidRPr="00317153" w:rsidRDefault="00317153" w:rsidP="00317153">
      <w:pPr>
        <w:tabs>
          <w:tab w:val="left" w:pos="284"/>
        </w:tabs>
        <w:spacing w:after="0"/>
        <w:jc w:val="both"/>
        <w:rPr>
          <w:rFonts w:ascii="Times New Roman" w:hAnsi="Times New Roman" w:cs="Times New Roman"/>
          <w:noProof/>
        </w:rPr>
      </w:pPr>
      <w:r w:rsidRPr="00317153">
        <w:rPr>
          <w:rFonts w:ascii="Times New Roman" w:hAnsi="Times New Roman" w:cs="Times New Roman"/>
          <w:noProof/>
          <w:vertAlign w:val="superscript"/>
        </w:rPr>
        <w:t>5</w:t>
      </w:r>
      <w:r w:rsidRPr="00317153">
        <w:rPr>
          <w:rFonts w:ascii="Times New Roman" w:hAnsi="Times New Roman" w:cs="Times New Roman"/>
          <w:noProof/>
        </w:rPr>
        <w:t>Druga ekstrapiramidalna oboljenja i poremećaji koji se manifestuju abnormalnim pokretima: poremećaj ravnoteže, bruksizam, balavljenje, dizartrija, poremećaj hoda, abnormalan glabelarni refleks, hiporefleksija, poremećaj kretanja, sindrom nemirnih nogu, hipersekrecija pljuva</w:t>
      </w:r>
      <w:r w:rsidRPr="00317153">
        <w:rPr>
          <w:rFonts w:ascii="Times New Roman" w:hAnsi="Times New Roman" w:cs="Times New Roman"/>
          <w:noProof/>
          <w:lang w:val="sr-Latn-RS"/>
        </w:rPr>
        <w:t>čke</w:t>
      </w:r>
      <w:r w:rsidRPr="00317153">
        <w:rPr>
          <w:rFonts w:ascii="Times New Roman" w:hAnsi="Times New Roman" w:cs="Times New Roman"/>
          <w:noProof/>
        </w:rPr>
        <w:t>, poremećaj pokreta jezika</w:t>
      </w: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vertAlign w:val="superscript"/>
        </w:rPr>
        <w:t>6</w:t>
      </w:r>
      <w:r w:rsidRPr="00317153">
        <w:rPr>
          <w:rFonts w:ascii="Times New Roman" w:hAnsi="Times New Roman" w:cs="Times New Roman"/>
          <w:noProof/>
        </w:rPr>
        <w:t>Diskinezija: horeoatetoza, diskinezija, grimase, okulogirna kriza, protruzija jezika</w:t>
      </w:r>
    </w:p>
    <w:p w:rsidR="00317153" w:rsidRPr="00317153" w:rsidRDefault="00317153" w:rsidP="00317153">
      <w:pPr>
        <w:tabs>
          <w:tab w:val="left" w:pos="540"/>
          <w:tab w:val="left" w:pos="569"/>
        </w:tabs>
        <w:spacing w:after="0"/>
        <w:ind w:left="540" w:hanging="540"/>
        <w:jc w:val="both"/>
        <w:rPr>
          <w:rFonts w:ascii="Times New Roman" w:hAnsi="Times New Roman" w:cs="Times New Roman"/>
          <w:b/>
          <w:bCs/>
        </w:rPr>
      </w:pP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u w:val="single"/>
          <w:lang w:val="sr-Latn-RS"/>
        </w:rPr>
        <w:t>Opis odabranih neželjenih reakcija</w:t>
      </w:r>
    </w:p>
    <w:p w:rsidR="00317153" w:rsidRPr="00317153" w:rsidRDefault="00317153" w:rsidP="00317153">
      <w:pPr>
        <w:tabs>
          <w:tab w:val="left" w:pos="284"/>
        </w:tabs>
        <w:spacing w:after="0"/>
        <w:jc w:val="both"/>
        <w:rPr>
          <w:rFonts w:ascii="Times New Roman" w:hAnsi="Times New Roman" w:cs="Times New Roman"/>
          <w:noProof/>
          <w:lang w:val="sr-Latn-RS"/>
        </w:rPr>
      </w:pPr>
    </w:p>
    <w:p w:rsidR="00317153" w:rsidRPr="00317153" w:rsidRDefault="00317153" w:rsidP="00317153">
      <w:pPr>
        <w:tabs>
          <w:tab w:val="left" w:pos="284"/>
        </w:tabs>
        <w:spacing w:after="0"/>
        <w:jc w:val="both"/>
        <w:rPr>
          <w:rFonts w:ascii="Times New Roman" w:hAnsi="Times New Roman" w:cs="Times New Roman"/>
          <w:i/>
          <w:noProof/>
          <w:lang w:val="sr-Latn-RS"/>
        </w:rPr>
      </w:pPr>
      <w:r w:rsidRPr="00317153">
        <w:rPr>
          <w:rFonts w:ascii="Times New Roman" w:hAnsi="Times New Roman" w:cs="Times New Roman"/>
          <w:i/>
          <w:noProof/>
          <w:lang w:val="sr-Latn-RS"/>
        </w:rPr>
        <w:t>Zamućenost sočiva/Katarakta</w:t>
      </w: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Razvoj katarakte je uočen u pretkliničkim studijama sa kariprazinom (vidjeti odjeljak 5.3). Zbog toga je nastanak katarakte pažljivo praćen pregledima slit lampom u kliničkim studijama, a pacijenti sa postojećom kataraktom su bili isključeni iz ispitivanja. Tokom programa kliničkog razvoja kariprazina za liječenje shizofrenije prijavljeno je nekoliko slučajeva katarakte, koje je karakterisalo manje zamućenje sočiva bez oštećenja vida (</w:t>
      </w:r>
      <w:r w:rsidRPr="00317153">
        <w:rPr>
          <w:rFonts w:ascii="Times New Roman" w:hAnsi="Times New Roman" w:cs="Times New Roman"/>
          <w:noProof/>
        </w:rPr>
        <w:t>13/3192; 0.4%). Neki od ovih pacijenata su imali ometajuće faktore. Najčešće prijavljivano neželjeno dejstvo na nivou oka bilo je zamućenje vida (placebo: 1/683; 0.1%, kariprazin: 22/2048; 1.1%).</w:t>
      </w:r>
    </w:p>
    <w:p w:rsidR="00317153" w:rsidRPr="00317153" w:rsidRDefault="00317153" w:rsidP="00317153">
      <w:pPr>
        <w:tabs>
          <w:tab w:val="left" w:pos="284"/>
        </w:tabs>
        <w:spacing w:after="0"/>
        <w:jc w:val="both"/>
        <w:rPr>
          <w:rFonts w:ascii="Times New Roman" w:hAnsi="Times New Roman" w:cs="Times New Roman"/>
          <w:noProof/>
          <w:u w:val="single"/>
          <w:lang w:val="sr-Latn-RS"/>
        </w:rPr>
      </w:pPr>
    </w:p>
    <w:p w:rsidR="00317153" w:rsidRPr="00317153" w:rsidRDefault="00317153" w:rsidP="00317153">
      <w:pPr>
        <w:tabs>
          <w:tab w:val="left" w:pos="284"/>
        </w:tabs>
        <w:spacing w:after="0"/>
        <w:jc w:val="both"/>
        <w:rPr>
          <w:rFonts w:ascii="Times New Roman" w:hAnsi="Times New Roman" w:cs="Times New Roman"/>
          <w:noProof/>
          <w:u w:val="single"/>
          <w:lang w:val="sr-Latn-RS"/>
        </w:rPr>
      </w:pPr>
      <w:r w:rsidRPr="00317153">
        <w:rPr>
          <w:rFonts w:ascii="Times New Roman" w:hAnsi="Times New Roman" w:cs="Times New Roman"/>
          <w:i/>
          <w:noProof/>
          <w:lang w:val="sr-Latn-RS"/>
        </w:rPr>
        <w:t>Ekstrapiramidalni simptomi (EPS)</w:t>
      </w:r>
    </w:p>
    <w:p w:rsidR="00317153" w:rsidRPr="00317153" w:rsidRDefault="00317153" w:rsidP="00317153">
      <w:pPr>
        <w:tabs>
          <w:tab w:val="left" w:pos="284"/>
        </w:tabs>
        <w:spacing w:after="0"/>
        <w:jc w:val="both"/>
        <w:rPr>
          <w:rFonts w:ascii="Times New Roman" w:hAnsi="Times New Roman" w:cs="Times New Roman"/>
          <w:noProof/>
        </w:rPr>
      </w:pPr>
      <w:r w:rsidRPr="00317153">
        <w:rPr>
          <w:rFonts w:ascii="Times New Roman" w:hAnsi="Times New Roman" w:cs="Times New Roman"/>
          <w:noProof/>
          <w:lang w:val="sr-Latn-RS"/>
        </w:rPr>
        <w:t xml:space="preserve">U kratkoročnim studijama incidenca EPS uočena je kod </w:t>
      </w:r>
      <w:r w:rsidRPr="00317153">
        <w:rPr>
          <w:rFonts w:ascii="Times New Roman" w:hAnsi="Times New Roman" w:cs="Times New Roman"/>
          <w:noProof/>
        </w:rPr>
        <w:t>27%, 11,5%, 30,7% i 15,1% pacijenata liječenih kariprazinom, placebom, risperidonom odnosno aripiprazolom. Akatizija je prijavljena kod 13,6%, 5,1%, 9,3% i 9,9% pacijenata liječenih kariprazinom, placebom, risperidonom odnosno aripiprazolom. Parkinsonizam je iskusilo 13,6%, 5,7%, 22,1% i 5,3% pacijenata liječenih kariprazinom, placebom, risperidonom odnosno aripiprazolom. Distonija je uočena kod 1,8%, 0,2%, 3,6% i 0,7% pacijenata liječenih kariprazinom, placebom, risperidonom odnosno aripiprazolom.</w:t>
      </w:r>
    </w:p>
    <w:p w:rsidR="00317153" w:rsidRPr="00317153" w:rsidRDefault="00317153" w:rsidP="00317153">
      <w:pPr>
        <w:tabs>
          <w:tab w:val="left" w:pos="284"/>
        </w:tabs>
        <w:spacing w:after="0"/>
        <w:jc w:val="both"/>
        <w:rPr>
          <w:rFonts w:ascii="Times New Roman" w:hAnsi="Times New Roman" w:cs="Times New Roman"/>
          <w:noProof/>
        </w:rPr>
      </w:pP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U placebo kontrolisanom dijelu ispitivanja dugoročnog održavanja dejstva,  EPS se javio kod 13,7% u grupi koja je primala kariprazin u poređenju sa 3,0% kod pacijenata koji su primali placebo. Akatizija je prijavljena kod 3,9% pacijenata liječenih kariprazinom, naspram 2,0% u placebo grupi. Parkinsonizam je iskusilo 7,8% pacijenata koji su primali kariprazin, odnosno 1,0% pacijenata koji su primali placebo.</w:t>
      </w:r>
    </w:p>
    <w:p w:rsidR="00317153" w:rsidRPr="00317153" w:rsidRDefault="00317153" w:rsidP="00317153">
      <w:pPr>
        <w:tabs>
          <w:tab w:val="left" w:pos="284"/>
        </w:tabs>
        <w:spacing w:after="0"/>
        <w:jc w:val="both"/>
        <w:rPr>
          <w:rFonts w:ascii="Times New Roman" w:hAnsi="Times New Roman" w:cs="Times New Roman"/>
          <w:noProof/>
          <w:lang w:val="sr-Latn-R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noProof/>
          <w:lang w:val="sr-Latn-RS"/>
        </w:rPr>
        <w:t>U studiji koja se bavila ispitivanjem negativnih simptoma, EPS je prijavljen kod 14,3% pacijenata iz grupe koja je primala kariprazin i 11,7% pacijenata koji su liječeni risperidonom. Akatizija je prijavljena kod 10,0% pacijenata liječenih kariprazinom i 5,2% pacijenata iz grupe koja je primala risperidon. Parkinsonizam je iskusilo 5,2% pacijenata liječenih kariprazinom, odnosno 7,2% pacijenata liječenih risperidonom. Većina slučajeva EPS-a je bila blagog do umjerenog intenziteta i mogli su biti zbrinuti uobičajenim ljekovima za EPS. Stopa prekida terapije zbog neželjenih reakcija povezanih sa EPS-om je bila niska.</w:t>
      </w:r>
    </w:p>
    <w:p w:rsidR="00317153" w:rsidRPr="00317153" w:rsidRDefault="00317153" w:rsidP="00317153">
      <w:pPr>
        <w:tabs>
          <w:tab w:val="left" w:pos="284"/>
        </w:tabs>
        <w:spacing w:after="0"/>
        <w:jc w:val="both"/>
        <w:rPr>
          <w:rFonts w:ascii="Times New Roman" w:hAnsi="Times New Roman" w:cs="Times New Roman"/>
          <w:noProof/>
          <w:lang w:val="sr-Latn-RS"/>
        </w:rPr>
      </w:pPr>
    </w:p>
    <w:p w:rsidR="00317153" w:rsidRPr="00317153" w:rsidRDefault="00317153" w:rsidP="00317153">
      <w:pPr>
        <w:tabs>
          <w:tab w:val="left" w:pos="284"/>
        </w:tabs>
        <w:spacing w:after="0"/>
        <w:jc w:val="both"/>
        <w:rPr>
          <w:rFonts w:ascii="Times New Roman" w:hAnsi="Times New Roman" w:cs="Times New Roman"/>
          <w:i/>
          <w:noProof/>
          <w:lang w:val="sr-Latn-RS"/>
        </w:rPr>
      </w:pPr>
      <w:r w:rsidRPr="00317153">
        <w:rPr>
          <w:rFonts w:ascii="Times New Roman" w:hAnsi="Times New Roman" w:cs="Times New Roman"/>
          <w:i/>
          <w:noProof/>
          <w:lang w:val="sr-Latn-RS"/>
        </w:rPr>
        <w:t>Venska tromboembolija (VTE)</w:t>
      </w: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Kod primjene antipsihotika prijavljeni su slučajevi venske tromboembolije, uključujući slučajeve plućne embolije i slučajeve duboke venske tromboze - učestalost nepoznata.</w:t>
      </w:r>
    </w:p>
    <w:p w:rsidR="00317153" w:rsidRPr="00317153" w:rsidRDefault="00317153" w:rsidP="00317153">
      <w:pPr>
        <w:tabs>
          <w:tab w:val="left" w:pos="284"/>
        </w:tabs>
        <w:spacing w:after="0"/>
        <w:jc w:val="both"/>
        <w:rPr>
          <w:rFonts w:ascii="Times New Roman" w:hAnsi="Times New Roman" w:cs="Times New Roman"/>
          <w:noProof/>
          <w:u w:val="single"/>
          <w:lang w:val="sr-Latn-RS"/>
        </w:rPr>
      </w:pPr>
    </w:p>
    <w:p w:rsidR="00317153" w:rsidRPr="00317153" w:rsidRDefault="00317153" w:rsidP="00317153">
      <w:pPr>
        <w:tabs>
          <w:tab w:val="left" w:pos="284"/>
        </w:tabs>
        <w:spacing w:after="0"/>
        <w:jc w:val="both"/>
        <w:rPr>
          <w:rFonts w:ascii="Times New Roman" w:hAnsi="Times New Roman" w:cs="Times New Roman"/>
          <w:i/>
          <w:noProof/>
          <w:lang w:val="sr-Latn-RS"/>
        </w:rPr>
      </w:pPr>
      <w:r w:rsidRPr="00317153">
        <w:rPr>
          <w:rFonts w:ascii="Times New Roman" w:hAnsi="Times New Roman" w:cs="Times New Roman"/>
          <w:i/>
          <w:noProof/>
          <w:lang w:val="sr-Latn-RS"/>
        </w:rPr>
        <w:lastRenderedPageBreak/>
        <w:t>Povišene vrijednosti jetrenih transaminaza</w:t>
      </w: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Kod primjene antipsihotika često su uočene povišene vrijednosti jetrenih transaminaza (ALT, AST). U kliničkim studijama sa kariprazinom učestalost neželjenih reakcija u vidu porasta ALT, AST bila je 2,2% kod pacijenata liječenih kariprazinom, 1,6% kod pacijenata liječenih risperidonom i 0,4% kod pacijenata koji su primali placebo. Nijedan od pacijenata liječenih kariprazinom nije imao nikakvo oštećenje jetre.</w:t>
      </w:r>
    </w:p>
    <w:p w:rsidR="00317153" w:rsidRPr="00317153" w:rsidRDefault="00317153" w:rsidP="00317153">
      <w:pPr>
        <w:tabs>
          <w:tab w:val="left" w:pos="284"/>
        </w:tabs>
        <w:spacing w:after="0"/>
        <w:jc w:val="both"/>
        <w:rPr>
          <w:rFonts w:ascii="Times New Roman" w:hAnsi="Times New Roman" w:cs="Times New Roman"/>
          <w:noProof/>
          <w:u w:val="single"/>
          <w:lang w:val="sr-Latn-RS"/>
        </w:rPr>
      </w:pPr>
    </w:p>
    <w:p w:rsidR="00317153" w:rsidRPr="00317153" w:rsidRDefault="00317153" w:rsidP="00317153">
      <w:pPr>
        <w:tabs>
          <w:tab w:val="left" w:pos="284"/>
        </w:tabs>
        <w:spacing w:after="0"/>
        <w:jc w:val="both"/>
        <w:rPr>
          <w:rFonts w:ascii="Times New Roman" w:hAnsi="Times New Roman" w:cs="Times New Roman"/>
          <w:i/>
          <w:noProof/>
          <w:lang w:val="sr-Latn-RS"/>
        </w:rPr>
      </w:pPr>
      <w:r w:rsidRPr="00317153">
        <w:rPr>
          <w:rFonts w:ascii="Times New Roman" w:hAnsi="Times New Roman" w:cs="Times New Roman"/>
          <w:i/>
          <w:noProof/>
          <w:lang w:val="sr-Latn-RS"/>
        </w:rPr>
        <w:t>Promjene tjelesne težine</w:t>
      </w: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U kratkoročnim studijama bilo je neznatnih povećanja srednjih vrijednosti tjelesne težine u grupi koja je primala kariprazin u poređenju sa placebo grupom, 1 kg, odnosno 0,3 kg. U dugoročnom ispitivanju održavanja dejstva nije bilo klinički značajne razlike u promjeni tjelesne težine od početka do kraja terapije (1,1 kg za kariprazin i 0,9 kg za placebo). U otvorenoj fazi ispitivanja, tokom 20 nedjelja terapije kariprazinom, kod 9,0% pacijenata je došlo do potencijalno klinički značajnog povećanja tjelesne težine (definisano kao porast</w:t>
      </w:r>
      <w:r w:rsidRPr="00317153">
        <w:rPr>
          <w:rFonts w:ascii="Times New Roman" w:eastAsia="TimesNewRoman" w:hAnsi="Times New Roman" w:cs="Times New Roman"/>
        </w:rPr>
        <w:t xml:space="preserve"> </w:t>
      </w:r>
      <w:r w:rsidRPr="00317153">
        <w:rPr>
          <w:rFonts w:ascii="Times New Roman" w:hAnsi="Times New Roman" w:cs="Times New Roman"/>
          <w:noProof/>
        </w:rPr>
        <w:t xml:space="preserve">≥ 7%), dok je tokom dvostruko slijepe faze, kod 9,8% pacijenata koji su nastavili sa terapijom kariprazinom došlo do </w:t>
      </w:r>
      <w:r w:rsidRPr="00317153">
        <w:rPr>
          <w:rFonts w:ascii="Times New Roman" w:hAnsi="Times New Roman" w:cs="Times New Roman"/>
          <w:noProof/>
          <w:lang w:val="sr-Latn-RS"/>
        </w:rPr>
        <w:t xml:space="preserve">klinički značajnog povećanja tjelesne težine </w:t>
      </w:r>
      <w:r w:rsidRPr="00317153">
        <w:rPr>
          <w:rFonts w:ascii="Times New Roman" w:hAnsi="Times New Roman" w:cs="Times New Roman"/>
          <w:noProof/>
        </w:rPr>
        <w:t>naspram 7,1% pacijenata koji su bili randomizovani u placebo grupu nakon 20 nedjelja otvorene terapije kariprazinom. Tokom ispitivanja negativnih simptoma, srednja promjena tjelesne težine je iznosila -0,3 kg za kariprazin i +0,6 kg za risperidon, a klinički značajno povećanje tjelesne težine  je uočeno kod 6% pacijenata iz grupe koja je primala kariprazin i 7,4% pacijenata iz grupe koja je primala risperidon.</w:t>
      </w:r>
    </w:p>
    <w:p w:rsidR="00317153" w:rsidRPr="00317153" w:rsidRDefault="00317153" w:rsidP="00317153">
      <w:pPr>
        <w:tabs>
          <w:tab w:val="left" w:pos="284"/>
        </w:tabs>
        <w:spacing w:after="0"/>
        <w:jc w:val="both"/>
        <w:rPr>
          <w:rFonts w:ascii="Times New Roman" w:hAnsi="Times New Roman" w:cs="Times New Roman"/>
          <w:noProof/>
          <w:u w:val="single"/>
          <w:lang w:val="sr-Latn-RS"/>
        </w:rPr>
      </w:pPr>
    </w:p>
    <w:p w:rsidR="00317153" w:rsidRPr="00317153" w:rsidRDefault="00317153" w:rsidP="00317153">
      <w:pPr>
        <w:tabs>
          <w:tab w:val="left" w:pos="284"/>
        </w:tabs>
        <w:spacing w:after="0"/>
        <w:jc w:val="both"/>
        <w:rPr>
          <w:rFonts w:ascii="Times New Roman" w:hAnsi="Times New Roman" w:cs="Times New Roman"/>
          <w:i/>
          <w:noProof/>
          <w:lang w:val="sr-Latn-RS"/>
        </w:rPr>
      </w:pPr>
      <w:r w:rsidRPr="00317153">
        <w:rPr>
          <w:rFonts w:ascii="Times New Roman" w:hAnsi="Times New Roman" w:cs="Times New Roman"/>
          <w:i/>
          <w:noProof/>
          <w:lang w:val="sr-Latn-RS"/>
        </w:rPr>
        <w:t>Produženje QT intervala</w:t>
      </w:r>
    </w:p>
    <w:p w:rsidR="00317153" w:rsidRPr="00317153" w:rsidRDefault="00317153" w:rsidP="00317153">
      <w:pPr>
        <w:tabs>
          <w:tab w:val="left" w:pos="284"/>
        </w:tabs>
        <w:spacing w:after="0"/>
        <w:jc w:val="both"/>
        <w:rPr>
          <w:rFonts w:ascii="Times New Roman" w:hAnsi="Times New Roman" w:cs="Times New Roman"/>
          <w:noProof/>
          <w:lang w:val="sr-Latn-RS"/>
        </w:rPr>
      </w:pPr>
      <w:r w:rsidRPr="00317153">
        <w:rPr>
          <w:rFonts w:ascii="Times New Roman" w:hAnsi="Times New Roman" w:cs="Times New Roman"/>
          <w:noProof/>
          <w:lang w:val="sr-Latn-RS"/>
        </w:rPr>
        <w:t xml:space="preserve">Kod primjene kariprazina nije uočeno produženje QT intervala u poređenju sa placebom u kliničkoj studiji dizajniranoj da procijeni produženje QT intervala (vidjeti odjeljak 5.1). U drugim kliničkim ispitivanjima svega nekoliko slučajeva produženja QT intervala koji nijesu bili ozbiljni, prijavljeno je pri primjeni kariprazina. Tokom perioda dugoročne otvorene terapije, </w:t>
      </w:r>
      <w:r w:rsidRPr="00317153">
        <w:rPr>
          <w:rFonts w:ascii="Times New Roman" w:hAnsi="Times New Roman" w:cs="Times New Roman"/>
          <w:noProof/>
        </w:rPr>
        <w:t>3 pacijenta (0,4%) su imala QTcB ˃ 500 ms, od kojih je jedan takođe imao QTcF ˃ 500 ms. U odnosu na vrijednosti sa početka terapije, uočeno je povećanje od ˃ 60 ms kod 7 pacijenata (1%) za QTcB i kod 2 pacijenta (0,3%) za QTcE. U dugoročnom ispitivanju održavanja dejstva, tokom otvorene faze uočeno je povećanje od ˃ 60 ms kod 12 pacijenata (1,6%) za QTcB i kod 4 pacijenta (0,5%) za QTcF u odnosu na vrijednosti sa početka liječenja. Tokom dvostruko slijepog perioda terapije, povećanje od ˃ 60 ms za QTcB u odnosu na vrijednosti sa početka liječenja uočeno je kod 3 pacijenta (3,1%) liječena kariprazinom i kod 2 pacijenta (2%) liječena placebom.</w:t>
      </w:r>
    </w:p>
    <w:p w:rsidR="00317153" w:rsidRPr="00317153" w:rsidRDefault="00317153" w:rsidP="00317153">
      <w:pPr>
        <w:tabs>
          <w:tab w:val="left" w:pos="540"/>
          <w:tab w:val="left" w:pos="569"/>
        </w:tabs>
        <w:spacing w:after="0"/>
        <w:ind w:left="540" w:hanging="540"/>
        <w:jc w:val="both"/>
        <w:rPr>
          <w:rFonts w:ascii="Times New Roman" w:hAnsi="Times New Roman" w:cs="Times New Roman"/>
          <w:b/>
          <w:bCs/>
        </w:rPr>
      </w:pPr>
    </w:p>
    <w:p w:rsidR="00317153" w:rsidRDefault="00317153" w:rsidP="00317153">
      <w:pPr>
        <w:spacing w:after="0" w:line="276" w:lineRule="auto"/>
        <w:jc w:val="both"/>
        <w:rPr>
          <w:rFonts w:ascii="Times New Roman" w:eastAsia="Calibri" w:hAnsi="Times New Roman" w:cs="Times New Roman"/>
          <w:u w:val="single"/>
          <w:lang w:val="sr-Latn-RS"/>
        </w:rPr>
      </w:pPr>
      <w:r w:rsidRPr="00317153">
        <w:rPr>
          <w:rFonts w:ascii="Times New Roman" w:eastAsia="Calibri" w:hAnsi="Times New Roman" w:cs="Times New Roman"/>
          <w:u w:val="single"/>
          <w:lang w:val="sr-Latn-RS"/>
        </w:rPr>
        <w:t>Prijavljivanje sumnji na neželjena dejstva</w:t>
      </w:r>
    </w:p>
    <w:p w:rsidR="00317153" w:rsidRPr="00317153" w:rsidRDefault="00317153" w:rsidP="00317153">
      <w:pPr>
        <w:spacing w:after="0" w:line="276" w:lineRule="auto"/>
        <w:jc w:val="both"/>
        <w:rPr>
          <w:rFonts w:ascii="Times New Roman" w:eastAsia="Calibri" w:hAnsi="Times New Roman" w:cs="Times New Roman"/>
          <w:u w:val="single"/>
          <w:lang w:val="sr-Latn-RS"/>
        </w:rPr>
      </w:pPr>
    </w:p>
    <w:p w:rsidR="00317153" w:rsidRDefault="00317153" w:rsidP="00317153">
      <w:pPr>
        <w:spacing w:after="0"/>
        <w:jc w:val="both"/>
        <w:rPr>
          <w:rFonts w:ascii="Times New Roman" w:eastAsia="Calibri" w:hAnsi="Times New Roman" w:cs="Times New Roman"/>
          <w:lang w:val="sr-Latn-RS"/>
        </w:rPr>
      </w:pPr>
      <w:r w:rsidRPr="00317153">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17153" w:rsidRPr="00317153" w:rsidRDefault="00317153" w:rsidP="00317153">
      <w:pPr>
        <w:spacing w:after="0"/>
        <w:jc w:val="both"/>
        <w:rPr>
          <w:rFonts w:ascii="Times New Roman" w:eastAsia="Calibri" w:hAnsi="Times New Roman" w:cs="Times New Roman"/>
          <w:lang w:val="sr-Latn-RS"/>
        </w:rPr>
      </w:pPr>
    </w:p>
    <w:p w:rsidR="00317153" w:rsidRPr="00317153" w:rsidRDefault="00317153" w:rsidP="00317153">
      <w:pPr>
        <w:pStyle w:val="NoSpacing"/>
        <w:jc w:val="both"/>
        <w:rPr>
          <w:rFonts w:eastAsia="Calibri"/>
          <w:sz w:val="22"/>
          <w:szCs w:val="22"/>
          <w:lang w:val="sr-Latn-RS"/>
        </w:rPr>
      </w:pPr>
      <w:r w:rsidRPr="00317153">
        <w:rPr>
          <w:rFonts w:eastAsia="Calibri"/>
          <w:sz w:val="22"/>
          <w:szCs w:val="22"/>
          <w:lang w:val="sr-Latn-RS"/>
        </w:rPr>
        <w:t>Agencija za ljekove i medicinska sredstva Crne Gore</w:t>
      </w:r>
    </w:p>
    <w:p w:rsidR="00317153" w:rsidRPr="00317153" w:rsidRDefault="00317153" w:rsidP="00317153">
      <w:pPr>
        <w:pStyle w:val="NoSpacing"/>
        <w:jc w:val="both"/>
        <w:rPr>
          <w:rFonts w:eastAsia="Calibri"/>
          <w:sz w:val="22"/>
          <w:szCs w:val="22"/>
          <w:lang w:val="sr-Latn-RS"/>
        </w:rPr>
      </w:pPr>
      <w:r w:rsidRPr="00317153">
        <w:rPr>
          <w:rFonts w:eastAsia="Calibri"/>
          <w:sz w:val="22"/>
          <w:szCs w:val="22"/>
          <w:lang w:val="sr-Latn-RS"/>
        </w:rPr>
        <w:t>Odjeljenje za farmakovigilancu</w:t>
      </w:r>
    </w:p>
    <w:p w:rsidR="00317153" w:rsidRPr="00317153" w:rsidRDefault="00317153" w:rsidP="00317153">
      <w:pPr>
        <w:pStyle w:val="NoSpacing"/>
        <w:jc w:val="both"/>
        <w:rPr>
          <w:rFonts w:eastAsia="Calibri"/>
          <w:sz w:val="22"/>
          <w:szCs w:val="22"/>
          <w:lang w:val="sr-Latn-RS"/>
        </w:rPr>
      </w:pPr>
      <w:r w:rsidRPr="00317153">
        <w:rPr>
          <w:rFonts w:eastAsia="Calibri"/>
          <w:sz w:val="22"/>
          <w:szCs w:val="22"/>
          <w:lang w:val="sr-Latn-RS"/>
        </w:rPr>
        <w:t>Bulevar Ivana Crnojevića 64a, 81000 Podgorica</w:t>
      </w:r>
    </w:p>
    <w:p w:rsidR="00317153" w:rsidRPr="00317153" w:rsidRDefault="00317153" w:rsidP="00317153">
      <w:pPr>
        <w:pStyle w:val="NoSpacing"/>
        <w:jc w:val="both"/>
        <w:rPr>
          <w:rFonts w:eastAsia="Calibri"/>
          <w:sz w:val="22"/>
          <w:szCs w:val="22"/>
          <w:lang w:val="sr-Latn-RS"/>
        </w:rPr>
      </w:pPr>
    </w:p>
    <w:p w:rsidR="00317153" w:rsidRPr="00317153" w:rsidRDefault="00317153" w:rsidP="00317153">
      <w:pPr>
        <w:pStyle w:val="NoSpacing"/>
        <w:jc w:val="both"/>
        <w:rPr>
          <w:rFonts w:eastAsia="Calibri"/>
          <w:sz w:val="22"/>
          <w:szCs w:val="22"/>
          <w:lang w:val="sr-Latn-RS"/>
        </w:rPr>
      </w:pPr>
      <w:r w:rsidRPr="00317153">
        <w:rPr>
          <w:rFonts w:eastAsia="Calibri"/>
          <w:sz w:val="22"/>
          <w:szCs w:val="22"/>
          <w:lang w:val="sr-Latn-RS"/>
        </w:rPr>
        <w:t>tel: +382 (0) 20 310 280</w:t>
      </w:r>
    </w:p>
    <w:p w:rsidR="00317153" w:rsidRPr="00317153" w:rsidRDefault="00317153" w:rsidP="00317153">
      <w:pPr>
        <w:pStyle w:val="NoSpacing"/>
        <w:jc w:val="both"/>
        <w:rPr>
          <w:rFonts w:eastAsia="Calibri"/>
          <w:sz w:val="22"/>
          <w:szCs w:val="22"/>
          <w:lang w:val="sr-Latn-RS"/>
        </w:rPr>
      </w:pPr>
      <w:r w:rsidRPr="00317153">
        <w:rPr>
          <w:rFonts w:eastAsia="Calibri"/>
          <w:sz w:val="22"/>
          <w:szCs w:val="22"/>
          <w:lang w:val="sr-Latn-RS"/>
        </w:rPr>
        <w:t>fax: +382 (0) 20 310 581</w:t>
      </w:r>
    </w:p>
    <w:p w:rsidR="00807484" w:rsidRDefault="00807484" w:rsidP="00317153">
      <w:pPr>
        <w:pStyle w:val="NoSpacing"/>
        <w:jc w:val="both"/>
        <w:rPr>
          <w:rFonts w:eastAsia="Calibri"/>
          <w:color w:val="0000FF"/>
          <w:sz w:val="22"/>
          <w:szCs w:val="22"/>
          <w:u w:val="single"/>
          <w:lang w:val="sr-Latn-RS"/>
        </w:rPr>
      </w:pPr>
    </w:p>
    <w:p w:rsidR="00317153" w:rsidRPr="00317153" w:rsidRDefault="005717C0" w:rsidP="00317153">
      <w:pPr>
        <w:pStyle w:val="NoSpacing"/>
        <w:jc w:val="both"/>
        <w:rPr>
          <w:rFonts w:eastAsia="Calibri"/>
          <w:sz w:val="22"/>
          <w:szCs w:val="22"/>
          <w:lang w:val="sr-Latn-RS"/>
        </w:rPr>
      </w:pPr>
      <w:hyperlink r:id="rId9" w:history="1">
        <w:r w:rsidR="00317153" w:rsidRPr="00317153">
          <w:rPr>
            <w:rFonts w:eastAsia="Calibri"/>
            <w:color w:val="0000FF"/>
            <w:sz w:val="22"/>
            <w:szCs w:val="22"/>
            <w:u w:val="single"/>
            <w:lang w:val="sr-Latn-RS"/>
          </w:rPr>
          <w:t>www.calims.me</w:t>
        </w:r>
      </w:hyperlink>
    </w:p>
    <w:p w:rsidR="00317153" w:rsidRPr="00317153" w:rsidRDefault="005717C0" w:rsidP="00317153">
      <w:pPr>
        <w:pStyle w:val="NoSpacing"/>
        <w:jc w:val="both"/>
        <w:rPr>
          <w:rFonts w:eastAsia="Calibri"/>
          <w:color w:val="0000FF"/>
          <w:sz w:val="22"/>
          <w:szCs w:val="22"/>
          <w:u w:val="single"/>
          <w:lang w:val="sr-Latn-RS"/>
        </w:rPr>
      </w:pPr>
      <w:hyperlink r:id="rId10" w:history="1">
        <w:r w:rsidR="00317153" w:rsidRPr="00317153">
          <w:rPr>
            <w:rFonts w:eastAsia="Calibri"/>
            <w:color w:val="0000FF"/>
            <w:sz w:val="22"/>
            <w:szCs w:val="22"/>
            <w:u w:val="single"/>
            <w:lang w:val="sr-Latn-RS"/>
          </w:rPr>
          <w:t>nezeljenadejstva@calims.me</w:t>
        </w:r>
      </w:hyperlink>
    </w:p>
    <w:p w:rsidR="00317153" w:rsidRPr="00317153" w:rsidRDefault="00317153" w:rsidP="00317153">
      <w:pPr>
        <w:pStyle w:val="NoSpacing"/>
        <w:jc w:val="both"/>
        <w:rPr>
          <w:rFonts w:eastAsia="Calibri"/>
          <w:sz w:val="22"/>
          <w:szCs w:val="22"/>
          <w:lang w:val="sr-Latn-RS"/>
        </w:rPr>
      </w:pPr>
      <w:r w:rsidRPr="00317153">
        <w:rPr>
          <w:rFonts w:eastAsia="Calibri"/>
          <w:sz w:val="22"/>
          <w:szCs w:val="22"/>
          <w:lang w:val="sr-Latn-RS"/>
        </w:rPr>
        <w:t>putem IS zdravstvene zaštite</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4.9. </w:t>
      </w:r>
      <w:r w:rsidRPr="00317153">
        <w:rPr>
          <w:rFonts w:ascii="Times New Roman" w:hAnsi="Times New Roman" w:cs="Times New Roman"/>
          <w:b/>
          <w:bCs/>
        </w:rPr>
        <w:tab/>
        <w:t xml:space="preserve">Predoziranje </w:t>
      </w:r>
    </w:p>
    <w:p w:rsidR="00317153" w:rsidRPr="00317153" w:rsidRDefault="00317153" w:rsidP="00317153">
      <w:pPr>
        <w:tabs>
          <w:tab w:val="left" w:pos="284"/>
        </w:tabs>
        <w:spacing w:after="0"/>
        <w:jc w:val="both"/>
        <w:rPr>
          <w:rFonts w:ascii="Times New Roman" w:hAnsi="Times New Roman" w:cs="Times New Roman"/>
          <w:u w:val="single"/>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Simptomi</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Slučajno akutno predoziranje (48 mg/dan) je prijavljeno kod jednog pacijenta. Kod ovog pacijenta su se javili ortostaza i sedacija. Pacijent se u potpunosti oporavio istog dana.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Liječenje predoziranja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 xml:space="preserve">Liječenje predoziranja treba da bude usmjereno na suportivnu terapiju, uključujući održavanje prohodnosti disajnih puteva, oksigenaciju i ventilaciju i zbrinjavanje simptoma. Praćenje kardiovaskularne funkcije treba započeti odmah, uključujući kontinuirano elektrokardiografsko praćenje zbog mogućih aritmija. U slučaju teških ekstrapiramidalnih simptoma treba primijeniti antiholinergičke ljekove. Kako se kariprazin u visokom stepenu vezuje za proteine plazme, malo je vjerovatno da bi hemodijaliza bila korisna u terapiji predoziranja. Strog medicinski nadzor i praćenje treba nastaviti sve dok se pacijent ne oporavi. </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Ne postoji specifični antidot za kariprazin.</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5. </w:t>
      </w:r>
      <w:r w:rsidRPr="00317153">
        <w:rPr>
          <w:rFonts w:ascii="Times New Roman" w:hAnsi="Times New Roman" w:cs="Times New Roman"/>
          <w:b/>
          <w:bCs/>
        </w:rPr>
        <w:tab/>
        <w:t>FARMAKOLOŠKI PODACI</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5.1. </w:t>
      </w:r>
      <w:r w:rsidRPr="00317153">
        <w:rPr>
          <w:rFonts w:ascii="Times New Roman" w:hAnsi="Times New Roman" w:cs="Times New Roman"/>
          <w:b/>
          <w:bCs/>
        </w:rPr>
        <w:tab/>
        <w:t xml:space="preserve">Farmakodinamski podaci </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540"/>
          <w:tab w:val="left" w:pos="569"/>
        </w:tabs>
        <w:spacing w:after="0"/>
        <w:jc w:val="both"/>
        <w:rPr>
          <w:rFonts w:ascii="Times New Roman" w:hAnsi="Times New Roman" w:cs="Times New Roman"/>
          <w:bCs/>
        </w:rPr>
      </w:pPr>
      <w:r w:rsidRPr="00317153">
        <w:rPr>
          <w:rFonts w:ascii="Times New Roman" w:hAnsi="Times New Roman" w:cs="Times New Roman"/>
          <w:bCs/>
        </w:rPr>
        <w:t>Farmakoterapijska grupa:</w:t>
      </w:r>
      <w:r w:rsidRPr="00317153">
        <w:rPr>
          <w:rFonts w:ascii="Times New Roman" w:hAnsi="Times New Roman" w:cs="Times New Roman"/>
          <w:bCs/>
          <w:lang w:val="sr-Latn-RS"/>
        </w:rPr>
        <w:t xml:space="preserve"> Psiholeptici, ostali antipsihotici</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Cs/>
        </w:rPr>
      </w:pPr>
      <w:r w:rsidRPr="00317153">
        <w:rPr>
          <w:rFonts w:ascii="Times New Roman" w:hAnsi="Times New Roman" w:cs="Times New Roman"/>
          <w:bCs/>
        </w:rPr>
        <w:t>ATC kod:</w:t>
      </w:r>
      <w:r w:rsidRPr="00317153">
        <w:rPr>
          <w:rFonts w:ascii="Times New Roman" w:hAnsi="Times New Roman" w:cs="Times New Roman"/>
          <w:bCs/>
          <w:lang w:val="sr-Latn-RS"/>
        </w:rPr>
        <w:t xml:space="preserve"> N05AX15</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Mehanizam dejstva</w:t>
      </w:r>
    </w:p>
    <w:p w:rsidR="00317153" w:rsidRPr="00317153" w:rsidRDefault="00317153" w:rsidP="00317153">
      <w:pPr>
        <w:tabs>
          <w:tab w:val="left" w:pos="284"/>
        </w:tabs>
        <w:spacing w:after="0"/>
        <w:jc w:val="both"/>
        <w:rPr>
          <w:rFonts w:ascii="Times New Roman" w:hAnsi="Times New Roman" w:cs="Times New Roman"/>
          <w:u w:val="single"/>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Mehanizam dejstva kariprazina nije u potpunosti poznat. Međutim, terapijski efekat kariprazina mogao bi biti posredovan kombinacijom parcijalne agonističke aktivnosti na dopaminske D</w:t>
      </w:r>
      <w:r w:rsidRPr="00317153">
        <w:rPr>
          <w:rFonts w:ascii="Times New Roman" w:hAnsi="Times New Roman" w:cs="Times New Roman"/>
          <w:vertAlign w:val="subscript"/>
          <w:lang w:val="sr-Latn-RS"/>
        </w:rPr>
        <w:t>3</w:t>
      </w:r>
      <w:r w:rsidRPr="00317153">
        <w:rPr>
          <w:rFonts w:ascii="Times New Roman" w:hAnsi="Times New Roman" w:cs="Times New Roman"/>
          <w:lang w:val="sr-Latn-RS"/>
        </w:rPr>
        <w:t xml:space="preserve"> i D</w:t>
      </w:r>
      <w:r w:rsidRPr="00317153">
        <w:rPr>
          <w:rFonts w:ascii="Times New Roman" w:hAnsi="Times New Roman" w:cs="Times New Roman"/>
          <w:vertAlign w:val="subscript"/>
          <w:lang w:val="sr-Latn-RS"/>
        </w:rPr>
        <w:t>2</w:t>
      </w:r>
      <w:r w:rsidRPr="00317153">
        <w:rPr>
          <w:rFonts w:ascii="Times New Roman" w:hAnsi="Times New Roman" w:cs="Times New Roman"/>
          <w:lang w:val="sr-Latn-RS"/>
        </w:rPr>
        <w:t xml:space="preserve"> (vrijednosti konstante inhibicije </w:t>
      </w:r>
      <w:r w:rsidRPr="00317153">
        <w:rPr>
          <w:rFonts w:ascii="Times New Roman" w:hAnsi="Times New Roman" w:cs="Times New Roman"/>
        </w:rPr>
        <w:t>[Ki]:</w:t>
      </w:r>
      <w:r w:rsidRPr="00317153">
        <w:rPr>
          <w:rFonts w:ascii="Times New Roman" w:hAnsi="Times New Roman" w:cs="Times New Roman"/>
          <w:lang w:val="sr-Latn-RS"/>
        </w:rPr>
        <w:t xml:space="preserve"> 0,085-0,3 nM odnosno 0,49-0,71 nM) i serotoninske 5-HT</w:t>
      </w:r>
      <w:r w:rsidRPr="00317153">
        <w:rPr>
          <w:rFonts w:ascii="Times New Roman" w:hAnsi="Times New Roman" w:cs="Times New Roman"/>
          <w:vertAlign w:val="subscript"/>
          <w:lang w:val="sr-Latn-RS"/>
        </w:rPr>
        <w:t>1A</w:t>
      </w:r>
      <w:r w:rsidRPr="00317153">
        <w:rPr>
          <w:rFonts w:ascii="Times New Roman" w:hAnsi="Times New Roman" w:cs="Times New Roman"/>
          <w:lang w:val="sr-Latn-RS"/>
        </w:rPr>
        <w:t xml:space="preserve"> receptore (Ki: 1,4-2,6 nM), i antagonističke aktivnosti na serotoninske 5-HT</w:t>
      </w:r>
      <w:r w:rsidRPr="00317153">
        <w:rPr>
          <w:rFonts w:ascii="Times New Roman" w:hAnsi="Times New Roman" w:cs="Times New Roman"/>
          <w:vertAlign w:val="subscript"/>
          <w:lang w:val="sr-Latn-RS"/>
        </w:rPr>
        <w:t>2B</w:t>
      </w:r>
      <w:r w:rsidRPr="00317153">
        <w:rPr>
          <w:rFonts w:ascii="Times New Roman" w:hAnsi="Times New Roman" w:cs="Times New Roman"/>
          <w:lang w:val="sr-Latn-RS"/>
        </w:rPr>
        <w:t>, 5-HT</w:t>
      </w:r>
      <w:r w:rsidRPr="00317153">
        <w:rPr>
          <w:rFonts w:ascii="Times New Roman" w:hAnsi="Times New Roman" w:cs="Times New Roman"/>
          <w:vertAlign w:val="subscript"/>
          <w:lang w:val="sr-Latn-RS"/>
        </w:rPr>
        <w:t>2A</w:t>
      </w:r>
      <w:r w:rsidRPr="00317153">
        <w:rPr>
          <w:rFonts w:ascii="Times New Roman" w:hAnsi="Times New Roman" w:cs="Times New Roman"/>
          <w:lang w:val="sr-Latn-RS"/>
        </w:rPr>
        <w:t xml:space="preserve"> i histaminske H</w:t>
      </w:r>
      <w:r w:rsidRPr="00317153">
        <w:rPr>
          <w:rFonts w:ascii="Times New Roman" w:hAnsi="Times New Roman" w:cs="Times New Roman"/>
          <w:vertAlign w:val="subscript"/>
          <w:lang w:val="sr-Latn-RS"/>
        </w:rPr>
        <w:t>1</w:t>
      </w:r>
      <w:r w:rsidRPr="00317153">
        <w:rPr>
          <w:rFonts w:ascii="Times New Roman" w:hAnsi="Times New Roman" w:cs="Times New Roman"/>
          <w:lang w:val="sr-Latn-RS"/>
        </w:rPr>
        <w:t xml:space="preserve"> receptore (Ki: 0,58-1,1 nM, 18,8 nM, odnosno 23,3 nM). Kariprazin ima nizak afinitet za serotoninske 5-HT</w:t>
      </w:r>
      <w:r w:rsidRPr="00317153">
        <w:rPr>
          <w:rFonts w:ascii="Times New Roman" w:hAnsi="Times New Roman" w:cs="Times New Roman"/>
          <w:vertAlign w:val="subscript"/>
          <w:lang w:val="sr-Latn-RS"/>
        </w:rPr>
        <w:t xml:space="preserve">2C  </w:t>
      </w:r>
      <w:r w:rsidRPr="00317153">
        <w:rPr>
          <w:rFonts w:ascii="Times New Roman" w:hAnsi="Times New Roman" w:cs="Times New Roman"/>
          <w:lang w:val="sr-Latn-RS"/>
        </w:rPr>
        <w:t xml:space="preserve">i adrenergičke α1 receptore (Ki: 134 nM, odnosno 155 nM). Kariprazin nema značajan afinitet za holinergičke muskarinske receptore (IC50 &gt; 1000 nM). Dva glavna aktivna metabolita, dezmetilkariprazin i didezmetilkariprazin, imaju slične profile vezivanja za receptore </w:t>
      </w:r>
      <w:r w:rsidRPr="00317153">
        <w:rPr>
          <w:rFonts w:ascii="Times New Roman" w:hAnsi="Times New Roman" w:cs="Times New Roman"/>
          <w:i/>
          <w:lang w:val="sr-Latn-RS"/>
        </w:rPr>
        <w:t>in vitro</w:t>
      </w:r>
      <w:r w:rsidRPr="00317153">
        <w:rPr>
          <w:rFonts w:ascii="Times New Roman" w:hAnsi="Times New Roman" w:cs="Times New Roman"/>
          <w:lang w:val="sr-Latn-RS"/>
        </w:rPr>
        <w:t xml:space="preserve"> i funkcionalne aktivnosti kao i njihov prekursor.</w:t>
      </w:r>
    </w:p>
    <w:p w:rsidR="00317153" w:rsidRDefault="00317153" w:rsidP="00317153">
      <w:pPr>
        <w:tabs>
          <w:tab w:val="left" w:pos="284"/>
        </w:tabs>
        <w:spacing w:after="0"/>
        <w:jc w:val="both"/>
        <w:rPr>
          <w:rFonts w:ascii="Times New Roman" w:hAnsi="Times New Roman" w:cs="Times New Roman"/>
          <w:u w:val="single"/>
          <w:lang w:val="sr-Latn-RS"/>
        </w:rPr>
      </w:pPr>
    </w:p>
    <w:p w:rsidR="00807484" w:rsidRDefault="00807484" w:rsidP="00317153">
      <w:pPr>
        <w:tabs>
          <w:tab w:val="left" w:pos="284"/>
        </w:tabs>
        <w:spacing w:after="0"/>
        <w:jc w:val="both"/>
        <w:rPr>
          <w:rFonts w:ascii="Times New Roman" w:hAnsi="Times New Roman" w:cs="Times New Roman"/>
          <w:u w:val="single"/>
          <w:lang w:val="sr-Latn-RS"/>
        </w:rPr>
      </w:pPr>
    </w:p>
    <w:p w:rsidR="00807484" w:rsidRPr="00317153" w:rsidRDefault="00807484" w:rsidP="00317153">
      <w:pPr>
        <w:tabs>
          <w:tab w:val="left" w:pos="284"/>
        </w:tabs>
        <w:spacing w:after="0"/>
        <w:jc w:val="both"/>
        <w:rPr>
          <w:rFonts w:ascii="Times New Roman" w:hAnsi="Times New Roman" w:cs="Times New Roman"/>
          <w:u w:val="single"/>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lastRenderedPageBreak/>
        <w:t>Farmakodinamski efekti</w:t>
      </w:r>
    </w:p>
    <w:p w:rsidR="00317153" w:rsidRPr="00317153" w:rsidRDefault="00317153" w:rsidP="00317153">
      <w:pPr>
        <w:tabs>
          <w:tab w:val="left" w:pos="284"/>
        </w:tabs>
        <w:spacing w:after="0"/>
        <w:jc w:val="both"/>
        <w:rPr>
          <w:rFonts w:ascii="Times New Roman" w:hAnsi="Times New Roman" w:cs="Times New Roman"/>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 xml:space="preserve">U </w:t>
      </w:r>
      <w:r w:rsidRPr="00317153">
        <w:rPr>
          <w:rFonts w:ascii="Times New Roman" w:hAnsi="Times New Roman" w:cs="Times New Roman"/>
          <w:i/>
          <w:lang w:val="sr-Latn-RS"/>
        </w:rPr>
        <w:t>in vivo</w:t>
      </w:r>
      <w:r w:rsidRPr="00317153">
        <w:rPr>
          <w:rFonts w:ascii="Times New Roman" w:hAnsi="Times New Roman" w:cs="Times New Roman"/>
          <w:lang w:val="sr-Latn-RS"/>
        </w:rPr>
        <w:t xml:space="preserve"> pretkliničkim studijama je pokazano da kariprazin pri farmakološki efikasnim dozama zauzima D</w:t>
      </w:r>
      <w:r w:rsidRPr="00317153">
        <w:rPr>
          <w:rFonts w:ascii="Times New Roman" w:hAnsi="Times New Roman" w:cs="Times New Roman"/>
          <w:vertAlign w:val="subscript"/>
          <w:lang w:val="sr-Latn-RS"/>
        </w:rPr>
        <w:t>3</w:t>
      </w:r>
      <w:r w:rsidRPr="00317153">
        <w:rPr>
          <w:rFonts w:ascii="Times New Roman" w:hAnsi="Times New Roman" w:cs="Times New Roman"/>
          <w:lang w:val="sr-Latn-RS"/>
        </w:rPr>
        <w:t xml:space="preserve"> receptore u sličnoj mjeri kao i D</w:t>
      </w:r>
      <w:r w:rsidRPr="00317153">
        <w:rPr>
          <w:rFonts w:ascii="Times New Roman" w:hAnsi="Times New Roman" w:cs="Times New Roman"/>
          <w:vertAlign w:val="subscript"/>
          <w:lang w:val="sr-Latn-RS"/>
        </w:rPr>
        <w:t xml:space="preserve">2  </w:t>
      </w:r>
      <w:r w:rsidRPr="00317153">
        <w:rPr>
          <w:rFonts w:ascii="Times New Roman" w:hAnsi="Times New Roman" w:cs="Times New Roman"/>
          <w:lang w:val="sr-Latn-RS"/>
        </w:rPr>
        <w:t>receptore. Kod pacijenata sa shizofrenijom je uočeno da se kariprazin u dozama unutar terapijskog opsega, tokom 15 dana, dozno-zavisno vezuje za D</w:t>
      </w:r>
      <w:r w:rsidRPr="00317153">
        <w:rPr>
          <w:rFonts w:ascii="Times New Roman" w:hAnsi="Times New Roman" w:cs="Times New Roman"/>
          <w:vertAlign w:val="subscript"/>
          <w:lang w:val="sr-Latn-RS"/>
        </w:rPr>
        <w:t>3</w:t>
      </w:r>
      <w:r w:rsidRPr="00317153">
        <w:rPr>
          <w:rFonts w:ascii="Times New Roman" w:hAnsi="Times New Roman" w:cs="Times New Roman"/>
          <w:lang w:val="sr-Latn-RS"/>
        </w:rPr>
        <w:t xml:space="preserve"> i D</w:t>
      </w:r>
      <w:r w:rsidRPr="00317153">
        <w:rPr>
          <w:rFonts w:ascii="Times New Roman" w:hAnsi="Times New Roman" w:cs="Times New Roman"/>
          <w:vertAlign w:val="subscript"/>
          <w:lang w:val="sr-Latn-RS"/>
        </w:rPr>
        <w:t>2</w:t>
      </w:r>
      <w:r w:rsidRPr="00317153">
        <w:rPr>
          <w:rFonts w:ascii="Times New Roman" w:hAnsi="Times New Roman" w:cs="Times New Roman"/>
          <w:lang w:val="sr-Latn-RS"/>
        </w:rPr>
        <w:t xml:space="preserve"> receptore u mozgu (prevashodno zauzimajući regione sa većom ekspresijom D</w:t>
      </w:r>
      <w:r w:rsidRPr="00317153">
        <w:rPr>
          <w:rFonts w:ascii="Times New Roman" w:hAnsi="Times New Roman" w:cs="Times New Roman"/>
          <w:vertAlign w:val="subscript"/>
          <w:lang w:val="sr-Latn-RS"/>
        </w:rPr>
        <w:t>3</w:t>
      </w:r>
      <w:r w:rsidRPr="00317153">
        <w:rPr>
          <w:rFonts w:ascii="Times New Roman" w:hAnsi="Times New Roman" w:cs="Times New Roman"/>
          <w:lang w:val="sr-Latn-RS"/>
        </w:rPr>
        <w:t>).</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 xml:space="preserve">Efekti kariprazina na QT interval su procjenjivani kod pacijenata sa shizofrenijom ili shizoafektivnim poremećajem. Na osnovu EKG praćenja (holter) urađena je procjena elektrokardiograma kod 129 pacijenata u periodu od 12 sati na početku ispitivanja i u ravnotežnom stanju. Nije uočeno produženje QT intervala nakon primjene doza viših od terapijskih (9 mg/dan ili 18 mg/dan). Nijedan pacijent liječen kariprazinom nije imao produženje QTc za ≥ 60 msec u odnosu na početnu vrijednost, niti je ijedan pacijent imao produženje QTc za ≥ 500 msec u toku studije. </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Klinička efikasnost</w:t>
      </w:r>
    </w:p>
    <w:p w:rsidR="00317153" w:rsidRPr="00317153" w:rsidRDefault="00317153" w:rsidP="00317153">
      <w:pPr>
        <w:tabs>
          <w:tab w:val="left" w:pos="284"/>
        </w:tabs>
        <w:spacing w:after="0"/>
        <w:jc w:val="both"/>
        <w:rPr>
          <w:rFonts w:ascii="Times New Roman" w:hAnsi="Times New Roman" w:cs="Times New Roman"/>
          <w:u w:val="single"/>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i/>
          <w:lang w:val="sr-Latn-RS"/>
        </w:rPr>
        <w:t>Efikasnost tokom kratkotrajne primjene</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Efikasnost kariprazina u terapiji akutne shizofrenije ispitivana je u 3 multicentrična, multinacionalna, randomizovana, dvostruko slijepa, placebo kontrolisana 6-nedjeljna ispitivanja koja su uključivala 1754 pacijenta starosti od 18 do 60 godina. Primarni ishod bila je promjena ukupnog rezultata na skali za ocjenu pozitivnih i negativnih simptoma (</w:t>
      </w:r>
      <w:r w:rsidRPr="00317153">
        <w:rPr>
          <w:rFonts w:ascii="Times New Roman" w:hAnsi="Times New Roman" w:cs="Times New Roman"/>
        </w:rPr>
        <w:t xml:space="preserve">engl. </w:t>
      </w:r>
      <w:r w:rsidRPr="00317153">
        <w:rPr>
          <w:rFonts w:ascii="Times New Roman" w:hAnsi="Times New Roman" w:cs="Times New Roman"/>
          <w:i/>
          <w:iCs/>
        </w:rPr>
        <w:t>Positive and Negative Syndrome Scale</w:t>
      </w:r>
      <w:r w:rsidRPr="00317153">
        <w:rPr>
          <w:rFonts w:ascii="Times New Roman" w:hAnsi="Times New Roman" w:cs="Times New Roman"/>
        </w:rPr>
        <w:t>, PANSS</w:t>
      </w:r>
      <w:r w:rsidRPr="00317153">
        <w:rPr>
          <w:rFonts w:ascii="Times New Roman" w:hAnsi="Times New Roman" w:cs="Times New Roman"/>
          <w:lang w:val="sr-Latn-RS"/>
        </w:rPr>
        <w:t>) od početka terapije do kraja 6. nedjelje, a sekundarni ishod bila je promjena rezultata na skali opšteg kliničkog utiska težine bolesti (</w:t>
      </w:r>
      <w:r w:rsidRPr="00317153">
        <w:rPr>
          <w:rFonts w:ascii="Times New Roman" w:hAnsi="Times New Roman" w:cs="Times New Roman"/>
          <w:i/>
          <w:lang w:val="sr-Latn-RS"/>
        </w:rPr>
        <w:t>Clinical Global Impressions-Severity</w:t>
      </w:r>
      <w:r w:rsidRPr="00317153">
        <w:rPr>
          <w:rFonts w:ascii="Times New Roman" w:hAnsi="Times New Roman" w:cs="Times New Roman"/>
          <w:lang w:val="sr-Latn-RS"/>
        </w:rPr>
        <w:t>, CGI-S) od početka terapije do 6. nedjelje u svim ispitivanjima akutne shizofrenije. U multinacionalnom placebo kontrolisanom ispitivanju u kome su primjenjivane doze od 1,5 mg, 3 mg i 4,5 mg kariprazina i 4,0 mg risperidona radi procjene osjetljivosti testa, sve doze kariprazina i aktivne kontrole pokazale su statistički značajno poboljšanje i primarnog i sekundarnog ishoda, u poređenju sa placebom. U drugom multinacionalnom, placebo kontrolisanom ispitivanju u kome su primjenjivane fiksne doze od 3,0 mg i 6,0 mg kariprazina i 10 mg aripiprazola radi procjene osjetljivosti testa, i kariprazin i aktivna kontrola pokazali su statistički značajno poboljšanje i primarnog i sekundarnog ishoda, u poređenju sa placebom. U trećem multinacionalnom, placebo kontrolisanom ispitivanju u kome su primjenjivane fiksne/fleksibilne doze od 3,0-6,0 mg i 6,0-9,0 mg kariprazina, obije grupe su pokazale statistički značajno poboljšanje i primarnog i sekundarnog ishoda, u poređenju sa placebom.</w:t>
      </w:r>
    </w:p>
    <w:p w:rsid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Rezultati parametara primarnog ishoda su sažeto prikazani u Tabeli 1. Rezultati parametara sekundarnog ishoda (CGI) i dodatnih ishoda podržavaju primarni ishod.</w:t>
      </w:r>
    </w:p>
    <w:p w:rsidR="00807484" w:rsidRDefault="00807484" w:rsidP="00317153">
      <w:pPr>
        <w:tabs>
          <w:tab w:val="left" w:pos="284"/>
        </w:tabs>
        <w:spacing w:after="0"/>
        <w:jc w:val="both"/>
        <w:rPr>
          <w:rFonts w:ascii="Times New Roman" w:hAnsi="Times New Roman" w:cs="Times New Roman"/>
          <w:lang w:val="sr-Latn-RS"/>
        </w:rPr>
      </w:pPr>
    </w:p>
    <w:p w:rsidR="00807484" w:rsidRDefault="00807484" w:rsidP="00317153">
      <w:pPr>
        <w:tabs>
          <w:tab w:val="left" w:pos="284"/>
        </w:tabs>
        <w:spacing w:after="0"/>
        <w:jc w:val="both"/>
        <w:rPr>
          <w:rFonts w:ascii="Times New Roman" w:hAnsi="Times New Roman" w:cs="Times New Roman"/>
          <w:lang w:val="sr-Latn-RS"/>
        </w:rPr>
      </w:pPr>
    </w:p>
    <w:p w:rsidR="00807484" w:rsidRDefault="00807484" w:rsidP="00317153">
      <w:pPr>
        <w:tabs>
          <w:tab w:val="left" w:pos="284"/>
        </w:tabs>
        <w:spacing w:after="0"/>
        <w:jc w:val="both"/>
        <w:rPr>
          <w:rFonts w:ascii="Times New Roman" w:hAnsi="Times New Roman" w:cs="Times New Roman"/>
          <w:lang w:val="sr-Latn-RS"/>
        </w:rPr>
      </w:pPr>
    </w:p>
    <w:p w:rsidR="00807484" w:rsidRDefault="00807484" w:rsidP="00317153">
      <w:pPr>
        <w:tabs>
          <w:tab w:val="left" w:pos="284"/>
        </w:tabs>
        <w:spacing w:after="0"/>
        <w:jc w:val="both"/>
        <w:rPr>
          <w:rFonts w:ascii="Times New Roman" w:hAnsi="Times New Roman" w:cs="Times New Roman"/>
          <w:lang w:val="sr-Latn-RS"/>
        </w:rPr>
      </w:pPr>
    </w:p>
    <w:p w:rsidR="00807484" w:rsidRDefault="00807484" w:rsidP="00317153">
      <w:pPr>
        <w:tabs>
          <w:tab w:val="left" w:pos="284"/>
        </w:tabs>
        <w:spacing w:after="0"/>
        <w:jc w:val="both"/>
        <w:rPr>
          <w:rFonts w:ascii="Times New Roman" w:hAnsi="Times New Roman" w:cs="Times New Roman"/>
          <w:lang w:val="sr-Latn-RS"/>
        </w:rPr>
      </w:pPr>
    </w:p>
    <w:p w:rsidR="00807484" w:rsidRDefault="00807484" w:rsidP="00317153">
      <w:pPr>
        <w:tabs>
          <w:tab w:val="left" w:pos="284"/>
        </w:tabs>
        <w:spacing w:after="0"/>
        <w:jc w:val="both"/>
        <w:rPr>
          <w:rFonts w:ascii="Times New Roman" w:hAnsi="Times New Roman" w:cs="Times New Roman"/>
          <w:lang w:val="sr-Latn-RS"/>
        </w:rPr>
      </w:pPr>
    </w:p>
    <w:p w:rsidR="00807484" w:rsidRPr="00317153" w:rsidRDefault="00807484"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b/>
          <w:bCs/>
        </w:rPr>
      </w:pPr>
      <w:r w:rsidRPr="00317153">
        <w:rPr>
          <w:rFonts w:ascii="Times New Roman" w:hAnsi="Times New Roman" w:cs="Times New Roman"/>
          <w:b/>
          <w:bCs/>
        </w:rPr>
        <w:lastRenderedPageBreak/>
        <w:t>Tabela 1. Promjena od vrijednosti sa početka ispitivanja do 6. nedjelje u ukupnom rezultatu na PANSS skali u ispitivanjima akutnih egzacerbacija shizofrenije – ITT populacija</w:t>
      </w:r>
    </w:p>
    <w:p w:rsidR="00317153" w:rsidRPr="00317153" w:rsidRDefault="00317153" w:rsidP="00317153">
      <w:pPr>
        <w:tabs>
          <w:tab w:val="left" w:pos="540"/>
          <w:tab w:val="left" w:pos="569"/>
        </w:tabs>
        <w:spacing w:after="0"/>
        <w:jc w:val="both"/>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506"/>
        <w:gridCol w:w="1595"/>
        <w:gridCol w:w="2605"/>
        <w:gridCol w:w="1362"/>
      </w:tblGrid>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b/>
                <w:bCs/>
                <w:i/>
                <w:iCs/>
              </w:rPr>
            </w:pPr>
            <w:r w:rsidRPr="00317153">
              <w:rPr>
                <w:rFonts w:ascii="Times New Roman" w:hAnsi="Times New Roman" w:cs="Times New Roman"/>
                <w:b/>
                <w:bCs/>
                <w:i/>
                <w:iCs/>
              </w:rPr>
              <w:t>Početna</w:t>
            </w:r>
          </w:p>
          <w:p w:rsidR="00317153" w:rsidRPr="00317153" w:rsidRDefault="00317153" w:rsidP="00317153">
            <w:pPr>
              <w:tabs>
                <w:tab w:val="left" w:pos="284"/>
              </w:tabs>
              <w:spacing w:after="0"/>
              <w:jc w:val="both"/>
              <w:rPr>
                <w:rFonts w:ascii="Times New Roman" w:hAnsi="Times New Roman" w:cs="Times New Roman"/>
                <w:b/>
                <w:bCs/>
                <w:i/>
                <w:iCs/>
              </w:rPr>
            </w:pPr>
            <w:r w:rsidRPr="00317153">
              <w:rPr>
                <w:rFonts w:ascii="Times New Roman" w:hAnsi="Times New Roman" w:cs="Times New Roman"/>
                <w:b/>
                <w:bCs/>
                <w:i/>
                <w:iCs/>
              </w:rPr>
              <w:t>srednja</w:t>
            </w:r>
          </w:p>
          <w:p w:rsidR="00317153" w:rsidRPr="00317153" w:rsidRDefault="00317153" w:rsidP="00317153">
            <w:pPr>
              <w:tabs>
                <w:tab w:val="left" w:pos="284"/>
              </w:tabs>
              <w:spacing w:after="0"/>
              <w:jc w:val="both"/>
              <w:rPr>
                <w:rFonts w:ascii="Times New Roman" w:hAnsi="Times New Roman" w:cs="Times New Roman"/>
                <w:b/>
                <w:bCs/>
                <w:i/>
                <w:iCs/>
              </w:rPr>
            </w:pPr>
            <w:r w:rsidRPr="00317153">
              <w:rPr>
                <w:rFonts w:ascii="Times New Roman" w:hAnsi="Times New Roman" w:cs="Times New Roman"/>
                <w:b/>
                <w:bCs/>
                <w:i/>
                <w:iCs/>
              </w:rPr>
              <w:t>vrijednost</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i/>
                <w:iCs/>
              </w:rPr>
              <w:t>± SD</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b/>
                <w:bCs/>
                <w:i/>
                <w:iCs/>
              </w:rPr>
            </w:pPr>
            <w:r w:rsidRPr="00317153">
              <w:rPr>
                <w:rFonts w:ascii="Times New Roman" w:hAnsi="Times New Roman" w:cs="Times New Roman"/>
                <w:b/>
                <w:bCs/>
                <w:i/>
                <w:iCs/>
              </w:rPr>
              <w:t>Promjena</w:t>
            </w:r>
          </w:p>
          <w:p w:rsidR="00317153" w:rsidRPr="00317153" w:rsidRDefault="00317153" w:rsidP="00317153">
            <w:pPr>
              <w:tabs>
                <w:tab w:val="left" w:pos="284"/>
              </w:tabs>
              <w:spacing w:after="0"/>
              <w:jc w:val="both"/>
              <w:rPr>
                <w:rFonts w:ascii="Times New Roman" w:hAnsi="Times New Roman" w:cs="Times New Roman"/>
                <w:b/>
                <w:bCs/>
                <w:i/>
                <w:iCs/>
              </w:rPr>
            </w:pPr>
            <w:r w:rsidRPr="00317153">
              <w:rPr>
                <w:rFonts w:ascii="Times New Roman" w:hAnsi="Times New Roman" w:cs="Times New Roman"/>
                <w:b/>
                <w:bCs/>
                <w:i/>
                <w:iCs/>
              </w:rPr>
              <w:t>LS srednje</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i/>
                <w:iCs/>
              </w:rPr>
              <w:t>vrijednosti (SE)</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b/>
                <w:bCs/>
                <w:i/>
                <w:iCs/>
              </w:rPr>
            </w:pPr>
            <w:r w:rsidRPr="00317153">
              <w:rPr>
                <w:rFonts w:ascii="Times New Roman" w:hAnsi="Times New Roman" w:cs="Times New Roman"/>
                <w:b/>
                <w:bCs/>
                <w:i/>
                <w:iCs/>
              </w:rPr>
              <w:t>Razlika liječenja</w:t>
            </w:r>
          </w:p>
          <w:p w:rsidR="00317153" w:rsidRPr="00317153" w:rsidRDefault="00317153" w:rsidP="00317153">
            <w:pPr>
              <w:tabs>
                <w:tab w:val="left" w:pos="284"/>
              </w:tabs>
              <w:spacing w:after="0"/>
              <w:jc w:val="both"/>
              <w:rPr>
                <w:rFonts w:ascii="Times New Roman" w:hAnsi="Times New Roman" w:cs="Times New Roman"/>
                <w:b/>
                <w:bCs/>
                <w:i/>
                <w:iCs/>
              </w:rPr>
            </w:pPr>
            <w:r w:rsidRPr="00317153">
              <w:rPr>
                <w:rFonts w:ascii="Times New Roman" w:hAnsi="Times New Roman" w:cs="Times New Roman"/>
                <w:b/>
                <w:bCs/>
                <w:i/>
                <w:iCs/>
              </w:rPr>
              <w:t>naspram placeba</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i/>
                <w:iCs/>
              </w:rPr>
              <w:t>(95% CI)</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i/>
                <w:iCs/>
              </w:rPr>
              <w:t>P-vrijednost</w:t>
            </w:r>
          </w:p>
        </w:tc>
      </w:tr>
      <w:tr w:rsidR="00317153" w:rsidRPr="00317153" w:rsidTr="005E644A">
        <w:tc>
          <w:tcPr>
            <w:tcW w:w="9855" w:type="dxa"/>
            <w:gridSpan w:val="5"/>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Ukupni PANSS (MMRM)</w:t>
            </w:r>
          </w:p>
        </w:tc>
      </w:tr>
      <w:tr w:rsidR="00317153" w:rsidRPr="00317153" w:rsidTr="005E644A">
        <w:tc>
          <w:tcPr>
            <w:tcW w:w="9855" w:type="dxa"/>
            <w:gridSpan w:val="5"/>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RGH-MD-16 (n = 711)</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Placebo</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97,3 ± 9,22</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–13,29 (1,82)</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Kariprazin 1,5 mg/dan</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97,1 ± 9,13</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–21,27 (1,77)</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–7,97 (–12,94, –3,01)</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0,0017</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Kariprazin 3 mg/dan</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97,2 ± 8,66</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–21,45 (1,74)</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–8,16 (–13,09, –3,22)</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0,0013</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Kariprazin 4,5 mg/dan</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96,7 ± 9,01</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–23,77 (1,74)</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–10,48 (–15,41, –5,55)</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&lt; 0,0001</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Risperidon 4 mg/dan</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98,1 ± 9,50</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–29,27 (1,74)</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–15,98 (–20,91, –11,04)</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&lt; 0,0001*</w:t>
            </w:r>
          </w:p>
        </w:tc>
      </w:tr>
      <w:tr w:rsidR="00317153" w:rsidRPr="00317153" w:rsidTr="005E644A">
        <w:tc>
          <w:tcPr>
            <w:tcW w:w="9855" w:type="dxa"/>
            <w:gridSpan w:val="5"/>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RGH-MD-04 (n=604)</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Placebo</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96,5 ± 9,1</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–14,3 (1,5)</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Kariprazin 3 mg/dan</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96,1 ± 8,7</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–20,2 (1,5)</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–6,0 (–10,1, –1,9)</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0,0044</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Kariprazin 6 mg/dan</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95,7 ± 9,4</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–23,0 (1,5)</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–8,8 (–12,9, –4,7)</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&lt; 0,0001</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Aripiprazol 10 mg/dan</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95,6 ± 9,0</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–21,2 (1,4)</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–7,0 (–11,0, –2,9)</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0,0008*</w:t>
            </w:r>
          </w:p>
        </w:tc>
      </w:tr>
      <w:tr w:rsidR="00317153" w:rsidRPr="00317153" w:rsidTr="005E644A">
        <w:tc>
          <w:tcPr>
            <w:tcW w:w="9855" w:type="dxa"/>
            <w:gridSpan w:val="5"/>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RGH-MD-05 (n = 439)</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Placebo</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96,6 ± 9,3</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–16,0 (1,6)</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Kariprazin 3 do 6 mg/dan</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96,3 ± 9,3</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–22,8 (1,6)</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–6,8 (–11,3, –2,4)</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0,0029</w:t>
            </w:r>
          </w:p>
        </w:tc>
      </w:tr>
      <w:tr w:rsidR="00317153" w:rsidRPr="00317153" w:rsidTr="005E644A">
        <w:tc>
          <w:tcPr>
            <w:tcW w:w="2628" w:type="dxa"/>
            <w:shd w:val="clear" w:color="auto" w:fill="auto"/>
          </w:tcPr>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Kariprazin 6 do 9 mg/dan</w:t>
            </w:r>
          </w:p>
        </w:tc>
        <w:tc>
          <w:tcPr>
            <w:tcW w:w="153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96,3 ± 9,0</w:t>
            </w:r>
          </w:p>
        </w:tc>
        <w:tc>
          <w:tcPr>
            <w:tcW w:w="162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–25,9 (1,7)</w:t>
            </w:r>
          </w:p>
        </w:tc>
        <w:tc>
          <w:tcPr>
            <w:tcW w:w="2700"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–9,9 (–14,5, –5,3)</w:t>
            </w:r>
          </w:p>
        </w:tc>
        <w:tc>
          <w:tcPr>
            <w:tcW w:w="1377"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&lt; 0,0001</w:t>
            </w:r>
          </w:p>
        </w:tc>
      </w:tr>
    </w:tbl>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CI = interval pouzdanosti; ITT = populacija pacijenata predviđenih za liječenje (</w:t>
      </w:r>
      <w:r w:rsidRPr="00317153">
        <w:rPr>
          <w:rFonts w:ascii="Times New Roman" w:hAnsi="Times New Roman" w:cs="Times New Roman"/>
          <w:i/>
        </w:rPr>
        <w:t>engl. intent to treat</w:t>
      </w:r>
      <w:r w:rsidRPr="00317153">
        <w:rPr>
          <w:rFonts w:ascii="Times New Roman" w:hAnsi="Times New Roman" w:cs="Times New Roman"/>
        </w:rPr>
        <w:t xml:space="preserve">); </w:t>
      </w:r>
    </w:p>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LS srednja vrijednost = srednja vrijednost dobijena metodom najmanjih kvadrata (</w:t>
      </w:r>
      <w:r w:rsidRPr="00317153">
        <w:rPr>
          <w:rFonts w:ascii="Times New Roman" w:hAnsi="Times New Roman" w:cs="Times New Roman"/>
          <w:i/>
        </w:rPr>
        <w:t>engl. least squares mean</w:t>
      </w:r>
      <w:r w:rsidRPr="00317153">
        <w:rPr>
          <w:rFonts w:ascii="Times New Roman" w:hAnsi="Times New Roman" w:cs="Times New Roman"/>
        </w:rPr>
        <w:t xml:space="preserve">); </w:t>
      </w:r>
    </w:p>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PANSS = skala pozitivnih i negativnih simptoma (</w:t>
      </w:r>
      <w:r w:rsidRPr="00317153">
        <w:rPr>
          <w:rFonts w:ascii="Times New Roman" w:hAnsi="Times New Roman" w:cs="Times New Roman"/>
          <w:i/>
        </w:rPr>
        <w:t>engl. Positive and Negative Syndrome Scale</w:t>
      </w:r>
      <w:r w:rsidRPr="00317153">
        <w:rPr>
          <w:rFonts w:ascii="Times New Roman" w:hAnsi="Times New Roman" w:cs="Times New Roman"/>
        </w:rPr>
        <w:t>)</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*u poređenju sa placebom</w:t>
      </w:r>
    </w:p>
    <w:p w:rsidR="00317153" w:rsidRPr="00317153" w:rsidRDefault="00317153" w:rsidP="00317153">
      <w:pPr>
        <w:tabs>
          <w:tab w:val="left" w:pos="284"/>
        </w:tabs>
        <w:spacing w:after="0"/>
        <w:jc w:val="both"/>
        <w:rPr>
          <w:rFonts w:ascii="Times New Roman" w:hAnsi="Times New Roman" w:cs="Times New Roman"/>
          <w:i/>
          <w:lang w:val="sr-Latn-RS"/>
        </w:rPr>
      </w:pPr>
    </w:p>
    <w:p w:rsidR="00317153" w:rsidRPr="00317153" w:rsidRDefault="00317153" w:rsidP="00317153">
      <w:pPr>
        <w:tabs>
          <w:tab w:val="left" w:pos="284"/>
        </w:tabs>
        <w:spacing w:after="0"/>
        <w:jc w:val="both"/>
        <w:rPr>
          <w:rFonts w:ascii="Times New Roman" w:hAnsi="Times New Roman" w:cs="Times New Roman"/>
          <w:i/>
          <w:lang w:val="sr-Latn-RS"/>
        </w:rPr>
      </w:pPr>
      <w:r w:rsidRPr="00317153">
        <w:rPr>
          <w:rFonts w:ascii="Times New Roman" w:hAnsi="Times New Roman" w:cs="Times New Roman"/>
          <w:i/>
          <w:lang w:val="sr-Latn-RS"/>
        </w:rPr>
        <w:t>Efikasnost tokom dugotrajne primjene</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Efikasnost kariprazina u održavanju antipsihotičkog efekta je ispitivana u dugotrajnom kliničkom ispitivanju sa randomizacijom koje je uključivalo obustavu. Ukupno 751 pacijent sa akutnim simptomima shizofrenije je primao 3-9 mg/dan kariprazina tokom 20 nedjelja, od čega je 337 primalo kariprazin u opsegu doza od 3 do 6mg/dan. Stabilizovani pacijenti su tada dvostruko slijepo randomizovani tako da primaju fiksne doze od 3 ili 6 mg kariprazina (n=51) ili placebo (n=51) tokom najviše 72 nedjelje. Primarni ishod ispitivanja je bilo vrijeme do relapsa. Do kraja ispitivanja, 49,0% pacijenata koji su primali placebo naspram 21,6% pacijenata koji su primali kariprazin imalo je relaps simptoma shizofrenije. Vrijeme do relapsa (92 dana za placebo naspram 326 dana za kariprazin - na osnovu 25-og percentila) je stoga bilo značajno duže u grupi koja je primala kariprazin nego u grupi koja je primala placebo (p=0,009).</w:t>
      </w:r>
    </w:p>
    <w:p w:rsidR="00317153" w:rsidRPr="00317153" w:rsidRDefault="00317153" w:rsidP="00317153">
      <w:pPr>
        <w:tabs>
          <w:tab w:val="left" w:pos="284"/>
        </w:tabs>
        <w:spacing w:after="0"/>
        <w:jc w:val="both"/>
        <w:rPr>
          <w:rFonts w:ascii="Times New Roman" w:hAnsi="Times New Roman" w:cs="Times New Roman"/>
          <w:i/>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i/>
          <w:lang w:val="sr-Latn-RS"/>
        </w:rPr>
        <w:t>Efikasnost kod predominantno negativnih simptoma shizofrenije</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Efikasnost kariprazina u terapiji predominantno negativnih simptoma shizofrenije ispitivana je u multicentričnom, dvostruko slijepom i aktivno kontrolisanom kliničkom ispitivanju, u trajanju od 26 nedjelja.</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lastRenderedPageBreak/>
        <w:t>Kariprazin (u opsegu doza od 3-6 mg, ciljna doza 4,5 mg) je ispitivan u poređenju sa risperidonom (opseg doza od 3-6 mg, ciljna doza 4 mg) kod pacijenata sa perzistentnim, predominantno negativnim simptomima shizofrenije (n=461). 86% pacijenata je bilo mlađe od 55 godina, a 54% njih su bili muškarci.</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 xml:space="preserve">Perzistentni predominantno negativni simptomi su definisani kao simptomi koji traju tokom perioda od najmanje 6 mjeseci sa visokim udjelom negativnih simptoma i niskim udjelom pozitivnih simptoma </w:t>
      </w:r>
      <w:r w:rsidRPr="00317153">
        <w:rPr>
          <w:rFonts w:ascii="Times New Roman" w:hAnsi="Times New Roman" w:cs="Times New Roman"/>
        </w:rPr>
        <w:t xml:space="preserve">[PANSS skor za negativne simptome (PANSS </w:t>
      </w:r>
      <w:r w:rsidRPr="00317153">
        <w:rPr>
          <w:rFonts w:ascii="Times New Roman" w:hAnsi="Times New Roman" w:cs="Times New Roman"/>
          <w:i/>
          <w:iCs/>
        </w:rPr>
        <w:t>factor score for negative symptoms</w:t>
      </w:r>
      <w:r w:rsidRPr="00317153">
        <w:rPr>
          <w:rFonts w:ascii="Times New Roman" w:hAnsi="Times New Roman" w:cs="Times New Roman"/>
        </w:rPr>
        <w:t xml:space="preserve">, PANSS-FSNS </w:t>
      </w:r>
      <w:r w:rsidRPr="00317153">
        <w:rPr>
          <w:rFonts w:ascii="Times New Roman" w:hAnsi="Times New Roman" w:cs="Times New Roman"/>
          <w:lang w:val="sr-Latn-RS"/>
        </w:rPr>
        <w:t>≥ 24, skor  ≥ 4 za najmanje 2 od 3 PANSS stavke (N1: zaravnjenost afekta, N4: avolicija, i N6: siromaštvo govora) i PANSS  skor za pozitivne simptome</w:t>
      </w:r>
      <w:r w:rsidRPr="00317153">
        <w:rPr>
          <w:rFonts w:ascii="Times New Roman" w:eastAsia="TimesNewRoman" w:hAnsi="Times New Roman" w:cs="Times New Roman"/>
          <w:lang w:val="sr-Latn-RS"/>
        </w:rPr>
        <w:t xml:space="preserve"> </w:t>
      </w:r>
      <w:r w:rsidRPr="00317153">
        <w:rPr>
          <w:rFonts w:ascii="Times New Roman" w:hAnsi="Times New Roman" w:cs="Times New Roman"/>
          <w:lang w:val="sr-Latn-RS"/>
        </w:rPr>
        <w:t>≤ 19]. Pacijenti sa sekundarnim negativnim simptomima, kao što su umjereni do teški simptomi depresije i klinički značajan parkinsonizam (EPS) su bili isključeni iz ispitivanja.</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 xml:space="preserve">I grupa pacijenata koja je primala kariprazin i ona koja je primala risperidon pokazale su statistički značajno poboljšanje u promjeni sa početne vrijednosti primarnog parametra efikasnosti, rezultata PANSS faktora za negativne simptome </w:t>
      </w:r>
      <w:r w:rsidRPr="00317153">
        <w:rPr>
          <w:rFonts w:ascii="Times New Roman" w:hAnsi="Times New Roman" w:cs="Times New Roman"/>
        </w:rPr>
        <w:t xml:space="preserve">(PANSS-FSNS) (p&lt; 0,001). Međutim, statistički značajna razlika (p=0,002) u korist kariprazina naspram risperidona je uočena od 14. nedjelje nadalje (Tabela 2). </w:t>
      </w:r>
    </w:p>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lang w:val="sr-Latn-RS"/>
        </w:rPr>
        <w:t>I grupa pacijenata koja je primala kariprazin i ona koja je primala risperidon su pokazale statistički značajno poboljšanje u promjeni sa početne vrijednosti sekundarnog parametra efikasnosti, ukupnog rezultata na PSP (</w:t>
      </w:r>
      <w:r w:rsidRPr="00317153">
        <w:rPr>
          <w:rFonts w:ascii="Times New Roman" w:hAnsi="Times New Roman" w:cs="Times New Roman"/>
          <w:i/>
        </w:rPr>
        <w:t>Personal and Social Performance</w:t>
      </w:r>
      <w:r w:rsidRPr="00317153">
        <w:rPr>
          <w:rFonts w:ascii="Times New Roman" w:hAnsi="Times New Roman" w:cs="Times New Roman"/>
        </w:rPr>
        <w:t xml:space="preserve">) skali (p&lt; 0,001). Međutim, statistički značajna razlika (p=0,001) u korist kariprazina naspram risperidona je uočena od 10. nedjelje nadalje (Tabela 2). </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lang w:val="sr-Latn-RS"/>
        </w:rPr>
        <w:t>Razlike na skali opšteg kliničkog utiska težine bolesti (</w:t>
      </w:r>
      <w:r w:rsidRPr="00317153">
        <w:rPr>
          <w:rFonts w:ascii="Times New Roman" w:hAnsi="Times New Roman" w:cs="Times New Roman"/>
          <w:i/>
          <w:lang w:val="sr-Latn-RS"/>
        </w:rPr>
        <w:t>Clinical Global Impression Severity)</w:t>
      </w:r>
      <w:r w:rsidRPr="00317153">
        <w:rPr>
          <w:rFonts w:ascii="Times New Roman" w:hAnsi="Times New Roman" w:cs="Times New Roman"/>
          <w:lang w:val="sr-Latn-RS"/>
        </w:rPr>
        <w:t xml:space="preserve"> (</w:t>
      </w:r>
      <w:r w:rsidRPr="00317153">
        <w:rPr>
          <w:rFonts w:ascii="Times New Roman" w:eastAsia="TimesNewRoman" w:hAnsi="Times New Roman" w:cs="Times New Roman"/>
          <w:lang w:val="en-GB"/>
        </w:rPr>
        <w:t>p=0,005) i na skali poboljšanja (</w:t>
      </w:r>
      <w:r w:rsidRPr="00317153">
        <w:rPr>
          <w:rFonts w:ascii="Times New Roman" w:eastAsia="TimesNewRoman" w:hAnsi="Times New Roman" w:cs="Times New Roman"/>
          <w:i/>
          <w:lang w:val="en-GB"/>
        </w:rPr>
        <w:t>Improvement</w:t>
      </w:r>
      <w:r w:rsidRPr="00317153">
        <w:rPr>
          <w:rFonts w:ascii="Times New Roman" w:eastAsia="TimesNewRoman" w:hAnsi="Times New Roman" w:cs="Times New Roman"/>
          <w:lang w:val="en-GB"/>
        </w:rPr>
        <w:t xml:space="preserve"> </w:t>
      </w:r>
      <w:r w:rsidRPr="00317153">
        <w:rPr>
          <w:rFonts w:ascii="Times New Roman" w:eastAsia="TimesNewRoman" w:hAnsi="Times New Roman" w:cs="Times New Roman"/>
          <w:i/>
          <w:lang w:val="en-GB"/>
        </w:rPr>
        <w:t>scale</w:t>
      </w:r>
      <w:r w:rsidRPr="00317153">
        <w:rPr>
          <w:rFonts w:ascii="Times New Roman" w:eastAsia="TimesNewRoman" w:hAnsi="Times New Roman" w:cs="Times New Roman"/>
          <w:lang w:val="en-GB"/>
        </w:rPr>
        <w:t xml:space="preserve">) (p&lt;0,001), kao i rezultati </w:t>
      </w:r>
      <w:r w:rsidRPr="00317153">
        <w:rPr>
          <w:rFonts w:ascii="Times New Roman" w:hAnsi="Times New Roman" w:cs="Times New Roman"/>
        </w:rPr>
        <w:t>PANSS-FSNS (PANSS FSNS ≥ 30% poboljšanje u 26. nedjelji ; p= 0,003) podržavaju nalaze primarnih i sekundarnih parametara efikasnosti.</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b/>
          <w:bCs/>
        </w:rPr>
        <w:t>Tabela 2. Sažetak rezultata ispitivanja RGH-188-005</w:t>
      </w:r>
    </w:p>
    <w:p w:rsidR="00317153" w:rsidRPr="00317153" w:rsidRDefault="00317153" w:rsidP="00317153">
      <w:pPr>
        <w:tabs>
          <w:tab w:val="left" w:pos="284"/>
        </w:tabs>
        <w:spacing w:after="0"/>
        <w:jc w:val="both"/>
        <w:rPr>
          <w:rFonts w:ascii="Times New Roman" w:hAnsi="Times New Roman" w:cs="Times New Roman"/>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422"/>
        <w:gridCol w:w="1338"/>
        <w:gridCol w:w="1521"/>
        <w:gridCol w:w="1129"/>
        <w:gridCol w:w="1526"/>
      </w:tblGrid>
      <w:tr w:rsidR="00317153" w:rsidRPr="00317153" w:rsidTr="005E644A">
        <w:tc>
          <w:tcPr>
            <w:tcW w:w="2808"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Parametar efikasnosti</w:t>
            </w:r>
          </w:p>
        </w:tc>
        <w:tc>
          <w:tcPr>
            <w:tcW w:w="144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b/>
                <w:bCs/>
              </w:rPr>
            </w:pPr>
            <w:r w:rsidRPr="00317153">
              <w:rPr>
                <w:rFonts w:ascii="Times New Roman" w:hAnsi="Times New Roman" w:cs="Times New Roman"/>
                <w:b/>
                <w:bCs/>
              </w:rPr>
              <w:t>LS srednja</w:t>
            </w:r>
          </w:p>
          <w:p w:rsidR="00317153" w:rsidRPr="00317153" w:rsidRDefault="00317153" w:rsidP="00317153">
            <w:pPr>
              <w:tabs>
                <w:tab w:val="left" w:pos="284"/>
              </w:tabs>
              <w:spacing w:after="0"/>
              <w:jc w:val="both"/>
              <w:rPr>
                <w:rFonts w:ascii="Times New Roman" w:hAnsi="Times New Roman" w:cs="Times New Roman"/>
                <w:b/>
                <w:bCs/>
              </w:rPr>
            </w:pPr>
            <w:r w:rsidRPr="00317153">
              <w:rPr>
                <w:rFonts w:ascii="Times New Roman" w:hAnsi="Times New Roman" w:cs="Times New Roman"/>
                <w:b/>
                <w:bCs/>
              </w:rPr>
              <w:t>vrijednost</w:t>
            </w:r>
          </w:p>
          <w:p w:rsidR="00317153" w:rsidRPr="00317153" w:rsidRDefault="00317153" w:rsidP="00317153">
            <w:pPr>
              <w:tabs>
                <w:tab w:val="left" w:pos="284"/>
              </w:tabs>
              <w:spacing w:after="0"/>
              <w:jc w:val="both"/>
              <w:rPr>
                <w:rFonts w:ascii="Times New Roman" w:hAnsi="Times New Roman" w:cs="Times New Roman"/>
                <w:b/>
                <w:bCs/>
              </w:rPr>
            </w:pPr>
            <w:r w:rsidRPr="00317153">
              <w:rPr>
                <w:rFonts w:ascii="Times New Roman" w:hAnsi="Times New Roman" w:cs="Times New Roman"/>
                <w:b/>
                <w:bCs/>
              </w:rPr>
              <w:t>za</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kariprazin</w:t>
            </w:r>
          </w:p>
        </w:tc>
        <w:tc>
          <w:tcPr>
            <w:tcW w:w="135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b/>
                <w:bCs/>
              </w:rPr>
            </w:pPr>
            <w:r w:rsidRPr="00317153">
              <w:rPr>
                <w:rFonts w:ascii="Times New Roman" w:hAnsi="Times New Roman" w:cs="Times New Roman"/>
                <w:b/>
                <w:bCs/>
              </w:rPr>
              <w:t>LS</w:t>
            </w:r>
          </w:p>
          <w:p w:rsidR="00317153" w:rsidRPr="00317153" w:rsidRDefault="00317153" w:rsidP="00317153">
            <w:pPr>
              <w:tabs>
                <w:tab w:val="left" w:pos="284"/>
              </w:tabs>
              <w:spacing w:after="0"/>
              <w:jc w:val="both"/>
              <w:rPr>
                <w:rFonts w:ascii="Times New Roman" w:hAnsi="Times New Roman" w:cs="Times New Roman"/>
                <w:b/>
                <w:bCs/>
              </w:rPr>
            </w:pPr>
            <w:r w:rsidRPr="00317153">
              <w:rPr>
                <w:rFonts w:ascii="Times New Roman" w:hAnsi="Times New Roman" w:cs="Times New Roman"/>
                <w:b/>
                <w:bCs/>
              </w:rPr>
              <w:t>srednja</w:t>
            </w:r>
          </w:p>
          <w:p w:rsidR="00317153" w:rsidRPr="00317153" w:rsidRDefault="00317153" w:rsidP="00317153">
            <w:pPr>
              <w:tabs>
                <w:tab w:val="left" w:pos="284"/>
              </w:tabs>
              <w:spacing w:after="0"/>
              <w:jc w:val="both"/>
              <w:rPr>
                <w:rFonts w:ascii="Times New Roman" w:hAnsi="Times New Roman" w:cs="Times New Roman"/>
                <w:b/>
                <w:bCs/>
              </w:rPr>
            </w:pPr>
            <w:r w:rsidRPr="00317153">
              <w:rPr>
                <w:rFonts w:ascii="Times New Roman" w:hAnsi="Times New Roman" w:cs="Times New Roman"/>
                <w:b/>
                <w:bCs/>
              </w:rPr>
              <w:t>vrijednost</w:t>
            </w:r>
          </w:p>
          <w:p w:rsidR="00317153" w:rsidRPr="00317153" w:rsidRDefault="00317153" w:rsidP="00317153">
            <w:pPr>
              <w:tabs>
                <w:tab w:val="left" w:pos="284"/>
              </w:tabs>
              <w:spacing w:after="0"/>
              <w:jc w:val="both"/>
              <w:rPr>
                <w:rFonts w:ascii="Times New Roman" w:hAnsi="Times New Roman" w:cs="Times New Roman"/>
                <w:b/>
                <w:bCs/>
              </w:rPr>
            </w:pPr>
            <w:r w:rsidRPr="00317153">
              <w:rPr>
                <w:rFonts w:ascii="Times New Roman" w:hAnsi="Times New Roman" w:cs="Times New Roman"/>
                <w:b/>
                <w:bCs/>
              </w:rPr>
              <w:t>za</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risperidon</w:t>
            </w:r>
          </w:p>
        </w:tc>
        <w:tc>
          <w:tcPr>
            <w:tcW w:w="153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b/>
                <w:bCs/>
              </w:rPr>
            </w:pPr>
            <w:r w:rsidRPr="00317153">
              <w:rPr>
                <w:rFonts w:ascii="Times New Roman" w:hAnsi="Times New Roman" w:cs="Times New Roman"/>
                <w:b/>
                <w:bCs/>
              </w:rPr>
              <w:t>Procijenjena</w:t>
            </w:r>
          </w:p>
          <w:p w:rsidR="00317153" w:rsidRPr="00317153" w:rsidRDefault="00317153" w:rsidP="00317153">
            <w:pPr>
              <w:tabs>
                <w:tab w:val="left" w:pos="284"/>
              </w:tabs>
              <w:spacing w:after="0"/>
              <w:jc w:val="both"/>
              <w:rPr>
                <w:rFonts w:ascii="Times New Roman" w:hAnsi="Times New Roman" w:cs="Times New Roman"/>
                <w:b/>
                <w:bCs/>
              </w:rPr>
            </w:pPr>
            <w:r w:rsidRPr="00317153">
              <w:rPr>
                <w:rFonts w:ascii="Times New Roman" w:hAnsi="Times New Roman" w:cs="Times New Roman"/>
                <w:b/>
                <w:bCs/>
              </w:rPr>
              <w:t>razlika</w:t>
            </w:r>
          </w:p>
          <w:p w:rsidR="00317153" w:rsidRPr="00317153" w:rsidRDefault="00317153" w:rsidP="00317153">
            <w:pPr>
              <w:tabs>
                <w:tab w:val="left" w:pos="284"/>
              </w:tabs>
              <w:spacing w:after="0"/>
              <w:jc w:val="both"/>
              <w:rPr>
                <w:rFonts w:ascii="Times New Roman" w:hAnsi="Times New Roman" w:cs="Times New Roman"/>
                <w:b/>
                <w:bCs/>
              </w:rPr>
            </w:pPr>
            <w:r w:rsidRPr="00317153">
              <w:rPr>
                <w:rFonts w:ascii="Times New Roman" w:hAnsi="Times New Roman" w:cs="Times New Roman"/>
                <w:b/>
                <w:bCs/>
              </w:rPr>
              <w:t>između</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liječenja</w:t>
            </w:r>
          </w:p>
        </w:tc>
        <w:tc>
          <w:tcPr>
            <w:tcW w:w="117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95% CI</w:t>
            </w:r>
          </w:p>
        </w:tc>
        <w:tc>
          <w:tcPr>
            <w:tcW w:w="1557"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
                <w:bCs/>
              </w:rPr>
              <w:t>p-vrijednost</w:t>
            </w:r>
          </w:p>
        </w:tc>
      </w:tr>
      <w:tr w:rsidR="00317153" w:rsidRPr="00317153" w:rsidTr="005E644A">
        <w:tc>
          <w:tcPr>
            <w:tcW w:w="2808"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PANSS-FSNS</w:t>
            </w:r>
            <w:r w:rsidRPr="00317153">
              <w:rPr>
                <w:rFonts w:ascii="Times New Roman" w:hAnsi="Times New Roman" w:cs="Times New Roman"/>
                <w:lang w:val="sr-Cyrl-RS"/>
              </w:rPr>
              <w:t xml:space="preserve"> </w:t>
            </w:r>
            <w:r w:rsidRPr="00317153">
              <w:rPr>
                <w:rFonts w:ascii="Times New Roman" w:hAnsi="Times New Roman" w:cs="Times New Roman"/>
                <w:lang w:val="sr-Latn-RS"/>
              </w:rPr>
              <w:t>na početku ispitivanja</w:t>
            </w:r>
          </w:p>
          <w:p w:rsidR="00317153" w:rsidRPr="00317153" w:rsidRDefault="00317153" w:rsidP="00317153">
            <w:pPr>
              <w:tabs>
                <w:tab w:val="left" w:pos="284"/>
              </w:tabs>
              <w:spacing w:after="0"/>
              <w:jc w:val="both"/>
              <w:rPr>
                <w:rFonts w:ascii="Times New Roman" w:hAnsi="Times New Roman" w:cs="Times New Roman"/>
                <w:lang w:val="sr-Latn-RS"/>
              </w:rPr>
            </w:pPr>
          </w:p>
        </w:tc>
        <w:tc>
          <w:tcPr>
            <w:tcW w:w="144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27,8</w:t>
            </w:r>
          </w:p>
        </w:tc>
        <w:tc>
          <w:tcPr>
            <w:tcW w:w="135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27,5</w:t>
            </w:r>
          </w:p>
        </w:tc>
        <w:tc>
          <w:tcPr>
            <w:tcW w:w="153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c>
          <w:tcPr>
            <w:tcW w:w="117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c>
          <w:tcPr>
            <w:tcW w:w="1557"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r>
      <w:tr w:rsidR="00317153" w:rsidRPr="00317153" w:rsidTr="005E644A">
        <w:tc>
          <w:tcPr>
            <w:tcW w:w="2808" w:type="dxa"/>
            <w:shd w:val="clear" w:color="auto" w:fill="auto"/>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PANSS-FSNS rezultat u 26. nedjelji</w:t>
            </w:r>
          </w:p>
        </w:tc>
        <w:tc>
          <w:tcPr>
            <w:tcW w:w="144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18,5</w:t>
            </w:r>
          </w:p>
        </w:tc>
        <w:tc>
          <w:tcPr>
            <w:tcW w:w="135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19,6</w:t>
            </w:r>
          </w:p>
        </w:tc>
        <w:tc>
          <w:tcPr>
            <w:tcW w:w="153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c>
          <w:tcPr>
            <w:tcW w:w="117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c>
          <w:tcPr>
            <w:tcW w:w="1557"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r>
      <w:tr w:rsidR="00317153" w:rsidRPr="00317153" w:rsidTr="005E644A">
        <w:trPr>
          <w:trHeight w:val="867"/>
        </w:trPr>
        <w:tc>
          <w:tcPr>
            <w:tcW w:w="2808" w:type="dxa"/>
            <w:shd w:val="clear" w:color="auto" w:fill="auto"/>
          </w:tcPr>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Promjena rezultata PANSS-FSNS od početka ispitivanja do 26. nedjelje</w:t>
            </w:r>
          </w:p>
        </w:tc>
        <w:tc>
          <w:tcPr>
            <w:tcW w:w="144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-8,9</w:t>
            </w:r>
          </w:p>
        </w:tc>
        <w:tc>
          <w:tcPr>
            <w:tcW w:w="135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-7,4</w:t>
            </w:r>
          </w:p>
        </w:tc>
        <w:tc>
          <w:tcPr>
            <w:tcW w:w="153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-1,5</w:t>
            </w:r>
          </w:p>
        </w:tc>
        <w:tc>
          <w:tcPr>
            <w:tcW w:w="117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-2,4: -0,5</w:t>
            </w:r>
          </w:p>
        </w:tc>
        <w:tc>
          <w:tcPr>
            <w:tcW w:w="1557"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0,002</w:t>
            </w:r>
          </w:p>
        </w:tc>
      </w:tr>
      <w:tr w:rsidR="00317153" w:rsidRPr="00317153" w:rsidTr="005E644A">
        <w:tc>
          <w:tcPr>
            <w:tcW w:w="2808" w:type="dxa"/>
            <w:shd w:val="clear" w:color="auto" w:fill="auto"/>
          </w:tcPr>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Ukupni rezultat</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na PSP skali na početku ispitivanja</w:t>
            </w:r>
          </w:p>
        </w:tc>
        <w:tc>
          <w:tcPr>
            <w:tcW w:w="144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48,8</w:t>
            </w:r>
          </w:p>
        </w:tc>
        <w:tc>
          <w:tcPr>
            <w:tcW w:w="135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48,2</w:t>
            </w:r>
          </w:p>
        </w:tc>
        <w:tc>
          <w:tcPr>
            <w:tcW w:w="153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c>
          <w:tcPr>
            <w:tcW w:w="117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c>
          <w:tcPr>
            <w:tcW w:w="1557"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r>
      <w:tr w:rsidR="00317153" w:rsidRPr="00317153" w:rsidTr="005E644A">
        <w:tc>
          <w:tcPr>
            <w:tcW w:w="2808" w:type="dxa"/>
            <w:shd w:val="clear" w:color="auto" w:fill="auto"/>
          </w:tcPr>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Ukupni rezultat</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na PSP skali u 26. nedjelji</w:t>
            </w:r>
          </w:p>
        </w:tc>
        <w:tc>
          <w:tcPr>
            <w:tcW w:w="144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64,0</w:t>
            </w:r>
          </w:p>
        </w:tc>
        <w:tc>
          <w:tcPr>
            <w:tcW w:w="135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59,7</w:t>
            </w:r>
          </w:p>
        </w:tc>
        <w:tc>
          <w:tcPr>
            <w:tcW w:w="153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c>
          <w:tcPr>
            <w:tcW w:w="117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c>
          <w:tcPr>
            <w:tcW w:w="1557"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w:t>
            </w:r>
          </w:p>
        </w:tc>
      </w:tr>
      <w:tr w:rsidR="00317153" w:rsidRPr="00317153" w:rsidTr="005E644A">
        <w:tc>
          <w:tcPr>
            <w:tcW w:w="2808" w:type="dxa"/>
            <w:shd w:val="clear" w:color="auto" w:fill="auto"/>
          </w:tcPr>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lastRenderedPageBreak/>
              <w:t>Promjena ukupnog rezultata</w:t>
            </w:r>
          </w:p>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na PSP skali od početka</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ispitivanja do 26. nedjelje</w:t>
            </w:r>
          </w:p>
        </w:tc>
        <w:tc>
          <w:tcPr>
            <w:tcW w:w="144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14,3</w:t>
            </w:r>
          </w:p>
        </w:tc>
        <w:tc>
          <w:tcPr>
            <w:tcW w:w="135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9,7</w:t>
            </w:r>
          </w:p>
        </w:tc>
        <w:tc>
          <w:tcPr>
            <w:tcW w:w="153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4,6</w:t>
            </w:r>
          </w:p>
        </w:tc>
        <w:tc>
          <w:tcPr>
            <w:tcW w:w="1170"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2,7; 6,6</w:t>
            </w:r>
          </w:p>
        </w:tc>
        <w:tc>
          <w:tcPr>
            <w:tcW w:w="1557" w:type="dxa"/>
            <w:shd w:val="clear" w:color="auto" w:fill="auto"/>
            <w:vAlign w:val="center"/>
          </w:tcPr>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rPr>
              <w:t>&lt; 0,001</w:t>
            </w:r>
          </w:p>
        </w:tc>
      </w:tr>
    </w:tbl>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i/>
          <w:iCs/>
        </w:rPr>
      </w:pPr>
      <w:r w:rsidRPr="00317153">
        <w:rPr>
          <w:rFonts w:ascii="Times New Roman" w:hAnsi="Times New Roman" w:cs="Times New Roman"/>
          <w:i/>
          <w:iCs/>
        </w:rPr>
        <w:t>Pedijatrijska populacija</w:t>
      </w:r>
    </w:p>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Evropska agencija za ljekove odložila je obavezu podnošenja rezultata ispitivanja sa kariprazinom u</w:t>
      </w:r>
    </w:p>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pedijatrijskoj populaciji. Vidjeti odjeljak 4.2 za informacije o pedijatrijskoj primjeni.</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5.2. </w:t>
      </w:r>
      <w:r w:rsidRPr="00317153">
        <w:rPr>
          <w:rFonts w:ascii="Times New Roman" w:hAnsi="Times New Roman" w:cs="Times New Roman"/>
          <w:b/>
          <w:bCs/>
        </w:rPr>
        <w:tab/>
        <w:t xml:space="preserve">Farmakokinetički podaci </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bCs/>
          <w:lang w:val="sr-Latn-RS"/>
        </w:rPr>
        <w:t xml:space="preserve">Kariprazin ima dva farmakološki aktivna metabolita sličnog dejstva, </w:t>
      </w:r>
      <w:r w:rsidRPr="00317153">
        <w:rPr>
          <w:rFonts w:ascii="Times New Roman" w:hAnsi="Times New Roman" w:cs="Times New Roman"/>
          <w:lang w:val="sr-Latn-RS"/>
        </w:rPr>
        <w:t>dezmetilkariprazin (DCAR) i didezmetilkariprazin (DDCAR). Izloženost ukupnom kariprazinu (suma kariprazin + DCAR i DDCAR) se približava 50% izloženosti u ravnotežnom stanju za približno 1 nedjelju svakodnevnog doziranja, dok se 90% od izloženosti u ravnotežnom stanju dostiže za 3 nedjelje. U ravnotežnom stanju, izloženost DDCAR je približno dva do tri puta veća od izloženosti kariprazinu, dok je izloženost DCAR približno 30% od izloženosti kariprazinu.</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Resorpcija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Apsolutna bioraspoloživost kariprazina nije poznata. Kariprazin se dobro resorbuje nakon oralne primjene. Nakon primjene višestrukih doza,  pik plazma koncentracija kariprazina i glavnih aktivnih metabolita se uglavnom javlja 3-8 sati nakon primjene doze.</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Primjena pojedinačne doze kariprazina od 1,5 mg uz obrok sa visokim udjelom masti (900-1000 kalorija) nije značajno uticala na C</w:t>
      </w:r>
      <w:r w:rsidRPr="00317153">
        <w:rPr>
          <w:rFonts w:ascii="Times New Roman" w:hAnsi="Times New Roman" w:cs="Times New Roman"/>
          <w:vertAlign w:val="subscript"/>
          <w:lang w:val="sr-Latn-RS"/>
        </w:rPr>
        <w:t>max</w:t>
      </w:r>
      <w:r w:rsidRPr="00317153">
        <w:rPr>
          <w:rFonts w:ascii="Times New Roman" w:hAnsi="Times New Roman" w:cs="Times New Roman"/>
          <w:lang w:val="sr-Latn-RS"/>
        </w:rPr>
        <w:t xml:space="preserve"> ili PIK kariprazina (PIK</w:t>
      </w:r>
      <w:r w:rsidRPr="00317153">
        <w:rPr>
          <w:rFonts w:ascii="Times New Roman" w:hAnsi="Times New Roman" w:cs="Times New Roman"/>
          <w:vertAlign w:val="subscript"/>
          <w:lang w:val="sr-Latn-RS"/>
        </w:rPr>
        <w:t>0-∞</w:t>
      </w:r>
      <w:r w:rsidRPr="00317153">
        <w:rPr>
          <w:rFonts w:ascii="Times New Roman" w:hAnsi="Times New Roman" w:cs="Times New Roman"/>
          <w:lang w:val="sr-Latn-RS"/>
        </w:rPr>
        <w:t xml:space="preserve"> se povećala za 12%, dok se C</w:t>
      </w:r>
      <w:r w:rsidRPr="00317153">
        <w:rPr>
          <w:rFonts w:ascii="Times New Roman" w:hAnsi="Times New Roman" w:cs="Times New Roman"/>
          <w:vertAlign w:val="subscript"/>
          <w:lang w:val="sr-Latn-RS"/>
        </w:rPr>
        <w:t>max</w:t>
      </w:r>
      <w:r w:rsidRPr="00317153">
        <w:rPr>
          <w:rFonts w:ascii="Times New Roman" w:hAnsi="Times New Roman" w:cs="Times New Roman"/>
          <w:lang w:val="sr-Latn-RS"/>
        </w:rPr>
        <w:t xml:space="preserve"> smanjila za &lt; 5% prilikom primjene sa hranom u odnosu na primjenu natašte). Uticaj hrane na izloženost metabolitima DCAR i DDCAR je takođe bio minimalan.</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Kariprazin se može primjenjivati sa ili bez hrane.</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Distribucija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Na osnovu populacione farmakokinetičke analize, prividan volumen distribucije (V/F) je iznosio 916 L za kariprazin, 475 L za DCAR i 1568 L za DDCAR, što ukazuje na obimnu distribuciju kariprazina i njegovih glavnih aktivnih metabolita. Kariprazin i njegovi glavni aktivni metaboliti se u velikoj mjeri vezuju za proteine plazme (96 do 97% za kariprazin, 94% do 97% za DCAR i 92% do 97% za DDCAR).</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Biotransformacija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Metabolizam kariprazina uključuje demetilaciju (DCAR i DDCAR), hidroksilaciju (hidroksi kariprazin, HCAR) i kombinaciju demetilacije i hidroksilacije (hidroksi dezmetilkariprazin, HDCAR i hidroksi didezmetilkariprazin, HDDCAR). Metaboliti HCAR, HDCAR i HDDCAR se zatim biotransformišu do odgovarajućih sulfatnih i glukuronidnih konjugata. Dodatni metabolit, dezdihlorofenil piperazin kariprazinska (DDCPPCAR) kiselina nastaje dealkilacijom i sljedstvenom oksidacijom kariprazina.</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lastRenderedPageBreak/>
        <w:t>Kariprazin se metaboliše putem CYP3A4 i, u manjoj mjeri, CYP2D6, do DCAR i HCAR. DCAR se dalje metaboliše putem CYP3A4 i, u manjoj mjeri, CYP2D6, do DDCAR i HDCAR. DDCAR se dalje metaboliše do HDDCAR putem CYP3A4.</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Kariprazin i njegovi glavni aktivni metaboliti nijesu supstrati za P-glikoprotein (P-gp), transportne polipeptide organskih anjona 1B1 i 1B3 (OATP1B1 i OATP1B3) i proteina rezistencije karcinoma dojke (</w:t>
      </w:r>
      <w:r w:rsidRPr="00317153">
        <w:rPr>
          <w:rFonts w:ascii="Times New Roman" w:hAnsi="Times New Roman" w:cs="Times New Roman"/>
          <w:i/>
        </w:rPr>
        <w:t>breast cancer resistance protein</w:t>
      </w:r>
      <w:r w:rsidRPr="00317153">
        <w:rPr>
          <w:rFonts w:ascii="Times New Roman" w:hAnsi="Times New Roman" w:cs="Times New Roman"/>
        </w:rPr>
        <w:t>,</w:t>
      </w:r>
      <w:r w:rsidRPr="00317153">
        <w:rPr>
          <w:rFonts w:ascii="Times New Roman" w:hAnsi="Times New Roman" w:cs="Times New Roman"/>
          <w:lang w:val="sr-Latn-RS"/>
        </w:rPr>
        <w:t xml:space="preserve"> BCRP). Ovo ukazuje da je interakcija kariprazina sa inhibitorima P-gp, OATP1B1, OATP1B3 i BCRP malo vjerovatna.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u w:val="single"/>
          <w:lang w:val="sr-Latn-RS"/>
        </w:rPr>
        <w:t>Eliminacija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Eliminacija kariprazina i njegovih glavnih aktivnih metabolita se uglavnom vrši putem hepatičkog metabolizma. Nakon primjene 12,5 mg/dan kariprazina kod pacijenata sa shizofrenijom, 20,8% doze je izlučeno urinom kao kariprazin i njegovi metaboliti.</w:t>
      </w: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U nepromijenjenom obliku, 1,2% doze kariprazina se izlučuje putem urina, dok se 3,7% doze izlučuje putem fecesa.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Srednja vrijednost terminalnog poluvremena eliminacije (1 do 3 dana za kariprazin i DCAR i 13 do 19 dana za DDCAR) nije prediktivni faktor vremena potrebnog za postizanje ravnotežnog stanja ili sniženja koncentracije u plazmi nakon prekida terapije. Za liječenje pacijenata na terapiji kariprazinom, efektivno poluvrijeme eliminacije je bitnije od terminalnog poluvremena eliminacije. Efektivno (funkcionalno) poluvrijeme eliminacije iznosi približno 2 dana za kariprazin i DCAR, 8 dana za DDCAR i približno 1 nedjelju za ukupni kariprazin. Koncentracija ukupnog kariprazina u plazmi postepeno opada nakon obustave ili prekida doziranja. Koncentracija ukupnog kariprazina u plazmi opada za 50% za približno 1 nedjelju i za više od 90% za približno 3 nedjelje.</w:t>
      </w:r>
    </w:p>
    <w:p w:rsidR="00317153" w:rsidRPr="00317153" w:rsidRDefault="00317153" w:rsidP="00317153">
      <w:pPr>
        <w:tabs>
          <w:tab w:val="left" w:pos="284"/>
        </w:tabs>
        <w:spacing w:after="0"/>
        <w:jc w:val="both"/>
        <w:rPr>
          <w:rFonts w:ascii="Times New Roman" w:hAnsi="Times New Roman" w:cs="Times New Roman"/>
          <w:bCs/>
          <w:u w:val="single"/>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u w:val="single"/>
          <w:lang w:val="sr-Latn-RS"/>
        </w:rPr>
        <w:t>Linearnost</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Nakon ponovljene primjene, plazma izloženost kariprazina i njegova dva glavna aktivna metabolita, dezmetilkariprazina (DCAR) i didezmetilkariprazina (DDCAR), raste proporcionalno dozi u terapijskom rasponu od 1,5 do 6 mg.</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u w:val="single"/>
          <w:lang w:val="sr-Latn-RS"/>
        </w:rPr>
      </w:pPr>
      <w:r w:rsidRPr="00317153">
        <w:rPr>
          <w:rFonts w:ascii="Times New Roman" w:hAnsi="Times New Roman" w:cs="Times New Roman"/>
          <w:bCs/>
          <w:u w:val="single"/>
          <w:lang w:val="sr-Latn-RS"/>
        </w:rPr>
        <w:t>Posebne populacije</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i/>
          <w:lang w:val="sr-Latn-RS"/>
        </w:rPr>
      </w:pPr>
      <w:r w:rsidRPr="00317153">
        <w:rPr>
          <w:rFonts w:ascii="Times New Roman" w:hAnsi="Times New Roman" w:cs="Times New Roman"/>
          <w:bCs/>
          <w:i/>
          <w:lang w:val="sr-Latn-RS"/>
        </w:rPr>
        <w:t>Oštećenje funkcije bubrega</w:t>
      </w: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 xml:space="preserve">Populaciono farmakokinetičko modelovanje je sprovedeno pomoću podataka prikupljenih od pacijenata uključenih u klinički program ispitivanja kariprazina kod shizofrenije, sa različitim nivoima funkcije bubrega, uključujući normalnu bubrežnu funkciju (klirens kreatinina (CrCl) ≥ 90 mL/min), kao i blago (CrCl 60 do 89 mL/min) i umjereno (CrCl 30 do 59 mL/min) oštećenje funkcije bubrega. Nije uočena značajna povezanost između plazma klirensa kariprazina i klirensa kreatinina. </w:t>
      </w: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 xml:space="preserve">Kariprazin nije ispitivan kod pacijenata sa teškim </w:t>
      </w:r>
      <w:r w:rsidRPr="00317153">
        <w:rPr>
          <w:rFonts w:ascii="Times New Roman" w:hAnsi="Times New Roman" w:cs="Times New Roman"/>
          <w:bCs/>
        </w:rPr>
        <w:t>(CrCl &lt; 30 mL/min)</w:t>
      </w:r>
      <w:r w:rsidRPr="00317153">
        <w:rPr>
          <w:rFonts w:ascii="Times New Roman" w:hAnsi="Times New Roman" w:cs="Times New Roman"/>
          <w:bCs/>
          <w:lang w:val="sr-Latn-RS"/>
        </w:rPr>
        <w:t xml:space="preserve"> oštećenjem funkcije bubrega (vidjeti odjeljak 4.2).</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i/>
          <w:lang w:val="sr-Latn-RS"/>
        </w:rPr>
      </w:pPr>
      <w:r w:rsidRPr="00317153">
        <w:rPr>
          <w:rFonts w:ascii="Times New Roman" w:hAnsi="Times New Roman" w:cs="Times New Roman"/>
          <w:bCs/>
          <w:i/>
          <w:lang w:val="sr-Latn-RS"/>
        </w:rPr>
        <w:lastRenderedPageBreak/>
        <w:t>Oštećenje funkcije jetre</w:t>
      </w: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Dvodjelno ispitivanje (pojedinačna doza kariprazina</w:t>
      </w:r>
      <w:r w:rsidRPr="00317153">
        <w:rPr>
          <w:rFonts w:ascii="Times New Roman" w:eastAsia="TimesNewRoman" w:hAnsi="Times New Roman" w:cs="Times New Roman"/>
        </w:rPr>
        <w:t xml:space="preserve"> </w:t>
      </w:r>
      <w:r w:rsidRPr="00317153">
        <w:rPr>
          <w:rFonts w:ascii="Times New Roman" w:hAnsi="Times New Roman" w:cs="Times New Roman"/>
          <w:bCs/>
          <w:lang w:val="sr-Latn-RS"/>
        </w:rPr>
        <w:t xml:space="preserve">od 1 mg </w:t>
      </w:r>
      <w:r w:rsidRPr="00317153">
        <w:rPr>
          <w:rFonts w:ascii="Times New Roman" w:hAnsi="Times New Roman" w:cs="Times New Roman"/>
          <w:bCs/>
        </w:rPr>
        <w:t>[Dio A]</w:t>
      </w:r>
      <w:r w:rsidRPr="00317153">
        <w:rPr>
          <w:rFonts w:ascii="Times New Roman" w:hAnsi="Times New Roman" w:cs="Times New Roman"/>
          <w:bCs/>
          <w:lang w:val="sr-Latn-RS"/>
        </w:rPr>
        <w:t xml:space="preserve"> i dnevna doza kariprazina od 0,5 mg tokom 14 dana</w:t>
      </w:r>
      <w:r w:rsidRPr="00317153">
        <w:rPr>
          <w:rFonts w:ascii="Times New Roman" w:eastAsia="TimesNewRoman" w:hAnsi="Times New Roman" w:cs="Times New Roman"/>
        </w:rPr>
        <w:t xml:space="preserve"> </w:t>
      </w:r>
      <w:r w:rsidRPr="00317153">
        <w:rPr>
          <w:rFonts w:ascii="Times New Roman" w:hAnsi="Times New Roman" w:cs="Times New Roman"/>
          <w:bCs/>
        </w:rPr>
        <w:t>[Dio B]</w:t>
      </w:r>
      <w:r w:rsidRPr="00317153">
        <w:rPr>
          <w:rFonts w:ascii="Times New Roman" w:hAnsi="Times New Roman" w:cs="Times New Roman"/>
          <w:bCs/>
          <w:lang w:val="sr-Latn-RS"/>
        </w:rPr>
        <w:t>) je sprovedeno kod pacijenata sa različitim stepenima oštećenja funkcije jetre (</w:t>
      </w:r>
      <w:r w:rsidRPr="00317153">
        <w:rPr>
          <w:rFonts w:ascii="Times New Roman" w:hAnsi="Times New Roman" w:cs="Times New Roman"/>
          <w:bCs/>
          <w:i/>
          <w:lang w:val="sr-Latn-RS"/>
        </w:rPr>
        <w:t>Child-Pugh</w:t>
      </w:r>
      <w:r w:rsidRPr="00317153">
        <w:rPr>
          <w:rFonts w:ascii="Times New Roman" w:hAnsi="Times New Roman" w:cs="Times New Roman"/>
          <w:bCs/>
          <w:lang w:val="sr-Latn-RS"/>
        </w:rPr>
        <w:t xml:space="preserve"> Klase A i B). U poređenju sa zdravim ispitanicima, pacijenti sa blagim ili umjerenim oštećenjem jetre imali su do približno 25% veću izloženost (C</w:t>
      </w:r>
      <w:r w:rsidRPr="00317153">
        <w:rPr>
          <w:rFonts w:ascii="Times New Roman" w:hAnsi="Times New Roman" w:cs="Times New Roman"/>
          <w:bCs/>
          <w:vertAlign w:val="subscript"/>
          <w:lang w:val="sr-Latn-RS"/>
        </w:rPr>
        <w:t>max</w:t>
      </w:r>
      <w:r w:rsidRPr="00317153">
        <w:rPr>
          <w:rFonts w:ascii="Times New Roman" w:hAnsi="Times New Roman" w:cs="Times New Roman"/>
          <w:bCs/>
          <w:lang w:val="sr-Latn-RS"/>
        </w:rPr>
        <w:t xml:space="preserve"> i PIK) kariprazinu i do približno 45% nižu izloženost glavnim aktivnim metabolitima, dezmetilkariprazinu i didezmetilkariprazinu, nakon pojedinačne doze kariprazina od 1 mg ili primjene kariprazina u dozi od 0,5 mg tokom 14 dana.</w:t>
      </w: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Izloženost (C</w:t>
      </w:r>
      <w:r w:rsidRPr="00317153">
        <w:rPr>
          <w:rFonts w:ascii="Times New Roman" w:hAnsi="Times New Roman" w:cs="Times New Roman"/>
          <w:bCs/>
          <w:vertAlign w:val="subscript"/>
          <w:lang w:val="sr-Latn-RS"/>
        </w:rPr>
        <w:t>max</w:t>
      </w:r>
      <w:r w:rsidRPr="00317153">
        <w:rPr>
          <w:rFonts w:ascii="Times New Roman" w:hAnsi="Times New Roman" w:cs="Times New Roman"/>
          <w:bCs/>
          <w:lang w:val="sr-Latn-RS"/>
        </w:rPr>
        <w:t xml:space="preserve"> i PIK) ukupnoj aktivnoj frakciji (kariprazin+DCAR+DDCAR) bila je smanjena za 21-22% kod blagog i za 13-15% kod umjerenog oštećenja jetre, u poređenju sa zdravim ispitanicima ukoliko su razmatrane koncentracije vezane+slobodne komponente, dok je za ukupnu slobodnu frakciju izračunato smanjenje od 12-13% kod blagog i 20-25% kod umjerenog oštećenja jetre, nakon primjene višestrukih doza kariprazina. Kariprazin nije ispitivan kod pacijenata sa teškim oštećenjem funkcije jetre (</w:t>
      </w:r>
      <w:r w:rsidRPr="00317153">
        <w:rPr>
          <w:rFonts w:ascii="Times New Roman" w:hAnsi="Times New Roman" w:cs="Times New Roman"/>
          <w:bCs/>
          <w:i/>
          <w:lang w:val="sr-Latn-RS"/>
        </w:rPr>
        <w:t>Child-Pugh</w:t>
      </w:r>
      <w:r w:rsidRPr="00317153">
        <w:rPr>
          <w:rFonts w:ascii="Times New Roman" w:hAnsi="Times New Roman" w:cs="Times New Roman"/>
          <w:bCs/>
          <w:lang w:val="sr-Latn-RS"/>
        </w:rPr>
        <w:t xml:space="preserve"> Klase C) (vidjeti odjeljak 4.2).</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i/>
          <w:lang w:val="sr-Latn-RS"/>
        </w:rPr>
        <w:t>Uzrast, pol i rasa</w:t>
      </w: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U populacionoj farmakokinetičkoj analizi nije bilo klinički značajnih razlika u farmakokinetičkim parametrima (PIK i C</w:t>
      </w:r>
      <w:r w:rsidRPr="00317153">
        <w:rPr>
          <w:rFonts w:ascii="Times New Roman" w:hAnsi="Times New Roman" w:cs="Times New Roman"/>
          <w:bCs/>
          <w:vertAlign w:val="subscript"/>
          <w:lang w:val="sr-Latn-RS"/>
        </w:rPr>
        <w:t>max</w:t>
      </w:r>
      <w:r w:rsidRPr="00317153">
        <w:rPr>
          <w:rFonts w:ascii="Times New Roman" w:hAnsi="Times New Roman" w:cs="Times New Roman"/>
          <w:bCs/>
          <w:lang w:val="sr-Latn-RS"/>
        </w:rPr>
        <w:t xml:space="preserve"> sume kariprazina i njegovih glavnih aktivnih metabolita) na osnovu godina, pola i rase. Ova analiza je uključila 2844 pacijenta različite rase, uključujući 536 pacijenata starosti između 50 i 65 godina. Od 2844 pacijenata, 933 su bile žene (vidjeti odjeljak 4.2). Kod pacijenata starijih od 65 godina, podaci su ograničeni.</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i/>
          <w:lang w:val="sr-Latn-RS"/>
        </w:rPr>
        <w:t>Pušenje</w:t>
      </w: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Ne očekuje se da pušenje ima uticaj na farmakokinetiku kariprazina jer on nije supstrat za CYP1A2.</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u w:val="single"/>
          <w:lang w:val="sr-Latn-RS"/>
        </w:rPr>
        <w:t>Potencijal kariprazina da djeluje na druge ljekove</w:t>
      </w:r>
    </w:p>
    <w:p w:rsidR="00317153" w:rsidRPr="00317153" w:rsidRDefault="00317153" w:rsidP="00317153">
      <w:pPr>
        <w:tabs>
          <w:tab w:val="left" w:pos="284"/>
        </w:tabs>
        <w:spacing w:after="0"/>
        <w:jc w:val="both"/>
        <w:rPr>
          <w:rFonts w:ascii="Times New Roman" w:hAnsi="Times New Roman" w:cs="Times New Roman"/>
          <w:bCs/>
          <w:lang w:val="sr-Latn-RS"/>
        </w:rPr>
      </w:pP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 xml:space="preserve">Kariprazin i njegovi glavni aktivni metaboliti </w:t>
      </w:r>
      <w:r w:rsidRPr="00317153">
        <w:rPr>
          <w:rFonts w:ascii="Times New Roman" w:hAnsi="Times New Roman" w:cs="Times New Roman"/>
          <w:bCs/>
          <w:i/>
          <w:lang w:val="sr-Latn-RS"/>
        </w:rPr>
        <w:t xml:space="preserve">in vitro </w:t>
      </w:r>
      <w:r w:rsidRPr="00317153">
        <w:rPr>
          <w:rFonts w:ascii="Times New Roman" w:hAnsi="Times New Roman" w:cs="Times New Roman"/>
          <w:bCs/>
          <w:lang w:val="sr-Latn-RS"/>
        </w:rPr>
        <w:t xml:space="preserve"> nijesu indukovali CYP1A2, CYP2B6 i CYP3A4 enzime i nijesu inhibirali CYP1A2, CYP2A6, CYP2B6, CYP2C8, CYP2C9, CYP219, CYP2D6, CYP2E1 i CYP3A4. Kariprazin i njegovi glavni aktivni metaboliti </w:t>
      </w:r>
      <w:r w:rsidRPr="00317153">
        <w:rPr>
          <w:rFonts w:ascii="Times New Roman" w:hAnsi="Times New Roman" w:cs="Times New Roman"/>
          <w:bCs/>
          <w:i/>
          <w:iCs/>
          <w:lang w:val="sr-Latn-RS"/>
        </w:rPr>
        <w:t>in vitro</w:t>
      </w:r>
      <w:r w:rsidRPr="00317153">
        <w:rPr>
          <w:rFonts w:ascii="Times New Roman" w:hAnsi="Times New Roman" w:cs="Times New Roman"/>
          <w:bCs/>
          <w:lang w:val="sr-Latn-RS"/>
        </w:rPr>
        <w:t xml:space="preserve"> nijesu inhibitori transportera OATP1B1, OATP1B3, BCRP, organskog katjonskog transportera 2 (OCT2) i organskih anjonskih transportera 1 i 3 (OAT1 i OAT3). DCAR i DDCAR nijesu inhibirali P-gp transporter iako je kariprazin inhibirao P-gp u crijevima (vidjeti odjeljak 4.5).</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5.3. </w:t>
      </w:r>
      <w:r w:rsidRPr="00317153">
        <w:rPr>
          <w:rFonts w:ascii="Times New Roman" w:hAnsi="Times New Roman" w:cs="Times New Roman"/>
          <w:b/>
          <w:bCs/>
        </w:rPr>
        <w:tab/>
        <w:t xml:space="preserve">Pretklinički podaci o bezbjednosti </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 xml:space="preserve">Kod pasa, kariprazin je prouzrokovao bilateralnu kataraktu i sekundarne promjene na mrežnjači (odvajanje mrežnjače i cističnu degeneraciju). Nivo izloženosti (PIK ukupnog kariprazina) pri kom nijesu uočeni neželjeni efekti (engl. </w:t>
      </w:r>
      <w:r w:rsidRPr="00317153">
        <w:rPr>
          <w:rFonts w:ascii="Times New Roman" w:hAnsi="Times New Roman" w:cs="Times New Roman"/>
          <w:i/>
          <w:iCs/>
          <w:lang w:val="sr-Latn-RS"/>
        </w:rPr>
        <w:t xml:space="preserve">no-observed-adverse-effect-level, </w:t>
      </w:r>
      <w:r w:rsidRPr="00317153">
        <w:rPr>
          <w:rFonts w:ascii="Times New Roman" w:hAnsi="Times New Roman" w:cs="Times New Roman"/>
          <w:lang w:val="sr-Latn-RS"/>
        </w:rPr>
        <w:t>NOAEL) za okularnu toksičnost je 4,2 puta veći od kliničke izloženosti (PIK) pri maksimalnoj preporučenoj dozi za ljude (</w:t>
      </w:r>
      <w:r w:rsidRPr="00317153">
        <w:rPr>
          <w:rFonts w:ascii="Times New Roman" w:hAnsi="Times New Roman" w:cs="Times New Roman"/>
          <w:i/>
          <w:lang w:val="sr-Latn-RS"/>
        </w:rPr>
        <w:t>maximal recommended human dose</w:t>
      </w:r>
      <w:r w:rsidRPr="00317153">
        <w:rPr>
          <w:rFonts w:ascii="Times New Roman" w:hAnsi="Times New Roman" w:cs="Times New Roman"/>
          <w:lang w:val="sr-Latn-RS"/>
        </w:rPr>
        <w:t>, MRHD) od 6 mg/dan. Povećanje incidence degeneracije/atrofije mrežnjače uočeno je kod albino pacova u ispitivanju koje je trajalo 2 godine, pri klinički značajnim nivoima izloženosti.</w:t>
      </w:r>
    </w:p>
    <w:p w:rsidR="00807484" w:rsidRDefault="00807484"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lastRenderedPageBreak/>
        <w:t>Fosfolipidoza je uočena u plućima pacova, pasa i miševa (sa ili bez zapaljenja) i u kori nadbubrežne žlijezde pasa, pri klinički značajnim nivoima izloženosti. Zapaljenje je uočeno u plućima pasa kojima je godinu dana davana NOAEL doza pri PIK izloženosti 2,7 (kod mužjaka) i 1,7 (kod ženki) puta većoj od kliničke izloženosti pri MRHD. Zapaljenje nije uočeno na kraju 2-mjesečnog perioda bez lijeka pri izloženosti 4,2 puta većoj od kliničke izloženosti pri primjeni MRHD. Međutim, pri višim dozama, inflamacija je i dalje bila prisutna.</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Hipertrofija kore nadbubrežne žlijezde uočena je pri izloženosti 4,1 puta većoj od kliničke izloženosti pri MRHD kod pacova (samo ženki) i pri klinički značajnim koncentracijama ukupnog kariprazina u plazmi kod miševa. Kod pasa su uočene reverzibilna hipertrofija/hiperplazija i vakuolizacija/vezikulizacija kore nadbubrežne žlijezde pri NOAEL 4,2 puta većem od kliničke izloženosti pri MRHD.</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Kod ženki pacova uočeno je smanjenje pokazatelja plodnosti i začeća pri klinički značajnim nivioima izloženosti, na osnovu površine tijela izražene u mg/m</w:t>
      </w:r>
      <w:r w:rsidRPr="00317153">
        <w:rPr>
          <w:rFonts w:ascii="Times New Roman" w:hAnsi="Times New Roman" w:cs="Times New Roman"/>
          <w:vertAlign w:val="superscript"/>
          <w:lang w:val="sr-Latn-RS"/>
        </w:rPr>
        <w:t>2</w:t>
      </w:r>
      <w:r w:rsidRPr="00317153">
        <w:rPr>
          <w:rFonts w:ascii="Times New Roman" w:hAnsi="Times New Roman" w:cs="Times New Roman"/>
          <w:lang w:val="sr-Latn-RS"/>
        </w:rPr>
        <w:t>. Efekti na plodnost mužjaka nijesu zabilježeni pri nivoima izloženosti do 4,8 puta većim od kliničke izloženosti pri MRHD.</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Primjena kariprazina kod pacova tokom perioda organogeneze izazvala je malformacije, smanjeno preživljavanje mladunčadi i zaostalost u razvoju, pri nivoima izloženosti lijeku manjim od izloženosti čovjeka pri MRHD od 6 mg/dan. Kod kunića, kariprazin je izazvao toksičnost po majku, ali ne i toksičnost po fetus pri nivoima izloženosti 5,8 puta većim od kliničke izloženosti pri MRHD.</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Primjenjivan skotnim ženkama pacova u toku perioda organogeneze, tokom trudnoće i dojenja, kariprazin je pri klinički značajnim nivoima izloženosti, izazvao smanjenje postnatalnog preživljavanja, tjelesne težine po rođenju i tjelesne težine po prestanku dojenja, kod prve generacije mladunčadi. Dodatno, u odsustvu toksičnosti po majku, uočeni su bljedilo i hladnoća tijela i zaostalost u razvoju (nerazvijenost/nedovoljna razvijenost bubrežnih papila i smanjenje odgovora na zvučni nadražaj kod mužjaka). Nije bilo uticaja na reproduktivne sposobnosti prve generacije mladunčadi. Međutim, druga generacija mladunčadi je takođe imala slične kliničke znake i manju tjelesnu težinu.</w:t>
      </w:r>
    </w:p>
    <w:p w:rsidR="00317153" w:rsidRPr="00317153" w:rsidRDefault="00317153" w:rsidP="00317153">
      <w:pPr>
        <w:tabs>
          <w:tab w:val="left" w:pos="284"/>
        </w:tabs>
        <w:spacing w:after="0"/>
        <w:jc w:val="both"/>
        <w:rPr>
          <w:rFonts w:ascii="Times New Roman" w:hAnsi="Times New Roman" w:cs="Times New Roman"/>
          <w:lang w:val="sr-Latn-RS"/>
        </w:rPr>
      </w:pPr>
    </w:p>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lang w:val="sr-Latn-RS"/>
        </w:rPr>
        <w:t>Kariprazin i njegovi metaboliti su se izlučivali u mlijeko pacova tokom laktacije.</w:t>
      </w:r>
    </w:p>
    <w:p w:rsidR="00317153" w:rsidRPr="00317153" w:rsidRDefault="00317153" w:rsidP="00317153">
      <w:pPr>
        <w:tabs>
          <w:tab w:val="left" w:pos="284"/>
        </w:tabs>
        <w:spacing w:after="0"/>
        <w:jc w:val="both"/>
        <w:rPr>
          <w:rFonts w:ascii="Times New Roman" w:hAnsi="Times New Roman" w:cs="Times New Roman"/>
        </w:rPr>
      </w:pPr>
    </w:p>
    <w:p w:rsidR="00317153" w:rsidRPr="00317153" w:rsidRDefault="00317153" w:rsidP="00317153">
      <w:pPr>
        <w:tabs>
          <w:tab w:val="left" w:pos="284"/>
        </w:tabs>
        <w:spacing w:after="0"/>
        <w:jc w:val="both"/>
        <w:rPr>
          <w:rFonts w:ascii="Times New Roman" w:hAnsi="Times New Roman" w:cs="Times New Roman"/>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6. </w:t>
      </w:r>
      <w:r w:rsidRPr="00317153">
        <w:rPr>
          <w:rFonts w:ascii="Times New Roman" w:hAnsi="Times New Roman" w:cs="Times New Roman"/>
          <w:b/>
          <w:bCs/>
        </w:rPr>
        <w:tab/>
        <w:t>FARMACEUTSKI PODACI</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6.1. </w:t>
      </w:r>
      <w:r w:rsidRPr="00317153">
        <w:rPr>
          <w:rFonts w:ascii="Times New Roman" w:hAnsi="Times New Roman" w:cs="Times New Roman"/>
          <w:b/>
          <w:bCs/>
        </w:rPr>
        <w:tab/>
        <w:t>Lista pomoćnih supstanci (ekscipijenasa)</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spacing w:after="0"/>
        <w:jc w:val="both"/>
        <w:rPr>
          <w:rFonts w:ascii="Times New Roman" w:hAnsi="Times New Roman" w:cs="Times New Roman"/>
          <w:bCs/>
          <w:i/>
          <w:vertAlign w:val="superscript"/>
          <w:lang w:val="sr-Latn-RS"/>
        </w:rPr>
      </w:pPr>
      <w:r w:rsidRPr="00317153">
        <w:rPr>
          <w:rFonts w:ascii="Times New Roman" w:hAnsi="Times New Roman" w:cs="Times New Roman"/>
          <w:bCs/>
          <w:i/>
          <w:lang w:val="sr-Latn-RS"/>
        </w:rPr>
        <w:t>Reagila, 1,5 mg, kapsule,</w:t>
      </w:r>
      <w:r w:rsidRPr="00317153">
        <w:rPr>
          <w:rFonts w:ascii="Times New Roman" w:hAnsi="Times New Roman" w:cs="Times New Roman"/>
          <w:bCs/>
          <w:i/>
          <w:vertAlign w:val="superscript"/>
          <w:lang w:val="sr-Latn-RS"/>
        </w:rPr>
        <w:t xml:space="preserve"> </w:t>
      </w:r>
      <w:r w:rsidRPr="00317153">
        <w:rPr>
          <w:rFonts w:ascii="Times New Roman" w:hAnsi="Times New Roman" w:cs="Times New Roman"/>
          <w:bCs/>
          <w:i/>
          <w:lang w:val="sr-Latn-RS"/>
        </w:rPr>
        <w:t>tvrde</w:t>
      </w:r>
    </w:p>
    <w:p w:rsidR="00317153" w:rsidRPr="00317153" w:rsidRDefault="00317153" w:rsidP="00317153">
      <w:pPr>
        <w:spacing w:after="0"/>
        <w:jc w:val="both"/>
        <w:rPr>
          <w:rFonts w:ascii="Times New Roman" w:hAnsi="Times New Roman" w:cs="Times New Roman"/>
          <w:b/>
          <w:bCs/>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Sadržaj kapsule</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Skrob, kukuruzni preželatinizovani</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Magnezijum stearat</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u w:val="single"/>
          <w:lang w:val="sr-Latn-RS"/>
        </w:rPr>
        <w:t xml:space="preserve">Omotač kapsule  </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lastRenderedPageBreak/>
        <w:t>Tijelo kapsule:</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Titan dioksid (E171)</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Želatin</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Kapa kapsule:</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Titan dioksid (E 171)</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Želatin</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Mastilo za štampu (crno)</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Šelak</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Gvožđe oksid, crni (E172)</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Propilenglikol</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Kalijum hidroksid</w:t>
      </w:r>
    </w:p>
    <w:p w:rsidR="00317153" w:rsidRPr="00317153" w:rsidRDefault="00317153" w:rsidP="00317153">
      <w:pPr>
        <w:spacing w:after="0"/>
        <w:jc w:val="both"/>
        <w:rPr>
          <w:rFonts w:ascii="Times New Roman" w:hAnsi="Times New Roman" w:cs="Times New Roman"/>
          <w:i/>
          <w:lang w:val="sr-Latn-RS"/>
        </w:rPr>
      </w:pPr>
    </w:p>
    <w:p w:rsidR="00317153" w:rsidRPr="00317153" w:rsidRDefault="00317153" w:rsidP="00317153">
      <w:pPr>
        <w:spacing w:after="0"/>
        <w:jc w:val="both"/>
        <w:rPr>
          <w:rFonts w:ascii="Times New Roman" w:hAnsi="Times New Roman" w:cs="Times New Roman"/>
          <w:bCs/>
          <w:i/>
          <w:vertAlign w:val="superscript"/>
          <w:lang w:val="sr-Latn-RS"/>
        </w:rPr>
      </w:pPr>
      <w:r w:rsidRPr="00317153">
        <w:rPr>
          <w:rFonts w:ascii="Times New Roman" w:hAnsi="Times New Roman" w:cs="Times New Roman"/>
          <w:bCs/>
          <w:i/>
          <w:lang w:val="sr-Latn-RS"/>
        </w:rPr>
        <w:t>Reagila, 3 mg, kapsule,</w:t>
      </w:r>
      <w:r w:rsidRPr="00317153">
        <w:rPr>
          <w:rFonts w:ascii="Times New Roman" w:hAnsi="Times New Roman" w:cs="Times New Roman"/>
          <w:bCs/>
          <w:i/>
          <w:vertAlign w:val="superscript"/>
          <w:lang w:val="sr-Latn-RS"/>
        </w:rPr>
        <w:t xml:space="preserve"> </w:t>
      </w:r>
      <w:r w:rsidRPr="00317153">
        <w:rPr>
          <w:rFonts w:ascii="Times New Roman" w:hAnsi="Times New Roman" w:cs="Times New Roman"/>
          <w:bCs/>
          <w:i/>
          <w:lang w:val="sr-Latn-RS"/>
        </w:rPr>
        <w:t>tvrde</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Sadržaj kapsule</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Skrob, kukuruzni preželatinizovani</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Magnezijum stearat</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 xml:space="preserve">Omotač kapsule  </w:t>
      </w:r>
    </w:p>
    <w:p w:rsidR="00317153" w:rsidRPr="00317153" w:rsidRDefault="00317153" w:rsidP="00317153">
      <w:pPr>
        <w:spacing w:after="0"/>
        <w:jc w:val="both"/>
        <w:rPr>
          <w:rFonts w:ascii="Times New Roman" w:hAnsi="Times New Roman" w:cs="Times New Roman"/>
          <w:u w:val="single"/>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Tijelo kapsule:</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Titan dioksid (E 171)</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Želatin</w:t>
      </w:r>
    </w:p>
    <w:p w:rsidR="00317153" w:rsidRPr="00317153" w:rsidRDefault="00317153" w:rsidP="00317153">
      <w:pPr>
        <w:spacing w:after="0"/>
        <w:jc w:val="both"/>
        <w:rPr>
          <w:rFonts w:ascii="Times New Roman" w:hAnsi="Times New Roman" w:cs="Times New Roman"/>
          <w:u w:val="single"/>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Kapa kapsule:</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Allura red AC (E129)</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Brilliant blue FCF (E 133)</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Titan dioksid (E 171)</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Gvožđe oksid, žuti (E 172)</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Želatin</w:t>
      </w:r>
    </w:p>
    <w:p w:rsidR="00317153" w:rsidRPr="00317153" w:rsidRDefault="00317153" w:rsidP="00317153">
      <w:pPr>
        <w:spacing w:after="0"/>
        <w:jc w:val="both"/>
        <w:rPr>
          <w:rFonts w:ascii="Times New Roman" w:hAnsi="Times New Roman" w:cs="Times New Roman"/>
        </w:rPr>
      </w:pP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u w:val="single"/>
        </w:rPr>
        <w:t>Mastilo za štampu (crno)</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Šelak</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Gvožđe oksid, crni (E172)</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Propilenglikol</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Kalijum hidroksid</w:t>
      </w:r>
    </w:p>
    <w:p w:rsidR="00317153" w:rsidRPr="00317153" w:rsidRDefault="00317153" w:rsidP="00317153">
      <w:pPr>
        <w:spacing w:after="0"/>
        <w:jc w:val="both"/>
        <w:rPr>
          <w:rFonts w:ascii="Times New Roman" w:hAnsi="Times New Roman" w:cs="Times New Roman"/>
        </w:rPr>
      </w:pPr>
    </w:p>
    <w:p w:rsidR="00317153" w:rsidRPr="00317153" w:rsidRDefault="00317153" w:rsidP="00317153">
      <w:pPr>
        <w:spacing w:after="0"/>
        <w:jc w:val="both"/>
        <w:rPr>
          <w:rFonts w:ascii="Times New Roman" w:hAnsi="Times New Roman" w:cs="Times New Roman"/>
          <w:bCs/>
          <w:i/>
          <w:lang w:val="sr-Latn-RS"/>
        </w:rPr>
      </w:pPr>
      <w:r w:rsidRPr="00317153">
        <w:rPr>
          <w:rFonts w:ascii="Times New Roman" w:hAnsi="Times New Roman" w:cs="Times New Roman"/>
          <w:bCs/>
          <w:i/>
          <w:lang w:val="sr-Latn-RS"/>
        </w:rPr>
        <w:t>Reagila, 4,5 mg, kapsule,</w:t>
      </w:r>
      <w:r w:rsidRPr="00317153">
        <w:rPr>
          <w:rFonts w:ascii="Times New Roman" w:hAnsi="Times New Roman" w:cs="Times New Roman"/>
          <w:bCs/>
          <w:i/>
          <w:vertAlign w:val="superscript"/>
          <w:lang w:val="sr-Latn-RS"/>
        </w:rPr>
        <w:t xml:space="preserve"> </w:t>
      </w:r>
      <w:r w:rsidRPr="00317153">
        <w:rPr>
          <w:rFonts w:ascii="Times New Roman" w:hAnsi="Times New Roman" w:cs="Times New Roman"/>
          <w:bCs/>
          <w:i/>
          <w:lang w:val="sr-Latn-RS"/>
        </w:rPr>
        <w:t>tvrde</w:t>
      </w:r>
    </w:p>
    <w:p w:rsidR="00317153" w:rsidRPr="00317153" w:rsidRDefault="00317153" w:rsidP="00317153">
      <w:pPr>
        <w:spacing w:after="0"/>
        <w:jc w:val="both"/>
        <w:rPr>
          <w:rFonts w:ascii="Times New Roman" w:hAnsi="Times New Roman" w:cs="Times New Roman"/>
          <w:bCs/>
          <w:vertAlign w:val="superscript"/>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Sadržaj kapsule</w:t>
      </w:r>
    </w:p>
    <w:p w:rsidR="00317153" w:rsidRPr="00317153" w:rsidRDefault="00317153" w:rsidP="00317153">
      <w:pPr>
        <w:spacing w:after="0"/>
        <w:jc w:val="both"/>
        <w:rPr>
          <w:rFonts w:ascii="Times New Roman" w:hAnsi="Times New Roman" w:cs="Times New Roman"/>
          <w:u w:val="single"/>
          <w:lang w:val="sr-Latn-RS"/>
        </w:rPr>
      </w:pP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lastRenderedPageBreak/>
        <w:t>Skrob, kukuruzni preželatinizovani</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Magnezijum stearat</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 xml:space="preserve">Omotač kapsule  </w:t>
      </w:r>
    </w:p>
    <w:p w:rsidR="00317153" w:rsidRPr="00317153" w:rsidRDefault="00317153" w:rsidP="00317153">
      <w:pPr>
        <w:spacing w:after="0"/>
        <w:jc w:val="both"/>
        <w:rPr>
          <w:rFonts w:ascii="Times New Roman" w:hAnsi="Times New Roman" w:cs="Times New Roman"/>
          <w:u w:val="single"/>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Tijelo kapsule:</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Allura red AC (E129)</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 xml:space="preserve">Brilliant blue FCF (E 133) </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Titan dioksid (E 171)</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Gvožđe oksid, žuti (E 172)</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Želatin</w:t>
      </w:r>
    </w:p>
    <w:p w:rsidR="00317153" w:rsidRPr="00317153" w:rsidRDefault="00317153" w:rsidP="00317153">
      <w:pPr>
        <w:spacing w:after="0"/>
        <w:jc w:val="both"/>
        <w:rPr>
          <w:rFonts w:ascii="Times New Roman" w:hAnsi="Times New Roman" w:cs="Times New Roman"/>
          <w:u w:val="single"/>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Kapa kapsule</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Allura red AC (E129)</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Brilliant blue FCF (E 133)</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Titan dioksid (E 171)</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Gvožđe oksid, žuti (E 172)</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Želatin</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u w:val="single"/>
        </w:rPr>
        <w:t>Mastilo za štampu (bijelo)</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Šelak</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Titan dioksid (E 171)</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Propilenglikol</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Simetikon</w:t>
      </w:r>
    </w:p>
    <w:p w:rsidR="00317153" w:rsidRPr="00317153" w:rsidRDefault="00317153" w:rsidP="00317153">
      <w:pPr>
        <w:spacing w:after="0"/>
        <w:jc w:val="both"/>
        <w:rPr>
          <w:rFonts w:ascii="Times New Roman" w:hAnsi="Times New Roman" w:cs="Times New Roman"/>
        </w:rPr>
      </w:pPr>
    </w:p>
    <w:p w:rsidR="00317153" w:rsidRPr="00317153" w:rsidRDefault="00317153" w:rsidP="00317153">
      <w:pPr>
        <w:spacing w:after="0"/>
        <w:jc w:val="both"/>
        <w:rPr>
          <w:rFonts w:ascii="Times New Roman" w:hAnsi="Times New Roman" w:cs="Times New Roman"/>
          <w:bCs/>
          <w:i/>
          <w:lang w:val="sr-Latn-RS"/>
        </w:rPr>
      </w:pPr>
      <w:r w:rsidRPr="00317153">
        <w:rPr>
          <w:rFonts w:ascii="Times New Roman" w:hAnsi="Times New Roman" w:cs="Times New Roman"/>
          <w:bCs/>
          <w:i/>
          <w:lang w:val="sr-Latn-RS"/>
        </w:rPr>
        <w:t>Reagila</w:t>
      </w:r>
      <w:r w:rsidRPr="00317153">
        <w:rPr>
          <w:rFonts w:ascii="Times New Roman" w:hAnsi="Times New Roman" w:cs="Times New Roman"/>
          <w:bCs/>
          <w:i/>
          <w:vertAlign w:val="superscript"/>
          <w:lang w:val="sr-Latn-RS"/>
        </w:rPr>
        <w:t xml:space="preserve"> </w:t>
      </w:r>
      <w:r w:rsidRPr="00317153">
        <w:rPr>
          <w:rFonts w:ascii="Times New Roman" w:hAnsi="Times New Roman" w:cs="Times New Roman"/>
          <w:bCs/>
          <w:i/>
          <w:lang w:val="sr-Latn-RS"/>
        </w:rPr>
        <w:t>6 mg, kapsule,</w:t>
      </w:r>
      <w:r w:rsidRPr="00317153">
        <w:rPr>
          <w:rFonts w:ascii="Times New Roman" w:hAnsi="Times New Roman" w:cs="Times New Roman"/>
          <w:bCs/>
          <w:i/>
          <w:vertAlign w:val="superscript"/>
          <w:lang w:val="sr-Latn-RS"/>
        </w:rPr>
        <w:t xml:space="preserve"> </w:t>
      </w:r>
      <w:r w:rsidRPr="00317153">
        <w:rPr>
          <w:rFonts w:ascii="Times New Roman" w:hAnsi="Times New Roman" w:cs="Times New Roman"/>
          <w:bCs/>
          <w:i/>
          <w:lang w:val="sr-Latn-RS"/>
        </w:rPr>
        <w:t>tvrde</w:t>
      </w:r>
    </w:p>
    <w:p w:rsidR="00317153" w:rsidRPr="00317153" w:rsidRDefault="00317153" w:rsidP="00317153">
      <w:pPr>
        <w:spacing w:after="0"/>
        <w:jc w:val="both"/>
        <w:rPr>
          <w:rFonts w:ascii="Times New Roman" w:hAnsi="Times New Roman" w:cs="Times New Roman"/>
          <w:bCs/>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Sadržaj kapsule</w:t>
      </w:r>
    </w:p>
    <w:p w:rsidR="00317153" w:rsidRPr="00317153" w:rsidRDefault="00317153" w:rsidP="00317153">
      <w:pPr>
        <w:spacing w:after="0"/>
        <w:jc w:val="both"/>
        <w:rPr>
          <w:rFonts w:ascii="Times New Roman" w:hAnsi="Times New Roman" w:cs="Times New Roman"/>
          <w:u w:val="single"/>
          <w:lang w:val="sr-Latn-RS"/>
        </w:rPr>
      </w:pP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Skrob, kukuruzni preželatinizovani</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Magnezijum stearat</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u w:val="single"/>
          <w:lang w:val="sr-Latn-RS"/>
        </w:rPr>
        <w:t xml:space="preserve">Omotač kapsule </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Tijelo kapsule:</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Titan dioksid (E 171)</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Želatin</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Kapa kapsule:</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Brilliant blue FCF (E 133)</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Allura red AC (E129)</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Titan dioksid (E 171)</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Želatin</w:t>
      </w:r>
    </w:p>
    <w:p w:rsidR="00317153" w:rsidRPr="00317153" w:rsidRDefault="00317153" w:rsidP="00317153">
      <w:pPr>
        <w:spacing w:after="0"/>
        <w:jc w:val="both"/>
        <w:rPr>
          <w:rFonts w:ascii="Times New Roman" w:hAnsi="Times New Roman" w:cs="Times New Roman"/>
        </w:rPr>
      </w:pPr>
    </w:p>
    <w:p w:rsidR="00317153" w:rsidRPr="00317153" w:rsidRDefault="00317153" w:rsidP="00317153">
      <w:pPr>
        <w:spacing w:after="0"/>
        <w:jc w:val="both"/>
        <w:rPr>
          <w:rFonts w:ascii="Times New Roman" w:hAnsi="Times New Roman" w:cs="Times New Roman"/>
          <w:u w:val="single"/>
        </w:rPr>
      </w:pPr>
      <w:r w:rsidRPr="00317153">
        <w:rPr>
          <w:rFonts w:ascii="Times New Roman" w:hAnsi="Times New Roman" w:cs="Times New Roman"/>
          <w:u w:val="single"/>
        </w:rPr>
        <w:t>Mastilo za štampu (crno)</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Šelak</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Gvožđe oksid, crni (E172)</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Propilenglikol</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Kalijum hidroksid</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6.2. </w:t>
      </w:r>
      <w:r w:rsidRPr="00317153">
        <w:rPr>
          <w:rFonts w:ascii="Times New Roman" w:hAnsi="Times New Roman" w:cs="Times New Roman"/>
          <w:b/>
          <w:bCs/>
        </w:rPr>
        <w:tab/>
        <w:t>Inkompatibilnosti</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540"/>
          <w:tab w:val="left" w:pos="569"/>
        </w:tabs>
        <w:spacing w:after="0"/>
        <w:jc w:val="both"/>
        <w:rPr>
          <w:rFonts w:ascii="Times New Roman" w:hAnsi="Times New Roman" w:cs="Times New Roman"/>
          <w:lang w:val="sr-Latn-RS"/>
        </w:rPr>
      </w:pPr>
      <w:r w:rsidRPr="00317153">
        <w:rPr>
          <w:rFonts w:ascii="Times New Roman" w:hAnsi="Times New Roman" w:cs="Times New Roman"/>
          <w:lang w:val="sr-Latn-RS"/>
        </w:rPr>
        <w:t>Nije primjenjivo.</w:t>
      </w:r>
    </w:p>
    <w:p w:rsidR="00807484" w:rsidRDefault="00807484"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6.3. </w:t>
      </w:r>
      <w:r w:rsidRPr="00317153">
        <w:rPr>
          <w:rFonts w:ascii="Times New Roman" w:hAnsi="Times New Roman" w:cs="Times New Roman"/>
          <w:b/>
          <w:bCs/>
        </w:rPr>
        <w:tab/>
        <w:t>Rok upotrebe</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5 godina</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6.4. </w:t>
      </w:r>
      <w:r w:rsidRPr="00317153">
        <w:rPr>
          <w:rFonts w:ascii="Times New Roman" w:hAnsi="Times New Roman" w:cs="Times New Roman"/>
          <w:b/>
          <w:bCs/>
        </w:rPr>
        <w:tab/>
        <w:t>Posebne mjere upozorenja pri čuvanju lijeka</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Čuvati blister u spoljašnjem pakovanju radi zaštite od svjetlosti.</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Ovaj lijek ne zahtijeva posebne temperaturne uslove čuvanja.</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6.5. </w:t>
      </w:r>
      <w:r w:rsidRPr="00317153">
        <w:rPr>
          <w:rFonts w:ascii="Times New Roman" w:hAnsi="Times New Roman" w:cs="Times New Roman"/>
          <w:b/>
          <w:bCs/>
        </w:rPr>
        <w:tab/>
        <w:t xml:space="preserve">Vrsta i sadržaj pakovanja </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 xml:space="preserve">Reagila 1,5 mg, kapsule, tvrde </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Unutrašnje pakovanje je providan, PVC/PE/PVDC blister zatopljen aluminijumskom folijom sa po 7 kapsula tvrdih. Spoljašnje pakovanje je složiva kartonska kutija koja sadrži 1 ili 4 blister/a (ukupno 7 odnosno 28 kapsula, tvrdih)  i Uputstvo za lijek.</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lang w:val="sr-Latn-RS"/>
        </w:rPr>
        <w:t xml:space="preserve"> </w:t>
      </w: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 xml:space="preserve">Reagila  3 mg, kapsule, tvrde </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Unutrašnje pakovanje je providan, PVC/PE/PVDC blister zatopljen aluminijumskom folijom sa po 7 kapsula tvrdih. Spoljašnje pakovanje je složiva kartonska kutija, koja sadrži 1 ili 4 blister/a (ukupno 7 odnosno 28 kapsula, tvrdih)  i Uputstvo za lijek.</w:t>
      </w:r>
    </w:p>
    <w:p w:rsidR="00317153" w:rsidRPr="00317153" w:rsidRDefault="00317153" w:rsidP="00317153">
      <w:pPr>
        <w:spacing w:after="0"/>
        <w:jc w:val="both"/>
        <w:rPr>
          <w:rFonts w:ascii="Times New Roman" w:hAnsi="Times New Roman" w:cs="Times New Roman"/>
          <w:lang w:val="sr-Latn-RS"/>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 xml:space="preserve">Reagila 4,5 mg, kapsule, tvrde </w:t>
      </w: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lang w:val="sr-Latn-RS"/>
        </w:rPr>
        <w:t>Unutrašnje pakovanje je providan, PVC/PE/PVDC blister zatopljen aluminijumskom folijom sa po 7 kapsula tvrdih. Spoljašnje pakovanje je složiva kartonska kutija koja sadrži 4 blistera (ukupno 28 kapsula, tvrdih)  i Uputstvo za lijek.</w:t>
      </w:r>
    </w:p>
    <w:p w:rsidR="00317153" w:rsidRPr="00317153" w:rsidRDefault="00317153" w:rsidP="00317153">
      <w:pPr>
        <w:spacing w:after="0"/>
        <w:jc w:val="both"/>
        <w:rPr>
          <w:rFonts w:ascii="Times New Roman" w:hAnsi="Times New Roman" w:cs="Times New Roman"/>
        </w:rPr>
      </w:pPr>
    </w:p>
    <w:p w:rsidR="00317153" w:rsidRPr="00317153" w:rsidRDefault="00317153" w:rsidP="00317153">
      <w:pPr>
        <w:spacing w:after="0"/>
        <w:jc w:val="both"/>
        <w:rPr>
          <w:rFonts w:ascii="Times New Roman" w:hAnsi="Times New Roman" w:cs="Times New Roman"/>
          <w:u w:val="single"/>
          <w:lang w:val="sr-Latn-RS"/>
        </w:rPr>
      </w:pPr>
      <w:r w:rsidRPr="00317153">
        <w:rPr>
          <w:rFonts w:ascii="Times New Roman" w:hAnsi="Times New Roman" w:cs="Times New Roman"/>
          <w:u w:val="single"/>
          <w:lang w:val="sr-Latn-RS"/>
        </w:rPr>
        <w:t>Reagila 6 mg, kapsule, tvrde</w:t>
      </w:r>
    </w:p>
    <w:p w:rsidR="00317153" w:rsidRPr="00317153" w:rsidRDefault="00317153" w:rsidP="00317153">
      <w:pPr>
        <w:spacing w:after="0"/>
        <w:jc w:val="both"/>
        <w:rPr>
          <w:rFonts w:ascii="Times New Roman" w:hAnsi="Times New Roman" w:cs="Times New Roman"/>
          <w:lang w:val="sr-Latn-RS"/>
        </w:rPr>
      </w:pPr>
      <w:r w:rsidRPr="00317153">
        <w:rPr>
          <w:rFonts w:ascii="Times New Roman" w:hAnsi="Times New Roman" w:cs="Times New Roman"/>
          <w:lang w:val="sr-Latn-RS"/>
        </w:rPr>
        <w:t>Unutrašnje pakovanje je providan, PVC/PE/PVDC blister zatopljen aluminijumskom folijom sa po 7 kapsula tvrdih. Spoljašnje pakovanje je složiva kartonska kutija koja sadrži 4 blistera (ukupno 28 kapsula, tvrdih)  i Uputstvo za lijek.</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lastRenderedPageBreak/>
        <w:t xml:space="preserve">6.6. </w:t>
      </w:r>
      <w:r w:rsidRPr="00317153">
        <w:rPr>
          <w:rFonts w:ascii="Times New Roman" w:hAnsi="Times New Roman" w:cs="Times New Roman"/>
          <w:b/>
          <w:bCs/>
        </w:rPr>
        <w:tab/>
      </w:r>
      <w:r w:rsidRPr="00317153">
        <w:rPr>
          <w:rFonts w:ascii="Times New Roman" w:hAnsi="Times New Roman" w:cs="Times New Roman"/>
          <w:b/>
          <w:bCs/>
          <w:color w:val="000000"/>
        </w:rPr>
        <w:t>Posebne mjere opreza pri odlaganju materijala koji treba odbaciti nakon primjene lijeka</w:t>
      </w:r>
      <w:r w:rsidRPr="00317153">
        <w:rPr>
          <w:rFonts w:ascii="Times New Roman" w:hAnsi="Times New Roman" w:cs="Times New Roman"/>
          <w:b/>
          <w:bCs/>
        </w:rPr>
        <w:t xml:space="preserve"> (i druga uputsva za rukovanje lijekom) </w:t>
      </w:r>
    </w:p>
    <w:p w:rsidR="00317153" w:rsidRPr="00317153" w:rsidRDefault="00317153" w:rsidP="00317153">
      <w:pPr>
        <w:tabs>
          <w:tab w:val="left" w:pos="540"/>
          <w:tab w:val="left" w:pos="569"/>
        </w:tabs>
        <w:spacing w:after="0"/>
        <w:jc w:val="both"/>
        <w:rPr>
          <w:rFonts w:ascii="Times New Roman" w:hAnsi="Times New Roman" w:cs="Times New Roman"/>
          <w:b/>
          <w:bCs/>
        </w:rPr>
      </w:pPr>
    </w:p>
    <w:p w:rsidR="00317153" w:rsidRPr="00317153" w:rsidRDefault="00317153" w:rsidP="00317153">
      <w:pPr>
        <w:tabs>
          <w:tab w:val="left" w:pos="284"/>
        </w:tabs>
        <w:spacing w:after="0"/>
        <w:jc w:val="both"/>
        <w:rPr>
          <w:rFonts w:ascii="Times New Roman" w:hAnsi="Times New Roman" w:cs="Times New Roman"/>
          <w:lang w:val="sr-Latn-RS"/>
        </w:rPr>
      </w:pPr>
      <w:r w:rsidRPr="00317153">
        <w:rPr>
          <w:rFonts w:ascii="Times New Roman" w:hAnsi="Times New Roman" w:cs="Times New Roman"/>
          <w:lang w:val="sr-Latn-RS"/>
        </w:rPr>
        <w:t>Svu neiskorišćenu količinu lijeka ili otpadnog materijala nakon njegove upotrebe treba ukloniti, u skladu sa važećim propisima.</w:t>
      </w:r>
    </w:p>
    <w:p w:rsidR="00317153" w:rsidRDefault="00317153" w:rsidP="00317153">
      <w:pPr>
        <w:tabs>
          <w:tab w:val="left" w:pos="540"/>
          <w:tab w:val="left" w:pos="569"/>
        </w:tabs>
        <w:spacing w:after="0"/>
        <w:jc w:val="both"/>
        <w:rPr>
          <w:rFonts w:ascii="Times New Roman" w:hAnsi="Times New Roman" w:cs="Times New Roman"/>
          <w:bCs/>
        </w:rPr>
      </w:pPr>
    </w:p>
    <w:p w:rsidR="00807484" w:rsidRPr="00317153" w:rsidRDefault="00807484"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7. </w:t>
      </w:r>
      <w:r w:rsidRPr="00317153">
        <w:rPr>
          <w:rFonts w:ascii="Times New Roman" w:hAnsi="Times New Roman" w:cs="Times New Roman"/>
          <w:b/>
          <w:bCs/>
        </w:rPr>
        <w:tab/>
        <w:t xml:space="preserve">NOSILAC DOZVOLE </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spacing w:after="0"/>
        <w:jc w:val="both"/>
        <w:rPr>
          <w:rFonts w:ascii="Times New Roman" w:hAnsi="Times New Roman" w:cs="Times New Roman"/>
        </w:rPr>
      </w:pPr>
      <w:r w:rsidRPr="00317153">
        <w:rPr>
          <w:rFonts w:ascii="Times New Roman" w:hAnsi="Times New Roman" w:cs="Times New Roman"/>
        </w:rPr>
        <w:t>Glosarij d.o.o.</w:t>
      </w:r>
    </w:p>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Vojislavljevića br. 76</w:t>
      </w:r>
    </w:p>
    <w:p w:rsidR="00317153" w:rsidRPr="00317153" w:rsidRDefault="00317153" w:rsidP="00317153">
      <w:pPr>
        <w:tabs>
          <w:tab w:val="left" w:pos="284"/>
        </w:tabs>
        <w:spacing w:after="0"/>
        <w:jc w:val="both"/>
        <w:rPr>
          <w:rFonts w:ascii="Times New Roman" w:hAnsi="Times New Roman" w:cs="Times New Roman"/>
        </w:rPr>
      </w:pPr>
      <w:r w:rsidRPr="00317153">
        <w:rPr>
          <w:rFonts w:ascii="Times New Roman" w:hAnsi="Times New Roman" w:cs="Times New Roman"/>
        </w:rPr>
        <w:t>81 000 Podgorica</w:t>
      </w:r>
    </w:p>
    <w:p w:rsidR="00317153" w:rsidRPr="00317153" w:rsidRDefault="00317153" w:rsidP="00317153">
      <w:pPr>
        <w:tabs>
          <w:tab w:val="left" w:pos="540"/>
          <w:tab w:val="left" w:pos="569"/>
        </w:tabs>
        <w:spacing w:after="0"/>
        <w:jc w:val="both"/>
        <w:rPr>
          <w:rFonts w:ascii="Times New Roman" w:hAnsi="Times New Roman" w:cs="Times New Roman"/>
          <w:bCs/>
        </w:rPr>
      </w:pPr>
      <w:r w:rsidRPr="00317153">
        <w:rPr>
          <w:rFonts w:ascii="Times New Roman" w:hAnsi="Times New Roman" w:cs="Times New Roman"/>
        </w:rPr>
        <w:t>Crna Gora</w:t>
      </w:r>
    </w:p>
    <w:p w:rsidR="00317153" w:rsidRDefault="00317153" w:rsidP="00317153">
      <w:pPr>
        <w:tabs>
          <w:tab w:val="left" w:pos="540"/>
          <w:tab w:val="left" w:pos="569"/>
        </w:tabs>
        <w:spacing w:after="0"/>
        <w:jc w:val="both"/>
        <w:rPr>
          <w:rFonts w:ascii="Times New Roman" w:hAnsi="Times New Roman" w:cs="Times New Roman"/>
          <w:bCs/>
        </w:rPr>
      </w:pPr>
    </w:p>
    <w:p w:rsidR="00807484" w:rsidRPr="00317153" w:rsidRDefault="00807484"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8. </w:t>
      </w:r>
      <w:r w:rsidRPr="00317153">
        <w:rPr>
          <w:rFonts w:ascii="Times New Roman" w:hAnsi="Times New Roman" w:cs="Times New Roman"/>
          <w:b/>
          <w:bCs/>
        </w:rPr>
        <w:tab/>
        <w:t>BROJ DOZVOLE ZA STAVLJANJE LIJEKA U PROMET</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spacing w:after="0"/>
        <w:jc w:val="both"/>
        <w:rPr>
          <w:rFonts w:ascii="Times New Roman" w:hAnsi="Times New Roman" w:cs="Times New Roman"/>
          <w:bCs/>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1,5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7 kapsula tvrdih:</w:t>
      </w:r>
      <w:r w:rsidR="005E644A">
        <w:rPr>
          <w:rFonts w:ascii="Times New Roman" w:hAnsi="Times New Roman" w:cs="Times New Roman"/>
          <w:bCs/>
          <w:lang w:val="sr-Latn-RS"/>
        </w:rPr>
        <w:t xml:space="preserve"> </w:t>
      </w:r>
      <w:r w:rsidR="005E644A" w:rsidRPr="005E644A">
        <w:rPr>
          <w:rFonts w:ascii="Times New Roman" w:hAnsi="Times New Roman" w:cs="Times New Roman"/>
          <w:bCs/>
          <w:lang w:val="sr-Latn-RS"/>
        </w:rPr>
        <w:t>2030/19/38 - 2652</w:t>
      </w:r>
    </w:p>
    <w:p w:rsidR="00317153" w:rsidRPr="00317153" w:rsidRDefault="00317153" w:rsidP="00317153">
      <w:pPr>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1,5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28 kapsula tvrdih:</w:t>
      </w:r>
      <w:r w:rsidR="005E644A">
        <w:rPr>
          <w:rFonts w:ascii="Times New Roman" w:hAnsi="Times New Roman" w:cs="Times New Roman"/>
          <w:bCs/>
          <w:lang w:val="sr-Latn-RS"/>
        </w:rPr>
        <w:t xml:space="preserve"> </w:t>
      </w:r>
      <w:r w:rsidR="005E644A" w:rsidRPr="005E644A">
        <w:rPr>
          <w:rFonts w:ascii="Times New Roman" w:hAnsi="Times New Roman" w:cs="Times New Roman"/>
          <w:bCs/>
          <w:lang w:val="sr-Latn-RS"/>
        </w:rPr>
        <w:t>2030/19/39 - 2653</w:t>
      </w: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3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7 kapsula tvrdih:</w:t>
      </w:r>
      <w:r w:rsidR="005E644A">
        <w:rPr>
          <w:rFonts w:ascii="Times New Roman" w:hAnsi="Times New Roman" w:cs="Times New Roman"/>
          <w:bCs/>
          <w:lang w:val="sr-Latn-RS"/>
        </w:rPr>
        <w:t xml:space="preserve"> </w:t>
      </w:r>
      <w:r w:rsidR="005E644A" w:rsidRPr="005E644A">
        <w:rPr>
          <w:rFonts w:ascii="Times New Roman" w:hAnsi="Times New Roman" w:cs="Times New Roman"/>
          <w:bCs/>
          <w:lang w:val="sr-Latn-RS"/>
        </w:rPr>
        <w:t>2030/19/41 - 2654</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3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28 kapsula tvrdih:</w:t>
      </w:r>
      <w:r w:rsidR="005E644A">
        <w:rPr>
          <w:rFonts w:ascii="Times New Roman" w:hAnsi="Times New Roman" w:cs="Times New Roman"/>
          <w:bCs/>
          <w:lang w:val="sr-Latn-RS"/>
        </w:rPr>
        <w:t xml:space="preserve"> </w:t>
      </w:r>
      <w:bookmarkStart w:id="1" w:name="_GoBack"/>
      <w:r w:rsidR="008E3018" w:rsidRPr="008E3018">
        <w:rPr>
          <w:rFonts w:ascii="Times New Roman" w:hAnsi="Times New Roman" w:cs="Times New Roman"/>
          <w:bCs/>
          <w:lang w:val="sr-Latn-RS"/>
        </w:rPr>
        <w:t>2030/19/42 - 2655</w:t>
      </w:r>
      <w:bookmarkEnd w:id="1"/>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4,5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28 kapsula tvrdih:</w:t>
      </w:r>
      <w:r w:rsidR="00DB44B7">
        <w:rPr>
          <w:rFonts w:ascii="Times New Roman" w:hAnsi="Times New Roman" w:cs="Times New Roman"/>
          <w:bCs/>
          <w:lang w:val="sr-Latn-RS"/>
        </w:rPr>
        <w:t xml:space="preserve"> </w:t>
      </w:r>
      <w:r w:rsidR="00DB44B7" w:rsidRPr="00DB44B7">
        <w:rPr>
          <w:rFonts w:ascii="Times New Roman" w:hAnsi="Times New Roman" w:cs="Times New Roman"/>
          <w:bCs/>
          <w:lang w:val="sr-Latn-RS"/>
        </w:rPr>
        <w:t>2030/19/43 - 2656</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6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28 kapsula tvrdih:</w:t>
      </w:r>
      <w:r w:rsidR="00DB44B7">
        <w:rPr>
          <w:rFonts w:ascii="Times New Roman" w:hAnsi="Times New Roman" w:cs="Times New Roman"/>
          <w:bCs/>
          <w:lang w:val="sr-Latn-RS"/>
        </w:rPr>
        <w:t xml:space="preserve"> </w:t>
      </w:r>
      <w:r w:rsidR="00DB44B7" w:rsidRPr="00DB44B7">
        <w:rPr>
          <w:rFonts w:ascii="Times New Roman" w:hAnsi="Times New Roman" w:cs="Times New Roman"/>
          <w:bCs/>
          <w:lang w:val="sr-Latn-RS"/>
        </w:rPr>
        <w:t>2030/19/44 - 2657</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
          <w:bCs/>
        </w:rPr>
      </w:pPr>
      <w:r w:rsidRPr="00317153">
        <w:rPr>
          <w:rFonts w:ascii="Times New Roman" w:hAnsi="Times New Roman" w:cs="Times New Roman"/>
          <w:b/>
          <w:bCs/>
        </w:rPr>
        <w:t xml:space="preserve">9. </w:t>
      </w:r>
      <w:r w:rsidRPr="00317153">
        <w:rPr>
          <w:rFonts w:ascii="Times New Roman" w:hAnsi="Times New Roman" w:cs="Times New Roman"/>
          <w:b/>
          <w:bCs/>
        </w:rPr>
        <w:tab/>
        <w:t>DATUM PRVE DOZVOLE/OBNOVE DOZVOLE ZA STAVLJANJE LIJEKA U PROMET</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spacing w:after="0"/>
        <w:jc w:val="both"/>
        <w:rPr>
          <w:rFonts w:ascii="Times New Roman" w:hAnsi="Times New Roman" w:cs="Times New Roman"/>
          <w:bCs/>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1,5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7 kapsula tvrdih:</w:t>
      </w:r>
      <w:r w:rsidR="005E644A">
        <w:rPr>
          <w:rFonts w:ascii="Times New Roman" w:hAnsi="Times New Roman" w:cs="Times New Roman"/>
          <w:bCs/>
          <w:lang w:val="sr-Latn-RS"/>
        </w:rPr>
        <w:t xml:space="preserve"> </w:t>
      </w:r>
      <w:r w:rsidR="005E644A" w:rsidRPr="005E644A">
        <w:rPr>
          <w:rFonts w:ascii="Times New Roman" w:hAnsi="Times New Roman" w:cs="Times New Roman"/>
          <w:bCs/>
          <w:lang w:val="sr-Latn-RS"/>
        </w:rPr>
        <w:t>21.02.2019. godine</w:t>
      </w:r>
    </w:p>
    <w:p w:rsidR="00317153" w:rsidRPr="00317153" w:rsidRDefault="00317153" w:rsidP="00317153">
      <w:pPr>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1,5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28 kapsula tvrdih:</w:t>
      </w:r>
      <w:r w:rsidR="005E644A">
        <w:rPr>
          <w:rFonts w:ascii="Times New Roman" w:hAnsi="Times New Roman" w:cs="Times New Roman"/>
          <w:bCs/>
          <w:lang w:val="sr-Latn-RS"/>
        </w:rPr>
        <w:t xml:space="preserve"> </w:t>
      </w:r>
      <w:r w:rsidR="005E644A" w:rsidRPr="005E644A">
        <w:rPr>
          <w:rFonts w:ascii="Times New Roman" w:hAnsi="Times New Roman" w:cs="Times New Roman"/>
          <w:bCs/>
          <w:lang w:val="sr-Latn-RS"/>
        </w:rPr>
        <w:t>21.02.2019. godine</w:t>
      </w:r>
    </w:p>
    <w:p w:rsidR="00317153" w:rsidRPr="00317153" w:rsidRDefault="00317153" w:rsidP="00317153">
      <w:pPr>
        <w:tabs>
          <w:tab w:val="left" w:pos="284"/>
        </w:tabs>
        <w:spacing w:after="0"/>
        <w:jc w:val="both"/>
        <w:rPr>
          <w:rFonts w:ascii="Times New Roman" w:hAnsi="Times New Roman" w:cs="Times New Roman"/>
          <w:bCs/>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3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7 kapsula tvrdih:</w:t>
      </w:r>
      <w:r w:rsidR="005E644A">
        <w:rPr>
          <w:rFonts w:ascii="Times New Roman" w:hAnsi="Times New Roman" w:cs="Times New Roman"/>
          <w:bCs/>
          <w:lang w:val="sr-Latn-RS"/>
        </w:rPr>
        <w:t xml:space="preserve"> </w:t>
      </w:r>
      <w:r w:rsidR="005E644A" w:rsidRPr="005E644A">
        <w:rPr>
          <w:rFonts w:ascii="Times New Roman" w:hAnsi="Times New Roman" w:cs="Times New Roman"/>
          <w:bCs/>
          <w:lang w:val="sr-Latn-RS"/>
        </w:rPr>
        <w:t>21.02.2019. godine</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3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28 kapsula tvrdih:</w:t>
      </w:r>
      <w:r w:rsidR="005E644A">
        <w:rPr>
          <w:rFonts w:ascii="Times New Roman" w:hAnsi="Times New Roman" w:cs="Times New Roman"/>
          <w:bCs/>
          <w:lang w:val="sr-Latn-RS"/>
        </w:rPr>
        <w:t xml:space="preserve"> </w:t>
      </w:r>
      <w:r w:rsidR="005E644A" w:rsidRPr="005E644A">
        <w:rPr>
          <w:rFonts w:ascii="Times New Roman" w:hAnsi="Times New Roman" w:cs="Times New Roman"/>
          <w:bCs/>
          <w:lang w:val="sr-Latn-RS"/>
        </w:rPr>
        <w:t>21.02.2019. godine</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4,5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28 kapsula tvrdih:</w:t>
      </w:r>
      <w:r w:rsidR="005E644A">
        <w:rPr>
          <w:rFonts w:ascii="Times New Roman" w:hAnsi="Times New Roman" w:cs="Times New Roman"/>
          <w:bCs/>
          <w:lang w:val="sr-Latn-RS"/>
        </w:rPr>
        <w:t xml:space="preserve"> </w:t>
      </w:r>
      <w:r w:rsidR="005E644A" w:rsidRPr="005E644A">
        <w:rPr>
          <w:rFonts w:ascii="Times New Roman" w:hAnsi="Times New Roman" w:cs="Times New Roman"/>
          <w:bCs/>
          <w:lang w:val="sr-Latn-RS"/>
        </w:rPr>
        <w:t>21.02.2019. godine</w:t>
      </w:r>
    </w:p>
    <w:p w:rsidR="00317153" w:rsidRPr="00317153" w:rsidRDefault="00317153" w:rsidP="00317153">
      <w:pPr>
        <w:tabs>
          <w:tab w:val="left" w:pos="284"/>
        </w:tabs>
        <w:spacing w:after="0"/>
        <w:jc w:val="both"/>
        <w:rPr>
          <w:rFonts w:ascii="Times New Roman" w:hAnsi="Times New Roman" w:cs="Times New Roman"/>
          <w:bCs/>
          <w:vertAlign w:val="superscript"/>
          <w:lang w:val="sr-Latn-RS"/>
        </w:rPr>
      </w:pPr>
      <w:r w:rsidRPr="00317153">
        <w:rPr>
          <w:rFonts w:ascii="Times New Roman" w:hAnsi="Times New Roman" w:cs="Times New Roman"/>
          <w:bCs/>
          <w:lang w:val="sr-Latn-RS"/>
        </w:rPr>
        <w:t>Reagila</w:t>
      </w:r>
      <w:r w:rsidRPr="00317153">
        <w:rPr>
          <w:rFonts w:ascii="Times New Roman" w:hAnsi="Times New Roman" w:cs="Times New Roman"/>
          <w:bCs/>
          <w:vertAlign w:val="superscript"/>
          <w:lang w:val="sr-Latn-RS"/>
        </w:rPr>
        <w:t>®</w:t>
      </w:r>
      <w:r w:rsidRPr="00317153">
        <w:rPr>
          <w:rFonts w:ascii="Times New Roman" w:hAnsi="Times New Roman" w:cs="Times New Roman"/>
          <w:bCs/>
          <w:lang w:val="sr-Latn-RS"/>
        </w:rPr>
        <w:t>, 6 mg, kapsula,</w:t>
      </w:r>
      <w:r w:rsidRPr="00317153">
        <w:rPr>
          <w:rFonts w:ascii="Times New Roman" w:hAnsi="Times New Roman" w:cs="Times New Roman"/>
          <w:bCs/>
          <w:vertAlign w:val="superscript"/>
          <w:lang w:val="sr-Latn-RS"/>
        </w:rPr>
        <w:t xml:space="preserve"> </w:t>
      </w:r>
      <w:r w:rsidRPr="00317153">
        <w:rPr>
          <w:rFonts w:ascii="Times New Roman" w:hAnsi="Times New Roman" w:cs="Times New Roman"/>
          <w:bCs/>
          <w:lang w:val="sr-Latn-RS"/>
        </w:rPr>
        <w:t>tvrda, blister, 28 kapsula tvrdih:</w:t>
      </w:r>
      <w:r w:rsidR="005E644A">
        <w:rPr>
          <w:rFonts w:ascii="Times New Roman" w:hAnsi="Times New Roman" w:cs="Times New Roman"/>
          <w:bCs/>
          <w:lang w:val="sr-Latn-RS"/>
        </w:rPr>
        <w:t xml:space="preserve"> </w:t>
      </w:r>
      <w:r w:rsidR="005E644A" w:rsidRPr="005E644A">
        <w:rPr>
          <w:rFonts w:ascii="Times New Roman" w:hAnsi="Times New Roman" w:cs="Times New Roman"/>
          <w:bCs/>
          <w:lang w:val="sr-Latn-RS"/>
        </w:rPr>
        <w:t>21.02.2019. godine</w:t>
      </w:r>
    </w:p>
    <w:p w:rsidR="00317153" w:rsidRPr="00317153" w:rsidRDefault="00317153" w:rsidP="00317153">
      <w:pPr>
        <w:tabs>
          <w:tab w:val="left" w:pos="540"/>
          <w:tab w:val="left" w:pos="569"/>
        </w:tabs>
        <w:spacing w:after="0"/>
        <w:jc w:val="both"/>
        <w:rPr>
          <w:rFonts w:ascii="Times New Roman" w:hAnsi="Times New Roman" w:cs="Times New Roman"/>
          <w:bCs/>
        </w:rPr>
      </w:pPr>
    </w:p>
    <w:p w:rsidR="00317153" w:rsidRPr="00317153" w:rsidRDefault="00317153" w:rsidP="00317153">
      <w:pPr>
        <w:tabs>
          <w:tab w:val="left" w:pos="540"/>
          <w:tab w:val="left" w:pos="569"/>
        </w:tabs>
        <w:spacing w:after="0"/>
        <w:jc w:val="both"/>
        <w:rPr>
          <w:rFonts w:ascii="Times New Roman" w:hAnsi="Times New Roman" w:cs="Times New Roman"/>
          <w:bCs/>
        </w:rPr>
      </w:pPr>
    </w:p>
    <w:p w:rsidR="005E644A" w:rsidRDefault="00317153" w:rsidP="00317153">
      <w:pPr>
        <w:tabs>
          <w:tab w:val="left" w:pos="540"/>
          <w:tab w:val="left" w:pos="569"/>
        </w:tabs>
        <w:spacing w:after="0"/>
        <w:ind w:left="540" w:hanging="540"/>
        <w:jc w:val="both"/>
        <w:rPr>
          <w:rFonts w:ascii="Times New Roman" w:hAnsi="Times New Roman" w:cs="Times New Roman"/>
          <w:b/>
          <w:bCs/>
        </w:rPr>
      </w:pPr>
      <w:r w:rsidRPr="00317153">
        <w:rPr>
          <w:rFonts w:ascii="Times New Roman" w:hAnsi="Times New Roman" w:cs="Times New Roman"/>
          <w:b/>
          <w:bCs/>
        </w:rPr>
        <w:t xml:space="preserve">10. </w:t>
      </w:r>
      <w:r w:rsidRPr="00317153">
        <w:rPr>
          <w:rFonts w:ascii="Times New Roman" w:hAnsi="Times New Roman" w:cs="Times New Roman"/>
          <w:b/>
          <w:bCs/>
        </w:rPr>
        <w:tab/>
        <w:t>DATUM REVIZIJE TEKSTA</w:t>
      </w:r>
    </w:p>
    <w:p w:rsidR="005E644A" w:rsidRDefault="005E644A" w:rsidP="00317153">
      <w:pPr>
        <w:tabs>
          <w:tab w:val="left" w:pos="540"/>
          <w:tab w:val="left" w:pos="569"/>
        </w:tabs>
        <w:spacing w:after="0"/>
        <w:ind w:left="540" w:hanging="540"/>
        <w:jc w:val="both"/>
        <w:rPr>
          <w:rFonts w:ascii="Times New Roman" w:hAnsi="Times New Roman" w:cs="Times New Roman"/>
          <w:b/>
          <w:bCs/>
        </w:rPr>
      </w:pPr>
    </w:p>
    <w:p w:rsidR="009318B4" w:rsidRPr="005E644A" w:rsidRDefault="005E644A" w:rsidP="00317153">
      <w:pPr>
        <w:tabs>
          <w:tab w:val="left" w:pos="540"/>
          <w:tab w:val="left" w:pos="569"/>
        </w:tabs>
        <w:spacing w:after="0"/>
        <w:ind w:left="540" w:hanging="540"/>
        <w:jc w:val="both"/>
        <w:rPr>
          <w:rFonts w:ascii="Times New Roman" w:hAnsi="Times New Roman" w:cs="Times New Roman"/>
        </w:rPr>
      </w:pPr>
      <w:r w:rsidRPr="005E644A">
        <w:rPr>
          <w:rFonts w:ascii="Times New Roman" w:hAnsi="Times New Roman" w:cs="Times New Roman"/>
          <w:bCs/>
        </w:rPr>
        <w:t>Februar, 2019. godine</w:t>
      </w:r>
      <w:r w:rsidR="00317153" w:rsidRPr="005E644A">
        <w:rPr>
          <w:rFonts w:ascii="Times New Roman" w:hAnsi="Times New Roman" w:cs="Times New Roman"/>
          <w:bCs/>
        </w:rPr>
        <w:t xml:space="preserve"> </w:t>
      </w:r>
      <w:r w:rsidR="00F1527C" w:rsidRPr="005E644A">
        <w:rPr>
          <w:rFonts w:ascii="Times New Roman" w:hAnsi="Times New Roman" w:cs="Times New Roman"/>
        </w:rPr>
        <w:tab/>
      </w:r>
    </w:p>
    <w:sectPr w:rsidR="009318B4" w:rsidRPr="005E644A" w:rsidSect="00B34AF2">
      <w:headerReference w:type="default" r:id="rId11"/>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7C0" w:rsidRDefault="005717C0" w:rsidP="00FF2B5A">
      <w:pPr>
        <w:spacing w:after="0" w:line="240" w:lineRule="auto"/>
      </w:pPr>
      <w:r>
        <w:separator/>
      </w:r>
    </w:p>
  </w:endnote>
  <w:endnote w:type="continuationSeparator" w:id="0">
    <w:p w:rsidR="005717C0" w:rsidRDefault="005717C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44A" w:rsidRPr="00F1527C" w:rsidRDefault="005E644A"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5E644A" w:rsidRPr="00F1527C" w:rsidRDefault="005E644A"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5E644A" w:rsidRPr="00F1527C" w:rsidRDefault="005E644A"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5E644A" w:rsidRPr="00F1527C" w:rsidRDefault="005E644A"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5E644A" w:rsidRPr="00F1527C" w:rsidRDefault="005E644A"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5E644A" w:rsidRPr="009318B4" w:rsidRDefault="005E644A"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E3018">
      <w:rPr>
        <w:rFonts w:ascii="Times New Roman" w:eastAsia="Times New Roman" w:hAnsi="Times New Roman" w:cs="Times New Roman"/>
        <w:noProof/>
        <w:sz w:val="20"/>
        <w:szCs w:val="20"/>
        <w:lang w:val="sr-Latn-ME"/>
      </w:rPr>
      <w:t>24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E3018">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44A" w:rsidRPr="00F1527C" w:rsidRDefault="005E644A"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5E644A" w:rsidRPr="00F1527C" w:rsidRDefault="005E644A"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5E644A" w:rsidRPr="00F1527C" w:rsidRDefault="005E644A"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5E644A" w:rsidRPr="00F1527C" w:rsidRDefault="005E644A"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5E644A" w:rsidRPr="00F1527C" w:rsidRDefault="005E644A"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5E644A" w:rsidRPr="009318B4" w:rsidRDefault="005E644A"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7C0" w:rsidRDefault="005717C0" w:rsidP="00FF2B5A">
      <w:pPr>
        <w:spacing w:after="0" w:line="240" w:lineRule="auto"/>
      </w:pPr>
      <w:r>
        <w:separator/>
      </w:r>
    </w:p>
  </w:footnote>
  <w:footnote w:type="continuationSeparator" w:id="0">
    <w:p w:rsidR="005717C0" w:rsidRDefault="005717C0"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44A" w:rsidRDefault="005E644A" w:rsidP="009318B4">
    <w:pPr>
      <w:pStyle w:val="Header"/>
      <w:rPr>
        <w:sz w:val="16"/>
        <w:szCs w:val="16"/>
      </w:rPr>
    </w:pPr>
  </w:p>
  <w:p w:rsidR="005E644A" w:rsidRDefault="005E644A"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5E644A" w:rsidRDefault="005E64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44A" w:rsidRDefault="005E644A" w:rsidP="009318B4">
    <w:pPr>
      <w:pStyle w:val="Header"/>
      <w:rPr>
        <w:sz w:val="16"/>
        <w:szCs w:val="16"/>
      </w:rPr>
    </w:pPr>
  </w:p>
  <w:p w:rsidR="005E644A" w:rsidRDefault="005E644A"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5E644A" w:rsidRDefault="005E64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17153"/>
    <w:rsid w:val="00461135"/>
    <w:rsid w:val="005007C7"/>
    <w:rsid w:val="005717C0"/>
    <w:rsid w:val="005E644A"/>
    <w:rsid w:val="00747C4B"/>
    <w:rsid w:val="00807484"/>
    <w:rsid w:val="00883AF2"/>
    <w:rsid w:val="008E3018"/>
    <w:rsid w:val="009318B4"/>
    <w:rsid w:val="009333D2"/>
    <w:rsid w:val="00934541"/>
    <w:rsid w:val="00A06058"/>
    <w:rsid w:val="00B234CE"/>
    <w:rsid w:val="00B34AF2"/>
    <w:rsid w:val="00C4240B"/>
    <w:rsid w:val="00D45AFE"/>
    <w:rsid w:val="00DB44B7"/>
    <w:rsid w:val="00E0627A"/>
    <w:rsid w:val="00EB2A93"/>
    <w:rsid w:val="00EB53B1"/>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17153"/>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317153"/>
    <w:rPr>
      <w:rFonts w:ascii="Arial" w:eastAsia="Times New Roman" w:hAnsi="Arial" w:cs="Arial"/>
      <w:i/>
      <w:iCs/>
      <w:color w:val="999999"/>
      <w:sz w:val="18"/>
      <w:szCs w:val="24"/>
    </w:rPr>
  </w:style>
  <w:style w:type="character" w:styleId="PageNumber">
    <w:name w:val="page number"/>
    <w:basedOn w:val="DefaultParagraphFont"/>
    <w:rsid w:val="00317153"/>
  </w:style>
  <w:style w:type="numbering" w:styleId="111111">
    <w:name w:val="Outline List 2"/>
    <w:basedOn w:val="NoList"/>
    <w:rsid w:val="00317153"/>
    <w:pPr>
      <w:numPr>
        <w:numId w:val="3"/>
      </w:numPr>
    </w:pPr>
  </w:style>
  <w:style w:type="character" w:styleId="CommentReference">
    <w:name w:val="annotation reference"/>
    <w:semiHidden/>
    <w:rsid w:val="00317153"/>
    <w:rPr>
      <w:sz w:val="16"/>
      <w:szCs w:val="16"/>
    </w:rPr>
  </w:style>
  <w:style w:type="paragraph" w:styleId="CommentText">
    <w:name w:val="annotation text"/>
    <w:basedOn w:val="Normal"/>
    <w:link w:val="CommentTextChar"/>
    <w:semiHidden/>
    <w:rsid w:val="0031715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171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17153"/>
    <w:rPr>
      <w:b/>
      <w:bCs/>
    </w:rPr>
  </w:style>
  <w:style w:type="character" w:customStyle="1" w:styleId="CommentSubjectChar">
    <w:name w:val="Comment Subject Char"/>
    <w:basedOn w:val="CommentTextChar"/>
    <w:link w:val="CommentSubject"/>
    <w:semiHidden/>
    <w:rsid w:val="0031715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31715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17153"/>
    <w:rPr>
      <w:rFonts w:ascii="Tahoma" w:eastAsia="Times New Roman" w:hAnsi="Tahoma" w:cs="Tahoma"/>
      <w:sz w:val="16"/>
      <w:szCs w:val="16"/>
    </w:rPr>
  </w:style>
  <w:style w:type="paragraph" w:styleId="NoSpacing">
    <w:name w:val="No Spacing"/>
    <w:uiPriority w:val="1"/>
    <w:qFormat/>
    <w:rsid w:val="0031715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alims.me" TargetMode="Externa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F2EF0-B124-4B31-8D02-F90C98CD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25</Pages>
  <Words>7825</Words>
  <Characters>44607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52328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12</cp:revision>
  <dcterms:created xsi:type="dcterms:W3CDTF">2017-06-23T08:04:00Z</dcterms:created>
  <dcterms:modified xsi:type="dcterms:W3CDTF">2019-04-11T11:39:00Z</dcterms:modified>
</cp:coreProperties>
</file>