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7AC" w:rsidRPr="003647AC" w:rsidRDefault="003647AC" w:rsidP="003647AC">
      <w:pPr>
        <w:tabs>
          <w:tab w:val="left" w:pos="6150"/>
        </w:tabs>
        <w:spacing w:after="0"/>
        <w:jc w:val="both"/>
        <w:rPr>
          <w:rFonts w:ascii="Times New Roman" w:hAnsi="Times New Roman" w:cs="Times New Roman"/>
        </w:rPr>
      </w:pPr>
    </w:p>
    <w:p w:rsidR="003647AC" w:rsidRPr="003647AC" w:rsidRDefault="003647AC" w:rsidP="003647AC">
      <w:pPr>
        <w:spacing w:after="0"/>
        <w:jc w:val="center"/>
        <w:rPr>
          <w:rFonts w:ascii="Times New Roman" w:hAnsi="Times New Roman" w:cs="Times New Roman"/>
          <w:b/>
          <w:bCs/>
          <w:i/>
          <w:iCs/>
          <w:u w:val="single"/>
        </w:rPr>
      </w:pPr>
      <w:r w:rsidRPr="003647AC">
        <w:rPr>
          <w:rFonts w:ascii="Times New Roman" w:hAnsi="Times New Roman" w:cs="Times New Roman"/>
          <w:b/>
          <w:bCs/>
          <w:iCs/>
          <w:u w:val="single"/>
        </w:rPr>
        <w:t>SAŽETAK KARAKTERISTIKA LIJEKA</w:t>
      </w:r>
    </w:p>
    <w:p w:rsidR="003647AC" w:rsidRPr="003647AC" w:rsidRDefault="003647AC" w:rsidP="003647AC">
      <w:pPr>
        <w:spacing w:after="0"/>
        <w:jc w:val="both"/>
        <w:rPr>
          <w:rFonts w:ascii="Times New Roman" w:hAnsi="Times New Roman" w:cs="Times New Roman"/>
          <w:lang w:val="sr-Latn-CS"/>
        </w:rPr>
      </w:pPr>
    </w:p>
    <w:p w:rsidR="003647AC" w:rsidRPr="003647AC" w:rsidRDefault="003647AC" w:rsidP="003647AC">
      <w:pPr>
        <w:tabs>
          <w:tab w:val="left" w:pos="540"/>
          <w:tab w:val="left" w:pos="569"/>
        </w:tabs>
        <w:spacing w:after="0"/>
        <w:jc w:val="both"/>
        <w:rPr>
          <w:rFonts w:ascii="Times New Roman" w:hAnsi="Times New Roman" w:cs="Times New Roman"/>
          <w:b/>
          <w:bCs/>
        </w:rPr>
      </w:pPr>
    </w:p>
    <w:p w:rsidR="003647AC" w:rsidRPr="003647AC" w:rsidRDefault="003647AC" w:rsidP="003647AC">
      <w:pPr>
        <w:tabs>
          <w:tab w:val="left" w:pos="540"/>
          <w:tab w:val="left" w:pos="569"/>
        </w:tabs>
        <w:spacing w:after="0"/>
        <w:jc w:val="both"/>
        <w:rPr>
          <w:rFonts w:ascii="Times New Roman" w:hAnsi="Times New Roman" w:cs="Times New Roman"/>
          <w:b/>
          <w:bCs/>
        </w:rPr>
      </w:pPr>
      <w:r w:rsidRPr="003647AC">
        <w:rPr>
          <w:rFonts w:ascii="Times New Roman" w:hAnsi="Times New Roman" w:cs="Times New Roman"/>
          <w:b/>
          <w:bCs/>
        </w:rPr>
        <w:t>1.</w:t>
      </w:r>
      <w:r w:rsidRPr="003647AC">
        <w:rPr>
          <w:rFonts w:ascii="Times New Roman" w:hAnsi="Times New Roman" w:cs="Times New Roman"/>
          <w:b/>
          <w:bCs/>
        </w:rPr>
        <w:tab/>
        <w:t>NAZIV LIJEKA</w:t>
      </w:r>
    </w:p>
    <w:p w:rsidR="003647AC" w:rsidRPr="003647AC" w:rsidRDefault="003647AC" w:rsidP="003647AC">
      <w:pPr>
        <w:tabs>
          <w:tab w:val="left" w:pos="540"/>
          <w:tab w:val="left" w:pos="569"/>
        </w:tabs>
        <w:spacing w:after="0"/>
        <w:jc w:val="both"/>
        <w:rPr>
          <w:rFonts w:ascii="Times New Roman" w:hAnsi="Times New Roman" w:cs="Times New Roman"/>
          <w:b/>
          <w:bCs/>
        </w:rPr>
      </w:pPr>
    </w:p>
    <w:p w:rsidR="003647AC" w:rsidRPr="003647AC" w:rsidRDefault="003647AC" w:rsidP="003647AC">
      <w:pPr>
        <w:tabs>
          <w:tab w:val="left" w:pos="284"/>
        </w:tabs>
        <w:spacing w:after="0"/>
        <w:jc w:val="both"/>
        <w:rPr>
          <w:rFonts w:ascii="Times New Roman" w:hAnsi="Times New Roman" w:cs="Times New Roman"/>
          <w:b/>
          <w:lang w:val="sr-Latn-CS"/>
        </w:rPr>
      </w:pPr>
      <w:r w:rsidRPr="003647AC">
        <w:rPr>
          <w:rFonts w:ascii="Times New Roman" w:hAnsi="Times New Roman" w:cs="Times New Roman"/>
          <w:b/>
          <w:lang w:val="sr-Latn-CS"/>
        </w:rPr>
        <w:t>Brilique</w:t>
      </w:r>
      <w:r w:rsidRPr="003647AC">
        <w:rPr>
          <w:rFonts w:ascii="Times New Roman" w:hAnsi="Times New Roman" w:cs="Times New Roman"/>
          <w:b/>
          <w:vertAlign w:val="superscript"/>
          <w:lang w:val="sr-Latn-CS"/>
        </w:rPr>
        <w:t>®</w:t>
      </w:r>
      <w:r w:rsidRPr="003647AC">
        <w:rPr>
          <w:rFonts w:ascii="Times New Roman" w:hAnsi="Times New Roman" w:cs="Times New Roman"/>
          <w:b/>
          <w:lang w:val="sr-Latn-CS"/>
        </w:rPr>
        <w:t>, film tablete, 60 mg</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INN: Tikagrelor</w:t>
      </w:r>
    </w:p>
    <w:p w:rsidR="003647AC" w:rsidRPr="003647AC" w:rsidRDefault="003647AC" w:rsidP="003647AC">
      <w:pPr>
        <w:spacing w:after="0"/>
        <w:jc w:val="both"/>
        <w:rPr>
          <w:rFonts w:ascii="Times New Roman" w:hAnsi="Times New Roman" w:cs="Times New Roman"/>
          <w:bCs/>
          <w:lang w:val="sv-SE"/>
        </w:rPr>
      </w:pPr>
    </w:p>
    <w:p w:rsidR="003647AC" w:rsidRPr="003647AC" w:rsidRDefault="003647AC" w:rsidP="003647AC">
      <w:pPr>
        <w:spacing w:after="0"/>
        <w:jc w:val="both"/>
        <w:rPr>
          <w:rFonts w:ascii="Times New Roman" w:hAnsi="Times New Roman" w:cs="Times New Roman"/>
          <w:bCs/>
          <w:lang w:val="sv-SE"/>
        </w:rPr>
      </w:pPr>
    </w:p>
    <w:p w:rsidR="003647AC" w:rsidRPr="003647AC" w:rsidRDefault="003647AC" w:rsidP="003647AC">
      <w:pPr>
        <w:tabs>
          <w:tab w:val="left" w:pos="540"/>
          <w:tab w:val="left" w:pos="569"/>
        </w:tabs>
        <w:spacing w:after="0"/>
        <w:jc w:val="both"/>
        <w:rPr>
          <w:rFonts w:ascii="Times New Roman" w:hAnsi="Times New Roman" w:cs="Times New Roman"/>
          <w:b/>
          <w:bCs/>
        </w:rPr>
      </w:pPr>
      <w:r w:rsidRPr="003647AC">
        <w:rPr>
          <w:rFonts w:ascii="Times New Roman" w:hAnsi="Times New Roman" w:cs="Times New Roman"/>
          <w:b/>
          <w:bCs/>
        </w:rPr>
        <w:t xml:space="preserve">2. </w:t>
      </w:r>
      <w:r w:rsidRPr="003647AC">
        <w:rPr>
          <w:rFonts w:ascii="Times New Roman" w:hAnsi="Times New Roman" w:cs="Times New Roman"/>
          <w:b/>
          <w:bCs/>
        </w:rPr>
        <w:tab/>
        <w:t>KVALITATIVNI I KVANTITATIVNI SASTAV</w:t>
      </w:r>
    </w:p>
    <w:p w:rsidR="003647AC" w:rsidRPr="003647AC" w:rsidRDefault="003647AC" w:rsidP="003647AC">
      <w:pPr>
        <w:tabs>
          <w:tab w:val="left" w:pos="540"/>
          <w:tab w:val="left" w:pos="569"/>
        </w:tabs>
        <w:spacing w:after="0"/>
        <w:jc w:val="both"/>
        <w:rPr>
          <w:rFonts w:ascii="Times New Roman" w:hAnsi="Times New Roman" w:cs="Times New Roman"/>
          <w:b/>
          <w:bCs/>
        </w:rPr>
      </w:pPr>
    </w:p>
    <w:p w:rsidR="003647AC" w:rsidRPr="003647AC" w:rsidRDefault="003647AC" w:rsidP="003647AC">
      <w:pPr>
        <w:widowControl w:val="0"/>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Svaka film tableta sadrži 60 mg tikagrelora.</w:t>
      </w:r>
    </w:p>
    <w:p w:rsidR="003647AC" w:rsidRPr="003647AC" w:rsidRDefault="003647AC" w:rsidP="003647AC">
      <w:pPr>
        <w:tabs>
          <w:tab w:val="left" w:pos="284"/>
          <w:tab w:val="left" w:pos="1052"/>
        </w:tabs>
        <w:spacing w:after="0"/>
        <w:jc w:val="both"/>
        <w:rPr>
          <w:rFonts w:ascii="Times New Roman" w:hAnsi="Times New Roman" w:cs="Times New Roman"/>
          <w:iCs/>
          <w:lang w:val="sr-Latn-CS"/>
        </w:rPr>
      </w:pPr>
      <w:r w:rsidRPr="003647AC">
        <w:rPr>
          <w:rFonts w:ascii="Times New Roman" w:hAnsi="Times New Roman" w:cs="Times New Roman"/>
          <w:iCs/>
          <w:lang w:val="sr-Latn-CS"/>
        </w:rPr>
        <w:tab/>
      </w:r>
    </w:p>
    <w:p w:rsidR="003647AC" w:rsidRPr="003647AC" w:rsidRDefault="003647AC" w:rsidP="003647AC">
      <w:pPr>
        <w:spacing w:after="0"/>
        <w:jc w:val="both"/>
        <w:rPr>
          <w:rFonts w:ascii="Times New Roman" w:hAnsi="Times New Roman" w:cs="Times New Roman"/>
          <w:lang w:val="sr-Latn-CS"/>
        </w:rPr>
      </w:pPr>
      <w:r w:rsidRPr="003647AC">
        <w:rPr>
          <w:rFonts w:ascii="Times New Roman" w:hAnsi="Times New Roman" w:cs="Times New Roman"/>
          <w:lang w:val="sr-Latn-CS"/>
        </w:rPr>
        <w:t>Za kompletnu listu pomoćnih supstanci, vidjeti odjeljak 6.1.</w:t>
      </w:r>
    </w:p>
    <w:p w:rsidR="003647AC" w:rsidRPr="003647AC" w:rsidRDefault="003647AC" w:rsidP="003647AC">
      <w:pPr>
        <w:spacing w:after="0"/>
        <w:jc w:val="both"/>
        <w:rPr>
          <w:rFonts w:ascii="Times New Roman" w:hAnsi="Times New Roman" w:cs="Times New Roman"/>
          <w:lang w:val="sr-Latn-CS"/>
        </w:rPr>
      </w:pPr>
    </w:p>
    <w:p w:rsidR="003647AC" w:rsidRPr="003647AC" w:rsidRDefault="003647AC" w:rsidP="003647AC">
      <w:pPr>
        <w:spacing w:after="0"/>
        <w:jc w:val="both"/>
        <w:rPr>
          <w:rFonts w:ascii="Times New Roman" w:hAnsi="Times New Roman" w:cs="Times New Roman"/>
          <w:lang w:val="sr-Latn-CS"/>
        </w:rPr>
      </w:pPr>
    </w:p>
    <w:p w:rsidR="003647AC" w:rsidRPr="003647AC" w:rsidRDefault="003647AC" w:rsidP="003647AC">
      <w:pPr>
        <w:tabs>
          <w:tab w:val="left" w:pos="540"/>
          <w:tab w:val="left" w:pos="569"/>
        </w:tabs>
        <w:spacing w:after="0"/>
        <w:jc w:val="both"/>
        <w:rPr>
          <w:rFonts w:ascii="Times New Roman" w:hAnsi="Times New Roman" w:cs="Times New Roman"/>
          <w:b/>
          <w:bCs/>
        </w:rPr>
      </w:pPr>
      <w:r w:rsidRPr="003647AC">
        <w:rPr>
          <w:rFonts w:ascii="Times New Roman" w:hAnsi="Times New Roman" w:cs="Times New Roman"/>
          <w:b/>
          <w:bCs/>
        </w:rPr>
        <w:t xml:space="preserve">3. </w:t>
      </w:r>
      <w:r w:rsidRPr="003647AC">
        <w:rPr>
          <w:rFonts w:ascii="Times New Roman" w:hAnsi="Times New Roman" w:cs="Times New Roman"/>
          <w:b/>
          <w:bCs/>
        </w:rPr>
        <w:tab/>
        <w:t>FARMACEUTSKI OBLIK</w:t>
      </w:r>
    </w:p>
    <w:p w:rsidR="003647AC" w:rsidRPr="003647AC" w:rsidRDefault="003647AC" w:rsidP="003647AC">
      <w:pPr>
        <w:tabs>
          <w:tab w:val="left" w:pos="284"/>
        </w:tabs>
        <w:autoSpaceDE w:val="0"/>
        <w:autoSpaceDN w:val="0"/>
        <w:adjustRightInd w:val="0"/>
        <w:spacing w:after="0"/>
        <w:jc w:val="both"/>
        <w:rPr>
          <w:rFonts w:ascii="Times New Roman" w:hAnsi="Times New Roman" w:cs="Times New Roman"/>
          <w:lang w:val="sr-Latn-CS"/>
        </w:rPr>
      </w:pPr>
    </w:p>
    <w:p w:rsidR="003647AC" w:rsidRPr="003647AC" w:rsidRDefault="003647AC" w:rsidP="003647AC">
      <w:pPr>
        <w:tabs>
          <w:tab w:val="left" w:pos="284"/>
        </w:tabs>
        <w:autoSpaceDE w:val="0"/>
        <w:autoSpaceDN w:val="0"/>
        <w:adjustRightInd w:val="0"/>
        <w:spacing w:after="0"/>
        <w:jc w:val="both"/>
        <w:rPr>
          <w:rFonts w:ascii="Times New Roman" w:hAnsi="Times New Roman" w:cs="Times New Roman"/>
          <w:lang w:val="sr-Latn-CS"/>
        </w:rPr>
      </w:pPr>
      <w:r w:rsidRPr="003647AC">
        <w:rPr>
          <w:rFonts w:ascii="Times New Roman" w:hAnsi="Times New Roman" w:cs="Times New Roman"/>
          <w:lang w:val="sr-Latn-CS"/>
        </w:rPr>
        <w:t>Film tableta (tableta).</w:t>
      </w:r>
    </w:p>
    <w:p w:rsidR="003647AC" w:rsidRPr="003647AC" w:rsidRDefault="003647AC" w:rsidP="003647AC">
      <w:pPr>
        <w:tabs>
          <w:tab w:val="left" w:pos="284"/>
        </w:tabs>
        <w:spacing w:after="0" w:line="252" w:lineRule="exact"/>
        <w:ind w:right="146"/>
        <w:jc w:val="both"/>
        <w:rPr>
          <w:rFonts w:ascii="Times New Roman" w:hAnsi="Times New Roman" w:cs="Times New Roman"/>
          <w:lang w:val="sr-Latn-CS"/>
        </w:rPr>
      </w:pPr>
    </w:p>
    <w:p w:rsidR="003647AC" w:rsidRPr="003647AC" w:rsidRDefault="003647AC" w:rsidP="003647AC">
      <w:pPr>
        <w:tabs>
          <w:tab w:val="left" w:pos="284"/>
        </w:tabs>
        <w:spacing w:after="0" w:line="252" w:lineRule="exact"/>
        <w:ind w:right="146"/>
        <w:jc w:val="both"/>
        <w:rPr>
          <w:rFonts w:ascii="Times New Roman" w:hAnsi="Times New Roman" w:cs="Times New Roman"/>
        </w:rPr>
      </w:pPr>
      <w:r w:rsidRPr="003647AC">
        <w:rPr>
          <w:rFonts w:ascii="Times New Roman" w:hAnsi="Times New Roman" w:cs="Times New Roman"/>
          <w:lang w:val="sr-Latn-CS"/>
        </w:rPr>
        <w:t xml:space="preserve">Okrugle, bikonveksne, film tablete </w:t>
      </w:r>
      <w:r w:rsidRPr="003647AC">
        <w:rPr>
          <w:rFonts w:ascii="Times New Roman" w:hAnsi="Times New Roman" w:cs="Times New Roman"/>
        </w:rPr>
        <w:t>ružičaste</w:t>
      </w:r>
      <w:r w:rsidRPr="003647AC">
        <w:rPr>
          <w:rFonts w:ascii="Times New Roman" w:hAnsi="Times New Roman" w:cs="Times New Roman"/>
          <w:lang w:val="sr-Latn-CS"/>
        </w:rPr>
        <w:t xml:space="preserve"> boje sa utisnutim oznakama ‘60’ </w:t>
      </w:r>
      <w:r w:rsidRPr="003647AC">
        <w:rPr>
          <w:rFonts w:ascii="Times New Roman" w:hAnsi="Times New Roman" w:cs="Times New Roman"/>
          <w:spacing w:val="3"/>
        </w:rPr>
        <w:t>i</w:t>
      </w:r>
      <w:r w:rsidRPr="003647AC">
        <w:rPr>
          <w:rFonts w:ascii="Times New Roman" w:hAnsi="Times New Roman" w:cs="Times New Roman"/>
          <w:spacing w:val="-2"/>
        </w:rPr>
        <w:t>z</w:t>
      </w:r>
      <w:r w:rsidRPr="003647AC">
        <w:rPr>
          <w:rFonts w:ascii="Times New Roman" w:hAnsi="Times New Roman" w:cs="Times New Roman"/>
        </w:rPr>
        <w:t xml:space="preserve">nad slova </w:t>
      </w:r>
      <w:r w:rsidRPr="003647AC">
        <w:rPr>
          <w:rFonts w:ascii="Times New Roman" w:hAnsi="Times New Roman" w:cs="Times New Roman"/>
          <w:lang w:val="sr-Latn-CS"/>
        </w:rPr>
        <w:t>‘T’ na jednoj strani tablete</w:t>
      </w:r>
      <w:r w:rsidRPr="003647AC">
        <w:rPr>
          <w:rFonts w:ascii="Times New Roman" w:hAnsi="Times New Roman" w:cs="Times New Roman"/>
        </w:rPr>
        <w:t xml:space="preserve"> i bez</w:t>
      </w:r>
      <w:r w:rsidRPr="003647AC">
        <w:rPr>
          <w:rFonts w:ascii="Times New Roman" w:hAnsi="Times New Roman" w:cs="Times New Roman"/>
          <w:spacing w:val="-1"/>
        </w:rPr>
        <w:t xml:space="preserve"> </w:t>
      </w:r>
      <w:r w:rsidRPr="003647AC">
        <w:rPr>
          <w:rFonts w:ascii="Times New Roman" w:hAnsi="Times New Roman" w:cs="Times New Roman"/>
        </w:rPr>
        <w:t>oznake sa druge strane.</w:t>
      </w:r>
    </w:p>
    <w:p w:rsidR="003647AC" w:rsidRPr="003647AC" w:rsidRDefault="003647AC" w:rsidP="003647AC">
      <w:pPr>
        <w:spacing w:after="0"/>
        <w:jc w:val="both"/>
        <w:rPr>
          <w:rFonts w:ascii="Times New Roman" w:hAnsi="Times New Roman" w:cs="Times New Roman"/>
          <w:bCs/>
          <w:lang w:val="sr-Latn-CS"/>
        </w:rPr>
      </w:pPr>
    </w:p>
    <w:p w:rsidR="003647AC" w:rsidRPr="003647AC" w:rsidRDefault="003647AC" w:rsidP="003647AC">
      <w:pPr>
        <w:spacing w:after="0"/>
        <w:jc w:val="both"/>
        <w:rPr>
          <w:rFonts w:ascii="Times New Roman" w:hAnsi="Times New Roman" w:cs="Times New Roman"/>
          <w:bCs/>
          <w:lang w:val="sr-Latn-CS"/>
        </w:rPr>
      </w:pPr>
    </w:p>
    <w:p w:rsidR="003647AC" w:rsidRPr="003647AC" w:rsidRDefault="003647AC" w:rsidP="003647AC">
      <w:pPr>
        <w:tabs>
          <w:tab w:val="left" w:pos="540"/>
          <w:tab w:val="left" w:pos="569"/>
        </w:tabs>
        <w:spacing w:after="0"/>
        <w:jc w:val="both"/>
        <w:rPr>
          <w:rFonts w:ascii="Times New Roman" w:hAnsi="Times New Roman" w:cs="Times New Roman"/>
          <w:b/>
          <w:bCs/>
        </w:rPr>
      </w:pPr>
      <w:r w:rsidRPr="003647AC">
        <w:rPr>
          <w:rFonts w:ascii="Times New Roman" w:hAnsi="Times New Roman" w:cs="Times New Roman"/>
          <w:b/>
          <w:bCs/>
        </w:rPr>
        <w:t xml:space="preserve">4. </w:t>
      </w:r>
      <w:r w:rsidRPr="003647AC">
        <w:rPr>
          <w:rFonts w:ascii="Times New Roman" w:hAnsi="Times New Roman" w:cs="Times New Roman"/>
          <w:b/>
          <w:bCs/>
        </w:rPr>
        <w:tab/>
        <w:t>KLINIČKI PODACI</w:t>
      </w:r>
    </w:p>
    <w:p w:rsidR="003647AC" w:rsidRPr="003647AC" w:rsidRDefault="003647AC" w:rsidP="003647AC">
      <w:pPr>
        <w:tabs>
          <w:tab w:val="left" w:pos="540"/>
          <w:tab w:val="left" w:pos="569"/>
        </w:tabs>
        <w:spacing w:after="0"/>
        <w:jc w:val="both"/>
        <w:rPr>
          <w:rFonts w:ascii="Times New Roman" w:hAnsi="Times New Roman" w:cs="Times New Roman"/>
          <w:bCs/>
        </w:rPr>
      </w:pPr>
    </w:p>
    <w:p w:rsidR="003647AC" w:rsidRPr="003647AC" w:rsidRDefault="003647AC" w:rsidP="003647AC">
      <w:pPr>
        <w:tabs>
          <w:tab w:val="left" w:pos="540"/>
          <w:tab w:val="left" w:pos="569"/>
        </w:tabs>
        <w:spacing w:after="0"/>
        <w:jc w:val="both"/>
        <w:rPr>
          <w:rFonts w:ascii="Times New Roman" w:hAnsi="Times New Roman" w:cs="Times New Roman"/>
          <w:b/>
          <w:bCs/>
        </w:rPr>
      </w:pPr>
      <w:r w:rsidRPr="003647AC">
        <w:rPr>
          <w:rFonts w:ascii="Times New Roman" w:hAnsi="Times New Roman" w:cs="Times New Roman"/>
          <w:b/>
          <w:bCs/>
        </w:rPr>
        <w:t xml:space="preserve">4.1. </w:t>
      </w:r>
      <w:r w:rsidRPr="003647AC">
        <w:rPr>
          <w:rFonts w:ascii="Times New Roman" w:hAnsi="Times New Roman" w:cs="Times New Roman"/>
          <w:b/>
          <w:bCs/>
        </w:rPr>
        <w:tab/>
        <w:t>Terapijske indikacije</w:t>
      </w:r>
    </w:p>
    <w:p w:rsidR="003647AC" w:rsidRPr="003647AC" w:rsidRDefault="003647AC" w:rsidP="003647AC">
      <w:pPr>
        <w:tabs>
          <w:tab w:val="left" w:pos="540"/>
          <w:tab w:val="left" w:pos="569"/>
        </w:tabs>
        <w:spacing w:after="0"/>
        <w:jc w:val="both"/>
        <w:rPr>
          <w:rFonts w:ascii="Times New Roman" w:hAnsi="Times New Roman" w:cs="Times New Roman"/>
          <w:b/>
          <w:b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Lijek Brilique, primijenjen istovremeno sa acetilsalicilnom kiselinom (ASA), indikovan je za prevenciju aterotrombotskih događaja kod odraslih pacijenata sa:</w:t>
      </w:r>
    </w:p>
    <w:p w:rsidR="003647AC" w:rsidRPr="003647AC" w:rsidRDefault="003647AC" w:rsidP="003647AC">
      <w:pPr>
        <w:numPr>
          <w:ilvl w:val="0"/>
          <w:numId w:val="10"/>
        </w:numPr>
        <w:tabs>
          <w:tab w:val="left" w:pos="284"/>
        </w:tabs>
        <w:spacing w:after="0" w:line="240" w:lineRule="auto"/>
        <w:jc w:val="both"/>
        <w:rPr>
          <w:rFonts w:ascii="Times New Roman" w:hAnsi="Times New Roman" w:cs="Times New Roman"/>
          <w:lang w:val="sr-Latn-CS"/>
        </w:rPr>
      </w:pPr>
      <w:r w:rsidRPr="003647AC">
        <w:rPr>
          <w:rFonts w:ascii="Times New Roman" w:hAnsi="Times New Roman" w:cs="Times New Roman"/>
          <w:lang w:val="sr-Latn-CS"/>
        </w:rPr>
        <w:t xml:space="preserve"> akutnim koronarnim sindromom (ACS), ili</w:t>
      </w:r>
    </w:p>
    <w:p w:rsidR="003647AC" w:rsidRPr="003647AC" w:rsidRDefault="003647AC" w:rsidP="003647AC">
      <w:pPr>
        <w:numPr>
          <w:ilvl w:val="0"/>
          <w:numId w:val="10"/>
        </w:numPr>
        <w:tabs>
          <w:tab w:val="left" w:pos="284"/>
        </w:tabs>
        <w:spacing w:after="0" w:line="240" w:lineRule="auto"/>
        <w:jc w:val="both"/>
        <w:rPr>
          <w:rFonts w:ascii="Times New Roman" w:hAnsi="Times New Roman" w:cs="Times New Roman"/>
          <w:lang w:val="sr-Latn-CS"/>
        </w:rPr>
      </w:pPr>
      <w:r w:rsidRPr="003647AC">
        <w:rPr>
          <w:rFonts w:ascii="Times New Roman" w:hAnsi="Times New Roman" w:cs="Times New Roman"/>
          <w:lang w:val="sr-Latn-CS"/>
        </w:rPr>
        <w:t xml:space="preserve"> infarktom miokarda u anamnezi (IM) i visokim rizikom za razvoj aterotrombotskog događaja (vidjeti odjeljke 4.2 i 5.1).</w:t>
      </w:r>
    </w:p>
    <w:p w:rsidR="003647AC" w:rsidRPr="003647AC" w:rsidRDefault="003647AC" w:rsidP="003647AC">
      <w:pPr>
        <w:tabs>
          <w:tab w:val="left" w:pos="540"/>
          <w:tab w:val="left" w:pos="569"/>
        </w:tabs>
        <w:spacing w:after="0"/>
        <w:jc w:val="both"/>
        <w:rPr>
          <w:rFonts w:ascii="Times New Roman" w:hAnsi="Times New Roman" w:cs="Times New Roman"/>
          <w:bCs/>
        </w:rPr>
      </w:pPr>
    </w:p>
    <w:p w:rsidR="003647AC" w:rsidRPr="003647AC" w:rsidRDefault="003647AC" w:rsidP="003647AC">
      <w:pPr>
        <w:tabs>
          <w:tab w:val="left" w:pos="540"/>
          <w:tab w:val="left" w:pos="569"/>
        </w:tabs>
        <w:spacing w:after="0"/>
        <w:jc w:val="both"/>
        <w:rPr>
          <w:rFonts w:ascii="Times New Roman" w:hAnsi="Times New Roman" w:cs="Times New Roman"/>
          <w:b/>
          <w:bCs/>
        </w:rPr>
      </w:pPr>
      <w:r w:rsidRPr="003647AC">
        <w:rPr>
          <w:rFonts w:ascii="Times New Roman" w:hAnsi="Times New Roman" w:cs="Times New Roman"/>
          <w:b/>
          <w:bCs/>
        </w:rPr>
        <w:t xml:space="preserve">4.2. </w:t>
      </w:r>
      <w:r w:rsidRPr="003647AC">
        <w:rPr>
          <w:rFonts w:ascii="Times New Roman" w:hAnsi="Times New Roman" w:cs="Times New Roman"/>
          <w:b/>
          <w:bCs/>
        </w:rPr>
        <w:tab/>
        <w:t>Doziranje i način primjene</w:t>
      </w:r>
    </w:p>
    <w:p w:rsidR="003647AC" w:rsidRDefault="003647AC" w:rsidP="003647AC">
      <w:pPr>
        <w:tabs>
          <w:tab w:val="left" w:pos="284"/>
        </w:tabs>
        <w:spacing w:after="0"/>
        <w:jc w:val="both"/>
        <w:rPr>
          <w:rFonts w:ascii="Times New Roman" w:hAnsi="Times New Roman" w:cs="Times New Roman"/>
          <w:u w:val="single"/>
          <w:lang w:val="sr-Latn-CS"/>
        </w:rPr>
      </w:pPr>
    </w:p>
    <w:p w:rsidR="003647AC" w:rsidRPr="003647AC" w:rsidRDefault="003647AC" w:rsidP="003647AC">
      <w:pPr>
        <w:tabs>
          <w:tab w:val="left" w:pos="284"/>
        </w:tabs>
        <w:spacing w:after="0"/>
        <w:jc w:val="both"/>
        <w:rPr>
          <w:rFonts w:ascii="Times New Roman" w:hAnsi="Times New Roman" w:cs="Times New Roman"/>
          <w:u w:val="single"/>
          <w:lang w:val="sr-Latn-CS"/>
        </w:rPr>
      </w:pPr>
      <w:r w:rsidRPr="003647AC">
        <w:rPr>
          <w:rFonts w:ascii="Times New Roman" w:hAnsi="Times New Roman" w:cs="Times New Roman"/>
          <w:u w:val="single"/>
          <w:lang w:val="sr-Latn-CS"/>
        </w:rPr>
        <w:t>Doziranje</w:t>
      </w:r>
    </w:p>
    <w:p w:rsidR="003647AC" w:rsidRPr="003647AC" w:rsidRDefault="003647AC" w:rsidP="003647AC">
      <w:pPr>
        <w:tabs>
          <w:tab w:val="left" w:pos="284"/>
        </w:tabs>
        <w:spacing w:after="0"/>
        <w:jc w:val="both"/>
        <w:rPr>
          <w:rFonts w:ascii="Times New Roman" w:hAnsi="Times New Roman" w:cs="Times New Roman"/>
          <w:iCs/>
          <w:lang w:val="sr-Latn-CS"/>
        </w:rPr>
      </w:pPr>
      <w:r w:rsidRPr="003647AC">
        <w:rPr>
          <w:rFonts w:ascii="Times New Roman" w:hAnsi="Times New Roman" w:cs="Times New Roman"/>
          <w:iCs/>
          <w:lang w:val="sr-Latn-CS"/>
        </w:rPr>
        <w:t xml:space="preserve">Pacijenti koji uzimaju lijek Brilique treba istovremeno svakodnevno da uzimaju ASA u niskoj dozi održavanja od 75 – 150 mg, osim ukoliko to nije specifično kontraindikovano. </w:t>
      </w:r>
    </w:p>
    <w:p w:rsidR="003647AC" w:rsidRDefault="003647AC" w:rsidP="003647AC">
      <w:pPr>
        <w:tabs>
          <w:tab w:val="left" w:pos="284"/>
        </w:tabs>
        <w:spacing w:after="0"/>
        <w:ind w:right="-20"/>
        <w:jc w:val="both"/>
        <w:rPr>
          <w:rFonts w:ascii="Times New Roman" w:hAnsi="Times New Roman" w:cs="Times New Roman"/>
          <w:i/>
          <w:u w:val="single" w:color="000000"/>
        </w:rPr>
      </w:pPr>
    </w:p>
    <w:p w:rsidR="003647AC" w:rsidRDefault="003647AC" w:rsidP="003647AC">
      <w:pPr>
        <w:tabs>
          <w:tab w:val="left" w:pos="284"/>
        </w:tabs>
        <w:spacing w:after="0"/>
        <w:ind w:right="-20"/>
        <w:jc w:val="both"/>
        <w:rPr>
          <w:rFonts w:ascii="Times New Roman" w:hAnsi="Times New Roman" w:cs="Times New Roman"/>
          <w:i/>
          <w:u w:val="single" w:color="000000"/>
        </w:rPr>
      </w:pPr>
    </w:p>
    <w:p w:rsidR="003647AC" w:rsidRDefault="003647AC" w:rsidP="003647AC">
      <w:pPr>
        <w:tabs>
          <w:tab w:val="left" w:pos="284"/>
        </w:tabs>
        <w:spacing w:after="0"/>
        <w:ind w:right="-20"/>
        <w:jc w:val="both"/>
        <w:rPr>
          <w:rFonts w:ascii="Times New Roman" w:hAnsi="Times New Roman" w:cs="Times New Roman"/>
          <w:i/>
          <w:u w:val="single" w:color="000000"/>
        </w:rPr>
      </w:pPr>
    </w:p>
    <w:p w:rsidR="003647AC" w:rsidRPr="003647AC" w:rsidRDefault="003647AC" w:rsidP="003647AC">
      <w:pPr>
        <w:tabs>
          <w:tab w:val="left" w:pos="284"/>
        </w:tabs>
        <w:spacing w:after="0"/>
        <w:jc w:val="both"/>
        <w:rPr>
          <w:rFonts w:ascii="Times New Roman" w:hAnsi="Times New Roman" w:cs="Times New Roman"/>
          <w:iCs/>
          <w:u w:val="single"/>
          <w:lang w:val="sr-Latn-CS"/>
        </w:rPr>
      </w:pPr>
      <w:r w:rsidRPr="003647AC">
        <w:rPr>
          <w:rFonts w:ascii="Times New Roman" w:hAnsi="Times New Roman" w:cs="Times New Roman"/>
          <w:iCs/>
          <w:u w:val="single"/>
          <w:lang w:val="sr-Latn-CS"/>
        </w:rPr>
        <w:lastRenderedPageBreak/>
        <w:t>Akutni koronarni sindromi</w:t>
      </w:r>
    </w:p>
    <w:p w:rsidR="003647AC" w:rsidRPr="003647AC" w:rsidRDefault="003647AC" w:rsidP="003647AC">
      <w:pPr>
        <w:tabs>
          <w:tab w:val="left" w:pos="284"/>
        </w:tabs>
        <w:spacing w:after="0"/>
        <w:jc w:val="both"/>
        <w:rPr>
          <w:rFonts w:ascii="Times New Roman" w:hAnsi="Times New Roman" w:cs="Times New Roman"/>
          <w:iCs/>
          <w:lang w:val="sr-Latn-CS"/>
        </w:rPr>
      </w:pPr>
      <w:r w:rsidRPr="003647AC">
        <w:rPr>
          <w:rFonts w:ascii="Times New Roman" w:hAnsi="Times New Roman" w:cs="Times New Roman"/>
          <w:iCs/>
          <w:lang w:val="sr-Latn-CS"/>
        </w:rPr>
        <w:t xml:space="preserve">Terapiju ljekom Brilique treba započeti inicijalnom udarnom, pojedinačnom dozom od 180 mg  (dvije tablete od  90 mg), a zatim nastaviti dozom od 90 mg dva puta na dan. Preporučuje se da terapija traje do 12 mjeseci, osim ukoliko prekid primjene lijeka Brilique nije klinički indikovan (vidjeti odjeljak 5.1). </w:t>
      </w:r>
    </w:p>
    <w:p w:rsidR="003647AC" w:rsidRPr="003647AC" w:rsidRDefault="003647AC" w:rsidP="003647AC">
      <w:pPr>
        <w:tabs>
          <w:tab w:val="left" w:pos="284"/>
        </w:tabs>
        <w:spacing w:after="0"/>
        <w:jc w:val="both"/>
        <w:rPr>
          <w:rFonts w:ascii="Times New Roman" w:hAnsi="Times New Roman" w:cs="Times New Roman"/>
          <w:iCs/>
          <w:lang w:val="sr-Latn-CS"/>
        </w:rPr>
      </w:pPr>
    </w:p>
    <w:p w:rsidR="003647AC" w:rsidRPr="003647AC" w:rsidRDefault="003647AC" w:rsidP="003647AC">
      <w:pPr>
        <w:tabs>
          <w:tab w:val="left" w:pos="284"/>
        </w:tabs>
        <w:spacing w:after="0"/>
        <w:jc w:val="both"/>
        <w:rPr>
          <w:rFonts w:ascii="Times New Roman" w:hAnsi="Times New Roman" w:cs="Times New Roman"/>
          <w:u w:val="single"/>
        </w:rPr>
      </w:pPr>
      <w:r w:rsidRPr="003647AC">
        <w:rPr>
          <w:rFonts w:ascii="Times New Roman" w:hAnsi="Times New Roman" w:cs="Times New Roman"/>
          <w:u w:val="single"/>
        </w:rPr>
        <w:t>Infarkt miokarda u anamnezi</w:t>
      </w:r>
    </w:p>
    <w:p w:rsidR="003647AC" w:rsidRPr="003647AC" w:rsidRDefault="003647AC" w:rsidP="003647AC">
      <w:pPr>
        <w:tabs>
          <w:tab w:val="left" w:pos="284"/>
        </w:tabs>
        <w:spacing w:after="0"/>
        <w:jc w:val="both"/>
        <w:rPr>
          <w:rFonts w:ascii="Times New Roman" w:hAnsi="Times New Roman" w:cs="Times New Roman"/>
          <w:iCs/>
          <w:lang w:val="sr-Latn-CS"/>
        </w:rPr>
      </w:pPr>
      <w:r w:rsidRPr="003647AC">
        <w:rPr>
          <w:rFonts w:ascii="Times New Roman" w:hAnsi="Times New Roman" w:cs="Times New Roman"/>
          <w:iCs/>
          <w:lang w:val="sr-Latn-CS"/>
        </w:rPr>
        <w:t>Kod pacijenata sa infarktom miokarda u anamnezi u periodu od najmanje godinu dana i visokim rizikom od aterotrombotskih događaja potrebno je produženo liječenje; preporučena doza je 60 mg lijeka Brilique dvaput dnevno (vidjeti odjeljak 5.1). Kod pacijenata sa akutnim koronarnim sindromom sa visokim rizikom od aterotrombotskog događaja, liječenje se može započeti bez prekida liječenja kao nastavak terapije nakon početnog jednogodišnjeg liječenja lijekom Brilique od 90 mg ili drugim inhibitorom receptora adenozin difosfata (ADP). Liječenje se takođe može započeti do 2 godine nakon infarkta miokarda, ili unutar jedne godine nakon prekida prethodnog liječenja inhibitorom ADP receptora. Postoje ograničeni podaci o efikasnosti i bezbjednosti lijeka Brilique nakon 3 godine produženog liječenja.</w:t>
      </w:r>
    </w:p>
    <w:p w:rsidR="003647AC" w:rsidRPr="003647AC" w:rsidRDefault="003647AC" w:rsidP="003647AC">
      <w:pPr>
        <w:tabs>
          <w:tab w:val="left" w:pos="284"/>
        </w:tabs>
        <w:spacing w:after="0"/>
        <w:jc w:val="both"/>
        <w:rPr>
          <w:rFonts w:ascii="Times New Roman" w:hAnsi="Times New Roman" w:cs="Times New Roman"/>
          <w:iCs/>
          <w:lang w:val="sr-Latn-CS"/>
        </w:rPr>
      </w:pPr>
    </w:p>
    <w:p w:rsidR="003647AC" w:rsidRPr="003647AC" w:rsidRDefault="003647AC" w:rsidP="003647AC">
      <w:pPr>
        <w:tabs>
          <w:tab w:val="left" w:pos="284"/>
        </w:tabs>
        <w:spacing w:after="0"/>
        <w:jc w:val="both"/>
        <w:rPr>
          <w:rFonts w:ascii="Times New Roman" w:hAnsi="Times New Roman" w:cs="Times New Roman"/>
          <w:iCs/>
          <w:lang w:val="sr-Latn-CS"/>
        </w:rPr>
      </w:pPr>
      <w:r w:rsidRPr="003647AC">
        <w:rPr>
          <w:rFonts w:ascii="Times New Roman" w:hAnsi="Times New Roman" w:cs="Times New Roman"/>
          <w:iCs/>
          <w:lang w:val="sr-Latn-CS"/>
        </w:rPr>
        <w:t>Ako je potrebno prebacivanje, prva doza lijeka Brilique mora se primijeniti 24 sata nakon posljednje doze drugog antitrombocitnog lijeka.</w:t>
      </w:r>
    </w:p>
    <w:p w:rsidR="003647AC" w:rsidRPr="003647AC" w:rsidRDefault="003647AC" w:rsidP="003647AC">
      <w:pPr>
        <w:tabs>
          <w:tab w:val="left" w:pos="284"/>
        </w:tabs>
        <w:spacing w:after="0"/>
        <w:jc w:val="both"/>
        <w:rPr>
          <w:rFonts w:ascii="Times New Roman" w:hAnsi="Times New Roman" w:cs="Times New Roman"/>
          <w:iCs/>
          <w:lang w:val="sr-Latn-CS"/>
        </w:rPr>
      </w:pPr>
    </w:p>
    <w:p w:rsidR="003647AC" w:rsidRPr="003647AC" w:rsidRDefault="003647AC" w:rsidP="003647AC">
      <w:pPr>
        <w:tabs>
          <w:tab w:val="left" w:pos="284"/>
        </w:tabs>
        <w:spacing w:after="0"/>
        <w:jc w:val="both"/>
        <w:rPr>
          <w:rFonts w:ascii="Times New Roman" w:hAnsi="Times New Roman" w:cs="Times New Roman"/>
          <w:iCs/>
          <w:u w:val="single"/>
          <w:lang w:val="sr-Latn-CS"/>
        </w:rPr>
      </w:pPr>
      <w:r w:rsidRPr="003647AC">
        <w:rPr>
          <w:rFonts w:ascii="Times New Roman" w:hAnsi="Times New Roman" w:cs="Times New Roman"/>
          <w:iCs/>
          <w:u w:val="single"/>
          <w:lang w:val="sr-Latn-CS"/>
        </w:rPr>
        <w:t>Propuštena doza</w:t>
      </w:r>
    </w:p>
    <w:p w:rsidR="003647AC" w:rsidRPr="003647AC" w:rsidRDefault="003647AC" w:rsidP="003647AC">
      <w:pPr>
        <w:tabs>
          <w:tab w:val="left" w:pos="284"/>
        </w:tabs>
        <w:spacing w:after="0"/>
        <w:jc w:val="both"/>
        <w:rPr>
          <w:rFonts w:ascii="Times New Roman" w:hAnsi="Times New Roman" w:cs="Times New Roman"/>
          <w:iCs/>
          <w:lang w:val="sr-Latn-CS"/>
        </w:rPr>
      </w:pPr>
      <w:r w:rsidRPr="003647AC">
        <w:rPr>
          <w:rFonts w:ascii="Times New Roman" w:hAnsi="Times New Roman" w:cs="Times New Roman"/>
          <w:iCs/>
          <w:lang w:val="sr-Latn-CS"/>
        </w:rPr>
        <w:t>Privremene prekide terapije takođe treba izbjegavati. Pacijent koji propusti neku dozu lijeka Brilique treba da uzme samo jednu tabletu (svoju narednu dozu) u planirano vrijeme.</w:t>
      </w:r>
    </w:p>
    <w:p w:rsidR="003647AC" w:rsidRPr="003647AC" w:rsidRDefault="003647AC" w:rsidP="003647AC">
      <w:pPr>
        <w:tabs>
          <w:tab w:val="left" w:pos="284"/>
        </w:tabs>
        <w:spacing w:after="0"/>
        <w:jc w:val="both"/>
        <w:rPr>
          <w:rFonts w:ascii="Times New Roman" w:hAnsi="Times New Roman" w:cs="Times New Roman"/>
          <w:iCs/>
          <w:lang w:val="sr-Latn-CS"/>
        </w:rPr>
      </w:pPr>
    </w:p>
    <w:p w:rsidR="003647AC" w:rsidRPr="003647AC" w:rsidRDefault="003647AC" w:rsidP="003647AC">
      <w:pPr>
        <w:tabs>
          <w:tab w:val="left" w:pos="284"/>
        </w:tabs>
        <w:spacing w:after="0"/>
        <w:jc w:val="both"/>
        <w:rPr>
          <w:rFonts w:ascii="Times New Roman" w:hAnsi="Times New Roman" w:cs="Times New Roman"/>
          <w:iCs/>
          <w:u w:val="single"/>
          <w:lang w:val="sr-Latn-CS"/>
        </w:rPr>
      </w:pPr>
      <w:r w:rsidRPr="003647AC">
        <w:rPr>
          <w:rFonts w:ascii="Times New Roman" w:hAnsi="Times New Roman" w:cs="Times New Roman"/>
          <w:iCs/>
          <w:u w:val="single"/>
          <w:lang w:val="sr-Latn-CS"/>
        </w:rPr>
        <w:t>Posebne populacije</w:t>
      </w:r>
    </w:p>
    <w:p w:rsidR="003647AC" w:rsidRPr="003647AC" w:rsidRDefault="003647AC" w:rsidP="003647AC">
      <w:pPr>
        <w:tabs>
          <w:tab w:val="left" w:pos="284"/>
        </w:tabs>
        <w:spacing w:after="0"/>
        <w:jc w:val="both"/>
        <w:rPr>
          <w:rFonts w:ascii="Times New Roman" w:hAnsi="Times New Roman" w:cs="Times New Roman"/>
          <w:iCs/>
          <w:lang w:val="sr-Latn-CS"/>
        </w:rPr>
      </w:pPr>
    </w:p>
    <w:p w:rsidR="003647AC" w:rsidRPr="003647AC" w:rsidRDefault="003647AC" w:rsidP="003647AC">
      <w:pPr>
        <w:tabs>
          <w:tab w:val="left" w:pos="284"/>
        </w:tabs>
        <w:spacing w:after="0"/>
        <w:jc w:val="both"/>
        <w:rPr>
          <w:rFonts w:ascii="Times New Roman" w:hAnsi="Times New Roman" w:cs="Times New Roman"/>
          <w:iCs/>
          <w:u w:val="single"/>
          <w:lang w:val="sr-Latn-CS"/>
        </w:rPr>
      </w:pPr>
      <w:r w:rsidRPr="003647AC">
        <w:rPr>
          <w:rFonts w:ascii="Times New Roman" w:hAnsi="Times New Roman" w:cs="Times New Roman"/>
          <w:iCs/>
          <w:u w:val="single"/>
          <w:lang w:val="sr-Latn-CS"/>
        </w:rPr>
        <w:t>Starija populacija</w:t>
      </w:r>
    </w:p>
    <w:p w:rsidR="003647AC" w:rsidRPr="003647AC" w:rsidRDefault="003647AC" w:rsidP="003647AC">
      <w:pPr>
        <w:tabs>
          <w:tab w:val="left" w:pos="284"/>
        </w:tabs>
        <w:spacing w:after="0"/>
        <w:jc w:val="both"/>
        <w:rPr>
          <w:rFonts w:ascii="Times New Roman" w:hAnsi="Times New Roman" w:cs="Times New Roman"/>
          <w:iCs/>
          <w:lang w:val="sr-Latn-CS"/>
        </w:rPr>
      </w:pPr>
      <w:r w:rsidRPr="003647AC">
        <w:rPr>
          <w:rFonts w:ascii="Times New Roman" w:hAnsi="Times New Roman" w:cs="Times New Roman"/>
          <w:iCs/>
          <w:lang w:val="sr-Latn-CS"/>
        </w:rPr>
        <w:t>Prilagođavanje doze nije potrebno kod starijih osoba (vidjeti odjeljak 5.2).</w:t>
      </w:r>
    </w:p>
    <w:p w:rsidR="003647AC" w:rsidRPr="003647AC" w:rsidRDefault="003647AC" w:rsidP="003647AC">
      <w:pPr>
        <w:tabs>
          <w:tab w:val="left" w:pos="284"/>
        </w:tabs>
        <w:spacing w:after="0"/>
        <w:jc w:val="both"/>
        <w:rPr>
          <w:rFonts w:ascii="Times New Roman" w:hAnsi="Times New Roman" w:cs="Times New Roman"/>
          <w:iCs/>
          <w:lang w:val="sr-Latn-CS"/>
        </w:rPr>
      </w:pPr>
    </w:p>
    <w:p w:rsidR="003647AC" w:rsidRPr="003647AC" w:rsidRDefault="003647AC" w:rsidP="003647AC">
      <w:pPr>
        <w:tabs>
          <w:tab w:val="left" w:pos="284"/>
        </w:tabs>
        <w:spacing w:after="0"/>
        <w:jc w:val="both"/>
        <w:rPr>
          <w:rFonts w:ascii="Times New Roman" w:hAnsi="Times New Roman" w:cs="Times New Roman"/>
          <w:iCs/>
          <w:u w:val="single"/>
          <w:lang w:val="sr-Latn-CS"/>
        </w:rPr>
      </w:pPr>
      <w:r w:rsidRPr="003647AC">
        <w:rPr>
          <w:rFonts w:ascii="Times New Roman" w:hAnsi="Times New Roman" w:cs="Times New Roman"/>
          <w:iCs/>
          <w:u w:val="single"/>
          <w:lang w:val="sr-Latn-CS"/>
        </w:rPr>
        <w:t>Oštećenje bubrega</w:t>
      </w:r>
    </w:p>
    <w:p w:rsidR="003647AC" w:rsidRPr="003647AC" w:rsidRDefault="003647AC" w:rsidP="003647AC">
      <w:pPr>
        <w:tabs>
          <w:tab w:val="left" w:pos="284"/>
        </w:tabs>
        <w:spacing w:after="0"/>
        <w:jc w:val="both"/>
        <w:rPr>
          <w:rFonts w:ascii="Times New Roman" w:hAnsi="Times New Roman" w:cs="Times New Roman"/>
          <w:iCs/>
          <w:lang w:val="sr-Latn-CS"/>
        </w:rPr>
      </w:pPr>
      <w:r w:rsidRPr="003647AC">
        <w:rPr>
          <w:rFonts w:ascii="Times New Roman" w:hAnsi="Times New Roman" w:cs="Times New Roman"/>
          <w:iCs/>
          <w:lang w:val="sr-Latn-CS"/>
        </w:rPr>
        <w:t>Prilagođavanje doze nije potrebno kod pacijenata sa oštećenjem bubrega (vidjeti odjeljak 5.2). Nema raspoloživih informacija vezanih za liječenje pacijenata na dijalizi, pa se stoga tikagrelor ne preporučuje kod ovih pacijenata.</w:t>
      </w:r>
    </w:p>
    <w:p w:rsidR="003647AC" w:rsidRPr="003647AC" w:rsidRDefault="003647AC" w:rsidP="003647AC">
      <w:pPr>
        <w:tabs>
          <w:tab w:val="left" w:pos="284"/>
        </w:tabs>
        <w:spacing w:after="0"/>
        <w:jc w:val="both"/>
        <w:rPr>
          <w:rFonts w:ascii="Times New Roman" w:hAnsi="Times New Roman" w:cs="Times New Roman"/>
          <w:iCs/>
          <w:lang w:val="sr-Latn-CS"/>
        </w:rPr>
      </w:pPr>
    </w:p>
    <w:p w:rsidR="003647AC" w:rsidRPr="003647AC" w:rsidRDefault="003647AC" w:rsidP="003647AC">
      <w:pPr>
        <w:tabs>
          <w:tab w:val="left" w:pos="284"/>
        </w:tabs>
        <w:spacing w:after="0"/>
        <w:jc w:val="both"/>
        <w:rPr>
          <w:rFonts w:ascii="Times New Roman" w:hAnsi="Times New Roman" w:cs="Times New Roman"/>
          <w:iCs/>
          <w:u w:val="single"/>
          <w:lang w:val="sr-Latn-CS"/>
        </w:rPr>
      </w:pPr>
      <w:r w:rsidRPr="003647AC">
        <w:rPr>
          <w:rFonts w:ascii="Times New Roman" w:hAnsi="Times New Roman" w:cs="Times New Roman"/>
          <w:iCs/>
          <w:u w:val="single"/>
          <w:lang w:val="sr-Latn-CS"/>
        </w:rPr>
        <w:t>Oštećenje jetre</w:t>
      </w:r>
    </w:p>
    <w:p w:rsidR="003647AC" w:rsidRPr="003647AC" w:rsidRDefault="003647AC" w:rsidP="003647AC">
      <w:pPr>
        <w:tabs>
          <w:tab w:val="left" w:pos="284"/>
        </w:tabs>
        <w:spacing w:after="0"/>
        <w:jc w:val="both"/>
        <w:rPr>
          <w:rFonts w:ascii="Times New Roman" w:hAnsi="Times New Roman" w:cs="Times New Roman"/>
          <w:iCs/>
          <w:lang w:val="sr-Latn-CS"/>
        </w:rPr>
      </w:pPr>
      <w:r w:rsidRPr="003647AC">
        <w:rPr>
          <w:rFonts w:ascii="Times New Roman" w:hAnsi="Times New Roman" w:cs="Times New Roman"/>
          <w:iCs/>
          <w:lang w:val="sr-Latn-CS"/>
        </w:rPr>
        <w:t>Tikagrelor nije ispitivan kod pacijenata sa teškim oštećenjem funkcije jetre, stoga je njegova upotreba kod ovih pacijenata  kontraindikovana (vidjeti odjeljak 4.3). Za pacijente sa umjerenim oštećenjem funkcije jetre dostupni su samo ograničeni podaci. Prilagođavanje doze se ne preporučuje, ali tikagrelor treba primjenjivati sa oprezom (vidjeti odjeljke 4.4 i 5.2). Nije potrebno prilagođavanje doze kod pacijenata sa blagim oštećenjem funkcije jetre (vidjeti odjeljak 5.2).</w:t>
      </w:r>
    </w:p>
    <w:p w:rsidR="003647AC" w:rsidRPr="003647AC" w:rsidRDefault="003647AC" w:rsidP="003647AC">
      <w:pPr>
        <w:tabs>
          <w:tab w:val="left" w:pos="284"/>
        </w:tabs>
        <w:spacing w:after="0"/>
        <w:jc w:val="both"/>
        <w:rPr>
          <w:rFonts w:ascii="Times New Roman" w:hAnsi="Times New Roman" w:cs="Times New Roman"/>
          <w:iCs/>
          <w:lang w:val="sr-Latn-CS"/>
        </w:rPr>
      </w:pPr>
    </w:p>
    <w:p w:rsidR="003647AC" w:rsidRPr="003647AC" w:rsidRDefault="003647AC" w:rsidP="003647AC">
      <w:pPr>
        <w:tabs>
          <w:tab w:val="left" w:pos="284"/>
        </w:tabs>
        <w:spacing w:after="0"/>
        <w:jc w:val="both"/>
        <w:rPr>
          <w:rFonts w:ascii="Times New Roman" w:hAnsi="Times New Roman" w:cs="Times New Roman"/>
          <w:iCs/>
          <w:u w:val="single"/>
          <w:lang w:val="sr-Latn-CS"/>
        </w:rPr>
      </w:pPr>
      <w:r w:rsidRPr="003647AC">
        <w:rPr>
          <w:rFonts w:ascii="Times New Roman" w:hAnsi="Times New Roman" w:cs="Times New Roman"/>
          <w:iCs/>
          <w:u w:val="single"/>
          <w:lang w:val="sr-Latn-CS"/>
        </w:rPr>
        <w:t>Pedijatrijska populacija</w:t>
      </w:r>
    </w:p>
    <w:p w:rsidR="003647AC" w:rsidRPr="003647AC" w:rsidRDefault="003647AC" w:rsidP="003647AC">
      <w:pPr>
        <w:tabs>
          <w:tab w:val="left" w:pos="284"/>
        </w:tabs>
        <w:spacing w:after="0"/>
        <w:jc w:val="both"/>
        <w:rPr>
          <w:rFonts w:ascii="Times New Roman" w:hAnsi="Times New Roman" w:cs="Times New Roman"/>
          <w:iCs/>
          <w:lang w:val="sr-Latn-CS"/>
        </w:rPr>
      </w:pPr>
      <w:r w:rsidRPr="003647AC">
        <w:rPr>
          <w:rFonts w:ascii="Times New Roman" w:hAnsi="Times New Roman" w:cs="Times New Roman"/>
          <w:iCs/>
          <w:lang w:val="sr-Latn-CS"/>
        </w:rPr>
        <w:t>Bezbjednost i efikasnost lijeka Brilique kod djece mlađe od 18 godina u indikacijama odobrenim za odrasle nije ustanovljena. Nema raspoloživih podataka.</w:t>
      </w:r>
    </w:p>
    <w:p w:rsidR="003647AC" w:rsidRPr="003647AC" w:rsidRDefault="003647AC" w:rsidP="003647AC">
      <w:pPr>
        <w:tabs>
          <w:tab w:val="left" w:pos="284"/>
        </w:tabs>
        <w:spacing w:after="0"/>
        <w:jc w:val="both"/>
        <w:rPr>
          <w:rFonts w:ascii="Times New Roman" w:hAnsi="Times New Roman" w:cs="Times New Roman"/>
          <w:iCs/>
          <w:lang w:val="sr-Latn-CS"/>
        </w:rPr>
      </w:pPr>
    </w:p>
    <w:p w:rsidR="003647AC" w:rsidRPr="003647AC" w:rsidRDefault="003647AC" w:rsidP="003647AC">
      <w:pPr>
        <w:tabs>
          <w:tab w:val="left" w:pos="284"/>
        </w:tabs>
        <w:spacing w:after="0"/>
        <w:jc w:val="both"/>
        <w:rPr>
          <w:rFonts w:ascii="Times New Roman" w:hAnsi="Times New Roman" w:cs="Times New Roman"/>
          <w:iCs/>
          <w:u w:val="single"/>
          <w:lang w:val="sr-Latn-CS"/>
        </w:rPr>
      </w:pPr>
      <w:r w:rsidRPr="003647AC">
        <w:rPr>
          <w:rFonts w:ascii="Times New Roman" w:hAnsi="Times New Roman" w:cs="Times New Roman"/>
          <w:iCs/>
          <w:u w:val="single"/>
          <w:lang w:val="sr-Latn-CS"/>
        </w:rPr>
        <w:lastRenderedPageBreak/>
        <w:t>Način primjene</w:t>
      </w:r>
    </w:p>
    <w:p w:rsidR="003647AC" w:rsidRPr="003647AC" w:rsidRDefault="003647AC" w:rsidP="003647AC">
      <w:pPr>
        <w:tabs>
          <w:tab w:val="left" w:pos="284"/>
        </w:tabs>
        <w:spacing w:after="0"/>
        <w:jc w:val="both"/>
        <w:rPr>
          <w:rFonts w:ascii="Times New Roman" w:hAnsi="Times New Roman" w:cs="Times New Roman"/>
          <w:iCs/>
          <w:lang w:val="sr-Latn-CS"/>
        </w:rPr>
      </w:pPr>
      <w:r w:rsidRPr="003647AC">
        <w:rPr>
          <w:rFonts w:ascii="Times New Roman" w:hAnsi="Times New Roman" w:cs="Times New Roman"/>
          <w:iCs/>
          <w:lang w:val="sr-Latn-CS"/>
        </w:rPr>
        <w:t>Za oralnu upotrebu.</w:t>
      </w:r>
    </w:p>
    <w:p w:rsidR="003647AC" w:rsidRPr="003647AC" w:rsidRDefault="003647AC" w:rsidP="003647AC">
      <w:pPr>
        <w:tabs>
          <w:tab w:val="left" w:pos="284"/>
        </w:tabs>
        <w:spacing w:after="0"/>
        <w:jc w:val="both"/>
        <w:rPr>
          <w:rFonts w:ascii="Times New Roman" w:hAnsi="Times New Roman" w:cs="Times New Roman"/>
          <w:iCs/>
          <w:lang w:val="sr-Latn-CS"/>
        </w:rPr>
      </w:pPr>
      <w:r w:rsidRPr="003647AC">
        <w:rPr>
          <w:rFonts w:ascii="Times New Roman" w:hAnsi="Times New Roman" w:cs="Times New Roman"/>
          <w:iCs/>
          <w:lang w:val="sr-Latn-CS"/>
        </w:rPr>
        <w:t>Lijek Brilique se može uzimati sa ili bez hrane. Za pacijente koji ne mogu da progutaju cijele tablete, tablete mogu biti smrvljene do finog praška i razmućene u pola čaše vode i pacijent treba da popije odmah. Čaša se može dopuniti sa još pola čaše vode i popiti. Takođe, dobijena mješavina se može  primijeniti preko nazogastrične sonde (CH8 ili veće). Važno je isprati nazogastričnu sondu vodom nakon primjene mješavine.</w:t>
      </w:r>
    </w:p>
    <w:p w:rsidR="003647AC" w:rsidRPr="003647AC" w:rsidRDefault="003647AC" w:rsidP="003647AC">
      <w:pPr>
        <w:tabs>
          <w:tab w:val="left" w:pos="540"/>
          <w:tab w:val="left" w:pos="569"/>
        </w:tabs>
        <w:spacing w:after="0"/>
        <w:jc w:val="both"/>
        <w:rPr>
          <w:rFonts w:ascii="Times New Roman" w:hAnsi="Times New Roman" w:cs="Times New Roman"/>
          <w:bCs/>
        </w:rPr>
      </w:pPr>
    </w:p>
    <w:p w:rsidR="003647AC" w:rsidRPr="003647AC" w:rsidRDefault="003647AC" w:rsidP="003647AC">
      <w:pPr>
        <w:tabs>
          <w:tab w:val="left" w:pos="540"/>
          <w:tab w:val="left" w:pos="569"/>
        </w:tabs>
        <w:spacing w:after="0"/>
        <w:jc w:val="both"/>
        <w:rPr>
          <w:rFonts w:ascii="Times New Roman" w:hAnsi="Times New Roman" w:cs="Times New Roman"/>
          <w:b/>
          <w:bCs/>
        </w:rPr>
      </w:pPr>
      <w:r w:rsidRPr="003647AC">
        <w:rPr>
          <w:rFonts w:ascii="Times New Roman" w:hAnsi="Times New Roman" w:cs="Times New Roman"/>
          <w:b/>
          <w:bCs/>
        </w:rPr>
        <w:t xml:space="preserve">4.3. </w:t>
      </w:r>
      <w:r w:rsidRPr="003647AC">
        <w:rPr>
          <w:rFonts w:ascii="Times New Roman" w:hAnsi="Times New Roman" w:cs="Times New Roman"/>
          <w:b/>
          <w:bCs/>
        </w:rPr>
        <w:tab/>
        <w:t>Kontraindikacije</w:t>
      </w:r>
    </w:p>
    <w:p w:rsidR="003647AC" w:rsidRPr="003647AC" w:rsidRDefault="003647AC" w:rsidP="003647AC">
      <w:pPr>
        <w:numPr>
          <w:ilvl w:val="0"/>
          <w:numId w:val="11"/>
        </w:numPr>
        <w:tabs>
          <w:tab w:val="left" w:pos="284"/>
        </w:tabs>
        <w:spacing w:after="0" w:line="240" w:lineRule="auto"/>
        <w:jc w:val="both"/>
        <w:rPr>
          <w:rFonts w:ascii="Times New Roman" w:hAnsi="Times New Roman" w:cs="Times New Roman"/>
          <w:lang w:val="sr-Latn-CS"/>
        </w:rPr>
      </w:pPr>
      <w:r w:rsidRPr="003647AC">
        <w:rPr>
          <w:rFonts w:ascii="Times New Roman" w:hAnsi="Times New Roman" w:cs="Times New Roman"/>
          <w:lang w:val="sr-Latn-CS"/>
        </w:rPr>
        <w:t>Preosjetljivost na aktivnu supstancu ili na bilo koju pomoćnu supstancu navedenu u odjeljku 6.1 (vidjeti odjeljak 4.8).</w:t>
      </w:r>
    </w:p>
    <w:p w:rsidR="003647AC" w:rsidRPr="003647AC" w:rsidRDefault="003647AC" w:rsidP="003647AC">
      <w:pPr>
        <w:numPr>
          <w:ilvl w:val="0"/>
          <w:numId w:val="11"/>
        </w:numPr>
        <w:tabs>
          <w:tab w:val="left" w:pos="284"/>
        </w:tabs>
        <w:spacing w:after="0" w:line="240" w:lineRule="auto"/>
        <w:jc w:val="both"/>
        <w:rPr>
          <w:rFonts w:ascii="Times New Roman" w:hAnsi="Times New Roman" w:cs="Times New Roman"/>
          <w:lang w:val="sr-Latn-CS"/>
        </w:rPr>
      </w:pPr>
      <w:r w:rsidRPr="003647AC">
        <w:rPr>
          <w:rFonts w:ascii="Times New Roman" w:hAnsi="Times New Roman" w:cs="Times New Roman"/>
          <w:lang w:val="sr-Latn-CS"/>
        </w:rPr>
        <w:t>Aktivno patološko krvarenje.</w:t>
      </w:r>
    </w:p>
    <w:p w:rsidR="003647AC" w:rsidRPr="003647AC" w:rsidRDefault="003647AC" w:rsidP="003647AC">
      <w:pPr>
        <w:numPr>
          <w:ilvl w:val="0"/>
          <w:numId w:val="11"/>
        </w:numPr>
        <w:tabs>
          <w:tab w:val="left" w:pos="284"/>
        </w:tabs>
        <w:spacing w:after="0" w:line="240" w:lineRule="auto"/>
        <w:jc w:val="both"/>
        <w:rPr>
          <w:rFonts w:ascii="Times New Roman" w:hAnsi="Times New Roman" w:cs="Times New Roman"/>
          <w:lang w:val="sr-Latn-CS"/>
        </w:rPr>
      </w:pPr>
      <w:r w:rsidRPr="003647AC">
        <w:rPr>
          <w:rFonts w:ascii="Times New Roman" w:hAnsi="Times New Roman" w:cs="Times New Roman"/>
          <w:lang w:val="sr-Latn-CS"/>
        </w:rPr>
        <w:t>Prethodno intrakranijalno krvarenje (vidjeti odjeljak 4.8).</w:t>
      </w:r>
    </w:p>
    <w:p w:rsidR="003647AC" w:rsidRPr="003647AC" w:rsidRDefault="003647AC" w:rsidP="003647AC">
      <w:pPr>
        <w:numPr>
          <w:ilvl w:val="0"/>
          <w:numId w:val="11"/>
        </w:numPr>
        <w:tabs>
          <w:tab w:val="left" w:pos="284"/>
        </w:tabs>
        <w:spacing w:after="0" w:line="240" w:lineRule="auto"/>
        <w:jc w:val="both"/>
        <w:rPr>
          <w:rFonts w:ascii="Times New Roman" w:hAnsi="Times New Roman" w:cs="Times New Roman"/>
          <w:lang w:val="sr-Latn-CS"/>
        </w:rPr>
      </w:pPr>
      <w:r w:rsidRPr="003647AC">
        <w:rPr>
          <w:rFonts w:ascii="Times New Roman" w:hAnsi="Times New Roman" w:cs="Times New Roman"/>
          <w:lang w:val="sr-Latn-CS"/>
        </w:rPr>
        <w:t>Umjereno do teško oštećenje jetre (vidjeti odjeljke 4.2, 4.4 i 5.2).</w:t>
      </w:r>
    </w:p>
    <w:p w:rsidR="003647AC" w:rsidRPr="003647AC" w:rsidRDefault="003647AC" w:rsidP="003647AC">
      <w:pPr>
        <w:numPr>
          <w:ilvl w:val="0"/>
          <w:numId w:val="11"/>
        </w:numPr>
        <w:tabs>
          <w:tab w:val="left" w:pos="284"/>
        </w:tabs>
        <w:spacing w:after="0" w:line="240" w:lineRule="auto"/>
        <w:jc w:val="both"/>
        <w:rPr>
          <w:rFonts w:ascii="Times New Roman" w:hAnsi="Times New Roman" w:cs="Times New Roman"/>
          <w:lang w:val="sr-Latn-CS"/>
        </w:rPr>
      </w:pPr>
      <w:r w:rsidRPr="003647AC">
        <w:rPr>
          <w:rFonts w:ascii="Times New Roman" w:hAnsi="Times New Roman" w:cs="Times New Roman"/>
          <w:lang w:val="sr-Latn-CS"/>
        </w:rPr>
        <w:t>Istovremena primjena tikagrelora sa snažnim inhibitorima CYP3A4  (npr. ketokonazol,</w:t>
      </w:r>
    </w:p>
    <w:p w:rsidR="003647AC" w:rsidRDefault="003647AC" w:rsidP="003647AC">
      <w:pPr>
        <w:tabs>
          <w:tab w:val="left" w:pos="540"/>
          <w:tab w:val="left" w:pos="569"/>
        </w:tabs>
        <w:spacing w:after="0"/>
        <w:jc w:val="both"/>
        <w:rPr>
          <w:rFonts w:ascii="Times New Roman" w:hAnsi="Times New Roman" w:cs="Times New Roman"/>
          <w:lang w:val="sr-Latn-CS"/>
        </w:rPr>
      </w:pPr>
      <w:r w:rsidRPr="003647AC">
        <w:rPr>
          <w:rFonts w:ascii="Times New Roman" w:hAnsi="Times New Roman" w:cs="Times New Roman"/>
          <w:lang w:val="sr-Latn-CS"/>
        </w:rPr>
        <w:t>klaritromicin, nefazodon, ritonavir i atazanavir) je kontraindikovana, s obzirom na to da istovremena primjena može da dovede do značajnog povećanja izloženosti tikagreloru (vidjeti odjeljak 4.5).</w:t>
      </w:r>
    </w:p>
    <w:p w:rsidR="003647AC" w:rsidRPr="003647AC" w:rsidRDefault="003647AC" w:rsidP="003647AC">
      <w:pPr>
        <w:tabs>
          <w:tab w:val="left" w:pos="540"/>
          <w:tab w:val="left" w:pos="569"/>
        </w:tabs>
        <w:spacing w:after="0"/>
        <w:jc w:val="both"/>
        <w:rPr>
          <w:rFonts w:ascii="Times New Roman" w:hAnsi="Times New Roman" w:cs="Times New Roman"/>
          <w:lang w:val="sr-Latn-CS"/>
        </w:rPr>
      </w:pPr>
    </w:p>
    <w:p w:rsidR="003647AC" w:rsidRPr="003647AC" w:rsidRDefault="003647AC" w:rsidP="003647AC">
      <w:pPr>
        <w:tabs>
          <w:tab w:val="left" w:pos="540"/>
          <w:tab w:val="left" w:pos="569"/>
        </w:tabs>
        <w:spacing w:after="0"/>
        <w:jc w:val="both"/>
        <w:rPr>
          <w:rFonts w:ascii="Times New Roman" w:hAnsi="Times New Roman" w:cs="Times New Roman"/>
          <w:b/>
          <w:bCs/>
        </w:rPr>
      </w:pPr>
      <w:r w:rsidRPr="003647AC">
        <w:rPr>
          <w:rFonts w:ascii="Times New Roman" w:hAnsi="Times New Roman" w:cs="Times New Roman"/>
          <w:b/>
          <w:bCs/>
        </w:rPr>
        <w:t xml:space="preserve">4.4. </w:t>
      </w:r>
      <w:r w:rsidRPr="003647AC">
        <w:rPr>
          <w:rFonts w:ascii="Times New Roman" w:hAnsi="Times New Roman" w:cs="Times New Roman"/>
          <w:b/>
          <w:bCs/>
        </w:rPr>
        <w:tab/>
        <w:t>Posebna upozorenja i mjere opreza pri upotrebi lijeka</w:t>
      </w:r>
    </w:p>
    <w:p w:rsidR="003647AC" w:rsidRDefault="003647AC" w:rsidP="003647AC">
      <w:pPr>
        <w:tabs>
          <w:tab w:val="left" w:pos="284"/>
        </w:tabs>
        <w:spacing w:after="0"/>
        <w:jc w:val="both"/>
        <w:rPr>
          <w:rFonts w:ascii="Times New Roman" w:hAnsi="Times New Roman" w:cs="Times New Roman"/>
          <w:u w:val="single"/>
          <w:lang w:val="sr-Latn-CS"/>
        </w:rPr>
      </w:pPr>
    </w:p>
    <w:p w:rsidR="003647AC" w:rsidRPr="003647AC" w:rsidRDefault="003647AC" w:rsidP="003647AC">
      <w:pPr>
        <w:tabs>
          <w:tab w:val="left" w:pos="284"/>
        </w:tabs>
        <w:spacing w:after="0"/>
        <w:jc w:val="both"/>
        <w:rPr>
          <w:rFonts w:ascii="Times New Roman" w:hAnsi="Times New Roman" w:cs="Times New Roman"/>
          <w:u w:val="single"/>
          <w:lang w:val="sr-Latn-CS"/>
        </w:rPr>
      </w:pPr>
      <w:r w:rsidRPr="003647AC">
        <w:rPr>
          <w:rFonts w:ascii="Times New Roman" w:hAnsi="Times New Roman" w:cs="Times New Roman"/>
          <w:u w:val="single"/>
          <w:lang w:val="sr-Latn-CS"/>
        </w:rPr>
        <w:t>Rizik od krvarenja</w:t>
      </w:r>
    </w:p>
    <w:p w:rsidR="003647AC" w:rsidRPr="003647AC" w:rsidRDefault="003647AC" w:rsidP="003647AC">
      <w:pPr>
        <w:tabs>
          <w:tab w:val="left" w:pos="284"/>
        </w:tabs>
        <w:spacing w:after="0"/>
        <w:jc w:val="both"/>
        <w:outlineLvl w:val="0"/>
        <w:rPr>
          <w:rFonts w:ascii="Times New Roman" w:hAnsi="Times New Roman" w:cs="Times New Roman"/>
          <w:lang w:val="sr-Latn-CS"/>
        </w:rPr>
      </w:pPr>
      <w:r w:rsidRPr="003647AC">
        <w:rPr>
          <w:rFonts w:ascii="Times New Roman" w:hAnsi="Times New Roman" w:cs="Times New Roman"/>
          <w:lang w:val="sr-Latn-CS"/>
        </w:rPr>
        <w:t>Upotrebu tikagrelora kod pacijenata sa poznatim rizikom od krvarenja treba uskladiti u odnosu na koristi od prevencije aterotrombotskih događaja (vidjeti odjeljke 4.8 i 5.1). Ukoliko je primjena klinički indikovana, tikagrelor treba oprezno koristiti kod sljedećih grupa pacijenata:</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numPr>
          <w:ilvl w:val="0"/>
          <w:numId w:val="13"/>
        </w:numPr>
        <w:tabs>
          <w:tab w:val="clear" w:pos="360"/>
          <w:tab w:val="left" w:pos="284"/>
        </w:tabs>
        <w:spacing w:after="0" w:line="240" w:lineRule="auto"/>
        <w:ind w:left="567" w:hanging="284"/>
        <w:jc w:val="both"/>
        <w:rPr>
          <w:rFonts w:ascii="Times New Roman" w:hAnsi="Times New Roman" w:cs="Times New Roman"/>
          <w:lang w:val="sr-Latn-CS"/>
        </w:rPr>
      </w:pPr>
      <w:r w:rsidRPr="003647AC">
        <w:rPr>
          <w:rFonts w:ascii="Times New Roman" w:hAnsi="Times New Roman" w:cs="Times New Roman"/>
          <w:lang w:val="sr-Latn-CS"/>
        </w:rPr>
        <w:t>Pacijenti skloni krvarenju (npr. zbog nedavne traume, nedavne hirurške intervencije, poremećaja koagulacije, aktivnog ili nedavnog gastrointestinalnog krvarenja). Upotreba tikagrelora je kontraindikovana kod pacijenata sa aktivnim patološkim krvarenjem, kod pacijenata sa ranijom intrakranijalnom hemoragijom i kod pacijenata sa umjerenim do teškim oštećenjem jetre (vidjeti odjeljak 4.3).</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numPr>
          <w:ilvl w:val="0"/>
          <w:numId w:val="12"/>
        </w:numPr>
        <w:tabs>
          <w:tab w:val="left" w:pos="284"/>
        </w:tabs>
        <w:spacing w:after="0" w:line="260" w:lineRule="exact"/>
        <w:ind w:left="567" w:hanging="284"/>
        <w:jc w:val="both"/>
        <w:outlineLvl w:val="0"/>
        <w:rPr>
          <w:rFonts w:ascii="Times New Roman" w:hAnsi="Times New Roman" w:cs="Times New Roman"/>
          <w:lang w:val="sr-Latn-CS"/>
        </w:rPr>
      </w:pPr>
      <w:r w:rsidRPr="003647AC">
        <w:rPr>
          <w:rFonts w:ascii="Times New Roman" w:hAnsi="Times New Roman" w:cs="Times New Roman"/>
          <w:lang w:val="sr-Latn-CS"/>
        </w:rPr>
        <w:t>Pacijenti kod kojih se istovremeno primjenjuju ljekovi koji mogu da povećaju rizik od krvarenja (npr. nesteroidni antiinflamatorni ljekovi (NSAIL), oralni antikoagulansi i/ili fibrinolitici) unutar  24 sata od primjene tikagrelora.</w:t>
      </w:r>
    </w:p>
    <w:p w:rsidR="003647AC" w:rsidRPr="003647AC" w:rsidRDefault="003647AC" w:rsidP="003647AC">
      <w:pPr>
        <w:tabs>
          <w:tab w:val="left" w:pos="284"/>
        </w:tabs>
        <w:spacing w:after="0"/>
        <w:jc w:val="both"/>
        <w:rPr>
          <w:rFonts w:ascii="Times New Roman" w:hAnsi="Times New Roman" w:cs="Times New Roman"/>
          <w:b/>
          <w:lang w:val="sr-Latn-CS"/>
        </w:rPr>
      </w:pPr>
    </w:p>
    <w:p w:rsidR="003647AC" w:rsidRPr="003647AC" w:rsidRDefault="003647AC" w:rsidP="003647AC">
      <w:pPr>
        <w:tabs>
          <w:tab w:val="left" w:pos="284"/>
        </w:tabs>
        <w:spacing w:after="0"/>
        <w:jc w:val="both"/>
        <w:outlineLvl w:val="0"/>
        <w:rPr>
          <w:rFonts w:ascii="Times New Roman" w:hAnsi="Times New Roman" w:cs="Times New Roman"/>
          <w:lang w:val="sr-Latn-CS"/>
        </w:rPr>
      </w:pPr>
      <w:r w:rsidRPr="003647AC">
        <w:rPr>
          <w:rFonts w:ascii="Times New Roman" w:hAnsi="Times New Roman" w:cs="Times New Roman"/>
          <w:lang w:val="sr-Latn-CS"/>
        </w:rPr>
        <w:t>Transfuzija trombocita nije poništila antitrombotsko dejstvo tikagrelora kod zdravih dobrovoljaca, i malo je vjerovatno da bi bila od kliničke koristi kod pacijenata sa krvarenjem. S obzirom na to da istovremena primjena tikagrelora i dezmopresina nije smanjila vrijeme krvarenja određeno standardizovanim metodama, nije vjerovatno da će dezmopresin biti efikasan u zbrinjavanju kliničkih događaja krvarenja (vidjeti odjeljak 4.5).</w:t>
      </w:r>
    </w:p>
    <w:p w:rsidR="003647AC" w:rsidRPr="003647AC" w:rsidRDefault="003647AC" w:rsidP="003647AC">
      <w:pPr>
        <w:tabs>
          <w:tab w:val="left" w:pos="284"/>
        </w:tabs>
        <w:spacing w:after="0"/>
        <w:jc w:val="both"/>
        <w:outlineLvl w:val="0"/>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Antifibrinolitička terapija (aminokaproična kiselina ili traneksamična kiselina) i/ili rekombinantni faktor VIIa mogu da povećaju hemostazu. Terapija tikagrelorom može ponovo da se primjenjuje pošto se uzrok krvarenja identifikuje i stavi pod kontrolu.</w:t>
      </w:r>
    </w:p>
    <w:p w:rsid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u w:val="single"/>
          <w:lang w:val="sr-Latn-CS"/>
        </w:rPr>
      </w:pPr>
      <w:r w:rsidRPr="003647AC">
        <w:rPr>
          <w:rFonts w:ascii="Times New Roman" w:hAnsi="Times New Roman" w:cs="Times New Roman"/>
          <w:u w:val="single"/>
          <w:lang w:val="sr-Latn-CS"/>
        </w:rPr>
        <w:lastRenderedPageBreak/>
        <w:t>Hirurška intervencija</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Pacijentima treba savjetovati da obavijeste svoje ljekare i zubare ukoliko uzimaju tikagrelor prije nego što se zakaže bilo kakva hirurška intervencija i prije nego što uzmu bilo koji novi lijek.</w:t>
      </w:r>
    </w:p>
    <w:p w:rsidR="003647AC" w:rsidRPr="003647AC" w:rsidRDefault="003647AC" w:rsidP="003647AC">
      <w:pPr>
        <w:tabs>
          <w:tab w:val="left" w:pos="284"/>
        </w:tabs>
        <w:spacing w:after="0"/>
        <w:jc w:val="both"/>
        <w:rPr>
          <w:rFonts w:ascii="Times New Roman" w:hAnsi="Times New Roman" w:cs="Times New Roman"/>
          <w:u w:val="single"/>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Kod pacijenata u PLATO studiji koji su se podvrgavali koronarnom arterijskom bajpasu sa graftom (CABG), tikagrelor je dovodio do više krvarenja nego klopidogrel kada je primjena lijeka prekinuta 1 dan prije hirurškog zahvata, ali je stopa većih krvarenja bila slična u poređenju sa onom zabilježenom kod klopidogrela pošto je terapija prekinuta dva ili više dana prije hirurškog zahvata (vidjeti odjeljak 4.8). Ukoliko pacijent treba da se podvrgne elektivnom hirurškom zahvatu, a antiagregaciono dejstvo nije poželjno, primjenu tikagrelora treba prekinuti 7 dana prije operacije (vidjeti odjeljak 5.1).</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u w:val="single"/>
          <w:lang w:val="sr-Latn-CS"/>
        </w:rPr>
      </w:pPr>
      <w:r w:rsidRPr="003647AC">
        <w:rPr>
          <w:rFonts w:ascii="Times New Roman" w:hAnsi="Times New Roman" w:cs="Times New Roman"/>
          <w:u w:val="single"/>
          <w:lang w:val="sr-Latn-CS"/>
        </w:rPr>
        <w:t>Pacijenti sa prethodnim ishemijskim moždanim udarom</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Pacijenti sa akutnim koronarnim sindromom koji su prethodno imali ishemijski moždani udar mogu biti liječeni tikagrelorom najduže tokom 12 mjeseci (studija PLATO).</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U studiju PEGASUS nijesu bili uključeni pacijenti sa infarktom miokarda u anamnezi i prethodnim ishemijskim moždanim udarom. Stoga se kod ovih pacijenata, zbog nedostatka podataka, ne preporučuje liječenje u trajanju dužem od godinu dana.</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u w:val="single"/>
          <w:lang w:val="sr-Latn-CS"/>
        </w:rPr>
      </w:pPr>
      <w:r w:rsidRPr="003647AC">
        <w:rPr>
          <w:rFonts w:ascii="Times New Roman" w:hAnsi="Times New Roman" w:cs="Times New Roman"/>
          <w:u w:val="single"/>
          <w:lang w:val="sr-Latn-CS"/>
        </w:rPr>
        <w:t>Oštećenje funkcije jetre</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Primjena tikagrelora je kontraindikovana kod pacijenata sa teškim oštećenjem funkcije jetre (vidjeti odjeljke 4.2 i 4.3). Iskustvo sa tikagrelorom kod pacijenata sa umjerenim oštećenjem funkcije jetre je ograničeno, stoga se kod ovih pacijenata preporučuje oprez (vidjeti odjeljke 4.2 i 5.2).</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u w:val="single"/>
          <w:lang w:val="sr-Latn-CS"/>
        </w:rPr>
      </w:pPr>
      <w:r w:rsidRPr="003647AC">
        <w:rPr>
          <w:rFonts w:ascii="Times New Roman" w:hAnsi="Times New Roman" w:cs="Times New Roman"/>
          <w:u w:val="single"/>
          <w:lang w:val="sr-Latn-CS"/>
        </w:rPr>
        <w:t>Pacijenti kod kojih postoji rizik od bradikardijskih događaja</w:t>
      </w:r>
    </w:p>
    <w:p w:rsidR="003647AC" w:rsidRPr="003647AC" w:rsidRDefault="003647AC" w:rsidP="003647AC">
      <w:pPr>
        <w:tabs>
          <w:tab w:val="left" w:pos="284"/>
        </w:tabs>
        <w:spacing w:after="0"/>
        <w:jc w:val="both"/>
        <w:outlineLvl w:val="0"/>
        <w:rPr>
          <w:rFonts w:ascii="Times New Roman" w:hAnsi="Times New Roman" w:cs="Times New Roman"/>
          <w:lang w:val="sr-Latn-CS"/>
        </w:rPr>
      </w:pPr>
      <w:r w:rsidRPr="003647AC">
        <w:rPr>
          <w:rFonts w:ascii="Times New Roman" w:hAnsi="Times New Roman" w:cs="Times New Roman"/>
          <w:lang w:val="sr-Latn-CS"/>
        </w:rPr>
        <w:t>S obzirom na to da su primijećene uglavnom asimptomatske ventrikularne pauze u jednoj ranijoj kliničkoj studiji, pacijenti sa povećanim rizikom od bradikardijskih događaja (npr. pacijenti bez pejsmejkera koji pate od sindroma bolesnog sinusa, AV bloka drugog i trećeg stepena, ili sinkopa koje su u vezi sa bradikardijom) isključeni su iz glavne PLATO studije u kojoj su procjenjivani bezbjednost i efikasnost tikagrelora. Stoga, zbog ograničenog kliničkog iskustva, tikagrelor treba koristiti oprezno kod ovih pacijenata (vidjeti odjeljak 5.1).</w:t>
      </w:r>
    </w:p>
    <w:p w:rsidR="003647AC" w:rsidRPr="003647AC" w:rsidRDefault="003647AC" w:rsidP="003647AC">
      <w:pPr>
        <w:tabs>
          <w:tab w:val="left" w:pos="284"/>
        </w:tabs>
        <w:spacing w:after="0"/>
        <w:jc w:val="both"/>
        <w:outlineLvl w:val="0"/>
        <w:rPr>
          <w:rFonts w:ascii="Times New Roman" w:hAnsi="Times New Roman" w:cs="Times New Roman"/>
          <w:lang w:val="sr-Latn-CS"/>
        </w:rPr>
      </w:pPr>
    </w:p>
    <w:p w:rsidR="003647AC" w:rsidRPr="003647AC" w:rsidRDefault="003647AC" w:rsidP="003647AC">
      <w:pPr>
        <w:tabs>
          <w:tab w:val="left" w:pos="284"/>
        </w:tabs>
        <w:spacing w:after="0"/>
        <w:jc w:val="both"/>
        <w:outlineLvl w:val="0"/>
        <w:rPr>
          <w:rFonts w:ascii="Times New Roman" w:hAnsi="Times New Roman" w:cs="Times New Roman"/>
          <w:lang w:val="sr-Latn-CS"/>
        </w:rPr>
      </w:pPr>
      <w:r w:rsidRPr="003647AC">
        <w:rPr>
          <w:rFonts w:ascii="Times New Roman" w:hAnsi="Times New Roman" w:cs="Times New Roman"/>
          <w:lang w:val="sr-Latn-CS" w:eastAsia="nl-NL"/>
        </w:rPr>
        <w:t xml:space="preserve">Osim toga, treba biti oprezan pri istovremenoj primjeni </w:t>
      </w:r>
      <w:r w:rsidRPr="003647AC">
        <w:rPr>
          <w:rFonts w:ascii="Times New Roman" w:hAnsi="Times New Roman" w:cs="Times New Roman"/>
          <w:lang w:val="sr-Latn-CS"/>
        </w:rPr>
        <w:t>tikagrelora</w:t>
      </w:r>
      <w:r w:rsidRPr="003647AC">
        <w:rPr>
          <w:rFonts w:ascii="Times New Roman" w:hAnsi="Times New Roman" w:cs="Times New Roman"/>
          <w:lang w:val="sr-Latn-CS" w:eastAsia="nl-NL"/>
        </w:rPr>
        <w:t xml:space="preserve"> sa ljekovima za koje se zna da izazivaju bradikardiju. Međutim, u PLATO studiji nijesu zabilježeni bilo kakvi dokazi o klinički značajnim neželjenim reakcijama nakon istovremene primjene sa jednim ili više ljekova za koje se zna da izazivaju bradikardiju (npr. 96% beta blokatori, 33% blokatori kalcijumovih kanala diltiazem i verapamil, i 4% digoksin) (vidjeti odjeljak 4.5). </w:t>
      </w:r>
    </w:p>
    <w:p w:rsidR="003647AC" w:rsidRPr="003647AC" w:rsidRDefault="003647AC" w:rsidP="003647AC">
      <w:pPr>
        <w:tabs>
          <w:tab w:val="left" w:pos="284"/>
        </w:tabs>
        <w:spacing w:after="0"/>
        <w:jc w:val="both"/>
        <w:outlineLvl w:val="0"/>
        <w:rPr>
          <w:rFonts w:ascii="Times New Roman" w:hAnsi="Times New Roman" w:cs="Times New Roman"/>
          <w:lang w:val="sr-Latn-CS"/>
        </w:rPr>
      </w:pPr>
    </w:p>
    <w:p w:rsidR="003647AC" w:rsidRPr="003647AC" w:rsidRDefault="003647AC" w:rsidP="003647AC">
      <w:pPr>
        <w:tabs>
          <w:tab w:val="left" w:pos="284"/>
        </w:tabs>
        <w:autoSpaceDE w:val="0"/>
        <w:autoSpaceDN w:val="0"/>
        <w:adjustRightInd w:val="0"/>
        <w:spacing w:after="0"/>
        <w:jc w:val="both"/>
        <w:rPr>
          <w:rFonts w:ascii="Times New Roman" w:hAnsi="Times New Roman" w:cs="Times New Roman"/>
          <w:lang w:val="sr-Latn-CS" w:eastAsia="nl-NL"/>
        </w:rPr>
      </w:pPr>
      <w:r w:rsidRPr="003647AC">
        <w:rPr>
          <w:rFonts w:ascii="Times New Roman" w:hAnsi="Times New Roman" w:cs="Times New Roman"/>
          <w:lang w:val="sr-Latn-CS" w:eastAsia="nl-NL"/>
        </w:rPr>
        <w:t xml:space="preserve">Tokom Holter podstudije u okviru PLATO studije, više pacijenata je imalo ventrikularne pauze </w:t>
      </w:r>
      <w:r w:rsidRPr="003647AC">
        <w:rPr>
          <w:rFonts w:ascii="Times New Roman" w:hAnsi="Times New Roman" w:cs="Times New Roman"/>
          <w:u w:val="single"/>
          <w:lang w:val="sr-Latn-CS" w:eastAsia="nl-NL"/>
        </w:rPr>
        <w:t>&gt;</w:t>
      </w:r>
      <w:r w:rsidRPr="003647AC">
        <w:rPr>
          <w:rFonts w:ascii="Times New Roman" w:hAnsi="Times New Roman" w:cs="Times New Roman"/>
          <w:lang w:val="sr-Latn-CS" w:eastAsia="nl-NL"/>
        </w:rPr>
        <w:t xml:space="preserve">3 sekunde sa tikagrelorom nego sa klopidogrelom tokom akutne faze ACS. Povećanje ventrikularne pauze utvrđeno Holter podstudijom pri primjeni tikagrelora bilo je veće kod pacijenata sa hroničnom srčanom insuficijencijom (CHF) nego kod opšte ispitivane populacije tokom akutne faze ACS, ali ne i poslije mjesec dana primjene tikagrelora </w:t>
      </w:r>
      <w:r w:rsidRPr="003647AC">
        <w:rPr>
          <w:rFonts w:ascii="Times New Roman" w:hAnsi="Times New Roman" w:cs="Times New Roman"/>
          <w:lang w:val="sr-Latn-CS" w:eastAsia="nl-NL"/>
        </w:rPr>
        <w:lastRenderedPageBreak/>
        <w:t>ili u poređenju sa klopidogrelom. Nije bilo neželjenih kliničkih posljedica udruženih sa ovim disbalansom (uključujući sinkopu ili ugradnju pejsmejkera) kod ove populacije pacijenata (vidjeti odjeljak 5.1).</w:t>
      </w:r>
    </w:p>
    <w:p w:rsidR="003647AC" w:rsidRPr="003647AC" w:rsidRDefault="003647AC" w:rsidP="003647AC">
      <w:pPr>
        <w:tabs>
          <w:tab w:val="left" w:pos="284"/>
        </w:tabs>
        <w:spacing w:after="0"/>
        <w:jc w:val="both"/>
        <w:rPr>
          <w:rFonts w:ascii="Times New Roman" w:hAnsi="Times New Roman" w:cs="Times New Roman"/>
          <w:b/>
          <w:lang w:val="sr-Latn-CS"/>
        </w:rPr>
      </w:pPr>
    </w:p>
    <w:p w:rsidR="003647AC" w:rsidRPr="003647AC" w:rsidRDefault="003647AC" w:rsidP="003647AC">
      <w:pPr>
        <w:autoSpaceDE w:val="0"/>
        <w:autoSpaceDN w:val="0"/>
        <w:adjustRightInd w:val="0"/>
        <w:spacing w:after="0"/>
        <w:jc w:val="both"/>
        <w:rPr>
          <w:rFonts w:ascii="Times New Roman" w:hAnsi="Times New Roman" w:cs="Times New Roman"/>
          <w:u w:val="single"/>
          <w:lang w:val="sr-Latn-CS" w:eastAsia="en-GB"/>
        </w:rPr>
      </w:pPr>
      <w:r w:rsidRPr="003647AC">
        <w:rPr>
          <w:rFonts w:ascii="Times New Roman" w:hAnsi="Times New Roman" w:cs="Times New Roman"/>
          <w:u w:val="single"/>
          <w:lang w:val="sr-Latn-CS" w:eastAsia="en-GB"/>
        </w:rPr>
        <w:t>Dispneja</w:t>
      </w:r>
    </w:p>
    <w:p w:rsidR="003647AC" w:rsidRPr="003647AC" w:rsidRDefault="003647AC" w:rsidP="003647AC">
      <w:pPr>
        <w:autoSpaceDE w:val="0"/>
        <w:autoSpaceDN w:val="0"/>
        <w:adjustRightInd w:val="0"/>
        <w:spacing w:after="0"/>
        <w:jc w:val="both"/>
        <w:rPr>
          <w:rFonts w:ascii="Times New Roman" w:hAnsi="Times New Roman" w:cs="Times New Roman"/>
          <w:lang w:val="sr-Latn-CS" w:eastAsia="en-GB"/>
        </w:rPr>
      </w:pPr>
      <w:r w:rsidRPr="003647AC">
        <w:rPr>
          <w:rFonts w:ascii="Times New Roman" w:hAnsi="Times New Roman" w:cs="Times New Roman"/>
          <w:lang w:val="sr-Latn-CS" w:eastAsia="en-GB"/>
        </w:rPr>
        <w:t>Dispneja je zabilježena kod pacijenata liječenih tikagrelorom. Dispneja je obično blagog do umjerenog intenziteta i često se povlači bez potrebe za prekidom terapije. Kod pacijenata sa astmom/HOBP može postojati povećani apsolutni rizik od javljanja dispneje pri primjeni tikagrelora. Tikagrelor treba koristiti oprezno kod pacijenata sa ranijom istorijom astme i/ili HOBP. Ovaj mehanizam još uvijek nije objašnjen. Ukoliko pacijent prijavi novonastalu, produženu ili pogoršanu dispneju, to treba potpuno ispitati i ukoliko je pacijent ne podnosi, terapiju lijekom tikagrelorom treba prekinuti. Za više detalja vidjeti odjeljak 4.8.</w:t>
      </w:r>
    </w:p>
    <w:p w:rsidR="003647AC" w:rsidRPr="003647AC" w:rsidRDefault="003647AC" w:rsidP="003647AC">
      <w:pPr>
        <w:autoSpaceDE w:val="0"/>
        <w:autoSpaceDN w:val="0"/>
        <w:adjustRightInd w:val="0"/>
        <w:spacing w:after="0"/>
        <w:jc w:val="both"/>
        <w:rPr>
          <w:rFonts w:ascii="Times New Roman" w:hAnsi="Times New Roman" w:cs="Times New Roman"/>
          <w:u w:val="single"/>
          <w:lang w:val="sr-Latn-CS" w:eastAsia="en-GB"/>
        </w:rPr>
      </w:pPr>
    </w:p>
    <w:p w:rsidR="003647AC" w:rsidRPr="003647AC" w:rsidRDefault="003647AC" w:rsidP="003647AC">
      <w:pPr>
        <w:autoSpaceDE w:val="0"/>
        <w:autoSpaceDN w:val="0"/>
        <w:adjustRightInd w:val="0"/>
        <w:spacing w:after="0"/>
        <w:jc w:val="both"/>
        <w:rPr>
          <w:rFonts w:ascii="Times New Roman" w:hAnsi="Times New Roman" w:cs="Times New Roman"/>
          <w:u w:val="single"/>
          <w:lang w:val="sr-Latn-CS" w:eastAsia="en-GB"/>
        </w:rPr>
      </w:pPr>
      <w:r w:rsidRPr="003647AC">
        <w:rPr>
          <w:rFonts w:ascii="Times New Roman" w:hAnsi="Times New Roman" w:cs="Times New Roman"/>
          <w:u w:val="single"/>
          <w:lang w:val="sr-Latn-CS" w:eastAsia="en-GB"/>
        </w:rPr>
        <w:t>Povećanje kreatinina</w:t>
      </w:r>
    </w:p>
    <w:p w:rsidR="003647AC" w:rsidRPr="003647AC" w:rsidRDefault="003647AC" w:rsidP="003647AC">
      <w:pPr>
        <w:autoSpaceDE w:val="0"/>
        <w:autoSpaceDN w:val="0"/>
        <w:adjustRightInd w:val="0"/>
        <w:spacing w:after="0"/>
        <w:jc w:val="both"/>
        <w:rPr>
          <w:rFonts w:ascii="Times New Roman" w:hAnsi="Times New Roman" w:cs="Times New Roman"/>
          <w:lang w:val="sr-Latn-CS" w:eastAsia="en-GB"/>
        </w:rPr>
      </w:pPr>
      <w:r w:rsidRPr="003647AC">
        <w:rPr>
          <w:rFonts w:ascii="Times New Roman" w:hAnsi="Times New Roman" w:cs="Times New Roman"/>
          <w:lang w:val="sr-Latn-CS" w:eastAsia="en-GB"/>
        </w:rPr>
        <w:t>Nivoi kreatinina mogu da se povećaju tokom terapije tikagrelorom. Ovaj mehanizam još uvijek nije objašnjen. Bubrežnu funkciju treba provjeravati u skladu sa uobičajenom medicinskom praksom. Kod pacijenata sa ACS, preporučuje se provjera bubrežne funkcije mjesec dana nakon početka terapije tikagrelorom, posvećujući posebnu pažnju pacijentima ≥ 75 godina, pacijentima sa umjerenim/teškim oštećenjem bubrega, kao i onima koji istovremeno dobijaju terapiju nekim antagonistom angiotenzinskih receptora (ARB).</w:t>
      </w:r>
    </w:p>
    <w:p w:rsidR="003647AC" w:rsidRPr="003647AC" w:rsidRDefault="003647AC" w:rsidP="003647AC">
      <w:pPr>
        <w:autoSpaceDE w:val="0"/>
        <w:autoSpaceDN w:val="0"/>
        <w:adjustRightInd w:val="0"/>
        <w:spacing w:after="0"/>
        <w:jc w:val="both"/>
        <w:rPr>
          <w:rFonts w:ascii="Times New Roman" w:hAnsi="Times New Roman" w:cs="Times New Roman"/>
          <w:u w:val="single"/>
          <w:lang w:val="sr-Latn-CS" w:eastAsia="en-GB"/>
        </w:rPr>
      </w:pPr>
    </w:p>
    <w:p w:rsidR="003647AC" w:rsidRPr="003647AC" w:rsidRDefault="003647AC" w:rsidP="003647AC">
      <w:pPr>
        <w:autoSpaceDE w:val="0"/>
        <w:autoSpaceDN w:val="0"/>
        <w:adjustRightInd w:val="0"/>
        <w:spacing w:after="0"/>
        <w:jc w:val="both"/>
        <w:rPr>
          <w:rFonts w:ascii="Times New Roman" w:hAnsi="Times New Roman" w:cs="Times New Roman"/>
          <w:u w:val="single"/>
          <w:lang w:val="sr-Latn-CS" w:eastAsia="en-GB"/>
        </w:rPr>
      </w:pPr>
      <w:r w:rsidRPr="003647AC">
        <w:rPr>
          <w:rFonts w:ascii="Times New Roman" w:hAnsi="Times New Roman" w:cs="Times New Roman"/>
          <w:u w:val="single"/>
          <w:lang w:val="sr-Latn-CS" w:eastAsia="en-GB"/>
        </w:rPr>
        <w:t>Povećanje mokraćne kiseline</w:t>
      </w:r>
    </w:p>
    <w:p w:rsidR="003647AC" w:rsidRPr="003647AC" w:rsidRDefault="003647AC" w:rsidP="003647AC">
      <w:pPr>
        <w:autoSpaceDE w:val="0"/>
        <w:autoSpaceDN w:val="0"/>
        <w:adjustRightInd w:val="0"/>
        <w:spacing w:after="0"/>
        <w:jc w:val="both"/>
        <w:rPr>
          <w:rFonts w:ascii="Times New Roman" w:hAnsi="Times New Roman" w:cs="Times New Roman"/>
          <w:lang w:val="sr-Latn-CS" w:eastAsia="en-GB"/>
        </w:rPr>
      </w:pPr>
      <w:r w:rsidRPr="003647AC">
        <w:rPr>
          <w:rFonts w:ascii="Times New Roman" w:hAnsi="Times New Roman" w:cs="Times New Roman"/>
          <w:lang w:val="sr-Latn-CS" w:eastAsia="en-GB"/>
        </w:rPr>
        <w:t>Hiperurikemija se može javiti kod pacijenata na terapiji tikagrelorom (vidjeti odjeljak 4.8).</w:t>
      </w:r>
    </w:p>
    <w:p w:rsidR="003647AC" w:rsidRPr="003647AC" w:rsidRDefault="003647AC" w:rsidP="003647AC">
      <w:pPr>
        <w:autoSpaceDE w:val="0"/>
        <w:autoSpaceDN w:val="0"/>
        <w:adjustRightInd w:val="0"/>
        <w:spacing w:after="0"/>
        <w:jc w:val="both"/>
        <w:rPr>
          <w:rFonts w:ascii="Times New Roman" w:hAnsi="Times New Roman" w:cs="Times New Roman"/>
          <w:iCs/>
          <w:u w:val="single"/>
          <w:lang w:val="sr-Latn-CS"/>
        </w:rPr>
      </w:pPr>
      <w:r w:rsidRPr="003647AC">
        <w:rPr>
          <w:rFonts w:ascii="Times New Roman" w:hAnsi="Times New Roman" w:cs="Times New Roman"/>
          <w:lang w:val="sr-Latn-CS" w:eastAsia="en-GB"/>
        </w:rPr>
        <w:t>Treba biti oprezan kada se tikagrelor daje pacijentima sa ranijom istorijom hiperurikemije ili uričnog artritisa (gihta). Iz predostrožnosti, upotreba tikagrelora kod pacijenata sa nefropatijom izazvanom mokraćnom kiselinom se ne preporučuje.</w:t>
      </w:r>
      <w:r w:rsidRPr="003647AC">
        <w:rPr>
          <w:rFonts w:ascii="Times New Roman" w:hAnsi="Times New Roman" w:cs="Times New Roman"/>
          <w:u w:val="single"/>
          <w:lang w:val="sr-Latn-CS" w:eastAsia="en-GB"/>
        </w:rPr>
        <w:t xml:space="preserve"> </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autoSpaceDE w:val="0"/>
        <w:autoSpaceDN w:val="0"/>
        <w:adjustRightInd w:val="0"/>
        <w:spacing w:after="0"/>
        <w:jc w:val="both"/>
        <w:rPr>
          <w:rFonts w:ascii="Times New Roman" w:hAnsi="Times New Roman" w:cs="Times New Roman"/>
          <w:u w:val="single"/>
          <w:lang w:val="sr-Latn-CS" w:eastAsia="nl-NL"/>
        </w:rPr>
      </w:pPr>
      <w:r w:rsidRPr="003647AC">
        <w:rPr>
          <w:rFonts w:ascii="Times New Roman" w:hAnsi="Times New Roman" w:cs="Times New Roman"/>
          <w:u w:val="single"/>
          <w:lang w:val="sr-Latn-CS" w:eastAsia="nl-NL"/>
        </w:rPr>
        <w:t>Ostalo</w:t>
      </w:r>
    </w:p>
    <w:p w:rsidR="003647AC" w:rsidRPr="003647AC" w:rsidRDefault="003647AC" w:rsidP="003647AC">
      <w:pPr>
        <w:tabs>
          <w:tab w:val="left" w:pos="284"/>
        </w:tabs>
        <w:autoSpaceDE w:val="0"/>
        <w:autoSpaceDN w:val="0"/>
        <w:adjustRightInd w:val="0"/>
        <w:spacing w:after="0"/>
        <w:jc w:val="both"/>
        <w:rPr>
          <w:rFonts w:ascii="Times New Roman" w:hAnsi="Times New Roman" w:cs="Times New Roman"/>
          <w:lang w:val="sr-Latn-CS" w:eastAsia="nl-NL"/>
        </w:rPr>
      </w:pPr>
      <w:r w:rsidRPr="003647AC">
        <w:rPr>
          <w:rFonts w:ascii="Times New Roman" w:hAnsi="Times New Roman" w:cs="Times New Roman"/>
          <w:lang w:val="sr-Latn-CS" w:eastAsia="nl-NL"/>
        </w:rPr>
        <w:t>Na osnovu odnosa zabilježenog u studiji PLATO između doze održavanja ASA i relativne efikasnosti tikagrelora u poređenju sa klopidogrelom, istovremena primjena tikagrelora i visoke doze održavanja ASA (&gt;300 mg) se ne preporučuje (vidjeti odjeljak 5.1).</w:t>
      </w:r>
    </w:p>
    <w:p w:rsidR="003647AC" w:rsidRPr="003647AC" w:rsidRDefault="003647AC" w:rsidP="003647AC">
      <w:pPr>
        <w:tabs>
          <w:tab w:val="left" w:pos="284"/>
        </w:tabs>
        <w:autoSpaceDE w:val="0"/>
        <w:autoSpaceDN w:val="0"/>
        <w:adjustRightInd w:val="0"/>
        <w:spacing w:after="0"/>
        <w:jc w:val="both"/>
        <w:rPr>
          <w:rFonts w:ascii="Times New Roman" w:hAnsi="Times New Roman" w:cs="Times New Roman"/>
          <w:lang w:val="sr-Latn-CS" w:eastAsia="nl-NL"/>
        </w:rPr>
      </w:pPr>
    </w:p>
    <w:p w:rsidR="003647AC" w:rsidRPr="003647AC" w:rsidRDefault="003647AC" w:rsidP="003647AC">
      <w:pPr>
        <w:tabs>
          <w:tab w:val="left" w:pos="284"/>
        </w:tabs>
        <w:autoSpaceDE w:val="0"/>
        <w:autoSpaceDN w:val="0"/>
        <w:adjustRightInd w:val="0"/>
        <w:spacing w:after="0"/>
        <w:jc w:val="both"/>
        <w:rPr>
          <w:rFonts w:ascii="Times New Roman" w:hAnsi="Times New Roman" w:cs="Times New Roman"/>
          <w:u w:val="single"/>
          <w:lang w:val="sr-Latn-CS" w:eastAsia="nl-NL"/>
        </w:rPr>
      </w:pPr>
      <w:r w:rsidRPr="003647AC">
        <w:rPr>
          <w:rFonts w:ascii="Times New Roman" w:hAnsi="Times New Roman" w:cs="Times New Roman"/>
          <w:u w:val="single"/>
          <w:lang w:val="sr-Latn-CS" w:eastAsia="nl-NL"/>
        </w:rPr>
        <w:t>Prevremeni prekid terapije</w:t>
      </w:r>
    </w:p>
    <w:p w:rsidR="003647AC" w:rsidRPr="003647AC" w:rsidRDefault="003647AC" w:rsidP="003647AC">
      <w:pPr>
        <w:tabs>
          <w:tab w:val="left" w:pos="284"/>
        </w:tabs>
        <w:autoSpaceDE w:val="0"/>
        <w:autoSpaceDN w:val="0"/>
        <w:adjustRightInd w:val="0"/>
        <w:spacing w:after="0"/>
        <w:jc w:val="both"/>
        <w:rPr>
          <w:rFonts w:ascii="Times New Roman" w:hAnsi="Times New Roman" w:cs="Times New Roman"/>
          <w:u w:val="single"/>
          <w:lang w:val="sr-Latn-CS" w:eastAsia="nl-NL"/>
        </w:rPr>
      </w:pPr>
    </w:p>
    <w:p w:rsidR="003647AC" w:rsidRPr="003647AC" w:rsidRDefault="003647AC" w:rsidP="003647AC">
      <w:pPr>
        <w:tabs>
          <w:tab w:val="left" w:pos="284"/>
        </w:tabs>
        <w:autoSpaceDE w:val="0"/>
        <w:autoSpaceDN w:val="0"/>
        <w:adjustRightInd w:val="0"/>
        <w:spacing w:after="0"/>
        <w:jc w:val="both"/>
        <w:rPr>
          <w:rFonts w:ascii="Times New Roman" w:hAnsi="Times New Roman" w:cs="Times New Roman"/>
          <w:lang w:val="sr-Latn-CS" w:eastAsia="nl-NL"/>
        </w:rPr>
      </w:pPr>
      <w:r w:rsidRPr="003647AC">
        <w:rPr>
          <w:rFonts w:ascii="Times New Roman" w:hAnsi="Times New Roman" w:cs="Times New Roman"/>
          <w:lang w:val="sr-Latn-CS" w:eastAsia="nl-NL"/>
        </w:rPr>
        <w:t>Prevremeni prekid antitrombocitne terapije, uključujući i lijek Brilique, može rezultirati povećanim rizikom od smrti usljed kardiovaskularnog zastoja ili infarkta miokarda zbog postojeće bolesti. Stoga prevremeni prekid terapije treba izbjegavati.</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540"/>
          <w:tab w:val="left" w:pos="569"/>
        </w:tabs>
        <w:spacing w:after="0"/>
        <w:jc w:val="both"/>
        <w:rPr>
          <w:rFonts w:ascii="Times New Roman" w:hAnsi="Times New Roman" w:cs="Times New Roman"/>
          <w:b/>
          <w:bCs/>
        </w:rPr>
      </w:pPr>
      <w:r w:rsidRPr="003647AC">
        <w:rPr>
          <w:rFonts w:ascii="Times New Roman" w:hAnsi="Times New Roman" w:cs="Times New Roman"/>
          <w:b/>
          <w:bCs/>
        </w:rPr>
        <w:t xml:space="preserve">4.5. </w:t>
      </w:r>
      <w:r w:rsidRPr="003647AC">
        <w:rPr>
          <w:rFonts w:ascii="Times New Roman" w:hAnsi="Times New Roman" w:cs="Times New Roman"/>
          <w:b/>
          <w:bCs/>
        </w:rPr>
        <w:tab/>
        <w:t>Interakcije sa drugim ljekovima i druge vrste interakcija</w:t>
      </w:r>
    </w:p>
    <w:p w:rsidR="003647AC" w:rsidRPr="003647AC" w:rsidRDefault="003647AC" w:rsidP="003647AC">
      <w:pPr>
        <w:tabs>
          <w:tab w:val="left" w:pos="540"/>
          <w:tab w:val="left" w:pos="569"/>
        </w:tabs>
        <w:spacing w:after="0"/>
        <w:jc w:val="both"/>
        <w:rPr>
          <w:rFonts w:ascii="Times New Roman" w:hAnsi="Times New Roman" w:cs="Times New Roman"/>
          <w:b/>
          <w:bCs/>
        </w:rPr>
      </w:pPr>
    </w:p>
    <w:p w:rsidR="003647AC" w:rsidRPr="003647AC" w:rsidRDefault="003647AC" w:rsidP="003647AC">
      <w:pPr>
        <w:tabs>
          <w:tab w:val="left" w:pos="284"/>
        </w:tabs>
        <w:spacing w:after="0"/>
        <w:jc w:val="both"/>
        <w:outlineLvl w:val="0"/>
        <w:rPr>
          <w:rFonts w:ascii="Times New Roman" w:hAnsi="Times New Roman" w:cs="Times New Roman"/>
          <w:lang w:val="sr-Latn-CS"/>
        </w:rPr>
      </w:pPr>
      <w:r w:rsidRPr="003647AC">
        <w:rPr>
          <w:rFonts w:ascii="Times New Roman" w:hAnsi="Times New Roman" w:cs="Times New Roman"/>
          <w:lang w:val="sr-Latn-CS"/>
        </w:rPr>
        <w:t>Tikagrelor je primarno supstrat CYP3A4 i blagi inhibitor CYP3A4. Tikagrelor je takođe supstrat P-glikoproteina (P-gp) i slab inhibitor P-gp, i može da poveća izloženost supstratima P-gp.</w:t>
      </w:r>
    </w:p>
    <w:p w:rsidR="003647AC" w:rsidRPr="003647AC" w:rsidRDefault="003647AC" w:rsidP="003647AC">
      <w:pPr>
        <w:tabs>
          <w:tab w:val="left" w:pos="284"/>
        </w:tabs>
        <w:spacing w:after="0"/>
        <w:jc w:val="both"/>
        <w:rPr>
          <w:rFonts w:ascii="Times New Roman" w:hAnsi="Times New Roman" w:cs="Times New Roman"/>
          <w:bCs/>
          <w:u w:val="single"/>
          <w:lang w:val="sr-Latn-CS"/>
        </w:rPr>
      </w:pPr>
    </w:p>
    <w:p w:rsidR="003647AC" w:rsidRPr="003647AC" w:rsidRDefault="003647AC" w:rsidP="003647AC">
      <w:pPr>
        <w:tabs>
          <w:tab w:val="left" w:pos="284"/>
        </w:tabs>
        <w:spacing w:after="0"/>
        <w:jc w:val="both"/>
        <w:rPr>
          <w:rFonts w:ascii="Times New Roman" w:hAnsi="Times New Roman" w:cs="Times New Roman"/>
          <w:bCs/>
          <w:u w:val="single"/>
          <w:lang w:val="sr-Latn-CS"/>
        </w:rPr>
      </w:pPr>
      <w:r w:rsidRPr="003647AC">
        <w:rPr>
          <w:rFonts w:ascii="Times New Roman" w:hAnsi="Times New Roman" w:cs="Times New Roman"/>
          <w:bCs/>
          <w:u w:val="single"/>
          <w:lang w:val="sr-Latn-CS"/>
        </w:rPr>
        <w:t>Uticaj drugih ljekova na tikagrelor</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i/>
          <w:iCs/>
          <w:u w:val="single"/>
          <w:lang w:val="sr-Latn-CS"/>
        </w:rPr>
      </w:pPr>
      <w:r w:rsidRPr="003647AC">
        <w:rPr>
          <w:rFonts w:ascii="Times New Roman" w:hAnsi="Times New Roman" w:cs="Times New Roman"/>
          <w:i/>
          <w:iCs/>
          <w:u w:val="single"/>
          <w:lang w:val="sr-Latn-CS"/>
        </w:rPr>
        <w:t>Ljekovi koji se  metabolišu putem CYP3A4</w:t>
      </w:r>
    </w:p>
    <w:p w:rsidR="003647AC" w:rsidRPr="003647AC" w:rsidRDefault="003647AC" w:rsidP="003647AC">
      <w:pPr>
        <w:tabs>
          <w:tab w:val="left" w:pos="284"/>
        </w:tabs>
        <w:spacing w:after="0"/>
        <w:jc w:val="both"/>
        <w:rPr>
          <w:rFonts w:ascii="Times New Roman" w:hAnsi="Times New Roman" w:cs="Times New Roman"/>
          <w:i/>
          <w:iCs/>
          <w:lang w:val="sr-Latn-CS"/>
        </w:rPr>
      </w:pPr>
      <w:r w:rsidRPr="003647AC">
        <w:rPr>
          <w:rFonts w:ascii="Times New Roman" w:hAnsi="Times New Roman" w:cs="Times New Roman"/>
          <w:i/>
          <w:iCs/>
          <w:lang w:val="sr-Latn-CS"/>
        </w:rPr>
        <w:lastRenderedPageBreak/>
        <w:t xml:space="preserve">Inhibitori CYP3A4 </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numPr>
          <w:ilvl w:val="0"/>
          <w:numId w:val="14"/>
        </w:numPr>
        <w:tabs>
          <w:tab w:val="left" w:pos="284"/>
        </w:tabs>
        <w:spacing w:after="0" w:line="240" w:lineRule="auto"/>
        <w:ind w:left="567" w:hanging="283"/>
        <w:jc w:val="both"/>
        <w:rPr>
          <w:rFonts w:ascii="Times New Roman" w:hAnsi="Times New Roman" w:cs="Times New Roman"/>
          <w:lang w:val="sr-Latn-CS"/>
        </w:rPr>
      </w:pPr>
      <w:r w:rsidRPr="003647AC">
        <w:rPr>
          <w:rFonts w:ascii="Times New Roman" w:hAnsi="Times New Roman" w:cs="Times New Roman"/>
          <w:lang w:val="sr-Latn-CS"/>
        </w:rPr>
        <w:t>Snažni inhibitori CYP3A4 – Istovremena primjena ketokonazola i tikagrelora povećala je C</w:t>
      </w:r>
      <w:r w:rsidRPr="003647AC">
        <w:rPr>
          <w:rFonts w:ascii="Times New Roman" w:hAnsi="Times New Roman" w:cs="Times New Roman"/>
          <w:vertAlign w:val="subscript"/>
          <w:lang w:val="sr-Latn-CS"/>
        </w:rPr>
        <w:t>max</w:t>
      </w:r>
      <w:r w:rsidRPr="003647AC">
        <w:rPr>
          <w:rFonts w:ascii="Times New Roman" w:hAnsi="Times New Roman" w:cs="Times New Roman"/>
          <w:lang w:val="sr-Latn-CS"/>
        </w:rPr>
        <w:t xml:space="preserve"> i PIK tikagrelora za 2,4 puta odnosno 7,3 puta. C</w:t>
      </w:r>
      <w:r w:rsidRPr="003647AC">
        <w:rPr>
          <w:rFonts w:ascii="Times New Roman" w:hAnsi="Times New Roman" w:cs="Times New Roman"/>
          <w:vertAlign w:val="subscript"/>
          <w:lang w:val="sr-Latn-CS"/>
        </w:rPr>
        <w:t>max</w:t>
      </w:r>
      <w:r w:rsidRPr="003647AC">
        <w:rPr>
          <w:rFonts w:ascii="Times New Roman" w:hAnsi="Times New Roman" w:cs="Times New Roman"/>
          <w:lang w:val="sr-Latn-CS"/>
        </w:rPr>
        <w:t xml:space="preserve"> i PIK aktivnog metabolita su bili smanjeni za 89%, odnosno 56%. Može se očekivati da drugi snažni inhibitori CYP3A4 (klaritromicin, nefazodon, ritonavir i atazanavir) imaju slično dejstvo, pa je njihova istovremena upotreba sa tikagrelorom kontraindikovana (vidjeti odjeljak 4.3).</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numPr>
          <w:ilvl w:val="0"/>
          <w:numId w:val="14"/>
        </w:numPr>
        <w:tabs>
          <w:tab w:val="left" w:pos="284"/>
        </w:tabs>
        <w:spacing w:after="0" w:line="240" w:lineRule="auto"/>
        <w:ind w:left="567" w:hanging="283"/>
        <w:jc w:val="both"/>
        <w:rPr>
          <w:rFonts w:ascii="Times New Roman" w:hAnsi="Times New Roman" w:cs="Times New Roman"/>
          <w:lang w:val="sr-Latn-CS"/>
        </w:rPr>
      </w:pPr>
      <w:r w:rsidRPr="003647AC">
        <w:rPr>
          <w:rFonts w:ascii="Times New Roman" w:hAnsi="Times New Roman" w:cs="Times New Roman"/>
          <w:lang w:val="sr-Latn-CS"/>
        </w:rPr>
        <w:t>Umjereni inhibitori CYP3A4 – Istovremena primjena diltiazema sa tikagrelorom povećala je  C</w:t>
      </w:r>
      <w:r w:rsidRPr="003647AC">
        <w:rPr>
          <w:rFonts w:ascii="Times New Roman" w:hAnsi="Times New Roman" w:cs="Times New Roman"/>
          <w:vertAlign w:val="subscript"/>
          <w:lang w:val="sr-Latn-CS"/>
        </w:rPr>
        <w:t>max</w:t>
      </w:r>
      <w:r w:rsidRPr="003647AC">
        <w:rPr>
          <w:rFonts w:ascii="Times New Roman" w:hAnsi="Times New Roman" w:cs="Times New Roman"/>
          <w:lang w:val="sr-Latn-CS"/>
        </w:rPr>
        <w:t xml:space="preserve"> tikagrelora za 69% i PIK za 2,7 puta, a smanjila je C</w:t>
      </w:r>
      <w:r w:rsidRPr="003647AC">
        <w:rPr>
          <w:rFonts w:ascii="Times New Roman" w:hAnsi="Times New Roman" w:cs="Times New Roman"/>
          <w:vertAlign w:val="subscript"/>
          <w:lang w:val="sr-Latn-CS"/>
        </w:rPr>
        <w:t>max</w:t>
      </w:r>
      <w:r w:rsidRPr="003647AC">
        <w:rPr>
          <w:rFonts w:ascii="Times New Roman" w:hAnsi="Times New Roman" w:cs="Times New Roman"/>
          <w:lang w:val="sr-Latn-CS"/>
        </w:rPr>
        <w:t xml:space="preserve"> aktivnog metabolita za 38%, dok je PIK bila nepromijenjena. Tikagrelor nije imao nikakav uticaj na nivoe diltiazema u plazmi. Može se očekivati da drugi umjereni inhibitori CYP3A4 (npr. amprenavir, aprepitant, eritromicin i flukonazol) imaju slično dejstvo i da se isto tako mogu istovremeno davati sa tikagrelorom. </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i/>
          <w:iCs/>
          <w:lang w:val="sr-Latn-CS"/>
        </w:rPr>
      </w:pPr>
      <w:r w:rsidRPr="003647AC">
        <w:rPr>
          <w:rFonts w:ascii="Times New Roman" w:hAnsi="Times New Roman" w:cs="Times New Roman"/>
          <w:i/>
          <w:iCs/>
          <w:lang w:val="sr-Latn-CS"/>
        </w:rPr>
        <w:t xml:space="preserve">Induktori CYP3A </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Istovremena primjena rifampicina sa tikagrelorom smanjila je C</w:t>
      </w:r>
      <w:r w:rsidRPr="003647AC">
        <w:rPr>
          <w:rFonts w:ascii="Times New Roman" w:hAnsi="Times New Roman" w:cs="Times New Roman"/>
          <w:vertAlign w:val="subscript"/>
          <w:lang w:val="sr-Latn-CS"/>
        </w:rPr>
        <w:t>max</w:t>
      </w:r>
      <w:r w:rsidRPr="003647AC">
        <w:rPr>
          <w:rFonts w:ascii="Times New Roman" w:hAnsi="Times New Roman" w:cs="Times New Roman"/>
          <w:lang w:val="sr-Latn-CS"/>
        </w:rPr>
        <w:t xml:space="preserve"> i PIK tikagrelora za 73% odnosno 86%. C</w:t>
      </w:r>
      <w:r w:rsidRPr="003647AC">
        <w:rPr>
          <w:rFonts w:ascii="Times New Roman" w:hAnsi="Times New Roman" w:cs="Times New Roman"/>
          <w:vertAlign w:val="subscript"/>
          <w:lang w:val="sr-Latn-CS"/>
        </w:rPr>
        <w:t>max</w:t>
      </w:r>
      <w:r w:rsidRPr="003647AC">
        <w:rPr>
          <w:rFonts w:ascii="Times New Roman" w:hAnsi="Times New Roman" w:cs="Times New Roman"/>
          <w:lang w:val="sr-Latn-CS"/>
        </w:rPr>
        <w:t xml:space="preserve"> aktivnog metabolita je bila nepromijenjena, a PIK je bila smanjena za 46%. Može se očekivati da ostali induktori CYP3A (npr. fenitoin, karbamazepin i fenobarbital) takođe smanje izloženost tikagreloru. Istovremena primjena tikagrelora sa snažnim induktorima CYP3A može da smanji izloženost i efikasnost tikagrelora, pa se ne proporučuje njihova istovremena primjena.</w:t>
      </w:r>
    </w:p>
    <w:p w:rsidR="003647AC" w:rsidRPr="003647AC" w:rsidRDefault="003647AC" w:rsidP="003647AC">
      <w:pPr>
        <w:tabs>
          <w:tab w:val="left" w:pos="284"/>
        </w:tabs>
        <w:spacing w:after="0"/>
        <w:jc w:val="both"/>
        <w:rPr>
          <w:rFonts w:ascii="Times New Roman" w:hAnsi="Times New Roman" w:cs="Times New Roman"/>
          <w:i/>
          <w:iCs/>
          <w:color w:val="0070C0"/>
          <w:lang w:val="sr-Latn-CS"/>
        </w:rPr>
      </w:pPr>
    </w:p>
    <w:p w:rsidR="003647AC" w:rsidRPr="003647AC" w:rsidRDefault="003647AC" w:rsidP="003647AC">
      <w:pPr>
        <w:tabs>
          <w:tab w:val="left" w:pos="284"/>
        </w:tabs>
        <w:spacing w:after="0"/>
        <w:jc w:val="both"/>
        <w:rPr>
          <w:rFonts w:ascii="Times New Roman" w:hAnsi="Times New Roman" w:cs="Times New Roman"/>
          <w:i/>
          <w:iCs/>
          <w:u w:val="single"/>
          <w:lang w:val="sr-Latn-CS"/>
        </w:rPr>
      </w:pPr>
      <w:r w:rsidRPr="003647AC">
        <w:rPr>
          <w:rFonts w:ascii="Times New Roman" w:hAnsi="Times New Roman" w:cs="Times New Roman"/>
          <w:i/>
          <w:iCs/>
          <w:u w:val="single"/>
          <w:lang w:val="sr-Latn-CS"/>
        </w:rPr>
        <w:t>Ciklosporin (P-gp i CYP3A inhibitor)</w:t>
      </w:r>
    </w:p>
    <w:p w:rsidR="003647AC" w:rsidRPr="003647AC" w:rsidRDefault="003647AC" w:rsidP="003647AC">
      <w:pPr>
        <w:tabs>
          <w:tab w:val="left" w:pos="284"/>
        </w:tabs>
        <w:spacing w:after="0"/>
        <w:jc w:val="both"/>
        <w:rPr>
          <w:rFonts w:ascii="Times New Roman" w:hAnsi="Times New Roman" w:cs="Times New Roman"/>
          <w:iCs/>
          <w:lang w:val="sr-Latn-ME"/>
        </w:rPr>
      </w:pPr>
      <w:r w:rsidRPr="003647AC">
        <w:rPr>
          <w:rFonts w:ascii="Times New Roman" w:hAnsi="Times New Roman" w:cs="Times New Roman"/>
          <w:iCs/>
          <w:lang w:val="sr-Latn-CS"/>
        </w:rPr>
        <w:t xml:space="preserve">Istovremena primjena ciklosporina (600 mg) s tikagrelorom povećala je </w:t>
      </w:r>
      <w:r w:rsidRPr="003647AC">
        <w:rPr>
          <w:rFonts w:ascii="Times New Roman" w:hAnsi="Times New Roman" w:cs="Times New Roman"/>
          <w:lang w:val="sr-Latn-CS"/>
        </w:rPr>
        <w:t>C</w:t>
      </w:r>
      <w:r w:rsidRPr="003647AC">
        <w:rPr>
          <w:rFonts w:ascii="Times New Roman" w:hAnsi="Times New Roman" w:cs="Times New Roman"/>
          <w:vertAlign w:val="subscript"/>
          <w:lang w:val="sr-Latn-CS"/>
        </w:rPr>
        <w:t>max</w:t>
      </w:r>
      <w:r w:rsidRPr="003647AC">
        <w:rPr>
          <w:rFonts w:ascii="Times New Roman" w:hAnsi="Times New Roman" w:cs="Times New Roman"/>
          <w:lang w:val="sr-Latn-CS"/>
        </w:rPr>
        <w:t xml:space="preserve"> tikagrelora 2,3 puta, a njegov PIK 2,8 puta. </w:t>
      </w:r>
      <w:r w:rsidRPr="003647AC">
        <w:rPr>
          <w:rFonts w:ascii="Times New Roman" w:hAnsi="Times New Roman" w:cs="Times New Roman"/>
          <w:iCs/>
          <w:lang w:val="sr-Latn-CS"/>
        </w:rPr>
        <w:t xml:space="preserve">PIK aktivnog metabolita je bila povećana za 32% i </w:t>
      </w:r>
      <w:r w:rsidRPr="003647AC">
        <w:rPr>
          <w:rFonts w:ascii="Times New Roman" w:hAnsi="Times New Roman" w:cs="Times New Roman"/>
          <w:lang w:val="sr-Latn-CS"/>
        </w:rPr>
        <w:t>C</w:t>
      </w:r>
      <w:r w:rsidRPr="003647AC">
        <w:rPr>
          <w:rFonts w:ascii="Times New Roman" w:hAnsi="Times New Roman" w:cs="Times New Roman"/>
          <w:vertAlign w:val="subscript"/>
          <w:lang w:val="sr-Latn-CS"/>
        </w:rPr>
        <w:t xml:space="preserve">max </w:t>
      </w:r>
      <w:r w:rsidRPr="003647AC">
        <w:rPr>
          <w:rFonts w:ascii="Times New Roman" w:hAnsi="Times New Roman" w:cs="Times New Roman"/>
          <w:lang w:val="sr-Latn-CS"/>
        </w:rPr>
        <w:t>je bila smanjena za 15</w:t>
      </w:r>
      <w:r w:rsidRPr="003647AC">
        <w:rPr>
          <w:rFonts w:ascii="Times New Roman" w:hAnsi="Times New Roman" w:cs="Times New Roman"/>
          <w:iCs/>
          <w:lang w:val="sr-Latn-CS"/>
        </w:rPr>
        <w:t>% u prisustvu ciklosporina.</w:t>
      </w:r>
      <w:r w:rsidRPr="003647AC">
        <w:rPr>
          <w:rFonts w:ascii="Times New Roman" w:hAnsi="Times New Roman" w:cs="Times New Roman"/>
          <w:iCs/>
          <w:color w:val="FF0000"/>
          <w:lang w:val="sr-Latn-CS"/>
        </w:rPr>
        <w:t xml:space="preserve"> </w:t>
      </w:r>
    </w:p>
    <w:p w:rsidR="003647AC" w:rsidRPr="003647AC" w:rsidRDefault="003647AC" w:rsidP="003647AC">
      <w:pPr>
        <w:keepNext/>
        <w:keepLines/>
        <w:tabs>
          <w:tab w:val="left" w:pos="284"/>
        </w:tabs>
        <w:autoSpaceDE w:val="0"/>
        <w:autoSpaceDN w:val="0"/>
        <w:adjustRightInd w:val="0"/>
        <w:spacing w:after="0"/>
        <w:jc w:val="both"/>
        <w:rPr>
          <w:rFonts w:ascii="Times New Roman" w:hAnsi="Times New Roman" w:cs="Times New Roman"/>
          <w:lang w:val="sr-Latn-CS"/>
        </w:rPr>
      </w:pPr>
    </w:p>
    <w:p w:rsidR="003647AC" w:rsidRPr="003647AC" w:rsidRDefault="003647AC" w:rsidP="003647AC">
      <w:pPr>
        <w:keepNext/>
        <w:keepLines/>
        <w:tabs>
          <w:tab w:val="left" w:pos="284"/>
        </w:tabs>
        <w:autoSpaceDE w:val="0"/>
        <w:autoSpaceDN w:val="0"/>
        <w:adjustRightInd w:val="0"/>
        <w:spacing w:after="0"/>
        <w:jc w:val="both"/>
        <w:rPr>
          <w:rFonts w:ascii="Times New Roman" w:hAnsi="Times New Roman" w:cs="Times New Roman"/>
          <w:lang w:val="sr-Latn-CS"/>
        </w:rPr>
      </w:pPr>
      <w:r w:rsidRPr="003647AC">
        <w:rPr>
          <w:rFonts w:ascii="Times New Roman" w:hAnsi="Times New Roman" w:cs="Times New Roman"/>
          <w:lang w:val="sr-Latn-CS"/>
        </w:rPr>
        <w:t>Nema dostupnih podataka o istovremenoj primjeni tikagrelora sa ostalim ljekovima koji su takođe snažni inhibitori P-glikoproteina i umjereni inhibitori CYP3A4 (npr. verapamil, hinidin) koji takođe mogu da povećaju izloženost tikagreloru. Ako se kombinacija ovih ljekova ne može izbjeći, potreban je oprez prilikom njihove istovremene primjene.</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i/>
          <w:iCs/>
          <w:u w:val="single"/>
          <w:lang w:val="sr-Latn-CS"/>
        </w:rPr>
      </w:pPr>
      <w:r w:rsidRPr="003647AC">
        <w:rPr>
          <w:rFonts w:ascii="Times New Roman" w:hAnsi="Times New Roman" w:cs="Times New Roman"/>
          <w:i/>
          <w:iCs/>
          <w:u w:val="single"/>
          <w:lang w:val="sr-Latn-CS"/>
        </w:rPr>
        <w:t>Ostalo</w:t>
      </w:r>
    </w:p>
    <w:p w:rsidR="003647AC" w:rsidRPr="003647AC" w:rsidRDefault="003647AC" w:rsidP="003647AC">
      <w:pPr>
        <w:tabs>
          <w:tab w:val="left" w:pos="284"/>
        </w:tabs>
        <w:spacing w:after="0"/>
        <w:jc w:val="both"/>
        <w:rPr>
          <w:rFonts w:ascii="Times New Roman" w:hAnsi="Times New Roman" w:cs="Times New Roman"/>
          <w:i/>
          <w:iCs/>
          <w:u w:val="single"/>
          <w:lang w:val="sr-Latn-CS"/>
        </w:rPr>
      </w:pPr>
    </w:p>
    <w:p w:rsidR="003647AC" w:rsidRPr="003647AC" w:rsidRDefault="003647AC" w:rsidP="003647AC">
      <w:pPr>
        <w:keepNext/>
        <w:keepLines/>
        <w:tabs>
          <w:tab w:val="left" w:pos="284"/>
        </w:tabs>
        <w:autoSpaceDE w:val="0"/>
        <w:autoSpaceDN w:val="0"/>
        <w:adjustRightInd w:val="0"/>
        <w:spacing w:after="0"/>
        <w:jc w:val="both"/>
        <w:rPr>
          <w:rFonts w:ascii="Times New Roman" w:hAnsi="Times New Roman" w:cs="Times New Roman"/>
          <w:lang w:val="sr-Latn-CS" w:eastAsia="nl-NL"/>
        </w:rPr>
      </w:pPr>
      <w:r w:rsidRPr="003647AC">
        <w:rPr>
          <w:rFonts w:ascii="Times New Roman" w:hAnsi="Times New Roman" w:cs="Times New Roman"/>
          <w:lang w:val="sr-Latn-CS"/>
        </w:rPr>
        <w:t xml:space="preserve">Kliničke studije farmakološke interakcije su pokazale da istovremena primjena tikagrelora i heparina, enoksaparina i ASA ili dezmopresina nema nikakav uticaj na farmakokinetiku tikagrelora ili njegovog aktivnog metabolita, kao ni na agregaciju trombocita izazvanu ADP u poređenju sa samim tikagrelorom. </w:t>
      </w:r>
      <w:r w:rsidRPr="003647AC">
        <w:rPr>
          <w:rFonts w:ascii="Times New Roman" w:hAnsi="Times New Roman" w:cs="Times New Roman"/>
          <w:lang w:val="sr-Latn-CS" w:eastAsia="es-ES"/>
        </w:rPr>
        <w:t>Ukoliko je klinički indikovano, ljekove koji mijenjaju hemostazu treba oprezno koristiti u kombinaciji sa tikagrelorom</w:t>
      </w:r>
      <w:r w:rsidRPr="003647AC">
        <w:rPr>
          <w:rFonts w:ascii="Times New Roman" w:hAnsi="Times New Roman" w:cs="Times New Roman"/>
          <w:lang w:val="sr-Latn-CS" w:eastAsia="nl-NL"/>
        </w:rPr>
        <w:t>.</w:t>
      </w:r>
    </w:p>
    <w:p w:rsidR="003647AC" w:rsidRPr="003647AC" w:rsidRDefault="003647AC" w:rsidP="003647AC">
      <w:pPr>
        <w:tabs>
          <w:tab w:val="left" w:pos="284"/>
        </w:tabs>
        <w:autoSpaceDE w:val="0"/>
        <w:autoSpaceDN w:val="0"/>
        <w:adjustRightInd w:val="0"/>
        <w:spacing w:after="0"/>
        <w:jc w:val="both"/>
        <w:rPr>
          <w:rFonts w:ascii="Times New Roman" w:hAnsi="Times New Roman" w:cs="Times New Roman"/>
          <w:color w:val="00B050"/>
          <w:lang w:val="sr-Latn-CS"/>
        </w:rPr>
      </w:pPr>
    </w:p>
    <w:p w:rsidR="003647AC" w:rsidRPr="003647AC" w:rsidRDefault="003647AC" w:rsidP="003647AC">
      <w:pPr>
        <w:tabs>
          <w:tab w:val="left" w:pos="284"/>
        </w:tabs>
        <w:autoSpaceDE w:val="0"/>
        <w:autoSpaceDN w:val="0"/>
        <w:adjustRightInd w:val="0"/>
        <w:spacing w:after="0"/>
        <w:jc w:val="both"/>
        <w:rPr>
          <w:rFonts w:ascii="Times New Roman" w:hAnsi="Times New Roman" w:cs="Times New Roman"/>
          <w:lang w:val="sr-Latn-ME" w:eastAsia="nl-NL"/>
        </w:rPr>
      </w:pPr>
      <w:r w:rsidRPr="003647AC">
        <w:rPr>
          <w:rFonts w:ascii="Times New Roman" w:hAnsi="Times New Roman" w:cs="Times New Roman"/>
          <w:lang w:val="sr-Latn-CS"/>
        </w:rPr>
        <w:t>Primijećeno je dvostruko povećanje izloženosti tikagreloru nakon dnevnog unosa velikih količina soka od grejpfruta (3x200 ml). Ne očekuje se da je ovo povećanje izloženosti klinički relevantno za većinu pacijenata.</w:t>
      </w:r>
    </w:p>
    <w:p w:rsidR="003647AC" w:rsidRPr="003647AC" w:rsidRDefault="003647AC" w:rsidP="003647AC">
      <w:pPr>
        <w:keepNext/>
        <w:keepLines/>
        <w:tabs>
          <w:tab w:val="left" w:pos="284"/>
        </w:tabs>
        <w:autoSpaceDE w:val="0"/>
        <w:autoSpaceDN w:val="0"/>
        <w:adjustRightInd w:val="0"/>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bCs/>
          <w:u w:val="single"/>
          <w:lang w:val="sr-Latn-CS"/>
        </w:rPr>
      </w:pPr>
      <w:r w:rsidRPr="003647AC">
        <w:rPr>
          <w:rFonts w:ascii="Times New Roman" w:hAnsi="Times New Roman" w:cs="Times New Roman"/>
          <w:bCs/>
          <w:u w:val="single"/>
          <w:lang w:val="sr-Latn-CS"/>
        </w:rPr>
        <w:t>Uticaj tikagrelora na druge ljekove</w:t>
      </w:r>
    </w:p>
    <w:p w:rsidR="003647AC" w:rsidRPr="003647AC" w:rsidRDefault="003647AC" w:rsidP="003647AC">
      <w:pPr>
        <w:tabs>
          <w:tab w:val="left" w:pos="284"/>
        </w:tabs>
        <w:spacing w:after="0"/>
        <w:jc w:val="both"/>
        <w:rPr>
          <w:rFonts w:ascii="Times New Roman" w:hAnsi="Times New Roman" w:cs="Times New Roman"/>
          <w:bCs/>
          <w:u w:val="single"/>
          <w:lang w:val="sr-Latn-CS"/>
        </w:rPr>
      </w:pPr>
    </w:p>
    <w:p w:rsidR="003647AC" w:rsidRPr="003647AC" w:rsidRDefault="003647AC" w:rsidP="003647AC">
      <w:pPr>
        <w:tabs>
          <w:tab w:val="left" w:pos="284"/>
        </w:tabs>
        <w:spacing w:after="0"/>
        <w:jc w:val="both"/>
        <w:rPr>
          <w:rFonts w:ascii="Times New Roman" w:hAnsi="Times New Roman" w:cs="Times New Roman"/>
          <w:i/>
          <w:iCs/>
          <w:u w:val="single"/>
          <w:lang w:val="sr-Latn-CS"/>
        </w:rPr>
      </w:pPr>
      <w:r w:rsidRPr="003647AC">
        <w:rPr>
          <w:rFonts w:ascii="Times New Roman" w:hAnsi="Times New Roman" w:cs="Times New Roman"/>
          <w:i/>
          <w:iCs/>
          <w:u w:val="single"/>
          <w:lang w:val="sr-Latn-CS"/>
        </w:rPr>
        <w:lastRenderedPageBreak/>
        <w:t>Ljekovi koje metaboliše CYP3A4</w:t>
      </w:r>
    </w:p>
    <w:p w:rsidR="003647AC" w:rsidRPr="003647AC" w:rsidRDefault="003647AC" w:rsidP="003647AC">
      <w:pPr>
        <w:tabs>
          <w:tab w:val="left" w:pos="284"/>
        </w:tabs>
        <w:spacing w:after="0"/>
        <w:jc w:val="both"/>
        <w:rPr>
          <w:rFonts w:ascii="Times New Roman" w:hAnsi="Times New Roman" w:cs="Times New Roman"/>
          <w:u w:val="single"/>
          <w:lang w:val="sr-Latn-CS"/>
        </w:rPr>
      </w:pPr>
    </w:p>
    <w:p w:rsidR="003647AC" w:rsidRPr="003647AC" w:rsidRDefault="003647AC" w:rsidP="003647AC">
      <w:pPr>
        <w:numPr>
          <w:ilvl w:val="0"/>
          <w:numId w:val="15"/>
        </w:numPr>
        <w:tabs>
          <w:tab w:val="left" w:pos="284"/>
        </w:tabs>
        <w:spacing w:after="0" w:line="240" w:lineRule="auto"/>
        <w:ind w:left="567"/>
        <w:jc w:val="both"/>
        <w:rPr>
          <w:rFonts w:ascii="Times New Roman" w:hAnsi="Times New Roman" w:cs="Times New Roman"/>
          <w:lang w:val="sr-Latn-CS"/>
        </w:rPr>
      </w:pPr>
      <w:r w:rsidRPr="003647AC">
        <w:rPr>
          <w:rFonts w:ascii="Times New Roman" w:hAnsi="Times New Roman" w:cs="Times New Roman"/>
          <w:i/>
          <w:iCs/>
          <w:lang w:val="sr-Latn-CS"/>
        </w:rPr>
        <w:t>Simvastatin</w:t>
      </w:r>
      <w:r w:rsidRPr="003647AC">
        <w:rPr>
          <w:rFonts w:ascii="Times New Roman" w:hAnsi="Times New Roman" w:cs="Times New Roman"/>
          <w:lang w:val="sr-Latn-CS"/>
        </w:rPr>
        <w:t xml:space="preserve"> – Istovremena primjena tikagrelora i simvastatina povećala je  C</w:t>
      </w:r>
      <w:r w:rsidRPr="003647AC">
        <w:rPr>
          <w:rFonts w:ascii="Times New Roman" w:hAnsi="Times New Roman" w:cs="Times New Roman"/>
          <w:vertAlign w:val="subscript"/>
          <w:lang w:val="sr-Latn-CS"/>
        </w:rPr>
        <w:t>max</w:t>
      </w:r>
      <w:r w:rsidRPr="003647AC">
        <w:rPr>
          <w:rFonts w:ascii="Times New Roman" w:hAnsi="Times New Roman" w:cs="Times New Roman"/>
          <w:lang w:val="sr-Latn-CS"/>
        </w:rPr>
        <w:t xml:space="preserve"> simvastatina za 81%, a PIK za 56%, i povećala je C</w:t>
      </w:r>
      <w:r w:rsidRPr="003647AC">
        <w:rPr>
          <w:rFonts w:ascii="Times New Roman" w:hAnsi="Times New Roman" w:cs="Times New Roman"/>
          <w:vertAlign w:val="subscript"/>
          <w:lang w:val="sr-Latn-CS"/>
        </w:rPr>
        <w:t>max</w:t>
      </w:r>
      <w:r w:rsidRPr="003647AC">
        <w:rPr>
          <w:rFonts w:ascii="Times New Roman" w:hAnsi="Times New Roman" w:cs="Times New Roman"/>
          <w:lang w:val="sr-Latn-CS"/>
        </w:rPr>
        <w:t xml:space="preserve"> simvastatinske kiseline za 64%, a PIK za 52%; u nekim individualnim slučajevima došlo je do povećanja za 2 do 3 puta. Istovremena primjena tikagrelora sa dozama simvastatina većim od 40 mg na dan može da izazove neželjena dejstva simvastatina i njih treba odmjeriti u odnosu na potencijalne koristi. Simvastatin nije imao nikakav uticaj na nivoe tikagrelora u plazmi. Tikagrelor bi mogao da ima sličan uticaj na lovastatin. Istovremena upotreba tikagrelora sa simvastatinom ili lovastatinom u dozama većim od 40 mg se ne preporučuje (vidjeti odjeljak 4.4).</w:t>
      </w:r>
    </w:p>
    <w:p w:rsidR="003647AC" w:rsidRPr="003647AC" w:rsidRDefault="003647AC" w:rsidP="003647AC">
      <w:pPr>
        <w:numPr>
          <w:ilvl w:val="0"/>
          <w:numId w:val="15"/>
        </w:numPr>
        <w:tabs>
          <w:tab w:val="left" w:pos="284"/>
        </w:tabs>
        <w:spacing w:after="0" w:line="240" w:lineRule="auto"/>
        <w:ind w:left="567"/>
        <w:jc w:val="both"/>
        <w:rPr>
          <w:rFonts w:ascii="Times New Roman" w:hAnsi="Times New Roman" w:cs="Times New Roman"/>
          <w:lang w:val="sr-Latn-CS"/>
        </w:rPr>
      </w:pPr>
      <w:r w:rsidRPr="003647AC">
        <w:rPr>
          <w:rFonts w:ascii="Times New Roman" w:hAnsi="Times New Roman" w:cs="Times New Roman"/>
          <w:i/>
          <w:iCs/>
          <w:lang w:val="sr-Latn-CS"/>
        </w:rPr>
        <w:t>Atorvastatin</w:t>
      </w:r>
      <w:r w:rsidRPr="003647AC">
        <w:rPr>
          <w:rFonts w:ascii="Times New Roman" w:hAnsi="Times New Roman" w:cs="Times New Roman"/>
          <w:lang w:val="sr-Latn-CS"/>
        </w:rPr>
        <w:t xml:space="preserve"> – Istovremena primjena atorvastatina i tikagrelora  povećala je C</w:t>
      </w:r>
      <w:r w:rsidRPr="003647AC">
        <w:rPr>
          <w:rFonts w:ascii="Times New Roman" w:hAnsi="Times New Roman" w:cs="Times New Roman"/>
          <w:vertAlign w:val="subscript"/>
          <w:lang w:val="sr-Latn-CS"/>
        </w:rPr>
        <w:t>max</w:t>
      </w:r>
      <w:r w:rsidRPr="003647AC">
        <w:rPr>
          <w:rFonts w:ascii="Times New Roman" w:hAnsi="Times New Roman" w:cs="Times New Roman"/>
          <w:lang w:val="sr-Latn-CS"/>
        </w:rPr>
        <w:t xml:space="preserve"> atorvastatinske kiseline za 23% i PIK za 36%. Slična povećanja PIK i C</w:t>
      </w:r>
      <w:r w:rsidRPr="003647AC">
        <w:rPr>
          <w:rFonts w:ascii="Times New Roman" w:hAnsi="Times New Roman" w:cs="Times New Roman"/>
          <w:vertAlign w:val="subscript"/>
          <w:lang w:val="sr-Latn-CS"/>
        </w:rPr>
        <w:t>max</w:t>
      </w:r>
      <w:r w:rsidRPr="003647AC">
        <w:rPr>
          <w:rFonts w:ascii="Times New Roman" w:hAnsi="Times New Roman" w:cs="Times New Roman"/>
          <w:lang w:val="sr-Latn-CS"/>
        </w:rPr>
        <w:t xml:space="preserve"> su zabilježena kod svih metabolita atorvastatinske kiseline. Ova povećanja se ne smatraju klinički značajnim.</w:t>
      </w:r>
    </w:p>
    <w:p w:rsidR="003647AC" w:rsidRPr="003647AC" w:rsidRDefault="003647AC" w:rsidP="003647AC">
      <w:pPr>
        <w:numPr>
          <w:ilvl w:val="0"/>
          <w:numId w:val="15"/>
        </w:numPr>
        <w:tabs>
          <w:tab w:val="left" w:pos="284"/>
        </w:tabs>
        <w:spacing w:after="0" w:line="240" w:lineRule="auto"/>
        <w:ind w:left="567"/>
        <w:jc w:val="both"/>
        <w:rPr>
          <w:rFonts w:ascii="Times New Roman" w:hAnsi="Times New Roman" w:cs="Times New Roman"/>
          <w:lang w:val="sr-Latn-CS"/>
        </w:rPr>
      </w:pPr>
      <w:r w:rsidRPr="003647AC">
        <w:rPr>
          <w:rFonts w:ascii="Times New Roman" w:hAnsi="Times New Roman" w:cs="Times New Roman"/>
          <w:lang w:val="sr-Latn-CS"/>
        </w:rPr>
        <w:t xml:space="preserve">Sličan uticaj na druge statine koji se metabolišu putem CYP3A4 se ne može isključiti. Pacijenti iz PLATO studije koji su dobijali tikagrelor uzimali su različite statine, bez zabrinutosti da je to moglo da utiče na bezbjednost statina u 93% kohorte PLATO studije koja je uzimala ove ljekove. </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autoSpaceDE w:val="0"/>
        <w:autoSpaceDN w:val="0"/>
        <w:adjustRightInd w:val="0"/>
        <w:spacing w:after="0"/>
        <w:jc w:val="both"/>
        <w:rPr>
          <w:rFonts w:ascii="Times New Roman" w:hAnsi="Times New Roman" w:cs="Times New Roman"/>
          <w:lang w:val="sr-Latn-CS" w:eastAsia="nl-NL"/>
        </w:rPr>
      </w:pPr>
      <w:r w:rsidRPr="003647AC">
        <w:rPr>
          <w:rFonts w:ascii="Times New Roman" w:hAnsi="Times New Roman" w:cs="Times New Roman"/>
          <w:lang w:val="sr-Latn-CS"/>
        </w:rPr>
        <w:t>Tikagrelor je blagi inhibitor CYP3A4. Istovremena primjena tikagrelora i supstrata CYP3A4 sa uskim terapijskim indeksima (tj. cisaprida ili</w:t>
      </w:r>
      <w:r w:rsidRPr="003647AC">
        <w:rPr>
          <w:rFonts w:ascii="Times New Roman" w:hAnsi="Times New Roman" w:cs="Times New Roman"/>
          <w:i/>
          <w:lang w:val="sr-Latn-CS"/>
        </w:rPr>
        <w:t xml:space="preserve"> </w:t>
      </w:r>
      <w:r w:rsidRPr="003647AC">
        <w:rPr>
          <w:rFonts w:ascii="Times New Roman" w:hAnsi="Times New Roman" w:cs="Times New Roman"/>
          <w:lang w:val="sr-Latn-CS"/>
        </w:rPr>
        <w:t>ergot alkaloida) se ne preporučuje, s obzirom na to da tikagrelor može da poveća izloženost ovim ljekovima.</w:t>
      </w:r>
    </w:p>
    <w:p w:rsidR="003647AC" w:rsidRPr="003647AC" w:rsidRDefault="003647AC" w:rsidP="003647AC">
      <w:pPr>
        <w:tabs>
          <w:tab w:val="left" w:pos="284"/>
        </w:tabs>
        <w:spacing w:after="0"/>
        <w:jc w:val="both"/>
        <w:rPr>
          <w:rFonts w:ascii="Times New Roman" w:hAnsi="Times New Roman" w:cs="Times New Roman"/>
          <w:i/>
          <w:iCs/>
          <w:lang w:val="sr-Latn-CS"/>
        </w:rPr>
      </w:pPr>
    </w:p>
    <w:p w:rsidR="003647AC" w:rsidRPr="003647AC" w:rsidRDefault="003647AC" w:rsidP="003647AC">
      <w:pPr>
        <w:tabs>
          <w:tab w:val="left" w:pos="284"/>
        </w:tabs>
        <w:spacing w:after="0"/>
        <w:jc w:val="both"/>
        <w:rPr>
          <w:rFonts w:ascii="Times New Roman" w:hAnsi="Times New Roman" w:cs="Times New Roman"/>
          <w:u w:val="single"/>
          <w:lang w:val="sr-Latn-CS"/>
        </w:rPr>
      </w:pPr>
      <w:r w:rsidRPr="003647AC">
        <w:rPr>
          <w:rFonts w:ascii="Times New Roman" w:hAnsi="Times New Roman" w:cs="Times New Roman"/>
          <w:i/>
          <w:iCs/>
          <w:u w:val="single"/>
          <w:lang w:val="sr-Latn-CS"/>
        </w:rPr>
        <w:t xml:space="preserve">Supstrati P-glikoproteina (P-gp) (uključujući digoksin, ciklosporin) </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Istovremena primjena tikagrelora povećala je C</w:t>
      </w:r>
      <w:r w:rsidRPr="003647AC">
        <w:rPr>
          <w:rFonts w:ascii="Times New Roman" w:hAnsi="Times New Roman" w:cs="Times New Roman"/>
          <w:vertAlign w:val="subscript"/>
          <w:lang w:val="sr-Latn-CS"/>
        </w:rPr>
        <w:t>max</w:t>
      </w:r>
      <w:r w:rsidRPr="003647AC">
        <w:rPr>
          <w:rFonts w:ascii="Times New Roman" w:hAnsi="Times New Roman" w:cs="Times New Roman"/>
          <w:lang w:val="sr-Latn-CS"/>
        </w:rPr>
        <w:t xml:space="preserve"> digoksina za 75%, a PIK za 28%. Srednji minimalni nivoi digoksina između dvije doze su se povećali za oko 30% pri istovremenoj primjeni tikagrelora, sa individualnim maksimalnim povećanjima do 2 puta. U prisustvu digoksina nije bilo uticaja na C</w:t>
      </w:r>
      <w:r w:rsidRPr="003647AC">
        <w:rPr>
          <w:rFonts w:ascii="Times New Roman" w:hAnsi="Times New Roman" w:cs="Times New Roman"/>
          <w:vertAlign w:val="subscript"/>
          <w:lang w:val="sr-Latn-CS"/>
        </w:rPr>
        <w:t>max</w:t>
      </w:r>
      <w:r w:rsidRPr="003647AC">
        <w:rPr>
          <w:rFonts w:ascii="Times New Roman" w:hAnsi="Times New Roman" w:cs="Times New Roman"/>
          <w:lang w:val="sr-Latn-CS"/>
        </w:rPr>
        <w:t xml:space="preserve"> i PIK tikagrelora i njegovog aktivnog metabolita. Stoga se preporučuje odgovarajuće kliničko i/ili laboratorijsko praćenje kada se daju P-gp zavisni ljekovi sa uskim terapijskim indeksom, kao što su digoksin ili ciklosporin, istovremeno sa tikagrelorom.</w:t>
      </w:r>
    </w:p>
    <w:p w:rsidR="003647AC" w:rsidRPr="003647AC" w:rsidRDefault="003647AC" w:rsidP="003647AC">
      <w:pPr>
        <w:tabs>
          <w:tab w:val="left" w:pos="284"/>
        </w:tabs>
        <w:spacing w:after="0"/>
        <w:jc w:val="both"/>
        <w:rPr>
          <w:rFonts w:ascii="Times New Roman" w:hAnsi="Times New Roman" w:cs="Times New Roman"/>
          <w:color w:val="0070C0"/>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Nije bilo efekta tikagrelora na nive ciklosporina u krvi. Efekat tikagrelora na ostale supstrate P-g nije ispitivan.</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u w:val="single"/>
          <w:lang w:val="sr-Latn-CS"/>
        </w:rPr>
      </w:pPr>
      <w:r w:rsidRPr="003647AC">
        <w:rPr>
          <w:rFonts w:ascii="Times New Roman" w:hAnsi="Times New Roman" w:cs="Times New Roman"/>
          <w:i/>
          <w:iCs/>
          <w:u w:val="single"/>
          <w:lang w:val="sr-Latn-CS"/>
        </w:rPr>
        <w:t>Ljekovi koji se metabolišu putem CYP2C9</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Istovremena primjena tikagrelora sa tolbutamidom nije dovela do promjene nivoa bilo kog od ovih ljekova u plazmi, što ukazuje da tikagrelor nije inhibitor CYP2C9 i da nije vjerovatno da može da promijeni metabolizam ljekova kao što su varfarin i tolbutamid koji je posredovan sa CYP2C9.</w:t>
      </w:r>
    </w:p>
    <w:p w:rsidR="003647AC" w:rsidRPr="003647AC" w:rsidRDefault="003647AC" w:rsidP="003647AC">
      <w:pPr>
        <w:tabs>
          <w:tab w:val="left" w:pos="284"/>
        </w:tabs>
        <w:spacing w:after="0"/>
        <w:jc w:val="both"/>
        <w:rPr>
          <w:rFonts w:ascii="Times New Roman" w:hAnsi="Times New Roman" w:cs="Times New Roman"/>
          <w:i/>
          <w:iCs/>
          <w:u w:val="single"/>
          <w:lang w:val="sr-Latn-CS"/>
        </w:rPr>
      </w:pPr>
    </w:p>
    <w:p w:rsidR="003647AC" w:rsidRPr="003647AC" w:rsidRDefault="003647AC" w:rsidP="003647AC">
      <w:pPr>
        <w:tabs>
          <w:tab w:val="left" w:pos="284"/>
        </w:tabs>
        <w:spacing w:after="0"/>
        <w:jc w:val="both"/>
        <w:rPr>
          <w:rFonts w:ascii="Times New Roman" w:hAnsi="Times New Roman" w:cs="Times New Roman"/>
          <w:i/>
          <w:iCs/>
          <w:u w:val="single"/>
          <w:lang w:val="sr-Latn-CS"/>
        </w:rPr>
      </w:pPr>
      <w:r w:rsidRPr="003647AC">
        <w:rPr>
          <w:rFonts w:ascii="Times New Roman" w:hAnsi="Times New Roman" w:cs="Times New Roman"/>
          <w:i/>
          <w:iCs/>
          <w:u w:val="single"/>
          <w:lang w:val="sr-Latn-CS"/>
        </w:rPr>
        <w:t>Oralna sredstva za kontracepciju</w:t>
      </w:r>
    </w:p>
    <w:p w:rsidR="003647AC" w:rsidRPr="003647AC" w:rsidRDefault="003647AC" w:rsidP="003647AC">
      <w:pPr>
        <w:tabs>
          <w:tab w:val="left" w:pos="284"/>
        </w:tabs>
        <w:spacing w:after="0"/>
        <w:jc w:val="both"/>
        <w:rPr>
          <w:rFonts w:ascii="Times New Roman" w:hAnsi="Times New Roman" w:cs="Times New Roman"/>
          <w:bCs/>
          <w:lang w:val="sr-Latn-CS"/>
        </w:rPr>
      </w:pPr>
      <w:r w:rsidRPr="003647AC">
        <w:rPr>
          <w:rFonts w:ascii="Times New Roman" w:hAnsi="Times New Roman" w:cs="Times New Roman"/>
          <w:lang w:val="sr-Latn-CS"/>
        </w:rPr>
        <w:t>Istovremena primjena tikagrelora i levonorgestrela i etinil estradiola povećala je izloženost etinil estradiolu za približno 20%, ali nije dovela do promjene farmakokinetike levonorgestrela. Ne očekuje se bilo kakav klinički relevantan uticaj na efikasnost oralnih sredstava za kontracepciju kada se levonorgestrel i etinil estradiol daju istovremeno sa tikagrelorom.</w:t>
      </w:r>
    </w:p>
    <w:p w:rsidR="003647AC" w:rsidRPr="003647AC" w:rsidRDefault="003647AC" w:rsidP="003647AC">
      <w:pPr>
        <w:tabs>
          <w:tab w:val="left" w:pos="284"/>
        </w:tabs>
        <w:spacing w:after="0"/>
        <w:jc w:val="both"/>
        <w:rPr>
          <w:rFonts w:ascii="Times New Roman" w:hAnsi="Times New Roman" w:cs="Times New Roman"/>
          <w:i/>
          <w:iCs/>
          <w:lang w:val="sr-Latn-CS"/>
        </w:rPr>
      </w:pPr>
    </w:p>
    <w:p w:rsidR="003647AC" w:rsidRPr="003647AC" w:rsidRDefault="003647AC" w:rsidP="003647AC">
      <w:pPr>
        <w:autoSpaceDE w:val="0"/>
        <w:autoSpaceDN w:val="0"/>
        <w:adjustRightInd w:val="0"/>
        <w:spacing w:after="0"/>
        <w:jc w:val="both"/>
        <w:rPr>
          <w:rFonts w:ascii="Times New Roman" w:hAnsi="Times New Roman" w:cs="Times New Roman"/>
          <w:i/>
          <w:iCs/>
          <w:u w:val="single"/>
          <w:lang w:val="sr-Latn-CS" w:eastAsia="en-GB"/>
        </w:rPr>
      </w:pPr>
      <w:r w:rsidRPr="003647AC">
        <w:rPr>
          <w:rFonts w:ascii="Times New Roman" w:hAnsi="Times New Roman" w:cs="Times New Roman"/>
          <w:i/>
          <w:iCs/>
          <w:u w:val="single"/>
          <w:lang w:val="sr-Latn-CS" w:eastAsia="en-GB"/>
        </w:rPr>
        <w:t xml:space="preserve">Ljekovi za koje se zna da izazivaju bradikardiju </w:t>
      </w:r>
    </w:p>
    <w:p w:rsidR="003647AC" w:rsidRPr="003647AC" w:rsidRDefault="003647AC" w:rsidP="003647AC">
      <w:pPr>
        <w:autoSpaceDE w:val="0"/>
        <w:autoSpaceDN w:val="0"/>
        <w:adjustRightInd w:val="0"/>
        <w:spacing w:after="0"/>
        <w:jc w:val="both"/>
        <w:rPr>
          <w:rFonts w:ascii="Times New Roman" w:hAnsi="Times New Roman" w:cs="Times New Roman"/>
          <w:lang w:val="sr-Latn-CS"/>
        </w:rPr>
      </w:pPr>
      <w:r w:rsidRPr="003647AC">
        <w:rPr>
          <w:rFonts w:ascii="Times New Roman" w:hAnsi="Times New Roman" w:cs="Times New Roman"/>
          <w:lang w:val="sr-Latn-CS" w:eastAsia="en-GB"/>
        </w:rPr>
        <w:t xml:space="preserve">Zbog primijećenih uglavnom asimptomatskih ventrikularnih pauza i bradikardije, treba biti oprezan kada se </w:t>
      </w:r>
      <w:r w:rsidRPr="003647AC">
        <w:rPr>
          <w:rFonts w:ascii="Times New Roman" w:hAnsi="Times New Roman" w:cs="Times New Roman"/>
          <w:lang w:val="sr-Latn-CS"/>
        </w:rPr>
        <w:t>tikagrelor</w:t>
      </w:r>
      <w:r w:rsidRPr="003647AC">
        <w:rPr>
          <w:rFonts w:ascii="Times New Roman" w:hAnsi="Times New Roman" w:cs="Times New Roman"/>
          <w:lang w:val="sr-Latn-CS" w:eastAsia="en-GB"/>
        </w:rPr>
        <w:t xml:space="preserve"> daje istovremeno sa ljekovima za koje se zna da izazivaju bradikardiju (vidjeti odjeljak 4.4). </w:t>
      </w:r>
      <w:r w:rsidRPr="003647AC">
        <w:rPr>
          <w:rFonts w:ascii="Times New Roman" w:hAnsi="Times New Roman" w:cs="Times New Roman"/>
          <w:lang w:val="sr-Latn-CS" w:eastAsia="en-GB"/>
        </w:rPr>
        <w:lastRenderedPageBreak/>
        <w:t>Međutim, u PLATO studiji nijesu zabilježeni bilo kakvi dokazi o klinički značajnim neželjenim reakcijama nakon istovremene primjene jednog ili više ljekova za koje se zna da izazivaju bradikardiju (npr. 96% beta blokatori, 33% blokatori kalcijumovih kanala diltiazem i verapamil, i 4% digoksin).</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i/>
          <w:iCs/>
          <w:u w:val="single"/>
          <w:lang w:val="sr-Latn-CS"/>
        </w:rPr>
      </w:pPr>
      <w:r w:rsidRPr="003647AC">
        <w:rPr>
          <w:rFonts w:ascii="Times New Roman" w:hAnsi="Times New Roman" w:cs="Times New Roman"/>
          <w:i/>
          <w:iCs/>
          <w:u w:val="single"/>
          <w:lang w:val="sr-Latn-CS"/>
        </w:rPr>
        <w:t xml:space="preserve">Druge istovremene terapije </w:t>
      </w:r>
    </w:p>
    <w:p w:rsidR="003647AC" w:rsidRPr="003647AC" w:rsidRDefault="003647AC" w:rsidP="003647AC">
      <w:pPr>
        <w:autoSpaceDE w:val="0"/>
        <w:autoSpaceDN w:val="0"/>
        <w:adjustRightInd w:val="0"/>
        <w:spacing w:after="0"/>
        <w:jc w:val="both"/>
        <w:rPr>
          <w:rFonts w:ascii="Times New Roman" w:hAnsi="Times New Roman" w:cs="Times New Roman"/>
          <w:lang w:val="sr-Latn-CS"/>
        </w:rPr>
      </w:pPr>
      <w:r w:rsidRPr="003647AC">
        <w:rPr>
          <w:rFonts w:ascii="Times New Roman" w:hAnsi="Times New Roman" w:cs="Times New Roman"/>
          <w:lang w:val="sr-Latn-CS"/>
        </w:rPr>
        <w:t>U kliničkim studijama, tikagrelor je istovremeno davan sa ASA, inhibitorima protonske pumpe, statinima, beta-blokatorima, inhibitorima angiotenzin-konvertujućih enzima i blokatorima receptora angiotenzina po potrebi, u zavisnosti od istovremeno prisutnih stanja, dugotrajno kao i heparin, niskomolekularni heparin i intravenski inhibitori GpIIb/IIIa tokom kraćih perioda (vidjeti odjeljak 5.1).</w:t>
      </w:r>
      <w:r w:rsidRPr="003647AC">
        <w:rPr>
          <w:rFonts w:ascii="Times New Roman" w:hAnsi="Times New Roman" w:cs="Times New Roman"/>
          <w:lang w:val="sr-Latn-CS" w:eastAsia="en-GB"/>
        </w:rPr>
        <w:t xml:space="preserve"> Nisu zabilježeni bilo kakvi dokazi o klinički značajnim neželjenim interakcijama sa ovim ljekovima.</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Istovremena primjena tikagrelora  sa heparinom, enoksaparinom ili dezmopresinom nije imala nikakav uticaj na aktivirano parcijalno tromboplastinsko vrijeme (aPTT), aktivirano vrijeme koagulacije (ACT) ili određivanje faktora Xa. Međutim, zbog potencijalnih farmakodinamskih interakcija, treba biti oprezan pri istovremenoj primjeni tikagrelora i ljekova za koje se zna da mijenjaju hemostazu.</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autoSpaceDE w:val="0"/>
        <w:autoSpaceDN w:val="0"/>
        <w:adjustRightInd w:val="0"/>
        <w:spacing w:after="0"/>
        <w:jc w:val="both"/>
        <w:rPr>
          <w:rFonts w:ascii="Times New Roman" w:hAnsi="Times New Roman" w:cs="Times New Roman"/>
          <w:lang w:val="sr-Latn-CS" w:eastAsia="en-GB"/>
        </w:rPr>
      </w:pPr>
      <w:r w:rsidRPr="003647AC">
        <w:rPr>
          <w:rFonts w:ascii="Times New Roman" w:hAnsi="Times New Roman" w:cs="Times New Roman"/>
          <w:lang w:val="sr-Latn-CS" w:eastAsia="en-GB"/>
        </w:rPr>
        <w:t xml:space="preserve">Zbog izvještaja o abnormalnostima kožnog krvarenja pri primjeni SSRI (npr. paroksetin, sertralin, icitalopram), savjetuje se oprez kada se SSRI primjenjuju sa </w:t>
      </w:r>
      <w:r w:rsidRPr="003647AC">
        <w:rPr>
          <w:rFonts w:ascii="Times New Roman" w:hAnsi="Times New Roman" w:cs="Times New Roman"/>
          <w:lang w:val="sr-Latn-CS"/>
        </w:rPr>
        <w:t xml:space="preserve">tikagrelorom, s </w:t>
      </w:r>
      <w:r w:rsidRPr="003647AC">
        <w:rPr>
          <w:rFonts w:ascii="Times New Roman" w:hAnsi="Times New Roman" w:cs="Times New Roman"/>
          <w:lang w:val="sr-Latn-CS" w:eastAsia="en-GB"/>
        </w:rPr>
        <w:t>obzirom na to da to može da poveća rizik od krvarenja.</w:t>
      </w:r>
    </w:p>
    <w:p w:rsidR="003647AC" w:rsidRPr="003647AC" w:rsidRDefault="003647AC" w:rsidP="003647AC">
      <w:pPr>
        <w:autoSpaceDE w:val="0"/>
        <w:autoSpaceDN w:val="0"/>
        <w:adjustRightInd w:val="0"/>
        <w:spacing w:after="0"/>
        <w:jc w:val="both"/>
        <w:rPr>
          <w:rFonts w:ascii="Times New Roman" w:hAnsi="Times New Roman" w:cs="Times New Roman"/>
          <w:lang w:val="sr-Latn-CS" w:eastAsia="en-GB"/>
        </w:rPr>
      </w:pPr>
    </w:p>
    <w:p w:rsidR="003647AC" w:rsidRPr="003647AC" w:rsidRDefault="003647AC" w:rsidP="003647AC">
      <w:pPr>
        <w:tabs>
          <w:tab w:val="left" w:pos="540"/>
          <w:tab w:val="left" w:pos="569"/>
        </w:tabs>
        <w:spacing w:after="0"/>
        <w:jc w:val="both"/>
        <w:rPr>
          <w:rFonts w:ascii="Times New Roman" w:hAnsi="Times New Roman" w:cs="Times New Roman"/>
          <w:b/>
          <w:bCs/>
          <w:lang w:val="sr-Latn-RS"/>
        </w:rPr>
      </w:pPr>
      <w:r w:rsidRPr="003647AC">
        <w:rPr>
          <w:rFonts w:ascii="Times New Roman" w:hAnsi="Times New Roman" w:cs="Times New Roman"/>
          <w:b/>
          <w:bCs/>
        </w:rPr>
        <w:t xml:space="preserve">4.6. </w:t>
      </w:r>
      <w:r w:rsidRPr="003647AC">
        <w:rPr>
          <w:rFonts w:ascii="Times New Roman" w:hAnsi="Times New Roman" w:cs="Times New Roman"/>
          <w:b/>
          <w:bCs/>
        </w:rPr>
        <w:tab/>
        <w:t>Plodnost, trudno</w:t>
      </w:r>
      <w:r w:rsidRPr="003647AC">
        <w:rPr>
          <w:rFonts w:ascii="Times New Roman" w:hAnsi="Times New Roman" w:cs="Times New Roman"/>
          <w:b/>
          <w:bCs/>
          <w:lang w:val="sr-Latn-RS"/>
        </w:rPr>
        <w:t>ća i dojenje</w:t>
      </w:r>
    </w:p>
    <w:p w:rsidR="003647AC" w:rsidRPr="003647AC" w:rsidRDefault="003647AC" w:rsidP="003647AC">
      <w:pPr>
        <w:tabs>
          <w:tab w:val="left" w:pos="540"/>
          <w:tab w:val="left" w:pos="569"/>
        </w:tabs>
        <w:spacing w:after="0"/>
        <w:jc w:val="both"/>
        <w:rPr>
          <w:rFonts w:ascii="Times New Roman" w:hAnsi="Times New Roman" w:cs="Times New Roman"/>
          <w:b/>
          <w:bCs/>
          <w:lang w:val="sr-Latn-RS"/>
        </w:rPr>
      </w:pPr>
    </w:p>
    <w:p w:rsidR="003647AC" w:rsidRPr="003647AC" w:rsidRDefault="003647AC" w:rsidP="003647AC">
      <w:pPr>
        <w:tabs>
          <w:tab w:val="left" w:pos="284"/>
          <w:tab w:val="left" w:pos="5460"/>
        </w:tabs>
        <w:spacing w:after="0"/>
        <w:jc w:val="both"/>
        <w:rPr>
          <w:rFonts w:ascii="Times New Roman" w:hAnsi="Times New Roman" w:cs="Times New Roman"/>
          <w:u w:val="single"/>
          <w:lang w:val="sr-Latn-CS"/>
        </w:rPr>
      </w:pPr>
      <w:r w:rsidRPr="003647AC">
        <w:rPr>
          <w:rFonts w:ascii="Times New Roman" w:hAnsi="Times New Roman" w:cs="Times New Roman"/>
          <w:u w:val="single"/>
          <w:lang w:val="sr-Latn-CS"/>
        </w:rPr>
        <w:t>Žene u reproduktivnom periodu</w:t>
      </w:r>
    </w:p>
    <w:p w:rsidR="003647AC" w:rsidRPr="003647AC" w:rsidRDefault="003647AC" w:rsidP="003647AC">
      <w:pPr>
        <w:tabs>
          <w:tab w:val="left" w:pos="284"/>
          <w:tab w:val="left" w:pos="5460"/>
        </w:tabs>
        <w:spacing w:after="0"/>
        <w:jc w:val="both"/>
        <w:rPr>
          <w:rFonts w:ascii="Times New Roman" w:hAnsi="Times New Roman" w:cs="Times New Roman"/>
          <w:lang w:val="sr-Latn-CS"/>
        </w:rPr>
      </w:pPr>
      <w:r w:rsidRPr="003647AC">
        <w:rPr>
          <w:rFonts w:ascii="Times New Roman" w:hAnsi="Times New Roman" w:cs="Times New Roman"/>
          <w:lang w:val="sr-Latn-CS"/>
        </w:rPr>
        <w:t>Žene u reproduktivnom periodu treba da koriste odgovarajuće mjere kontracepcije, kako bi izbjegle trudnoću tokom terapije tikagrelorom.</w:t>
      </w:r>
    </w:p>
    <w:p w:rsidR="003647AC" w:rsidRPr="003647AC" w:rsidRDefault="003647AC" w:rsidP="003647AC">
      <w:pPr>
        <w:tabs>
          <w:tab w:val="left" w:pos="284"/>
          <w:tab w:val="left" w:pos="5460"/>
        </w:tabs>
        <w:spacing w:after="0"/>
        <w:jc w:val="both"/>
        <w:rPr>
          <w:rFonts w:ascii="Times New Roman" w:hAnsi="Times New Roman" w:cs="Times New Roman"/>
          <w:lang w:val="sr-Latn-CS"/>
        </w:rPr>
      </w:pPr>
    </w:p>
    <w:p w:rsidR="003647AC" w:rsidRPr="003647AC" w:rsidRDefault="003647AC" w:rsidP="003647AC">
      <w:pPr>
        <w:tabs>
          <w:tab w:val="left" w:pos="284"/>
          <w:tab w:val="left" w:pos="5460"/>
        </w:tabs>
        <w:spacing w:after="0"/>
        <w:ind w:left="567" w:hanging="567"/>
        <w:jc w:val="both"/>
        <w:outlineLvl w:val="0"/>
        <w:rPr>
          <w:rFonts w:ascii="Times New Roman" w:hAnsi="Times New Roman" w:cs="Times New Roman"/>
          <w:bCs/>
          <w:u w:val="single"/>
          <w:lang w:val="sr-Latn-CS"/>
        </w:rPr>
      </w:pPr>
      <w:r w:rsidRPr="003647AC">
        <w:rPr>
          <w:rFonts w:ascii="Times New Roman" w:hAnsi="Times New Roman" w:cs="Times New Roman"/>
          <w:bCs/>
          <w:u w:val="single"/>
          <w:lang w:val="sr-Latn-CS"/>
        </w:rPr>
        <w:t>Trudnoća</w:t>
      </w:r>
    </w:p>
    <w:p w:rsidR="003647AC" w:rsidRPr="003647AC" w:rsidRDefault="003647AC" w:rsidP="003647AC">
      <w:pPr>
        <w:tabs>
          <w:tab w:val="left" w:pos="284"/>
          <w:tab w:val="left" w:pos="5460"/>
        </w:tabs>
        <w:autoSpaceDE w:val="0"/>
        <w:autoSpaceDN w:val="0"/>
        <w:adjustRightInd w:val="0"/>
        <w:spacing w:after="0"/>
        <w:jc w:val="both"/>
        <w:rPr>
          <w:rFonts w:ascii="Times New Roman" w:hAnsi="Times New Roman" w:cs="Times New Roman"/>
          <w:lang w:val="sr-Latn-CS" w:eastAsia="nl-NL"/>
        </w:rPr>
      </w:pPr>
      <w:r w:rsidRPr="003647AC">
        <w:rPr>
          <w:rFonts w:ascii="Times New Roman" w:hAnsi="Times New Roman" w:cs="Times New Roman"/>
          <w:lang w:val="sr-Latn-CS" w:eastAsia="nl-NL"/>
        </w:rPr>
        <w:t xml:space="preserve">Podaci o upotrebi tikagrelora kod trudnica nedostaju ili su ograničeni. Studije na životinjama su pokazale reproduktivnu toksičnost (vidjeti odjeljak 5.3). </w:t>
      </w:r>
      <w:r w:rsidRPr="003647AC">
        <w:rPr>
          <w:rFonts w:ascii="Times New Roman" w:hAnsi="Times New Roman" w:cs="Times New Roman"/>
          <w:lang w:val="sr-Latn-CS"/>
        </w:rPr>
        <w:t>Tikagrelor</w:t>
      </w:r>
      <w:r w:rsidRPr="003647AC">
        <w:rPr>
          <w:rFonts w:ascii="Times New Roman" w:hAnsi="Times New Roman" w:cs="Times New Roman"/>
          <w:lang w:val="sr-Latn-CS" w:eastAsia="nl-NL"/>
        </w:rPr>
        <w:t xml:space="preserve"> se ne preporučuje tokom trudnoće.</w:t>
      </w:r>
    </w:p>
    <w:p w:rsidR="003647AC" w:rsidRPr="003647AC" w:rsidRDefault="003647AC" w:rsidP="003647AC">
      <w:pPr>
        <w:tabs>
          <w:tab w:val="left" w:pos="284"/>
          <w:tab w:val="left" w:pos="5460"/>
        </w:tabs>
        <w:spacing w:after="0"/>
        <w:jc w:val="both"/>
        <w:rPr>
          <w:rFonts w:ascii="Times New Roman" w:hAnsi="Times New Roman" w:cs="Times New Roman"/>
          <w:lang w:val="sr-Latn-CS"/>
        </w:rPr>
      </w:pPr>
    </w:p>
    <w:p w:rsidR="003647AC" w:rsidRPr="003647AC" w:rsidRDefault="003647AC" w:rsidP="003647AC">
      <w:pPr>
        <w:tabs>
          <w:tab w:val="left" w:pos="284"/>
          <w:tab w:val="left" w:pos="5460"/>
        </w:tabs>
        <w:spacing w:after="0"/>
        <w:jc w:val="both"/>
        <w:rPr>
          <w:rFonts w:ascii="Times New Roman" w:hAnsi="Times New Roman" w:cs="Times New Roman"/>
          <w:b/>
          <w:bCs/>
          <w:lang w:val="sr-Latn-CS"/>
        </w:rPr>
      </w:pPr>
      <w:r w:rsidRPr="003647AC">
        <w:rPr>
          <w:rFonts w:ascii="Times New Roman" w:hAnsi="Times New Roman" w:cs="Times New Roman"/>
          <w:u w:val="single"/>
          <w:lang w:val="sr-Latn-CS"/>
        </w:rPr>
        <w:t xml:space="preserve">Dojenje </w:t>
      </w:r>
    </w:p>
    <w:p w:rsidR="003647AC" w:rsidRPr="003647AC" w:rsidRDefault="003647AC" w:rsidP="003647AC">
      <w:pPr>
        <w:tabs>
          <w:tab w:val="left" w:pos="284"/>
          <w:tab w:val="left" w:pos="5460"/>
        </w:tabs>
        <w:spacing w:after="0"/>
        <w:jc w:val="both"/>
        <w:outlineLvl w:val="0"/>
        <w:rPr>
          <w:rFonts w:ascii="Times New Roman" w:hAnsi="Times New Roman" w:cs="Times New Roman"/>
          <w:lang w:val="sr-Latn-CS" w:eastAsia="nl-NL"/>
        </w:rPr>
      </w:pPr>
      <w:r w:rsidRPr="003647AC">
        <w:rPr>
          <w:rFonts w:ascii="Times New Roman" w:hAnsi="Times New Roman" w:cs="Times New Roman"/>
          <w:lang w:val="sr-Latn-CS"/>
        </w:rPr>
        <w:t xml:space="preserve">Raspoloživi farmakodinamski/toksikološki podaci dobijeni kod životinja pokazuju da se tikagrelor i njegovi aktivni metaboliti izlučuju u mlijeko (vidjeti odjeljak 5.3). </w:t>
      </w:r>
      <w:r w:rsidRPr="003647AC">
        <w:rPr>
          <w:rFonts w:ascii="Times New Roman" w:hAnsi="Times New Roman" w:cs="Times New Roman"/>
          <w:lang w:val="sr-Latn-CS" w:eastAsia="nl-NL"/>
        </w:rPr>
        <w:t xml:space="preserve">Rizik po novorođenče/dijete se ne može isključiti. Neophodno je donijeti odluku da li će se prekinuti dojenje ili prekinuti/odložiti terapija </w:t>
      </w:r>
      <w:r w:rsidRPr="003647AC">
        <w:rPr>
          <w:rFonts w:ascii="Times New Roman" w:hAnsi="Times New Roman" w:cs="Times New Roman"/>
          <w:lang w:val="sr-Latn-CS"/>
        </w:rPr>
        <w:t>tikagrelorom</w:t>
      </w:r>
      <w:r w:rsidRPr="003647AC">
        <w:rPr>
          <w:rFonts w:ascii="Times New Roman" w:hAnsi="Times New Roman" w:cs="Times New Roman"/>
          <w:lang w:val="sr-Latn-CS" w:eastAsia="nl-NL"/>
        </w:rPr>
        <w:t>, uzimajući u obzir korist od dojenja za dijete i korist od terapije za ženu.</w:t>
      </w:r>
    </w:p>
    <w:p w:rsidR="003647AC" w:rsidRPr="003647AC" w:rsidRDefault="003647AC" w:rsidP="003647AC">
      <w:pPr>
        <w:tabs>
          <w:tab w:val="left" w:pos="284"/>
          <w:tab w:val="left" w:pos="5460"/>
        </w:tabs>
        <w:spacing w:after="0"/>
        <w:jc w:val="both"/>
        <w:rPr>
          <w:rFonts w:ascii="Times New Roman" w:hAnsi="Times New Roman" w:cs="Times New Roman"/>
          <w:b/>
          <w:bCs/>
          <w:lang w:val="sr-Latn-CS"/>
        </w:rPr>
      </w:pPr>
    </w:p>
    <w:p w:rsidR="003647AC" w:rsidRPr="003647AC" w:rsidRDefault="003647AC" w:rsidP="003647AC">
      <w:pPr>
        <w:tabs>
          <w:tab w:val="left" w:pos="284"/>
          <w:tab w:val="left" w:pos="5460"/>
        </w:tabs>
        <w:spacing w:after="0"/>
        <w:jc w:val="both"/>
        <w:rPr>
          <w:rFonts w:ascii="Times New Roman" w:hAnsi="Times New Roman" w:cs="Times New Roman"/>
          <w:u w:val="single"/>
          <w:lang w:val="sr-Latn-CS"/>
        </w:rPr>
      </w:pPr>
      <w:r w:rsidRPr="003647AC">
        <w:rPr>
          <w:rFonts w:ascii="Times New Roman" w:hAnsi="Times New Roman" w:cs="Times New Roman"/>
          <w:u w:val="single"/>
          <w:lang w:val="sr-Latn-CS"/>
        </w:rPr>
        <w:t>Fertilitet</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Tikagrelor nije imao nikakav uticaj na muški ili ženski fertilitet kod životinja (vidjeti odjeljak 5.3).</w:t>
      </w:r>
    </w:p>
    <w:p w:rsidR="003647AC" w:rsidRPr="003647AC" w:rsidRDefault="003647AC" w:rsidP="003647AC">
      <w:pPr>
        <w:tabs>
          <w:tab w:val="left" w:pos="540"/>
          <w:tab w:val="left" w:pos="569"/>
        </w:tabs>
        <w:spacing w:after="0"/>
        <w:ind w:firstLine="720"/>
        <w:jc w:val="both"/>
        <w:rPr>
          <w:rFonts w:ascii="Times New Roman" w:hAnsi="Times New Roman" w:cs="Times New Roman"/>
          <w:b/>
          <w:bCs/>
        </w:rPr>
      </w:pPr>
    </w:p>
    <w:p w:rsidR="003647AC" w:rsidRPr="003647AC" w:rsidRDefault="003647AC" w:rsidP="003647AC">
      <w:pPr>
        <w:tabs>
          <w:tab w:val="left" w:pos="540"/>
          <w:tab w:val="left" w:pos="569"/>
        </w:tabs>
        <w:spacing w:after="0"/>
        <w:ind w:left="540" w:hanging="540"/>
        <w:jc w:val="both"/>
        <w:rPr>
          <w:rFonts w:ascii="Times New Roman" w:hAnsi="Times New Roman" w:cs="Times New Roman"/>
          <w:b/>
          <w:bCs/>
        </w:rPr>
      </w:pPr>
      <w:r w:rsidRPr="003647AC">
        <w:rPr>
          <w:rFonts w:ascii="Times New Roman" w:hAnsi="Times New Roman" w:cs="Times New Roman"/>
          <w:b/>
          <w:bCs/>
        </w:rPr>
        <w:t xml:space="preserve">4.7. </w:t>
      </w:r>
      <w:r w:rsidRPr="003647AC">
        <w:rPr>
          <w:rFonts w:ascii="Times New Roman" w:hAnsi="Times New Roman" w:cs="Times New Roman"/>
          <w:b/>
          <w:bCs/>
        </w:rPr>
        <w:tab/>
        <w:t>Uticaj na psihofizičke sposobnost upravljanja vozilima i rukovanje mašinama</w:t>
      </w:r>
    </w:p>
    <w:p w:rsid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color w:val="00B050"/>
          <w:lang w:val="sr-Latn-CS"/>
        </w:rPr>
      </w:pPr>
      <w:r w:rsidRPr="003647AC">
        <w:rPr>
          <w:rFonts w:ascii="Times New Roman" w:hAnsi="Times New Roman" w:cs="Times New Roman"/>
          <w:lang w:val="sr-Latn-CS"/>
        </w:rPr>
        <w:lastRenderedPageBreak/>
        <w:t>Tikagrelor ne utiče ili zanemarljivo utiče na sposobnost upravljanja motornim vozilima i rukovanja mašinama.</w:t>
      </w:r>
      <w:r w:rsidRPr="003647AC">
        <w:rPr>
          <w:rFonts w:ascii="Times New Roman" w:hAnsi="Times New Roman" w:cs="Times New Roman"/>
          <w:color w:val="00B050"/>
          <w:lang w:val="sr-Latn-CS"/>
        </w:rPr>
        <w:t xml:space="preserve"> </w:t>
      </w:r>
      <w:r w:rsidRPr="003647AC">
        <w:rPr>
          <w:rFonts w:ascii="Times New Roman" w:hAnsi="Times New Roman" w:cs="Times New Roman"/>
          <w:lang w:val="sr-Latn-CS"/>
        </w:rPr>
        <w:t>Tokom liječenja tikagrelorom, prijavljene su vrtoglavica i konfuzija. Stoga, pacijenti koji osjete ove simptome treba da budu oprezni prilikom upravljanja vozilima ili rukovanja mašinama.</w:t>
      </w:r>
      <w:r w:rsidRPr="003647AC">
        <w:rPr>
          <w:rFonts w:ascii="Times New Roman" w:hAnsi="Times New Roman" w:cs="Times New Roman"/>
          <w:color w:val="00B050"/>
          <w:lang w:val="sr-Latn-CS"/>
        </w:rPr>
        <w:t xml:space="preserve">  </w:t>
      </w:r>
    </w:p>
    <w:p w:rsidR="003647AC" w:rsidRPr="003647AC" w:rsidRDefault="003647AC" w:rsidP="003647AC">
      <w:pPr>
        <w:tabs>
          <w:tab w:val="left" w:pos="540"/>
          <w:tab w:val="left" w:pos="569"/>
        </w:tabs>
        <w:spacing w:after="0"/>
        <w:jc w:val="both"/>
        <w:rPr>
          <w:rFonts w:ascii="Times New Roman" w:hAnsi="Times New Roman" w:cs="Times New Roman"/>
          <w:b/>
          <w:bCs/>
        </w:rPr>
      </w:pPr>
    </w:p>
    <w:p w:rsidR="003647AC" w:rsidRPr="003647AC" w:rsidRDefault="003647AC" w:rsidP="003647AC">
      <w:pPr>
        <w:tabs>
          <w:tab w:val="left" w:pos="540"/>
          <w:tab w:val="left" w:pos="569"/>
        </w:tabs>
        <w:spacing w:after="0"/>
        <w:jc w:val="both"/>
        <w:rPr>
          <w:rFonts w:ascii="Times New Roman" w:hAnsi="Times New Roman" w:cs="Times New Roman"/>
          <w:b/>
          <w:bCs/>
        </w:rPr>
      </w:pPr>
      <w:r w:rsidRPr="003647AC">
        <w:rPr>
          <w:rFonts w:ascii="Times New Roman" w:hAnsi="Times New Roman" w:cs="Times New Roman"/>
          <w:b/>
          <w:bCs/>
        </w:rPr>
        <w:t xml:space="preserve">4.8. </w:t>
      </w:r>
      <w:r w:rsidRPr="003647AC">
        <w:rPr>
          <w:rFonts w:ascii="Times New Roman" w:hAnsi="Times New Roman" w:cs="Times New Roman"/>
          <w:b/>
          <w:bCs/>
        </w:rPr>
        <w:tab/>
        <w:t>Neželjena dejstva</w:t>
      </w:r>
    </w:p>
    <w:p w:rsidR="003647AC" w:rsidRPr="003647AC" w:rsidRDefault="003647AC" w:rsidP="003647AC">
      <w:pPr>
        <w:tabs>
          <w:tab w:val="left" w:pos="540"/>
          <w:tab w:val="left" w:pos="569"/>
        </w:tabs>
        <w:spacing w:after="0"/>
        <w:jc w:val="both"/>
        <w:rPr>
          <w:rFonts w:ascii="Times New Roman" w:hAnsi="Times New Roman" w:cs="Times New Roman"/>
          <w:b/>
          <w:bCs/>
        </w:rPr>
      </w:pPr>
    </w:p>
    <w:p w:rsidR="003647AC" w:rsidRPr="003647AC" w:rsidRDefault="003647AC" w:rsidP="003647AC">
      <w:pPr>
        <w:tabs>
          <w:tab w:val="left" w:pos="284"/>
        </w:tabs>
        <w:spacing w:after="0"/>
        <w:jc w:val="both"/>
        <w:rPr>
          <w:rFonts w:ascii="Times New Roman" w:hAnsi="Times New Roman" w:cs="Times New Roman"/>
          <w:u w:val="single"/>
          <w:lang w:val="sr-Latn-CS"/>
        </w:rPr>
      </w:pPr>
      <w:r w:rsidRPr="003647AC">
        <w:rPr>
          <w:rFonts w:ascii="Times New Roman" w:hAnsi="Times New Roman" w:cs="Times New Roman"/>
          <w:u w:val="single"/>
          <w:lang w:val="sr-Latn-CS"/>
        </w:rPr>
        <w:t>Sažetak bezbjednosnog profila</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Bezbjednosni profil tikagrelora procjenjivan je u dvije studije 3. faze  (PLATO i PEGASUS) na više od 39000 pacijenata (vidjeti odjeljak 5.1).</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U studiji PLATO, incidenca prekida liječenja zbog neželjenih događaja bila je viša kod pacijenata koji su primali tikagrelor, nego kod onih koji su primali klopidogrel (7,4% naprema 5,4%). U studiji PEGASUS, incidenca prekida liječenja zbog neželjenih događaja bila je viša kod pacijenata koji su primali tikagrelor nego kod onih koji su primali samo acetilsalicilnu kiselinu (16,1% za tikagrelol od 60 mg u kombinaciji s acetilsalicilnom kiselinom, naprema 8,5% za terapiju samo acetilsalicilnom kiselinom). Najčešće zabilježene neželjene reakcije kod pacijenata liječenih tikagrelorom bile su krvarenje i dispneja (vidjeti odjeljak 4.4).</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bCs/>
          <w:u w:val="single"/>
          <w:lang w:val="sr-Latn-CS"/>
        </w:rPr>
      </w:pPr>
      <w:r w:rsidRPr="003647AC">
        <w:rPr>
          <w:rFonts w:ascii="Times New Roman" w:hAnsi="Times New Roman" w:cs="Times New Roman"/>
          <w:bCs/>
          <w:u w:val="single"/>
          <w:lang w:val="sr-Latn-CS"/>
        </w:rPr>
        <w:t>Kratak tabelarni prikaz neželjenih reakcija</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Sljedeće neželjene reakcije su identifikovane nakon sprovedenih studija ili tokom praćenja tikagrelora nakon stavljanja lijeka u promet (Tabela 1).</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Neželjene reakcije su klasifikovane prema učestalosti i klasi sistema organa. Kategorije učestalosti su definisane na sljedeći način: veoma često (≥1/10), često (≥1/100 do </w:t>
      </w:r>
      <w:r w:rsidRPr="003647AC">
        <w:rPr>
          <w:rFonts w:ascii="Times New Roman" w:hAnsi="Times New Roman" w:cs="Times New Roman"/>
          <w:lang w:val="sr-Latn-CS"/>
        </w:rPr>
        <w:sym w:font="Symbol" w:char="F03C"/>
      </w:r>
      <w:r w:rsidRPr="003647AC">
        <w:rPr>
          <w:rFonts w:ascii="Times New Roman" w:hAnsi="Times New Roman" w:cs="Times New Roman"/>
          <w:lang w:val="sr-Latn-CS"/>
        </w:rPr>
        <w:t>1/10), povremeno (≥1/1,000 do </w:t>
      </w:r>
      <w:r w:rsidRPr="003647AC">
        <w:rPr>
          <w:rFonts w:ascii="Times New Roman" w:hAnsi="Times New Roman" w:cs="Times New Roman"/>
          <w:lang w:val="sr-Latn-CS"/>
        </w:rPr>
        <w:sym w:font="Symbol" w:char="F03C"/>
      </w:r>
      <w:r w:rsidRPr="003647AC">
        <w:rPr>
          <w:rFonts w:ascii="Times New Roman" w:hAnsi="Times New Roman" w:cs="Times New Roman"/>
          <w:lang w:val="sr-Latn-CS"/>
        </w:rPr>
        <w:t>1/100), rijetko (≥1/10,000 do </w:t>
      </w:r>
      <w:r w:rsidRPr="003647AC">
        <w:rPr>
          <w:rFonts w:ascii="Times New Roman" w:hAnsi="Times New Roman" w:cs="Times New Roman"/>
          <w:lang w:val="sr-Latn-CS"/>
        </w:rPr>
        <w:sym w:font="Symbol" w:char="F03C"/>
      </w:r>
      <w:r w:rsidRPr="003647AC">
        <w:rPr>
          <w:rFonts w:ascii="Times New Roman" w:hAnsi="Times New Roman" w:cs="Times New Roman"/>
          <w:lang w:val="sr-Latn-CS"/>
        </w:rPr>
        <w:t>1/1,000), veoma rijetko (&lt;1/10,000), nepoznato (ne može se procijeniti na osnovu raspoloživih podataka).</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9"/>
        <w:gridCol w:w="2329"/>
        <w:gridCol w:w="2283"/>
        <w:gridCol w:w="2376"/>
      </w:tblGrid>
      <w:tr w:rsidR="003647AC" w:rsidRPr="003647AC" w:rsidTr="00A60664">
        <w:trPr>
          <w:cantSplit/>
          <w:tblHeader/>
        </w:trPr>
        <w:tc>
          <w:tcPr>
            <w:tcW w:w="9317" w:type="dxa"/>
            <w:gridSpan w:val="4"/>
          </w:tcPr>
          <w:p w:rsidR="003647AC" w:rsidRPr="003647AC" w:rsidRDefault="003647AC" w:rsidP="003647AC">
            <w:pPr>
              <w:tabs>
                <w:tab w:val="left" w:pos="567"/>
              </w:tabs>
              <w:spacing w:after="0" w:line="260" w:lineRule="exact"/>
              <w:jc w:val="both"/>
              <w:rPr>
                <w:rFonts w:ascii="Times New Roman" w:hAnsi="Times New Roman" w:cs="Times New Roman"/>
                <w:b/>
                <w:bCs/>
                <w:lang w:val="sr-Latn-CS"/>
              </w:rPr>
            </w:pPr>
            <w:r w:rsidRPr="003647AC">
              <w:rPr>
                <w:rFonts w:ascii="Times New Roman" w:hAnsi="Times New Roman" w:cs="Times New Roman"/>
                <w:b/>
                <w:bCs/>
                <w:lang w:val="sr-Latn-CS"/>
              </w:rPr>
              <w:t>Tabela 1</w:t>
            </w:r>
            <w:r w:rsidRPr="003647AC">
              <w:rPr>
                <w:rFonts w:ascii="Times New Roman" w:hAnsi="Times New Roman" w:cs="Times New Roman"/>
                <w:b/>
                <w:bCs/>
                <w:lang w:val="sr-Latn-CS"/>
              </w:rPr>
              <w:tab/>
              <w:t>Neželjene reakcije na lijek prema učestalosti i klasama sistema organa  (SOC)</w:t>
            </w:r>
          </w:p>
        </w:tc>
      </w:tr>
      <w:tr w:rsidR="003647AC" w:rsidRPr="003647AC" w:rsidTr="00A60664">
        <w:trPr>
          <w:cantSplit/>
          <w:tblHeader/>
        </w:trPr>
        <w:tc>
          <w:tcPr>
            <w:tcW w:w="2329" w:type="dxa"/>
          </w:tcPr>
          <w:p w:rsidR="003647AC" w:rsidRPr="003647AC" w:rsidRDefault="003647AC" w:rsidP="003647AC">
            <w:pPr>
              <w:tabs>
                <w:tab w:val="left" w:pos="284"/>
              </w:tabs>
              <w:spacing w:after="0"/>
              <w:jc w:val="both"/>
              <w:rPr>
                <w:rFonts w:ascii="Times New Roman" w:hAnsi="Times New Roman" w:cs="Times New Roman"/>
                <w:b/>
                <w:bCs/>
                <w:lang w:val="sr-Latn-CS"/>
              </w:rPr>
            </w:pPr>
            <w:r w:rsidRPr="003647AC">
              <w:rPr>
                <w:rFonts w:ascii="Times New Roman" w:hAnsi="Times New Roman" w:cs="Times New Roman"/>
                <w:b/>
                <w:bCs/>
                <w:lang w:val="sr-Latn-CS"/>
              </w:rPr>
              <w:t>Klasifikacija sistema organa</w:t>
            </w:r>
          </w:p>
        </w:tc>
        <w:tc>
          <w:tcPr>
            <w:tcW w:w="2329" w:type="dxa"/>
            <w:vAlign w:val="bottom"/>
          </w:tcPr>
          <w:p w:rsidR="003647AC" w:rsidRPr="003647AC" w:rsidRDefault="003647AC" w:rsidP="003647AC">
            <w:pPr>
              <w:tabs>
                <w:tab w:val="left" w:pos="284"/>
              </w:tabs>
              <w:spacing w:after="0"/>
              <w:jc w:val="both"/>
              <w:rPr>
                <w:rFonts w:ascii="Times New Roman" w:hAnsi="Times New Roman" w:cs="Times New Roman"/>
                <w:b/>
                <w:bCs/>
                <w:lang w:val="sr-Latn-CS"/>
              </w:rPr>
            </w:pPr>
            <w:r w:rsidRPr="003647AC">
              <w:rPr>
                <w:rFonts w:ascii="Times New Roman" w:hAnsi="Times New Roman" w:cs="Times New Roman"/>
                <w:b/>
                <w:bCs/>
                <w:lang w:val="sr-Latn-CS"/>
              </w:rPr>
              <w:t>Veoma često</w:t>
            </w:r>
          </w:p>
        </w:tc>
        <w:tc>
          <w:tcPr>
            <w:tcW w:w="2283" w:type="dxa"/>
            <w:vAlign w:val="bottom"/>
          </w:tcPr>
          <w:p w:rsidR="003647AC" w:rsidRPr="003647AC" w:rsidRDefault="003647AC" w:rsidP="003647AC">
            <w:pPr>
              <w:tabs>
                <w:tab w:val="left" w:pos="284"/>
              </w:tabs>
              <w:spacing w:after="0"/>
              <w:jc w:val="both"/>
              <w:rPr>
                <w:rFonts w:ascii="Times New Roman" w:hAnsi="Times New Roman" w:cs="Times New Roman"/>
                <w:b/>
                <w:bCs/>
                <w:lang w:val="sr-Latn-CS"/>
              </w:rPr>
            </w:pPr>
            <w:r w:rsidRPr="003647AC">
              <w:rPr>
                <w:rFonts w:ascii="Times New Roman" w:hAnsi="Times New Roman" w:cs="Times New Roman"/>
                <w:b/>
                <w:bCs/>
                <w:lang w:val="sr-Latn-CS"/>
              </w:rPr>
              <w:t>Često</w:t>
            </w:r>
          </w:p>
        </w:tc>
        <w:tc>
          <w:tcPr>
            <w:tcW w:w="2376" w:type="dxa"/>
            <w:vAlign w:val="bottom"/>
          </w:tcPr>
          <w:p w:rsidR="003647AC" w:rsidRPr="003647AC" w:rsidRDefault="003647AC" w:rsidP="003647AC">
            <w:pPr>
              <w:tabs>
                <w:tab w:val="left" w:pos="284"/>
              </w:tabs>
              <w:spacing w:after="0"/>
              <w:jc w:val="both"/>
              <w:rPr>
                <w:rFonts w:ascii="Times New Roman" w:hAnsi="Times New Roman" w:cs="Times New Roman"/>
                <w:b/>
                <w:bCs/>
                <w:lang w:val="sr-Latn-CS"/>
              </w:rPr>
            </w:pPr>
            <w:r w:rsidRPr="003647AC">
              <w:rPr>
                <w:rFonts w:ascii="Times New Roman" w:hAnsi="Times New Roman" w:cs="Times New Roman"/>
                <w:b/>
                <w:bCs/>
                <w:lang w:val="sr-Latn-CS"/>
              </w:rPr>
              <w:t>Povremeno</w:t>
            </w:r>
          </w:p>
        </w:tc>
      </w:tr>
      <w:tr w:rsidR="003647AC" w:rsidRPr="003647AC" w:rsidTr="00A60664">
        <w:trPr>
          <w:cantSplit/>
        </w:trPr>
        <w:tc>
          <w:tcPr>
            <w:tcW w:w="2329" w:type="dxa"/>
          </w:tcPr>
          <w:p w:rsidR="003647AC" w:rsidRPr="003647AC" w:rsidRDefault="003647AC" w:rsidP="003647AC">
            <w:pPr>
              <w:tabs>
                <w:tab w:val="left" w:pos="284"/>
              </w:tabs>
              <w:spacing w:after="0"/>
              <w:rPr>
                <w:rFonts w:ascii="Times New Roman" w:hAnsi="Times New Roman" w:cs="Times New Roman"/>
                <w:i/>
                <w:iCs/>
                <w:lang w:val="sr-Latn-CS"/>
              </w:rPr>
            </w:pPr>
            <w:r w:rsidRPr="003647AC">
              <w:rPr>
                <w:rFonts w:ascii="Times New Roman" w:hAnsi="Times New Roman" w:cs="Times New Roman"/>
                <w:i/>
                <w:iCs/>
                <w:lang w:val="sr-Latn-CS"/>
              </w:rPr>
              <w:t>Dobroćudne, zloćudne i nespecifikovane neoplazme (uključujući ciste i polipe)</w:t>
            </w:r>
          </w:p>
        </w:tc>
        <w:tc>
          <w:tcPr>
            <w:tcW w:w="2329" w:type="dxa"/>
          </w:tcPr>
          <w:p w:rsidR="003647AC" w:rsidRPr="003647AC" w:rsidRDefault="003647AC" w:rsidP="003647AC">
            <w:pPr>
              <w:tabs>
                <w:tab w:val="left" w:pos="567"/>
              </w:tabs>
              <w:spacing w:after="0" w:line="260" w:lineRule="exact"/>
              <w:jc w:val="both"/>
              <w:rPr>
                <w:rFonts w:ascii="Times New Roman" w:hAnsi="Times New Roman" w:cs="Times New Roman"/>
                <w:lang w:val="sr-Latn-CS"/>
              </w:rPr>
            </w:pPr>
          </w:p>
        </w:tc>
        <w:tc>
          <w:tcPr>
            <w:tcW w:w="2283" w:type="dxa"/>
          </w:tcPr>
          <w:p w:rsidR="003647AC" w:rsidRPr="003647AC" w:rsidRDefault="003647AC" w:rsidP="003647AC">
            <w:pPr>
              <w:tabs>
                <w:tab w:val="left" w:pos="284"/>
              </w:tabs>
              <w:spacing w:after="0"/>
              <w:jc w:val="both"/>
              <w:rPr>
                <w:rFonts w:ascii="Times New Roman" w:hAnsi="Times New Roman" w:cs="Times New Roman"/>
                <w:lang w:val="sr-Latn-CS"/>
              </w:rPr>
            </w:pPr>
          </w:p>
        </w:tc>
        <w:tc>
          <w:tcPr>
            <w:tcW w:w="2376" w:type="dxa"/>
          </w:tcPr>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Krvarenja tumora</w:t>
            </w:r>
            <w:r w:rsidRPr="003647AC">
              <w:rPr>
                <w:rFonts w:ascii="Times New Roman" w:hAnsi="Times New Roman" w:cs="Times New Roman"/>
                <w:vertAlign w:val="superscript"/>
                <w:lang w:val="sr-Latn-CS"/>
              </w:rPr>
              <w:t>a</w:t>
            </w:r>
          </w:p>
        </w:tc>
      </w:tr>
      <w:tr w:rsidR="003647AC" w:rsidRPr="003647AC" w:rsidTr="00A60664">
        <w:trPr>
          <w:cantSplit/>
        </w:trPr>
        <w:tc>
          <w:tcPr>
            <w:tcW w:w="2329" w:type="dxa"/>
          </w:tcPr>
          <w:p w:rsidR="003647AC" w:rsidRPr="003647AC" w:rsidRDefault="003647AC" w:rsidP="003647AC">
            <w:pPr>
              <w:tabs>
                <w:tab w:val="left" w:pos="284"/>
              </w:tabs>
              <w:spacing w:after="0"/>
              <w:rPr>
                <w:rFonts w:ascii="Times New Roman" w:hAnsi="Times New Roman" w:cs="Times New Roman"/>
                <w:i/>
                <w:iCs/>
                <w:lang w:val="sr-Latn-CS"/>
              </w:rPr>
            </w:pPr>
            <w:r w:rsidRPr="003647AC">
              <w:rPr>
                <w:rFonts w:ascii="Times New Roman" w:hAnsi="Times New Roman" w:cs="Times New Roman"/>
                <w:i/>
                <w:iCs/>
                <w:lang w:val="sr-Latn-CS"/>
              </w:rPr>
              <w:t>Poremećaji krvi i limfnog sistema</w:t>
            </w:r>
          </w:p>
        </w:tc>
        <w:tc>
          <w:tcPr>
            <w:tcW w:w="2329" w:type="dxa"/>
          </w:tcPr>
          <w:p w:rsidR="003647AC" w:rsidRPr="003647AC" w:rsidRDefault="003647AC" w:rsidP="003647AC">
            <w:pPr>
              <w:tabs>
                <w:tab w:val="left" w:pos="284"/>
              </w:tabs>
              <w:spacing w:after="0"/>
              <w:rPr>
                <w:rFonts w:ascii="Times New Roman" w:hAnsi="Times New Roman" w:cs="Times New Roman"/>
                <w:lang w:val="sr-Latn-CS"/>
              </w:rPr>
            </w:pPr>
            <w:r w:rsidRPr="003647AC">
              <w:rPr>
                <w:rFonts w:ascii="Times New Roman" w:hAnsi="Times New Roman" w:cs="Times New Roman"/>
                <w:lang w:val="sr-Latn-CS"/>
              </w:rPr>
              <w:t>Krvarenja povezana s poremećajima krvi</w:t>
            </w:r>
            <w:r w:rsidRPr="003647AC">
              <w:rPr>
                <w:rFonts w:ascii="Times New Roman" w:hAnsi="Times New Roman" w:cs="Times New Roman"/>
                <w:vertAlign w:val="superscript"/>
                <w:lang w:val="sr-Latn-CS"/>
              </w:rPr>
              <w:t>b</w:t>
            </w:r>
          </w:p>
        </w:tc>
        <w:tc>
          <w:tcPr>
            <w:tcW w:w="2283" w:type="dxa"/>
          </w:tcPr>
          <w:p w:rsidR="003647AC" w:rsidRPr="003647AC" w:rsidRDefault="003647AC" w:rsidP="003647AC">
            <w:pPr>
              <w:tabs>
                <w:tab w:val="left" w:pos="284"/>
              </w:tabs>
              <w:spacing w:after="0"/>
              <w:jc w:val="both"/>
              <w:rPr>
                <w:rFonts w:ascii="Times New Roman" w:hAnsi="Times New Roman" w:cs="Times New Roman"/>
                <w:lang w:val="sr-Latn-CS"/>
              </w:rPr>
            </w:pPr>
          </w:p>
        </w:tc>
        <w:tc>
          <w:tcPr>
            <w:tcW w:w="2376" w:type="dxa"/>
          </w:tcPr>
          <w:p w:rsidR="003647AC" w:rsidRPr="003647AC" w:rsidRDefault="003647AC" w:rsidP="003647AC">
            <w:pPr>
              <w:tabs>
                <w:tab w:val="left" w:pos="284"/>
              </w:tabs>
              <w:spacing w:after="0"/>
              <w:jc w:val="both"/>
              <w:rPr>
                <w:rFonts w:ascii="Times New Roman" w:hAnsi="Times New Roman" w:cs="Times New Roman"/>
                <w:lang w:val="sr-Latn-CS"/>
              </w:rPr>
            </w:pPr>
          </w:p>
        </w:tc>
      </w:tr>
      <w:tr w:rsidR="003647AC" w:rsidRPr="003647AC" w:rsidTr="00A60664">
        <w:trPr>
          <w:cantSplit/>
        </w:trPr>
        <w:tc>
          <w:tcPr>
            <w:tcW w:w="2329" w:type="dxa"/>
          </w:tcPr>
          <w:p w:rsidR="003647AC" w:rsidRPr="003647AC" w:rsidRDefault="003647AC" w:rsidP="003647AC">
            <w:pPr>
              <w:tabs>
                <w:tab w:val="left" w:pos="284"/>
              </w:tabs>
              <w:spacing w:after="0"/>
              <w:rPr>
                <w:rFonts w:ascii="Times New Roman" w:hAnsi="Times New Roman" w:cs="Times New Roman"/>
                <w:i/>
                <w:iCs/>
                <w:lang w:val="sr-Latn-CS"/>
              </w:rPr>
            </w:pPr>
            <w:r w:rsidRPr="003647AC">
              <w:rPr>
                <w:rFonts w:ascii="Times New Roman" w:hAnsi="Times New Roman" w:cs="Times New Roman"/>
                <w:i/>
                <w:iCs/>
                <w:lang w:val="sr-Latn-CS"/>
              </w:rPr>
              <w:t>Poremećaji imunog sistema</w:t>
            </w:r>
          </w:p>
        </w:tc>
        <w:tc>
          <w:tcPr>
            <w:tcW w:w="2329" w:type="dxa"/>
          </w:tcPr>
          <w:p w:rsidR="003647AC" w:rsidRPr="003647AC" w:rsidRDefault="003647AC" w:rsidP="003647AC">
            <w:pPr>
              <w:tabs>
                <w:tab w:val="left" w:pos="567"/>
              </w:tabs>
              <w:spacing w:after="0" w:line="260" w:lineRule="exact"/>
              <w:jc w:val="both"/>
              <w:rPr>
                <w:rFonts w:ascii="Times New Roman" w:hAnsi="Times New Roman" w:cs="Times New Roman"/>
                <w:lang w:val="sr-Latn-CS"/>
              </w:rPr>
            </w:pPr>
          </w:p>
        </w:tc>
        <w:tc>
          <w:tcPr>
            <w:tcW w:w="2283" w:type="dxa"/>
          </w:tcPr>
          <w:p w:rsidR="003647AC" w:rsidRPr="003647AC" w:rsidRDefault="003647AC" w:rsidP="003647AC">
            <w:pPr>
              <w:tabs>
                <w:tab w:val="left" w:pos="284"/>
              </w:tabs>
              <w:spacing w:after="0"/>
              <w:jc w:val="both"/>
              <w:rPr>
                <w:rFonts w:ascii="Times New Roman" w:hAnsi="Times New Roman" w:cs="Times New Roman"/>
                <w:lang w:val="sr-Latn-CS"/>
              </w:rPr>
            </w:pPr>
          </w:p>
        </w:tc>
        <w:tc>
          <w:tcPr>
            <w:tcW w:w="2376" w:type="dxa"/>
          </w:tcPr>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Preosjetljivost, uključujući angioedem</w:t>
            </w:r>
            <w:r w:rsidRPr="003647AC">
              <w:rPr>
                <w:rFonts w:ascii="Times New Roman" w:hAnsi="Times New Roman" w:cs="Times New Roman"/>
                <w:vertAlign w:val="superscript"/>
                <w:lang w:val="sr-Latn-CS"/>
              </w:rPr>
              <w:t>c</w:t>
            </w:r>
          </w:p>
        </w:tc>
      </w:tr>
      <w:tr w:rsidR="003647AC" w:rsidRPr="003647AC" w:rsidTr="00A60664">
        <w:trPr>
          <w:cantSplit/>
        </w:trPr>
        <w:tc>
          <w:tcPr>
            <w:tcW w:w="2329" w:type="dxa"/>
          </w:tcPr>
          <w:p w:rsidR="003647AC" w:rsidRPr="003647AC" w:rsidRDefault="003647AC" w:rsidP="003647AC">
            <w:pPr>
              <w:tabs>
                <w:tab w:val="left" w:pos="284"/>
              </w:tabs>
              <w:spacing w:after="0"/>
              <w:rPr>
                <w:rFonts w:ascii="Times New Roman" w:hAnsi="Times New Roman" w:cs="Times New Roman"/>
                <w:i/>
                <w:iCs/>
                <w:lang w:val="sr-Latn-CS"/>
              </w:rPr>
            </w:pPr>
            <w:r w:rsidRPr="003647AC">
              <w:rPr>
                <w:rFonts w:ascii="Times New Roman" w:hAnsi="Times New Roman" w:cs="Times New Roman"/>
                <w:i/>
                <w:iCs/>
                <w:lang w:val="sr-Latn-CS"/>
              </w:rPr>
              <w:t>Poremećaji metabolizma i ishrane</w:t>
            </w:r>
          </w:p>
        </w:tc>
        <w:tc>
          <w:tcPr>
            <w:tcW w:w="2329" w:type="dxa"/>
          </w:tcPr>
          <w:p w:rsidR="003647AC" w:rsidRPr="003647AC" w:rsidRDefault="003647AC" w:rsidP="003647AC">
            <w:pPr>
              <w:tabs>
                <w:tab w:val="left" w:pos="567"/>
              </w:tabs>
              <w:spacing w:after="0" w:line="260" w:lineRule="exact"/>
              <w:jc w:val="both"/>
              <w:rPr>
                <w:rFonts w:ascii="Times New Roman" w:hAnsi="Times New Roman" w:cs="Times New Roman"/>
                <w:lang w:val="sr-Latn-CS"/>
              </w:rPr>
            </w:pPr>
            <w:r w:rsidRPr="003647AC">
              <w:rPr>
                <w:rFonts w:ascii="Times New Roman" w:hAnsi="Times New Roman" w:cs="Times New Roman"/>
                <w:lang w:val="sr-Latn-CS"/>
              </w:rPr>
              <w:t>Hiperurikemija</w:t>
            </w:r>
            <w:r w:rsidRPr="003647AC">
              <w:rPr>
                <w:rFonts w:ascii="Times New Roman" w:hAnsi="Times New Roman" w:cs="Times New Roman"/>
                <w:vertAlign w:val="superscript"/>
                <w:lang w:val="sr-Latn-CS"/>
              </w:rPr>
              <w:t>d</w:t>
            </w:r>
          </w:p>
        </w:tc>
        <w:tc>
          <w:tcPr>
            <w:tcW w:w="2283" w:type="dxa"/>
          </w:tcPr>
          <w:p w:rsidR="003647AC" w:rsidRPr="003647AC" w:rsidRDefault="003647AC" w:rsidP="003647AC">
            <w:pPr>
              <w:tabs>
                <w:tab w:val="left" w:pos="284"/>
              </w:tabs>
              <w:spacing w:after="0"/>
              <w:rPr>
                <w:rFonts w:ascii="Times New Roman" w:hAnsi="Times New Roman" w:cs="Times New Roman"/>
                <w:lang w:val="sr-Latn-ME"/>
              </w:rPr>
            </w:pPr>
            <w:r w:rsidRPr="003647AC">
              <w:rPr>
                <w:rFonts w:ascii="Times New Roman" w:hAnsi="Times New Roman" w:cs="Times New Roman"/>
                <w:lang w:val="sr-Latn-CS"/>
              </w:rPr>
              <w:t>Giht</w:t>
            </w:r>
            <w:r w:rsidRPr="003647AC">
              <w:rPr>
                <w:rFonts w:ascii="Times New Roman" w:hAnsi="Times New Roman" w:cs="Times New Roman"/>
                <w:lang w:val="en-GB"/>
              </w:rPr>
              <w:t>/Uri</w:t>
            </w:r>
            <w:r w:rsidRPr="003647AC">
              <w:rPr>
                <w:rFonts w:ascii="Times New Roman" w:hAnsi="Times New Roman" w:cs="Times New Roman"/>
                <w:lang w:val="sr-Latn-ME"/>
              </w:rPr>
              <w:t>čni artritis</w:t>
            </w:r>
          </w:p>
        </w:tc>
        <w:tc>
          <w:tcPr>
            <w:tcW w:w="2376" w:type="dxa"/>
          </w:tcPr>
          <w:p w:rsidR="003647AC" w:rsidRPr="003647AC" w:rsidRDefault="003647AC" w:rsidP="003647AC">
            <w:pPr>
              <w:tabs>
                <w:tab w:val="left" w:pos="284"/>
              </w:tabs>
              <w:spacing w:after="0"/>
              <w:jc w:val="both"/>
              <w:rPr>
                <w:rFonts w:ascii="Times New Roman" w:hAnsi="Times New Roman" w:cs="Times New Roman"/>
                <w:lang w:val="sr-Latn-CS"/>
              </w:rPr>
            </w:pPr>
          </w:p>
        </w:tc>
      </w:tr>
      <w:tr w:rsidR="003647AC" w:rsidRPr="003647AC" w:rsidTr="00A60664">
        <w:trPr>
          <w:cantSplit/>
        </w:trPr>
        <w:tc>
          <w:tcPr>
            <w:tcW w:w="2329" w:type="dxa"/>
          </w:tcPr>
          <w:p w:rsidR="003647AC" w:rsidRPr="003647AC" w:rsidRDefault="003647AC" w:rsidP="003647AC">
            <w:pPr>
              <w:tabs>
                <w:tab w:val="left" w:pos="284"/>
              </w:tabs>
              <w:spacing w:after="0"/>
              <w:rPr>
                <w:rFonts w:ascii="Times New Roman" w:hAnsi="Times New Roman" w:cs="Times New Roman"/>
                <w:i/>
                <w:iCs/>
                <w:lang w:val="sr-Latn-CS"/>
              </w:rPr>
            </w:pPr>
            <w:r w:rsidRPr="003647AC">
              <w:rPr>
                <w:rFonts w:ascii="Times New Roman" w:hAnsi="Times New Roman" w:cs="Times New Roman"/>
                <w:i/>
                <w:iCs/>
                <w:lang w:val="sr-Latn-CS"/>
              </w:rPr>
              <w:t>Psihijatrijski poremećaji</w:t>
            </w:r>
          </w:p>
        </w:tc>
        <w:tc>
          <w:tcPr>
            <w:tcW w:w="2329" w:type="dxa"/>
          </w:tcPr>
          <w:p w:rsidR="003647AC" w:rsidRPr="003647AC" w:rsidRDefault="003647AC" w:rsidP="003647AC">
            <w:pPr>
              <w:tabs>
                <w:tab w:val="left" w:pos="284"/>
              </w:tabs>
              <w:spacing w:after="0"/>
              <w:jc w:val="both"/>
              <w:rPr>
                <w:rFonts w:ascii="Times New Roman" w:hAnsi="Times New Roman" w:cs="Times New Roman"/>
                <w:i/>
                <w:iCs/>
                <w:lang w:val="sr-Latn-CS"/>
              </w:rPr>
            </w:pPr>
          </w:p>
        </w:tc>
        <w:tc>
          <w:tcPr>
            <w:tcW w:w="2283" w:type="dxa"/>
          </w:tcPr>
          <w:p w:rsidR="003647AC" w:rsidRPr="003647AC" w:rsidRDefault="003647AC" w:rsidP="003647AC">
            <w:pPr>
              <w:tabs>
                <w:tab w:val="left" w:pos="284"/>
              </w:tabs>
              <w:spacing w:after="0"/>
              <w:rPr>
                <w:rFonts w:ascii="Times New Roman" w:hAnsi="Times New Roman" w:cs="Times New Roman"/>
                <w:lang w:val="sr-Latn-CS"/>
              </w:rPr>
            </w:pPr>
          </w:p>
        </w:tc>
        <w:tc>
          <w:tcPr>
            <w:tcW w:w="2376" w:type="dxa"/>
          </w:tcPr>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Konfuzija</w:t>
            </w:r>
          </w:p>
        </w:tc>
      </w:tr>
      <w:tr w:rsidR="003647AC" w:rsidRPr="003647AC" w:rsidTr="00A60664">
        <w:trPr>
          <w:cantSplit/>
        </w:trPr>
        <w:tc>
          <w:tcPr>
            <w:tcW w:w="2329" w:type="dxa"/>
          </w:tcPr>
          <w:p w:rsidR="003647AC" w:rsidRPr="003647AC" w:rsidRDefault="003647AC" w:rsidP="003647AC">
            <w:pPr>
              <w:tabs>
                <w:tab w:val="left" w:pos="284"/>
              </w:tabs>
              <w:spacing w:after="0"/>
              <w:rPr>
                <w:rFonts w:ascii="Times New Roman" w:hAnsi="Times New Roman" w:cs="Times New Roman"/>
                <w:i/>
                <w:iCs/>
                <w:lang w:val="sr-Latn-CS"/>
              </w:rPr>
            </w:pPr>
            <w:r w:rsidRPr="003647AC">
              <w:rPr>
                <w:rFonts w:ascii="Times New Roman" w:hAnsi="Times New Roman" w:cs="Times New Roman"/>
                <w:i/>
                <w:iCs/>
                <w:lang w:val="sr-Latn-CS"/>
              </w:rPr>
              <w:lastRenderedPageBreak/>
              <w:t>Poremećaji nervnog sistema</w:t>
            </w:r>
          </w:p>
        </w:tc>
        <w:tc>
          <w:tcPr>
            <w:tcW w:w="2329" w:type="dxa"/>
          </w:tcPr>
          <w:p w:rsidR="003647AC" w:rsidRPr="003647AC" w:rsidRDefault="003647AC" w:rsidP="003647AC">
            <w:pPr>
              <w:tabs>
                <w:tab w:val="left" w:pos="284"/>
              </w:tabs>
              <w:spacing w:after="0"/>
              <w:jc w:val="both"/>
              <w:rPr>
                <w:rFonts w:ascii="Times New Roman" w:hAnsi="Times New Roman" w:cs="Times New Roman"/>
                <w:highlight w:val="yellow"/>
                <w:lang w:val="sr-Latn-CS"/>
              </w:rPr>
            </w:pPr>
          </w:p>
        </w:tc>
        <w:tc>
          <w:tcPr>
            <w:tcW w:w="2283" w:type="dxa"/>
          </w:tcPr>
          <w:p w:rsidR="003647AC" w:rsidRPr="003647AC" w:rsidRDefault="003647AC" w:rsidP="003647AC">
            <w:pPr>
              <w:tabs>
                <w:tab w:val="left" w:pos="284"/>
              </w:tabs>
              <w:spacing w:after="0"/>
              <w:rPr>
                <w:rFonts w:ascii="Times New Roman" w:hAnsi="Times New Roman" w:cs="Times New Roman"/>
                <w:lang w:val="sr-Latn-CS"/>
              </w:rPr>
            </w:pPr>
            <w:r w:rsidRPr="003647AC">
              <w:rPr>
                <w:rFonts w:ascii="Times New Roman" w:hAnsi="Times New Roman" w:cs="Times New Roman"/>
                <w:lang w:val="sr-Latn-CS"/>
              </w:rPr>
              <w:t>Vrtoglavica, sinkopa, glavobolja</w:t>
            </w:r>
          </w:p>
        </w:tc>
        <w:tc>
          <w:tcPr>
            <w:tcW w:w="2376" w:type="dxa"/>
          </w:tcPr>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Intrakranijalno krvarenje</w:t>
            </w:r>
          </w:p>
        </w:tc>
      </w:tr>
      <w:tr w:rsidR="003647AC" w:rsidRPr="003647AC" w:rsidTr="00A60664">
        <w:trPr>
          <w:cantSplit/>
        </w:trPr>
        <w:tc>
          <w:tcPr>
            <w:tcW w:w="2329" w:type="dxa"/>
          </w:tcPr>
          <w:p w:rsidR="003647AC" w:rsidRPr="003647AC" w:rsidRDefault="003647AC" w:rsidP="003647AC">
            <w:pPr>
              <w:tabs>
                <w:tab w:val="left" w:pos="284"/>
              </w:tabs>
              <w:spacing w:after="0"/>
              <w:rPr>
                <w:rFonts w:ascii="Times New Roman" w:hAnsi="Times New Roman" w:cs="Times New Roman"/>
                <w:i/>
                <w:iCs/>
                <w:lang w:val="sr-Latn-CS"/>
              </w:rPr>
            </w:pPr>
            <w:r w:rsidRPr="003647AC">
              <w:rPr>
                <w:rFonts w:ascii="Times New Roman" w:hAnsi="Times New Roman" w:cs="Times New Roman"/>
                <w:i/>
                <w:iCs/>
                <w:lang w:val="sr-Latn-CS"/>
              </w:rPr>
              <w:t>Poremećaji oka</w:t>
            </w:r>
          </w:p>
        </w:tc>
        <w:tc>
          <w:tcPr>
            <w:tcW w:w="2329" w:type="dxa"/>
          </w:tcPr>
          <w:p w:rsidR="003647AC" w:rsidRPr="003647AC" w:rsidRDefault="003647AC" w:rsidP="003647AC">
            <w:pPr>
              <w:tabs>
                <w:tab w:val="left" w:pos="284"/>
              </w:tabs>
              <w:spacing w:after="0"/>
              <w:jc w:val="both"/>
              <w:rPr>
                <w:rFonts w:ascii="Times New Roman" w:hAnsi="Times New Roman" w:cs="Times New Roman"/>
                <w:lang w:val="sr-Latn-CS"/>
              </w:rPr>
            </w:pPr>
          </w:p>
        </w:tc>
        <w:tc>
          <w:tcPr>
            <w:tcW w:w="2283" w:type="dxa"/>
          </w:tcPr>
          <w:p w:rsidR="003647AC" w:rsidRPr="003647AC" w:rsidRDefault="003647AC" w:rsidP="003647AC">
            <w:pPr>
              <w:tabs>
                <w:tab w:val="left" w:pos="284"/>
              </w:tabs>
              <w:spacing w:after="0"/>
              <w:rPr>
                <w:rFonts w:ascii="Times New Roman" w:hAnsi="Times New Roman" w:cs="Times New Roman"/>
                <w:lang w:val="sr-Latn-CS"/>
              </w:rPr>
            </w:pPr>
          </w:p>
        </w:tc>
        <w:tc>
          <w:tcPr>
            <w:tcW w:w="2376" w:type="dxa"/>
          </w:tcPr>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Krvarenje oka</w:t>
            </w:r>
            <w:r w:rsidRPr="003647AC">
              <w:rPr>
                <w:rFonts w:ascii="Times New Roman" w:hAnsi="Times New Roman" w:cs="Times New Roman"/>
                <w:vertAlign w:val="superscript"/>
                <w:lang w:val="sr-Latn-CS"/>
              </w:rPr>
              <w:t>e</w:t>
            </w:r>
          </w:p>
        </w:tc>
      </w:tr>
      <w:tr w:rsidR="003647AC" w:rsidRPr="003647AC" w:rsidTr="00A60664">
        <w:trPr>
          <w:cantSplit/>
        </w:trPr>
        <w:tc>
          <w:tcPr>
            <w:tcW w:w="2329" w:type="dxa"/>
          </w:tcPr>
          <w:p w:rsidR="003647AC" w:rsidRPr="003647AC" w:rsidRDefault="003647AC" w:rsidP="003647AC">
            <w:pPr>
              <w:tabs>
                <w:tab w:val="left" w:pos="284"/>
              </w:tabs>
              <w:spacing w:after="0"/>
              <w:rPr>
                <w:rFonts w:ascii="Times New Roman" w:hAnsi="Times New Roman" w:cs="Times New Roman"/>
                <w:i/>
                <w:iCs/>
                <w:lang w:val="sr-Latn-CS"/>
              </w:rPr>
            </w:pPr>
            <w:r w:rsidRPr="003647AC">
              <w:rPr>
                <w:rFonts w:ascii="Times New Roman" w:hAnsi="Times New Roman" w:cs="Times New Roman"/>
                <w:i/>
                <w:iCs/>
                <w:lang w:val="sr-Latn-CS"/>
              </w:rPr>
              <w:t>Poremećaji uha i labirinta</w:t>
            </w:r>
          </w:p>
        </w:tc>
        <w:tc>
          <w:tcPr>
            <w:tcW w:w="2329" w:type="dxa"/>
          </w:tcPr>
          <w:p w:rsidR="003647AC" w:rsidRPr="003647AC" w:rsidRDefault="003647AC" w:rsidP="003647AC">
            <w:pPr>
              <w:tabs>
                <w:tab w:val="left" w:pos="284"/>
              </w:tabs>
              <w:spacing w:after="0"/>
              <w:jc w:val="both"/>
              <w:rPr>
                <w:rFonts w:ascii="Times New Roman" w:hAnsi="Times New Roman" w:cs="Times New Roman"/>
                <w:lang w:val="sr-Latn-CS"/>
              </w:rPr>
            </w:pPr>
          </w:p>
        </w:tc>
        <w:tc>
          <w:tcPr>
            <w:tcW w:w="2283" w:type="dxa"/>
          </w:tcPr>
          <w:p w:rsidR="003647AC" w:rsidRPr="003647AC" w:rsidRDefault="003647AC" w:rsidP="003647AC">
            <w:pPr>
              <w:tabs>
                <w:tab w:val="left" w:pos="284"/>
              </w:tabs>
              <w:spacing w:after="0"/>
              <w:rPr>
                <w:rFonts w:ascii="Times New Roman" w:hAnsi="Times New Roman" w:cs="Times New Roman"/>
                <w:lang w:val="sr-Latn-CS"/>
              </w:rPr>
            </w:pPr>
            <w:r w:rsidRPr="003647AC">
              <w:rPr>
                <w:rFonts w:ascii="Times New Roman" w:hAnsi="Times New Roman" w:cs="Times New Roman"/>
                <w:lang w:val="sr-Latn-CS"/>
              </w:rPr>
              <w:t>Vrtoglavica</w:t>
            </w:r>
          </w:p>
        </w:tc>
        <w:tc>
          <w:tcPr>
            <w:tcW w:w="2376" w:type="dxa"/>
          </w:tcPr>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 xml:space="preserve">Hemoragija iz uha </w:t>
            </w:r>
          </w:p>
        </w:tc>
      </w:tr>
      <w:tr w:rsidR="003647AC" w:rsidRPr="003647AC" w:rsidTr="00A60664">
        <w:trPr>
          <w:cantSplit/>
        </w:trPr>
        <w:tc>
          <w:tcPr>
            <w:tcW w:w="2329" w:type="dxa"/>
          </w:tcPr>
          <w:p w:rsidR="003647AC" w:rsidRPr="003647AC" w:rsidRDefault="003647AC" w:rsidP="003647AC">
            <w:pPr>
              <w:tabs>
                <w:tab w:val="left" w:pos="284"/>
              </w:tabs>
              <w:spacing w:after="0"/>
              <w:rPr>
                <w:rFonts w:ascii="Times New Roman" w:hAnsi="Times New Roman" w:cs="Times New Roman"/>
                <w:i/>
                <w:iCs/>
                <w:lang w:val="sr-Latn-CS"/>
              </w:rPr>
            </w:pPr>
            <w:r w:rsidRPr="003647AC">
              <w:rPr>
                <w:rFonts w:ascii="Times New Roman" w:hAnsi="Times New Roman" w:cs="Times New Roman"/>
                <w:i/>
                <w:iCs/>
                <w:lang w:val="sr-Latn-CS"/>
              </w:rPr>
              <w:t>Vaskularni poremećaji</w:t>
            </w:r>
          </w:p>
        </w:tc>
        <w:tc>
          <w:tcPr>
            <w:tcW w:w="2329" w:type="dxa"/>
          </w:tcPr>
          <w:p w:rsidR="003647AC" w:rsidRPr="003647AC" w:rsidRDefault="003647AC" w:rsidP="003647AC">
            <w:pPr>
              <w:tabs>
                <w:tab w:val="left" w:pos="284"/>
              </w:tabs>
              <w:spacing w:after="0"/>
              <w:jc w:val="both"/>
              <w:rPr>
                <w:rFonts w:ascii="Times New Roman" w:hAnsi="Times New Roman" w:cs="Times New Roman"/>
                <w:lang w:val="sr-Latn-CS"/>
              </w:rPr>
            </w:pPr>
          </w:p>
        </w:tc>
        <w:tc>
          <w:tcPr>
            <w:tcW w:w="2283" w:type="dxa"/>
          </w:tcPr>
          <w:p w:rsidR="003647AC" w:rsidRPr="003647AC" w:rsidRDefault="003647AC" w:rsidP="003647AC">
            <w:pPr>
              <w:tabs>
                <w:tab w:val="left" w:pos="284"/>
              </w:tabs>
              <w:spacing w:after="0"/>
              <w:rPr>
                <w:rFonts w:ascii="Times New Roman" w:hAnsi="Times New Roman" w:cs="Times New Roman"/>
                <w:lang w:val="sr-Latn-CS"/>
              </w:rPr>
            </w:pPr>
            <w:r w:rsidRPr="003647AC">
              <w:rPr>
                <w:rFonts w:ascii="Times New Roman" w:hAnsi="Times New Roman" w:cs="Times New Roman"/>
                <w:lang w:val="sr-Latn-CS"/>
              </w:rPr>
              <w:t>Hipotenzija</w:t>
            </w:r>
          </w:p>
        </w:tc>
        <w:tc>
          <w:tcPr>
            <w:tcW w:w="2376" w:type="dxa"/>
          </w:tcPr>
          <w:p w:rsidR="003647AC" w:rsidRPr="003647AC" w:rsidRDefault="003647AC" w:rsidP="003647AC">
            <w:pPr>
              <w:tabs>
                <w:tab w:val="left" w:pos="284"/>
              </w:tabs>
              <w:spacing w:after="0"/>
              <w:jc w:val="both"/>
              <w:rPr>
                <w:rFonts w:ascii="Times New Roman" w:hAnsi="Times New Roman" w:cs="Times New Roman"/>
                <w:lang w:val="sr-Latn-CS"/>
              </w:rPr>
            </w:pPr>
          </w:p>
        </w:tc>
      </w:tr>
      <w:tr w:rsidR="003647AC" w:rsidRPr="003647AC" w:rsidTr="00A60664">
        <w:trPr>
          <w:cantSplit/>
        </w:trPr>
        <w:tc>
          <w:tcPr>
            <w:tcW w:w="2329" w:type="dxa"/>
          </w:tcPr>
          <w:p w:rsidR="003647AC" w:rsidRPr="003647AC" w:rsidRDefault="003647AC" w:rsidP="003647AC">
            <w:pPr>
              <w:tabs>
                <w:tab w:val="left" w:pos="284"/>
              </w:tabs>
              <w:spacing w:after="0"/>
              <w:rPr>
                <w:rFonts w:ascii="Times New Roman" w:hAnsi="Times New Roman" w:cs="Times New Roman"/>
                <w:i/>
                <w:iCs/>
                <w:lang w:val="sr-Latn-CS"/>
              </w:rPr>
            </w:pPr>
            <w:r w:rsidRPr="003647AC">
              <w:rPr>
                <w:rFonts w:ascii="Times New Roman" w:hAnsi="Times New Roman" w:cs="Times New Roman"/>
                <w:i/>
                <w:iCs/>
                <w:lang w:val="sr-Latn-CS"/>
              </w:rPr>
              <w:t>Respiratorni, torakalni i medijastinalni poremećaji</w:t>
            </w:r>
          </w:p>
        </w:tc>
        <w:tc>
          <w:tcPr>
            <w:tcW w:w="2329" w:type="dxa"/>
          </w:tcPr>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 xml:space="preserve">Dispneja </w:t>
            </w:r>
          </w:p>
        </w:tc>
        <w:tc>
          <w:tcPr>
            <w:tcW w:w="2283" w:type="dxa"/>
          </w:tcPr>
          <w:p w:rsidR="003647AC" w:rsidRPr="003647AC" w:rsidRDefault="003647AC" w:rsidP="003647AC">
            <w:pPr>
              <w:tabs>
                <w:tab w:val="left" w:pos="284"/>
              </w:tabs>
              <w:spacing w:after="0"/>
              <w:rPr>
                <w:rFonts w:ascii="Times New Roman" w:hAnsi="Times New Roman" w:cs="Times New Roman"/>
                <w:lang w:val="sr-Latn-CS"/>
              </w:rPr>
            </w:pPr>
            <w:r w:rsidRPr="003647AC">
              <w:rPr>
                <w:rFonts w:ascii="Times New Roman" w:hAnsi="Times New Roman" w:cs="Times New Roman"/>
                <w:lang w:val="sr-Latn-CS"/>
              </w:rPr>
              <w:t>Krvarenja u respiratornom sistemu</w:t>
            </w:r>
            <w:r w:rsidRPr="003647AC">
              <w:rPr>
                <w:rFonts w:ascii="Times New Roman" w:hAnsi="Times New Roman" w:cs="Times New Roman"/>
                <w:vertAlign w:val="superscript"/>
                <w:lang w:val="sr-Latn-CS"/>
              </w:rPr>
              <w:t>f</w:t>
            </w:r>
          </w:p>
        </w:tc>
        <w:tc>
          <w:tcPr>
            <w:tcW w:w="2376" w:type="dxa"/>
          </w:tcPr>
          <w:p w:rsidR="003647AC" w:rsidRPr="003647AC" w:rsidRDefault="003647AC" w:rsidP="003647AC">
            <w:pPr>
              <w:tabs>
                <w:tab w:val="left" w:pos="284"/>
              </w:tabs>
              <w:spacing w:after="0"/>
              <w:jc w:val="both"/>
              <w:rPr>
                <w:rFonts w:ascii="Times New Roman" w:hAnsi="Times New Roman" w:cs="Times New Roman"/>
                <w:lang w:val="sr-Latn-CS"/>
              </w:rPr>
            </w:pPr>
          </w:p>
        </w:tc>
      </w:tr>
      <w:tr w:rsidR="003647AC" w:rsidRPr="003647AC" w:rsidTr="00A60664">
        <w:trPr>
          <w:cantSplit/>
        </w:trPr>
        <w:tc>
          <w:tcPr>
            <w:tcW w:w="2329" w:type="dxa"/>
          </w:tcPr>
          <w:p w:rsidR="003647AC" w:rsidRPr="003647AC" w:rsidRDefault="003647AC" w:rsidP="003647AC">
            <w:pPr>
              <w:tabs>
                <w:tab w:val="left" w:pos="284"/>
              </w:tabs>
              <w:spacing w:after="0"/>
              <w:rPr>
                <w:rFonts w:ascii="Times New Roman" w:hAnsi="Times New Roman" w:cs="Times New Roman"/>
                <w:i/>
                <w:iCs/>
                <w:lang w:val="sr-Latn-CS"/>
              </w:rPr>
            </w:pPr>
            <w:r w:rsidRPr="003647AC">
              <w:rPr>
                <w:rFonts w:ascii="Times New Roman" w:hAnsi="Times New Roman" w:cs="Times New Roman"/>
                <w:i/>
                <w:iCs/>
                <w:lang w:val="sr-Latn-CS"/>
              </w:rPr>
              <w:t>Gastrointestinalni poremećaji</w:t>
            </w:r>
          </w:p>
        </w:tc>
        <w:tc>
          <w:tcPr>
            <w:tcW w:w="2329" w:type="dxa"/>
          </w:tcPr>
          <w:p w:rsidR="003647AC" w:rsidRPr="003647AC" w:rsidRDefault="003647AC" w:rsidP="003647AC">
            <w:pPr>
              <w:tabs>
                <w:tab w:val="left" w:pos="284"/>
              </w:tabs>
              <w:spacing w:after="0"/>
              <w:jc w:val="both"/>
              <w:rPr>
                <w:rFonts w:ascii="Times New Roman" w:hAnsi="Times New Roman" w:cs="Times New Roman"/>
                <w:lang w:val="sr-Latn-CS"/>
              </w:rPr>
            </w:pPr>
          </w:p>
        </w:tc>
        <w:tc>
          <w:tcPr>
            <w:tcW w:w="2283" w:type="dxa"/>
          </w:tcPr>
          <w:p w:rsidR="003647AC" w:rsidRPr="003647AC" w:rsidRDefault="003647AC" w:rsidP="003647AC">
            <w:pPr>
              <w:tabs>
                <w:tab w:val="left" w:pos="284"/>
              </w:tabs>
              <w:spacing w:after="0"/>
              <w:rPr>
                <w:rFonts w:ascii="Times New Roman" w:hAnsi="Times New Roman" w:cs="Times New Roman"/>
                <w:lang w:val="sr-Latn-CS"/>
              </w:rPr>
            </w:pPr>
            <w:r w:rsidRPr="003647AC">
              <w:rPr>
                <w:rFonts w:ascii="Times New Roman" w:hAnsi="Times New Roman" w:cs="Times New Roman"/>
                <w:lang w:val="sr-Latn-CS"/>
              </w:rPr>
              <w:t>Gastrointestinalno krvarenje</w:t>
            </w:r>
            <w:r w:rsidRPr="003647AC">
              <w:rPr>
                <w:rFonts w:ascii="Times New Roman" w:hAnsi="Times New Roman" w:cs="Times New Roman"/>
                <w:vertAlign w:val="superscript"/>
                <w:lang w:val="sr-Latn-CS"/>
              </w:rPr>
              <w:t>g</w:t>
            </w:r>
            <w:r w:rsidRPr="003647AC">
              <w:rPr>
                <w:rFonts w:ascii="Times New Roman" w:hAnsi="Times New Roman" w:cs="Times New Roman"/>
                <w:lang w:val="sr-Latn-CS"/>
              </w:rPr>
              <w:t>, dijareja, mučnina, dispepsija, konstipacija</w:t>
            </w:r>
          </w:p>
        </w:tc>
        <w:tc>
          <w:tcPr>
            <w:tcW w:w="2376" w:type="dxa"/>
          </w:tcPr>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 xml:space="preserve">Retroperitonealna hemoragija </w:t>
            </w:r>
          </w:p>
        </w:tc>
      </w:tr>
      <w:tr w:rsidR="003647AC" w:rsidRPr="003647AC" w:rsidTr="00A60664">
        <w:trPr>
          <w:cantSplit/>
        </w:trPr>
        <w:tc>
          <w:tcPr>
            <w:tcW w:w="2329" w:type="dxa"/>
          </w:tcPr>
          <w:p w:rsidR="003647AC" w:rsidRPr="003647AC" w:rsidRDefault="003647AC" w:rsidP="003647AC">
            <w:pPr>
              <w:tabs>
                <w:tab w:val="left" w:pos="284"/>
              </w:tabs>
              <w:spacing w:after="0"/>
              <w:rPr>
                <w:rFonts w:ascii="Times New Roman" w:hAnsi="Times New Roman" w:cs="Times New Roman"/>
                <w:i/>
                <w:iCs/>
                <w:lang w:val="sr-Latn-CS"/>
              </w:rPr>
            </w:pPr>
            <w:r w:rsidRPr="003647AC">
              <w:rPr>
                <w:rFonts w:ascii="Times New Roman" w:hAnsi="Times New Roman" w:cs="Times New Roman"/>
                <w:i/>
                <w:iCs/>
                <w:lang w:val="sr-Latn-CS"/>
              </w:rPr>
              <w:t>Poremećaji kože i potkožnog tkiva</w:t>
            </w:r>
          </w:p>
        </w:tc>
        <w:tc>
          <w:tcPr>
            <w:tcW w:w="2329" w:type="dxa"/>
          </w:tcPr>
          <w:p w:rsidR="003647AC" w:rsidRPr="003647AC" w:rsidRDefault="003647AC" w:rsidP="003647AC">
            <w:pPr>
              <w:tabs>
                <w:tab w:val="left" w:pos="284"/>
              </w:tabs>
              <w:spacing w:after="0"/>
              <w:jc w:val="both"/>
              <w:rPr>
                <w:rFonts w:ascii="Times New Roman" w:hAnsi="Times New Roman" w:cs="Times New Roman"/>
                <w:lang w:val="sr-Latn-CS"/>
              </w:rPr>
            </w:pPr>
          </w:p>
        </w:tc>
        <w:tc>
          <w:tcPr>
            <w:tcW w:w="2283" w:type="dxa"/>
          </w:tcPr>
          <w:p w:rsidR="003647AC" w:rsidRPr="003647AC" w:rsidRDefault="003647AC" w:rsidP="003647AC">
            <w:pPr>
              <w:tabs>
                <w:tab w:val="left" w:pos="284"/>
              </w:tabs>
              <w:spacing w:after="0"/>
              <w:rPr>
                <w:rFonts w:ascii="Times New Roman" w:hAnsi="Times New Roman" w:cs="Times New Roman"/>
                <w:lang w:val="sr-Latn-CS"/>
              </w:rPr>
            </w:pPr>
            <w:r w:rsidRPr="003647AC">
              <w:rPr>
                <w:rFonts w:ascii="Times New Roman" w:hAnsi="Times New Roman" w:cs="Times New Roman"/>
                <w:lang w:val="sr-Latn-CS"/>
              </w:rPr>
              <w:t>Potkožno ili dermalno krvarenje</w:t>
            </w:r>
            <w:r w:rsidRPr="003647AC">
              <w:rPr>
                <w:rFonts w:ascii="Times New Roman" w:hAnsi="Times New Roman" w:cs="Times New Roman"/>
                <w:vertAlign w:val="superscript"/>
                <w:lang w:val="sr-Latn-CS"/>
              </w:rPr>
              <w:t>h</w:t>
            </w:r>
            <w:r w:rsidRPr="003647AC">
              <w:rPr>
                <w:rFonts w:ascii="Times New Roman" w:hAnsi="Times New Roman" w:cs="Times New Roman"/>
                <w:lang w:val="sr-Latn-CS"/>
              </w:rPr>
              <w:t>, ospa, pruritus</w:t>
            </w:r>
          </w:p>
        </w:tc>
        <w:tc>
          <w:tcPr>
            <w:tcW w:w="2376" w:type="dxa"/>
          </w:tcPr>
          <w:p w:rsidR="003647AC" w:rsidRPr="003647AC" w:rsidRDefault="003647AC" w:rsidP="003647AC">
            <w:pPr>
              <w:tabs>
                <w:tab w:val="left" w:pos="284"/>
              </w:tabs>
              <w:spacing w:after="0"/>
              <w:jc w:val="both"/>
              <w:rPr>
                <w:rFonts w:ascii="Times New Roman" w:hAnsi="Times New Roman" w:cs="Times New Roman"/>
                <w:lang w:val="sr-Latn-CS"/>
              </w:rPr>
            </w:pPr>
          </w:p>
        </w:tc>
      </w:tr>
      <w:tr w:rsidR="003647AC" w:rsidRPr="003647AC" w:rsidTr="00A60664">
        <w:trPr>
          <w:cantSplit/>
        </w:trPr>
        <w:tc>
          <w:tcPr>
            <w:tcW w:w="2329" w:type="dxa"/>
          </w:tcPr>
          <w:p w:rsidR="003647AC" w:rsidRPr="003647AC" w:rsidRDefault="003647AC" w:rsidP="003647AC">
            <w:pPr>
              <w:tabs>
                <w:tab w:val="left" w:pos="284"/>
              </w:tabs>
              <w:spacing w:after="0"/>
              <w:rPr>
                <w:rFonts w:ascii="Times New Roman" w:hAnsi="Times New Roman" w:cs="Times New Roman"/>
                <w:i/>
                <w:iCs/>
                <w:lang w:val="sr-Latn-CS"/>
              </w:rPr>
            </w:pPr>
            <w:r w:rsidRPr="003647AC">
              <w:rPr>
                <w:rFonts w:ascii="Times New Roman" w:hAnsi="Times New Roman" w:cs="Times New Roman"/>
                <w:i/>
                <w:iCs/>
                <w:lang w:val="sr-Latn-CS"/>
              </w:rPr>
              <w:t xml:space="preserve">Mišićno-skeletni poremećaji i poremećaji vezivnog tkiva </w:t>
            </w:r>
          </w:p>
        </w:tc>
        <w:tc>
          <w:tcPr>
            <w:tcW w:w="2329" w:type="dxa"/>
          </w:tcPr>
          <w:p w:rsidR="003647AC" w:rsidRPr="003647AC" w:rsidRDefault="003647AC" w:rsidP="003647AC">
            <w:pPr>
              <w:tabs>
                <w:tab w:val="left" w:pos="284"/>
              </w:tabs>
              <w:spacing w:after="0"/>
              <w:jc w:val="both"/>
              <w:rPr>
                <w:rFonts w:ascii="Times New Roman" w:hAnsi="Times New Roman" w:cs="Times New Roman"/>
                <w:lang w:val="sr-Latn-CS"/>
              </w:rPr>
            </w:pPr>
          </w:p>
        </w:tc>
        <w:tc>
          <w:tcPr>
            <w:tcW w:w="2283" w:type="dxa"/>
          </w:tcPr>
          <w:p w:rsidR="003647AC" w:rsidRPr="003647AC" w:rsidRDefault="003647AC" w:rsidP="003647AC">
            <w:pPr>
              <w:tabs>
                <w:tab w:val="left" w:pos="284"/>
              </w:tabs>
              <w:spacing w:after="0"/>
              <w:rPr>
                <w:rFonts w:ascii="Times New Roman" w:hAnsi="Times New Roman" w:cs="Times New Roman"/>
                <w:lang w:val="sr-Latn-CS"/>
              </w:rPr>
            </w:pPr>
          </w:p>
        </w:tc>
        <w:tc>
          <w:tcPr>
            <w:tcW w:w="2376" w:type="dxa"/>
          </w:tcPr>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Mišićna krvarenja</w:t>
            </w:r>
            <w:r w:rsidRPr="003647AC">
              <w:rPr>
                <w:rFonts w:ascii="Times New Roman" w:hAnsi="Times New Roman" w:cs="Times New Roman"/>
                <w:vertAlign w:val="superscript"/>
                <w:lang w:val="sr-Latn-CS"/>
              </w:rPr>
              <w:t>i</w:t>
            </w:r>
          </w:p>
        </w:tc>
      </w:tr>
      <w:tr w:rsidR="003647AC" w:rsidRPr="003647AC" w:rsidTr="00A60664">
        <w:trPr>
          <w:cantSplit/>
        </w:trPr>
        <w:tc>
          <w:tcPr>
            <w:tcW w:w="2329" w:type="dxa"/>
          </w:tcPr>
          <w:p w:rsidR="003647AC" w:rsidRPr="003647AC" w:rsidRDefault="003647AC" w:rsidP="003647AC">
            <w:pPr>
              <w:tabs>
                <w:tab w:val="left" w:pos="284"/>
              </w:tabs>
              <w:spacing w:after="0"/>
              <w:rPr>
                <w:rFonts w:ascii="Times New Roman" w:hAnsi="Times New Roman" w:cs="Times New Roman"/>
                <w:i/>
                <w:iCs/>
                <w:lang w:val="sr-Latn-CS"/>
              </w:rPr>
            </w:pPr>
            <w:r w:rsidRPr="003647AC">
              <w:rPr>
                <w:rFonts w:ascii="Times New Roman" w:hAnsi="Times New Roman" w:cs="Times New Roman"/>
                <w:i/>
                <w:iCs/>
                <w:lang w:val="sr-Latn-CS"/>
              </w:rPr>
              <w:t>Bubrežni i urinarni poremećaji</w:t>
            </w:r>
          </w:p>
        </w:tc>
        <w:tc>
          <w:tcPr>
            <w:tcW w:w="2329" w:type="dxa"/>
          </w:tcPr>
          <w:p w:rsidR="003647AC" w:rsidRPr="003647AC" w:rsidRDefault="003647AC" w:rsidP="003647AC">
            <w:pPr>
              <w:tabs>
                <w:tab w:val="left" w:pos="284"/>
              </w:tabs>
              <w:spacing w:after="0"/>
              <w:jc w:val="both"/>
              <w:rPr>
                <w:rFonts w:ascii="Times New Roman" w:hAnsi="Times New Roman" w:cs="Times New Roman"/>
                <w:b/>
                <w:bCs/>
                <w:lang w:val="sr-Latn-CS"/>
              </w:rPr>
            </w:pPr>
          </w:p>
        </w:tc>
        <w:tc>
          <w:tcPr>
            <w:tcW w:w="2283" w:type="dxa"/>
          </w:tcPr>
          <w:p w:rsidR="003647AC" w:rsidRPr="003647AC" w:rsidRDefault="003647AC" w:rsidP="003647AC">
            <w:pPr>
              <w:tabs>
                <w:tab w:val="left" w:pos="284"/>
              </w:tabs>
              <w:spacing w:after="0"/>
              <w:rPr>
                <w:rFonts w:ascii="Times New Roman" w:hAnsi="Times New Roman" w:cs="Times New Roman"/>
                <w:lang w:val="sr-Latn-CS"/>
              </w:rPr>
            </w:pPr>
            <w:r w:rsidRPr="003647AC">
              <w:rPr>
                <w:rFonts w:ascii="Times New Roman" w:hAnsi="Times New Roman" w:cs="Times New Roman"/>
                <w:lang w:val="sr-Latn-CS"/>
              </w:rPr>
              <w:t>Krvarenje u urinarnom traktu</w:t>
            </w:r>
            <w:r w:rsidRPr="003647AC">
              <w:rPr>
                <w:rFonts w:ascii="Times New Roman" w:hAnsi="Times New Roman" w:cs="Times New Roman"/>
                <w:vertAlign w:val="superscript"/>
                <w:lang w:val="sr-Latn-CS"/>
              </w:rPr>
              <w:t xml:space="preserve"> j</w:t>
            </w:r>
          </w:p>
        </w:tc>
        <w:tc>
          <w:tcPr>
            <w:tcW w:w="2376" w:type="dxa"/>
          </w:tcPr>
          <w:p w:rsidR="003647AC" w:rsidRPr="003647AC" w:rsidRDefault="003647AC" w:rsidP="003647AC">
            <w:pPr>
              <w:tabs>
                <w:tab w:val="left" w:pos="284"/>
              </w:tabs>
              <w:spacing w:after="0"/>
              <w:jc w:val="both"/>
              <w:rPr>
                <w:rFonts w:ascii="Times New Roman" w:hAnsi="Times New Roman" w:cs="Times New Roman"/>
                <w:lang w:val="sr-Latn-CS"/>
              </w:rPr>
            </w:pPr>
          </w:p>
        </w:tc>
      </w:tr>
      <w:tr w:rsidR="003647AC" w:rsidRPr="003647AC" w:rsidTr="00A60664">
        <w:trPr>
          <w:cantSplit/>
        </w:trPr>
        <w:tc>
          <w:tcPr>
            <w:tcW w:w="2329" w:type="dxa"/>
          </w:tcPr>
          <w:p w:rsidR="003647AC" w:rsidRPr="003647AC" w:rsidRDefault="003647AC" w:rsidP="003647AC">
            <w:pPr>
              <w:tabs>
                <w:tab w:val="left" w:pos="284"/>
              </w:tabs>
              <w:spacing w:after="0"/>
              <w:rPr>
                <w:rFonts w:ascii="Times New Roman" w:hAnsi="Times New Roman" w:cs="Times New Roman"/>
                <w:i/>
                <w:iCs/>
                <w:lang w:val="sr-Latn-CS"/>
              </w:rPr>
            </w:pPr>
            <w:r w:rsidRPr="003647AC">
              <w:rPr>
                <w:rFonts w:ascii="Times New Roman" w:hAnsi="Times New Roman" w:cs="Times New Roman"/>
                <w:i/>
                <w:iCs/>
                <w:lang w:val="sr-Latn-CS"/>
              </w:rPr>
              <w:t>Poremećaji reproduktivnog sistema i dojki</w:t>
            </w:r>
          </w:p>
        </w:tc>
        <w:tc>
          <w:tcPr>
            <w:tcW w:w="2329" w:type="dxa"/>
          </w:tcPr>
          <w:p w:rsidR="003647AC" w:rsidRPr="003647AC" w:rsidRDefault="003647AC" w:rsidP="003647AC">
            <w:pPr>
              <w:tabs>
                <w:tab w:val="left" w:pos="284"/>
              </w:tabs>
              <w:spacing w:after="0"/>
              <w:jc w:val="both"/>
              <w:rPr>
                <w:rFonts w:ascii="Times New Roman" w:hAnsi="Times New Roman" w:cs="Times New Roman"/>
                <w:b/>
                <w:bCs/>
                <w:lang w:val="sr-Latn-CS"/>
              </w:rPr>
            </w:pPr>
          </w:p>
        </w:tc>
        <w:tc>
          <w:tcPr>
            <w:tcW w:w="2283" w:type="dxa"/>
          </w:tcPr>
          <w:p w:rsidR="003647AC" w:rsidRPr="003647AC" w:rsidRDefault="003647AC" w:rsidP="003647AC">
            <w:pPr>
              <w:tabs>
                <w:tab w:val="left" w:pos="284"/>
              </w:tabs>
              <w:spacing w:after="0"/>
              <w:rPr>
                <w:rFonts w:ascii="Times New Roman" w:hAnsi="Times New Roman" w:cs="Times New Roman"/>
                <w:vertAlign w:val="superscript"/>
                <w:lang w:val="sr-Latn-CS"/>
              </w:rPr>
            </w:pPr>
          </w:p>
        </w:tc>
        <w:tc>
          <w:tcPr>
            <w:tcW w:w="2376" w:type="dxa"/>
          </w:tcPr>
          <w:p w:rsidR="003647AC" w:rsidRPr="003647AC" w:rsidRDefault="003647AC" w:rsidP="003647AC">
            <w:pPr>
              <w:tabs>
                <w:tab w:val="left" w:pos="284"/>
              </w:tabs>
              <w:spacing w:after="0"/>
              <w:rPr>
                <w:rFonts w:ascii="Times New Roman" w:hAnsi="Times New Roman" w:cs="Times New Roman"/>
                <w:lang w:val="sr-Latn-CS"/>
              </w:rPr>
            </w:pPr>
            <w:r w:rsidRPr="003647AC">
              <w:rPr>
                <w:rFonts w:ascii="Times New Roman" w:hAnsi="Times New Roman" w:cs="Times New Roman"/>
                <w:lang w:val="sr-Latn-CS"/>
              </w:rPr>
              <w:t>Krvarenja u reproduktivnom sistemu</w:t>
            </w:r>
            <w:r w:rsidRPr="003647AC">
              <w:rPr>
                <w:rFonts w:ascii="Times New Roman" w:hAnsi="Times New Roman" w:cs="Times New Roman"/>
                <w:vertAlign w:val="superscript"/>
                <w:lang w:val="sr-Latn-CS"/>
              </w:rPr>
              <w:t>k</w:t>
            </w:r>
          </w:p>
        </w:tc>
      </w:tr>
      <w:tr w:rsidR="003647AC" w:rsidRPr="003647AC" w:rsidTr="00A60664">
        <w:trPr>
          <w:cantSplit/>
        </w:trPr>
        <w:tc>
          <w:tcPr>
            <w:tcW w:w="2329" w:type="dxa"/>
          </w:tcPr>
          <w:p w:rsidR="003647AC" w:rsidRPr="003647AC" w:rsidRDefault="003647AC" w:rsidP="003647AC">
            <w:pPr>
              <w:tabs>
                <w:tab w:val="left" w:pos="284"/>
              </w:tabs>
              <w:spacing w:after="0"/>
              <w:rPr>
                <w:rFonts w:ascii="Times New Roman" w:hAnsi="Times New Roman" w:cs="Times New Roman"/>
                <w:i/>
                <w:iCs/>
                <w:lang w:val="sr-Latn-CS"/>
              </w:rPr>
            </w:pPr>
            <w:r w:rsidRPr="003647AC">
              <w:rPr>
                <w:rFonts w:ascii="Times New Roman" w:hAnsi="Times New Roman" w:cs="Times New Roman"/>
                <w:i/>
                <w:iCs/>
                <w:lang w:val="sr-Latn-CS"/>
              </w:rPr>
              <w:t>Laboratorijske analize</w:t>
            </w:r>
          </w:p>
        </w:tc>
        <w:tc>
          <w:tcPr>
            <w:tcW w:w="2329" w:type="dxa"/>
          </w:tcPr>
          <w:p w:rsidR="003647AC" w:rsidRPr="003647AC" w:rsidRDefault="003647AC" w:rsidP="003647AC">
            <w:pPr>
              <w:tabs>
                <w:tab w:val="left" w:pos="284"/>
              </w:tabs>
              <w:spacing w:after="0"/>
              <w:jc w:val="both"/>
              <w:rPr>
                <w:rFonts w:ascii="Times New Roman" w:hAnsi="Times New Roman" w:cs="Times New Roman"/>
                <w:lang w:val="sr-Latn-CS"/>
              </w:rPr>
            </w:pPr>
          </w:p>
        </w:tc>
        <w:tc>
          <w:tcPr>
            <w:tcW w:w="2283" w:type="dxa"/>
          </w:tcPr>
          <w:p w:rsidR="003647AC" w:rsidRPr="003647AC" w:rsidRDefault="003647AC" w:rsidP="003647AC">
            <w:pPr>
              <w:tabs>
                <w:tab w:val="left" w:pos="284"/>
              </w:tabs>
              <w:spacing w:after="0"/>
              <w:rPr>
                <w:rFonts w:ascii="Times New Roman" w:hAnsi="Times New Roman" w:cs="Times New Roman"/>
                <w:lang w:val="sr-Latn-CS"/>
              </w:rPr>
            </w:pPr>
            <w:r w:rsidRPr="003647AC">
              <w:rPr>
                <w:rFonts w:ascii="Times New Roman" w:hAnsi="Times New Roman" w:cs="Times New Roman"/>
                <w:lang w:val="sr-Latn-CS"/>
              </w:rPr>
              <w:t>Povišen kreatinin u krvi</w:t>
            </w:r>
            <w:r w:rsidRPr="003647AC">
              <w:rPr>
                <w:rFonts w:ascii="Times New Roman" w:hAnsi="Times New Roman" w:cs="Times New Roman"/>
                <w:vertAlign w:val="superscript"/>
                <w:lang w:val="sr-Latn-CS"/>
              </w:rPr>
              <w:t>d</w:t>
            </w:r>
          </w:p>
        </w:tc>
        <w:tc>
          <w:tcPr>
            <w:tcW w:w="2376" w:type="dxa"/>
          </w:tcPr>
          <w:p w:rsidR="003647AC" w:rsidRPr="003647AC" w:rsidRDefault="003647AC" w:rsidP="003647AC">
            <w:pPr>
              <w:tabs>
                <w:tab w:val="left" w:pos="284"/>
              </w:tabs>
              <w:spacing w:after="0"/>
              <w:jc w:val="both"/>
              <w:rPr>
                <w:rFonts w:ascii="Times New Roman" w:hAnsi="Times New Roman" w:cs="Times New Roman"/>
                <w:lang w:val="sr-Latn-CS"/>
              </w:rPr>
            </w:pPr>
          </w:p>
        </w:tc>
      </w:tr>
      <w:tr w:rsidR="003647AC" w:rsidRPr="003647AC" w:rsidTr="00A60664">
        <w:trPr>
          <w:cantSplit/>
        </w:trPr>
        <w:tc>
          <w:tcPr>
            <w:tcW w:w="2329" w:type="dxa"/>
          </w:tcPr>
          <w:p w:rsidR="003647AC" w:rsidRPr="003647AC" w:rsidRDefault="003647AC" w:rsidP="003647AC">
            <w:pPr>
              <w:tabs>
                <w:tab w:val="left" w:pos="284"/>
              </w:tabs>
              <w:spacing w:after="0"/>
              <w:rPr>
                <w:rFonts w:ascii="Times New Roman" w:hAnsi="Times New Roman" w:cs="Times New Roman"/>
                <w:i/>
                <w:iCs/>
                <w:lang w:val="sr-Latn-CS"/>
              </w:rPr>
            </w:pPr>
            <w:r w:rsidRPr="003647AC">
              <w:rPr>
                <w:rFonts w:ascii="Times New Roman" w:hAnsi="Times New Roman" w:cs="Times New Roman"/>
                <w:i/>
                <w:iCs/>
                <w:lang w:val="sr-Latn-CS"/>
              </w:rPr>
              <w:t>Povrede, trovanje i proceduralne komplikacije</w:t>
            </w:r>
          </w:p>
        </w:tc>
        <w:tc>
          <w:tcPr>
            <w:tcW w:w="2329" w:type="dxa"/>
          </w:tcPr>
          <w:p w:rsidR="003647AC" w:rsidRPr="003647AC" w:rsidRDefault="003647AC" w:rsidP="003647AC">
            <w:pPr>
              <w:tabs>
                <w:tab w:val="left" w:pos="284"/>
              </w:tabs>
              <w:spacing w:after="0"/>
              <w:jc w:val="both"/>
              <w:rPr>
                <w:rFonts w:ascii="Times New Roman" w:hAnsi="Times New Roman" w:cs="Times New Roman"/>
                <w:vertAlign w:val="superscript"/>
                <w:lang w:val="sr-Latn-CS"/>
              </w:rPr>
            </w:pPr>
          </w:p>
        </w:tc>
        <w:tc>
          <w:tcPr>
            <w:tcW w:w="2283" w:type="dxa"/>
          </w:tcPr>
          <w:p w:rsidR="003647AC" w:rsidRPr="003647AC" w:rsidRDefault="003647AC" w:rsidP="003647AC">
            <w:pPr>
              <w:tabs>
                <w:tab w:val="left" w:pos="284"/>
              </w:tabs>
              <w:spacing w:after="0"/>
              <w:rPr>
                <w:rFonts w:ascii="Times New Roman" w:hAnsi="Times New Roman" w:cs="Times New Roman"/>
                <w:lang w:val="sr-Latn-CS"/>
              </w:rPr>
            </w:pPr>
            <w:r w:rsidRPr="003647AC">
              <w:rPr>
                <w:rFonts w:ascii="Times New Roman" w:hAnsi="Times New Roman" w:cs="Times New Roman"/>
                <w:lang w:val="sr-Latn-CS"/>
              </w:rPr>
              <w:t>Postproceduralno krvarenje, traumatska krvarenja</w:t>
            </w:r>
            <w:r w:rsidRPr="003647AC">
              <w:rPr>
                <w:rFonts w:ascii="Times New Roman" w:hAnsi="Times New Roman" w:cs="Times New Roman"/>
                <w:vertAlign w:val="superscript"/>
                <w:lang w:val="sr-Latn-CS"/>
              </w:rPr>
              <w:t>l</w:t>
            </w:r>
          </w:p>
        </w:tc>
        <w:tc>
          <w:tcPr>
            <w:tcW w:w="2376" w:type="dxa"/>
          </w:tcPr>
          <w:p w:rsidR="003647AC" w:rsidRPr="003647AC" w:rsidRDefault="003647AC" w:rsidP="003647AC">
            <w:pPr>
              <w:tabs>
                <w:tab w:val="left" w:pos="284"/>
              </w:tabs>
              <w:spacing w:after="0"/>
              <w:jc w:val="both"/>
              <w:rPr>
                <w:rFonts w:ascii="Times New Roman" w:hAnsi="Times New Roman" w:cs="Times New Roman"/>
                <w:lang w:val="sr-Latn-CS"/>
              </w:rPr>
            </w:pPr>
          </w:p>
        </w:tc>
      </w:tr>
    </w:tbl>
    <w:p w:rsidR="003647AC" w:rsidRPr="003647AC" w:rsidRDefault="003647AC" w:rsidP="003647AC">
      <w:pPr>
        <w:tabs>
          <w:tab w:val="left" w:pos="284"/>
        </w:tabs>
        <w:spacing w:after="0" w:line="212" w:lineRule="exact"/>
        <w:ind w:left="238" w:right="-20"/>
        <w:jc w:val="both"/>
        <w:rPr>
          <w:rFonts w:ascii="Times New Roman" w:hAnsi="Times New Roman" w:cs="Times New Roman"/>
        </w:rPr>
      </w:pPr>
      <w:r w:rsidRPr="003647AC">
        <w:rPr>
          <w:rFonts w:ascii="Times New Roman" w:hAnsi="Times New Roman" w:cs="Times New Roman"/>
          <w:position w:val="7"/>
        </w:rPr>
        <w:t>a</w:t>
      </w:r>
      <w:r w:rsidRPr="003647AC">
        <w:rPr>
          <w:rFonts w:ascii="Times New Roman" w:hAnsi="Times New Roman" w:cs="Times New Roman"/>
          <w:spacing w:val="15"/>
          <w:position w:val="7"/>
        </w:rPr>
        <w:t xml:space="preserve"> </w:t>
      </w:r>
      <w:r w:rsidRPr="003647AC">
        <w:rPr>
          <w:rFonts w:ascii="Times New Roman" w:hAnsi="Times New Roman" w:cs="Times New Roman"/>
          <w:position w:val="-1"/>
        </w:rPr>
        <w:t>npr. krvarenje raka mokraćne bešike, raka želuca ili raka debelog crijeva</w:t>
      </w:r>
    </w:p>
    <w:p w:rsidR="003647AC" w:rsidRPr="003647AC" w:rsidRDefault="003647AC" w:rsidP="003647AC">
      <w:pPr>
        <w:tabs>
          <w:tab w:val="left" w:pos="284"/>
        </w:tabs>
        <w:spacing w:after="0" w:line="208" w:lineRule="exact"/>
        <w:ind w:left="238" w:right="-20"/>
        <w:jc w:val="both"/>
        <w:rPr>
          <w:rFonts w:ascii="Times New Roman" w:hAnsi="Times New Roman" w:cs="Times New Roman"/>
        </w:rPr>
      </w:pPr>
      <w:r w:rsidRPr="003647AC">
        <w:rPr>
          <w:rFonts w:ascii="Times New Roman" w:hAnsi="Times New Roman" w:cs="Times New Roman"/>
          <w:position w:val="7"/>
        </w:rPr>
        <w:t>b</w:t>
      </w:r>
      <w:r w:rsidRPr="003647AC">
        <w:rPr>
          <w:rFonts w:ascii="Times New Roman" w:hAnsi="Times New Roman" w:cs="Times New Roman"/>
          <w:spacing w:val="13"/>
          <w:position w:val="7"/>
        </w:rPr>
        <w:t xml:space="preserve"> </w:t>
      </w:r>
      <w:r w:rsidRPr="003647AC">
        <w:rPr>
          <w:rFonts w:ascii="Times New Roman" w:hAnsi="Times New Roman" w:cs="Times New Roman"/>
          <w:position w:val="-1"/>
        </w:rPr>
        <w:t>npr. povećana sklonost stvaranju modrica, spontanom hematomu, hemoragij</w:t>
      </w:r>
      <w:r w:rsidRPr="003647AC">
        <w:rPr>
          <w:rFonts w:ascii="Times New Roman" w:hAnsi="Times New Roman" w:cs="Times New Roman"/>
          <w:spacing w:val="1"/>
          <w:position w:val="-1"/>
        </w:rPr>
        <w:t>s</w:t>
      </w:r>
      <w:r w:rsidRPr="003647AC">
        <w:rPr>
          <w:rFonts w:ascii="Times New Roman" w:hAnsi="Times New Roman" w:cs="Times New Roman"/>
          <w:position w:val="-1"/>
        </w:rPr>
        <w:t>koj dijatezi</w:t>
      </w:r>
    </w:p>
    <w:p w:rsidR="003647AC" w:rsidRPr="003647AC" w:rsidRDefault="003647AC" w:rsidP="003647AC">
      <w:pPr>
        <w:tabs>
          <w:tab w:val="left" w:pos="284"/>
        </w:tabs>
        <w:spacing w:after="0" w:line="206" w:lineRule="exact"/>
        <w:ind w:left="238" w:right="-20"/>
        <w:jc w:val="both"/>
        <w:rPr>
          <w:rFonts w:ascii="Times New Roman" w:hAnsi="Times New Roman" w:cs="Times New Roman"/>
        </w:rPr>
      </w:pPr>
      <w:r w:rsidRPr="003647AC">
        <w:rPr>
          <w:rFonts w:ascii="Times New Roman" w:hAnsi="Times New Roman" w:cs="Times New Roman"/>
          <w:position w:val="7"/>
        </w:rPr>
        <w:t>c</w:t>
      </w:r>
      <w:r w:rsidRPr="003647AC">
        <w:rPr>
          <w:rFonts w:ascii="Times New Roman" w:hAnsi="Times New Roman" w:cs="Times New Roman"/>
          <w:spacing w:val="15"/>
          <w:position w:val="7"/>
        </w:rPr>
        <w:t xml:space="preserve"> </w:t>
      </w:r>
      <w:r w:rsidRPr="003647AC">
        <w:rPr>
          <w:rFonts w:ascii="Times New Roman" w:hAnsi="Times New Roman" w:cs="Times New Roman"/>
          <w:position w:val="-1"/>
        </w:rPr>
        <w:t>Identifikovano nakon stavljanja lijeka u promet</w:t>
      </w:r>
    </w:p>
    <w:p w:rsidR="003647AC" w:rsidRPr="003647AC" w:rsidRDefault="003647AC" w:rsidP="003647AC">
      <w:pPr>
        <w:tabs>
          <w:tab w:val="left" w:pos="284"/>
        </w:tabs>
        <w:spacing w:before="7" w:after="0" w:line="206" w:lineRule="exact"/>
        <w:ind w:left="238" w:right="200"/>
        <w:jc w:val="both"/>
        <w:rPr>
          <w:rFonts w:ascii="Times New Roman" w:hAnsi="Times New Roman" w:cs="Times New Roman"/>
        </w:rPr>
      </w:pPr>
      <w:r w:rsidRPr="003647AC">
        <w:rPr>
          <w:rFonts w:ascii="Times New Roman" w:hAnsi="Times New Roman" w:cs="Times New Roman"/>
          <w:position w:val="8"/>
        </w:rPr>
        <w:t>d</w:t>
      </w:r>
      <w:r w:rsidRPr="003647AC">
        <w:rPr>
          <w:rFonts w:ascii="Times New Roman" w:hAnsi="Times New Roman" w:cs="Times New Roman"/>
          <w:spacing w:val="16"/>
          <w:position w:val="8"/>
        </w:rPr>
        <w:t xml:space="preserve"> </w:t>
      </w:r>
      <w:r w:rsidRPr="003647AC">
        <w:rPr>
          <w:rFonts w:ascii="Times New Roman" w:hAnsi="Times New Roman" w:cs="Times New Roman"/>
        </w:rPr>
        <w:t xml:space="preserve">Učestalosti dobijene iz laboratorijskih analiza </w:t>
      </w:r>
      <w:r w:rsidRPr="003647AC">
        <w:rPr>
          <w:rFonts w:ascii="Times New Roman" w:hAnsi="Times New Roman" w:cs="Times New Roman"/>
          <w:spacing w:val="-1"/>
        </w:rPr>
        <w:t>(</w:t>
      </w:r>
      <w:r w:rsidRPr="003647AC">
        <w:rPr>
          <w:rFonts w:ascii="Times New Roman" w:hAnsi="Times New Roman" w:cs="Times New Roman"/>
        </w:rPr>
        <w:t>nivo mokraćne kiseline se povećava do &gt;gornje granice normale u odnosu na početnu vrijednost koja je ispod ili unutar referentnog raspona. Nivo kreatinina se povećava do &gt;50% od početne vrijednosti), a ne učestalost prijava neželjenih događaja.</w:t>
      </w:r>
    </w:p>
    <w:p w:rsidR="003647AC" w:rsidRPr="003647AC" w:rsidRDefault="003647AC" w:rsidP="003647AC">
      <w:pPr>
        <w:tabs>
          <w:tab w:val="left" w:pos="284"/>
        </w:tabs>
        <w:spacing w:after="0" w:line="202" w:lineRule="exact"/>
        <w:ind w:left="238" w:right="-20"/>
        <w:jc w:val="both"/>
        <w:rPr>
          <w:rFonts w:ascii="Times New Roman" w:hAnsi="Times New Roman" w:cs="Times New Roman"/>
        </w:rPr>
      </w:pPr>
      <w:r w:rsidRPr="003647AC">
        <w:rPr>
          <w:rFonts w:ascii="Times New Roman" w:hAnsi="Times New Roman" w:cs="Times New Roman"/>
          <w:position w:val="7"/>
        </w:rPr>
        <w:t>e</w:t>
      </w:r>
      <w:r w:rsidRPr="003647AC">
        <w:rPr>
          <w:rFonts w:ascii="Times New Roman" w:hAnsi="Times New Roman" w:cs="Times New Roman"/>
          <w:spacing w:val="15"/>
          <w:position w:val="7"/>
        </w:rPr>
        <w:t xml:space="preserve"> </w:t>
      </w:r>
      <w:r w:rsidRPr="003647AC">
        <w:rPr>
          <w:rFonts w:ascii="Times New Roman" w:hAnsi="Times New Roman" w:cs="Times New Roman"/>
          <w:position w:val="-1"/>
        </w:rPr>
        <w:t>npr. konjunktivalno, retinalno, intraokularno krvarenje</w:t>
      </w:r>
    </w:p>
    <w:p w:rsidR="003647AC" w:rsidRPr="003647AC" w:rsidRDefault="003647AC" w:rsidP="003647AC">
      <w:pPr>
        <w:tabs>
          <w:tab w:val="left" w:pos="284"/>
        </w:tabs>
        <w:spacing w:after="0" w:line="206" w:lineRule="exact"/>
        <w:ind w:left="238" w:right="-20"/>
        <w:jc w:val="both"/>
        <w:rPr>
          <w:rFonts w:ascii="Times New Roman" w:hAnsi="Times New Roman" w:cs="Times New Roman"/>
        </w:rPr>
      </w:pPr>
      <w:r w:rsidRPr="003647AC">
        <w:rPr>
          <w:rFonts w:ascii="Times New Roman" w:hAnsi="Times New Roman" w:cs="Times New Roman"/>
          <w:position w:val="7"/>
        </w:rPr>
        <w:t>f</w:t>
      </w:r>
      <w:r w:rsidRPr="003647AC">
        <w:rPr>
          <w:rFonts w:ascii="Times New Roman" w:hAnsi="Times New Roman" w:cs="Times New Roman"/>
          <w:spacing w:val="12"/>
          <w:position w:val="7"/>
        </w:rPr>
        <w:t xml:space="preserve"> </w:t>
      </w:r>
      <w:r w:rsidRPr="003647AC">
        <w:rPr>
          <w:rFonts w:ascii="Times New Roman" w:hAnsi="Times New Roman" w:cs="Times New Roman"/>
          <w:position w:val="-1"/>
        </w:rPr>
        <w:t>npr. epistaksa, hemoptiza</w:t>
      </w:r>
    </w:p>
    <w:p w:rsidR="003647AC" w:rsidRPr="003647AC" w:rsidRDefault="003647AC" w:rsidP="003647AC">
      <w:pPr>
        <w:tabs>
          <w:tab w:val="left" w:pos="284"/>
        </w:tabs>
        <w:spacing w:after="0" w:line="206" w:lineRule="exact"/>
        <w:ind w:left="238" w:right="-20"/>
        <w:jc w:val="both"/>
        <w:rPr>
          <w:rFonts w:ascii="Times New Roman" w:hAnsi="Times New Roman" w:cs="Times New Roman"/>
        </w:rPr>
      </w:pPr>
      <w:r w:rsidRPr="003647AC">
        <w:rPr>
          <w:rFonts w:ascii="Times New Roman" w:hAnsi="Times New Roman" w:cs="Times New Roman"/>
          <w:position w:val="7"/>
        </w:rPr>
        <w:t>g</w:t>
      </w:r>
      <w:r w:rsidRPr="003647AC">
        <w:rPr>
          <w:rFonts w:ascii="Times New Roman" w:hAnsi="Times New Roman" w:cs="Times New Roman"/>
          <w:spacing w:val="16"/>
          <w:position w:val="7"/>
        </w:rPr>
        <w:t xml:space="preserve"> </w:t>
      </w:r>
      <w:r w:rsidRPr="003647AC">
        <w:rPr>
          <w:rFonts w:ascii="Times New Roman" w:hAnsi="Times New Roman" w:cs="Times New Roman"/>
          <w:position w:val="-1"/>
        </w:rPr>
        <w:t>npr. gingivalno krvarenje, rektalno krvarenje, krvarenje ulkusa na želu</w:t>
      </w:r>
      <w:r w:rsidRPr="003647AC">
        <w:rPr>
          <w:rFonts w:ascii="Times New Roman" w:hAnsi="Times New Roman" w:cs="Times New Roman"/>
          <w:spacing w:val="-2"/>
          <w:position w:val="-1"/>
        </w:rPr>
        <w:t>c</w:t>
      </w:r>
      <w:r w:rsidRPr="003647AC">
        <w:rPr>
          <w:rFonts w:ascii="Times New Roman" w:hAnsi="Times New Roman" w:cs="Times New Roman"/>
          <w:position w:val="-1"/>
        </w:rPr>
        <w:t>u</w:t>
      </w:r>
    </w:p>
    <w:p w:rsidR="003647AC" w:rsidRPr="003647AC" w:rsidRDefault="003647AC" w:rsidP="003647AC">
      <w:pPr>
        <w:tabs>
          <w:tab w:val="left" w:pos="284"/>
        </w:tabs>
        <w:spacing w:after="0" w:line="208" w:lineRule="exact"/>
        <w:ind w:left="238" w:right="-20"/>
        <w:jc w:val="both"/>
        <w:rPr>
          <w:rFonts w:ascii="Times New Roman" w:hAnsi="Times New Roman" w:cs="Times New Roman"/>
        </w:rPr>
      </w:pPr>
      <w:r w:rsidRPr="003647AC">
        <w:rPr>
          <w:rFonts w:ascii="Times New Roman" w:hAnsi="Times New Roman" w:cs="Times New Roman"/>
          <w:position w:val="7"/>
        </w:rPr>
        <w:t>h</w:t>
      </w:r>
      <w:r w:rsidRPr="003647AC">
        <w:rPr>
          <w:rFonts w:ascii="Times New Roman" w:hAnsi="Times New Roman" w:cs="Times New Roman"/>
          <w:spacing w:val="13"/>
          <w:position w:val="7"/>
        </w:rPr>
        <w:t xml:space="preserve"> </w:t>
      </w:r>
      <w:r w:rsidRPr="003647AC">
        <w:rPr>
          <w:rFonts w:ascii="Times New Roman" w:hAnsi="Times New Roman" w:cs="Times New Roman"/>
          <w:position w:val="-1"/>
        </w:rPr>
        <w:t>npr. ekhimoza, kožno krvarenje, petehija</w:t>
      </w:r>
    </w:p>
    <w:p w:rsidR="003647AC" w:rsidRPr="003647AC" w:rsidRDefault="003647AC" w:rsidP="003647AC">
      <w:pPr>
        <w:tabs>
          <w:tab w:val="left" w:pos="284"/>
        </w:tabs>
        <w:spacing w:after="0" w:line="208" w:lineRule="exact"/>
        <w:ind w:left="238" w:right="-20"/>
        <w:jc w:val="both"/>
        <w:rPr>
          <w:rFonts w:ascii="Times New Roman" w:hAnsi="Times New Roman" w:cs="Times New Roman"/>
        </w:rPr>
      </w:pPr>
      <w:r w:rsidRPr="003647AC">
        <w:rPr>
          <w:rFonts w:ascii="Times New Roman" w:hAnsi="Times New Roman" w:cs="Times New Roman"/>
          <w:position w:val="7"/>
        </w:rPr>
        <w:t>i</w:t>
      </w:r>
      <w:r w:rsidRPr="003647AC">
        <w:rPr>
          <w:rFonts w:ascii="Times New Roman" w:hAnsi="Times New Roman" w:cs="Times New Roman"/>
          <w:spacing w:val="13"/>
          <w:position w:val="7"/>
        </w:rPr>
        <w:t xml:space="preserve"> </w:t>
      </w:r>
      <w:r w:rsidRPr="003647AC">
        <w:rPr>
          <w:rFonts w:ascii="Times New Roman" w:hAnsi="Times New Roman" w:cs="Times New Roman"/>
          <w:position w:val="-1"/>
        </w:rPr>
        <w:t>npr. hemartroza, krvarenje mišića</w:t>
      </w:r>
    </w:p>
    <w:p w:rsidR="003647AC" w:rsidRPr="003647AC" w:rsidRDefault="003647AC" w:rsidP="003647AC">
      <w:pPr>
        <w:tabs>
          <w:tab w:val="left" w:pos="284"/>
        </w:tabs>
        <w:spacing w:after="0" w:line="206" w:lineRule="exact"/>
        <w:ind w:left="238" w:right="-20"/>
        <w:jc w:val="both"/>
        <w:rPr>
          <w:rFonts w:ascii="Times New Roman" w:hAnsi="Times New Roman" w:cs="Times New Roman"/>
        </w:rPr>
      </w:pPr>
      <w:r w:rsidRPr="003647AC">
        <w:rPr>
          <w:rFonts w:ascii="Times New Roman" w:hAnsi="Times New Roman" w:cs="Times New Roman"/>
          <w:position w:val="7"/>
        </w:rPr>
        <w:t>j</w:t>
      </w:r>
      <w:r w:rsidRPr="003647AC">
        <w:rPr>
          <w:rFonts w:ascii="Times New Roman" w:hAnsi="Times New Roman" w:cs="Times New Roman"/>
          <w:spacing w:val="13"/>
          <w:position w:val="7"/>
        </w:rPr>
        <w:t xml:space="preserve"> </w:t>
      </w:r>
      <w:r w:rsidRPr="003647AC">
        <w:rPr>
          <w:rFonts w:ascii="Times New Roman" w:hAnsi="Times New Roman" w:cs="Times New Roman"/>
          <w:position w:val="-1"/>
        </w:rPr>
        <w:t>npr. hematurija, hemoragijski cistitis</w:t>
      </w:r>
    </w:p>
    <w:p w:rsidR="003647AC" w:rsidRPr="003647AC" w:rsidRDefault="003647AC" w:rsidP="003647AC">
      <w:pPr>
        <w:tabs>
          <w:tab w:val="left" w:pos="284"/>
        </w:tabs>
        <w:spacing w:after="0" w:line="206" w:lineRule="exact"/>
        <w:ind w:left="238" w:right="-20"/>
        <w:jc w:val="both"/>
        <w:rPr>
          <w:rFonts w:ascii="Times New Roman" w:hAnsi="Times New Roman" w:cs="Times New Roman"/>
        </w:rPr>
      </w:pPr>
      <w:r w:rsidRPr="003647AC">
        <w:rPr>
          <w:rFonts w:ascii="Times New Roman" w:hAnsi="Times New Roman" w:cs="Times New Roman"/>
          <w:position w:val="7"/>
        </w:rPr>
        <w:t>k</w:t>
      </w:r>
      <w:r w:rsidRPr="003647AC">
        <w:rPr>
          <w:rFonts w:ascii="Times New Roman" w:hAnsi="Times New Roman" w:cs="Times New Roman"/>
          <w:spacing w:val="16"/>
          <w:position w:val="7"/>
        </w:rPr>
        <w:t xml:space="preserve"> </w:t>
      </w:r>
      <w:r w:rsidRPr="003647AC">
        <w:rPr>
          <w:rFonts w:ascii="Times New Roman" w:hAnsi="Times New Roman" w:cs="Times New Roman"/>
          <w:position w:val="-1"/>
        </w:rPr>
        <w:t>npr. vaginalno krvarenje, hematospermija, postmenopauzalno krvarenje</w:t>
      </w:r>
    </w:p>
    <w:p w:rsidR="003647AC" w:rsidRPr="003647AC" w:rsidRDefault="003647AC" w:rsidP="003647AC">
      <w:pPr>
        <w:tabs>
          <w:tab w:val="left" w:pos="284"/>
        </w:tabs>
        <w:spacing w:after="0" w:line="211" w:lineRule="exact"/>
        <w:ind w:left="238" w:right="-20"/>
        <w:jc w:val="both"/>
        <w:rPr>
          <w:rFonts w:ascii="Times New Roman" w:hAnsi="Times New Roman" w:cs="Times New Roman"/>
        </w:rPr>
      </w:pPr>
      <w:r w:rsidRPr="003647AC">
        <w:rPr>
          <w:rFonts w:ascii="Times New Roman" w:hAnsi="Times New Roman" w:cs="Times New Roman"/>
          <w:position w:val="8"/>
        </w:rPr>
        <w:lastRenderedPageBreak/>
        <w:t>l</w:t>
      </w:r>
      <w:r w:rsidRPr="003647AC">
        <w:rPr>
          <w:rFonts w:ascii="Times New Roman" w:hAnsi="Times New Roman" w:cs="Times New Roman"/>
          <w:spacing w:val="13"/>
          <w:position w:val="8"/>
        </w:rPr>
        <w:t xml:space="preserve"> </w:t>
      </w:r>
      <w:r w:rsidRPr="003647AC">
        <w:rPr>
          <w:rFonts w:ascii="Times New Roman" w:hAnsi="Times New Roman" w:cs="Times New Roman"/>
        </w:rPr>
        <w:t>npr. kontuzija, traumatski hematom, traumatsko krvarenje</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bCs/>
          <w:u w:val="single"/>
          <w:lang w:val="sr-Latn-CS"/>
        </w:rPr>
        <w:t>Opis odabranih neželjenih reakcija</w:t>
      </w:r>
    </w:p>
    <w:p w:rsidR="003647AC" w:rsidRPr="003647AC" w:rsidRDefault="003647AC" w:rsidP="003647AC">
      <w:pPr>
        <w:tabs>
          <w:tab w:val="left" w:pos="284"/>
        </w:tabs>
        <w:spacing w:after="0"/>
        <w:jc w:val="both"/>
        <w:rPr>
          <w:rFonts w:ascii="Times New Roman" w:hAnsi="Times New Roman" w:cs="Times New Roman"/>
          <w:bCs/>
          <w:i/>
          <w:lang w:val="sr-Latn-CS"/>
        </w:rPr>
      </w:pPr>
      <w:r w:rsidRPr="003647AC">
        <w:rPr>
          <w:rFonts w:ascii="Times New Roman" w:hAnsi="Times New Roman" w:cs="Times New Roman"/>
          <w:bCs/>
          <w:i/>
          <w:lang w:val="sr-Latn-CS"/>
        </w:rPr>
        <w:t>Krvarenje</w:t>
      </w:r>
    </w:p>
    <w:p w:rsidR="003647AC" w:rsidRPr="003647AC" w:rsidRDefault="003647AC" w:rsidP="003647AC">
      <w:pPr>
        <w:tabs>
          <w:tab w:val="left" w:pos="284"/>
        </w:tabs>
        <w:spacing w:after="0"/>
        <w:jc w:val="both"/>
        <w:rPr>
          <w:rFonts w:ascii="Times New Roman" w:hAnsi="Times New Roman" w:cs="Times New Roman"/>
          <w:i/>
          <w:lang w:val="sr-Latn-CS"/>
        </w:rPr>
      </w:pPr>
      <w:r w:rsidRPr="003647AC">
        <w:rPr>
          <w:rFonts w:ascii="Times New Roman" w:hAnsi="Times New Roman" w:cs="Times New Roman"/>
          <w:i/>
          <w:lang w:val="sr-Latn-CS"/>
        </w:rPr>
        <w:t>Zaključci o krvarenju iz studije PLATO</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Ukupni ishodi događaja sa krvarenjem u PLATO studiji prikazani su u Tabeli 2.</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b/>
          <w:lang w:val="sr-Latn-CS"/>
        </w:rPr>
      </w:pPr>
      <w:r w:rsidRPr="003647AC">
        <w:rPr>
          <w:rFonts w:ascii="Times New Roman" w:hAnsi="Times New Roman" w:cs="Times New Roman"/>
          <w:b/>
          <w:lang w:val="sr-Latn-CS"/>
        </w:rPr>
        <w:t>Tabela 2 – Analiza sveukupnih događaja krvarenja, Kaplan-Meierova procjena nakon 12 mjeseci (PLATO)</w:t>
      </w:r>
    </w:p>
    <w:p w:rsidR="003647AC" w:rsidRPr="003647AC" w:rsidRDefault="003647AC" w:rsidP="003647AC">
      <w:pPr>
        <w:keepNext/>
        <w:keepLines/>
        <w:tabs>
          <w:tab w:val="left" w:pos="284"/>
        </w:tabs>
        <w:spacing w:after="0"/>
        <w:jc w:val="both"/>
        <w:rPr>
          <w:rFonts w:ascii="Times New Roman" w:hAnsi="Times New Roman" w:cs="Times New Roman"/>
          <w:b/>
          <w:bCs/>
          <w:lang w:val="sr-Latn-CS"/>
        </w:rPr>
      </w:pPr>
    </w:p>
    <w:tbl>
      <w:tblPr>
        <w:tblW w:w="886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3"/>
        <w:gridCol w:w="1559"/>
        <w:gridCol w:w="1701"/>
        <w:gridCol w:w="1276"/>
      </w:tblGrid>
      <w:tr w:rsidR="003647AC" w:rsidRPr="003647AC" w:rsidTr="00A60664">
        <w:tc>
          <w:tcPr>
            <w:tcW w:w="4333" w:type="dxa"/>
            <w:tcBorders>
              <w:top w:val="single" w:sz="4" w:space="0" w:color="auto"/>
              <w:left w:val="single" w:sz="4" w:space="0" w:color="auto"/>
              <w:bottom w:val="single" w:sz="4" w:space="0" w:color="auto"/>
              <w:right w:val="single" w:sz="4" w:space="0" w:color="auto"/>
            </w:tcBorders>
            <w:vAlign w:val="center"/>
          </w:tcPr>
          <w:p w:rsidR="003647AC" w:rsidRPr="003647AC" w:rsidRDefault="003647AC" w:rsidP="003647AC">
            <w:pPr>
              <w:spacing w:after="0"/>
              <w:ind w:left="124" w:hanging="576"/>
              <w:jc w:val="both"/>
              <w:rPr>
                <w:rFonts w:ascii="Times New Roman" w:hAnsi="Times New Roman" w:cs="Times New Roman"/>
                <w:lang w:val="sr-Latn-CS"/>
              </w:rPr>
            </w:pPr>
          </w:p>
        </w:tc>
        <w:tc>
          <w:tcPr>
            <w:tcW w:w="1559" w:type="dxa"/>
            <w:tcBorders>
              <w:top w:val="single" w:sz="4" w:space="0" w:color="auto"/>
              <w:left w:val="single" w:sz="4" w:space="0" w:color="auto"/>
              <w:bottom w:val="single" w:sz="4" w:space="0" w:color="auto"/>
              <w:right w:val="single" w:sz="4" w:space="0" w:color="auto"/>
            </w:tcBorders>
          </w:tcPr>
          <w:p w:rsidR="003647AC" w:rsidRPr="003647AC" w:rsidRDefault="003647AC" w:rsidP="003647AC">
            <w:pPr>
              <w:spacing w:after="0"/>
              <w:ind w:left="43"/>
              <w:jc w:val="both"/>
              <w:rPr>
                <w:rFonts w:ascii="Times New Roman" w:hAnsi="Times New Roman" w:cs="Times New Roman"/>
                <w:b/>
                <w:bCs/>
                <w:lang w:val="sr-Latn-CS"/>
              </w:rPr>
            </w:pPr>
            <w:r w:rsidRPr="003647AC">
              <w:rPr>
                <w:rFonts w:ascii="Times New Roman" w:hAnsi="Times New Roman" w:cs="Times New Roman"/>
                <w:b/>
                <w:bCs/>
                <w:lang w:val="sr-Latn-CS"/>
              </w:rPr>
              <w:t>tikagrelor 90mg dva puta dnevno</w:t>
            </w:r>
          </w:p>
          <w:p w:rsidR="003647AC" w:rsidRPr="003647AC" w:rsidRDefault="003647AC" w:rsidP="003647AC">
            <w:pPr>
              <w:spacing w:after="0"/>
              <w:ind w:left="43"/>
              <w:jc w:val="both"/>
              <w:rPr>
                <w:rFonts w:ascii="Times New Roman" w:hAnsi="Times New Roman" w:cs="Times New Roman"/>
                <w:lang w:val="sr-Latn-CS"/>
              </w:rPr>
            </w:pPr>
            <w:r w:rsidRPr="003647AC">
              <w:rPr>
                <w:rFonts w:ascii="Times New Roman" w:hAnsi="Times New Roman" w:cs="Times New Roman"/>
                <w:b/>
                <w:bCs/>
                <w:lang w:val="sr-Latn-CS"/>
              </w:rPr>
              <w:t>N=9235</w:t>
            </w:r>
          </w:p>
        </w:tc>
        <w:tc>
          <w:tcPr>
            <w:tcW w:w="1701" w:type="dxa"/>
            <w:tcBorders>
              <w:top w:val="single" w:sz="4" w:space="0" w:color="auto"/>
              <w:left w:val="single" w:sz="4" w:space="0" w:color="auto"/>
              <w:bottom w:val="single" w:sz="4" w:space="0" w:color="auto"/>
              <w:right w:val="single" w:sz="4" w:space="0" w:color="auto"/>
            </w:tcBorders>
          </w:tcPr>
          <w:p w:rsidR="003647AC" w:rsidRPr="003647AC" w:rsidRDefault="003647AC" w:rsidP="003647AC">
            <w:pPr>
              <w:spacing w:after="0"/>
              <w:jc w:val="both"/>
              <w:rPr>
                <w:rFonts w:ascii="Times New Roman" w:hAnsi="Times New Roman" w:cs="Times New Roman"/>
                <w:b/>
                <w:bCs/>
                <w:lang w:val="sr-Latn-CS"/>
              </w:rPr>
            </w:pPr>
            <w:r w:rsidRPr="003647AC">
              <w:rPr>
                <w:rFonts w:ascii="Times New Roman" w:hAnsi="Times New Roman" w:cs="Times New Roman"/>
                <w:b/>
                <w:bCs/>
                <w:lang w:val="sr-Latn-CS"/>
              </w:rPr>
              <w:t>klopidogrel</w:t>
            </w:r>
          </w:p>
          <w:p w:rsidR="003647AC" w:rsidRPr="003647AC" w:rsidRDefault="003647AC" w:rsidP="003647AC">
            <w:pPr>
              <w:spacing w:after="0"/>
              <w:jc w:val="both"/>
              <w:rPr>
                <w:rFonts w:ascii="Times New Roman" w:hAnsi="Times New Roman" w:cs="Times New Roman"/>
                <w:b/>
                <w:bCs/>
                <w:lang w:val="sr-Latn-CS"/>
              </w:rPr>
            </w:pPr>
            <w:r w:rsidRPr="003647AC">
              <w:rPr>
                <w:rFonts w:ascii="Times New Roman" w:hAnsi="Times New Roman" w:cs="Times New Roman"/>
                <w:b/>
                <w:bCs/>
                <w:lang w:val="sr-Latn-CS"/>
              </w:rPr>
              <w:t>(%/godina)</w:t>
            </w:r>
          </w:p>
          <w:p w:rsidR="003647AC" w:rsidRPr="003647AC" w:rsidRDefault="003647AC" w:rsidP="003647AC">
            <w:pPr>
              <w:spacing w:after="0"/>
              <w:jc w:val="both"/>
              <w:rPr>
                <w:rFonts w:ascii="Times New Roman" w:hAnsi="Times New Roman" w:cs="Times New Roman"/>
                <w:b/>
                <w:bCs/>
                <w:lang w:val="sr-Latn-CS"/>
              </w:rPr>
            </w:pPr>
          </w:p>
          <w:p w:rsidR="003647AC" w:rsidRPr="003647AC" w:rsidRDefault="003647AC" w:rsidP="003647AC">
            <w:pPr>
              <w:spacing w:after="0"/>
              <w:jc w:val="both"/>
              <w:rPr>
                <w:rFonts w:ascii="Times New Roman" w:hAnsi="Times New Roman" w:cs="Times New Roman"/>
                <w:lang w:val="sr-Latn-CS"/>
              </w:rPr>
            </w:pPr>
            <w:r w:rsidRPr="003647AC">
              <w:rPr>
                <w:rFonts w:ascii="Times New Roman" w:hAnsi="Times New Roman" w:cs="Times New Roman"/>
                <w:b/>
                <w:bCs/>
                <w:lang w:val="sr-Latn-CS"/>
              </w:rPr>
              <w:t>N=9186</w:t>
            </w:r>
          </w:p>
        </w:tc>
        <w:tc>
          <w:tcPr>
            <w:tcW w:w="1276" w:type="dxa"/>
            <w:tcBorders>
              <w:top w:val="single" w:sz="4" w:space="0" w:color="auto"/>
              <w:left w:val="single" w:sz="4" w:space="0" w:color="auto"/>
              <w:bottom w:val="single" w:sz="4" w:space="0" w:color="auto"/>
              <w:right w:val="single" w:sz="4" w:space="0" w:color="auto"/>
            </w:tcBorders>
          </w:tcPr>
          <w:p w:rsidR="003647AC" w:rsidRPr="003647AC" w:rsidRDefault="003647AC" w:rsidP="003647AC">
            <w:pPr>
              <w:spacing w:after="0"/>
              <w:jc w:val="both"/>
              <w:rPr>
                <w:rFonts w:ascii="Times New Roman" w:hAnsi="Times New Roman" w:cs="Times New Roman"/>
                <w:b/>
                <w:bCs/>
                <w:lang w:val="sr-Latn-CS"/>
              </w:rPr>
            </w:pPr>
            <w:r w:rsidRPr="003647AC">
              <w:rPr>
                <w:rFonts w:ascii="Times New Roman" w:hAnsi="Times New Roman" w:cs="Times New Roman"/>
                <w:b/>
                <w:bCs/>
                <w:i/>
                <w:lang w:val="sr-Latn-CS"/>
              </w:rPr>
              <w:t>P-</w:t>
            </w:r>
            <w:r w:rsidRPr="003647AC">
              <w:rPr>
                <w:rFonts w:ascii="Times New Roman" w:hAnsi="Times New Roman" w:cs="Times New Roman"/>
                <w:b/>
                <w:bCs/>
                <w:lang w:val="sr-Latn-CS"/>
              </w:rPr>
              <w:t>vrijednost</w:t>
            </w:r>
            <w:r w:rsidRPr="003647AC">
              <w:rPr>
                <w:rFonts w:ascii="Times New Roman" w:hAnsi="Times New Roman" w:cs="Times New Roman"/>
                <w:lang w:val="sr-Latn-CS"/>
              </w:rPr>
              <w:t>*</w:t>
            </w:r>
          </w:p>
        </w:tc>
      </w:tr>
      <w:tr w:rsidR="003647AC" w:rsidRPr="003647AC" w:rsidTr="00A60664">
        <w:tc>
          <w:tcPr>
            <w:tcW w:w="4333" w:type="dxa"/>
            <w:tcBorders>
              <w:top w:val="single" w:sz="4" w:space="0" w:color="auto"/>
              <w:left w:val="single" w:sz="4" w:space="0" w:color="auto"/>
              <w:bottom w:val="single" w:sz="4" w:space="0" w:color="auto"/>
              <w:right w:val="single" w:sz="4" w:space="0" w:color="auto"/>
            </w:tcBorders>
            <w:vAlign w:val="center"/>
          </w:tcPr>
          <w:p w:rsidR="003647AC" w:rsidRPr="003647AC" w:rsidRDefault="003647AC" w:rsidP="003647AC">
            <w:pPr>
              <w:spacing w:after="0"/>
              <w:jc w:val="both"/>
              <w:rPr>
                <w:rFonts w:ascii="Times New Roman" w:hAnsi="Times New Roman" w:cs="Times New Roman"/>
                <w:lang w:val="sr-Latn-CS"/>
              </w:rPr>
            </w:pPr>
            <w:r w:rsidRPr="003647AC">
              <w:rPr>
                <w:rFonts w:ascii="Times New Roman" w:hAnsi="Times New Roman" w:cs="Times New Roman"/>
                <w:lang w:val="sr-Latn-CS"/>
              </w:rPr>
              <w:t>PLATO ukupna veća</w:t>
            </w:r>
          </w:p>
        </w:tc>
        <w:tc>
          <w:tcPr>
            <w:tcW w:w="1559" w:type="dxa"/>
            <w:tcBorders>
              <w:top w:val="single" w:sz="4" w:space="0" w:color="auto"/>
              <w:left w:val="single" w:sz="4" w:space="0" w:color="auto"/>
              <w:bottom w:val="single" w:sz="4" w:space="0" w:color="auto"/>
              <w:right w:val="single" w:sz="4" w:space="0" w:color="auto"/>
            </w:tcBorders>
          </w:tcPr>
          <w:p w:rsidR="003647AC" w:rsidRPr="003647AC" w:rsidRDefault="003647AC" w:rsidP="003647AC">
            <w:pPr>
              <w:spacing w:after="0"/>
              <w:ind w:left="43"/>
              <w:jc w:val="both"/>
              <w:rPr>
                <w:rFonts w:ascii="Times New Roman" w:hAnsi="Times New Roman" w:cs="Times New Roman"/>
                <w:lang w:val="sr-Latn-CS"/>
              </w:rPr>
            </w:pPr>
            <w:r w:rsidRPr="003647AC">
              <w:rPr>
                <w:rFonts w:ascii="Times New Roman" w:hAnsi="Times New Roman" w:cs="Times New Roman"/>
                <w:lang w:val="sr-Latn-CS"/>
              </w:rPr>
              <w:t>11.6</w:t>
            </w:r>
          </w:p>
        </w:tc>
        <w:tc>
          <w:tcPr>
            <w:tcW w:w="1701" w:type="dxa"/>
            <w:tcBorders>
              <w:top w:val="single" w:sz="4" w:space="0" w:color="auto"/>
              <w:left w:val="single" w:sz="4" w:space="0" w:color="auto"/>
              <w:bottom w:val="single" w:sz="4" w:space="0" w:color="auto"/>
              <w:right w:val="single" w:sz="4" w:space="0" w:color="auto"/>
            </w:tcBorders>
          </w:tcPr>
          <w:p w:rsidR="003647AC" w:rsidRPr="003647AC" w:rsidRDefault="003647AC" w:rsidP="003647AC">
            <w:pPr>
              <w:spacing w:after="0"/>
              <w:jc w:val="both"/>
              <w:rPr>
                <w:rFonts w:ascii="Times New Roman" w:hAnsi="Times New Roman" w:cs="Times New Roman"/>
                <w:lang w:val="sr-Latn-CS"/>
              </w:rPr>
            </w:pPr>
            <w:r w:rsidRPr="003647AC">
              <w:rPr>
                <w:rFonts w:ascii="Times New Roman" w:hAnsi="Times New Roman" w:cs="Times New Roman"/>
                <w:lang w:val="sr-Latn-CS"/>
              </w:rPr>
              <w:t>11.2</w:t>
            </w:r>
          </w:p>
        </w:tc>
        <w:tc>
          <w:tcPr>
            <w:tcW w:w="1276" w:type="dxa"/>
            <w:tcBorders>
              <w:top w:val="single" w:sz="4" w:space="0" w:color="auto"/>
              <w:left w:val="single" w:sz="4" w:space="0" w:color="auto"/>
              <w:bottom w:val="single" w:sz="4" w:space="0" w:color="auto"/>
              <w:right w:val="single" w:sz="4" w:space="0" w:color="auto"/>
            </w:tcBorders>
          </w:tcPr>
          <w:p w:rsidR="003647AC" w:rsidRPr="003647AC" w:rsidRDefault="003647AC" w:rsidP="003647AC">
            <w:pPr>
              <w:spacing w:after="0"/>
              <w:jc w:val="both"/>
              <w:rPr>
                <w:rFonts w:ascii="Times New Roman" w:hAnsi="Times New Roman" w:cs="Times New Roman"/>
                <w:lang w:val="sr-Latn-CS"/>
              </w:rPr>
            </w:pPr>
            <w:r w:rsidRPr="003647AC">
              <w:rPr>
                <w:rFonts w:ascii="Times New Roman" w:hAnsi="Times New Roman" w:cs="Times New Roman"/>
                <w:lang w:val="sr-Latn-CS"/>
              </w:rPr>
              <w:t>0.4336</w:t>
            </w:r>
          </w:p>
        </w:tc>
      </w:tr>
      <w:tr w:rsidR="003647AC" w:rsidRPr="003647AC" w:rsidTr="00A60664">
        <w:trPr>
          <w:trHeight w:val="341"/>
        </w:trPr>
        <w:tc>
          <w:tcPr>
            <w:tcW w:w="4333" w:type="dxa"/>
            <w:tcBorders>
              <w:top w:val="single" w:sz="4" w:space="0" w:color="auto"/>
              <w:left w:val="single" w:sz="4" w:space="0" w:color="auto"/>
              <w:bottom w:val="single" w:sz="4" w:space="0" w:color="auto"/>
              <w:right w:val="single" w:sz="4" w:space="0" w:color="auto"/>
            </w:tcBorders>
            <w:vAlign w:val="center"/>
          </w:tcPr>
          <w:p w:rsidR="003647AC" w:rsidRPr="003647AC" w:rsidRDefault="003647AC" w:rsidP="003647AC">
            <w:pPr>
              <w:spacing w:after="0"/>
              <w:jc w:val="both"/>
              <w:rPr>
                <w:rFonts w:ascii="Times New Roman" w:hAnsi="Times New Roman" w:cs="Times New Roman"/>
                <w:lang w:val="sr-Latn-CS"/>
              </w:rPr>
            </w:pPr>
            <w:r w:rsidRPr="003647AC">
              <w:rPr>
                <w:rFonts w:ascii="Times New Roman" w:hAnsi="Times New Roman" w:cs="Times New Roman"/>
                <w:lang w:val="sr-Latn-CS"/>
              </w:rPr>
              <w:t xml:space="preserve">PLATO veća fatalna/opasna po život </w:t>
            </w:r>
          </w:p>
        </w:tc>
        <w:tc>
          <w:tcPr>
            <w:tcW w:w="1559" w:type="dxa"/>
            <w:tcBorders>
              <w:top w:val="single" w:sz="4" w:space="0" w:color="auto"/>
              <w:left w:val="single" w:sz="4" w:space="0" w:color="auto"/>
              <w:bottom w:val="single" w:sz="4" w:space="0" w:color="auto"/>
              <w:right w:val="single" w:sz="4" w:space="0" w:color="auto"/>
            </w:tcBorders>
          </w:tcPr>
          <w:p w:rsidR="003647AC" w:rsidRPr="003647AC" w:rsidRDefault="003647AC" w:rsidP="003647AC">
            <w:pPr>
              <w:spacing w:after="0"/>
              <w:ind w:left="43"/>
              <w:jc w:val="both"/>
              <w:rPr>
                <w:rFonts w:ascii="Times New Roman" w:hAnsi="Times New Roman" w:cs="Times New Roman"/>
                <w:lang w:val="sr-Latn-CS"/>
              </w:rPr>
            </w:pPr>
            <w:r w:rsidRPr="003647AC">
              <w:rPr>
                <w:rFonts w:ascii="Times New Roman" w:hAnsi="Times New Roman" w:cs="Times New Roman"/>
                <w:lang w:val="sr-Latn-CS"/>
              </w:rPr>
              <w:t>5.8</w:t>
            </w:r>
          </w:p>
        </w:tc>
        <w:tc>
          <w:tcPr>
            <w:tcW w:w="1701" w:type="dxa"/>
            <w:tcBorders>
              <w:top w:val="single" w:sz="4" w:space="0" w:color="auto"/>
              <w:left w:val="single" w:sz="4" w:space="0" w:color="auto"/>
              <w:bottom w:val="single" w:sz="4" w:space="0" w:color="auto"/>
              <w:right w:val="single" w:sz="4" w:space="0" w:color="auto"/>
            </w:tcBorders>
          </w:tcPr>
          <w:p w:rsidR="003647AC" w:rsidRPr="003647AC" w:rsidRDefault="003647AC" w:rsidP="003647AC">
            <w:pPr>
              <w:spacing w:after="0"/>
              <w:jc w:val="both"/>
              <w:rPr>
                <w:rFonts w:ascii="Times New Roman" w:hAnsi="Times New Roman" w:cs="Times New Roman"/>
                <w:lang w:val="sr-Latn-CS"/>
              </w:rPr>
            </w:pPr>
            <w:r w:rsidRPr="003647AC">
              <w:rPr>
                <w:rFonts w:ascii="Times New Roman" w:hAnsi="Times New Roman" w:cs="Times New Roman"/>
                <w:lang w:val="sr-Latn-CS"/>
              </w:rPr>
              <w:t>5.8</w:t>
            </w:r>
          </w:p>
        </w:tc>
        <w:tc>
          <w:tcPr>
            <w:tcW w:w="1276" w:type="dxa"/>
            <w:tcBorders>
              <w:top w:val="single" w:sz="4" w:space="0" w:color="auto"/>
              <w:left w:val="single" w:sz="4" w:space="0" w:color="auto"/>
              <w:bottom w:val="single" w:sz="4" w:space="0" w:color="auto"/>
              <w:right w:val="single" w:sz="4" w:space="0" w:color="auto"/>
            </w:tcBorders>
          </w:tcPr>
          <w:p w:rsidR="003647AC" w:rsidRPr="003647AC" w:rsidRDefault="003647AC" w:rsidP="003647AC">
            <w:pPr>
              <w:spacing w:after="0"/>
              <w:jc w:val="both"/>
              <w:rPr>
                <w:rFonts w:ascii="Times New Roman" w:hAnsi="Times New Roman" w:cs="Times New Roman"/>
                <w:lang w:val="sr-Latn-CS"/>
              </w:rPr>
            </w:pPr>
            <w:r w:rsidRPr="003647AC">
              <w:rPr>
                <w:rFonts w:ascii="Times New Roman" w:hAnsi="Times New Roman" w:cs="Times New Roman"/>
                <w:lang w:val="sr-Latn-CS"/>
              </w:rPr>
              <w:t>0.6988</w:t>
            </w:r>
          </w:p>
        </w:tc>
      </w:tr>
      <w:tr w:rsidR="003647AC" w:rsidRPr="003647AC" w:rsidTr="00A60664">
        <w:tc>
          <w:tcPr>
            <w:tcW w:w="4333" w:type="dxa"/>
            <w:tcBorders>
              <w:top w:val="single" w:sz="4" w:space="0" w:color="auto"/>
              <w:left w:val="single" w:sz="4" w:space="0" w:color="auto"/>
              <w:bottom w:val="single" w:sz="4" w:space="0" w:color="auto"/>
              <w:right w:val="single" w:sz="4" w:space="0" w:color="auto"/>
            </w:tcBorders>
            <w:vAlign w:val="center"/>
          </w:tcPr>
          <w:p w:rsidR="003647AC" w:rsidRPr="003647AC" w:rsidRDefault="003647AC" w:rsidP="003647AC">
            <w:pPr>
              <w:spacing w:after="0"/>
              <w:jc w:val="both"/>
              <w:rPr>
                <w:rFonts w:ascii="Times New Roman" w:hAnsi="Times New Roman" w:cs="Times New Roman"/>
                <w:lang w:val="sr-Latn-CS"/>
              </w:rPr>
            </w:pPr>
            <w:r w:rsidRPr="003647AC">
              <w:rPr>
                <w:rFonts w:ascii="Times New Roman" w:hAnsi="Times New Roman" w:cs="Times New Roman"/>
                <w:lang w:val="sr-Latn-CS"/>
              </w:rPr>
              <w:t>Ne-CABG PLATO veća</w:t>
            </w:r>
          </w:p>
        </w:tc>
        <w:tc>
          <w:tcPr>
            <w:tcW w:w="1559" w:type="dxa"/>
            <w:tcBorders>
              <w:top w:val="single" w:sz="4" w:space="0" w:color="auto"/>
              <w:left w:val="single" w:sz="4" w:space="0" w:color="auto"/>
              <w:bottom w:val="single" w:sz="4" w:space="0" w:color="auto"/>
              <w:right w:val="single" w:sz="4" w:space="0" w:color="auto"/>
            </w:tcBorders>
          </w:tcPr>
          <w:p w:rsidR="003647AC" w:rsidRPr="003647AC" w:rsidRDefault="003647AC" w:rsidP="003647AC">
            <w:pPr>
              <w:spacing w:after="0"/>
              <w:ind w:left="43"/>
              <w:jc w:val="both"/>
              <w:rPr>
                <w:rFonts w:ascii="Times New Roman" w:hAnsi="Times New Roman" w:cs="Times New Roman"/>
                <w:lang w:val="sr-Latn-CS"/>
              </w:rPr>
            </w:pPr>
            <w:r w:rsidRPr="003647AC">
              <w:rPr>
                <w:rFonts w:ascii="Times New Roman" w:hAnsi="Times New Roman" w:cs="Times New Roman"/>
                <w:lang w:val="sr-Latn-CS"/>
              </w:rPr>
              <w:t>4.5</w:t>
            </w:r>
          </w:p>
        </w:tc>
        <w:tc>
          <w:tcPr>
            <w:tcW w:w="1701" w:type="dxa"/>
            <w:tcBorders>
              <w:top w:val="single" w:sz="4" w:space="0" w:color="auto"/>
              <w:left w:val="single" w:sz="4" w:space="0" w:color="auto"/>
              <w:bottom w:val="single" w:sz="4" w:space="0" w:color="auto"/>
              <w:right w:val="single" w:sz="4" w:space="0" w:color="auto"/>
            </w:tcBorders>
          </w:tcPr>
          <w:p w:rsidR="003647AC" w:rsidRPr="003647AC" w:rsidRDefault="003647AC" w:rsidP="003647AC">
            <w:pPr>
              <w:spacing w:after="0"/>
              <w:jc w:val="both"/>
              <w:rPr>
                <w:rFonts w:ascii="Times New Roman" w:hAnsi="Times New Roman" w:cs="Times New Roman"/>
                <w:lang w:val="sr-Latn-CS"/>
              </w:rPr>
            </w:pPr>
            <w:r w:rsidRPr="003647AC">
              <w:rPr>
                <w:rFonts w:ascii="Times New Roman" w:hAnsi="Times New Roman" w:cs="Times New Roman"/>
                <w:lang w:val="sr-Latn-CS"/>
              </w:rPr>
              <w:t>3.8</w:t>
            </w:r>
          </w:p>
        </w:tc>
        <w:tc>
          <w:tcPr>
            <w:tcW w:w="1276" w:type="dxa"/>
            <w:tcBorders>
              <w:top w:val="single" w:sz="4" w:space="0" w:color="auto"/>
              <w:left w:val="single" w:sz="4" w:space="0" w:color="auto"/>
              <w:bottom w:val="single" w:sz="4" w:space="0" w:color="auto"/>
              <w:right w:val="single" w:sz="4" w:space="0" w:color="auto"/>
            </w:tcBorders>
          </w:tcPr>
          <w:p w:rsidR="003647AC" w:rsidRPr="003647AC" w:rsidRDefault="003647AC" w:rsidP="003647AC">
            <w:pPr>
              <w:spacing w:after="0"/>
              <w:jc w:val="both"/>
              <w:rPr>
                <w:rFonts w:ascii="Times New Roman" w:hAnsi="Times New Roman" w:cs="Times New Roman"/>
                <w:lang w:val="sr-Latn-CS"/>
              </w:rPr>
            </w:pPr>
            <w:r w:rsidRPr="003647AC">
              <w:rPr>
                <w:rFonts w:ascii="Times New Roman" w:hAnsi="Times New Roman" w:cs="Times New Roman"/>
                <w:lang w:val="sr-Latn-CS"/>
              </w:rPr>
              <w:t>0.0264</w:t>
            </w:r>
          </w:p>
        </w:tc>
      </w:tr>
      <w:tr w:rsidR="003647AC" w:rsidRPr="003647AC" w:rsidTr="00A60664">
        <w:tc>
          <w:tcPr>
            <w:tcW w:w="4333" w:type="dxa"/>
            <w:tcBorders>
              <w:top w:val="single" w:sz="4" w:space="0" w:color="auto"/>
              <w:left w:val="single" w:sz="4" w:space="0" w:color="auto"/>
              <w:bottom w:val="single" w:sz="4" w:space="0" w:color="auto"/>
              <w:right w:val="single" w:sz="4" w:space="0" w:color="auto"/>
            </w:tcBorders>
            <w:vAlign w:val="center"/>
          </w:tcPr>
          <w:p w:rsidR="003647AC" w:rsidRPr="003647AC" w:rsidRDefault="003647AC" w:rsidP="003647AC">
            <w:pPr>
              <w:spacing w:after="0"/>
              <w:jc w:val="both"/>
              <w:rPr>
                <w:rFonts w:ascii="Times New Roman" w:hAnsi="Times New Roman" w:cs="Times New Roman"/>
                <w:lang w:val="sr-Latn-CS"/>
              </w:rPr>
            </w:pPr>
            <w:r w:rsidRPr="003647AC">
              <w:rPr>
                <w:rFonts w:ascii="Times New Roman" w:hAnsi="Times New Roman" w:cs="Times New Roman"/>
                <w:lang w:val="sr-Latn-CS"/>
              </w:rPr>
              <w:t>Ne-proceduralna PLATO veća</w:t>
            </w:r>
          </w:p>
        </w:tc>
        <w:tc>
          <w:tcPr>
            <w:tcW w:w="1559" w:type="dxa"/>
            <w:tcBorders>
              <w:top w:val="single" w:sz="4" w:space="0" w:color="auto"/>
              <w:left w:val="single" w:sz="4" w:space="0" w:color="auto"/>
              <w:bottom w:val="single" w:sz="4" w:space="0" w:color="auto"/>
              <w:right w:val="single" w:sz="4" w:space="0" w:color="auto"/>
            </w:tcBorders>
          </w:tcPr>
          <w:p w:rsidR="003647AC" w:rsidRPr="003647AC" w:rsidRDefault="003647AC" w:rsidP="003647AC">
            <w:pPr>
              <w:spacing w:after="0"/>
              <w:ind w:left="43"/>
              <w:jc w:val="both"/>
              <w:rPr>
                <w:rFonts w:ascii="Times New Roman" w:hAnsi="Times New Roman" w:cs="Times New Roman"/>
                <w:lang w:val="sr-Latn-CS"/>
              </w:rPr>
            </w:pPr>
            <w:r w:rsidRPr="003647AC">
              <w:rPr>
                <w:rFonts w:ascii="Times New Roman" w:hAnsi="Times New Roman" w:cs="Times New Roman"/>
                <w:lang w:val="sr-Latn-CS"/>
              </w:rPr>
              <w:t>3.1</w:t>
            </w:r>
          </w:p>
        </w:tc>
        <w:tc>
          <w:tcPr>
            <w:tcW w:w="1701" w:type="dxa"/>
            <w:tcBorders>
              <w:top w:val="single" w:sz="4" w:space="0" w:color="auto"/>
              <w:left w:val="single" w:sz="4" w:space="0" w:color="auto"/>
              <w:bottom w:val="single" w:sz="4" w:space="0" w:color="auto"/>
              <w:right w:val="single" w:sz="4" w:space="0" w:color="auto"/>
            </w:tcBorders>
          </w:tcPr>
          <w:p w:rsidR="003647AC" w:rsidRPr="003647AC" w:rsidRDefault="003647AC" w:rsidP="003647AC">
            <w:pPr>
              <w:spacing w:after="0"/>
              <w:jc w:val="both"/>
              <w:rPr>
                <w:rFonts w:ascii="Times New Roman" w:hAnsi="Times New Roman" w:cs="Times New Roman"/>
                <w:lang w:val="sr-Latn-CS"/>
              </w:rPr>
            </w:pPr>
            <w:r w:rsidRPr="003647AC">
              <w:rPr>
                <w:rFonts w:ascii="Times New Roman" w:hAnsi="Times New Roman" w:cs="Times New Roman"/>
                <w:lang w:val="sr-Latn-CS"/>
              </w:rPr>
              <w:t>2.3</w:t>
            </w:r>
          </w:p>
        </w:tc>
        <w:tc>
          <w:tcPr>
            <w:tcW w:w="1276" w:type="dxa"/>
            <w:tcBorders>
              <w:top w:val="single" w:sz="4" w:space="0" w:color="auto"/>
              <w:left w:val="single" w:sz="4" w:space="0" w:color="auto"/>
              <w:bottom w:val="single" w:sz="4" w:space="0" w:color="auto"/>
              <w:right w:val="single" w:sz="4" w:space="0" w:color="auto"/>
            </w:tcBorders>
          </w:tcPr>
          <w:p w:rsidR="003647AC" w:rsidRPr="003647AC" w:rsidRDefault="003647AC" w:rsidP="003647AC">
            <w:pPr>
              <w:spacing w:after="0"/>
              <w:jc w:val="both"/>
              <w:rPr>
                <w:rFonts w:ascii="Times New Roman" w:hAnsi="Times New Roman" w:cs="Times New Roman"/>
                <w:lang w:val="sr-Latn-CS"/>
              </w:rPr>
            </w:pPr>
            <w:r w:rsidRPr="003647AC">
              <w:rPr>
                <w:rFonts w:ascii="Times New Roman" w:hAnsi="Times New Roman" w:cs="Times New Roman"/>
                <w:lang w:val="sr-Latn-CS"/>
              </w:rPr>
              <w:t>0.0058</w:t>
            </w:r>
          </w:p>
        </w:tc>
      </w:tr>
      <w:tr w:rsidR="003647AC" w:rsidRPr="003647AC" w:rsidTr="00A60664">
        <w:trPr>
          <w:trHeight w:val="305"/>
        </w:trPr>
        <w:tc>
          <w:tcPr>
            <w:tcW w:w="4333" w:type="dxa"/>
            <w:tcBorders>
              <w:top w:val="single" w:sz="4" w:space="0" w:color="auto"/>
              <w:left w:val="single" w:sz="4" w:space="0" w:color="auto"/>
              <w:bottom w:val="single" w:sz="4" w:space="0" w:color="auto"/>
              <w:right w:val="single" w:sz="4" w:space="0" w:color="auto"/>
            </w:tcBorders>
            <w:vAlign w:val="center"/>
          </w:tcPr>
          <w:p w:rsidR="003647AC" w:rsidRPr="003647AC" w:rsidRDefault="003647AC" w:rsidP="003647AC">
            <w:pPr>
              <w:spacing w:after="0"/>
              <w:jc w:val="both"/>
              <w:rPr>
                <w:rFonts w:ascii="Times New Roman" w:hAnsi="Times New Roman" w:cs="Times New Roman"/>
                <w:lang w:val="sr-Latn-CS"/>
              </w:rPr>
            </w:pPr>
            <w:r w:rsidRPr="003647AC">
              <w:rPr>
                <w:rFonts w:ascii="Times New Roman" w:hAnsi="Times New Roman" w:cs="Times New Roman"/>
                <w:lang w:val="sr-Latn-CS"/>
              </w:rPr>
              <w:t xml:space="preserve">PLATO ukupna veća + manja </w:t>
            </w:r>
          </w:p>
        </w:tc>
        <w:tc>
          <w:tcPr>
            <w:tcW w:w="1559" w:type="dxa"/>
            <w:tcBorders>
              <w:top w:val="single" w:sz="4" w:space="0" w:color="auto"/>
              <w:left w:val="single" w:sz="4" w:space="0" w:color="auto"/>
              <w:bottom w:val="single" w:sz="4" w:space="0" w:color="auto"/>
              <w:right w:val="single" w:sz="4" w:space="0" w:color="auto"/>
            </w:tcBorders>
          </w:tcPr>
          <w:p w:rsidR="003647AC" w:rsidRPr="003647AC" w:rsidRDefault="003647AC" w:rsidP="003647AC">
            <w:pPr>
              <w:spacing w:after="0"/>
              <w:ind w:left="43"/>
              <w:jc w:val="both"/>
              <w:rPr>
                <w:rFonts w:ascii="Times New Roman" w:hAnsi="Times New Roman" w:cs="Times New Roman"/>
                <w:lang w:val="sr-Latn-CS"/>
              </w:rPr>
            </w:pPr>
            <w:r w:rsidRPr="003647AC">
              <w:rPr>
                <w:rFonts w:ascii="Times New Roman" w:hAnsi="Times New Roman" w:cs="Times New Roman"/>
                <w:lang w:val="sr-Latn-CS"/>
              </w:rPr>
              <w:t>16.1</w:t>
            </w:r>
          </w:p>
        </w:tc>
        <w:tc>
          <w:tcPr>
            <w:tcW w:w="1701" w:type="dxa"/>
            <w:tcBorders>
              <w:top w:val="single" w:sz="4" w:space="0" w:color="auto"/>
              <w:left w:val="single" w:sz="4" w:space="0" w:color="auto"/>
              <w:bottom w:val="single" w:sz="4" w:space="0" w:color="auto"/>
              <w:right w:val="single" w:sz="4" w:space="0" w:color="auto"/>
            </w:tcBorders>
          </w:tcPr>
          <w:p w:rsidR="003647AC" w:rsidRPr="003647AC" w:rsidRDefault="003647AC" w:rsidP="003647AC">
            <w:pPr>
              <w:spacing w:after="0"/>
              <w:jc w:val="both"/>
              <w:rPr>
                <w:rFonts w:ascii="Times New Roman" w:hAnsi="Times New Roman" w:cs="Times New Roman"/>
                <w:lang w:val="sr-Latn-CS"/>
              </w:rPr>
            </w:pPr>
            <w:r w:rsidRPr="003647AC">
              <w:rPr>
                <w:rFonts w:ascii="Times New Roman" w:hAnsi="Times New Roman" w:cs="Times New Roman"/>
                <w:lang w:val="sr-Latn-CS"/>
              </w:rPr>
              <w:t>14.6</w:t>
            </w:r>
          </w:p>
        </w:tc>
        <w:tc>
          <w:tcPr>
            <w:tcW w:w="1276" w:type="dxa"/>
            <w:tcBorders>
              <w:top w:val="single" w:sz="4" w:space="0" w:color="auto"/>
              <w:left w:val="single" w:sz="4" w:space="0" w:color="auto"/>
              <w:bottom w:val="single" w:sz="4" w:space="0" w:color="auto"/>
              <w:right w:val="single" w:sz="4" w:space="0" w:color="auto"/>
            </w:tcBorders>
          </w:tcPr>
          <w:p w:rsidR="003647AC" w:rsidRPr="003647AC" w:rsidRDefault="003647AC" w:rsidP="003647AC">
            <w:pPr>
              <w:spacing w:after="0"/>
              <w:jc w:val="both"/>
              <w:rPr>
                <w:rFonts w:ascii="Times New Roman" w:hAnsi="Times New Roman" w:cs="Times New Roman"/>
                <w:lang w:val="sr-Latn-CS"/>
              </w:rPr>
            </w:pPr>
            <w:r w:rsidRPr="003647AC">
              <w:rPr>
                <w:rFonts w:ascii="Times New Roman" w:hAnsi="Times New Roman" w:cs="Times New Roman"/>
                <w:lang w:val="sr-Latn-CS"/>
              </w:rPr>
              <w:t>0.0084</w:t>
            </w:r>
          </w:p>
        </w:tc>
      </w:tr>
      <w:tr w:rsidR="003647AC" w:rsidRPr="003647AC" w:rsidTr="00A60664">
        <w:trPr>
          <w:trHeight w:val="323"/>
        </w:trPr>
        <w:tc>
          <w:tcPr>
            <w:tcW w:w="4333" w:type="dxa"/>
            <w:tcBorders>
              <w:top w:val="single" w:sz="4" w:space="0" w:color="auto"/>
              <w:left w:val="single" w:sz="4" w:space="0" w:color="auto"/>
              <w:bottom w:val="single" w:sz="4" w:space="0" w:color="auto"/>
              <w:right w:val="single" w:sz="4" w:space="0" w:color="auto"/>
            </w:tcBorders>
            <w:vAlign w:val="center"/>
          </w:tcPr>
          <w:p w:rsidR="003647AC" w:rsidRPr="003647AC" w:rsidRDefault="003647AC" w:rsidP="003647AC">
            <w:pPr>
              <w:spacing w:after="0"/>
              <w:jc w:val="both"/>
              <w:rPr>
                <w:rFonts w:ascii="Times New Roman" w:hAnsi="Times New Roman" w:cs="Times New Roman"/>
                <w:lang w:val="sr-Latn-CS"/>
              </w:rPr>
            </w:pPr>
            <w:r w:rsidRPr="003647AC">
              <w:rPr>
                <w:rFonts w:ascii="Times New Roman" w:hAnsi="Times New Roman" w:cs="Times New Roman"/>
                <w:lang w:val="sr-Latn-CS"/>
              </w:rPr>
              <w:t>Ne-proceduralna PLATO veća + manja</w:t>
            </w:r>
          </w:p>
        </w:tc>
        <w:tc>
          <w:tcPr>
            <w:tcW w:w="1559" w:type="dxa"/>
            <w:tcBorders>
              <w:top w:val="single" w:sz="4" w:space="0" w:color="auto"/>
              <w:left w:val="single" w:sz="4" w:space="0" w:color="auto"/>
              <w:bottom w:val="single" w:sz="4" w:space="0" w:color="auto"/>
              <w:right w:val="single" w:sz="4" w:space="0" w:color="auto"/>
            </w:tcBorders>
          </w:tcPr>
          <w:p w:rsidR="003647AC" w:rsidRPr="003647AC" w:rsidRDefault="003647AC" w:rsidP="003647AC">
            <w:pPr>
              <w:spacing w:after="0"/>
              <w:ind w:left="43"/>
              <w:jc w:val="both"/>
              <w:rPr>
                <w:rFonts w:ascii="Times New Roman" w:hAnsi="Times New Roman" w:cs="Times New Roman"/>
                <w:lang w:val="sr-Latn-CS"/>
              </w:rPr>
            </w:pPr>
            <w:r w:rsidRPr="003647AC">
              <w:rPr>
                <w:rFonts w:ascii="Times New Roman" w:hAnsi="Times New Roman" w:cs="Times New Roman"/>
                <w:lang w:val="sr-Latn-CS"/>
              </w:rPr>
              <w:t>5.9</w:t>
            </w:r>
          </w:p>
        </w:tc>
        <w:tc>
          <w:tcPr>
            <w:tcW w:w="1701" w:type="dxa"/>
            <w:tcBorders>
              <w:top w:val="single" w:sz="4" w:space="0" w:color="auto"/>
              <w:left w:val="single" w:sz="4" w:space="0" w:color="auto"/>
              <w:bottom w:val="single" w:sz="4" w:space="0" w:color="auto"/>
              <w:right w:val="single" w:sz="4" w:space="0" w:color="auto"/>
            </w:tcBorders>
          </w:tcPr>
          <w:p w:rsidR="003647AC" w:rsidRPr="003647AC" w:rsidRDefault="003647AC" w:rsidP="003647AC">
            <w:pPr>
              <w:spacing w:after="0"/>
              <w:jc w:val="both"/>
              <w:rPr>
                <w:rFonts w:ascii="Times New Roman" w:hAnsi="Times New Roman" w:cs="Times New Roman"/>
                <w:lang w:val="sr-Latn-CS"/>
              </w:rPr>
            </w:pPr>
            <w:r w:rsidRPr="003647AC">
              <w:rPr>
                <w:rFonts w:ascii="Times New Roman" w:hAnsi="Times New Roman" w:cs="Times New Roman"/>
                <w:lang w:val="sr-Latn-CS"/>
              </w:rPr>
              <w:t>4.3</w:t>
            </w:r>
          </w:p>
        </w:tc>
        <w:tc>
          <w:tcPr>
            <w:tcW w:w="1276" w:type="dxa"/>
            <w:tcBorders>
              <w:top w:val="single" w:sz="4" w:space="0" w:color="auto"/>
              <w:left w:val="single" w:sz="4" w:space="0" w:color="auto"/>
              <w:bottom w:val="single" w:sz="4" w:space="0" w:color="auto"/>
              <w:right w:val="single" w:sz="4" w:space="0" w:color="auto"/>
            </w:tcBorders>
          </w:tcPr>
          <w:p w:rsidR="003647AC" w:rsidRPr="003647AC" w:rsidRDefault="003647AC" w:rsidP="003647AC">
            <w:pPr>
              <w:spacing w:after="0"/>
              <w:jc w:val="both"/>
              <w:rPr>
                <w:rFonts w:ascii="Times New Roman" w:hAnsi="Times New Roman" w:cs="Times New Roman"/>
                <w:lang w:val="sr-Latn-CS"/>
              </w:rPr>
            </w:pPr>
            <w:r w:rsidRPr="003647AC">
              <w:rPr>
                <w:rFonts w:ascii="Times New Roman" w:hAnsi="Times New Roman" w:cs="Times New Roman"/>
                <w:lang w:val="sr-Latn-CS"/>
              </w:rPr>
              <w:sym w:font="Symbol" w:char="F03C"/>
            </w:r>
            <w:r w:rsidRPr="003647AC">
              <w:rPr>
                <w:rFonts w:ascii="Times New Roman" w:hAnsi="Times New Roman" w:cs="Times New Roman"/>
                <w:lang w:val="sr-Latn-CS"/>
              </w:rPr>
              <w:t>0.0001</w:t>
            </w:r>
          </w:p>
        </w:tc>
      </w:tr>
      <w:tr w:rsidR="003647AC" w:rsidRPr="003647AC" w:rsidTr="00A60664">
        <w:trPr>
          <w:trHeight w:val="350"/>
        </w:trPr>
        <w:tc>
          <w:tcPr>
            <w:tcW w:w="4333" w:type="dxa"/>
            <w:tcBorders>
              <w:top w:val="single" w:sz="4" w:space="0" w:color="auto"/>
              <w:left w:val="single" w:sz="4" w:space="0" w:color="auto"/>
              <w:bottom w:val="single" w:sz="4" w:space="0" w:color="auto"/>
              <w:right w:val="single" w:sz="4" w:space="0" w:color="auto"/>
            </w:tcBorders>
            <w:vAlign w:val="center"/>
          </w:tcPr>
          <w:p w:rsidR="003647AC" w:rsidRPr="003647AC" w:rsidRDefault="003647AC" w:rsidP="003647AC">
            <w:pPr>
              <w:spacing w:after="0"/>
              <w:jc w:val="both"/>
              <w:rPr>
                <w:rFonts w:ascii="Times New Roman" w:hAnsi="Times New Roman" w:cs="Times New Roman"/>
                <w:lang w:val="sr-Latn-CS"/>
              </w:rPr>
            </w:pPr>
            <w:r w:rsidRPr="003647AC">
              <w:rPr>
                <w:rFonts w:ascii="Times New Roman" w:hAnsi="Times New Roman" w:cs="Times New Roman"/>
                <w:lang w:val="sr-Latn-CS"/>
              </w:rPr>
              <w:t>TIMI-definisana veća</w:t>
            </w:r>
          </w:p>
        </w:tc>
        <w:tc>
          <w:tcPr>
            <w:tcW w:w="1559" w:type="dxa"/>
            <w:tcBorders>
              <w:top w:val="single" w:sz="4" w:space="0" w:color="auto"/>
              <w:left w:val="single" w:sz="4" w:space="0" w:color="auto"/>
              <w:bottom w:val="single" w:sz="4" w:space="0" w:color="auto"/>
              <w:right w:val="single" w:sz="4" w:space="0" w:color="auto"/>
            </w:tcBorders>
          </w:tcPr>
          <w:p w:rsidR="003647AC" w:rsidRPr="003647AC" w:rsidRDefault="003647AC" w:rsidP="003647AC">
            <w:pPr>
              <w:spacing w:after="0"/>
              <w:ind w:left="43"/>
              <w:jc w:val="both"/>
              <w:rPr>
                <w:rFonts w:ascii="Times New Roman" w:hAnsi="Times New Roman" w:cs="Times New Roman"/>
                <w:lang w:val="sr-Latn-CS"/>
              </w:rPr>
            </w:pPr>
            <w:r w:rsidRPr="003647AC">
              <w:rPr>
                <w:rFonts w:ascii="Times New Roman" w:hAnsi="Times New Roman" w:cs="Times New Roman"/>
                <w:lang w:val="sr-Latn-CS"/>
              </w:rPr>
              <w:t>7.9</w:t>
            </w:r>
          </w:p>
        </w:tc>
        <w:tc>
          <w:tcPr>
            <w:tcW w:w="1701" w:type="dxa"/>
            <w:tcBorders>
              <w:top w:val="single" w:sz="4" w:space="0" w:color="auto"/>
              <w:left w:val="single" w:sz="4" w:space="0" w:color="auto"/>
              <w:bottom w:val="single" w:sz="4" w:space="0" w:color="auto"/>
              <w:right w:val="single" w:sz="4" w:space="0" w:color="auto"/>
            </w:tcBorders>
          </w:tcPr>
          <w:p w:rsidR="003647AC" w:rsidRPr="003647AC" w:rsidRDefault="003647AC" w:rsidP="003647AC">
            <w:pPr>
              <w:spacing w:after="0"/>
              <w:jc w:val="both"/>
              <w:rPr>
                <w:rFonts w:ascii="Times New Roman" w:hAnsi="Times New Roman" w:cs="Times New Roman"/>
                <w:lang w:val="sr-Latn-CS"/>
              </w:rPr>
            </w:pPr>
            <w:r w:rsidRPr="003647AC">
              <w:rPr>
                <w:rFonts w:ascii="Times New Roman" w:hAnsi="Times New Roman" w:cs="Times New Roman"/>
                <w:lang w:val="sr-Latn-CS"/>
              </w:rPr>
              <w:t>7.7</w:t>
            </w:r>
          </w:p>
        </w:tc>
        <w:tc>
          <w:tcPr>
            <w:tcW w:w="1276" w:type="dxa"/>
            <w:tcBorders>
              <w:top w:val="single" w:sz="4" w:space="0" w:color="auto"/>
              <w:left w:val="single" w:sz="4" w:space="0" w:color="auto"/>
              <w:bottom w:val="single" w:sz="4" w:space="0" w:color="auto"/>
              <w:right w:val="single" w:sz="4" w:space="0" w:color="auto"/>
            </w:tcBorders>
          </w:tcPr>
          <w:p w:rsidR="003647AC" w:rsidRPr="003647AC" w:rsidRDefault="003647AC" w:rsidP="003647AC">
            <w:pPr>
              <w:spacing w:after="0"/>
              <w:jc w:val="both"/>
              <w:rPr>
                <w:rFonts w:ascii="Times New Roman" w:hAnsi="Times New Roman" w:cs="Times New Roman"/>
                <w:lang w:val="sr-Latn-CS"/>
              </w:rPr>
            </w:pPr>
            <w:r w:rsidRPr="003647AC">
              <w:rPr>
                <w:rFonts w:ascii="Times New Roman" w:hAnsi="Times New Roman" w:cs="Times New Roman"/>
                <w:lang w:val="sr-Latn-CS"/>
              </w:rPr>
              <w:t>0.5669</w:t>
            </w:r>
          </w:p>
        </w:tc>
      </w:tr>
      <w:tr w:rsidR="003647AC" w:rsidRPr="003647AC" w:rsidTr="00A60664">
        <w:trPr>
          <w:trHeight w:val="332"/>
        </w:trPr>
        <w:tc>
          <w:tcPr>
            <w:tcW w:w="4333" w:type="dxa"/>
            <w:tcBorders>
              <w:top w:val="single" w:sz="4" w:space="0" w:color="auto"/>
              <w:left w:val="single" w:sz="4" w:space="0" w:color="auto"/>
              <w:bottom w:val="single" w:sz="4" w:space="0" w:color="auto"/>
              <w:right w:val="single" w:sz="4" w:space="0" w:color="auto"/>
            </w:tcBorders>
            <w:vAlign w:val="center"/>
          </w:tcPr>
          <w:p w:rsidR="003647AC" w:rsidRPr="003647AC" w:rsidRDefault="003647AC" w:rsidP="003647AC">
            <w:pPr>
              <w:spacing w:after="0"/>
              <w:jc w:val="both"/>
              <w:rPr>
                <w:rFonts w:ascii="Times New Roman" w:hAnsi="Times New Roman" w:cs="Times New Roman"/>
                <w:lang w:val="sr-Latn-CS"/>
              </w:rPr>
            </w:pPr>
            <w:r w:rsidRPr="003647AC">
              <w:rPr>
                <w:rFonts w:ascii="Times New Roman" w:hAnsi="Times New Roman" w:cs="Times New Roman"/>
                <w:lang w:val="sr-Latn-CS"/>
              </w:rPr>
              <w:t>TIMI-definisana veća + manja</w:t>
            </w:r>
          </w:p>
        </w:tc>
        <w:tc>
          <w:tcPr>
            <w:tcW w:w="1559" w:type="dxa"/>
            <w:tcBorders>
              <w:top w:val="single" w:sz="4" w:space="0" w:color="auto"/>
              <w:left w:val="single" w:sz="4" w:space="0" w:color="auto"/>
              <w:bottom w:val="single" w:sz="4" w:space="0" w:color="auto"/>
              <w:right w:val="single" w:sz="4" w:space="0" w:color="auto"/>
            </w:tcBorders>
          </w:tcPr>
          <w:p w:rsidR="003647AC" w:rsidRPr="003647AC" w:rsidRDefault="003647AC" w:rsidP="003647AC">
            <w:pPr>
              <w:spacing w:after="0"/>
              <w:ind w:left="43"/>
              <w:jc w:val="both"/>
              <w:rPr>
                <w:rFonts w:ascii="Times New Roman" w:hAnsi="Times New Roman" w:cs="Times New Roman"/>
                <w:lang w:val="sr-Latn-CS"/>
              </w:rPr>
            </w:pPr>
            <w:r w:rsidRPr="003647AC">
              <w:rPr>
                <w:rFonts w:ascii="Times New Roman" w:hAnsi="Times New Roman" w:cs="Times New Roman"/>
                <w:lang w:val="sr-Latn-CS"/>
              </w:rPr>
              <w:t>11.4</w:t>
            </w:r>
          </w:p>
        </w:tc>
        <w:tc>
          <w:tcPr>
            <w:tcW w:w="1701" w:type="dxa"/>
            <w:tcBorders>
              <w:top w:val="single" w:sz="4" w:space="0" w:color="auto"/>
              <w:left w:val="single" w:sz="4" w:space="0" w:color="auto"/>
              <w:bottom w:val="single" w:sz="4" w:space="0" w:color="auto"/>
              <w:right w:val="single" w:sz="4" w:space="0" w:color="auto"/>
            </w:tcBorders>
          </w:tcPr>
          <w:p w:rsidR="003647AC" w:rsidRPr="003647AC" w:rsidRDefault="003647AC" w:rsidP="003647AC">
            <w:pPr>
              <w:spacing w:after="0"/>
              <w:jc w:val="both"/>
              <w:rPr>
                <w:rFonts w:ascii="Times New Roman" w:hAnsi="Times New Roman" w:cs="Times New Roman"/>
                <w:lang w:val="sr-Latn-CS"/>
              </w:rPr>
            </w:pPr>
            <w:r w:rsidRPr="003647AC">
              <w:rPr>
                <w:rFonts w:ascii="Times New Roman" w:hAnsi="Times New Roman" w:cs="Times New Roman"/>
                <w:lang w:val="sr-Latn-CS"/>
              </w:rPr>
              <w:t>10.9</w:t>
            </w:r>
          </w:p>
        </w:tc>
        <w:tc>
          <w:tcPr>
            <w:tcW w:w="1276" w:type="dxa"/>
            <w:tcBorders>
              <w:top w:val="single" w:sz="4" w:space="0" w:color="auto"/>
              <w:left w:val="single" w:sz="4" w:space="0" w:color="auto"/>
              <w:bottom w:val="single" w:sz="4" w:space="0" w:color="auto"/>
              <w:right w:val="single" w:sz="4" w:space="0" w:color="auto"/>
            </w:tcBorders>
          </w:tcPr>
          <w:p w:rsidR="003647AC" w:rsidRPr="003647AC" w:rsidRDefault="003647AC" w:rsidP="003647AC">
            <w:pPr>
              <w:spacing w:after="0"/>
              <w:jc w:val="both"/>
              <w:rPr>
                <w:rFonts w:ascii="Times New Roman" w:hAnsi="Times New Roman" w:cs="Times New Roman"/>
                <w:lang w:val="sr-Latn-CS"/>
              </w:rPr>
            </w:pPr>
            <w:r w:rsidRPr="003647AC">
              <w:rPr>
                <w:rFonts w:ascii="Times New Roman" w:hAnsi="Times New Roman" w:cs="Times New Roman"/>
                <w:lang w:val="sr-Latn-CS"/>
              </w:rPr>
              <w:t>0.3272</w:t>
            </w:r>
          </w:p>
        </w:tc>
      </w:tr>
    </w:tbl>
    <w:p w:rsidR="003647AC" w:rsidRPr="003647AC" w:rsidRDefault="003647AC" w:rsidP="003647AC">
      <w:pPr>
        <w:tabs>
          <w:tab w:val="left" w:pos="284"/>
        </w:tabs>
        <w:spacing w:after="0"/>
        <w:jc w:val="both"/>
        <w:rPr>
          <w:rFonts w:ascii="Times New Roman" w:hAnsi="Times New Roman" w:cs="Times New Roman"/>
          <w:b/>
          <w:bCs/>
          <w:lang w:val="sr-Latn-CS"/>
        </w:rPr>
      </w:pPr>
    </w:p>
    <w:p w:rsidR="003647AC" w:rsidRPr="003647AC" w:rsidRDefault="003647AC" w:rsidP="003647AC">
      <w:pPr>
        <w:tabs>
          <w:tab w:val="left" w:pos="284"/>
        </w:tabs>
        <w:spacing w:after="0"/>
        <w:jc w:val="both"/>
        <w:rPr>
          <w:rFonts w:ascii="Times New Roman" w:hAnsi="Times New Roman" w:cs="Times New Roman"/>
          <w:b/>
          <w:bCs/>
          <w:lang w:val="sr-Latn-CS"/>
        </w:rPr>
      </w:pPr>
      <w:r w:rsidRPr="003647AC">
        <w:rPr>
          <w:rFonts w:ascii="Times New Roman" w:hAnsi="Times New Roman" w:cs="Times New Roman"/>
          <w:b/>
          <w:bCs/>
          <w:lang w:val="sr-Latn-CS"/>
        </w:rPr>
        <w:t>Definicije kategorije krvarenja:</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b/>
          <w:bCs/>
          <w:lang w:val="sr-Latn-CS"/>
        </w:rPr>
        <w:t>Veća fatalna/opasna po život krvarenja:</w:t>
      </w:r>
      <w:r w:rsidRPr="003647AC">
        <w:rPr>
          <w:rFonts w:ascii="Times New Roman" w:hAnsi="Times New Roman" w:cs="Times New Roman"/>
          <w:lang w:val="sr-Latn-CS"/>
        </w:rPr>
        <w:t xml:space="preserve"> klinički očigledna sa smanjenjem hemog</w:t>
      </w:r>
      <w:r w:rsidR="006869EE">
        <w:rPr>
          <w:rFonts w:ascii="Times New Roman" w:hAnsi="Times New Roman" w:cs="Times New Roman"/>
          <w:lang w:val="sr-Latn-CS"/>
        </w:rPr>
        <w:t>lobina &gt;50 g/l ili transfuzijom</w:t>
      </w:r>
      <w:r w:rsidRPr="003647AC">
        <w:rPr>
          <w:rFonts w:ascii="Times New Roman" w:hAnsi="Times New Roman" w:cs="Times New Roman"/>
          <w:lang w:val="sr-Latn-CS"/>
        </w:rPr>
        <w:t xml:space="preserve"> ≥4 jedinice eritrocita; </w:t>
      </w:r>
      <w:r w:rsidRPr="003647AC">
        <w:rPr>
          <w:rFonts w:ascii="Times New Roman" w:hAnsi="Times New Roman" w:cs="Times New Roman"/>
          <w:u w:val="single"/>
          <w:lang w:val="sr-Latn-CS"/>
        </w:rPr>
        <w:t>ili</w:t>
      </w:r>
      <w:r w:rsidRPr="003647AC">
        <w:rPr>
          <w:rFonts w:ascii="Times New Roman" w:hAnsi="Times New Roman" w:cs="Times New Roman"/>
          <w:lang w:val="sr-Latn-CS"/>
        </w:rPr>
        <w:t xml:space="preserve"> fatalna; </w:t>
      </w:r>
      <w:r w:rsidRPr="003647AC">
        <w:rPr>
          <w:rFonts w:ascii="Times New Roman" w:hAnsi="Times New Roman" w:cs="Times New Roman"/>
          <w:u w:val="single"/>
          <w:lang w:val="sr-Latn-CS"/>
        </w:rPr>
        <w:t>ili</w:t>
      </w:r>
      <w:r w:rsidRPr="003647AC">
        <w:rPr>
          <w:rFonts w:ascii="Times New Roman" w:hAnsi="Times New Roman" w:cs="Times New Roman"/>
          <w:lang w:val="sr-Latn-CS"/>
        </w:rPr>
        <w:t xml:space="preserve"> intrakranijalna; </w:t>
      </w:r>
      <w:r w:rsidRPr="003647AC">
        <w:rPr>
          <w:rFonts w:ascii="Times New Roman" w:hAnsi="Times New Roman" w:cs="Times New Roman"/>
          <w:u w:val="single"/>
          <w:lang w:val="sr-Latn-CS"/>
        </w:rPr>
        <w:t xml:space="preserve">ili </w:t>
      </w:r>
      <w:r w:rsidRPr="003647AC">
        <w:rPr>
          <w:rFonts w:ascii="Times New Roman" w:hAnsi="Times New Roman" w:cs="Times New Roman"/>
          <w:lang w:val="sr-Latn-CS"/>
        </w:rPr>
        <w:t xml:space="preserve">intraperikardijalna sa srčanom tamponadom; </w:t>
      </w:r>
      <w:r w:rsidRPr="003647AC">
        <w:rPr>
          <w:rFonts w:ascii="Times New Roman" w:hAnsi="Times New Roman" w:cs="Times New Roman"/>
          <w:u w:val="single"/>
          <w:lang w:val="sr-Latn-CS"/>
        </w:rPr>
        <w:t>ili</w:t>
      </w:r>
      <w:r w:rsidRPr="003647AC">
        <w:rPr>
          <w:rFonts w:ascii="Times New Roman" w:hAnsi="Times New Roman" w:cs="Times New Roman"/>
          <w:lang w:val="sr-Latn-CS"/>
        </w:rPr>
        <w:t xml:space="preserve"> sa hipovolemijskim šokom ili teškom hipotenzijom koja iziskuje presore ili hiruršku intervenciju.</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b/>
          <w:bCs/>
          <w:lang w:val="sr-Latn-CS"/>
        </w:rPr>
        <w:t>Veća druga:</w:t>
      </w:r>
      <w:r w:rsidRPr="003647AC">
        <w:rPr>
          <w:rFonts w:ascii="Times New Roman" w:hAnsi="Times New Roman" w:cs="Times New Roman"/>
          <w:lang w:val="sr-Latn-CS"/>
        </w:rPr>
        <w:t xml:space="preserve"> klinički očigledna sa smanjenjem hemoglobina od 30-50 g/l  ili transfuzijom 2-3 jedinice eritrocita; </w:t>
      </w:r>
      <w:r w:rsidRPr="003647AC">
        <w:rPr>
          <w:rFonts w:ascii="Times New Roman" w:hAnsi="Times New Roman" w:cs="Times New Roman"/>
          <w:u w:val="single"/>
          <w:lang w:val="sr-Latn-CS"/>
        </w:rPr>
        <w:t>ili</w:t>
      </w:r>
      <w:r w:rsidRPr="003647AC">
        <w:rPr>
          <w:rFonts w:ascii="Times New Roman" w:hAnsi="Times New Roman" w:cs="Times New Roman"/>
          <w:lang w:val="sr-Latn-CS"/>
        </w:rPr>
        <w:t xml:space="preserve"> značajno onesposobljavajuća.</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b/>
          <w:bCs/>
          <w:lang w:val="sr-Latn-CS"/>
        </w:rPr>
        <w:t>Manja krvarenja:</w:t>
      </w:r>
      <w:r w:rsidRPr="003647AC">
        <w:rPr>
          <w:rFonts w:ascii="Times New Roman" w:hAnsi="Times New Roman" w:cs="Times New Roman"/>
          <w:lang w:val="sr-Latn-CS"/>
        </w:rPr>
        <w:t xml:space="preserve"> iziskuju medicinsku intervenciju za prekid ili terapiju krvarenja.</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b/>
          <w:bCs/>
          <w:lang w:val="sr-Latn-CS"/>
        </w:rPr>
        <w:t>TIMI Veće krvarenje:</w:t>
      </w:r>
      <w:r w:rsidRPr="003647AC">
        <w:rPr>
          <w:rFonts w:ascii="Times New Roman" w:hAnsi="Times New Roman" w:cs="Times New Roman"/>
          <w:lang w:val="sr-Latn-CS"/>
        </w:rPr>
        <w:t xml:space="preserve"> klinički očigledno sa smanjenjem hemoglobina &gt;50 g/l </w:t>
      </w:r>
      <w:r w:rsidRPr="003647AC">
        <w:rPr>
          <w:rFonts w:ascii="Times New Roman" w:hAnsi="Times New Roman" w:cs="Times New Roman"/>
          <w:u w:val="single"/>
          <w:lang w:val="sr-Latn-CS"/>
        </w:rPr>
        <w:t>ili</w:t>
      </w:r>
      <w:r w:rsidRPr="003647AC">
        <w:rPr>
          <w:rFonts w:ascii="Times New Roman" w:hAnsi="Times New Roman" w:cs="Times New Roman"/>
          <w:lang w:val="sr-Latn-CS"/>
        </w:rPr>
        <w:t xml:space="preserve"> intrakranijalnom hemoragijom.</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b/>
          <w:bCs/>
          <w:lang w:val="sr-Latn-CS"/>
        </w:rPr>
        <w:t>TIMI Manje krvarenje:</w:t>
      </w:r>
      <w:r w:rsidRPr="003647AC">
        <w:rPr>
          <w:rFonts w:ascii="Times New Roman" w:hAnsi="Times New Roman" w:cs="Times New Roman"/>
          <w:lang w:val="sr-Latn-CS"/>
        </w:rPr>
        <w:t xml:space="preserve"> klinički očigledno sa smanjenjem hemoglobina od  30-50 g/l.</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*p-vrijednost izračunata iz Cox-ovog modela proporcionalnih hazarda s terapijskom grupom kao jedinom eksplanatornom varijablom.</w:t>
      </w:r>
    </w:p>
    <w:p w:rsidR="003647AC" w:rsidRPr="003647AC" w:rsidRDefault="003647AC" w:rsidP="003647AC">
      <w:pPr>
        <w:tabs>
          <w:tab w:val="left" w:pos="567"/>
        </w:tabs>
        <w:spacing w:after="0" w:line="260" w:lineRule="exact"/>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Tikargrelor i klopidogrel se nijesu razlikovali po stopi PLATO većih fatalnih/opasnih po život krvarenja, PLATO ukupnih većih krvarenja, TIMI većih krvarenja ili TIMI manjih krvarenja (Tabela 2). Međutim, veći broj  PLATO kombinovanih većih + manjih krvarenja se javio sa  tikagrelorom u poređenju sa klopidogrelom. Nekolicina pacijenata iz PLATO studije je imala fatalna krvarenja: 20 (0.2%) koji su dobijali tikagrelor i 23 (0.3%) koji su dobijali klopidogrel (vidjeti odjeljak 4.4).</w:t>
      </w:r>
    </w:p>
    <w:p w:rsidR="003647AC" w:rsidRPr="003647AC" w:rsidRDefault="003647AC" w:rsidP="003647AC">
      <w:pPr>
        <w:tabs>
          <w:tab w:val="left" w:pos="284"/>
        </w:tabs>
        <w:autoSpaceDE w:val="0"/>
        <w:autoSpaceDN w:val="0"/>
        <w:adjustRightInd w:val="0"/>
        <w:spacing w:after="0"/>
        <w:jc w:val="both"/>
        <w:rPr>
          <w:rFonts w:ascii="Times New Roman" w:hAnsi="Times New Roman" w:cs="Times New Roman"/>
          <w:lang w:val="sr-Latn-CS"/>
        </w:rPr>
      </w:pPr>
      <w:r w:rsidRPr="003647AC">
        <w:rPr>
          <w:rFonts w:ascii="Times New Roman" w:hAnsi="Times New Roman" w:cs="Times New Roman"/>
          <w:lang w:val="sr-Latn-CS"/>
        </w:rPr>
        <w:lastRenderedPageBreak/>
        <w:t>Na osnovu starosti, pola, težine, rase, geografske oblasti, istovremenih stanja, istovremene terapije i medicinske istorije, uključujući i prethodni moždani udar ili tranzitorni  ishemijski atak, nijesu mogla da se predvide ukupna ili neproceduralna veća krvarenja u PLATO studiji. Tako nijedna grupa nije identifikovana kao posebno rizična za bilo koju podgrupu krvarenja.</w:t>
      </w:r>
    </w:p>
    <w:p w:rsidR="003647AC" w:rsidRPr="003647AC" w:rsidRDefault="003647AC" w:rsidP="003647AC">
      <w:pPr>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i/>
          <w:iCs/>
          <w:lang w:val="sr-Latn-CS"/>
        </w:rPr>
        <w:t>Krvarenje u vezi sa CAB:</w:t>
      </w:r>
      <w:r w:rsidRPr="003647AC">
        <w:rPr>
          <w:rFonts w:ascii="Times New Roman" w:hAnsi="Times New Roman" w:cs="Times New Roman"/>
          <w:lang w:val="sr-Latn-CS"/>
        </w:rPr>
        <w:t xml:space="preserve"> u PLATO studiji,  42% od 1584 pacijenata (12% kohorte) koji su podvrgnuti operaciji zbog koronarnog arterijskog bajpasa sa graftom (CABG) imalo je PLATO veće fatalno/opasno po život krvarenje, bez bilo kakve razlike između terapijskih grupa. Fatalno CABG krvarenje se javilo kod 6 pacijenata iz svake terapijske grupe (vidjeti odjeljak 4.4).</w:t>
      </w:r>
    </w:p>
    <w:p w:rsidR="003647AC" w:rsidRPr="003647AC" w:rsidRDefault="003647AC" w:rsidP="003647AC">
      <w:pPr>
        <w:tabs>
          <w:tab w:val="left" w:pos="567"/>
        </w:tabs>
        <w:spacing w:after="0" w:line="260" w:lineRule="exact"/>
        <w:jc w:val="both"/>
        <w:rPr>
          <w:rFonts w:ascii="Times New Roman" w:hAnsi="Times New Roman" w:cs="Times New Roman"/>
          <w:lang w:val="sr-Latn-CS"/>
        </w:rPr>
      </w:pPr>
    </w:p>
    <w:p w:rsidR="003647AC" w:rsidRPr="003647AC" w:rsidRDefault="003647AC" w:rsidP="003647AC">
      <w:pPr>
        <w:tabs>
          <w:tab w:val="left" w:pos="284"/>
        </w:tabs>
        <w:autoSpaceDE w:val="0"/>
        <w:autoSpaceDN w:val="0"/>
        <w:adjustRightInd w:val="0"/>
        <w:spacing w:after="0"/>
        <w:jc w:val="both"/>
        <w:rPr>
          <w:rFonts w:ascii="Times New Roman" w:hAnsi="Times New Roman" w:cs="Times New Roman"/>
          <w:lang w:val="sr-Latn-CS"/>
        </w:rPr>
      </w:pPr>
      <w:r w:rsidRPr="003647AC">
        <w:rPr>
          <w:rFonts w:ascii="Times New Roman" w:hAnsi="Times New Roman" w:cs="Times New Roman"/>
          <w:i/>
          <w:iCs/>
          <w:lang w:val="sr-Latn-CS"/>
        </w:rPr>
        <w:t>Krvarenje koje nije u vezi sa CABG i krvarenje koje nije u vezi sa procedurom:</w:t>
      </w:r>
      <w:r w:rsidRPr="003647AC">
        <w:rPr>
          <w:rFonts w:ascii="Times New Roman" w:hAnsi="Times New Roman" w:cs="Times New Roman"/>
          <w:lang w:val="sr-Latn-CS"/>
        </w:rPr>
        <w:t xml:space="preserve"> tikagrelor i klopidogrel se nijesu razlikovali po PLATO-definisanim većim fatalnim/po život opasnim krvarenjima koja nijesu bila u vezi sa CABG, ali PLATO-definisana ukupna veća, TIMI veća i TIMI veća + manja krvarenja su bila češća sa tikagrelorom. Slično tome, pošto su eliminisana sva krvarenja koja su bila u vezi sa procedurom, veći broj krvarenja se javio kod grupe koja je dobijala tikagrelor nego kod grupe koja je dobijala klopidogrel (Tabela 2). Prekid terapije zbog krvarenja koje nije bilo u vezi sa procedurom bio je češći kod grupe koja je dobijala tikagrelor (2.9%) nego kod grupe koja je dobijala klopidogrel (1.2%; p&lt;0.001).</w:t>
      </w:r>
    </w:p>
    <w:p w:rsidR="003647AC" w:rsidRPr="003647AC" w:rsidRDefault="003647AC" w:rsidP="003647AC">
      <w:pPr>
        <w:tabs>
          <w:tab w:val="left" w:pos="284"/>
        </w:tabs>
        <w:autoSpaceDE w:val="0"/>
        <w:autoSpaceDN w:val="0"/>
        <w:adjustRightInd w:val="0"/>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i/>
          <w:lang w:val="sr-Latn-CS"/>
        </w:rPr>
        <w:t xml:space="preserve">Intrakranijalno krvarenje: </w:t>
      </w:r>
      <w:r w:rsidRPr="003647AC">
        <w:rPr>
          <w:rFonts w:ascii="Times New Roman" w:hAnsi="Times New Roman" w:cs="Times New Roman"/>
          <w:lang w:val="sr-Latn-CS"/>
        </w:rPr>
        <w:t>broj intrakranijalnih krvarenja koja nisu bila u vezi sa procedurom bio je veći kod grupe koja je dobijala tikagrelor (n=27 </w:t>
      </w:r>
      <w:r w:rsidRPr="003647AC">
        <w:rPr>
          <w:rFonts w:ascii="Times New Roman" w:hAnsi="Times New Roman" w:cs="Times New Roman"/>
          <w:lang w:val="sr-Latn-CS" w:eastAsia="en-GB"/>
        </w:rPr>
        <w:t>krvarenja</w:t>
      </w:r>
      <w:r w:rsidRPr="003647AC">
        <w:rPr>
          <w:rFonts w:ascii="Times New Roman" w:hAnsi="Times New Roman" w:cs="Times New Roman"/>
          <w:lang w:val="sr-Latn-CS"/>
        </w:rPr>
        <w:t xml:space="preserve"> kod 26 pacijenata, 0.3%) nego kod grupe koja je dobijala klopidogrel (n=14 </w:t>
      </w:r>
      <w:r w:rsidRPr="003647AC">
        <w:rPr>
          <w:rFonts w:ascii="Times New Roman" w:hAnsi="Times New Roman" w:cs="Times New Roman"/>
          <w:lang w:val="sr-Latn-CS" w:eastAsia="en-GB"/>
        </w:rPr>
        <w:t>krvarenja</w:t>
      </w:r>
      <w:r w:rsidRPr="003647AC">
        <w:rPr>
          <w:rFonts w:ascii="Times New Roman" w:hAnsi="Times New Roman" w:cs="Times New Roman"/>
          <w:lang w:val="sr-Latn-CS"/>
        </w:rPr>
        <w:t xml:space="preserve">, 0.2%), od čega je 11 </w:t>
      </w:r>
      <w:r w:rsidRPr="003647AC">
        <w:rPr>
          <w:rFonts w:ascii="Times New Roman" w:hAnsi="Times New Roman" w:cs="Times New Roman"/>
          <w:lang w:val="sr-Latn-CS" w:eastAsia="en-GB"/>
        </w:rPr>
        <w:t>krvarenja</w:t>
      </w:r>
      <w:r w:rsidRPr="003647AC">
        <w:rPr>
          <w:rFonts w:ascii="Times New Roman" w:hAnsi="Times New Roman" w:cs="Times New Roman"/>
          <w:lang w:val="sr-Latn-CS"/>
        </w:rPr>
        <w:t xml:space="preserve"> u grupi koja je dobijala tikagrelor i 1 u grupi koja je dobijala klopidogrel bilo fatalno. Nije bilo razlike u ukupnim fatalnim krvarenjima.</w:t>
      </w:r>
    </w:p>
    <w:p w:rsidR="003647AC" w:rsidRPr="003647AC" w:rsidRDefault="003647AC" w:rsidP="003647AC">
      <w:pPr>
        <w:tabs>
          <w:tab w:val="left" w:pos="284"/>
        </w:tabs>
        <w:autoSpaceDE w:val="0"/>
        <w:autoSpaceDN w:val="0"/>
        <w:adjustRightInd w:val="0"/>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i/>
          <w:lang w:val="sr-Latn-CS"/>
        </w:rPr>
      </w:pPr>
      <w:r w:rsidRPr="003647AC">
        <w:rPr>
          <w:rFonts w:ascii="Times New Roman" w:hAnsi="Times New Roman" w:cs="Times New Roman"/>
          <w:i/>
          <w:lang w:val="sr-Latn-CS"/>
        </w:rPr>
        <w:t>Zaključci o krvarenju iz studije PEGASUS</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Ukupni ishodi događaja sa krvarenjem u PEGASUS studiji prikazani su u Tabeli 3.</w:t>
      </w:r>
    </w:p>
    <w:p w:rsidR="003647AC" w:rsidRPr="003647AC" w:rsidRDefault="003647AC" w:rsidP="003647AC">
      <w:pPr>
        <w:tabs>
          <w:tab w:val="left" w:pos="284"/>
        </w:tabs>
        <w:spacing w:after="0"/>
        <w:jc w:val="both"/>
        <w:rPr>
          <w:rFonts w:ascii="Times New Roman" w:hAnsi="Times New Roman" w:cs="Times New Roman"/>
          <w:b/>
          <w:lang w:val="sr-Latn-CS"/>
        </w:rPr>
      </w:pPr>
    </w:p>
    <w:p w:rsidR="003647AC" w:rsidRPr="003647AC" w:rsidRDefault="003647AC" w:rsidP="003647AC">
      <w:pPr>
        <w:tabs>
          <w:tab w:val="left" w:pos="284"/>
        </w:tabs>
        <w:spacing w:after="0"/>
        <w:jc w:val="both"/>
        <w:rPr>
          <w:rFonts w:ascii="Times New Roman" w:hAnsi="Times New Roman" w:cs="Times New Roman"/>
          <w:b/>
          <w:lang w:val="sr-Latn-CS"/>
        </w:rPr>
      </w:pPr>
      <w:r w:rsidRPr="003647AC">
        <w:rPr>
          <w:rFonts w:ascii="Times New Roman" w:hAnsi="Times New Roman" w:cs="Times New Roman"/>
          <w:b/>
          <w:lang w:val="sr-Latn-CS"/>
        </w:rPr>
        <w:t>Tabela 3 – Analiza sveukupnih događaja krvarenja, Kaplan-Meireova procjena nakon 36 mjeseci (PEGASUS)</w:t>
      </w:r>
    </w:p>
    <w:p w:rsidR="003647AC" w:rsidRPr="003647AC" w:rsidRDefault="003647AC" w:rsidP="003647AC">
      <w:pPr>
        <w:tabs>
          <w:tab w:val="left" w:pos="284"/>
        </w:tabs>
        <w:spacing w:after="0" w:line="252" w:lineRule="exact"/>
        <w:ind w:left="238" w:right="-20"/>
        <w:jc w:val="both"/>
        <w:rPr>
          <w:rFonts w:ascii="Times New Roman" w:hAnsi="Times New Roman" w:cs="Times New Roman"/>
        </w:rPr>
      </w:pPr>
    </w:p>
    <w:tbl>
      <w:tblPr>
        <w:tblW w:w="0" w:type="auto"/>
        <w:tblInd w:w="99" w:type="dxa"/>
        <w:tblLayout w:type="fixed"/>
        <w:tblCellMar>
          <w:left w:w="0" w:type="dxa"/>
          <w:right w:w="0" w:type="dxa"/>
        </w:tblCellMar>
        <w:tblLook w:val="01E0" w:firstRow="1" w:lastRow="1" w:firstColumn="1" w:lastColumn="1" w:noHBand="0" w:noVBand="0"/>
      </w:tblPr>
      <w:tblGrid>
        <w:gridCol w:w="2590"/>
        <w:gridCol w:w="1701"/>
        <w:gridCol w:w="1559"/>
        <w:gridCol w:w="2056"/>
        <w:gridCol w:w="1380"/>
      </w:tblGrid>
      <w:tr w:rsidR="003647AC" w:rsidRPr="003647AC" w:rsidTr="00A60664">
        <w:trPr>
          <w:trHeight w:hRule="exact" w:val="1192"/>
        </w:trPr>
        <w:tc>
          <w:tcPr>
            <w:tcW w:w="2590"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12" w:after="0" w:line="240" w:lineRule="exact"/>
              <w:jc w:val="both"/>
              <w:rPr>
                <w:rFonts w:ascii="Times New Roman" w:hAnsi="Times New Roman" w:cs="Times New Roman"/>
              </w:rPr>
            </w:pPr>
          </w:p>
        </w:tc>
        <w:tc>
          <w:tcPr>
            <w:tcW w:w="3260"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51" w:lineRule="exact"/>
              <w:ind w:left="339" w:right="321"/>
              <w:jc w:val="center"/>
              <w:rPr>
                <w:rFonts w:ascii="Times New Roman" w:hAnsi="Times New Roman" w:cs="Times New Roman"/>
              </w:rPr>
            </w:pPr>
            <w:r w:rsidRPr="003647AC">
              <w:rPr>
                <w:rFonts w:ascii="Times New Roman" w:hAnsi="Times New Roman" w:cs="Times New Roman"/>
                <w:b/>
                <w:bCs/>
              </w:rPr>
              <w:t>tikagrelor 60 mg dva put</w:t>
            </w:r>
          </w:p>
          <w:p w:rsidR="003647AC" w:rsidRPr="003647AC" w:rsidRDefault="003647AC" w:rsidP="003647AC">
            <w:pPr>
              <w:tabs>
                <w:tab w:val="left" w:pos="284"/>
              </w:tabs>
              <w:spacing w:before="5" w:after="0" w:line="252" w:lineRule="exact"/>
              <w:ind w:left="347" w:right="327"/>
              <w:jc w:val="center"/>
              <w:rPr>
                <w:rFonts w:ascii="Times New Roman" w:hAnsi="Times New Roman" w:cs="Times New Roman"/>
              </w:rPr>
            </w:pPr>
            <w:r w:rsidRPr="003647AC">
              <w:rPr>
                <w:rFonts w:ascii="Times New Roman" w:hAnsi="Times New Roman" w:cs="Times New Roman"/>
                <w:b/>
                <w:bCs/>
              </w:rPr>
              <w:t>dnevno + acetilsalicilna kiselina</w:t>
            </w:r>
          </w:p>
          <w:p w:rsidR="003647AC" w:rsidRPr="003647AC" w:rsidRDefault="003647AC" w:rsidP="003647AC">
            <w:pPr>
              <w:tabs>
                <w:tab w:val="left" w:pos="284"/>
              </w:tabs>
              <w:spacing w:before="4" w:after="0" w:line="252" w:lineRule="exact"/>
              <w:ind w:left="242" w:right="220" w:hanging="3"/>
              <w:jc w:val="center"/>
              <w:rPr>
                <w:rFonts w:ascii="Times New Roman" w:hAnsi="Times New Roman" w:cs="Times New Roman"/>
                <w:b/>
                <w:bCs/>
              </w:rPr>
            </w:pPr>
            <w:r w:rsidRPr="003647AC">
              <w:rPr>
                <w:rFonts w:ascii="Times New Roman" w:hAnsi="Times New Roman" w:cs="Times New Roman"/>
                <w:b/>
                <w:bCs/>
              </w:rPr>
              <w:t>N = 6958</w:t>
            </w:r>
          </w:p>
        </w:tc>
        <w:tc>
          <w:tcPr>
            <w:tcW w:w="2056"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5" w:after="0" w:line="252" w:lineRule="exact"/>
              <w:ind w:left="98" w:right="77"/>
              <w:jc w:val="center"/>
              <w:rPr>
                <w:rFonts w:ascii="Times New Roman" w:hAnsi="Times New Roman" w:cs="Times New Roman"/>
              </w:rPr>
            </w:pPr>
            <w:r w:rsidRPr="003647AC">
              <w:rPr>
                <w:rFonts w:ascii="Times New Roman" w:hAnsi="Times New Roman" w:cs="Times New Roman"/>
                <w:b/>
                <w:bCs/>
              </w:rPr>
              <w:t>samo acetilsalicilna kiselina</w:t>
            </w:r>
          </w:p>
          <w:p w:rsidR="003647AC" w:rsidRPr="003647AC" w:rsidRDefault="003647AC" w:rsidP="003647AC">
            <w:pPr>
              <w:tabs>
                <w:tab w:val="left" w:pos="284"/>
              </w:tabs>
              <w:spacing w:before="12" w:after="0" w:line="240" w:lineRule="exact"/>
              <w:jc w:val="center"/>
              <w:rPr>
                <w:rFonts w:ascii="Times New Roman" w:hAnsi="Times New Roman" w:cs="Times New Roman"/>
              </w:rPr>
            </w:pPr>
            <w:r w:rsidRPr="003647AC">
              <w:rPr>
                <w:rFonts w:ascii="Times New Roman" w:hAnsi="Times New Roman" w:cs="Times New Roman"/>
                <w:b/>
                <w:bCs/>
              </w:rPr>
              <w:t>N = 6996</w:t>
            </w:r>
          </w:p>
        </w:tc>
        <w:tc>
          <w:tcPr>
            <w:tcW w:w="1380"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12" w:after="0" w:line="240" w:lineRule="exact"/>
              <w:jc w:val="both"/>
              <w:rPr>
                <w:rFonts w:ascii="Times New Roman" w:hAnsi="Times New Roman" w:cs="Times New Roman"/>
              </w:rPr>
            </w:pPr>
          </w:p>
        </w:tc>
      </w:tr>
      <w:tr w:rsidR="003647AC" w:rsidRPr="003647AC" w:rsidTr="00A60664">
        <w:trPr>
          <w:trHeight w:hRule="exact" w:val="770"/>
        </w:trPr>
        <w:tc>
          <w:tcPr>
            <w:tcW w:w="2590"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12" w:after="0" w:line="240" w:lineRule="exact"/>
              <w:jc w:val="both"/>
              <w:rPr>
                <w:rFonts w:ascii="Times New Roman" w:hAnsi="Times New Roman" w:cs="Times New Roman"/>
              </w:rPr>
            </w:pPr>
          </w:p>
          <w:p w:rsidR="003647AC" w:rsidRPr="003647AC" w:rsidRDefault="003647AC" w:rsidP="003647AC">
            <w:pPr>
              <w:tabs>
                <w:tab w:val="left" w:pos="284"/>
              </w:tabs>
              <w:spacing w:after="0"/>
              <w:ind w:left="102" w:right="-20"/>
              <w:jc w:val="both"/>
              <w:rPr>
                <w:rFonts w:ascii="Times New Roman" w:hAnsi="Times New Roman" w:cs="Times New Roman"/>
              </w:rPr>
            </w:pPr>
            <w:r w:rsidRPr="003647AC">
              <w:rPr>
                <w:rFonts w:ascii="Times New Roman" w:hAnsi="Times New Roman" w:cs="Times New Roman"/>
                <w:b/>
                <w:bCs/>
              </w:rPr>
              <w:t>Bezbjednosni ishodi</w:t>
            </w:r>
          </w:p>
        </w:tc>
        <w:tc>
          <w:tcPr>
            <w:tcW w:w="1701"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12" w:after="0" w:line="240" w:lineRule="exact"/>
              <w:jc w:val="both"/>
              <w:rPr>
                <w:rFonts w:ascii="Times New Roman" w:hAnsi="Times New Roman" w:cs="Times New Roman"/>
              </w:rPr>
            </w:pPr>
          </w:p>
          <w:p w:rsidR="003647AC" w:rsidRPr="003647AC" w:rsidRDefault="003647AC" w:rsidP="003647AC">
            <w:pPr>
              <w:tabs>
                <w:tab w:val="left" w:pos="284"/>
              </w:tabs>
              <w:spacing w:after="0"/>
              <w:ind w:left="544" w:right="-20"/>
              <w:jc w:val="both"/>
              <w:rPr>
                <w:rFonts w:ascii="Times New Roman" w:hAnsi="Times New Roman" w:cs="Times New Roman"/>
              </w:rPr>
            </w:pPr>
            <w:r w:rsidRPr="003647AC">
              <w:rPr>
                <w:rFonts w:ascii="Times New Roman" w:hAnsi="Times New Roman" w:cs="Times New Roman"/>
                <w:b/>
                <w:bCs/>
                <w:spacing w:val="1"/>
              </w:rPr>
              <w:t>KM%</w:t>
            </w:r>
          </w:p>
        </w:tc>
        <w:tc>
          <w:tcPr>
            <w:tcW w:w="1559"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4" w:after="0" w:line="252" w:lineRule="exact"/>
              <w:ind w:left="242" w:right="220" w:hanging="3"/>
              <w:jc w:val="both"/>
              <w:rPr>
                <w:rFonts w:ascii="Times New Roman" w:hAnsi="Times New Roman" w:cs="Times New Roman"/>
              </w:rPr>
            </w:pPr>
            <w:r w:rsidRPr="003647AC">
              <w:rPr>
                <w:rFonts w:ascii="Times New Roman" w:hAnsi="Times New Roman" w:cs="Times New Roman"/>
                <w:b/>
                <w:bCs/>
              </w:rPr>
              <w:t>Odnos hazarda (95% CI)</w:t>
            </w:r>
          </w:p>
        </w:tc>
        <w:tc>
          <w:tcPr>
            <w:tcW w:w="2056"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12" w:after="0" w:line="240" w:lineRule="exact"/>
              <w:jc w:val="both"/>
              <w:rPr>
                <w:rFonts w:ascii="Times New Roman" w:hAnsi="Times New Roman" w:cs="Times New Roman"/>
              </w:rPr>
            </w:pPr>
          </w:p>
          <w:p w:rsidR="003647AC" w:rsidRPr="003647AC" w:rsidRDefault="003647AC" w:rsidP="003647AC">
            <w:pPr>
              <w:tabs>
                <w:tab w:val="left" w:pos="284"/>
              </w:tabs>
              <w:spacing w:after="0"/>
              <w:ind w:left="544" w:right="-20"/>
              <w:jc w:val="both"/>
              <w:rPr>
                <w:rFonts w:ascii="Times New Roman" w:hAnsi="Times New Roman" w:cs="Times New Roman"/>
              </w:rPr>
            </w:pPr>
            <w:r w:rsidRPr="003647AC">
              <w:rPr>
                <w:rFonts w:ascii="Times New Roman" w:hAnsi="Times New Roman" w:cs="Times New Roman"/>
                <w:b/>
                <w:bCs/>
                <w:spacing w:val="1"/>
              </w:rPr>
              <w:t>KM%</w:t>
            </w:r>
          </w:p>
        </w:tc>
        <w:tc>
          <w:tcPr>
            <w:tcW w:w="1380"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12" w:after="0" w:line="240" w:lineRule="exact"/>
              <w:jc w:val="both"/>
              <w:rPr>
                <w:rFonts w:ascii="Times New Roman" w:hAnsi="Times New Roman" w:cs="Times New Roman"/>
              </w:rPr>
            </w:pPr>
          </w:p>
          <w:p w:rsidR="003647AC" w:rsidRPr="003647AC" w:rsidRDefault="003647AC" w:rsidP="003647AC">
            <w:pPr>
              <w:tabs>
                <w:tab w:val="left" w:pos="284"/>
              </w:tabs>
              <w:spacing w:after="0"/>
              <w:ind w:left="114" w:right="-20"/>
              <w:jc w:val="both"/>
              <w:rPr>
                <w:rFonts w:ascii="Times New Roman" w:hAnsi="Times New Roman" w:cs="Times New Roman"/>
              </w:rPr>
            </w:pPr>
            <w:r w:rsidRPr="003647AC">
              <w:rPr>
                <w:rFonts w:ascii="Times New Roman" w:hAnsi="Times New Roman" w:cs="Times New Roman"/>
                <w:b/>
                <w:bCs/>
                <w:i/>
              </w:rPr>
              <w:t>p</w:t>
            </w:r>
            <w:r w:rsidRPr="003647AC">
              <w:rPr>
                <w:rFonts w:ascii="Times New Roman" w:hAnsi="Times New Roman" w:cs="Times New Roman"/>
                <w:b/>
                <w:bCs/>
                <w:spacing w:val="1"/>
              </w:rPr>
              <w:t>-</w:t>
            </w:r>
            <w:r w:rsidRPr="003647AC">
              <w:rPr>
                <w:rFonts w:ascii="Times New Roman" w:hAnsi="Times New Roman" w:cs="Times New Roman"/>
                <w:b/>
                <w:bCs/>
              </w:rPr>
              <w:t>vrijednost</w:t>
            </w:r>
          </w:p>
        </w:tc>
      </w:tr>
      <w:tr w:rsidR="003647AC" w:rsidRPr="003647AC" w:rsidTr="00A60664">
        <w:trPr>
          <w:trHeight w:hRule="exact" w:val="262"/>
        </w:trPr>
        <w:tc>
          <w:tcPr>
            <w:tcW w:w="9286" w:type="dxa"/>
            <w:gridSpan w:val="5"/>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50" w:lineRule="exact"/>
              <w:ind w:left="102" w:right="-20"/>
              <w:jc w:val="both"/>
              <w:rPr>
                <w:rFonts w:ascii="Times New Roman" w:hAnsi="Times New Roman" w:cs="Times New Roman"/>
              </w:rPr>
            </w:pPr>
            <w:r w:rsidRPr="003647AC">
              <w:rPr>
                <w:rFonts w:ascii="Times New Roman" w:hAnsi="Times New Roman" w:cs="Times New Roman"/>
                <w:b/>
                <w:bCs/>
              </w:rPr>
              <w:t>Kategorije krvarenja definisane po TIMI</w:t>
            </w:r>
          </w:p>
        </w:tc>
      </w:tr>
      <w:tr w:rsidR="003647AC" w:rsidRPr="003647AC" w:rsidTr="00A60664">
        <w:trPr>
          <w:trHeight w:hRule="exact" w:val="545"/>
        </w:trPr>
        <w:tc>
          <w:tcPr>
            <w:tcW w:w="2590"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 w:val="left" w:pos="1220"/>
              </w:tabs>
              <w:spacing w:after="0" w:line="248" w:lineRule="exact"/>
              <w:ind w:left="102" w:right="-20"/>
              <w:jc w:val="both"/>
              <w:rPr>
                <w:rFonts w:ascii="Times New Roman" w:hAnsi="Times New Roman" w:cs="Times New Roman"/>
              </w:rPr>
            </w:pPr>
            <w:r w:rsidRPr="003647AC">
              <w:rPr>
                <w:rFonts w:ascii="Times New Roman" w:hAnsi="Times New Roman" w:cs="Times New Roman"/>
                <w:spacing w:val="2"/>
              </w:rPr>
              <w:t>T</w:t>
            </w:r>
            <w:r w:rsidRPr="003647AC">
              <w:rPr>
                <w:rFonts w:ascii="Times New Roman" w:hAnsi="Times New Roman" w:cs="Times New Roman"/>
                <w:spacing w:val="-4"/>
              </w:rPr>
              <w:t>I</w:t>
            </w:r>
            <w:r w:rsidRPr="003647AC">
              <w:rPr>
                <w:rFonts w:ascii="Times New Roman" w:hAnsi="Times New Roman" w:cs="Times New Roman"/>
                <w:spacing w:val="3"/>
              </w:rPr>
              <w:t>M</w:t>
            </w:r>
            <w:r w:rsidRPr="003647AC">
              <w:rPr>
                <w:rFonts w:ascii="Times New Roman" w:hAnsi="Times New Roman" w:cs="Times New Roman"/>
              </w:rPr>
              <w:t>I velika</w:t>
            </w:r>
          </w:p>
        </w:tc>
        <w:tc>
          <w:tcPr>
            <w:tcW w:w="1701"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8" w:lineRule="exact"/>
              <w:ind w:left="670" w:right="650"/>
              <w:jc w:val="both"/>
              <w:rPr>
                <w:rFonts w:ascii="Times New Roman" w:hAnsi="Times New Roman" w:cs="Times New Roman"/>
              </w:rPr>
            </w:pPr>
            <w:r w:rsidRPr="003647AC">
              <w:rPr>
                <w:rFonts w:ascii="Times New Roman" w:hAnsi="Times New Roman" w:cs="Times New Roman"/>
              </w:rPr>
              <w:t>2,3</w:t>
            </w:r>
          </w:p>
        </w:tc>
        <w:tc>
          <w:tcPr>
            <w:tcW w:w="1559"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25" w:after="0" w:line="252" w:lineRule="exact"/>
              <w:ind w:left="189" w:right="131" w:firstLine="322"/>
              <w:jc w:val="both"/>
              <w:rPr>
                <w:rFonts w:ascii="Times New Roman" w:hAnsi="Times New Roman" w:cs="Times New Roman"/>
              </w:rPr>
            </w:pPr>
            <w:r w:rsidRPr="003647AC">
              <w:rPr>
                <w:rFonts w:ascii="Times New Roman" w:hAnsi="Times New Roman" w:cs="Times New Roman"/>
              </w:rPr>
              <w:t>2.32 (1.68, 3.21) 33333.21)3,21)</w:t>
            </w:r>
          </w:p>
        </w:tc>
        <w:tc>
          <w:tcPr>
            <w:tcW w:w="2056"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8" w:lineRule="exact"/>
              <w:ind w:left="670" w:right="650"/>
              <w:jc w:val="both"/>
              <w:rPr>
                <w:rFonts w:ascii="Times New Roman" w:hAnsi="Times New Roman" w:cs="Times New Roman"/>
              </w:rPr>
            </w:pPr>
            <w:r w:rsidRPr="003647AC">
              <w:rPr>
                <w:rFonts w:ascii="Times New Roman" w:hAnsi="Times New Roman" w:cs="Times New Roman"/>
              </w:rPr>
              <w:t>1,1</w:t>
            </w:r>
          </w:p>
        </w:tc>
        <w:tc>
          <w:tcPr>
            <w:tcW w:w="1380"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8" w:lineRule="exact"/>
              <w:ind w:left="318" w:right="-20"/>
              <w:jc w:val="both"/>
              <w:rPr>
                <w:rFonts w:ascii="Times New Roman" w:hAnsi="Times New Roman" w:cs="Times New Roman"/>
              </w:rPr>
            </w:pPr>
            <w:r w:rsidRPr="003647AC">
              <w:rPr>
                <w:rFonts w:ascii="Times New Roman" w:hAnsi="Times New Roman" w:cs="Times New Roman"/>
              </w:rPr>
              <w:t>&lt;0,0001</w:t>
            </w:r>
          </w:p>
        </w:tc>
      </w:tr>
      <w:tr w:rsidR="003647AC" w:rsidRPr="003647AC" w:rsidTr="00A60664">
        <w:trPr>
          <w:trHeight w:hRule="exact" w:val="542"/>
        </w:trPr>
        <w:tc>
          <w:tcPr>
            <w:tcW w:w="2590"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right="1128"/>
              <w:jc w:val="both"/>
              <w:rPr>
                <w:rFonts w:ascii="Times New Roman" w:hAnsi="Times New Roman" w:cs="Times New Roman"/>
              </w:rPr>
            </w:pPr>
            <w:r w:rsidRPr="003647AC">
              <w:rPr>
                <w:rFonts w:ascii="Times New Roman" w:hAnsi="Times New Roman" w:cs="Times New Roman"/>
              </w:rPr>
              <w:t xml:space="preserve">  Fatalna</w:t>
            </w:r>
          </w:p>
        </w:tc>
        <w:tc>
          <w:tcPr>
            <w:tcW w:w="1701"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left="670" w:right="650"/>
              <w:jc w:val="both"/>
              <w:rPr>
                <w:rFonts w:ascii="Times New Roman" w:hAnsi="Times New Roman" w:cs="Times New Roman"/>
              </w:rPr>
            </w:pPr>
            <w:r w:rsidRPr="003647AC">
              <w:rPr>
                <w:rFonts w:ascii="Times New Roman" w:hAnsi="Times New Roman" w:cs="Times New Roman"/>
              </w:rPr>
              <w:t>0,3</w:t>
            </w:r>
          </w:p>
        </w:tc>
        <w:tc>
          <w:tcPr>
            <w:tcW w:w="1559"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19" w:after="0" w:line="241" w:lineRule="auto"/>
              <w:ind w:left="189" w:right="131" w:firstLine="322"/>
              <w:jc w:val="both"/>
              <w:rPr>
                <w:rFonts w:ascii="Times New Roman" w:hAnsi="Times New Roman" w:cs="Times New Roman"/>
              </w:rPr>
            </w:pPr>
            <w:r w:rsidRPr="003647AC">
              <w:rPr>
                <w:rFonts w:ascii="Times New Roman" w:hAnsi="Times New Roman" w:cs="Times New Roman"/>
              </w:rPr>
              <w:t>1.00 (0,44, 2,27)</w:t>
            </w:r>
          </w:p>
        </w:tc>
        <w:tc>
          <w:tcPr>
            <w:tcW w:w="2056"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left="670" w:right="650"/>
              <w:jc w:val="both"/>
              <w:rPr>
                <w:rFonts w:ascii="Times New Roman" w:hAnsi="Times New Roman" w:cs="Times New Roman"/>
              </w:rPr>
            </w:pPr>
            <w:r w:rsidRPr="003647AC">
              <w:rPr>
                <w:rFonts w:ascii="Times New Roman" w:hAnsi="Times New Roman" w:cs="Times New Roman"/>
              </w:rPr>
              <w:t>0,3</w:t>
            </w:r>
          </w:p>
        </w:tc>
        <w:tc>
          <w:tcPr>
            <w:tcW w:w="1380"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left="381" w:right="-20"/>
              <w:jc w:val="both"/>
              <w:rPr>
                <w:rFonts w:ascii="Times New Roman" w:hAnsi="Times New Roman" w:cs="Times New Roman"/>
              </w:rPr>
            </w:pPr>
            <w:r w:rsidRPr="003647AC">
              <w:rPr>
                <w:rFonts w:ascii="Times New Roman" w:hAnsi="Times New Roman" w:cs="Times New Roman"/>
              </w:rPr>
              <w:t>1,0000</w:t>
            </w:r>
          </w:p>
        </w:tc>
      </w:tr>
      <w:tr w:rsidR="003647AC" w:rsidRPr="003647AC" w:rsidTr="00A60664">
        <w:trPr>
          <w:trHeight w:hRule="exact" w:val="542"/>
        </w:trPr>
        <w:tc>
          <w:tcPr>
            <w:tcW w:w="2590"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right="1402"/>
              <w:jc w:val="both"/>
              <w:rPr>
                <w:rFonts w:ascii="Times New Roman" w:hAnsi="Times New Roman" w:cs="Times New Roman"/>
              </w:rPr>
            </w:pPr>
            <w:r w:rsidRPr="003647AC">
              <w:rPr>
                <w:rFonts w:ascii="Times New Roman" w:hAnsi="Times New Roman" w:cs="Times New Roman"/>
                <w:spacing w:val="-1"/>
              </w:rPr>
              <w:t xml:space="preserve">  ICH</w:t>
            </w:r>
          </w:p>
        </w:tc>
        <w:tc>
          <w:tcPr>
            <w:tcW w:w="1701"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left="670" w:right="650"/>
              <w:jc w:val="both"/>
              <w:rPr>
                <w:rFonts w:ascii="Times New Roman" w:hAnsi="Times New Roman" w:cs="Times New Roman"/>
              </w:rPr>
            </w:pPr>
            <w:r w:rsidRPr="003647AC">
              <w:rPr>
                <w:rFonts w:ascii="Times New Roman" w:hAnsi="Times New Roman" w:cs="Times New Roman"/>
              </w:rPr>
              <w:t>0,6</w:t>
            </w:r>
          </w:p>
        </w:tc>
        <w:tc>
          <w:tcPr>
            <w:tcW w:w="1559"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19" w:after="0" w:line="241" w:lineRule="auto"/>
              <w:ind w:left="189" w:right="131" w:firstLine="322"/>
              <w:jc w:val="both"/>
              <w:rPr>
                <w:rFonts w:ascii="Times New Roman" w:hAnsi="Times New Roman" w:cs="Times New Roman"/>
              </w:rPr>
            </w:pPr>
            <w:r w:rsidRPr="003647AC">
              <w:rPr>
                <w:rFonts w:ascii="Times New Roman" w:hAnsi="Times New Roman" w:cs="Times New Roman"/>
              </w:rPr>
              <w:t>1.33 (0,77, 2,31)</w:t>
            </w:r>
          </w:p>
        </w:tc>
        <w:tc>
          <w:tcPr>
            <w:tcW w:w="2056"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left="670" w:right="650"/>
              <w:jc w:val="both"/>
              <w:rPr>
                <w:rFonts w:ascii="Times New Roman" w:hAnsi="Times New Roman" w:cs="Times New Roman"/>
              </w:rPr>
            </w:pPr>
            <w:r w:rsidRPr="003647AC">
              <w:rPr>
                <w:rFonts w:ascii="Times New Roman" w:hAnsi="Times New Roman" w:cs="Times New Roman"/>
              </w:rPr>
              <w:t>0,5</w:t>
            </w:r>
          </w:p>
        </w:tc>
        <w:tc>
          <w:tcPr>
            <w:tcW w:w="1380"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left="381" w:right="-20"/>
              <w:jc w:val="both"/>
              <w:rPr>
                <w:rFonts w:ascii="Times New Roman" w:hAnsi="Times New Roman" w:cs="Times New Roman"/>
              </w:rPr>
            </w:pPr>
            <w:r w:rsidRPr="003647AC">
              <w:rPr>
                <w:rFonts w:ascii="Times New Roman" w:hAnsi="Times New Roman" w:cs="Times New Roman"/>
              </w:rPr>
              <w:t>0,3130</w:t>
            </w:r>
          </w:p>
        </w:tc>
      </w:tr>
      <w:tr w:rsidR="003647AC" w:rsidRPr="003647AC" w:rsidTr="00A60664">
        <w:trPr>
          <w:trHeight w:hRule="exact" w:val="542"/>
        </w:trPr>
        <w:tc>
          <w:tcPr>
            <w:tcW w:w="2590"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right="-20"/>
              <w:jc w:val="both"/>
              <w:rPr>
                <w:rFonts w:ascii="Times New Roman" w:hAnsi="Times New Roman" w:cs="Times New Roman"/>
              </w:rPr>
            </w:pPr>
            <w:r w:rsidRPr="003647AC">
              <w:rPr>
                <w:rFonts w:ascii="Times New Roman" w:hAnsi="Times New Roman" w:cs="Times New Roman"/>
              </w:rPr>
              <w:lastRenderedPageBreak/>
              <w:t xml:space="preserve">  Ostala</w:t>
            </w:r>
            <w:r w:rsidRPr="003647AC">
              <w:rPr>
                <w:rFonts w:ascii="Times New Roman" w:hAnsi="Times New Roman" w:cs="Times New Roman"/>
                <w:spacing w:val="-2"/>
              </w:rPr>
              <w:t xml:space="preserve"> </w:t>
            </w:r>
            <w:r w:rsidRPr="003647AC">
              <w:rPr>
                <w:rFonts w:ascii="Times New Roman" w:hAnsi="Times New Roman" w:cs="Times New Roman"/>
                <w:spacing w:val="2"/>
              </w:rPr>
              <w:t>T</w:t>
            </w:r>
            <w:r w:rsidRPr="003647AC">
              <w:rPr>
                <w:rFonts w:ascii="Times New Roman" w:hAnsi="Times New Roman" w:cs="Times New Roman"/>
                <w:spacing w:val="-4"/>
              </w:rPr>
              <w:t>I</w:t>
            </w:r>
            <w:r w:rsidRPr="003647AC">
              <w:rPr>
                <w:rFonts w:ascii="Times New Roman" w:hAnsi="Times New Roman" w:cs="Times New Roman"/>
                <w:spacing w:val="3"/>
              </w:rPr>
              <w:t>M</w:t>
            </w:r>
            <w:r w:rsidRPr="003647AC">
              <w:rPr>
                <w:rFonts w:ascii="Times New Roman" w:hAnsi="Times New Roman" w:cs="Times New Roman"/>
              </w:rPr>
              <w:t>I</w:t>
            </w:r>
            <w:r w:rsidRPr="003647AC">
              <w:rPr>
                <w:rFonts w:ascii="Times New Roman" w:hAnsi="Times New Roman" w:cs="Times New Roman"/>
                <w:spacing w:val="-4"/>
              </w:rPr>
              <w:t xml:space="preserve"> </w:t>
            </w:r>
            <w:r w:rsidRPr="003647AC">
              <w:rPr>
                <w:rFonts w:ascii="Times New Roman" w:hAnsi="Times New Roman" w:cs="Times New Roman"/>
              </w:rPr>
              <w:t>velika</w:t>
            </w:r>
          </w:p>
        </w:tc>
        <w:tc>
          <w:tcPr>
            <w:tcW w:w="1701"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left="670" w:right="650"/>
              <w:jc w:val="both"/>
              <w:rPr>
                <w:rFonts w:ascii="Times New Roman" w:hAnsi="Times New Roman" w:cs="Times New Roman"/>
              </w:rPr>
            </w:pPr>
            <w:r w:rsidRPr="003647AC">
              <w:rPr>
                <w:rFonts w:ascii="Times New Roman" w:hAnsi="Times New Roman" w:cs="Times New Roman"/>
              </w:rPr>
              <w:t>1,6</w:t>
            </w:r>
          </w:p>
        </w:tc>
        <w:tc>
          <w:tcPr>
            <w:tcW w:w="1559"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19" w:after="0" w:line="241" w:lineRule="auto"/>
              <w:ind w:left="189" w:right="131" w:firstLine="322"/>
              <w:jc w:val="both"/>
              <w:rPr>
                <w:rFonts w:ascii="Times New Roman" w:hAnsi="Times New Roman" w:cs="Times New Roman"/>
              </w:rPr>
            </w:pPr>
            <w:r w:rsidRPr="003647AC">
              <w:rPr>
                <w:rFonts w:ascii="Times New Roman" w:hAnsi="Times New Roman" w:cs="Times New Roman"/>
              </w:rPr>
              <w:t>3.61 (2,31, 5,65)</w:t>
            </w:r>
          </w:p>
        </w:tc>
        <w:tc>
          <w:tcPr>
            <w:tcW w:w="2056"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left="670" w:right="650"/>
              <w:jc w:val="both"/>
              <w:rPr>
                <w:rFonts w:ascii="Times New Roman" w:hAnsi="Times New Roman" w:cs="Times New Roman"/>
              </w:rPr>
            </w:pPr>
            <w:r w:rsidRPr="003647AC">
              <w:rPr>
                <w:rFonts w:ascii="Times New Roman" w:hAnsi="Times New Roman" w:cs="Times New Roman"/>
              </w:rPr>
              <w:t>0,5</w:t>
            </w:r>
          </w:p>
        </w:tc>
        <w:tc>
          <w:tcPr>
            <w:tcW w:w="1380"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left="318" w:right="-20"/>
              <w:jc w:val="both"/>
              <w:rPr>
                <w:rFonts w:ascii="Times New Roman" w:hAnsi="Times New Roman" w:cs="Times New Roman"/>
              </w:rPr>
            </w:pPr>
            <w:r w:rsidRPr="003647AC">
              <w:rPr>
                <w:rFonts w:ascii="Times New Roman" w:hAnsi="Times New Roman" w:cs="Times New Roman"/>
              </w:rPr>
              <w:t>&lt;0,0001</w:t>
            </w:r>
          </w:p>
        </w:tc>
      </w:tr>
      <w:tr w:rsidR="003647AC" w:rsidRPr="003647AC" w:rsidTr="00A60664">
        <w:trPr>
          <w:trHeight w:hRule="exact" w:val="545"/>
        </w:trPr>
        <w:tc>
          <w:tcPr>
            <w:tcW w:w="2590"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8" w:lineRule="exact"/>
              <w:ind w:left="102" w:right="-20"/>
              <w:jc w:val="both"/>
              <w:rPr>
                <w:rFonts w:ascii="Times New Roman" w:hAnsi="Times New Roman" w:cs="Times New Roman"/>
              </w:rPr>
            </w:pPr>
            <w:r w:rsidRPr="003647AC">
              <w:rPr>
                <w:rFonts w:ascii="Times New Roman" w:hAnsi="Times New Roman" w:cs="Times New Roman"/>
                <w:spacing w:val="2"/>
              </w:rPr>
              <w:t>T</w:t>
            </w:r>
            <w:r w:rsidRPr="003647AC">
              <w:rPr>
                <w:rFonts w:ascii="Times New Roman" w:hAnsi="Times New Roman" w:cs="Times New Roman"/>
                <w:spacing w:val="-4"/>
              </w:rPr>
              <w:t>I</w:t>
            </w:r>
            <w:r w:rsidRPr="003647AC">
              <w:rPr>
                <w:rFonts w:ascii="Times New Roman" w:hAnsi="Times New Roman" w:cs="Times New Roman"/>
                <w:spacing w:val="3"/>
              </w:rPr>
              <w:t>M</w:t>
            </w:r>
            <w:r w:rsidRPr="003647AC">
              <w:rPr>
                <w:rFonts w:ascii="Times New Roman" w:hAnsi="Times New Roman" w:cs="Times New Roman"/>
              </w:rPr>
              <w:t>I</w:t>
            </w:r>
            <w:r w:rsidRPr="003647AC">
              <w:rPr>
                <w:rFonts w:ascii="Times New Roman" w:hAnsi="Times New Roman" w:cs="Times New Roman"/>
                <w:spacing w:val="-4"/>
              </w:rPr>
              <w:t xml:space="preserve"> </w:t>
            </w:r>
            <w:r w:rsidRPr="003647AC">
              <w:rPr>
                <w:rFonts w:ascii="Times New Roman" w:hAnsi="Times New Roman" w:cs="Times New Roman"/>
              </w:rPr>
              <w:t>velika ili manja</w:t>
            </w:r>
          </w:p>
        </w:tc>
        <w:tc>
          <w:tcPr>
            <w:tcW w:w="1701"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8" w:lineRule="exact"/>
              <w:ind w:left="670" w:right="650"/>
              <w:jc w:val="both"/>
              <w:rPr>
                <w:rFonts w:ascii="Times New Roman" w:hAnsi="Times New Roman" w:cs="Times New Roman"/>
              </w:rPr>
            </w:pPr>
            <w:r w:rsidRPr="003647AC">
              <w:rPr>
                <w:rFonts w:ascii="Times New Roman" w:hAnsi="Times New Roman" w:cs="Times New Roman"/>
              </w:rPr>
              <w:t>3,4</w:t>
            </w:r>
          </w:p>
        </w:tc>
        <w:tc>
          <w:tcPr>
            <w:tcW w:w="1559"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25" w:after="0" w:line="252" w:lineRule="exact"/>
              <w:ind w:left="189" w:right="131" w:firstLine="322"/>
              <w:jc w:val="both"/>
              <w:rPr>
                <w:rFonts w:ascii="Times New Roman" w:hAnsi="Times New Roman" w:cs="Times New Roman"/>
              </w:rPr>
            </w:pPr>
            <w:r w:rsidRPr="003647AC">
              <w:rPr>
                <w:rFonts w:ascii="Times New Roman" w:hAnsi="Times New Roman" w:cs="Times New Roman"/>
              </w:rPr>
              <w:t>2.54 (1.93, 3.35)</w:t>
            </w:r>
          </w:p>
        </w:tc>
        <w:tc>
          <w:tcPr>
            <w:tcW w:w="2056"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8" w:lineRule="exact"/>
              <w:ind w:left="670" w:right="650"/>
              <w:jc w:val="both"/>
              <w:rPr>
                <w:rFonts w:ascii="Times New Roman" w:hAnsi="Times New Roman" w:cs="Times New Roman"/>
              </w:rPr>
            </w:pPr>
            <w:r w:rsidRPr="003647AC">
              <w:rPr>
                <w:rFonts w:ascii="Times New Roman" w:hAnsi="Times New Roman" w:cs="Times New Roman"/>
              </w:rPr>
              <w:t>1.4</w:t>
            </w:r>
          </w:p>
        </w:tc>
        <w:tc>
          <w:tcPr>
            <w:tcW w:w="1380"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8" w:lineRule="exact"/>
              <w:ind w:left="318" w:right="-20"/>
              <w:jc w:val="both"/>
              <w:rPr>
                <w:rFonts w:ascii="Times New Roman" w:hAnsi="Times New Roman" w:cs="Times New Roman"/>
              </w:rPr>
            </w:pPr>
            <w:r w:rsidRPr="003647AC">
              <w:rPr>
                <w:rFonts w:ascii="Times New Roman" w:hAnsi="Times New Roman" w:cs="Times New Roman"/>
              </w:rPr>
              <w:t>&lt;0,0001</w:t>
            </w:r>
          </w:p>
        </w:tc>
      </w:tr>
      <w:tr w:rsidR="003647AC" w:rsidRPr="003647AC" w:rsidTr="00A60664">
        <w:trPr>
          <w:trHeight w:hRule="exact" w:val="794"/>
        </w:trPr>
        <w:tc>
          <w:tcPr>
            <w:tcW w:w="2590"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left="102" w:right="-20"/>
              <w:jc w:val="both"/>
              <w:rPr>
                <w:rFonts w:ascii="Times New Roman" w:hAnsi="Times New Roman" w:cs="Times New Roman"/>
              </w:rPr>
            </w:pPr>
            <w:r w:rsidRPr="003647AC">
              <w:rPr>
                <w:rFonts w:ascii="Times New Roman" w:hAnsi="Times New Roman" w:cs="Times New Roman"/>
                <w:spacing w:val="2"/>
              </w:rPr>
              <w:t>T</w:t>
            </w:r>
            <w:r w:rsidRPr="003647AC">
              <w:rPr>
                <w:rFonts w:ascii="Times New Roman" w:hAnsi="Times New Roman" w:cs="Times New Roman"/>
                <w:spacing w:val="-4"/>
              </w:rPr>
              <w:t>I</w:t>
            </w:r>
            <w:r w:rsidRPr="003647AC">
              <w:rPr>
                <w:rFonts w:ascii="Times New Roman" w:hAnsi="Times New Roman" w:cs="Times New Roman"/>
                <w:spacing w:val="3"/>
              </w:rPr>
              <w:t>M</w:t>
            </w:r>
            <w:r w:rsidRPr="003647AC">
              <w:rPr>
                <w:rFonts w:ascii="Times New Roman" w:hAnsi="Times New Roman" w:cs="Times New Roman"/>
              </w:rPr>
              <w:t>I</w:t>
            </w:r>
            <w:r w:rsidRPr="003647AC">
              <w:rPr>
                <w:rFonts w:ascii="Times New Roman" w:hAnsi="Times New Roman" w:cs="Times New Roman"/>
                <w:spacing w:val="-4"/>
              </w:rPr>
              <w:t xml:space="preserve"> </w:t>
            </w:r>
            <w:r w:rsidRPr="003647AC">
              <w:rPr>
                <w:rFonts w:ascii="Times New Roman" w:hAnsi="Times New Roman" w:cs="Times New Roman"/>
              </w:rPr>
              <w:t xml:space="preserve">velika ili manja </w:t>
            </w:r>
          </w:p>
          <w:p w:rsidR="003647AC" w:rsidRPr="003647AC" w:rsidRDefault="003647AC" w:rsidP="003647AC">
            <w:pPr>
              <w:tabs>
                <w:tab w:val="left" w:pos="284"/>
              </w:tabs>
              <w:spacing w:after="0" w:line="246" w:lineRule="exact"/>
              <w:ind w:left="102" w:right="-20"/>
              <w:jc w:val="both"/>
              <w:rPr>
                <w:rFonts w:ascii="Times New Roman" w:hAnsi="Times New Roman" w:cs="Times New Roman"/>
              </w:rPr>
            </w:pPr>
            <w:r w:rsidRPr="003647AC">
              <w:rPr>
                <w:rFonts w:ascii="Times New Roman" w:hAnsi="Times New Roman" w:cs="Times New Roman"/>
              </w:rPr>
              <w:t>ili koja zahtijevaju medicinsku pažnju</w:t>
            </w:r>
          </w:p>
        </w:tc>
        <w:tc>
          <w:tcPr>
            <w:tcW w:w="1701"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left="615" w:right="595"/>
              <w:jc w:val="both"/>
              <w:rPr>
                <w:rFonts w:ascii="Times New Roman" w:hAnsi="Times New Roman" w:cs="Times New Roman"/>
              </w:rPr>
            </w:pPr>
            <w:r w:rsidRPr="003647AC">
              <w:rPr>
                <w:rFonts w:ascii="Times New Roman" w:hAnsi="Times New Roman" w:cs="Times New Roman"/>
              </w:rPr>
              <w:t>16,6</w:t>
            </w:r>
          </w:p>
        </w:tc>
        <w:tc>
          <w:tcPr>
            <w:tcW w:w="1559"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19" w:after="0" w:line="241" w:lineRule="auto"/>
              <w:ind w:left="189" w:right="131" w:firstLine="322"/>
              <w:jc w:val="both"/>
              <w:rPr>
                <w:rFonts w:ascii="Times New Roman" w:hAnsi="Times New Roman" w:cs="Times New Roman"/>
              </w:rPr>
            </w:pPr>
            <w:r w:rsidRPr="003647AC">
              <w:rPr>
                <w:rFonts w:ascii="Times New Roman" w:hAnsi="Times New Roman" w:cs="Times New Roman"/>
              </w:rPr>
              <w:t>2.64 (2.35, 2.97)</w:t>
            </w:r>
          </w:p>
        </w:tc>
        <w:tc>
          <w:tcPr>
            <w:tcW w:w="2056"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left="670" w:right="650"/>
              <w:jc w:val="both"/>
              <w:rPr>
                <w:rFonts w:ascii="Times New Roman" w:hAnsi="Times New Roman" w:cs="Times New Roman"/>
              </w:rPr>
            </w:pPr>
            <w:r w:rsidRPr="003647AC">
              <w:rPr>
                <w:rFonts w:ascii="Times New Roman" w:hAnsi="Times New Roman" w:cs="Times New Roman"/>
              </w:rPr>
              <w:t>7,0</w:t>
            </w:r>
          </w:p>
        </w:tc>
        <w:tc>
          <w:tcPr>
            <w:tcW w:w="1380"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left="318" w:right="-20"/>
              <w:jc w:val="both"/>
              <w:rPr>
                <w:rFonts w:ascii="Times New Roman" w:hAnsi="Times New Roman" w:cs="Times New Roman"/>
              </w:rPr>
            </w:pPr>
            <w:r w:rsidRPr="003647AC">
              <w:rPr>
                <w:rFonts w:ascii="Times New Roman" w:hAnsi="Times New Roman" w:cs="Times New Roman"/>
              </w:rPr>
              <w:t>&lt;0,0001</w:t>
            </w:r>
          </w:p>
        </w:tc>
      </w:tr>
      <w:tr w:rsidR="003647AC" w:rsidRPr="003647AC" w:rsidTr="00A60664">
        <w:trPr>
          <w:trHeight w:hRule="exact" w:val="264"/>
        </w:trPr>
        <w:tc>
          <w:tcPr>
            <w:tcW w:w="9286" w:type="dxa"/>
            <w:gridSpan w:val="5"/>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51" w:lineRule="exact"/>
              <w:ind w:left="102" w:right="-20"/>
              <w:jc w:val="both"/>
              <w:rPr>
                <w:rFonts w:ascii="Times New Roman" w:hAnsi="Times New Roman" w:cs="Times New Roman"/>
              </w:rPr>
            </w:pPr>
            <w:r w:rsidRPr="003647AC">
              <w:rPr>
                <w:rFonts w:ascii="Times New Roman" w:hAnsi="Times New Roman" w:cs="Times New Roman"/>
                <w:b/>
                <w:bCs/>
              </w:rPr>
              <w:t>Kategorije krvarenja definisane po PLATO</w:t>
            </w:r>
          </w:p>
        </w:tc>
      </w:tr>
      <w:tr w:rsidR="003647AC" w:rsidRPr="003647AC" w:rsidTr="00A60664">
        <w:trPr>
          <w:trHeight w:hRule="exact" w:val="542"/>
        </w:trPr>
        <w:tc>
          <w:tcPr>
            <w:tcW w:w="2590"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 w:val="left" w:pos="1220"/>
              </w:tabs>
              <w:spacing w:after="0" w:line="246" w:lineRule="exact"/>
              <w:ind w:left="102" w:right="-20"/>
              <w:jc w:val="both"/>
              <w:rPr>
                <w:rFonts w:ascii="Times New Roman" w:hAnsi="Times New Roman" w:cs="Times New Roman"/>
              </w:rPr>
            </w:pPr>
            <w:r w:rsidRPr="003647AC">
              <w:rPr>
                <w:rFonts w:ascii="Times New Roman" w:hAnsi="Times New Roman" w:cs="Times New Roman"/>
              </w:rPr>
              <w:t>PLATO velika</w:t>
            </w:r>
          </w:p>
        </w:tc>
        <w:tc>
          <w:tcPr>
            <w:tcW w:w="1701"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left="670" w:right="650"/>
              <w:jc w:val="both"/>
              <w:rPr>
                <w:rFonts w:ascii="Times New Roman" w:hAnsi="Times New Roman" w:cs="Times New Roman"/>
              </w:rPr>
            </w:pPr>
            <w:r w:rsidRPr="003647AC">
              <w:rPr>
                <w:rFonts w:ascii="Times New Roman" w:hAnsi="Times New Roman" w:cs="Times New Roman"/>
              </w:rPr>
              <w:t>3,5</w:t>
            </w:r>
          </w:p>
        </w:tc>
        <w:tc>
          <w:tcPr>
            <w:tcW w:w="1559"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23" w:after="0" w:line="252" w:lineRule="exact"/>
              <w:ind w:left="189" w:right="131" w:firstLine="322"/>
              <w:jc w:val="both"/>
              <w:rPr>
                <w:rFonts w:ascii="Times New Roman" w:hAnsi="Times New Roman" w:cs="Times New Roman"/>
              </w:rPr>
            </w:pPr>
            <w:r w:rsidRPr="003647AC">
              <w:rPr>
                <w:rFonts w:ascii="Times New Roman" w:hAnsi="Times New Roman" w:cs="Times New Roman"/>
              </w:rPr>
              <w:t>2.57 (1.95, 3.37)</w:t>
            </w:r>
          </w:p>
        </w:tc>
        <w:tc>
          <w:tcPr>
            <w:tcW w:w="2056"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left="670" w:right="650"/>
              <w:jc w:val="both"/>
              <w:rPr>
                <w:rFonts w:ascii="Times New Roman" w:hAnsi="Times New Roman" w:cs="Times New Roman"/>
              </w:rPr>
            </w:pPr>
            <w:r w:rsidRPr="003647AC">
              <w:rPr>
                <w:rFonts w:ascii="Times New Roman" w:hAnsi="Times New Roman" w:cs="Times New Roman"/>
              </w:rPr>
              <w:t>1,4</w:t>
            </w:r>
          </w:p>
        </w:tc>
        <w:tc>
          <w:tcPr>
            <w:tcW w:w="1380"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left="318" w:right="-20"/>
              <w:jc w:val="both"/>
              <w:rPr>
                <w:rFonts w:ascii="Times New Roman" w:hAnsi="Times New Roman" w:cs="Times New Roman"/>
              </w:rPr>
            </w:pPr>
            <w:r w:rsidRPr="003647AC">
              <w:rPr>
                <w:rFonts w:ascii="Times New Roman" w:hAnsi="Times New Roman" w:cs="Times New Roman"/>
              </w:rPr>
              <w:t>&lt;0,0001</w:t>
            </w:r>
          </w:p>
        </w:tc>
      </w:tr>
      <w:tr w:rsidR="003647AC" w:rsidRPr="003647AC" w:rsidTr="00A60664">
        <w:trPr>
          <w:trHeight w:hRule="exact" w:val="542"/>
        </w:trPr>
        <w:tc>
          <w:tcPr>
            <w:tcW w:w="2590"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right="-20"/>
              <w:jc w:val="both"/>
              <w:rPr>
                <w:rFonts w:ascii="Times New Roman" w:hAnsi="Times New Roman" w:cs="Times New Roman"/>
              </w:rPr>
            </w:pPr>
            <w:r w:rsidRPr="003647AC">
              <w:rPr>
                <w:rFonts w:ascii="Times New Roman" w:hAnsi="Times New Roman" w:cs="Times New Roman"/>
              </w:rPr>
              <w:t xml:space="preserve">  Fatalna/opasna po</w:t>
            </w:r>
          </w:p>
          <w:p w:rsidR="003647AC" w:rsidRPr="003647AC" w:rsidRDefault="003647AC" w:rsidP="003647AC">
            <w:pPr>
              <w:tabs>
                <w:tab w:val="left" w:pos="284"/>
              </w:tabs>
              <w:spacing w:after="0" w:line="252" w:lineRule="exact"/>
              <w:ind w:right="1341"/>
              <w:jc w:val="both"/>
              <w:rPr>
                <w:rFonts w:ascii="Times New Roman" w:hAnsi="Times New Roman" w:cs="Times New Roman"/>
              </w:rPr>
            </w:pPr>
            <w:r w:rsidRPr="003647AC">
              <w:rPr>
                <w:rFonts w:ascii="Times New Roman" w:hAnsi="Times New Roman" w:cs="Times New Roman"/>
                <w:spacing w:val="-1"/>
              </w:rPr>
              <w:t xml:space="preserve">  život</w:t>
            </w:r>
          </w:p>
        </w:tc>
        <w:tc>
          <w:tcPr>
            <w:tcW w:w="1701"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left="670" w:right="650"/>
              <w:jc w:val="both"/>
              <w:rPr>
                <w:rFonts w:ascii="Times New Roman" w:hAnsi="Times New Roman" w:cs="Times New Roman"/>
              </w:rPr>
            </w:pPr>
            <w:r w:rsidRPr="003647AC">
              <w:rPr>
                <w:rFonts w:ascii="Times New Roman" w:hAnsi="Times New Roman" w:cs="Times New Roman"/>
              </w:rPr>
              <w:t>2,4</w:t>
            </w:r>
          </w:p>
        </w:tc>
        <w:tc>
          <w:tcPr>
            <w:tcW w:w="1559"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19" w:after="0" w:line="241" w:lineRule="auto"/>
              <w:ind w:left="189" w:right="131" w:firstLine="322"/>
              <w:jc w:val="both"/>
              <w:rPr>
                <w:rFonts w:ascii="Times New Roman" w:hAnsi="Times New Roman" w:cs="Times New Roman"/>
              </w:rPr>
            </w:pPr>
            <w:r w:rsidRPr="003647AC">
              <w:rPr>
                <w:rFonts w:ascii="Times New Roman" w:hAnsi="Times New Roman" w:cs="Times New Roman"/>
              </w:rPr>
              <w:t>2.38 (1,73, 3,26)</w:t>
            </w:r>
          </w:p>
        </w:tc>
        <w:tc>
          <w:tcPr>
            <w:tcW w:w="2056"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left="670" w:right="650"/>
              <w:jc w:val="both"/>
              <w:rPr>
                <w:rFonts w:ascii="Times New Roman" w:hAnsi="Times New Roman" w:cs="Times New Roman"/>
              </w:rPr>
            </w:pPr>
            <w:r w:rsidRPr="003647AC">
              <w:rPr>
                <w:rFonts w:ascii="Times New Roman" w:hAnsi="Times New Roman" w:cs="Times New Roman"/>
              </w:rPr>
              <w:t>1,1</w:t>
            </w:r>
          </w:p>
        </w:tc>
        <w:tc>
          <w:tcPr>
            <w:tcW w:w="1380"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left="318" w:right="-20"/>
              <w:jc w:val="both"/>
              <w:rPr>
                <w:rFonts w:ascii="Times New Roman" w:hAnsi="Times New Roman" w:cs="Times New Roman"/>
              </w:rPr>
            </w:pPr>
            <w:r w:rsidRPr="003647AC">
              <w:rPr>
                <w:rFonts w:ascii="Times New Roman" w:hAnsi="Times New Roman" w:cs="Times New Roman"/>
              </w:rPr>
              <w:t>&lt;0,0001</w:t>
            </w:r>
          </w:p>
        </w:tc>
      </w:tr>
      <w:tr w:rsidR="003647AC" w:rsidRPr="003647AC" w:rsidTr="00A60664">
        <w:trPr>
          <w:trHeight w:hRule="exact" w:val="542"/>
        </w:trPr>
        <w:tc>
          <w:tcPr>
            <w:tcW w:w="2590"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right="-20"/>
              <w:jc w:val="both"/>
              <w:rPr>
                <w:rFonts w:ascii="Times New Roman" w:hAnsi="Times New Roman" w:cs="Times New Roman"/>
              </w:rPr>
            </w:pPr>
            <w:r w:rsidRPr="003647AC">
              <w:rPr>
                <w:rFonts w:ascii="Times New Roman" w:hAnsi="Times New Roman" w:cs="Times New Roman"/>
              </w:rPr>
              <w:t xml:space="preserve">  Ostala PLATO velika</w:t>
            </w:r>
          </w:p>
        </w:tc>
        <w:tc>
          <w:tcPr>
            <w:tcW w:w="1701"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left="670" w:right="650"/>
              <w:jc w:val="both"/>
              <w:rPr>
                <w:rFonts w:ascii="Times New Roman" w:hAnsi="Times New Roman" w:cs="Times New Roman"/>
              </w:rPr>
            </w:pPr>
            <w:r w:rsidRPr="003647AC">
              <w:rPr>
                <w:rFonts w:ascii="Times New Roman" w:hAnsi="Times New Roman" w:cs="Times New Roman"/>
              </w:rPr>
              <w:t>1,1</w:t>
            </w:r>
          </w:p>
        </w:tc>
        <w:tc>
          <w:tcPr>
            <w:tcW w:w="1559"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19" w:after="0" w:line="241" w:lineRule="auto"/>
              <w:ind w:left="189" w:right="131" w:firstLine="322"/>
              <w:jc w:val="both"/>
              <w:rPr>
                <w:rFonts w:ascii="Times New Roman" w:hAnsi="Times New Roman" w:cs="Times New Roman"/>
              </w:rPr>
            </w:pPr>
            <w:r w:rsidRPr="003647AC">
              <w:rPr>
                <w:rFonts w:ascii="Times New Roman" w:hAnsi="Times New Roman" w:cs="Times New Roman"/>
              </w:rPr>
              <w:t>3.37 (1,95, 5,83)</w:t>
            </w:r>
          </w:p>
        </w:tc>
        <w:tc>
          <w:tcPr>
            <w:tcW w:w="2056"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left="670" w:right="650"/>
              <w:jc w:val="both"/>
              <w:rPr>
                <w:rFonts w:ascii="Times New Roman" w:hAnsi="Times New Roman" w:cs="Times New Roman"/>
              </w:rPr>
            </w:pPr>
            <w:r w:rsidRPr="003647AC">
              <w:rPr>
                <w:rFonts w:ascii="Times New Roman" w:hAnsi="Times New Roman" w:cs="Times New Roman"/>
              </w:rPr>
              <w:t>0,3</w:t>
            </w:r>
          </w:p>
        </w:tc>
        <w:tc>
          <w:tcPr>
            <w:tcW w:w="1380"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left="318" w:right="-20"/>
              <w:jc w:val="both"/>
              <w:rPr>
                <w:rFonts w:ascii="Times New Roman" w:hAnsi="Times New Roman" w:cs="Times New Roman"/>
              </w:rPr>
            </w:pPr>
            <w:r w:rsidRPr="003647AC">
              <w:rPr>
                <w:rFonts w:ascii="Times New Roman" w:hAnsi="Times New Roman" w:cs="Times New Roman"/>
              </w:rPr>
              <w:t>&lt;0,0001</w:t>
            </w:r>
          </w:p>
        </w:tc>
      </w:tr>
      <w:tr w:rsidR="003647AC" w:rsidRPr="003647AC" w:rsidTr="00A60664">
        <w:trPr>
          <w:trHeight w:hRule="exact" w:val="545"/>
        </w:trPr>
        <w:tc>
          <w:tcPr>
            <w:tcW w:w="2590"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8" w:lineRule="exact"/>
              <w:ind w:left="102" w:right="-20"/>
              <w:jc w:val="both"/>
              <w:rPr>
                <w:rFonts w:ascii="Times New Roman" w:hAnsi="Times New Roman" w:cs="Times New Roman"/>
              </w:rPr>
            </w:pPr>
            <w:r w:rsidRPr="003647AC">
              <w:rPr>
                <w:rFonts w:ascii="Times New Roman" w:hAnsi="Times New Roman" w:cs="Times New Roman"/>
              </w:rPr>
              <w:t>PLATO velika ili manja</w:t>
            </w:r>
          </w:p>
        </w:tc>
        <w:tc>
          <w:tcPr>
            <w:tcW w:w="1701"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8" w:lineRule="exact"/>
              <w:ind w:left="615" w:right="595"/>
              <w:jc w:val="both"/>
              <w:rPr>
                <w:rFonts w:ascii="Times New Roman" w:hAnsi="Times New Roman" w:cs="Times New Roman"/>
              </w:rPr>
            </w:pPr>
            <w:r w:rsidRPr="003647AC">
              <w:rPr>
                <w:rFonts w:ascii="Times New Roman" w:hAnsi="Times New Roman" w:cs="Times New Roman"/>
              </w:rPr>
              <w:t>15,2</w:t>
            </w:r>
          </w:p>
        </w:tc>
        <w:tc>
          <w:tcPr>
            <w:tcW w:w="1559"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25" w:after="0" w:line="252" w:lineRule="exact"/>
              <w:ind w:left="189" w:right="131" w:firstLine="322"/>
              <w:jc w:val="both"/>
              <w:rPr>
                <w:rFonts w:ascii="Times New Roman" w:hAnsi="Times New Roman" w:cs="Times New Roman"/>
              </w:rPr>
            </w:pPr>
            <w:r w:rsidRPr="003647AC">
              <w:rPr>
                <w:rFonts w:ascii="Times New Roman" w:hAnsi="Times New Roman" w:cs="Times New Roman"/>
              </w:rPr>
              <w:t>2.71 (2.40, 3.08)</w:t>
            </w:r>
          </w:p>
        </w:tc>
        <w:tc>
          <w:tcPr>
            <w:tcW w:w="2056"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8" w:lineRule="exact"/>
              <w:ind w:left="670" w:right="650"/>
              <w:jc w:val="both"/>
              <w:rPr>
                <w:rFonts w:ascii="Times New Roman" w:hAnsi="Times New Roman" w:cs="Times New Roman"/>
              </w:rPr>
            </w:pPr>
            <w:r w:rsidRPr="003647AC">
              <w:rPr>
                <w:rFonts w:ascii="Times New Roman" w:hAnsi="Times New Roman" w:cs="Times New Roman"/>
              </w:rPr>
              <w:t>6,2</w:t>
            </w:r>
          </w:p>
        </w:tc>
        <w:tc>
          <w:tcPr>
            <w:tcW w:w="1380" w:type="dxa"/>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8" w:lineRule="exact"/>
              <w:ind w:left="318" w:right="-20"/>
              <w:jc w:val="both"/>
              <w:rPr>
                <w:rFonts w:ascii="Times New Roman" w:hAnsi="Times New Roman" w:cs="Times New Roman"/>
              </w:rPr>
            </w:pPr>
            <w:r w:rsidRPr="003647AC">
              <w:rPr>
                <w:rFonts w:ascii="Times New Roman" w:hAnsi="Times New Roman" w:cs="Times New Roman"/>
              </w:rPr>
              <w:t>&lt;0,0001</w:t>
            </w:r>
          </w:p>
        </w:tc>
      </w:tr>
    </w:tbl>
    <w:p w:rsidR="003647AC" w:rsidRPr="003647AC" w:rsidRDefault="003647AC" w:rsidP="003647AC">
      <w:pPr>
        <w:tabs>
          <w:tab w:val="left" w:pos="284"/>
        </w:tabs>
        <w:spacing w:after="0" w:line="206" w:lineRule="exact"/>
        <w:ind w:left="218" w:right="-20"/>
        <w:jc w:val="both"/>
        <w:rPr>
          <w:rFonts w:ascii="Times New Roman" w:hAnsi="Times New Roman" w:cs="Times New Roman"/>
          <w:b/>
          <w:bCs/>
        </w:rPr>
      </w:pPr>
    </w:p>
    <w:p w:rsidR="003647AC" w:rsidRPr="003647AC" w:rsidRDefault="003647AC" w:rsidP="003647AC">
      <w:pPr>
        <w:tabs>
          <w:tab w:val="left" w:pos="284"/>
        </w:tabs>
        <w:spacing w:after="0" w:line="206" w:lineRule="exact"/>
        <w:ind w:left="218" w:right="-20"/>
        <w:jc w:val="both"/>
        <w:rPr>
          <w:rFonts w:ascii="Times New Roman" w:hAnsi="Times New Roman" w:cs="Times New Roman"/>
        </w:rPr>
      </w:pPr>
      <w:r w:rsidRPr="003647AC">
        <w:rPr>
          <w:rFonts w:ascii="Times New Roman" w:hAnsi="Times New Roman" w:cs="Times New Roman"/>
          <w:b/>
          <w:bCs/>
        </w:rPr>
        <w:t>Definicije kategorija krvaren</w:t>
      </w:r>
      <w:r w:rsidRPr="003647AC">
        <w:rPr>
          <w:rFonts w:ascii="Times New Roman" w:hAnsi="Times New Roman" w:cs="Times New Roman"/>
          <w:b/>
          <w:bCs/>
          <w:spacing w:val="2"/>
        </w:rPr>
        <w:t>j</w:t>
      </w:r>
      <w:r w:rsidRPr="003647AC">
        <w:rPr>
          <w:rFonts w:ascii="Times New Roman" w:hAnsi="Times New Roman" w:cs="Times New Roman"/>
          <w:b/>
          <w:bCs/>
          <w:spacing w:val="-1"/>
        </w:rPr>
        <w:t>a:</w:t>
      </w:r>
    </w:p>
    <w:p w:rsidR="003647AC" w:rsidRPr="003647AC" w:rsidRDefault="003647AC" w:rsidP="003647AC">
      <w:pPr>
        <w:tabs>
          <w:tab w:val="left" w:pos="284"/>
        </w:tabs>
        <w:spacing w:after="0" w:line="202" w:lineRule="exact"/>
        <w:ind w:left="218" w:right="-20"/>
        <w:jc w:val="both"/>
        <w:rPr>
          <w:rFonts w:ascii="Times New Roman" w:hAnsi="Times New Roman" w:cs="Times New Roman"/>
        </w:rPr>
      </w:pPr>
      <w:r w:rsidRPr="003647AC">
        <w:rPr>
          <w:rFonts w:ascii="Times New Roman" w:hAnsi="Times New Roman" w:cs="Times New Roman"/>
          <w:b/>
          <w:bCs/>
        </w:rPr>
        <w:t xml:space="preserve">TIMI velika: </w:t>
      </w:r>
      <w:r w:rsidRPr="003647AC">
        <w:rPr>
          <w:rFonts w:ascii="Times New Roman" w:hAnsi="Times New Roman" w:cs="Times New Roman"/>
        </w:rPr>
        <w:t xml:space="preserve">fatalno krvarenje, ILI bilo koje intrakranijalno krvarenje, ILI klinički jasni znaci krvarenja povezanog sa </w:t>
      </w:r>
      <w:r w:rsidRPr="003647AC">
        <w:rPr>
          <w:rFonts w:ascii="Times New Roman" w:hAnsi="Times New Roman" w:cs="Times New Roman"/>
          <w:spacing w:val="2"/>
        </w:rPr>
        <w:t>s</w:t>
      </w:r>
      <w:r w:rsidRPr="003647AC">
        <w:rPr>
          <w:rFonts w:ascii="Times New Roman" w:hAnsi="Times New Roman" w:cs="Times New Roman"/>
          <w:spacing w:val="-3"/>
        </w:rPr>
        <w:t>m</w:t>
      </w:r>
      <w:r w:rsidRPr="003647AC">
        <w:rPr>
          <w:rFonts w:ascii="Times New Roman" w:hAnsi="Times New Roman" w:cs="Times New Roman"/>
        </w:rPr>
        <w:t>anjenjem hemoglobina (Hgb) od</w:t>
      </w:r>
      <w:r w:rsidRPr="003647AC">
        <w:rPr>
          <w:rFonts w:ascii="Times New Roman" w:hAnsi="Times New Roman" w:cs="Times New Roman"/>
          <w:spacing w:val="1"/>
        </w:rPr>
        <w:t xml:space="preserve"> </w:t>
      </w:r>
      <w:r w:rsidRPr="003647AC">
        <w:rPr>
          <w:rFonts w:ascii="Times New Roman" w:hAnsi="Times New Roman" w:cs="Times New Roman"/>
          <w:spacing w:val="-3"/>
        </w:rPr>
        <w:t>≥</w:t>
      </w:r>
      <w:r w:rsidRPr="003647AC">
        <w:rPr>
          <w:rFonts w:ascii="Times New Roman" w:hAnsi="Times New Roman" w:cs="Times New Roman"/>
          <w:spacing w:val="1"/>
        </w:rPr>
        <w:t>5</w:t>
      </w:r>
      <w:r w:rsidRPr="003647AC">
        <w:rPr>
          <w:rFonts w:ascii="Times New Roman" w:hAnsi="Times New Roman" w:cs="Times New Roman"/>
        </w:rPr>
        <w:t>0</w:t>
      </w:r>
      <w:r w:rsidRPr="003647AC">
        <w:rPr>
          <w:rFonts w:ascii="Times New Roman" w:hAnsi="Times New Roman" w:cs="Times New Roman"/>
          <w:spacing w:val="2"/>
        </w:rPr>
        <w:t xml:space="preserve"> </w:t>
      </w:r>
      <w:r w:rsidRPr="003647AC">
        <w:rPr>
          <w:rFonts w:ascii="Times New Roman" w:hAnsi="Times New Roman" w:cs="Times New Roman"/>
        </w:rPr>
        <w:t>g/l, ili, kada Hgb nije dostupan, smanjenjem hematokrita (Hct) od 15%.</w:t>
      </w:r>
    </w:p>
    <w:p w:rsidR="003647AC" w:rsidRPr="003647AC" w:rsidRDefault="003647AC" w:rsidP="003647AC">
      <w:pPr>
        <w:tabs>
          <w:tab w:val="left" w:pos="284"/>
        </w:tabs>
        <w:spacing w:after="0" w:line="206" w:lineRule="exact"/>
        <w:ind w:left="218" w:right="-20"/>
        <w:jc w:val="both"/>
        <w:rPr>
          <w:rFonts w:ascii="Times New Roman" w:hAnsi="Times New Roman" w:cs="Times New Roman"/>
        </w:rPr>
      </w:pPr>
      <w:r w:rsidRPr="003647AC">
        <w:rPr>
          <w:rFonts w:ascii="Times New Roman" w:hAnsi="Times New Roman" w:cs="Times New Roman"/>
          <w:b/>
          <w:bCs/>
        </w:rPr>
        <w:t>Fatalna:</w:t>
      </w:r>
      <w:r w:rsidRPr="003647AC">
        <w:rPr>
          <w:rFonts w:ascii="Times New Roman" w:hAnsi="Times New Roman" w:cs="Times New Roman"/>
          <w:b/>
          <w:bCs/>
          <w:spacing w:val="1"/>
        </w:rPr>
        <w:t xml:space="preserve"> </w:t>
      </w:r>
      <w:r w:rsidRPr="003647AC">
        <w:rPr>
          <w:rFonts w:ascii="Times New Roman" w:hAnsi="Times New Roman" w:cs="Times New Roman"/>
        </w:rPr>
        <w:t>događaj krvar</w:t>
      </w:r>
      <w:r w:rsidRPr="003647AC">
        <w:rPr>
          <w:rFonts w:ascii="Times New Roman" w:hAnsi="Times New Roman" w:cs="Times New Roman"/>
          <w:spacing w:val="-1"/>
        </w:rPr>
        <w:t>e</w:t>
      </w:r>
      <w:r w:rsidRPr="003647AC">
        <w:rPr>
          <w:rFonts w:ascii="Times New Roman" w:hAnsi="Times New Roman" w:cs="Times New Roman"/>
        </w:rPr>
        <w:t>nja koji je direktno doveo do smrti unutar 7 dana.</w:t>
      </w:r>
    </w:p>
    <w:p w:rsidR="003647AC" w:rsidRPr="003647AC" w:rsidRDefault="003647AC" w:rsidP="003647AC">
      <w:pPr>
        <w:tabs>
          <w:tab w:val="left" w:pos="284"/>
        </w:tabs>
        <w:spacing w:before="2" w:after="0"/>
        <w:ind w:left="218" w:right="-20"/>
        <w:jc w:val="both"/>
        <w:rPr>
          <w:rFonts w:ascii="Times New Roman" w:hAnsi="Times New Roman" w:cs="Times New Roman"/>
        </w:rPr>
      </w:pPr>
      <w:r w:rsidRPr="003647AC">
        <w:rPr>
          <w:rFonts w:ascii="Times New Roman" w:hAnsi="Times New Roman" w:cs="Times New Roman"/>
          <w:b/>
          <w:bCs/>
          <w:spacing w:val="-1"/>
        </w:rPr>
        <w:t>ICH</w:t>
      </w:r>
      <w:r w:rsidRPr="003647AC">
        <w:rPr>
          <w:rFonts w:ascii="Times New Roman" w:hAnsi="Times New Roman" w:cs="Times New Roman"/>
          <w:b/>
          <w:bCs/>
        </w:rPr>
        <w:t>:</w:t>
      </w:r>
      <w:r w:rsidRPr="003647AC">
        <w:rPr>
          <w:rFonts w:ascii="Times New Roman" w:hAnsi="Times New Roman" w:cs="Times New Roman"/>
          <w:b/>
          <w:bCs/>
          <w:spacing w:val="1"/>
        </w:rPr>
        <w:t xml:space="preserve"> </w:t>
      </w:r>
      <w:r w:rsidRPr="003647AC">
        <w:rPr>
          <w:rFonts w:ascii="Times New Roman" w:hAnsi="Times New Roman" w:cs="Times New Roman"/>
        </w:rPr>
        <w:t>intrakranijalno krvarenje</w:t>
      </w:r>
    </w:p>
    <w:p w:rsidR="003647AC" w:rsidRPr="003647AC" w:rsidRDefault="003647AC" w:rsidP="003647AC">
      <w:pPr>
        <w:tabs>
          <w:tab w:val="left" w:pos="284"/>
        </w:tabs>
        <w:spacing w:after="0" w:line="206" w:lineRule="exact"/>
        <w:ind w:left="218" w:right="-20"/>
        <w:jc w:val="both"/>
        <w:rPr>
          <w:rFonts w:ascii="Times New Roman" w:hAnsi="Times New Roman" w:cs="Times New Roman"/>
        </w:rPr>
      </w:pPr>
      <w:r w:rsidRPr="003647AC">
        <w:rPr>
          <w:rFonts w:ascii="Times New Roman" w:hAnsi="Times New Roman" w:cs="Times New Roman"/>
          <w:b/>
          <w:bCs/>
        </w:rPr>
        <w:t xml:space="preserve">Ostala TIMI velika: </w:t>
      </w:r>
      <w:r w:rsidRPr="003647AC">
        <w:rPr>
          <w:rFonts w:ascii="Times New Roman" w:hAnsi="Times New Roman" w:cs="Times New Roman"/>
        </w:rPr>
        <w:t>n</w:t>
      </w:r>
      <w:r w:rsidRPr="003647AC">
        <w:rPr>
          <w:rFonts w:ascii="Times New Roman" w:hAnsi="Times New Roman" w:cs="Times New Roman"/>
          <w:spacing w:val="-1"/>
        </w:rPr>
        <w:t>e</w:t>
      </w:r>
      <w:r w:rsidRPr="003647AC">
        <w:rPr>
          <w:rFonts w:ascii="Times New Roman" w:hAnsi="Times New Roman" w:cs="Times New Roman"/>
          <w:spacing w:val="2"/>
        </w:rPr>
        <w:t>-</w:t>
      </w:r>
      <w:r w:rsidRPr="003647AC">
        <w:rPr>
          <w:rFonts w:ascii="Times New Roman" w:hAnsi="Times New Roman" w:cs="Times New Roman"/>
        </w:rPr>
        <w:t>fatalna, n</w:t>
      </w:r>
      <w:r w:rsidRPr="003647AC">
        <w:rPr>
          <w:rFonts w:ascii="Times New Roman" w:hAnsi="Times New Roman" w:cs="Times New Roman"/>
          <w:spacing w:val="-1"/>
        </w:rPr>
        <w:t>e</w:t>
      </w:r>
      <w:r w:rsidRPr="003647AC">
        <w:rPr>
          <w:rFonts w:ascii="Times New Roman" w:hAnsi="Times New Roman" w:cs="Times New Roman"/>
        </w:rPr>
        <w:t>-ICH TIMI velika krvarenja</w:t>
      </w:r>
    </w:p>
    <w:p w:rsidR="003647AC" w:rsidRPr="003647AC" w:rsidRDefault="003647AC" w:rsidP="003647AC">
      <w:pPr>
        <w:tabs>
          <w:tab w:val="left" w:pos="284"/>
        </w:tabs>
        <w:spacing w:after="0" w:line="206" w:lineRule="exact"/>
        <w:ind w:left="218" w:right="-20"/>
        <w:jc w:val="both"/>
        <w:rPr>
          <w:rFonts w:ascii="Times New Roman" w:hAnsi="Times New Roman" w:cs="Times New Roman"/>
        </w:rPr>
      </w:pPr>
      <w:r w:rsidRPr="003647AC">
        <w:rPr>
          <w:rFonts w:ascii="Times New Roman" w:hAnsi="Times New Roman" w:cs="Times New Roman"/>
          <w:b/>
          <w:bCs/>
        </w:rPr>
        <w:t>TIMI</w:t>
      </w:r>
      <w:r w:rsidRPr="003647AC">
        <w:rPr>
          <w:rFonts w:ascii="Times New Roman" w:hAnsi="Times New Roman" w:cs="Times New Roman"/>
          <w:b/>
          <w:bCs/>
          <w:spacing w:val="-1"/>
        </w:rPr>
        <w:t xml:space="preserve"> </w:t>
      </w:r>
      <w:r w:rsidRPr="003647AC">
        <w:rPr>
          <w:rFonts w:ascii="Times New Roman" w:hAnsi="Times New Roman" w:cs="Times New Roman"/>
          <w:b/>
          <w:bCs/>
        </w:rPr>
        <w:t>manja:</w:t>
      </w:r>
      <w:r w:rsidRPr="003647AC">
        <w:rPr>
          <w:rFonts w:ascii="Times New Roman" w:hAnsi="Times New Roman" w:cs="Times New Roman"/>
          <w:b/>
          <w:bCs/>
          <w:spacing w:val="1"/>
        </w:rPr>
        <w:t xml:space="preserve"> </w:t>
      </w:r>
      <w:r w:rsidRPr="003647AC">
        <w:rPr>
          <w:rFonts w:ascii="Times New Roman" w:hAnsi="Times New Roman" w:cs="Times New Roman"/>
        </w:rPr>
        <w:t>klinički vidljiva, sa smanjenjem hemoglobina od 3</w:t>
      </w:r>
      <w:r w:rsidRPr="003647AC">
        <w:rPr>
          <w:rFonts w:ascii="Times New Roman" w:hAnsi="Times New Roman" w:cs="Times New Roman"/>
          <w:spacing w:val="-2"/>
        </w:rPr>
        <w:t>0</w:t>
      </w:r>
      <w:r w:rsidRPr="003647AC">
        <w:rPr>
          <w:rFonts w:ascii="Times New Roman" w:hAnsi="Times New Roman" w:cs="Times New Roman"/>
        </w:rPr>
        <w:t>-</w:t>
      </w:r>
      <w:r w:rsidRPr="003647AC">
        <w:rPr>
          <w:rFonts w:ascii="Times New Roman" w:hAnsi="Times New Roman" w:cs="Times New Roman"/>
          <w:spacing w:val="1"/>
        </w:rPr>
        <w:t>5</w:t>
      </w:r>
      <w:r w:rsidRPr="003647AC">
        <w:rPr>
          <w:rFonts w:ascii="Times New Roman" w:hAnsi="Times New Roman" w:cs="Times New Roman"/>
        </w:rPr>
        <w:t>0</w:t>
      </w:r>
      <w:r w:rsidRPr="003647AC">
        <w:rPr>
          <w:rFonts w:ascii="Times New Roman" w:hAnsi="Times New Roman" w:cs="Times New Roman"/>
          <w:spacing w:val="2"/>
        </w:rPr>
        <w:t xml:space="preserve"> </w:t>
      </w:r>
      <w:r w:rsidRPr="003647AC">
        <w:rPr>
          <w:rFonts w:ascii="Times New Roman" w:hAnsi="Times New Roman" w:cs="Times New Roman"/>
        </w:rPr>
        <w:t>g/l.</w:t>
      </w:r>
    </w:p>
    <w:p w:rsidR="003647AC" w:rsidRPr="003647AC" w:rsidRDefault="003647AC" w:rsidP="003647AC">
      <w:pPr>
        <w:tabs>
          <w:tab w:val="left" w:pos="284"/>
        </w:tabs>
        <w:spacing w:before="1" w:after="0" w:line="208" w:lineRule="exact"/>
        <w:ind w:left="218" w:right="212"/>
        <w:jc w:val="both"/>
        <w:rPr>
          <w:rFonts w:ascii="Times New Roman" w:hAnsi="Times New Roman" w:cs="Times New Roman"/>
        </w:rPr>
      </w:pPr>
      <w:r w:rsidRPr="003647AC">
        <w:rPr>
          <w:rFonts w:ascii="Times New Roman" w:hAnsi="Times New Roman" w:cs="Times New Roman"/>
          <w:b/>
          <w:bCs/>
        </w:rPr>
        <w:t>TIMI koja zahtijevaju medicinsku pažnju</w:t>
      </w:r>
      <w:r w:rsidRPr="003647AC">
        <w:rPr>
          <w:rFonts w:ascii="Times New Roman" w:hAnsi="Times New Roman" w:cs="Times New Roman"/>
        </w:rPr>
        <w:t>:</w:t>
      </w:r>
      <w:r w:rsidRPr="003647AC">
        <w:rPr>
          <w:rFonts w:ascii="Times New Roman" w:hAnsi="Times New Roman" w:cs="Times New Roman"/>
          <w:spacing w:val="1"/>
        </w:rPr>
        <w:t xml:space="preserve"> </w:t>
      </w:r>
      <w:r w:rsidRPr="003647AC">
        <w:rPr>
          <w:rFonts w:ascii="Times New Roman" w:hAnsi="Times New Roman" w:cs="Times New Roman"/>
        </w:rPr>
        <w:t>koja zahtijevaju intervenciju, ILI koja su dovela do hospitalizacije, ILI koja zahtijevaju hitnu medicinsku procjenu.</w:t>
      </w:r>
    </w:p>
    <w:p w:rsidR="003647AC" w:rsidRPr="003647AC" w:rsidRDefault="003647AC" w:rsidP="003647AC">
      <w:pPr>
        <w:tabs>
          <w:tab w:val="left" w:pos="284"/>
        </w:tabs>
        <w:spacing w:after="0" w:line="204" w:lineRule="exact"/>
        <w:ind w:left="218" w:right="-20"/>
        <w:jc w:val="both"/>
        <w:rPr>
          <w:rFonts w:ascii="Times New Roman" w:hAnsi="Times New Roman" w:cs="Times New Roman"/>
        </w:rPr>
      </w:pPr>
      <w:r w:rsidRPr="003647AC">
        <w:rPr>
          <w:rFonts w:ascii="Times New Roman" w:hAnsi="Times New Roman" w:cs="Times New Roman"/>
          <w:b/>
          <w:bCs/>
        </w:rPr>
        <w:t xml:space="preserve">PLATO velika fatalna/opasna po život: </w:t>
      </w:r>
      <w:r w:rsidRPr="003647AC">
        <w:rPr>
          <w:rFonts w:ascii="Times New Roman" w:hAnsi="Times New Roman" w:cs="Times New Roman"/>
        </w:rPr>
        <w:t>fatalna krvarenja, ILI bilo koje intrakranijalno krvarenje, ILI intraperikardijalno krvarenje sa srčanom tamponadom, ILI sa hipovolemijskim šokom ili teškom hipotenzijom koja zahtijeva ljekove za povišenje krvnog pritiska ili operaciju, ILI klinički vidljivo sa smanjenjem hemoglobina od &gt;50</w:t>
      </w:r>
      <w:r w:rsidRPr="003647AC">
        <w:rPr>
          <w:rFonts w:ascii="Times New Roman" w:hAnsi="Times New Roman" w:cs="Times New Roman"/>
          <w:spacing w:val="2"/>
        </w:rPr>
        <w:t xml:space="preserve"> </w:t>
      </w:r>
      <w:r w:rsidRPr="003647AC">
        <w:rPr>
          <w:rFonts w:ascii="Times New Roman" w:hAnsi="Times New Roman" w:cs="Times New Roman"/>
        </w:rPr>
        <w:t>g/l</w:t>
      </w:r>
      <w:r w:rsidRPr="003647AC">
        <w:rPr>
          <w:rFonts w:ascii="Times New Roman" w:hAnsi="Times New Roman" w:cs="Times New Roman"/>
          <w:spacing w:val="-1"/>
        </w:rPr>
        <w:t xml:space="preserve"> </w:t>
      </w:r>
      <w:r w:rsidRPr="003647AC">
        <w:rPr>
          <w:rFonts w:ascii="Times New Roman" w:hAnsi="Times New Roman" w:cs="Times New Roman"/>
        </w:rPr>
        <w:t>ili</w:t>
      </w:r>
      <w:r w:rsidRPr="003647AC">
        <w:rPr>
          <w:rFonts w:ascii="Times New Roman" w:hAnsi="Times New Roman" w:cs="Times New Roman"/>
          <w:spacing w:val="-1"/>
        </w:rPr>
        <w:t xml:space="preserve"> </w:t>
      </w:r>
      <w:r w:rsidRPr="003647AC">
        <w:rPr>
          <w:rFonts w:ascii="Times New Roman" w:hAnsi="Times New Roman" w:cs="Times New Roman"/>
        </w:rPr>
        <w:t>transfuzijom ≥4</w:t>
      </w:r>
      <w:r w:rsidRPr="003647AC">
        <w:rPr>
          <w:rFonts w:ascii="Times New Roman" w:hAnsi="Times New Roman" w:cs="Times New Roman"/>
          <w:spacing w:val="2"/>
        </w:rPr>
        <w:t xml:space="preserve"> </w:t>
      </w:r>
      <w:r w:rsidRPr="003647AC">
        <w:rPr>
          <w:rFonts w:ascii="Times New Roman" w:hAnsi="Times New Roman" w:cs="Times New Roman"/>
        </w:rPr>
        <w:t>jedinice eritrocita</w:t>
      </w:r>
    </w:p>
    <w:p w:rsidR="003647AC" w:rsidRPr="003647AC" w:rsidRDefault="003647AC" w:rsidP="003647AC">
      <w:pPr>
        <w:tabs>
          <w:tab w:val="left" w:pos="284"/>
        </w:tabs>
        <w:spacing w:after="0" w:line="206" w:lineRule="exact"/>
        <w:ind w:left="218" w:right="-20"/>
        <w:jc w:val="both"/>
        <w:rPr>
          <w:rFonts w:ascii="Times New Roman" w:hAnsi="Times New Roman" w:cs="Times New Roman"/>
        </w:rPr>
      </w:pPr>
      <w:r w:rsidRPr="003647AC">
        <w:rPr>
          <w:rFonts w:ascii="Times New Roman" w:hAnsi="Times New Roman" w:cs="Times New Roman"/>
          <w:b/>
          <w:bCs/>
        </w:rPr>
        <w:t>Ostala PLATO velik</w:t>
      </w:r>
      <w:r w:rsidRPr="003647AC">
        <w:rPr>
          <w:rFonts w:ascii="Times New Roman" w:hAnsi="Times New Roman" w:cs="Times New Roman"/>
          <w:b/>
          <w:bCs/>
          <w:spacing w:val="-2"/>
        </w:rPr>
        <w:t>a</w:t>
      </w:r>
      <w:r w:rsidRPr="003647AC">
        <w:rPr>
          <w:rFonts w:ascii="Times New Roman" w:hAnsi="Times New Roman" w:cs="Times New Roman"/>
        </w:rPr>
        <w:t>:</w:t>
      </w:r>
      <w:r w:rsidRPr="003647AC">
        <w:rPr>
          <w:rFonts w:ascii="Times New Roman" w:hAnsi="Times New Roman" w:cs="Times New Roman"/>
          <w:spacing w:val="1"/>
        </w:rPr>
        <w:t xml:space="preserve"> </w:t>
      </w:r>
      <w:r w:rsidRPr="003647AC">
        <w:rPr>
          <w:rFonts w:ascii="Times New Roman" w:hAnsi="Times New Roman" w:cs="Times New Roman"/>
        </w:rPr>
        <w:t>značajno onesposobljenje osobe, ILI klinički vidljiva sa smanjenjem hemoglobina od 3</w:t>
      </w:r>
      <w:r w:rsidRPr="003647AC">
        <w:rPr>
          <w:rFonts w:ascii="Times New Roman" w:hAnsi="Times New Roman" w:cs="Times New Roman"/>
          <w:spacing w:val="2"/>
        </w:rPr>
        <w:t>0</w:t>
      </w:r>
      <w:r w:rsidRPr="003647AC">
        <w:rPr>
          <w:rFonts w:ascii="Times New Roman" w:hAnsi="Times New Roman" w:cs="Times New Roman"/>
        </w:rPr>
        <w:t>-</w:t>
      </w:r>
      <w:r w:rsidRPr="003647AC">
        <w:rPr>
          <w:rFonts w:ascii="Times New Roman" w:hAnsi="Times New Roman" w:cs="Times New Roman"/>
          <w:spacing w:val="-1"/>
        </w:rPr>
        <w:t>5</w:t>
      </w:r>
      <w:r w:rsidRPr="003647AC">
        <w:rPr>
          <w:rFonts w:ascii="Times New Roman" w:hAnsi="Times New Roman" w:cs="Times New Roman"/>
        </w:rPr>
        <w:t>0</w:t>
      </w:r>
      <w:r w:rsidRPr="003647AC">
        <w:rPr>
          <w:rFonts w:ascii="Times New Roman" w:hAnsi="Times New Roman" w:cs="Times New Roman"/>
          <w:spacing w:val="2"/>
        </w:rPr>
        <w:t xml:space="preserve"> </w:t>
      </w:r>
      <w:r w:rsidRPr="003647AC">
        <w:rPr>
          <w:rFonts w:ascii="Times New Roman" w:hAnsi="Times New Roman" w:cs="Times New Roman"/>
        </w:rPr>
        <w:t xml:space="preserve">g/l, ILI transfuzijom </w:t>
      </w:r>
      <w:r w:rsidRPr="003647AC">
        <w:rPr>
          <w:rFonts w:ascii="Times New Roman" w:hAnsi="Times New Roman" w:cs="Times New Roman"/>
          <w:spacing w:val="1"/>
        </w:rPr>
        <w:t>2</w:t>
      </w:r>
      <w:r w:rsidRPr="003647AC">
        <w:rPr>
          <w:rFonts w:ascii="Times New Roman" w:hAnsi="Times New Roman" w:cs="Times New Roman"/>
        </w:rPr>
        <w:t>-3</w:t>
      </w:r>
      <w:r w:rsidRPr="003647AC">
        <w:rPr>
          <w:rFonts w:ascii="Times New Roman" w:hAnsi="Times New Roman" w:cs="Times New Roman"/>
          <w:spacing w:val="2"/>
        </w:rPr>
        <w:t xml:space="preserve"> </w:t>
      </w:r>
      <w:r w:rsidRPr="003647AC">
        <w:rPr>
          <w:rFonts w:ascii="Times New Roman" w:hAnsi="Times New Roman" w:cs="Times New Roman"/>
        </w:rPr>
        <w:t>jedinice eritrocita.</w:t>
      </w:r>
    </w:p>
    <w:p w:rsidR="003647AC" w:rsidRPr="003647AC" w:rsidRDefault="003647AC" w:rsidP="003647AC">
      <w:pPr>
        <w:tabs>
          <w:tab w:val="left" w:pos="284"/>
        </w:tabs>
        <w:autoSpaceDE w:val="0"/>
        <w:autoSpaceDN w:val="0"/>
        <w:adjustRightInd w:val="0"/>
        <w:spacing w:after="0"/>
        <w:jc w:val="both"/>
        <w:rPr>
          <w:rFonts w:ascii="Times New Roman" w:hAnsi="Times New Roman" w:cs="Times New Roman"/>
        </w:rPr>
      </w:pPr>
      <w:r w:rsidRPr="003647AC">
        <w:rPr>
          <w:rFonts w:ascii="Times New Roman" w:hAnsi="Times New Roman" w:cs="Times New Roman"/>
          <w:b/>
          <w:bCs/>
        </w:rPr>
        <w:t xml:space="preserve">     PLATO</w:t>
      </w:r>
      <w:r w:rsidRPr="003647AC">
        <w:rPr>
          <w:rFonts w:ascii="Times New Roman" w:hAnsi="Times New Roman" w:cs="Times New Roman"/>
          <w:b/>
          <w:bCs/>
          <w:spacing w:val="-1"/>
        </w:rPr>
        <w:t xml:space="preserve"> </w:t>
      </w:r>
      <w:r w:rsidRPr="003647AC">
        <w:rPr>
          <w:rFonts w:ascii="Times New Roman" w:hAnsi="Times New Roman" w:cs="Times New Roman"/>
          <w:b/>
          <w:bCs/>
        </w:rPr>
        <w:t xml:space="preserve">manja: </w:t>
      </w:r>
      <w:r w:rsidRPr="003647AC">
        <w:rPr>
          <w:rFonts w:ascii="Times New Roman" w:hAnsi="Times New Roman" w:cs="Times New Roman"/>
        </w:rPr>
        <w:t>zahtijeva medicinsku intervenciju za zaustavljanje ili liječenje krvarenja.</w:t>
      </w:r>
    </w:p>
    <w:p w:rsidR="003647AC" w:rsidRPr="003647AC" w:rsidRDefault="003647AC" w:rsidP="003647AC">
      <w:pPr>
        <w:tabs>
          <w:tab w:val="left" w:pos="284"/>
        </w:tabs>
        <w:autoSpaceDE w:val="0"/>
        <w:autoSpaceDN w:val="0"/>
        <w:adjustRightInd w:val="0"/>
        <w:spacing w:after="0"/>
        <w:jc w:val="both"/>
        <w:rPr>
          <w:rFonts w:ascii="Times New Roman" w:hAnsi="Times New Roman" w:cs="Times New Roman"/>
          <w:lang w:val="sr-Latn-CS"/>
        </w:rPr>
      </w:pPr>
    </w:p>
    <w:p w:rsidR="003647AC" w:rsidRPr="003647AC" w:rsidRDefault="003647AC" w:rsidP="003647AC">
      <w:pPr>
        <w:spacing w:after="0" w:line="248" w:lineRule="auto"/>
        <w:ind w:left="-5" w:right="15" w:hanging="10"/>
        <w:jc w:val="both"/>
        <w:rPr>
          <w:rFonts w:ascii="Times New Roman" w:hAnsi="Times New Roman" w:cs="Times New Roman"/>
          <w:color w:val="000000"/>
          <w:lang w:val="en-GB" w:eastAsia="en-GB"/>
        </w:rPr>
      </w:pPr>
      <w:r w:rsidRPr="003647AC">
        <w:rPr>
          <w:rFonts w:ascii="Times New Roman" w:hAnsi="Times New Roman" w:cs="Times New Roman"/>
          <w:color w:val="000000"/>
          <w:lang w:val="en-GB" w:eastAsia="en-GB"/>
        </w:rPr>
        <w:t>U studiji PEGASUS, TIMI velika krvarenja su bila češća za tikagrelor od 60 mg dvaput dnevno, nego kod primjene samo acetilsalicilne kiseline. Nije primijećen povećan rizik od fatalnih krvarenja, dok je kod intrakranijalnih krvarenja primijećeno samo malo povećanje, u poređenju sa terapijom samo acetilsalicilnom kiselinom. Bilo je nekoliko fatalnih događaja krvarenja tokom studije, 11 (0,3%) kod terapije tikagrelorom od 60 mg i 12 (0,3%) kod terapije samo acetilsalicilnom kiselinom. Primijećeni povećani rizik od TIMI velikih krvarenja kod terapije tikagrelorom od 60 mg bio je primarno posljedica veće učestalosti drugih TIMI velikih krvarenja, nastalih kao posljedica događaja u gastrointestinalnom sistemu.</w:t>
      </w:r>
    </w:p>
    <w:p w:rsidR="003647AC" w:rsidRPr="003647AC" w:rsidRDefault="003647AC" w:rsidP="003647AC">
      <w:pPr>
        <w:spacing w:after="0" w:line="248" w:lineRule="auto"/>
        <w:ind w:left="-5" w:right="15" w:hanging="10"/>
        <w:jc w:val="both"/>
        <w:rPr>
          <w:rFonts w:ascii="Times New Roman" w:hAnsi="Times New Roman" w:cs="Times New Roman"/>
          <w:color w:val="000000"/>
          <w:lang w:val="en-GB" w:eastAsia="en-GB"/>
        </w:rPr>
      </w:pPr>
      <w:r w:rsidRPr="003647AC">
        <w:rPr>
          <w:rFonts w:ascii="Times New Roman" w:hAnsi="Times New Roman" w:cs="Times New Roman"/>
          <w:color w:val="000000"/>
          <w:lang w:val="en-GB" w:eastAsia="en-GB"/>
        </w:rPr>
        <w:t>Uzorci povećanih krvarenja sličnih kategoriji TIMI velika krvarenja, primijećeni su i za kategorije TIMI velika ili manja krvarenja te PLATO velika i PLATO velika ili manja krvarenja (vidjeti tabelu 3). Prekid liječenja zbog krvarenja bio je češći kod terapije tikagrelorom od 60 mg, u poređenju sa terapijom samo acetilsalicilnom kiselinom (6,2% odnosno 1,5%). Većina ovih krvarenja bila je blaža (klasifikovana kao TIMI krvarenja koja zahtijevaju medicinski nadzor), npr. epistaksa, stvaranje modrica i hematom.</w:t>
      </w:r>
    </w:p>
    <w:p w:rsidR="003647AC" w:rsidRPr="003647AC" w:rsidRDefault="003647AC" w:rsidP="003647AC">
      <w:pPr>
        <w:spacing w:after="0" w:line="248" w:lineRule="auto"/>
        <w:ind w:left="-5" w:right="15" w:hanging="10"/>
        <w:jc w:val="both"/>
        <w:rPr>
          <w:rFonts w:ascii="Times New Roman" w:hAnsi="Times New Roman" w:cs="Times New Roman"/>
          <w:color w:val="000000"/>
          <w:lang w:val="en-GB" w:eastAsia="en-GB"/>
        </w:rPr>
      </w:pPr>
      <w:r w:rsidRPr="003647AC">
        <w:rPr>
          <w:rFonts w:ascii="Times New Roman" w:hAnsi="Times New Roman" w:cs="Times New Roman"/>
          <w:color w:val="000000"/>
          <w:lang w:val="en-GB" w:eastAsia="en-GB"/>
        </w:rPr>
        <w:lastRenderedPageBreak/>
        <w:t>Profil krvarenja kod terapije tikagrelorom od 60 mg bio je isti u višestrukim prethodno definisanim podgrupama (npr. po starosti, polu, tjelesnoj težini, rasi, geografskoj regiji, po prisutnim stanjima i primjenjivanim ljekovima i po anamnezi) za krvarenja u kategorijama TIMI velika, TIMI velika ili manja i PLATO velika krvarenja.</w:t>
      </w:r>
    </w:p>
    <w:p w:rsidR="003647AC" w:rsidRPr="003647AC" w:rsidRDefault="003647AC" w:rsidP="003647AC">
      <w:pPr>
        <w:spacing w:after="0" w:line="248" w:lineRule="auto"/>
        <w:ind w:left="-5" w:right="15" w:hanging="10"/>
        <w:jc w:val="both"/>
        <w:rPr>
          <w:rFonts w:ascii="Times New Roman" w:hAnsi="Times New Roman" w:cs="Times New Roman"/>
          <w:lang w:val="sr-Latn-CS"/>
        </w:rPr>
      </w:pPr>
      <w:r w:rsidRPr="003647AC">
        <w:rPr>
          <w:rFonts w:ascii="Times New Roman" w:hAnsi="Times New Roman" w:cs="Times New Roman"/>
          <w:i/>
          <w:color w:val="000000"/>
          <w:lang w:val="en-GB" w:eastAsia="en-GB"/>
        </w:rPr>
        <w:t>Intrakranijalno krvarenje</w:t>
      </w:r>
      <w:r w:rsidRPr="003647AC">
        <w:rPr>
          <w:rFonts w:ascii="Times New Roman" w:hAnsi="Times New Roman" w:cs="Times New Roman"/>
          <w:color w:val="000000"/>
          <w:lang w:val="en-GB" w:eastAsia="en-GB"/>
        </w:rPr>
        <w:t>: sli</w:t>
      </w:r>
      <w:r w:rsidRPr="003647AC">
        <w:rPr>
          <w:rFonts w:ascii="Times New Roman" w:hAnsi="Times New Roman" w:cs="Times New Roman"/>
          <w:color w:val="000000"/>
          <w:lang w:val="sr-Latn-RS" w:eastAsia="en-GB"/>
        </w:rPr>
        <w:t xml:space="preserve">čne stope </w:t>
      </w:r>
      <w:r w:rsidRPr="003647AC">
        <w:rPr>
          <w:rFonts w:ascii="Times New Roman" w:hAnsi="Times New Roman" w:cs="Times New Roman"/>
          <w:color w:val="000000"/>
          <w:lang w:val="en-GB" w:eastAsia="en-GB"/>
        </w:rPr>
        <w:t>spontanih intrakranijalnih krvarenja prijavljene su kod terapije tikagrelorom od 60 mg i kod terapije samo acetilsalicilnom kiselinom (n = 13, 0,2% u obije terapijske grupe). Učestalost pojave traumatskih i proceduralnih intrakranijalnih krvarenja bila je nešto veća kod terapije tikagrelorom od 60 mg (n = 15, 0,2%), u poređenju sa terapijom samo acetilsalicilnom kiselinom (n=10, 0,1%). Zabilježeno je 6 fatalnih intrakranijalnih krvarenja kod terapije tikagrelorom od 60 mg i 5 fatalnih intrakranijalnih krvarenja kod terapije samo acetilsalicilnom kiselinom. Učestalost intrakranijalnih krvarenja bila je niska u obije terapijske grupe, uzevši u obzir značajne faktore komorbiditeta i kardiovaskularne rizične faktore ispitivane populacije.</w:t>
      </w:r>
    </w:p>
    <w:p w:rsidR="003647AC" w:rsidRPr="003647AC" w:rsidRDefault="003647AC" w:rsidP="003647AC">
      <w:pPr>
        <w:tabs>
          <w:tab w:val="left" w:pos="284"/>
        </w:tabs>
        <w:spacing w:after="0"/>
        <w:jc w:val="both"/>
        <w:rPr>
          <w:rFonts w:ascii="Times New Roman" w:hAnsi="Times New Roman" w:cs="Times New Roman"/>
          <w:bCs/>
          <w:i/>
          <w:lang w:val="sr-Latn-CS"/>
        </w:rPr>
      </w:pPr>
      <w:r w:rsidRPr="003647AC">
        <w:rPr>
          <w:rFonts w:ascii="Times New Roman" w:hAnsi="Times New Roman" w:cs="Times New Roman"/>
          <w:bCs/>
          <w:i/>
          <w:lang w:val="sr-Latn-CS"/>
        </w:rPr>
        <w:t>Dispneja</w:t>
      </w:r>
    </w:p>
    <w:p w:rsidR="003647AC" w:rsidRPr="003647AC" w:rsidRDefault="003647AC" w:rsidP="003647AC">
      <w:pPr>
        <w:autoSpaceDE w:val="0"/>
        <w:autoSpaceDN w:val="0"/>
        <w:adjustRightInd w:val="0"/>
        <w:spacing w:after="0"/>
        <w:jc w:val="both"/>
        <w:rPr>
          <w:rFonts w:ascii="Times New Roman" w:hAnsi="Times New Roman" w:cs="Times New Roman"/>
          <w:lang w:val="sr-Latn-CS" w:eastAsia="en-GB"/>
        </w:rPr>
      </w:pPr>
      <w:r w:rsidRPr="003647AC">
        <w:rPr>
          <w:rFonts w:ascii="Times New Roman" w:hAnsi="Times New Roman" w:cs="Times New Roman"/>
          <w:lang w:val="sr-Latn-CS"/>
        </w:rPr>
        <w:t xml:space="preserve">Dispneja, osjećaj nedostatka daha, je zabilježena kod pacijenata liječenih tikagrelorom. U PLATO studiji, neželjeni događaji u vidu dispneje (dispneja, dispneja pri mirovanju, dispneja pri fizičkom naporu, paroksizmalna noćna dispneja i noćna dispneja), </w:t>
      </w:r>
      <w:r w:rsidRPr="003647AC">
        <w:rPr>
          <w:rFonts w:ascii="Times New Roman" w:hAnsi="Times New Roman" w:cs="Times New Roman"/>
          <w:lang w:val="sr-Latn-CS" w:eastAsia="en-GB"/>
        </w:rPr>
        <w:t>su kada su rezultati kombinovani, zabilježene kod 13.8% pacijenata liječenih tikagrelorom i kod 7.8% pacijenata liječenih klopidogrelom. Kod 2.2% pacijenata koji su uzimali tikagrelor i kod 0.6% koji si uzimali klopidogrel istraživači su smatrali da je dispneja uzročno povezana sa tretmanom u PLATO studiji, a kod malog broja pacijenata ona je bila ozbiljna (0.14% tikagrelor; 0.02% klopidogrel) (vidjeti odjeljak 4.4). Većina zabilježenih simptoma dispneje je bila blagog do umjerenog intenziteta i u većini slučajeva je zabilježena kao pojedinačna epizoda ubrzo nakon započinjanja terapije.</w:t>
      </w:r>
    </w:p>
    <w:p w:rsidR="003647AC" w:rsidRPr="003647AC" w:rsidRDefault="003647AC" w:rsidP="003647AC">
      <w:pPr>
        <w:autoSpaceDE w:val="0"/>
        <w:autoSpaceDN w:val="0"/>
        <w:adjustRightInd w:val="0"/>
        <w:spacing w:after="0"/>
        <w:jc w:val="both"/>
        <w:rPr>
          <w:rFonts w:ascii="Times New Roman" w:hAnsi="Times New Roman" w:cs="Times New Roman"/>
          <w:lang w:val="sr-Latn-CS"/>
        </w:rPr>
      </w:pPr>
    </w:p>
    <w:p w:rsidR="003647AC" w:rsidRPr="003647AC" w:rsidRDefault="003647AC" w:rsidP="003647AC">
      <w:pPr>
        <w:autoSpaceDE w:val="0"/>
        <w:autoSpaceDN w:val="0"/>
        <w:adjustRightInd w:val="0"/>
        <w:spacing w:after="0"/>
        <w:jc w:val="both"/>
        <w:rPr>
          <w:rFonts w:ascii="Times New Roman" w:hAnsi="Times New Roman" w:cs="Times New Roman"/>
          <w:lang w:val="sr-Latn-CS"/>
        </w:rPr>
      </w:pPr>
      <w:r w:rsidRPr="003647AC">
        <w:rPr>
          <w:rFonts w:ascii="Times New Roman" w:hAnsi="Times New Roman" w:cs="Times New Roman"/>
          <w:lang w:val="sr-Latn-CS"/>
        </w:rPr>
        <w:t xml:space="preserve">U poređenju sa pacijentima liječenim klopidogrelom, pacijenti sa astmom/HOBP liječeni tikagrelorom mogu da imaju povećan rizik od javljanja dispneje koja nije ozbiljna (3.29% tikagrelor prema  0.53% klopidogrel) i ozbiljne dispneje (0.38% tikagrelor prema 0.00% klopidogrel). U apsolutnom smislu, ovaj rizik je bio veći neko kod ukupne PLATO populacije. </w:t>
      </w:r>
      <w:r w:rsidRPr="003647AC">
        <w:rPr>
          <w:rFonts w:ascii="Times New Roman" w:hAnsi="Times New Roman" w:cs="Times New Roman"/>
          <w:lang w:val="sr-Latn-CS" w:eastAsia="en-GB"/>
        </w:rPr>
        <w:t>Tikagrelor treba oprezno koristiti kod pacijenata sa prethodnom istorijom astme i/ili HOBP (vidjeti odjeljak 4.4).</w:t>
      </w:r>
      <w:r w:rsidRPr="003647AC">
        <w:rPr>
          <w:rFonts w:ascii="Times New Roman" w:hAnsi="Times New Roman" w:cs="Times New Roman"/>
          <w:lang w:val="sr-Latn-CS"/>
        </w:rPr>
        <w:t xml:space="preserve"> </w:t>
      </w:r>
    </w:p>
    <w:p w:rsidR="003647AC" w:rsidRPr="003647AC" w:rsidRDefault="003647AC" w:rsidP="003647AC">
      <w:pPr>
        <w:autoSpaceDE w:val="0"/>
        <w:autoSpaceDN w:val="0"/>
        <w:adjustRightInd w:val="0"/>
        <w:spacing w:after="0"/>
        <w:jc w:val="both"/>
        <w:rPr>
          <w:rFonts w:ascii="Times New Roman" w:hAnsi="Times New Roman" w:cs="Times New Roman"/>
          <w:lang w:val="sr-Latn-CS"/>
        </w:rPr>
      </w:pPr>
    </w:p>
    <w:p w:rsidR="003647AC" w:rsidRPr="003647AC" w:rsidRDefault="003647AC" w:rsidP="003647AC">
      <w:pPr>
        <w:autoSpaceDE w:val="0"/>
        <w:autoSpaceDN w:val="0"/>
        <w:adjustRightInd w:val="0"/>
        <w:spacing w:after="0"/>
        <w:jc w:val="both"/>
        <w:rPr>
          <w:rFonts w:ascii="Times New Roman" w:hAnsi="Times New Roman" w:cs="Times New Roman"/>
          <w:lang w:val="sr-Latn-CS"/>
        </w:rPr>
      </w:pPr>
      <w:r w:rsidRPr="003647AC">
        <w:rPr>
          <w:rFonts w:ascii="Times New Roman" w:hAnsi="Times New Roman" w:cs="Times New Roman"/>
          <w:lang w:val="sr-Latn-CS"/>
        </w:rPr>
        <w:t>Oko 30% epizoda je riješeno u roku od 7 dana. PLATO studija je uključivala pacijente sa kongestivnom srčanom insuficijencijom, hroničnom opstruktivnom bolešću pluća ili astmom na početku studije; kod ovih pacijenata, kao i kod starijih pacijenata, postojala je veća vjerovatnoća za javljanje dispneje. Što se tiče grupe koja je dobijala lijek Brilique,  kod  0.9% pacijenata je prekinuta primjena ovog lijeka zbog dispneje u odnosu na 0.1% pacijenata koji su dobijali klopidogrel. Viša incidenca dispneje pri primjeni lijeka Brilique nije bila udružena sa novim ili pogoršanim bolestima srca ili pluća (vidjeti odjeljak 4.4). Brilique ne utiče na rezultate testa funkcije pluća.</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autoSpaceDE w:val="0"/>
        <w:autoSpaceDN w:val="0"/>
        <w:adjustRightInd w:val="0"/>
        <w:spacing w:after="0"/>
        <w:jc w:val="both"/>
        <w:rPr>
          <w:rFonts w:ascii="Times New Roman" w:hAnsi="Times New Roman" w:cs="Times New Roman"/>
          <w:lang w:val="sr-Latn-CS"/>
        </w:rPr>
      </w:pPr>
      <w:r w:rsidRPr="003647AC">
        <w:rPr>
          <w:rFonts w:ascii="Times New Roman" w:hAnsi="Times New Roman" w:cs="Times New Roman"/>
          <w:lang w:val="sr-Latn-CS"/>
        </w:rPr>
        <w:t>U studiji PEGASUS, dispneja je prijavljena kod 14,2% pacijenata koji su uzimali tikagrelor od 60 mg dvaput dnevno i kod 5,5% pacijenata koji su uzimali samo acetilsalicilnu kiselinu. Kao i u studiji PLATO, najviše prijavljenih događaja dispneje bilo je blage do umjerene jačine (vidjeti odjeljak 4.4). Pacijenti koji su prijavljivali dispneju češće su bili starije dobi i češće su na početku ispitivanja imali dispneju, HOPB ili astmu.</w:t>
      </w:r>
    </w:p>
    <w:p w:rsidR="003647AC" w:rsidRPr="003647AC" w:rsidRDefault="003647AC" w:rsidP="003647AC">
      <w:pPr>
        <w:tabs>
          <w:tab w:val="left" w:pos="284"/>
        </w:tabs>
        <w:spacing w:after="0"/>
        <w:jc w:val="both"/>
        <w:rPr>
          <w:rFonts w:ascii="Times New Roman" w:hAnsi="Times New Roman" w:cs="Times New Roman"/>
          <w:bCs/>
          <w:i/>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bCs/>
          <w:i/>
          <w:lang w:val="sr-Latn-CS"/>
        </w:rPr>
        <w:t xml:space="preserve">Laboratorijske analize </w:t>
      </w:r>
    </w:p>
    <w:p w:rsidR="003647AC" w:rsidRPr="003647AC" w:rsidRDefault="003647AC" w:rsidP="003647AC">
      <w:pPr>
        <w:autoSpaceDE w:val="0"/>
        <w:autoSpaceDN w:val="0"/>
        <w:adjustRightInd w:val="0"/>
        <w:spacing w:after="0"/>
        <w:jc w:val="both"/>
        <w:rPr>
          <w:rFonts w:ascii="Times New Roman" w:hAnsi="Times New Roman" w:cs="Times New Roman"/>
          <w:lang w:val="sr-Latn-CS"/>
        </w:rPr>
      </w:pPr>
      <w:r w:rsidRPr="003647AC">
        <w:rPr>
          <w:rFonts w:ascii="Times New Roman" w:hAnsi="Times New Roman" w:cs="Times New Roman"/>
          <w:lang w:val="sr-Latn-CS"/>
        </w:rPr>
        <w:t xml:space="preserve">Povećanje nivoa mokraćne kiseline: u PLATO studiji se koncentracija mokraćne kiseline u serumu povećala preko gornje granice normalne vrijednosti kod 22% pacijenata koji su dobijali tikagrelor u odnosu na </w:t>
      </w:r>
      <w:r w:rsidRPr="003647AC">
        <w:rPr>
          <w:rFonts w:ascii="Times New Roman" w:hAnsi="Times New Roman" w:cs="Times New Roman"/>
          <w:lang w:val="sr-Latn-CS"/>
        </w:rPr>
        <w:lastRenderedPageBreak/>
        <w:t>13% pacijenata koji su dobijali klopidogrel. Odgovarajuće vrijednosti u studiji PEGASUS bile su 9,1%, 8,8% odnosno 5,5% za tikagrelor u dozi od 90 mg ili 60 mg, odnosno za placebo. Srednja koncentracija mokraćne kiseline u serumu se povećala za približno 15% poslije primjene tikagrelora u odnosu na približno 7.5%  poslije primjene klopidogrela, a poslije prekida tretmana se smanjila za  približno 7% kod grupe koja je dobijala tikagrelor, ali nikakvo smanjenje nije zabilježeno kod grupe koja je dobijala klopidogrel. U studiji PEGASUS, zapaženo je reverzibilno povećanje srednjeg serumskog nivoa mokraćne kiseline od 6,3% odnosno 5,6% za tikagrelor od 90 mg odnosno 60 mg, u poređenju sa smanjenjem od 1,5% u grupi koja je primala placebo.</w:t>
      </w:r>
    </w:p>
    <w:p w:rsidR="003647AC" w:rsidRPr="003647AC" w:rsidRDefault="003647AC" w:rsidP="003647AC">
      <w:pPr>
        <w:autoSpaceDE w:val="0"/>
        <w:autoSpaceDN w:val="0"/>
        <w:adjustRightInd w:val="0"/>
        <w:spacing w:after="0"/>
        <w:jc w:val="both"/>
        <w:rPr>
          <w:rFonts w:ascii="Times New Roman" w:hAnsi="Times New Roman" w:cs="Times New Roman"/>
          <w:u w:val="single"/>
          <w:lang w:val="hr-HR"/>
        </w:rPr>
      </w:pPr>
      <w:r w:rsidRPr="003647AC">
        <w:rPr>
          <w:rFonts w:ascii="Times New Roman" w:hAnsi="Times New Roman" w:cs="Times New Roman"/>
          <w:lang w:val="sr-Latn-CS"/>
        </w:rPr>
        <w:t>U studiji PLATO, učestalost uričnog artritisa bila je 0,2% za tikagrelor u odnosu na 0,1% za klopidogrel. Odgovarajuće vrijednosti za giht/urični artritis u studiji PEGASUS bile su 1,6%, 1,5% i 1,1% za tikagrelor od 90 mg ili 60 mg, odnosno za placebo.</w:t>
      </w:r>
    </w:p>
    <w:p w:rsidR="003647AC" w:rsidRPr="003647AC" w:rsidRDefault="003647AC" w:rsidP="003647AC">
      <w:pPr>
        <w:tabs>
          <w:tab w:val="left" w:pos="540"/>
          <w:tab w:val="left" w:pos="569"/>
        </w:tabs>
        <w:spacing w:after="0"/>
        <w:jc w:val="both"/>
        <w:rPr>
          <w:rFonts w:ascii="Times New Roman" w:hAnsi="Times New Roman" w:cs="Times New Roman"/>
          <w:b/>
          <w:bCs/>
        </w:rPr>
      </w:pPr>
    </w:p>
    <w:p w:rsidR="003647AC" w:rsidRPr="003647AC" w:rsidRDefault="003647AC" w:rsidP="003647AC">
      <w:pPr>
        <w:spacing w:after="0" w:line="276" w:lineRule="auto"/>
        <w:jc w:val="both"/>
        <w:rPr>
          <w:rFonts w:ascii="Times New Roman" w:eastAsia="Calibri" w:hAnsi="Times New Roman" w:cs="Times New Roman"/>
          <w:u w:val="single"/>
          <w:lang w:val="sr-Latn-RS"/>
        </w:rPr>
      </w:pPr>
      <w:r w:rsidRPr="003647AC">
        <w:rPr>
          <w:rFonts w:ascii="Times New Roman" w:eastAsia="Calibri" w:hAnsi="Times New Roman" w:cs="Times New Roman"/>
          <w:u w:val="single"/>
          <w:lang w:val="sr-Latn-RS"/>
        </w:rPr>
        <w:t>Prijavljivanje sumnji na neželjena dejstva</w:t>
      </w:r>
    </w:p>
    <w:p w:rsidR="003647AC" w:rsidRPr="003647AC" w:rsidRDefault="003647AC" w:rsidP="003647AC">
      <w:pPr>
        <w:spacing w:after="0" w:line="276" w:lineRule="auto"/>
        <w:jc w:val="both"/>
        <w:rPr>
          <w:rFonts w:ascii="Times New Roman" w:eastAsia="Calibri" w:hAnsi="Times New Roman" w:cs="Times New Roman"/>
          <w:lang w:val="sr-Latn-RS"/>
        </w:rPr>
      </w:pPr>
      <w:r w:rsidRPr="003647AC">
        <w:rPr>
          <w:rFonts w:ascii="Times New Roman" w:eastAsia="Calibri" w:hAnsi="Times New Roman" w:cs="Times New Roman"/>
          <w:lang w:val="sr-Latn-RS"/>
        </w:rPr>
        <w:t>Prijavljivanje neželjenih dejstava nakon dobijanja dozvole je od velikog značaja jer obezbjeđuje kontinuirano praćenje odnosa korist /rizik  primjene lijeka. Zdravstveni radnici treba da prijave svaku sumnju na neželjeno dejstvo ovog lijeka Agenciji za ljekove i medicinska sredstva Crne Gore (CALIMS):</w:t>
      </w:r>
    </w:p>
    <w:p w:rsidR="003647AC" w:rsidRPr="003647AC" w:rsidRDefault="003647AC" w:rsidP="003647AC">
      <w:pPr>
        <w:spacing w:after="0" w:line="276" w:lineRule="auto"/>
        <w:jc w:val="both"/>
        <w:rPr>
          <w:rFonts w:ascii="Times New Roman" w:eastAsia="Calibri" w:hAnsi="Times New Roman" w:cs="Times New Roman"/>
          <w:lang w:val="sr-Latn-RS"/>
        </w:rPr>
      </w:pPr>
      <w:r w:rsidRPr="003647AC">
        <w:rPr>
          <w:rFonts w:ascii="Times New Roman" w:eastAsia="Calibri" w:hAnsi="Times New Roman" w:cs="Times New Roman"/>
          <w:lang w:val="sr-Latn-RS"/>
        </w:rPr>
        <w:t>Agencija za ljekove i medicinska sredstva Crne Gore</w:t>
      </w:r>
    </w:p>
    <w:p w:rsidR="003647AC" w:rsidRPr="003647AC" w:rsidRDefault="003647AC" w:rsidP="003647AC">
      <w:pPr>
        <w:spacing w:after="0" w:line="276" w:lineRule="auto"/>
        <w:jc w:val="both"/>
        <w:rPr>
          <w:rFonts w:ascii="Times New Roman" w:eastAsia="Calibri" w:hAnsi="Times New Roman" w:cs="Times New Roman"/>
          <w:lang w:val="sr-Latn-RS"/>
        </w:rPr>
      </w:pPr>
      <w:r w:rsidRPr="003647AC">
        <w:rPr>
          <w:rFonts w:ascii="Times New Roman" w:eastAsia="Calibri" w:hAnsi="Times New Roman" w:cs="Times New Roman"/>
          <w:lang w:val="sr-Latn-RS"/>
        </w:rPr>
        <w:t>Odjeljenje za farmakovigilancu</w:t>
      </w:r>
    </w:p>
    <w:p w:rsidR="003647AC" w:rsidRPr="003647AC" w:rsidRDefault="003647AC" w:rsidP="003647AC">
      <w:pPr>
        <w:spacing w:after="0" w:line="276" w:lineRule="auto"/>
        <w:jc w:val="both"/>
        <w:rPr>
          <w:rFonts w:ascii="Times New Roman" w:eastAsia="Calibri" w:hAnsi="Times New Roman" w:cs="Times New Roman"/>
          <w:lang w:val="sr-Latn-RS"/>
        </w:rPr>
      </w:pPr>
      <w:r w:rsidRPr="003647AC">
        <w:rPr>
          <w:rFonts w:ascii="Times New Roman" w:eastAsia="Calibri" w:hAnsi="Times New Roman" w:cs="Times New Roman"/>
          <w:lang w:val="sr-Latn-RS"/>
        </w:rPr>
        <w:t>Bulevar Ivana Crnojevića 64a, 81000 Podgorica</w:t>
      </w:r>
    </w:p>
    <w:p w:rsidR="003647AC" w:rsidRPr="003647AC" w:rsidRDefault="003647AC" w:rsidP="003647AC">
      <w:pPr>
        <w:spacing w:after="0" w:line="276" w:lineRule="auto"/>
        <w:jc w:val="both"/>
        <w:rPr>
          <w:rFonts w:ascii="Times New Roman" w:eastAsia="Calibri" w:hAnsi="Times New Roman" w:cs="Times New Roman"/>
          <w:lang w:val="sr-Latn-RS"/>
        </w:rPr>
      </w:pPr>
    </w:p>
    <w:p w:rsidR="003647AC" w:rsidRPr="003647AC" w:rsidRDefault="003647AC" w:rsidP="003647AC">
      <w:pPr>
        <w:spacing w:after="0" w:line="276" w:lineRule="auto"/>
        <w:jc w:val="both"/>
        <w:rPr>
          <w:rFonts w:ascii="Times New Roman" w:eastAsia="Calibri" w:hAnsi="Times New Roman" w:cs="Times New Roman"/>
          <w:lang w:val="sr-Latn-RS"/>
        </w:rPr>
      </w:pPr>
      <w:r w:rsidRPr="003647AC">
        <w:rPr>
          <w:rFonts w:ascii="Times New Roman" w:eastAsia="Calibri" w:hAnsi="Times New Roman" w:cs="Times New Roman"/>
          <w:lang w:val="sr-Latn-RS"/>
        </w:rPr>
        <w:t>tel: +382 (0) 20 310 280</w:t>
      </w:r>
    </w:p>
    <w:p w:rsidR="003647AC" w:rsidRPr="003647AC" w:rsidRDefault="003647AC" w:rsidP="003647AC">
      <w:pPr>
        <w:spacing w:after="0" w:line="276" w:lineRule="auto"/>
        <w:jc w:val="both"/>
        <w:rPr>
          <w:rFonts w:ascii="Times New Roman" w:eastAsia="Calibri" w:hAnsi="Times New Roman" w:cs="Times New Roman"/>
          <w:lang w:val="sr-Latn-RS"/>
        </w:rPr>
      </w:pPr>
      <w:r w:rsidRPr="003647AC">
        <w:rPr>
          <w:rFonts w:ascii="Times New Roman" w:eastAsia="Calibri" w:hAnsi="Times New Roman" w:cs="Times New Roman"/>
          <w:lang w:val="sr-Latn-RS"/>
        </w:rPr>
        <w:t>fax:+382 (0) 20 310 581</w:t>
      </w:r>
    </w:p>
    <w:p w:rsidR="003647AC" w:rsidRPr="003647AC" w:rsidRDefault="00F839CA" w:rsidP="003647AC">
      <w:pPr>
        <w:spacing w:after="0" w:line="276" w:lineRule="auto"/>
        <w:jc w:val="both"/>
        <w:rPr>
          <w:rFonts w:ascii="Times New Roman" w:eastAsia="Calibri" w:hAnsi="Times New Roman" w:cs="Times New Roman"/>
          <w:lang w:val="sr-Latn-RS"/>
        </w:rPr>
      </w:pPr>
      <w:hyperlink r:id="rId8" w:history="1">
        <w:r w:rsidR="003647AC" w:rsidRPr="003647AC">
          <w:rPr>
            <w:rFonts w:ascii="Times New Roman" w:eastAsia="Calibri" w:hAnsi="Times New Roman" w:cs="Times New Roman"/>
            <w:color w:val="0000FF"/>
            <w:u w:val="single"/>
            <w:lang w:val="sr-Latn-RS"/>
          </w:rPr>
          <w:t>www.calims.me</w:t>
        </w:r>
      </w:hyperlink>
    </w:p>
    <w:p w:rsidR="003647AC" w:rsidRPr="003647AC" w:rsidRDefault="00F839CA" w:rsidP="003647AC">
      <w:pPr>
        <w:spacing w:after="0" w:line="276" w:lineRule="auto"/>
        <w:jc w:val="both"/>
        <w:rPr>
          <w:rFonts w:ascii="Times New Roman" w:eastAsia="Calibri" w:hAnsi="Times New Roman" w:cs="Times New Roman"/>
          <w:color w:val="0000FF"/>
          <w:u w:val="single"/>
          <w:lang w:val="sr-Latn-RS"/>
        </w:rPr>
      </w:pPr>
      <w:hyperlink r:id="rId9" w:history="1">
        <w:r w:rsidR="003647AC" w:rsidRPr="003647AC">
          <w:rPr>
            <w:rFonts w:ascii="Times New Roman" w:eastAsia="Calibri" w:hAnsi="Times New Roman" w:cs="Times New Roman"/>
            <w:color w:val="0000FF"/>
            <w:u w:val="single"/>
            <w:lang w:val="sr-Latn-RS"/>
          </w:rPr>
          <w:t>nezeljenadejstva@calims.me</w:t>
        </w:r>
      </w:hyperlink>
    </w:p>
    <w:p w:rsidR="003647AC" w:rsidRPr="003647AC" w:rsidRDefault="003647AC" w:rsidP="003647AC">
      <w:pPr>
        <w:spacing w:after="0" w:line="276" w:lineRule="auto"/>
        <w:jc w:val="both"/>
        <w:rPr>
          <w:rFonts w:ascii="Times New Roman" w:eastAsia="Calibri" w:hAnsi="Times New Roman" w:cs="Times New Roman"/>
          <w:lang w:val="sr-Latn-RS"/>
        </w:rPr>
      </w:pPr>
      <w:r w:rsidRPr="003647AC">
        <w:rPr>
          <w:rFonts w:ascii="Times New Roman" w:eastAsia="Calibri" w:hAnsi="Times New Roman" w:cs="Times New Roman"/>
          <w:lang w:val="sr-Latn-RS"/>
        </w:rPr>
        <w:t>putem IS zdravstvene zaštite</w:t>
      </w:r>
    </w:p>
    <w:p w:rsidR="003647AC" w:rsidRPr="003647AC" w:rsidRDefault="003647AC" w:rsidP="003647AC">
      <w:pPr>
        <w:tabs>
          <w:tab w:val="left" w:pos="540"/>
          <w:tab w:val="left" w:pos="569"/>
        </w:tabs>
        <w:spacing w:after="0"/>
        <w:jc w:val="both"/>
        <w:rPr>
          <w:rFonts w:ascii="Times New Roman" w:hAnsi="Times New Roman" w:cs="Times New Roman"/>
          <w:b/>
          <w:bCs/>
        </w:rPr>
      </w:pPr>
    </w:p>
    <w:p w:rsidR="003647AC" w:rsidRPr="003647AC" w:rsidRDefault="003647AC" w:rsidP="003647AC">
      <w:pPr>
        <w:tabs>
          <w:tab w:val="left" w:pos="540"/>
          <w:tab w:val="left" w:pos="569"/>
        </w:tabs>
        <w:spacing w:after="0"/>
        <w:jc w:val="both"/>
        <w:rPr>
          <w:rFonts w:ascii="Times New Roman" w:hAnsi="Times New Roman" w:cs="Times New Roman"/>
          <w:b/>
          <w:bCs/>
        </w:rPr>
      </w:pPr>
      <w:r w:rsidRPr="003647AC">
        <w:rPr>
          <w:rFonts w:ascii="Times New Roman" w:hAnsi="Times New Roman" w:cs="Times New Roman"/>
          <w:b/>
          <w:bCs/>
        </w:rPr>
        <w:t xml:space="preserve">4.9. </w:t>
      </w:r>
      <w:r w:rsidRPr="003647AC">
        <w:rPr>
          <w:rFonts w:ascii="Times New Roman" w:hAnsi="Times New Roman" w:cs="Times New Roman"/>
          <w:b/>
          <w:bCs/>
        </w:rPr>
        <w:tab/>
        <w:t xml:space="preserve">Predoziranje </w:t>
      </w:r>
    </w:p>
    <w:p w:rsidR="003647AC" w:rsidRPr="003647AC" w:rsidRDefault="003647AC" w:rsidP="003647AC">
      <w:pPr>
        <w:tabs>
          <w:tab w:val="left" w:pos="540"/>
          <w:tab w:val="left" w:pos="569"/>
        </w:tabs>
        <w:spacing w:after="0"/>
        <w:jc w:val="both"/>
        <w:rPr>
          <w:rFonts w:ascii="Times New Roman" w:hAnsi="Times New Roman" w:cs="Times New Roman"/>
          <w:b/>
          <w:bCs/>
        </w:rPr>
      </w:pPr>
    </w:p>
    <w:p w:rsidR="003647AC" w:rsidRPr="003647AC" w:rsidRDefault="003647AC" w:rsidP="003647AC">
      <w:pPr>
        <w:spacing w:after="0"/>
        <w:jc w:val="both"/>
        <w:rPr>
          <w:rFonts w:ascii="Times New Roman" w:hAnsi="Times New Roman" w:cs="Times New Roman"/>
          <w:lang w:val="sr-Latn-CS"/>
        </w:rPr>
      </w:pPr>
      <w:r w:rsidRPr="003647AC">
        <w:rPr>
          <w:rFonts w:ascii="Times New Roman" w:hAnsi="Times New Roman" w:cs="Times New Roman"/>
          <w:lang w:val="sr-Latn-CS"/>
        </w:rPr>
        <w:t>Tikagrelor se dobro podnosi u pojedinačnim dozama do 900 mg. Gastrointestinalna toksičnost je bila dozno ograničavajuća u studiji sa pojedinačnim dozama koje su povećavane. Druge klinički relevantne neželjene reakcije koje mogu da se jave pri predoziranju uključuju dispneju i ventrikularne pauze (vidjeti odjeljak 4.8).</w:t>
      </w:r>
    </w:p>
    <w:p w:rsidR="003647AC" w:rsidRPr="003647AC" w:rsidRDefault="003647AC" w:rsidP="003647AC">
      <w:pPr>
        <w:pStyle w:val="Header"/>
        <w:tabs>
          <w:tab w:val="left" w:pos="284"/>
        </w:tabs>
        <w:jc w:val="both"/>
        <w:rPr>
          <w:rFonts w:ascii="Times New Roman" w:hAnsi="Times New Roman" w:cs="Times New Roman"/>
          <w:lang w:val="sr-Latn-CS"/>
        </w:rPr>
      </w:pPr>
    </w:p>
    <w:p w:rsidR="003647AC" w:rsidRPr="003647AC" w:rsidRDefault="003647AC" w:rsidP="003647AC">
      <w:pPr>
        <w:pStyle w:val="Header"/>
        <w:tabs>
          <w:tab w:val="left" w:pos="284"/>
        </w:tabs>
        <w:jc w:val="both"/>
        <w:rPr>
          <w:rFonts w:ascii="Times New Roman" w:hAnsi="Times New Roman" w:cs="Times New Roman"/>
          <w:lang w:val="sr-Latn-CS"/>
        </w:rPr>
      </w:pPr>
      <w:r w:rsidRPr="003647AC">
        <w:rPr>
          <w:rFonts w:ascii="Times New Roman" w:hAnsi="Times New Roman" w:cs="Times New Roman"/>
          <w:lang w:val="sr-Latn-CS"/>
        </w:rPr>
        <w:t>U slučaju predoziranja, treba voditi računa o ovim potencijalnim neželjenim reakcijama i razmotriti primjenu EKG praćenja.</w:t>
      </w:r>
    </w:p>
    <w:p w:rsidR="003647AC" w:rsidRPr="003647AC" w:rsidRDefault="003647AC" w:rsidP="003647AC">
      <w:pPr>
        <w:spacing w:after="0"/>
        <w:jc w:val="both"/>
        <w:rPr>
          <w:rFonts w:ascii="Times New Roman" w:hAnsi="Times New Roman" w:cs="Times New Roman"/>
          <w:lang w:val="sr-Latn-CS"/>
        </w:rPr>
      </w:pPr>
    </w:p>
    <w:p w:rsidR="003647AC" w:rsidRPr="003647AC" w:rsidRDefault="003647AC" w:rsidP="003647AC">
      <w:pPr>
        <w:spacing w:after="0"/>
        <w:jc w:val="both"/>
        <w:rPr>
          <w:rFonts w:ascii="Times New Roman" w:hAnsi="Times New Roman" w:cs="Times New Roman"/>
          <w:lang w:val="sr-Latn-CS"/>
        </w:rPr>
      </w:pPr>
      <w:r w:rsidRPr="003647AC">
        <w:rPr>
          <w:rFonts w:ascii="Times New Roman" w:hAnsi="Times New Roman" w:cs="Times New Roman"/>
          <w:lang w:val="sr-Latn-CS"/>
        </w:rPr>
        <w:t>Trenutno nije poznat antidot koji bi poništio dejstva tikagrelora, a ne očekuje se da tikagrelor može da se eliminiše dijalizom (vidjeti odjeljak 4.4). Pri liječenju predoziranja se treba pridržavati lokalne standardne medicinske prakse. Očekivano dejstvo prekomjerne doze tikagrelora je rizik od produženog krvarenja udružen sa inhibicijom trombocita. Malo je vjerovatno da će transfuzija trombocita biti od kliničke koristi kod pacijenata sa krvarenjem (vidjeti odjeljak 4.4). Ukoliko dođe do krvarenja, treba primijeniti odgovarajuće suportivne mjere.</w:t>
      </w:r>
    </w:p>
    <w:p w:rsidR="003647AC" w:rsidRPr="003647AC" w:rsidRDefault="003647AC" w:rsidP="003647AC">
      <w:pPr>
        <w:spacing w:after="0"/>
        <w:jc w:val="both"/>
        <w:rPr>
          <w:rFonts w:ascii="Times New Roman" w:hAnsi="Times New Roman" w:cs="Times New Roman"/>
          <w:lang w:val="sr-Latn-CS"/>
        </w:rPr>
      </w:pPr>
    </w:p>
    <w:p w:rsidR="003647AC" w:rsidRPr="003647AC" w:rsidRDefault="003647AC" w:rsidP="003647AC">
      <w:pPr>
        <w:spacing w:after="0"/>
        <w:jc w:val="both"/>
        <w:rPr>
          <w:rFonts w:ascii="Times New Roman" w:hAnsi="Times New Roman" w:cs="Times New Roman"/>
          <w:lang w:val="sr-Latn-CS"/>
        </w:rPr>
      </w:pPr>
    </w:p>
    <w:p w:rsidR="003647AC" w:rsidRPr="003647AC" w:rsidRDefault="003647AC" w:rsidP="003647AC">
      <w:pPr>
        <w:tabs>
          <w:tab w:val="left" w:pos="540"/>
          <w:tab w:val="left" w:pos="569"/>
        </w:tabs>
        <w:spacing w:after="0"/>
        <w:jc w:val="both"/>
        <w:rPr>
          <w:rFonts w:ascii="Times New Roman" w:hAnsi="Times New Roman" w:cs="Times New Roman"/>
          <w:b/>
          <w:bCs/>
        </w:rPr>
      </w:pPr>
      <w:r w:rsidRPr="003647AC">
        <w:rPr>
          <w:rFonts w:ascii="Times New Roman" w:hAnsi="Times New Roman" w:cs="Times New Roman"/>
          <w:b/>
          <w:bCs/>
        </w:rPr>
        <w:lastRenderedPageBreak/>
        <w:t xml:space="preserve">5. </w:t>
      </w:r>
      <w:r w:rsidRPr="003647AC">
        <w:rPr>
          <w:rFonts w:ascii="Times New Roman" w:hAnsi="Times New Roman" w:cs="Times New Roman"/>
          <w:b/>
          <w:bCs/>
        </w:rPr>
        <w:tab/>
        <w:t>FARMAKOLOŠKI PODACI</w:t>
      </w:r>
    </w:p>
    <w:p w:rsidR="003647AC" w:rsidRPr="003647AC" w:rsidRDefault="003647AC" w:rsidP="003647AC">
      <w:pPr>
        <w:tabs>
          <w:tab w:val="left" w:pos="540"/>
          <w:tab w:val="left" w:pos="569"/>
        </w:tabs>
        <w:spacing w:after="0"/>
        <w:jc w:val="both"/>
        <w:rPr>
          <w:rFonts w:ascii="Times New Roman" w:hAnsi="Times New Roman" w:cs="Times New Roman"/>
          <w:b/>
          <w:bCs/>
        </w:rPr>
      </w:pPr>
    </w:p>
    <w:p w:rsidR="003647AC" w:rsidRPr="003647AC" w:rsidRDefault="003647AC" w:rsidP="003647AC">
      <w:pPr>
        <w:tabs>
          <w:tab w:val="left" w:pos="540"/>
          <w:tab w:val="left" w:pos="569"/>
        </w:tabs>
        <w:spacing w:after="0"/>
        <w:jc w:val="both"/>
        <w:rPr>
          <w:rFonts w:ascii="Times New Roman" w:hAnsi="Times New Roman" w:cs="Times New Roman"/>
          <w:b/>
          <w:bCs/>
        </w:rPr>
      </w:pPr>
      <w:r w:rsidRPr="003647AC">
        <w:rPr>
          <w:rFonts w:ascii="Times New Roman" w:hAnsi="Times New Roman" w:cs="Times New Roman"/>
          <w:b/>
          <w:bCs/>
        </w:rPr>
        <w:t xml:space="preserve">5.1. </w:t>
      </w:r>
      <w:r w:rsidRPr="003647AC">
        <w:rPr>
          <w:rFonts w:ascii="Times New Roman" w:hAnsi="Times New Roman" w:cs="Times New Roman"/>
          <w:b/>
          <w:bCs/>
        </w:rPr>
        <w:tab/>
        <w:t>Farmakodinamski podaci</w:t>
      </w:r>
    </w:p>
    <w:p w:rsidR="003647AC" w:rsidRPr="003647AC" w:rsidRDefault="003647AC" w:rsidP="003647AC">
      <w:pPr>
        <w:tabs>
          <w:tab w:val="left" w:pos="540"/>
          <w:tab w:val="left" w:pos="569"/>
        </w:tabs>
        <w:spacing w:after="0"/>
        <w:jc w:val="both"/>
        <w:rPr>
          <w:rFonts w:ascii="Times New Roman" w:hAnsi="Times New Roman" w:cs="Times New Roman"/>
          <w:b/>
          <w:bCs/>
        </w:rPr>
      </w:pPr>
    </w:p>
    <w:p w:rsidR="003647AC" w:rsidRPr="003647AC" w:rsidRDefault="003647AC" w:rsidP="003647AC">
      <w:pPr>
        <w:tabs>
          <w:tab w:val="left" w:pos="540"/>
          <w:tab w:val="left" w:pos="569"/>
        </w:tabs>
        <w:spacing w:after="0"/>
        <w:jc w:val="both"/>
        <w:rPr>
          <w:rFonts w:ascii="Times New Roman" w:hAnsi="Times New Roman" w:cs="Times New Roman"/>
          <w:bCs/>
        </w:rPr>
      </w:pPr>
      <w:r w:rsidRPr="003647AC">
        <w:rPr>
          <w:rFonts w:ascii="Times New Roman" w:hAnsi="Times New Roman" w:cs="Times New Roman"/>
          <w:bCs/>
        </w:rPr>
        <w:t>Farmakoterapijska grupa:</w:t>
      </w:r>
      <w:r w:rsidRPr="003647AC">
        <w:rPr>
          <w:rFonts w:ascii="Times New Roman" w:hAnsi="Times New Roman" w:cs="Times New Roman"/>
          <w:lang w:val="sr-Latn-CS" w:eastAsia="en-GB"/>
        </w:rPr>
        <w:t xml:space="preserve"> Inhibitori agregacije trombocita izuzimajući heparin</w:t>
      </w:r>
    </w:p>
    <w:p w:rsidR="003647AC" w:rsidRPr="003647AC" w:rsidRDefault="003647AC" w:rsidP="003647AC">
      <w:pPr>
        <w:tabs>
          <w:tab w:val="left" w:pos="540"/>
          <w:tab w:val="left" w:pos="569"/>
        </w:tabs>
        <w:spacing w:after="0"/>
        <w:jc w:val="both"/>
        <w:rPr>
          <w:rFonts w:ascii="Times New Roman" w:hAnsi="Times New Roman" w:cs="Times New Roman"/>
          <w:bCs/>
        </w:rPr>
      </w:pPr>
    </w:p>
    <w:p w:rsidR="003647AC" w:rsidRPr="003647AC" w:rsidRDefault="003647AC" w:rsidP="003647AC">
      <w:pPr>
        <w:tabs>
          <w:tab w:val="left" w:pos="540"/>
          <w:tab w:val="left" w:pos="569"/>
        </w:tabs>
        <w:spacing w:after="0"/>
        <w:jc w:val="both"/>
        <w:rPr>
          <w:rFonts w:ascii="Times New Roman" w:hAnsi="Times New Roman" w:cs="Times New Roman"/>
          <w:bCs/>
        </w:rPr>
      </w:pPr>
      <w:r w:rsidRPr="003647AC">
        <w:rPr>
          <w:rFonts w:ascii="Times New Roman" w:hAnsi="Times New Roman" w:cs="Times New Roman"/>
          <w:bCs/>
        </w:rPr>
        <w:t>ATC kod:</w:t>
      </w:r>
      <w:r w:rsidRPr="003647AC">
        <w:rPr>
          <w:rFonts w:ascii="Times New Roman" w:hAnsi="Times New Roman" w:cs="Times New Roman"/>
          <w:b/>
          <w:bCs/>
          <w:lang w:val="sr-Latn-CS"/>
        </w:rPr>
        <w:t xml:space="preserve"> </w:t>
      </w:r>
      <w:r w:rsidRPr="003647AC">
        <w:rPr>
          <w:rFonts w:ascii="Times New Roman" w:hAnsi="Times New Roman" w:cs="Times New Roman"/>
          <w:bCs/>
          <w:lang w:val="sr-Latn-CS"/>
        </w:rPr>
        <w:t>B01AC24</w:t>
      </w:r>
    </w:p>
    <w:p w:rsidR="003647AC" w:rsidRPr="003647AC" w:rsidRDefault="003647AC" w:rsidP="003647AC">
      <w:pPr>
        <w:numPr>
          <w:ilvl w:val="12"/>
          <w:numId w:val="0"/>
        </w:numPr>
        <w:tabs>
          <w:tab w:val="left" w:pos="284"/>
        </w:tabs>
        <w:spacing w:after="0"/>
        <w:ind w:right="-2"/>
        <w:jc w:val="both"/>
        <w:rPr>
          <w:rFonts w:ascii="Times New Roman" w:hAnsi="Times New Roman" w:cs="Times New Roman"/>
          <w:u w:val="single"/>
          <w:lang w:val="sr-Latn-CS"/>
        </w:rPr>
      </w:pPr>
    </w:p>
    <w:p w:rsidR="003647AC" w:rsidRPr="003647AC" w:rsidRDefault="003647AC" w:rsidP="003647AC">
      <w:pPr>
        <w:numPr>
          <w:ilvl w:val="12"/>
          <w:numId w:val="0"/>
        </w:numPr>
        <w:tabs>
          <w:tab w:val="left" w:pos="284"/>
        </w:tabs>
        <w:spacing w:after="0"/>
        <w:ind w:right="-2"/>
        <w:jc w:val="both"/>
        <w:rPr>
          <w:rFonts w:ascii="Times New Roman" w:hAnsi="Times New Roman" w:cs="Times New Roman"/>
          <w:u w:val="single"/>
          <w:lang w:val="sr-Latn-CS"/>
        </w:rPr>
      </w:pPr>
      <w:r w:rsidRPr="003647AC">
        <w:rPr>
          <w:rFonts w:ascii="Times New Roman" w:hAnsi="Times New Roman" w:cs="Times New Roman"/>
          <w:u w:val="single"/>
          <w:lang w:val="sr-Latn-CS"/>
        </w:rPr>
        <w:t>Mehanizam djelovanja</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Lijek Brilique sadrži tikagrelor koji pripada hemijskoj klasi ciklopentiltriazolopirimidina (CPTP) i on je oralni, direktno djeluju</w:t>
      </w:r>
      <w:r w:rsidRPr="003647AC">
        <w:rPr>
          <w:rFonts w:ascii="Times New Roman" w:hAnsi="Times New Roman" w:cs="Times New Roman"/>
          <w:lang w:val="sr-Latn-ME"/>
        </w:rPr>
        <w:t>ći,</w:t>
      </w:r>
      <w:r w:rsidRPr="003647AC">
        <w:rPr>
          <w:rFonts w:ascii="Times New Roman" w:hAnsi="Times New Roman" w:cs="Times New Roman"/>
          <w:lang w:val="sr-Latn-CS"/>
        </w:rPr>
        <w:t xml:space="preserve"> selektivni i reverzibilni antagonist receptora P2Y</w:t>
      </w:r>
      <w:r w:rsidRPr="003647AC">
        <w:rPr>
          <w:rFonts w:ascii="Times New Roman" w:hAnsi="Times New Roman" w:cs="Times New Roman"/>
          <w:vertAlign w:val="subscript"/>
          <w:lang w:val="sr-Latn-CS"/>
        </w:rPr>
        <w:t>12</w:t>
      </w:r>
      <w:r w:rsidRPr="003647AC">
        <w:rPr>
          <w:rFonts w:ascii="Times New Roman" w:hAnsi="Times New Roman" w:cs="Times New Roman"/>
          <w:lang w:val="sr-Latn-CS"/>
        </w:rPr>
        <w:t xml:space="preserve"> koji sprječava adenozin difosfatom (ADP) posredovanu P2Y</w:t>
      </w:r>
      <w:r w:rsidRPr="003647AC">
        <w:rPr>
          <w:rFonts w:ascii="Times New Roman" w:hAnsi="Times New Roman" w:cs="Times New Roman"/>
          <w:vertAlign w:val="subscript"/>
          <w:lang w:val="sr-Latn-CS"/>
        </w:rPr>
        <w:t>12</w:t>
      </w:r>
      <w:r w:rsidRPr="003647AC">
        <w:rPr>
          <w:rFonts w:ascii="Times New Roman" w:hAnsi="Times New Roman" w:cs="Times New Roman"/>
          <w:lang w:val="sr-Latn-CS"/>
        </w:rPr>
        <w:t xml:space="preserve"> zavisnu aktivaciju i agregaciju trombocita. Tikagrelor ne sprječava vezivanje ADP, već kada se veže sa P2Y</w:t>
      </w:r>
      <w:r w:rsidRPr="003647AC">
        <w:rPr>
          <w:rFonts w:ascii="Times New Roman" w:hAnsi="Times New Roman" w:cs="Times New Roman"/>
          <w:vertAlign w:val="subscript"/>
          <w:lang w:val="sr-Latn-CS"/>
        </w:rPr>
        <w:t>12</w:t>
      </w:r>
      <w:r w:rsidRPr="003647AC">
        <w:rPr>
          <w:rFonts w:ascii="Times New Roman" w:hAnsi="Times New Roman" w:cs="Times New Roman"/>
          <w:lang w:val="sr-Latn-CS"/>
        </w:rPr>
        <w:t xml:space="preserve"> receptorom sprječava ADP indukovano prenošenje signala. Pošto trombociti učestvuju u nastanku i/ili razvoju trombotičkih komplikacija aterosklerotskih bolesti, pokazano je da inhibicija funkcije trombocita smanjuje rizik od kardiovaskularnih događaja, kao što su smrt, infarkt miokarda ili moždani udar.</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Tikagrelor takođe povećava lokalni endogeni nivo adenozina inhibicijom ekvilibrativnog nukleozidnog transportera-1 (ENT-1).</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 xml:space="preserve">Dokumentovano je da tikagrelor povećava sljedeće adenozinom indukovane efekte kod zdravih ispitanika i kod pacijenata sa akutnim koronarnim sindromom (AKS): vazodilatacija (mjereno kao povećanje koronarnog protoka krvi kod zdravih dobrovoljaca i pacijenata sa AKS; glavobolje), inhibicija funkcije trombocita (u humanoj punoj krvi </w:t>
      </w:r>
      <w:r w:rsidRPr="003647AC">
        <w:rPr>
          <w:rFonts w:ascii="Times New Roman" w:hAnsi="Times New Roman" w:cs="Times New Roman"/>
          <w:i/>
          <w:lang w:val="sr-Latn-CS"/>
        </w:rPr>
        <w:t>in vitro</w:t>
      </w:r>
      <w:r w:rsidRPr="003647AC">
        <w:rPr>
          <w:rFonts w:ascii="Times New Roman" w:hAnsi="Times New Roman" w:cs="Times New Roman"/>
          <w:lang w:val="sr-Latn-CS"/>
        </w:rPr>
        <w:t>) i dispneja. Međutim, veza između primijećenog povećanja adenozina i kliničkih ishoda (npr. morbiditeta-mortaliteta) nije u potpunosti razjašnjena.</w:t>
      </w:r>
    </w:p>
    <w:p w:rsidR="003647AC" w:rsidRPr="003647AC" w:rsidRDefault="003647AC" w:rsidP="003647AC">
      <w:pPr>
        <w:numPr>
          <w:ilvl w:val="12"/>
          <w:numId w:val="0"/>
        </w:numPr>
        <w:tabs>
          <w:tab w:val="left" w:pos="284"/>
        </w:tabs>
        <w:spacing w:after="0"/>
        <w:ind w:right="-2"/>
        <w:jc w:val="both"/>
        <w:rPr>
          <w:rFonts w:ascii="Times New Roman" w:hAnsi="Times New Roman" w:cs="Times New Roman"/>
          <w:iCs/>
          <w:lang w:val="sr-Latn-CS"/>
        </w:rPr>
      </w:pPr>
    </w:p>
    <w:p w:rsidR="003647AC" w:rsidRPr="003647AC" w:rsidRDefault="003647AC" w:rsidP="003647AC">
      <w:pPr>
        <w:tabs>
          <w:tab w:val="left" w:pos="284"/>
        </w:tabs>
        <w:spacing w:after="0"/>
        <w:jc w:val="both"/>
        <w:rPr>
          <w:rFonts w:ascii="Times New Roman" w:hAnsi="Times New Roman" w:cs="Times New Roman"/>
          <w:u w:val="single"/>
          <w:lang w:val="sr-Latn-CS"/>
        </w:rPr>
      </w:pPr>
      <w:r w:rsidRPr="003647AC">
        <w:rPr>
          <w:rFonts w:ascii="Times New Roman" w:hAnsi="Times New Roman" w:cs="Times New Roman"/>
          <w:u w:val="single"/>
          <w:lang w:val="sr-Latn-CS"/>
        </w:rPr>
        <w:t>Farmakodinamska dejstva</w:t>
      </w:r>
    </w:p>
    <w:p w:rsidR="003647AC" w:rsidRPr="003647AC" w:rsidRDefault="003647AC" w:rsidP="003647AC">
      <w:pPr>
        <w:tabs>
          <w:tab w:val="left" w:pos="284"/>
        </w:tabs>
        <w:spacing w:after="0"/>
        <w:jc w:val="both"/>
        <w:rPr>
          <w:rFonts w:ascii="Times New Roman" w:hAnsi="Times New Roman" w:cs="Times New Roman"/>
          <w:i/>
          <w:iCs/>
          <w:u w:val="single"/>
          <w:lang w:val="sr-Latn-CS"/>
        </w:rPr>
      </w:pPr>
      <w:r w:rsidRPr="003647AC">
        <w:rPr>
          <w:rFonts w:ascii="Times New Roman" w:hAnsi="Times New Roman" w:cs="Times New Roman"/>
          <w:i/>
          <w:iCs/>
          <w:u w:val="single"/>
          <w:lang w:val="sr-Latn-CS"/>
        </w:rPr>
        <w:t>Javljanje dejstva</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Kod pacijenata sa stabilnim oboljenjem koronarnih arterija koji dobijaju ASA, farmakološko dejstvo tikagrelora se brzo javlja, što se dokazuje srednjom inhibicijom agregacije trombocita (IPA) za tikagrelor pola sata poslije udarne doze od 180 mg od 41%, gdje se maksimalno IPA dejstvo od 89% dostiže  2</w:t>
      </w:r>
      <w:r w:rsidRPr="003647AC">
        <w:rPr>
          <w:rFonts w:ascii="Times New Roman" w:hAnsi="Times New Roman" w:cs="Times New Roman"/>
          <w:lang w:val="sr-Latn-CS"/>
        </w:rPr>
        <w:noBreakHyphen/>
        <w:t>4 sata  poslije primjene doze i održava između 2</w:t>
      </w:r>
      <w:r w:rsidRPr="003647AC">
        <w:rPr>
          <w:rFonts w:ascii="Times New Roman" w:hAnsi="Times New Roman" w:cs="Times New Roman"/>
          <w:lang w:val="sr-Latn-CS"/>
        </w:rPr>
        <w:noBreakHyphen/>
        <w:t>8 sati. 90% pacijenata je imalo finalnu vrijednost IPA &gt;70% 2 sata poslije primjene doze.</w:t>
      </w:r>
    </w:p>
    <w:p w:rsidR="003647AC" w:rsidRPr="003647AC" w:rsidRDefault="003647AC" w:rsidP="003647AC">
      <w:pPr>
        <w:tabs>
          <w:tab w:val="left" w:pos="284"/>
        </w:tabs>
        <w:spacing w:after="0"/>
        <w:jc w:val="both"/>
        <w:outlineLvl w:val="0"/>
        <w:rPr>
          <w:rFonts w:ascii="Times New Roman" w:eastAsia="SimSun" w:hAnsi="Times New Roman" w:cs="Times New Roman"/>
          <w:lang w:val="sr-Latn-CS" w:eastAsia="zh-CN"/>
        </w:rPr>
      </w:pPr>
    </w:p>
    <w:p w:rsidR="003647AC" w:rsidRPr="003647AC" w:rsidRDefault="003647AC" w:rsidP="003647AC">
      <w:pPr>
        <w:tabs>
          <w:tab w:val="left" w:pos="284"/>
        </w:tabs>
        <w:spacing w:after="0"/>
        <w:jc w:val="both"/>
        <w:rPr>
          <w:rFonts w:ascii="Times New Roman" w:hAnsi="Times New Roman" w:cs="Times New Roman"/>
          <w:i/>
          <w:iCs/>
          <w:u w:val="single"/>
          <w:lang w:val="sr-Latn-CS"/>
        </w:rPr>
      </w:pPr>
      <w:r w:rsidRPr="003647AC">
        <w:rPr>
          <w:rFonts w:ascii="Times New Roman" w:hAnsi="Times New Roman" w:cs="Times New Roman"/>
          <w:i/>
          <w:iCs/>
          <w:u w:val="single"/>
          <w:lang w:val="sr-Latn-CS"/>
        </w:rPr>
        <w:t>Prestanak dejstva</w:t>
      </w:r>
    </w:p>
    <w:p w:rsidR="003647AC" w:rsidRPr="003647AC" w:rsidRDefault="003647AC" w:rsidP="003647AC">
      <w:pPr>
        <w:autoSpaceDE w:val="0"/>
        <w:autoSpaceDN w:val="0"/>
        <w:adjustRightInd w:val="0"/>
        <w:spacing w:after="0"/>
        <w:jc w:val="both"/>
        <w:rPr>
          <w:rFonts w:ascii="Times New Roman" w:hAnsi="Times New Roman" w:cs="Times New Roman"/>
          <w:lang w:val="sr-Latn-CS" w:eastAsia="en-GB"/>
        </w:rPr>
      </w:pPr>
      <w:r w:rsidRPr="003647AC">
        <w:rPr>
          <w:rFonts w:ascii="Times New Roman" w:hAnsi="Times New Roman" w:cs="Times New Roman"/>
          <w:lang w:val="sr-Latn-CS" w:eastAsia="en-GB"/>
        </w:rPr>
        <w:t>Ukoliko se planira CABG postupak, rizik od krvarenja je kod tikagrelora povećan u odnosu na klopidogrel kada se primjena lijeka prekine manje od 96 sati prije procedure.</w:t>
      </w:r>
    </w:p>
    <w:p w:rsidR="003647AC" w:rsidRPr="003647AC" w:rsidRDefault="003647AC" w:rsidP="003647AC">
      <w:pPr>
        <w:tabs>
          <w:tab w:val="left" w:pos="284"/>
        </w:tabs>
        <w:spacing w:after="0"/>
        <w:jc w:val="both"/>
        <w:rPr>
          <w:rFonts w:ascii="Times New Roman" w:eastAsia="SimSun" w:hAnsi="Times New Roman" w:cs="Times New Roman"/>
          <w:lang w:val="sr-Latn-CS" w:eastAsia="zh-CN"/>
        </w:rPr>
      </w:pPr>
    </w:p>
    <w:p w:rsidR="003647AC" w:rsidRPr="003647AC" w:rsidRDefault="003647AC" w:rsidP="003647AC">
      <w:pPr>
        <w:tabs>
          <w:tab w:val="left" w:pos="284"/>
        </w:tabs>
        <w:spacing w:after="0"/>
        <w:jc w:val="both"/>
        <w:rPr>
          <w:rFonts w:ascii="Times New Roman" w:hAnsi="Times New Roman" w:cs="Times New Roman"/>
          <w:i/>
          <w:iCs/>
          <w:u w:val="single"/>
          <w:lang w:val="sr-Latn-CS"/>
        </w:rPr>
      </w:pPr>
      <w:r w:rsidRPr="003647AC">
        <w:rPr>
          <w:rFonts w:ascii="Times New Roman" w:hAnsi="Times New Roman" w:cs="Times New Roman"/>
          <w:i/>
          <w:iCs/>
          <w:u w:val="single"/>
          <w:lang w:val="sr-Latn-CS"/>
        </w:rPr>
        <w:t>Podaci o prelasku sa jednog na drugi lijek</w:t>
      </w:r>
    </w:p>
    <w:p w:rsidR="003647AC" w:rsidRPr="003647AC" w:rsidRDefault="003647AC" w:rsidP="003647AC">
      <w:pPr>
        <w:keepNext/>
        <w:keepLines/>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Prelazak sa klopidogrela 75 mg na tikagrelor 90 mg dva puta dnevno dovodi do apsolutnog povećanja IPA od  26,4%,  a prelazak sa tikagrelora na klopidogrel dovodi do apsolutnog smanjenja IPA od 24,5%. Pacijenti se mogu prebacivati sa klopidogrela na tikagrelor bez prekidanja antiagregacionog dejstva (vidjeti odjeljak 4.2).</w:t>
      </w:r>
    </w:p>
    <w:p w:rsidR="003647AC" w:rsidRPr="003647AC" w:rsidRDefault="003647AC" w:rsidP="003647AC">
      <w:pPr>
        <w:tabs>
          <w:tab w:val="left" w:pos="284"/>
        </w:tabs>
        <w:spacing w:after="0"/>
        <w:jc w:val="both"/>
        <w:outlineLvl w:val="0"/>
        <w:rPr>
          <w:rFonts w:ascii="Times New Roman" w:eastAsia="SimSun" w:hAnsi="Times New Roman" w:cs="Times New Roman"/>
          <w:lang w:val="sr-Latn-CS" w:eastAsia="zh-CN"/>
        </w:rPr>
      </w:pPr>
    </w:p>
    <w:p w:rsidR="003647AC" w:rsidRPr="003647AC" w:rsidRDefault="003647AC" w:rsidP="003647AC">
      <w:pPr>
        <w:tabs>
          <w:tab w:val="left" w:pos="284"/>
        </w:tabs>
        <w:spacing w:after="0"/>
        <w:jc w:val="both"/>
        <w:rPr>
          <w:rFonts w:ascii="Times New Roman" w:hAnsi="Times New Roman" w:cs="Times New Roman"/>
          <w:u w:val="single"/>
          <w:lang w:val="sr-Latn-CS"/>
        </w:rPr>
      </w:pPr>
      <w:r w:rsidRPr="003647AC">
        <w:rPr>
          <w:rFonts w:ascii="Times New Roman" w:hAnsi="Times New Roman" w:cs="Times New Roman"/>
          <w:u w:val="single"/>
          <w:lang w:val="sr-Latn-CS"/>
        </w:rPr>
        <w:lastRenderedPageBreak/>
        <w:t>Klinička efikasnost i bezbjednost</w:t>
      </w:r>
    </w:p>
    <w:p w:rsidR="003647AC" w:rsidRPr="003647AC" w:rsidRDefault="003647AC" w:rsidP="003647AC">
      <w:pPr>
        <w:tabs>
          <w:tab w:val="left" w:pos="284"/>
        </w:tabs>
        <w:spacing w:after="0"/>
        <w:jc w:val="both"/>
        <w:rPr>
          <w:rFonts w:ascii="Times New Roman" w:hAnsi="Times New Roman" w:cs="Times New Roman"/>
          <w:u w:val="single"/>
          <w:lang w:val="sr-Latn-CS"/>
        </w:rPr>
      </w:pPr>
    </w:p>
    <w:p w:rsidR="003647AC" w:rsidRPr="003647AC" w:rsidRDefault="003647AC" w:rsidP="003647AC">
      <w:pPr>
        <w:keepNext/>
        <w:keepLines/>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Klinički dokazi o efikasnosti i bezbjednosti tikagrelora dobijeni su iz dva klinička ispitivanja faze III:</w:t>
      </w:r>
    </w:p>
    <w:p w:rsidR="003647AC" w:rsidRPr="003647AC" w:rsidRDefault="003647AC" w:rsidP="003647AC">
      <w:pPr>
        <w:keepNext/>
        <w:keepLines/>
        <w:tabs>
          <w:tab w:val="left" w:pos="284"/>
        </w:tabs>
        <w:spacing w:after="0"/>
        <w:jc w:val="both"/>
        <w:rPr>
          <w:rFonts w:ascii="Times New Roman" w:hAnsi="Times New Roman" w:cs="Times New Roman"/>
          <w:lang w:val="sr-Latn-CS"/>
        </w:rPr>
      </w:pPr>
    </w:p>
    <w:p w:rsidR="003647AC" w:rsidRPr="003647AC" w:rsidRDefault="003647AC" w:rsidP="003647AC">
      <w:pPr>
        <w:keepNext/>
        <w:keepLines/>
        <w:numPr>
          <w:ilvl w:val="0"/>
          <w:numId w:val="15"/>
        </w:numPr>
        <w:tabs>
          <w:tab w:val="left" w:pos="284"/>
        </w:tabs>
        <w:spacing w:after="0" w:line="240" w:lineRule="auto"/>
        <w:jc w:val="both"/>
        <w:rPr>
          <w:rFonts w:ascii="Times New Roman" w:hAnsi="Times New Roman" w:cs="Times New Roman"/>
          <w:lang w:val="sr-Latn-CS"/>
        </w:rPr>
      </w:pPr>
      <w:r w:rsidRPr="003647AC">
        <w:rPr>
          <w:rFonts w:ascii="Times New Roman" w:hAnsi="Times New Roman" w:cs="Times New Roman"/>
          <w:lang w:val="sr-Latn-CS"/>
        </w:rPr>
        <w:t>Studija PLATO [</w:t>
      </w:r>
      <w:r w:rsidRPr="003647AC">
        <w:rPr>
          <w:rFonts w:ascii="Times New Roman" w:hAnsi="Times New Roman" w:cs="Times New Roman"/>
          <w:i/>
          <w:lang w:val="sr-Latn-CS"/>
        </w:rPr>
        <w:t>PLATelet Inhibition and Patient Outcomes</w:t>
      </w:r>
      <w:r w:rsidRPr="003647AC">
        <w:rPr>
          <w:rFonts w:ascii="Times New Roman" w:hAnsi="Times New Roman" w:cs="Times New Roman"/>
          <w:lang w:val="sr-Latn-CS"/>
        </w:rPr>
        <w:t>], poređenje tikagrelora i klopidogrela, oba primijenjena u kombinaciji sa acetilsalicilnom kiselinom i drugom standardnom terapijom.</w:t>
      </w:r>
    </w:p>
    <w:p w:rsidR="003647AC" w:rsidRPr="003647AC" w:rsidRDefault="003647AC" w:rsidP="003647AC">
      <w:pPr>
        <w:keepNext/>
        <w:keepLines/>
        <w:numPr>
          <w:ilvl w:val="0"/>
          <w:numId w:val="15"/>
        </w:numPr>
        <w:tabs>
          <w:tab w:val="left" w:pos="284"/>
        </w:tabs>
        <w:spacing w:after="0" w:line="240" w:lineRule="auto"/>
        <w:jc w:val="both"/>
        <w:rPr>
          <w:rFonts w:ascii="Times New Roman" w:hAnsi="Times New Roman" w:cs="Times New Roman"/>
          <w:lang w:val="sr-Latn-CS"/>
        </w:rPr>
      </w:pPr>
      <w:r w:rsidRPr="003647AC">
        <w:rPr>
          <w:rFonts w:ascii="Times New Roman" w:hAnsi="Times New Roman" w:cs="Times New Roman"/>
          <w:lang w:val="sr-Latn-CS"/>
        </w:rPr>
        <w:t>Studija PEGASUS TIMI-54 [</w:t>
      </w:r>
      <w:r w:rsidRPr="003647AC">
        <w:rPr>
          <w:rFonts w:ascii="Times New Roman" w:hAnsi="Times New Roman" w:cs="Times New Roman"/>
          <w:i/>
          <w:lang w:val="sr-Latn-CS"/>
        </w:rPr>
        <w:t>PrEvention with TicaGrelor of SecondAry Thrombotic Events in High-RiSk AcUte Coronary Syndrome Patients</w:t>
      </w:r>
      <w:r w:rsidRPr="003647AC">
        <w:rPr>
          <w:rFonts w:ascii="Times New Roman" w:hAnsi="Times New Roman" w:cs="Times New Roman"/>
          <w:lang w:val="sr-Latn-CS"/>
        </w:rPr>
        <w:t>], poređenje kombinacije tikagrelora i acetilsalicilne kiseline sa samostalnom terapijom acetilsalicilnom kiselinom.</w:t>
      </w:r>
    </w:p>
    <w:p w:rsidR="003647AC" w:rsidRPr="003647AC" w:rsidRDefault="003647AC" w:rsidP="003647AC">
      <w:pPr>
        <w:tabs>
          <w:tab w:val="left" w:pos="284"/>
        </w:tabs>
        <w:spacing w:after="0"/>
        <w:ind w:right="-20"/>
        <w:jc w:val="both"/>
        <w:rPr>
          <w:rFonts w:ascii="Times New Roman" w:hAnsi="Times New Roman" w:cs="Times New Roman"/>
          <w:u w:val="single"/>
          <w:lang w:val="sr-Latn-CS"/>
        </w:rPr>
      </w:pPr>
    </w:p>
    <w:p w:rsidR="003647AC" w:rsidRPr="003647AC" w:rsidRDefault="003647AC" w:rsidP="003647AC">
      <w:pPr>
        <w:tabs>
          <w:tab w:val="left" w:pos="284"/>
        </w:tabs>
        <w:spacing w:after="0"/>
        <w:ind w:right="-20"/>
        <w:jc w:val="both"/>
        <w:rPr>
          <w:rFonts w:ascii="Times New Roman" w:hAnsi="Times New Roman" w:cs="Times New Roman"/>
        </w:rPr>
      </w:pPr>
      <w:r w:rsidRPr="003647AC">
        <w:rPr>
          <w:rFonts w:ascii="Times New Roman" w:hAnsi="Times New Roman" w:cs="Times New Roman"/>
          <w:b/>
          <w:bCs/>
        </w:rPr>
        <w:t>Studija PLATO (akutni koronarni sindro</w:t>
      </w:r>
      <w:r w:rsidRPr="003647AC">
        <w:rPr>
          <w:rFonts w:ascii="Times New Roman" w:hAnsi="Times New Roman" w:cs="Times New Roman"/>
          <w:b/>
          <w:bCs/>
          <w:spacing w:val="1"/>
        </w:rPr>
        <w:t>m</w:t>
      </w:r>
      <w:r w:rsidRPr="003647AC">
        <w:rPr>
          <w:rFonts w:ascii="Times New Roman" w:hAnsi="Times New Roman" w:cs="Times New Roman"/>
          <w:b/>
          <w:bCs/>
          <w:spacing w:val="-1"/>
        </w:rPr>
        <w:t>i</w:t>
      </w:r>
      <w:r w:rsidRPr="003647AC">
        <w:rPr>
          <w:rFonts w:ascii="Times New Roman" w:hAnsi="Times New Roman" w:cs="Times New Roman"/>
          <w:b/>
          <w:bCs/>
        </w:rPr>
        <w:t>)</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PLATO studija je uključivala 18624 pacijenta koji su se javili u roku od 24 sata nakon javljanja simptoma nestabilne angine (UA), infarkta miokarda bez elevacije ST segmenta (NSTEMI) ili  infarkta miokarda sa elevacijom ST segmenta (STEMI), koji su inicijalno zbrinuti nehirurškim metodama ili uz pomoć perkutane koronarne intervencije (PCI) ili koronarnog arterijskog bajpas grafta (CABG).</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u w:val="single"/>
          <w:lang w:val="sr-Latn-CS"/>
        </w:rPr>
      </w:pPr>
      <w:r w:rsidRPr="003647AC">
        <w:rPr>
          <w:rFonts w:ascii="Times New Roman" w:hAnsi="Times New Roman" w:cs="Times New Roman"/>
          <w:u w:val="single"/>
          <w:lang w:val="sr-Latn-CS"/>
        </w:rPr>
        <w:t>Klinička efikasnost</w:t>
      </w:r>
    </w:p>
    <w:p w:rsidR="003647AC" w:rsidRPr="003647AC" w:rsidRDefault="003647AC" w:rsidP="003647AC">
      <w:pPr>
        <w:tabs>
          <w:tab w:val="left" w:pos="284"/>
        </w:tabs>
        <w:spacing w:after="0"/>
        <w:jc w:val="both"/>
        <w:rPr>
          <w:rFonts w:ascii="Times New Roman" w:hAnsi="Times New Roman" w:cs="Times New Roman"/>
          <w:u w:val="single"/>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Nakon prethodne svakodnevne primjene ASA, tikagrelor u dozi od 90 mg dva puta na dan se pokazao superiornijim od klopidogrela koji je primjenjivan u dozi od 75 mg na dan u prevenciji ukupnog primarnog cilja kardiovaskularne [CV] smrti, infarkta miokarda [MI] ili moždanog udara, sa razlikama koje su u vezi sa kardiovaskularnom smrću i infarktom miokarda. Pacijenti su dobili udarnu dozu klopidogrela od 300 mg (moguće i 600 mg ukoliko su podvrgnuti PCI) ili 180 mg tikagrelora.</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 xml:space="preserve">Rezultat se pojavio rano (smanjenje apsolutnog rizika – </w:t>
      </w:r>
      <w:r w:rsidRPr="003647AC">
        <w:rPr>
          <w:rFonts w:ascii="Times New Roman" w:hAnsi="Times New Roman" w:cs="Times New Roman"/>
          <w:i/>
          <w:lang w:val="sr-Latn-CS"/>
        </w:rPr>
        <w:t xml:space="preserve">absolute risk reduction </w:t>
      </w:r>
      <w:r w:rsidRPr="003647AC">
        <w:rPr>
          <w:rFonts w:ascii="Times New Roman" w:hAnsi="Times New Roman" w:cs="Times New Roman"/>
          <w:lang w:val="sr-Latn-CS"/>
        </w:rPr>
        <w:t xml:space="preserve">[ARR] 0,6% i smanjenje relativnog rizika- </w:t>
      </w:r>
      <w:r w:rsidRPr="003647AC">
        <w:rPr>
          <w:rFonts w:ascii="Times New Roman" w:hAnsi="Times New Roman" w:cs="Times New Roman"/>
          <w:i/>
          <w:lang w:val="sr-Latn-CS"/>
        </w:rPr>
        <w:t>Relative Risk Reduction</w:t>
      </w:r>
      <w:r w:rsidRPr="003647AC">
        <w:rPr>
          <w:rFonts w:ascii="Times New Roman" w:hAnsi="Times New Roman" w:cs="Times New Roman"/>
          <w:lang w:val="sr-Latn-CS"/>
        </w:rPr>
        <w:t xml:space="preserve"> [RRR] od 12% poslije 30 dana), sa konstantnim terapijskim efektom tokom cjelokupnog perioda od 12 mjeseci, što je dalo godišnje ARR od 1,9% i RRR od 16%. Ovo ukazuje da je adekvatno liječiti pacijente tikagrelorom u dozi od 90 mg dva puta na dan do 12 mjeseci (vidjeti odjeljak 4.2). Liječenje 54 pacijenta sa ACS tikagrelorom umjesto klopidogrelom će spriječiti 1 aterotrombotski događaj; liječenje 91 pacijenta će spriječiti 1 kardiovaskularnu smrt (vidjeti Sliku 1 i Tabelu 4).</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Terapijski efekat tikagrelora u odnosu na klopidogrel izgleda konzistentan kod mnogih podgrupa, uključujući one podijeljene na osnovu težine, pola, medicinske istorije dijabetes melitusa, tranzitornog ishemijskog ataka ili nehemoragijskog moždanog udara ili revaskularizacije, istovremenih terapija koje su uključivale heparine, GpIIb/IIIa inhibitore i inhibitore protonske pumpe (vidjeti odjeljak 4.5); završnoj dijagnozi prema indeksu događaja (STEMI, NSTEMI, ili UA); i načinu liječenja planiranom pri randomizaciji (invazivna ili nehirurška).</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autoSpaceDE w:val="0"/>
        <w:autoSpaceDN w:val="0"/>
        <w:adjustRightInd w:val="0"/>
        <w:spacing w:after="0"/>
        <w:jc w:val="both"/>
        <w:rPr>
          <w:rFonts w:ascii="Times New Roman" w:hAnsi="Times New Roman" w:cs="Times New Roman"/>
          <w:lang w:val="sr-Latn-CS" w:eastAsia="en-GB"/>
        </w:rPr>
      </w:pPr>
      <w:r w:rsidRPr="003647AC">
        <w:rPr>
          <w:rFonts w:ascii="Times New Roman" w:hAnsi="Times New Roman" w:cs="Times New Roman"/>
          <w:lang w:val="sr-Latn-CS"/>
        </w:rPr>
        <w:t>Slabo značajne terapijske interakcije zabilježene su po regionima, gdje je HR (</w:t>
      </w:r>
      <w:r w:rsidRPr="003647AC">
        <w:rPr>
          <w:rFonts w:ascii="Times New Roman" w:hAnsi="Times New Roman" w:cs="Times New Roman"/>
          <w:i/>
          <w:lang w:val="sr-Latn-CS"/>
        </w:rPr>
        <w:t>hazard ratio</w:t>
      </w:r>
      <w:r w:rsidRPr="003647AC">
        <w:rPr>
          <w:rFonts w:ascii="Times New Roman" w:hAnsi="Times New Roman" w:cs="Times New Roman"/>
          <w:lang w:val="sr-Latn-CS"/>
        </w:rPr>
        <w:t xml:space="preserve">) za primarni cilj bio povoljniji za tikagrelor u ostatku svijeta, a povoljniji za klopidogrel u Severnoj Americi, što je predstavljalo približno 10% ukupne ispitivane populacije (interakcijska p-vrijednost=0,045). </w:t>
      </w:r>
      <w:r w:rsidRPr="003647AC">
        <w:rPr>
          <w:rFonts w:ascii="Times New Roman" w:hAnsi="Times New Roman" w:cs="Times New Roman"/>
          <w:lang w:val="sr-Latn-CS" w:eastAsia="en-GB"/>
        </w:rPr>
        <w:t xml:space="preserve">Eksplorativne analize su ukazale na moguću povezanost sa dozom ASA, tako da je smanjena efikasnost zabilježena kada je tikagrelor </w:t>
      </w:r>
      <w:r w:rsidRPr="003647AC">
        <w:rPr>
          <w:rFonts w:ascii="Times New Roman" w:hAnsi="Times New Roman" w:cs="Times New Roman"/>
          <w:lang w:val="sr-Latn-CS" w:eastAsia="en-GB"/>
        </w:rPr>
        <w:lastRenderedPageBreak/>
        <w:t>primjenjivan zajedno sa povećanim dozama ASA. Hronične dnevne doze ASA koje treba davati istovremeno sa tikagrelorom treba da budu 75-150 mg (vidjeti odjeljke 4.2 i 4.4).</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Slika 1 prikazuje procjenu rizika za prvo pojavljivanje bilo kojeg događaja kompozitnog ishoda efikasnosti.</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b/>
          <w:bCs/>
        </w:rPr>
      </w:pPr>
      <w:r w:rsidRPr="003647AC">
        <w:rPr>
          <w:rFonts w:ascii="Times New Roman" w:hAnsi="Times New Roman" w:cs="Times New Roman"/>
          <w:b/>
          <w:bCs/>
        </w:rPr>
        <w:t>Slika 1 – Analiza primarnog kliničkog kompozitnog ishoda KV smrti, infarkta miokarda i moždanog udara (PLATO)</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b/>
          <w:bCs/>
          <w:lang w:val="sr-Latn-CS"/>
        </w:rPr>
      </w:pPr>
    </w:p>
    <w:p w:rsidR="003647AC" w:rsidRPr="003647AC" w:rsidRDefault="003647AC" w:rsidP="003647AC">
      <w:pPr>
        <w:tabs>
          <w:tab w:val="left" w:pos="284"/>
        </w:tabs>
        <w:spacing w:after="0"/>
        <w:jc w:val="both"/>
        <w:rPr>
          <w:rFonts w:ascii="Times New Roman" w:hAnsi="Times New Roman" w:cs="Times New Roman"/>
          <w:b/>
          <w:bCs/>
          <w:lang w:val="sr-Latn-CS"/>
        </w:rPr>
      </w:pPr>
    </w:p>
    <w:p w:rsidR="003647AC" w:rsidRPr="003647AC" w:rsidRDefault="003647AC" w:rsidP="003647AC">
      <w:pPr>
        <w:tabs>
          <w:tab w:val="left" w:pos="284"/>
        </w:tabs>
        <w:spacing w:after="0"/>
        <w:jc w:val="both"/>
        <w:rPr>
          <w:rFonts w:ascii="Times New Roman" w:hAnsi="Times New Roman" w:cs="Times New Roman"/>
          <w:b/>
          <w:bCs/>
          <w:lang w:val="sr-Latn-CS"/>
        </w:rPr>
      </w:pPr>
    </w:p>
    <w:p w:rsidR="003647AC" w:rsidRPr="003647AC" w:rsidRDefault="003647AC" w:rsidP="003647AC">
      <w:pPr>
        <w:tabs>
          <w:tab w:val="left" w:pos="284"/>
        </w:tabs>
        <w:spacing w:after="0"/>
        <w:jc w:val="both"/>
        <w:rPr>
          <w:rFonts w:ascii="Times New Roman" w:hAnsi="Times New Roman" w:cs="Times New Roman"/>
          <w:b/>
          <w:bCs/>
          <w:lang w:val="sr-Latn-CS"/>
        </w:rPr>
      </w:pPr>
      <w:bookmarkStart w:id="0" w:name="_GoBack"/>
      <w:r w:rsidRPr="003647AC">
        <w:rPr>
          <w:rFonts w:ascii="Times New Roman" w:hAnsi="Times New Roman" w:cs="Times New Roman"/>
          <w:noProof/>
        </w:rPr>
        <w:drawing>
          <wp:inline distT="0" distB="0" distL="0" distR="0">
            <wp:extent cx="5638800" cy="3695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8800" cy="3695700"/>
                    </a:xfrm>
                    <a:prstGeom prst="rect">
                      <a:avLst/>
                    </a:prstGeom>
                    <a:noFill/>
                    <a:ln>
                      <a:noFill/>
                    </a:ln>
                  </pic:spPr>
                </pic:pic>
              </a:graphicData>
            </a:graphic>
          </wp:inline>
        </w:drawing>
      </w:r>
      <w:bookmarkEnd w:id="0"/>
    </w:p>
    <w:p w:rsidR="003647AC" w:rsidRPr="003647AC" w:rsidRDefault="003647AC" w:rsidP="003647AC">
      <w:pPr>
        <w:tabs>
          <w:tab w:val="left" w:pos="284"/>
        </w:tabs>
        <w:spacing w:after="0"/>
        <w:jc w:val="both"/>
        <w:rPr>
          <w:rFonts w:ascii="Times New Roman" w:hAnsi="Times New Roman" w:cs="Times New Roman"/>
          <w:b/>
          <w:bCs/>
          <w:lang w:val="sr-Latn-CS"/>
        </w:rPr>
      </w:pPr>
    </w:p>
    <w:p w:rsidR="003647AC" w:rsidRPr="003647AC" w:rsidRDefault="003647AC" w:rsidP="003647AC">
      <w:pPr>
        <w:tabs>
          <w:tab w:val="left" w:pos="284"/>
        </w:tabs>
        <w:spacing w:before="32" w:after="0" w:line="239" w:lineRule="auto"/>
        <w:ind w:left="238" w:right="217"/>
        <w:jc w:val="both"/>
        <w:rPr>
          <w:rFonts w:ascii="Times New Roman" w:hAnsi="Times New Roman" w:cs="Times New Roman"/>
        </w:rPr>
      </w:pPr>
      <w:r w:rsidRPr="003647AC">
        <w:rPr>
          <w:rFonts w:ascii="Times New Roman" w:hAnsi="Times New Roman" w:cs="Times New Roman"/>
          <w:lang w:val="sr-Latn-CS"/>
        </w:rPr>
        <w:t>Tikagrelor je smanjio javljanje ukupnog primarnog cilja u poređenju sa klopidogrelom kako kod UA/NSTEMI tako i kod STEMI populacije (Tabela 4).</w:t>
      </w:r>
      <w:r w:rsidRPr="003647AC">
        <w:rPr>
          <w:rFonts w:ascii="Times New Roman" w:hAnsi="Times New Roman" w:cs="Times New Roman"/>
        </w:rPr>
        <w:t xml:space="preserve"> </w:t>
      </w:r>
      <w:r w:rsidRPr="003647AC">
        <w:rPr>
          <w:rFonts w:ascii="Times New Roman" w:hAnsi="Times New Roman" w:cs="Times New Roman"/>
          <w:lang w:val="sr-Latn-CS"/>
        </w:rPr>
        <w:t>Prema tome, lijek Brilique od 90 mg primijenjen dva puta dnevno zajedno sa niskom dozom acetilsalicilne kiseline može se primjenjivati kod pacijenata sa akutnim koronarnim sindromom (nestabilna angina, infarkt miokarda bez ST elevacije [NSTEMI] ili infarkt miokarda sa ST elevacijom [STEMI]); uključujući pacijente koji su liječeni ljekovima, kao i one koji su liječeni perkutanom koronarnom intervencijom (PCI) ili aortokoronarnom premosnicom (CABG).</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Default="003647AC" w:rsidP="003647AC">
      <w:pPr>
        <w:tabs>
          <w:tab w:val="left" w:pos="284"/>
        </w:tabs>
        <w:spacing w:after="0"/>
        <w:jc w:val="both"/>
        <w:rPr>
          <w:rFonts w:ascii="Times New Roman" w:hAnsi="Times New Roman" w:cs="Times New Roman"/>
          <w:b/>
          <w:bCs/>
          <w:lang w:val="sr-Latn-CS"/>
        </w:rPr>
      </w:pPr>
    </w:p>
    <w:p w:rsidR="003647AC" w:rsidRDefault="003647AC" w:rsidP="003647AC">
      <w:pPr>
        <w:tabs>
          <w:tab w:val="left" w:pos="284"/>
        </w:tabs>
        <w:spacing w:after="0"/>
        <w:jc w:val="both"/>
        <w:rPr>
          <w:rFonts w:ascii="Times New Roman" w:hAnsi="Times New Roman" w:cs="Times New Roman"/>
          <w:b/>
          <w:bCs/>
          <w:lang w:val="sr-Latn-CS"/>
        </w:rPr>
      </w:pPr>
    </w:p>
    <w:p w:rsidR="003647AC" w:rsidRDefault="003647AC" w:rsidP="003647AC">
      <w:pPr>
        <w:tabs>
          <w:tab w:val="left" w:pos="284"/>
        </w:tabs>
        <w:spacing w:after="0"/>
        <w:jc w:val="both"/>
        <w:rPr>
          <w:rFonts w:ascii="Times New Roman" w:hAnsi="Times New Roman" w:cs="Times New Roman"/>
          <w:b/>
          <w:bCs/>
          <w:lang w:val="sr-Latn-CS"/>
        </w:rPr>
      </w:pPr>
    </w:p>
    <w:p w:rsidR="003647AC" w:rsidRDefault="003647AC" w:rsidP="003647AC">
      <w:pPr>
        <w:tabs>
          <w:tab w:val="left" w:pos="284"/>
        </w:tabs>
        <w:spacing w:after="0"/>
        <w:jc w:val="both"/>
        <w:rPr>
          <w:rFonts w:ascii="Times New Roman" w:hAnsi="Times New Roman" w:cs="Times New Roman"/>
          <w:b/>
          <w:bCs/>
        </w:rPr>
      </w:pPr>
      <w:r w:rsidRPr="003647AC">
        <w:rPr>
          <w:rFonts w:ascii="Times New Roman" w:hAnsi="Times New Roman" w:cs="Times New Roman"/>
          <w:b/>
          <w:bCs/>
          <w:lang w:val="sr-Latn-CS"/>
        </w:rPr>
        <w:lastRenderedPageBreak/>
        <w:t xml:space="preserve">Tabela 4 – </w:t>
      </w:r>
      <w:r w:rsidRPr="003647AC">
        <w:rPr>
          <w:rFonts w:ascii="Times New Roman" w:hAnsi="Times New Roman" w:cs="Times New Roman"/>
          <w:b/>
          <w:bCs/>
        </w:rPr>
        <w:t>Analiza primarnih i sekundarnih ishoda efikasnosti (PLATO)</w:t>
      </w:r>
    </w:p>
    <w:p w:rsidR="003647AC" w:rsidRPr="003647AC" w:rsidRDefault="003647AC" w:rsidP="003647AC">
      <w:pPr>
        <w:tabs>
          <w:tab w:val="left" w:pos="284"/>
        </w:tabs>
        <w:spacing w:after="0"/>
        <w:jc w:val="both"/>
        <w:rPr>
          <w:rFonts w:ascii="Times New Roman" w:hAnsi="Times New Roman" w:cs="Times New Roman"/>
          <w:b/>
          <w:bCs/>
          <w:lang w:val="sr-Latn-CS"/>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27"/>
        <w:gridCol w:w="1559"/>
        <w:gridCol w:w="1417"/>
        <w:gridCol w:w="1418"/>
        <w:gridCol w:w="992"/>
      </w:tblGrid>
      <w:tr w:rsidR="003647AC" w:rsidRPr="003647AC" w:rsidTr="00A60664">
        <w:tc>
          <w:tcPr>
            <w:tcW w:w="2088" w:type="dxa"/>
          </w:tcPr>
          <w:p w:rsidR="003647AC" w:rsidRPr="003647AC" w:rsidRDefault="003647AC" w:rsidP="003647AC">
            <w:pPr>
              <w:keepNext/>
              <w:keepLines/>
              <w:spacing w:after="0"/>
              <w:ind w:left="720"/>
              <w:jc w:val="both"/>
              <w:rPr>
                <w:rFonts w:ascii="Times New Roman" w:hAnsi="Times New Roman" w:cs="Times New Roman"/>
                <w:lang w:val="sr-Latn-CS"/>
              </w:rPr>
            </w:pPr>
          </w:p>
        </w:tc>
        <w:tc>
          <w:tcPr>
            <w:tcW w:w="1627" w:type="dxa"/>
          </w:tcPr>
          <w:p w:rsidR="003647AC" w:rsidRPr="003647AC" w:rsidRDefault="003647AC" w:rsidP="003647AC">
            <w:pPr>
              <w:keepNext/>
              <w:keepLines/>
              <w:spacing w:after="0"/>
              <w:jc w:val="center"/>
              <w:rPr>
                <w:rFonts w:ascii="Times New Roman" w:hAnsi="Times New Roman" w:cs="Times New Roman"/>
                <w:b/>
                <w:bCs/>
                <w:lang w:val="sr-Latn-CS"/>
              </w:rPr>
            </w:pPr>
            <w:r w:rsidRPr="003647AC">
              <w:rPr>
                <w:rFonts w:ascii="Times New Roman" w:hAnsi="Times New Roman" w:cs="Times New Roman"/>
                <w:b/>
                <w:bCs/>
                <w:lang w:val="sr-Latn-CS"/>
              </w:rPr>
              <w:t>Brilique 90 mg dva puta dnevno</w:t>
            </w:r>
          </w:p>
          <w:p w:rsidR="003647AC" w:rsidRPr="003647AC" w:rsidRDefault="003647AC" w:rsidP="003647AC">
            <w:pPr>
              <w:keepNext/>
              <w:keepLines/>
              <w:spacing w:after="0"/>
              <w:jc w:val="center"/>
              <w:rPr>
                <w:rFonts w:ascii="Times New Roman" w:hAnsi="Times New Roman" w:cs="Times New Roman"/>
                <w:b/>
                <w:bCs/>
                <w:lang w:val="sr-Latn-CS"/>
              </w:rPr>
            </w:pPr>
            <w:r w:rsidRPr="003647AC">
              <w:rPr>
                <w:rFonts w:ascii="Times New Roman" w:hAnsi="Times New Roman" w:cs="Times New Roman"/>
                <w:b/>
                <w:bCs/>
                <w:lang w:val="sr-Latn-CS"/>
              </w:rPr>
              <w:t>(% pacijenata sa događajem)</w:t>
            </w:r>
          </w:p>
          <w:p w:rsidR="003647AC" w:rsidRPr="003647AC" w:rsidRDefault="003647AC" w:rsidP="003647AC">
            <w:pPr>
              <w:keepNext/>
              <w:keepLines/>
              <w:spacing w:after="0"/>
              <w:ind w:right="-198"/>
              <w:jc w:val="center"/>
              <w:rPr>
                <w:rFonts w:ascii="Times New Roman" w:hAnsi="Times New Roman" w:cs="Times New Roman"/>
                <w:b/>
                <w:bCs/>
                <w:lang w:val="sr-Latn-CS"/>
              </w:rPr>
            </w:pPr>
            <w:r w:rsidRPr="003647AC">
              <w:rPr>
                <w:rFonts w:ascii="Times New Roman" w:hAnsi="Times New Roman" w:cs="Times New Roman"/>
                <w:b/>
                <w:bCs/>
                <w:lang w:val="sr-Latn-CS"/>
              </w:rPr>
              <w:t>N=9333</w:t>
            </w:r>
          </w:p>
        </w:tc>
        <w:tc>
          <w:tcPr>
            <w:tcW w:w="1559" w:type="dxa"/>
          </w:tcPr>
          <w:p w:rsidR="003647AC" w:rsidRPr="003647AC" w:rsidRDefault="003647AC" w:rsidP="003647AC">
            <w:pPr>
              <w:keepNext/>
              <w:keepLines/>
              <w:spacing w:after="0"/>
              <w:jc w:val="center"/>
              <w:rPr>
                <w:rFonts w:ascii="Times New Roman" w:hAnsi="Times New Roman" w:cs="Times New Roman"/>
                <w:b/>
                <w:bCs/>
                <w:lang w:val="sr-Latn-CS"/>
              </w:rPr>
            </w:pPr>
            <w:r w:rsidRPr="003647AC">
              <w:rPr>
                <w:rFonts w:ascii="Times New Roman" w:hAnsi="Times New Roman" w:cs="Times New Roman"/>
                <w:b/>
                <w:bCs/>
                <w:lang w:val="sr-Latn-CS"/>
              </w:rPr>
              <w:t>Klopidogrel 75 mg jednom dnevno (% pacijenata sa događajem)</w:t>
            </w:r>
          </w:p>
          <w:p w:rsidR="003647AC" w:rsidRPr="003647AC" w:rsidRDefault="003647AC" w:rsidP="003647AC">
            <w:pPr>
              <w:keepNext/>
              <w:keepLines/>
              <w:spacing w:after="0"/>
              <w:jc w:val="center"/>
              <w:rPr>
                <w:rFonts w:ascii="Times New Roman" w:hAnsi="Times New Roman" w:cs="Times New Roman"/>
                <w:b/>
                <w:bCs/>
                <w:lang w:val="sr-Latn-CS"/>
              </w:rPr>
            </w:pPr>
            <w:r w:rsidRPr="003647AC">
              <w:rPr>
                <w:rFonts w:ascii="Times New Roman" w:hAnsi="Times New Roman" w:cs="Times New Roman"/>
                <w:b/>
                <w:bCs/>
                <w:lang w:val="sr-Latn-CS"/>
              </w:rPr>
              <w:t>N=9291</w:t>
            </w:r>
          </w:p>
        </w:tc>
        <w:tc>
          <w:tcPr>
            <w:tcW w:w="1417" w:type="dxa"/>
          </w:tcPr>
          <w:p w:rsidR="003647AC" w:rsidRPr="003647AC" w:rsidRDefault="003647AC" w:rsidP="003647AC">
            <w:pPr>
              <w:keepNext/>
              <w:keepLines/>
              <w:spacing w:after="0"/>
              <w:jc w:val="center"/>
              <w:rPr>
                <w:rFonts w:ascii="Times New Roman" w:hAnsi="Times New Roman" w:cs="Times New Roman"/>
                <w:b/>
                <w:bCs/>
                <w:lang w:val="sr-Latn-CS"/>
              </w:rPr>
            </w:pPr>
            <w:r w:rsidRPr="003647AC">
              <w:rPr>
                <w:rFonts w:ascii="Times New Roman" w:hAnsi="Times New Roman" w:cs="Times New Roman"/>
                <w:b/>
                <w:bCs/>
                <w:lang w:val="sr-Latn-CS"/>
              </w:rPr>
              <w:br/>
            </w:r>
          </w:p>
          <w:p w:rsidR="003647AC" w:rsidRPr="003647AC" w:rsidRDefault="003647AC" w:rsidP="003647AC">
            <w:pPr>
              <w:keepNext/>
              <w:keepLines/>
              <w:spacing w:after="0"/>
              <w:jc w:val="center"/>
              <w:rPr>
                <w:rFonts w:ascii="Times New Roman" w:hAnsi="Times New Roman" w:cs="Times New Roman"/>
                <w:b/>
                <w:bCs/>
                <w:vertAlign w:val="superscript"/>
                <w:lang w:val="sr-Latn-CS"/>
              </w:rPr>
            </w:pPr>
            <w:r w:rsidRPr="003647AC">
              <w:rPr>
                <w:rFonts w:ascii="Times New Roman" w:hAnsi="Times New Roman" w:cs="Times New Roman"/>
                <w:b/>
                <w:bCs/>
                <w:lang w:val="sr-Latn-CS"/>
              </w:rPr>
              <w:t>ARR</w:t>
            </w:r>
            <w:r w:rsidRPr="003647AC">
              <w:rPr>
                <w:rFonts w:ascii="Times New Roman" w:hAnsi="Times New Roman" w:cs="Times New Roman"/>
                <w:b/>
                <w:bCs/>
                <w:vertAlign w:val="superscript"/>
                <w:lang w:val="sr-Latn-CS"/>
              </w:rPr>
              <w:t>a</w:t>
            </w:r>
          </w:p>
          <w:p w:rsidR="003647AC" w:rsidRPr="003647AC" w:rsidRDefault="003647AC" w:rsidP="003647AC">
            <w:pPr>
              <w:keepNext/>
              <w:keepLines/>
              <w:spacing w:after="0"/>
              <w:jc w:val="center"/>
              <w:rPr>
                <w:rFonts w:ascii="Times New Roman" w:hAnsi="Times New Roman" w:cs="Times New Roman"/>
                <w:b/>
                <w:bCs/>
                <w:lang w:val="sr-Latn-CS"/>
              </w:rPr>
            </w:pPr>
            <w:r w:rsidRPr="003647AC">
              <w:rPr>
                <w:rFonts w:ascii="Times New Roman" w:hAnsi="Times New Roman" w:cs="Times New Roman"/>
                <w:b/>
                <w:bCs/>
                <w:lang w:val="sr-Latn-CS"/>
              </w:rPr>
              <w:t>(%/godina)</w:t>
            </w:r>
          </w:p>
        </w:tc>
        <w:tc>
          <w:tcPr>
            <w:tcW w:w="1418" w:type="dxa"/>
          </w:tcPr>
          <w:p w:rsidR="003647AC" w:rsidRPr="003647AC" w:rsidRDefault="003647AC" w:rsidP="003647AC">
            <w:pPr>
              <w:keepNext/>
              <w:keepLines/>
              <w:tabs>
                <w:tab w:val="left" w:pos="72"/>
              </w:tabs>
              <w:spacing w:after="0"/>
              <w:ind w:right="152"/>
              <w:jc w:val="center"/>
              <w:rPr>
                <w:rFonts w:ascii="Times New Roman" w:hAnsi="Times New Roman" w:cs="Times New Roman"/>
                <w:lang w:val="sr-Latn-CS"/>
              </w:rPr>
            </w:pPr>
            <w:r w:rsidRPr="003647AC">
              <w:rPr>
                <w:rFonts w:ascii="Times New Roman" w:hAnsi="Times New Roman" w:cs="Times New Roman"/>
                <w:b/>
                <w:bCs/>
                <w:lang w:val="sr-Latn-CS"/>
              </w:rPr>
              <w:br/>
            </w:r>
            <w:r w:rsidRPr="003647AC">
              <w:rPr>
                <w:rFonts w:ascii="Times New Roman" w:hAnsi="Times New Roman" w:cs="Times New Roman"/>
                <w:b/>
                <w:bCs/>
                <w:lang w:val="sr-Latn-CS"/>
              </w:rPr>
              <w:br/>
              <w:t>RRR</w:t>
            </w:r>
            <w:r w:rsidRPr="003647AC">
              <w:rPr>
                <w:rFonts w:ascii="Times New Roman" w:hAnsi="Times New Roman" w:cs="Times New Roman"/>
                <w:b/>
                <w:bCs/>
                <w:vertAlign w:val="superscript"/>
                <w:lang w:val="sr-Latn-CS"/>
              </w:rPr>
              <w:t>a</w:t>
            </w:r>
            <w:r w:rsidRPr="003647AC">
              <w:rPr>
                <w:rFonts w:ascii="Times New Roman" w:hAnsi="Times New Roman" w:cs="Times New Roman"/>
                <w:b/>
                <w:bCs/>
                <w:lang w:val="sr-Latn-CS"/>
              </w:rPr>
              <w:t xml:space="preserve"> (%)</w:t>
            </w:r>
            <w:r w:rsidRPr="003647AC">
              <w:rPr>
                <w:rFonts w:ascii="Times New Roman" w:hAnsi="Times New Roman" w:cs="Times New Roman"/>
                <w:b/>
                <w:bCs/>
                <w:lang w:val="sr-Latn-CS"/>
              </w:rPr>
              <w:br/>
              <w:t>(95% CI)</w:t>
            </w:r>
          </w:p>
        </w:tc>
        <w:tc>
          <w:tcPr>
            <w:tcW w:w="992" w:type="dxa"/>
          </w:tcPr>
          <w:p w:rsidR="003647AC" w:rsidRPr="003647AC" w:rsidRDefault="003647AC" w:rsidP="003647AC">
            <w:pPr>
              <w:keepNext/>
              <w:keepLines/>
              <w:spacing w:after="0"/>
              <w:ind w:left="720"/>
              <w:jc w:val="center"/>
              <w:rPr>
                <w:rFonts w:ascii="Times New Roman" w:hAnsi="Times New Roman" w:cs="Times New Roman"/>
                <w:lang w:val="sr-Latn-CS"/>
              </w:rPr>
            </w:pPr>
          </w:p>
          <w:p w:rsidR="003647AC" w:rsidRPr="003647AC" w:rsidRDefault="003647AC" w:rsidP="003647AC">
            <w:pPr>
              <w:keepNext/>
              <w:keepLines/>
              <w:spacing w:after="0"/>
              <w:ind w:left="720"/>
              <w:jc w:val="center"/>
              <w:rPr>
                <w:rFonts w:ascii="Times New Roman" w:hAnsi="Times New Roman" w:cs="Times New Roman"/>
                <w:b/>
                <w:bCs/>
                <w:lang w:val="sr-Latn-CS"/>
              </w:rPr>
            </w:pPr>
          </w:p>
          <w:p w:rsidR="003647AC" w:rsidRPr="003647AC" w:rsidRDefault="003647AC" w:rsidP="003647AC">
            <w:pPr>
              <w:keepNext/>
              <w:keepLines/>
              <w:spacing w:after="0"/>
              <w:ind w:left="72"/>
              <w:jc w:val="center"/>
              <w:rPr>
                <w:rFonts w:ascii="Times New Roman" w:hAnsi="Times New Roman" w:cs="Times New Roman"/>
                <w:b/>
                <w:bCs/>
                <w:lang w:val="sr-Latn-CS"/>
              </w:rPr>
            </w:pPr>
          </w:p>
          <w:p w:rsidR="003647AC" w:rsidRPr="003647AC" w:rsidRDefault="003647AC" w:rsidP="003647AC">
            <w:pPr>
              <w:keepNext/>
              <w:keepLines/>
              <w:spacing w:after="0"/>
              <w:ind w:left="72"/>
              <w:jc w:val="center"/>
              <w:rPr>
                <w:rFonts w:ascii="Times New Roman" w:hAnsi="Times New Roman" w:cs="Times New Roman"/>
                <w:i/>
                <w:lang w:val="sr-Latn-CS"/>
              </w:rPr>
            </w:pPr>
            <w:r w:rsidRPr="003647AC">
              <w:rPr>
                <w:rFonts w:ascii="Times New Roman" w:hAnsi="Times New Roman" w:cs="Times New Roman"/>
                <w:b/>
                <w:bCs/>
                <w:i/>
                <w:lang w:val="sr-Latn-CS"/>
              </w:rPr>
              <w:t>p-vrijednost</w:t>
            </w:r>
          </w:p>
        </w:tc>
      </w:tr>
      <w:tr w:rsidR="003647AC" w:rsidRPr="003647AC" w:rsidTr="00A60664">
        <w:tc>
          <w:tcPr>
            <w:tcW w:w="2088" w:type="dxa"/>
          </w:tcPr>
          <w:p w:rsidR="003647AC" w:rsidRPr="003647AC" w:rsidRDefault="003647AC" w:rsidP="003647AC">
            <w:pPr>
              <w:keepNext/>
              <w:keepLines/>
              <w:tabs>
                <w:tab w:val="left" w:pos="0"/>
              </w:tabs>
              <w:spacing w:after="0"/>
              <w:rPr>
                <w:rFonts w:ascii="Times New Roman" w:hAnsi="Times New Roman" w:cs="Times New Roman"/>
                <w:lang w:val="sr-Latn-CS"/>
              </w:rPr>
            </w:pPr>
            <w:r w:rsidRPr="003647AC">
              <w:rPr>
                <w:rFonts w:ascii="Times New Roman" w:hAnsi="Times New Roman" w:cs="Times New Roman"/>
                <w:lang w:val="sr-Latn-CS"/>
              </w:rPr>
              <w:t>KV smrt, MI (izuzimajući asimptomatski MI) ili moždani udar</w:t>
            </w:r>
          </w:p>
        </w:tc>
        <w:tc>
          <w:tcPr>
            <w:tcW w:w="1627" w:type="dxa"/>
          </w:tcPr>
          <w:p w:rsidR="003647AC" w:rsidRPr="003647AC" w:rsidRDefault="003647AC" w:rsidP="003647AC">
            <w:pPr>
              <w:keepNext/>
              <w:keepLines/>
              <w:spacing w:after="0"/>
              <w:jc w:val="center"/>
              <w:rPr>
                <w:rFonts w:ascii="Times New Roman" w:hAnsi="Times New Roman" w:cs="Times New Roman"/>
                <w:lang w:val="sr-Latn-CS"/>
              </w:rPr>
            </w:pPr>
          </w:p>
          <w:p w:rsidR="003647AC" w:rsidRPr="003647AC" w:rsidRDefault="003647AC" w:rsidP="003647AC">
            <w:pPr>
              <w:keepNext/>
              <w:keepLines/>
              <w:spacing w:after="0"/>
              <w:jc w:val="center"/>
              <w:rPr>
                <w:rFonts w:ascii="Times New Roman" w:hAnsi="Times New Roman" w:cs="Times New Roman"/>
                <w:lang w:val="sr-Latn-CS"/>
              </w:rPr>
            </w:pPr>
            <w:r w:rsidRPr="003647AC">
              <w:rPr>
                <w:rFonts w:ascii="Times New Roman" w:hAnsi="Times New Roman" w:cs="Times New Roman"/>
                <w:lang w:val="sr-Latn-CS"/>
              </w:rPr>
              <w:t>9,3</w:t>
            </w:r>
          </w:p>
        </w:tc>
        <w:tc>
          <w:tcPr>
            <w:tcW w:w="1559" w:type="dxa"/>
          </w:tcPr>
          <w:p w:rsidR="003647AC" w:rsidRPr="003647AC" w:rsidRDefault="003647AC" w:rsidP="003647AC">
            <w:pPr>
              <w:keepNext/>
              <w:keepLines/>
              <w:spacing w:after="0"/>
              <w:jc w:val="center"/>
              <w:rPr>
                <w:rFonts w:ascii="Times New Roman" w:hAnsi="Times New Roman" w:cs="Times New Roman"/>
                <w:lang w:val="sr-Latn-CS"/>
              </w:rPr>
            </w:pPr>
          </w:p>
          <w:p w:rsidR="003647AC" w:rsidRPr="003647AC" w:rsidRDefault="003647AC" w:rsidP="003647AC">
            <w:pPr>
              <w:keepNext/>
              <w:keepLines/>
              <w:spacing w:after="0"/>
              <w:ind w:left="72"/>
              <w:jc w:val="center"/>
              <w:rPr>
                <w:rFonts w:ascii="Times New Roman" w:hAnsi="Times New Roman" w:cs="Times New Roman"/>
                <w:lang w:val="sr-Latn-CS"/>
              </w:rPr>
            </w:pPr>
            <w:r w:rsidRPr="003647AC">
              <w:rPr>
                <w:rFonts w:ascii="Times New Roman" w:hAnsi="Times New Roman" w:cs="Times New Roman"/>
                <w:lang w:val="sr-Latn-CS"/>
              </w:rPr>
              <w:t>10,9</w:t>
            </w:r>
          </w:p>
        </w:tc>
        <w:tc>
          <w:tcPr>
            <w:tcW w:w="1417" w:type="dxa"/>
          </w:tcPr>
          <w:p w:rsidR="003647AC" w:rsidRPr="003647AC" w:rsidRDefault="003647AC" w:rsidP="003647AC">
            <w:pPr>
              <w:keepNext/>
              <w:keepLines/>
              <w:spacing w:after="0"/>
              <w:ind w:left="72"/>
              <w:jc w:val="center"/>
              <w:rPr>
                <w:rFonts w:ascii="Times New Roman" w:hAnsi="Times New Roman" w:cs="Times New Roman"/>
                <w:lang w:val="sr-Latn-CS"/>
              </w:rPr>
            </w:pPr>
            <w:r w:rsidRPr="003647AC">
              <w:rPr>
                <w:rFonts w:ascii="Times New Roman" w:hAnsi="Times New Roman" w:cs="Times New Roman"/>
                <w:lang w:val="sr-Latn-CS"/>
              </w:rPr>
              <w:br/>
              <w:t>1,9</w:t>
            </w:r>
          </w:p>
        </w:tc>
        <w:tc>
          <w:tcPr>
            <w:tcW w:w="1418" w:type="dxa"/>
          </w:tcPr>
          <w:p w:rsidR="003647AC" w:rsidRPr="003647AC" w:rsidRDefault="003647AC" w:rsidP="003647AC">
            <w:pPr>
              <w:keepNext/>
              <w:keepLines/>
              <w:spacing w:after="0"/>
              <w:jc w:val="center"/>
              <w:rPr>
                <w:rFonts w:ascii="Times New Roman" w:hAnsi="Times New Roman" w:cs="Times New Roman"/>
                <w:lang w:val="sr-Latn-CS"/>
              </w:rPr>
            </w:pPr>
          </w:p>
          <w:p w:rsidR="003647AC" w:rsidRPr="003647AC" w:rsidRDefault="003647AC" w:rsidP="003647AC">
            <w:pPr>
              <w:keepNext/>
              <w:keepLines/>
              <w:spacing w:after="0"/>
              <w:ind w:left="72"/>
              <w:jc w:val="center"/>
              <w:rPr>
                <w:rFonts w:ascii="Times New Roman" w:hAnsi="Times New Roman" w:cs="Times New Roman"/>
                <w:lang w:val="sr-Latn-CS"/>
              </w:rPr>
            </w:pPr>
            <w:r w:rsidRPr="003647AC">
              <w:rPr>
                <w:rFonts w:ascii="Times New Roman" w:hAnsi="Times New Roman" w:cs="Times New Roman"/>
                <w:lang w:val="sr-Latn-CS"/>
              </w:rPr>
              <w:t>16 (8, 23)</w:t>
            </w:r>
          </w:p>
        </w:tc>
        <w:tc>
          <w:tcPr>
            <w:tcW w:w="992" w:type="dxa"/>
          </w:tcPr>
          <w:p w:rsidR="003647AC" w:rsidRPr="003647AC" w:rsidRDefault="003647AC" w:rsidP="003647AC">
            <w:pPr>
              <w:keepNext/>
              <w:keepLines/>
              <w:spacing w:after="0"/>
              <w:jc w:val="center"/>
              <w:rPr>
                <w:rFonts w:ascii="Times New Roman" w:hAnsi="Times New Roman" w:cs="Times New Roman"/>
                <w:lang w:val="sr-Latn-CS"/>
              </w:rPr>
            </w:pPr>
          </w:p>
          <w:p w:rsidR="003647AC" w:rsidRPr="003647AC" w:rsidRDefault="003647AC" w:rsidP="003647AC">
            <w:pPr>
              <w:keepNext/>
              <w:keepLines/>
              <w:spacing w:after="0"/>
              <w:ind w:left="-18" w:firstLine="18"/>
              <w:jc w:val="center"/>
              <w:rPr>
                <w:rFonts w:ascii="Times New Roman" w:hAnsi="Times New Roman" w:cs="Times New Roman"/>
                <w:lang w:val="sr-Latn-CS"/>
              </w:rPr>
            </w:pPr>
            <w:r w:rsidRPr="003647AC">
              <w:rPr>
                <w:rFonts w:ascii="Times New Roman" w:hAnsi="Times New Roman" w:cs="Times New Roman"/>
                <w:lang w:val="sr-Latn-CS"/>
              </w:rPr>
              <w:t>0,0003</w:t>
            </w:r>
          </w:p>
        </w:tc>
      </w:tr>
      <w:tr w:rsidR="003647AC" w:rsidRPr="003647AC" w:rsidTr="00A60664">
        <w:tc>
          <w:tcPr>
            <w:tcW w:w="2088" w:type="dxa"/>
          </w:tcPr>
          <w:p w:rsidR="003647AC" w:rsidRPr="003647AC" w:rsidRDefault="003647AC" w:rsidP="003647AC">
            <w:pPr>
              <w:keepNext/>
              <w:keepLines/>
              <w:spacing w:after="0"/>
              <w:ind w:left="252"/>
              <w:rPr>
                <w:rFonts w:ascii="Times New Roman" w:hAnsi="Times New Roman" w:cs="Times New Roman"/>
                <w:vertAlign w:val="superscript"/>
                <w:lang w:val="sr-Latn-CS"/>
              </w:rPr>
            </w:pPr>
            <w:r w:rsidRPr="003647AC">
              <w:rPr>
                <w:rFonts w:ascii="Times New Roman" w:hAnsi="Times New Roman" w:cs="Times New Roman"/>
                <w:lang w:val="sr-Latn-CS"/>
              </w:rPr>
              <w:t>Planirana invazivna terapija</w:t>
            </w:r>
          </w:p>
        </w:tc>
        <w:tc>
          <w:tcPr>
            <w:tcW w:w="1627" w:type="dxa"/>
          </w:tcPr>
          <w:p w:rsidR="003647AC" w:rsidRPr="003647AC" w:rsidRDefault="003647AC" w:rsidP="003647AC">
            <w:pPr>
              <w:keepNext/>
              <w:keepLines/>
              <w:spacing w:after="0"/>
              <w:jc w:val="center"/>
              <w:rPr>
                <w:rFonts w:ascii="Times New Roman" w:hAnsi="Times New Roman" w:cs="Times New Roman"/>
                <w:lang w:val="sr-Latn-CS"/>
              </w:rPr>
            </w:pPr>
            <w:r w:rsidRPr="003647AC">
              <w:rPr>
                <w:rFonts w:ascii="Times New Roman" w:hAnsi="Times New Roman" w:cs="Times New Roman"/>
                <w:lang w:val="sr-Latn-CS"/>
              </w:rPr>
              <w:t>8,5</w:t>
            </w:r>
          </w:p>
        </w:tc>
        <w:tc>
          <w:tcPr>
            <w:tcW w:w="1559" w:type="dxa"/>
          </w:tcPr>
          <w:p w:rsidR="003647AC" w:rsidRPr="003647AC" w:rsidRDefault="003647AC" w:rsidP="003647AC">
            <w:pPr>
              <w:keepNext/>
              <w:keepLines/>
              <w:spacing w:after="0"/>
              <w:jc w:val="center"/>
              <w:rPr>
                <w:rFonts w:ascii="Times New Roman" w:hAnsi="Times New Roman" w:cs="Times New Roman"/>
                <w:lang w:val="sr-Latn-CS"/>
              </w:rPr>
            </w:pPr>
            <w:r w:rsidRPr="003647AC">
              <w:rPr>
                <w:rFonts w:ascii="Times New Roman" w:hAnsi="Times New Roman" w:cs="Times New Roman"/>
                <w:lang w:val="sr-Latn-CS"/>
              </w:rPr>
              <w:t>10,0</w:t>
            </w:r>
          </w:p>
        </w:tc>
        <w:tc>
          <w:tcPr>
            <w:tcW w:w="1417" w:type="dxa"/>
          </w:tcPr>
          <w:p w:rsidR="003647AC" w:rsidRPr="003647AC" w:rsidRDefault="003647AC" w:rsidP="003647AC">
            <w:pPr>
              <w:keepNext/>
              <w:keepLines/>
              <w:spacing w:after="0"/>
              <w:jc w:val="center"/>
              <w:rPr>
                <w:rFonts w:ascii="Times New Roman" w:hAnsi="Times New Roman" w:cs="Times New Roman"/>
                <w:lang w:val="sr-Latn-CS"/>
              </w:rPr>
            </w:pPr>
            <w:r w:rsidRPr="003647AC">
              <w:rPr>
                <w:rFonts w:ascii="Times New Roman" w:hAnsi="Times New Roman" w:cs="Times New Roman"/>
                <w:lang w:val="sr-Latn-CS"/>
              </w:rPr>
              <w:t>1,7</w:t>
            </w:r>
          </w:p>
        </w:tc>
        <w:tc>
          <w:tcPr>
            <w:tcW w:w="1418" w:type="dxa"/>
          </w:tcPr>
          <w:p w:rsidR="003647AC" w:rsidRPr="003647AC" w:rsidRDefault="003647AC" w:rsidP="003647AC">
            <w:pPr>
              <w:keepNext/>
              <w:keepLines/>
              <w:spacing w:after="0"/>
              <w:jc w:val="center"/>
              <w:rPr>
                <w:rFonts w:ascii="Times New Roman" w:hAnsi="Times New Roman" w:cs="Times New Roman"/>
                <w:lang w:val="sr-Latn-CS"/>
              </w:rPr>
            </w:pPr>
            <w:r w:rsidRPr="003647AC">
              <w:rPr>
                <w:rFonts w:ascii="Times New Roman" w:hAnsi="Times New Roman" w:cs="Times New Roman"/>
                <w:lang w:val="sr-Latn-CS"/>
              </w:rPr>
              <w:t>16 (6, 25)</w:t>
            </w:r>
          </w:p>
        </w:tc>
        <w:tc>
          <w:tcPr>
            <w:tcW w:w="992" w:type="dxa"/>
          </w:tcPr>
          <w:p w:rsidR="003647AC" w:rsidRPr="003647AC" w:rsidRDefault="003647AC" w:rsidP="003647AC">
            <w:pPr>
              <w:keepNext/>
              <w:keepLines/>
              <w:spacing w:after="0"/>
              <w:jc w:val="center"/>
              <w:rPr>
                <w:rFonts w:ascii="Times New Roman" w:hAnsi="Times New Roman" w:cs="Times New Roman"/>
                <w:lang w:val="sr-Latn-CS"/>
              </w:rPr>
            </w:pPr>
            <w:r w:rsidRPr="003647AC">
              <w:rPr>
                <w:rFonts w:ascii="Times New Roman" w:hAnsi="Times New Roman" w:cs="Times New Roman"/>
                <w:lang w:val="sr-Latn-CS"/>
              </w:rPr>
              <w:t>0,0025</w:t>
            </w:r>
          </w:p>
        </w:tc>
      </w:tr>
      <w:tr w:rsidR="003647AC" w:rsidRPr="003647AC" w:rsidTr="00A60664">
        <w:tc>
          <w:tcPr>
            <w:tcW w:w="2088" w:type="dxa"/>
          </w:tcPr>
          <w:p w:rsidR="003647AC" w:rsidRPr="003647AC" w:rsidRDefault="003647AC" w:rsidP="003647AC">
            <w:pPr>
              <w:keepNext/>
              <w:keepLines/>
              <w:spacing w:after="0"/>
              <w:ind w:left="252"/>
              <w:rPr>
                <w:rFonts w:ascii="Times New Roman" w:hAnsi="Times New Roman" w:cs="Times New Roman"/>
                <w:vertAlign w:val="superscript"/>
                <w:lang w:val="sr-Latn-CS"/>
              </w:rPr>
            </w:pPr>
            <w:r w:rsidRPr="003647AC">
              <w:rPr>
                <w:rFonts w:ascii="Times New Roman" w:hAnsi="Times New Roman" w:cs="Times New Roman"/>
                <w:lang w:val="sr-Latn-CS"/>
              </w:rPr>
              <w:t>Planirana nehirurška terapija</w:t>
            </w:r>
          </w:p>
        </w:tc>
        <w:tc>
          <w:tcPr>
            <w:tcW w:w="1627" w:type="dxa"/>
          </w:tcPr>
          <w:p w:rsidR="003647AC" w:rsidRPr="003647AC" w:rsidRDefault="003647AC" w:rsidP="003647AC">
            <w:pPr>
              <w:keepNext/>
              <w:keepLines/>
              <w:spacing w:after="0"/>
              <w:jc w:val="center"/>
              <w:rPr>
                <w:rFonts w:ascii="Times New Roman" w:hAnsi="Times New Roman" w:cs="Times New Roman"/>
                <w:lang w:val="sr-Latn-CS"/>
              </w:rPr>
            </w:pPr>
            <w:r w:rsidRPr="003647AC">
              <w:rPr>
                <w:rFonts w:ascii="Times New Roman" w:hAnsi="Times New Roman" w:cs="Times New Roman"/>
                <w:lang w:val="sr-Latn-CS"/>
              </w:rPr>
              <w:t>11,3</w:t>
            </w:r>
          </w:p>
        </w:tc>
        <w:tc>
          <w:tcPr>
            <w:tcW w:w="1559" w:type="dxa"/>
          </w:tcPr>
          <w:p w:rsidR="003647AC" w:rsidRPr="003647AC" w:rsidRDefault="003647AC" w:rsidP="003647AC">
            <w:pPr>
              <w:keepNext/>
              <w:keepLines/>
              <w:spacing w:after="0"/>
              <w:ind w:left="72"/>
              <w:jc w:val="center"/>
              <w:rPr>
                <w:rFonts w:ascii="Times New Roman" w:hAnsi="Times New Roman" w:cs="Times New Roman"/>
                <w:lang w:val="sr-Latn-CS"/>
              </w:rPr>
            </w:pPr>
            <w:r w:rsidRPr="003647AC">
              <w:rPr>
                <w:rFonts w:ascii="Times New Roman" w:hAnsi="Times New Roman" w:cs="Times New Roman"/>
                <w:lang w:val="sr-Latn-CS"/>
              </w:rPr>
              <w:t>13,2</w:t>
            </w:r>
          </w:p>
        </w:tc>
        <w:tc>
          <w:tcPr>
            <w:tcW w:w="1417" w:type="dxa"/>
          </w:tcPr>
          <w:p w:rsidR="003647AC" w:rsidRPr="003647AC" w:rsidRDefault="003647AC" w:rsidP="003647AC">
            <w:pPr>
              <w:keepNext/>
              <w:keepLines/>
              <w:spacing w:after="0"/>
              <w:jc w:val="center"/>
              <w:rPr>
                <w:rFonts w:ascii="Times New Roman" w:hAnsi="Times New Roman" w:cs="Times New Roman"/>
                <w:lang w:val="sr-Latn-CS"/>
              </w:rPr>
            </w:pPr>
            <w:r w:rsidRPr="003647AC">
              <w:rPr>
                <w:rFonts w:ascii="Times New Roman" w:hAnsi="Times New Roman" w:cs="Times New Roman"/>
                <w:lang w:val="sr-Latn-CS"/>
              </w:rPr>
              <w:t>2,3</w:t>
            </w:r>
          </w:p>
        </w:tc>
        <w:tc>
          <w:tcPr>
            <w:tcW w:w="1418" w:type="dxa"/>
          </w:tcPr>
          <w:p w:rsidR="003647AC" w:rsidRPr="003647AC" w:rsidRDefault="003647AC" w:rsidP="003647AC">
            <w:pPr>
              <w:keepNext/>
              <w:keepLines/>
              <w:spacing w:after="0"/>
              <w:jc w:val="center"/>
              <w:rPr>
                <w:rFonts w:ascii="Times New Roman" w:hAnsi="Times New Roman" w:cs="Times New Roman"/>
                <w:lang w:val="sr-Latn-CS"/>
              </w:rPr>
            </w:pPr>
            <w:r w:rsidRPr="003647AC">
              <w:rPr>
                <w:rFonts w:ascii="Times New Roman" w:hAnsi="Times New Roman" w:cs="Times New Roman"/>
                <w:lang w:val="sr-Latn-CS"/>
              </w:rPr>
              <w:t>15 (0,3, 27)</w:t>
            </w:r>
          </w:p>
        </w:tc>
        <w:tc>
          <w:tcPr>
            <w:tcW w:w="992" w:type="dxa"/>
          </w:tcPr>
          <w:p w:rsidR="003647AC" w:rsidRPr="003647AC" w:rsidRDefault="003647AC" w:rsidP="003647AC">
            <w:pPr>
              <w:keepNext/>
              <w:keepLines/>
              <w:spacing w:after="0"/>
              <w:jc w:val="center"/>
              <w:rPr>
                <w:rFonts w:ascii="Times New Roman" w:hAnsi="Times New Roman" w:cs="Times New Roman"/>
                <w:lang w:val="sr-Latn-CS"/>
              </w:rPr>
            </w:pPr>
            <w:r w:rsidRPr="003647AC">
              <w:rPr>
                <w:rFonts w:ascii="Times New Roman" w:hAnsi="Times New Roman" w:cs="Times New Roman"/>
                <w:lang w:val="sr-Latn-CS"/>
              </w:rPr>
              <w:t>0,0444</w:t>
            </w:r>
            <w:r w:rsidRPr="003647AC">
              <w:rPr>
                <w:rFonts w:ascii="Times New Roman" w:hAnsi="Times New Roman" w:cs="Times New Roman"/>
                <w:vertAlign w:val="superscript"/>
                <w:lang w:val="sr-Latn-CS"/>
              </w:rPr>
              <w:t>d</w:t>
            </w:r>
          </w:p>
        </w:tc>
      </w:tr>
      <w:tr w:rsidR="003647AC" w:rsidRPr="003647AC" w:rsidTr="00A60664">
        <w:tc>
          <w:tcPr>
            <w:tcW w:w="2088" w:type="dxa"/>
          </w:tcPr>
          <w:p w:rsidR="003647AC" w:rsidRPr="003647AC" w:rsidRDefault="003647AC" w:rsidP="003647AC">
            <w:pPr>
              <w:keepNext/>
              <w:keepLines/>
              <w:spacing w:after="0"/>
              <w:rPr>
                <w:rFonts w:ascii="Times New Roman" w:hAnsi="Times New Roman" w:cs="Times New Roman"/>
                <w:lang w:val="sr-Latn-CS"/>
              </w:rPr>
            </w:pPr>
            <w:r w:rsidRPr="003647AC">
              <w:rPr>
                <w:rFonts w:ascii="Times New Roman" w:hAnsi="Times New Roman" w:cs="Times New Roman"/>
                <w:lang w:val="sr-Latn-CS"/>
              </w:rPr>
              <w:t>KV smrt</w:t>
            </w:r>
          </w:p>
        </w:tc>
        <w:tc>
          <w:tcPr>
            <w:tcW w:w="1627" w:type="dxa"/>
          </w:tcPr>
          <w:p w:rsidR="003647AC" w:rsidRPr="003647AC" w:rsidRDefault="003647AC" w:rsidP="003647AC">
            <w:pPr>
              <w:keepNext/>
              <w:keepLines/>
              <w:spacing w:after="0"/>
              <w:jc w:val="center"/>
              <w:rPr>
                <w:rFonts w:ascii="Times New Roman" w:hAnsi="Times New Roman" w:cs="Times New Roman"/>
                <w:lang w:val="sr-Latn-CS"/>
              </w:rPr>
            </w:pPr>
            <w:r w:rsidRPr="003647AC">
              <w:rPr>
                <w:rFonts w:ascii="Times New Roman" w:hAnsi="Times New Roman" w:cs="Times New Roman"/>
                <w:lang w:val="sr-Latn-CS"/>
              </w:rPr>
              <w:t>3,8</w:t>
            </w:r>
          </w:p>
        </w:tc>
        <w:tc>
          <w:tcPr>
            <w:tcW w:w="1559" w:type="dxa"/>
          </w:tcPr>
          <w:p w:rsidR="003647AC" w:rsidRPr="003647AC" w:rsidRDefault="003647AC" w:rsidP="003647AC">
            <w:pPr>
              <w:keepNext/>
              <w:keepLines/>
              <w:spacing w:after="0"/>
              <w:ind w:left="72"/>
              <w:jc w:val="center"/>
              <w:rPr>
                <w:rFonts w:ascii="Times New Roman" w:hAnsi="Times New Roman" w:cs="Times New Roman"/>
                <w:lang w:val="sr-Latn-CS"/>
              </w:rPr>
            </w:pPr>
            <w:r w:rsidRPr="003647AC">
              <w:rPr>
                <w:rFonts w:ascii="Times New Roman" w:hAnsi="Times New Roman" w:cs="Times New Roman"/>
                <w:lang w:val="sr-Latn-CS"/>
              </w:rPr>
              <w:t>4,8</w:t>
            </w:r>
          </w:p>
        </w:tc>
        <w:tc>
          <w:tcPr>
            <w:tcW w:w="1417" w:type="dxa"/>
          </w:tcPr>
          <w:p w:rsidR="003647AC" w:rsidRPr="003647AC" w:rsidRDefault="003647AC" w:rsidP="003647AC">
            <w:pPr>
              <w:keepNext/>
              <w:keepLines/>
              <w:spacing w:after="0"/>
              <w:ind w:left="72"/>
              <w:jc w:val="center"/>
              <w:rPr>
                <w:rFonts w:ascii="Times New Roman" w:hAnsi="Times New Roman" w:cs="Times New Roman"/>
                <w:lang w:val="sr-Latn-CS"/>
              </w:rPr>
            </w:pPr>
            <w:r w:rsidRPr="003647AC">
              <w:rPr>
                <w:rFonts w:ascii="Times New Roman" w:hAnsi="Times New Roman" w:cs="Times New Roman"/>
                <w:lang w:val="sr-Latn-CS"/>
              </w:rPr>
              <w:t>1,1</w:t>
            </w:r>
          </w:p>
        </w:tc>
        <w:tc>
          <w:tcPr>
            <w:tcW w:w="1418" w:type="dxa"/>
          </w:tcPr>
          <w:p w:rsidR="003647AC" w:rsidRPr="003647AC" w:rsidRDefault="003647AC" w:rsidP="003647AC">
            <w:pPr>
              <w:keepNext/>
              <w:keepLines/>
              <w:spacing w:after="0"/>
              <w:ind w:left="72"/>
              <w:jc w:val="center"/>
              <w:rPr>
                <w:rFonts w:ascii="Times New Roman" w:hAnsi="Times New Roman" w:cs="Times New Roman"/>
                <w:lang w:val="sr-Latn-CS"/>
              </w:rPr>
            </w:pPr>
            <w:r w:rsidRPr="003647AC">
              <w:rPr>
                <w:rFonts w:ascii="Times New Roman" w:hAnsi="Times New Roman" w:cs="Times New Roman"/>
                <w:lang w:val="sr-Latn-CS"/>
              </w:rPr>
              <w:t>21 (9, 31)</w:t>
            </w:r>
          </w:p>
        </w:tc>
        <w:tc>
          <w:tcPr>
            <w:tcW w:w="992" w:type="dxa"/>
          </w:tcPr>
          <w:p w:rsidR="003647AC" w:rsidRPr="003647AC" w:rsidRDefault="003647AC" w:rsidP="003647AC">
            <w:pPr>
              <w:keepNext/>
              <w:keepLines/>
              <w:spacing w:after="0"/>
              <w:jc w:val="center"/>
              <w:rPr>
                <w:rFonts w:ascii="Times New Roman" w:hAnsi="Times New Roman" w:cs="Times New Roman"/>
                <w:lang w:val="sr-Latn-CS"/>
              </w:rPr>
            </w:pPr>
            <w:r w:rsidRPr="003647AC">
              <w:rPr>
                <w:rFonts w:ascii="Times New Roman" w:hAnsi="Times New Roman" w:cs="Times New Roman"/>
                <w:lang w:val="sr-Latn-CS"/>
              </w:rPr>
              <w:t>0,0013</w:t>
            </w:r>
          </w:p>
        </w:tc>
      </w:tr>
      <w:tr w:rsidR="003647AC" w:rsidRPr="003647AC" w:rsidTr="00A60664">
        <w:tc>
          <w:tcPr>
            <w:tcW w:w="2088" w:type="dxa"/>
          </w:tcPr>
          <w:p w:rsidR="003647AC" w:rsidRPr="003647AC" w:rsidRDefault="003647AC" w:rsidP="003647AC">
            <w:pPr>
              <w:keepNext/>
              <w:keepLines/>
              <w:spacing w:after="0"/>
              <w:rPr>
                <w:rFonts w:ascii="Times New Roman" w:hAnsi="Times New Roman" w:cs="Times New Roman"/>
                <w:lang w:val="sr-Latn-CS"/>
              </w:rPr>
            </w:pPr>
            <w:r w:rsidRPr="003647AC">
              <w:rPr>
                <w:rFonts w:ascii="Times New Roman" w:hAnsi="Times New Roman" w:cs="Times New Roman"/>
                <w:lang w:val="sr-Latn-CS"/>
              </w:rPr>
              <w:t>IM (izuzev asimptomatskog IM)</w:t>
            </w:r>
            <w:r w:rsidRPr="003647AC">
              <w:rPr>
                <w:rFonts w:ascii="Times New Roman" w:hAnsi="Times New Roman" w:cs="Times New Roman"/>
                <w:vertAlign w:val="superscript"/>
                <w:lang w:val="sr-Latn-CS"/>
              </w:rPr>
              <w:t>b</w:t>
            </w:r>
          </w:p>
        </w:tc>
        <w:tc>
          <w:tcPr>
            <w:tcW w:w="1627" w:type="dxa"/>
            <w:vAlign w:val="center"/>
          </w:tcPr>
          <w:p w:rsidR="003647AC" w:rsidRPr="003647AC" w:rsidRDefault="003647AC" w:rsidP="003647AC">
            <w:pPr>
              <w:keepNext/>
              <w:keepLines/>
              <w:spacing w:after="0"/>
              <w:jc w:val="center"/>
              <w:rPr>
                <w:rFonts w:ascii="Times New Roman" w:hAnsi="Times New Roman" w:cs="Times New Roman"/>
                <w:lang w:val="sr-Latn-CS"/>
              </w:rPr>
            </w:pPr>
            <w:r w:rsidRPr="003647AC">
              <w:rPr>
                <w:rFonts w:ascii="Times New Roman" w:hAnsi="Times New Roman" w:cs="Times New Roman"/>
                <w:lang w:val="sr-Latn-CS"/>
              </w:rPr>
              <w:t>5,4</w:t>
            </w:r>
          </w:p>
        </w:tc>
        <w:tc>
          <w:tcPr>
            <w:tcW w:w="1559" w:type="dxa"/>
            <w:vAlign w:val="center"/>
          </w:tcPr>
          <w:p w:rsidR="003647AC" w:rsidRPr="003647AC" w:rsidRDefault="003647AC" w:rsidP="003647AC">
            <w:pPr>
              <w:keepNext/>
              <w:keepLines/>
              <w:spacing w:after="0"/>
              <w:ind w:left="72"/>
              <w:jc w:val="center"/>
              <w:rPr>
                <w:rFonts w:ascii="Times New Roman" w:hAnsi="Times New Roman" w:cs="Times New Roman"/>
                <w:lang w:val="sr-Latn-CS"/>
              </w:rPr>
            </w:pPr>
            <w:r w:rsidRPr="003647AC">
              <w:rPr>
                <w:rFonts w:ascii="Times New Roman" w:hAnsi="Times New Roman" w:cs="Times New Roman"/>
                <w:lang w:val="sr-Latn-CS"/>
              </w:rPr>
              <w:t>6,4</w:t>
            </w:r>
          </w:p>
        </w:tc>
        <w:tc>
          <w:tcPr>
            <w:tcW w:w="1417" w:type="dxa"/>
          </w:tcPr>
          <w:p w:rsidR="003647AC" w:rsidRPr="003647AC" w:rsidRDefault="003647AC" w:rsidP="003647AC">
            <w:pPr>
              <w:keepNext/>
              <w:keepLines/>
              <w:spacing w:after="0"/>
              <w:ind w:left="72"/>
              <w:jc w:val="center"/>
              <w:rPr>
                <w:rFonts w:ascii="Times New Roman" w:hAnsi="Times New Roman" w:cs="Times New Roman"/>
                <w:lang w:val="sr-Latn-CS"/>
              </w:rPr>
            </w:pPr>
            <w:r w:rsidRPr="003647AC">
              <w:rPr>
                <w:rFonts w:ascii="Times New Roman" w:hAnsi="Times New Roman" w:cs="Times New Roman"/>
                <w:lang w:val="sr-Latn-CS"/>
              </w:rPr>
              <w:t>1,1</w:t>
            </w:r>
          </w:p>
        </w:tc>
        <w:tc>
          <w:tcPr>
            <w:tcW w:w="1418" w:type="dxa"/>
            <w:vAlign w:val="center"/>
          </w:tcPr>
          <w:p w:rsidR="003647AC" w:rsidRPr="003647AC" w:rsidRDefault="003647AC" w:rsidP="003647AC">
            <w:pPr>
              <w:keepNext/>
              <w:keepLines/>
              <w:spacing w:after="0"/>
              <w:ind w:left="72"/>
              <w:jc w:val="center"/>
              <w:rPr>
                <w:rFonts w:ascii="Times New Roman" w:hAnsi="Times New Roman" w:cs="Times New Roman"/>
                <w:lang w:val="sr-Latn-CS"/>
              </w:rPr>
            </w:pPr>
            <w:r w:rsidRPr="003647AC">
              <w:rPr>
                <w:rFonts w:ascii="Times New Roman" w:hAnsi="Times New Roman" w:cs="Times New Roman"/>
                <w:lang w:val="sr-Latn-CS"/>
              </w:rPr>
              <w:t>16 (5, 25)</w:t>
            </w:r>
          </w:p>
        </w:tc>
        <w:tc>
          <w:tcPr>
            <w:tcW w:w="992" w:type="dxa"/>
            <w:vAlign w:val="center"/>
          </w:tcPr>
          <w:p w:rsidR="003647AC" w:rsidRPr="003647AC" w:rsidRDefault="003647AC" w:rsidP="003647AC">
            <w:pPr>
              <w:keepNext/>
              <w:keepLines/>
              <w:spacing w:after="0"/>
              <w:jc w:val="center"/>
              <w:rPr>
                <w:rFonts w:ascii="Times New Roman" w:hAnsi="Times New Roman" w:cs="Times New Roman"/>
                <w:lang w:val="sr-Latn-CS"/>
              </w:rPr>
            </w:pPr>
            <w:r w:rsidRPr="003647AC">
              <w:rPr>
                <w:rFonts w:ascii="Times New Roman" w:hAnsi="Times New Roman" w:cs="Times New Roman"/>
                <w:lang w:val="sr-Latn-CS"/>
              </w:rPr>
              <w:t>0,0045</w:t>
            </w:r>
          </w:p>
        </w:tc>
      </w:tr>
      <w:tr w:rsidR="003647AC" w:rsidRPr="003647AC" w:rsidTr="00A60664">
        <w:tc>
          <w:tcPr>
            <w:tcW w:w="2088" w:type="dxa"/>
          </w:tcPr>
          <w:p w:rsidR="003647AC" w:rsidRPr="003647AC" w:rsidRDefault="003647AC" w:rsidP="003647AC">
            <w:pPr>
              <w:keepNext/>
              <w:keepLines/>
              <w:spacing w:after="0"/>
              <w:rPr>
                <w:rFonts w:ascii="Times New Roman" w:hAnsi="Times New Roman" w:cs="Times New Roman"/>
                <w:lang w:val="sr-Latn-CS"/>
              </w:rPr>
            </w:pPr>
            <w:r w:rsidRPr="003647AC">
              <w:rPr>
                <w:rFonts w:ascii="Times New Roman" w:hAnsi="Times New Roman" w:cs="Times New Roman"/>
                <w:lang w:val="sr-Latn-CS"/>
              </w:rPr>
              <w:t>Moždani udar</w:t>
            </w:r>
          </w:p>
        </w:tc>
        <w:tc>
          <w:tcPr>
            <w:tcW w:w="1627" w:type="dxa"/>
          </w:tcPr>
          <w:p w:rsidR="003647AC" w:rsidRPr="003647AC" w:rsidRDefault="003647AC" w:rsidP="003647AC">
            <w:pPr>
              <w:keepNext/>
              <w:keepLines/>
              <w:spacing w:after="0"/>
              <w:jc w:val="center"/>
              <w:rPr>
                <w:rFonts w:ascii="Times New Roman" w:hAnsi="Times New Roman" w:cs="Times New Roman"/>
                <w:lang w:val="sr-Latn-CS"/>
              </w:rPr>
            </w:pPr>
            <w:r w:rsidRPr="003647AC">
              <w:rPr>
                <w:rFonts w:ascii="Times New Roman" w:hAnsi="Times New Roman" w:cs="Times New Roman"/>
                <w:lang w:val="sr-Latn-CS"/>
              </w:rPr>
              <w:t>1,3</w:t>
            </w:r>
          </w:p>
        </w:tc>
        <w:tc>
          <w:tcPr>
            <w:tcW w:w="1559" w:type="dxa"/>
          </w:tcPr>
          <w:p w:rsidR="003647AC" w:rsidRPr="003647AC" w:rsidRDefault="003647AC" w:rsidP="003647AC">
            <w:pPr>
              <w:keepNext/>
              <w:keepLines/>
              <w:spacing w:after="0"/>
              <w:jc w:val="center"/>
              <w:rPr>
                <w:rFonts w:ascii="Times New Roman" w:hAnsi="Times New Roman" w:cs="Times New Roman"/>
                <w:lang w:val="sr-Latn-CS"/>
              </w:rPr>
            </w:pPr>
            <w:r w:rsidRPr="003647AC">
              <w:rPr>
                <w:rFonts w:ascii="Times New Roman" w:hAnsi="Times New Roman" w:cs="Times New Roman"/>
                <w:lang w:val="sr-Latn-CS"/>
              </w:rPr>
              <w:t>1,1</w:t>
            </w:r>
          </w:p>
        </w:tc>
        <w:tc>
          <w:tcPr>
            <w:tcW w:w="1417" w:type="dxa"/>
          </w:tcPr>
          <w:p w:rsidR="003647AC" w:rsidRPr="003647AC" w:rsidRDefault="003647AC" w:rsidP="003647AC">
            <w:pPr>
              <w:keepNext/>
              <w:keepLines/>
              <w:spacing w:after="0"/>
              <w:ind w:left="72"/>
              <w:jc w:val="center"/>
              <w:rPr>
                <w:rFonts w:ascii="Times New Roman" w:hAnsi="Times New Roman" w:cs="Times New Roman"/>
                <w:lang w:val="sr-Latn-CS"/>
              </w:rPr>
            </w:pPr>
            <w:r w:rsidRPr="003647AC">
              <w:rPr>
                <w:rFonts w:ascii="Times New Roman" w:hAnsi="Times New Roman" w:cs="Times New Roman"/>
                <w:lang w:val="sr-Latn-CS"/>
              </w:rPr>
              <w:t>-0,2</w:t>
            </w:r>
          </w:p>
        </w:tc>
        <w:tc>
          <w:tcPr>
            <w:tcW w:w="1418" w:type="dxa"/>
          </w:tcPr>
          <w:p w:rsidR="003647AC" w:rsidRPr="003647AC" w:rsidRDefault="003647AC" w:rsidP="003647AC">
            <w:pPr>
              <w:keepNext/>
              <w:keepLines/>
              <w:spacing w:after="0"/>
              <w:ind w:left="72"/>
              <w:jc w:val="center"/>
              <w:rPr>
                <w:rFonts w:ascii="Times New Roman" w:hAnsi="Times New Roman" w:cs="Times New Roman"/>
                <w:lang w:val="sr-Latn-CS"/>
              </w:rPr>
            </w:pPr>
            <w:r w:rsidRPr="003647AC">
              <w:rPr>
                <w:rFonts w:ascii="Times New Roman" w:hAnsi="Times New Roman" w:cs="Times New Roman"/>
                <w:lang w:val="sr-Latn-CS"/>
              </w:rPr>
              <w:t>-17 (-52, 9)</w:t>
            </w:r>
          </w:p>
        </w:tc>
        <w:tc>
          <w:tcPr>
            <w:tcW w:w="992" w:type="dxa"/>
          </w:tcPr>
          <w:p w:rsidR="003647AC" w:rsidRPr="003647AC" w:rsidRDefault="003647AC" w:rsidP="003647AC">
            <w:pPr>
              <w:keepNext/>
              <w:keepLines/>
              <w:spacing w:after="0"/>
              <w:jc w:val="center"/>
              <w:rPr>
                <w:rFonts w:ascii="Times New Roman" w:hAnsi="Times New Roman" w:cs="Times New Roman"/>
                <w:lang w:val="sr-Latn-CS"/>
              </w:rPr>
            </w:pPr>
            <w:r w:rsidRPr="003647AC">
              <w:rPr>
                <w:rFonts w:ascii="Times New Roman" w:hAnsi="Times New Roman" w:cs="Times New Roman"/>
                <w:lang w:val="sr-Latn-CS"/>
              </w:rPr>
              <w:t>0,2249</w:t>
            </w:r>
          </w:p>
        </w:tc>
      </w:tr>
      <w:tr w:rsidR="003647AC" w:rsidRPr="003647AC" w:rsidTr="00A60664">
        <w:tc>
          <w:tcPr>
            <w:tcW w:w="2088" w:type="dxa"/>
          </w:tcPr>
          <w:p w:rsidR="003647AC" w:rsidRPr="003647AC" w:rsidRDefault="003647AC" w:rsidP="003647AC">
            <w:pPr>
              <w:keepNext/>
              <w:keepLines/>
              <w:spacing w:after="0"/>
              <w:rPr>
                <w:rFonts w:ascii="Times New Roman" w:hAnsi="Times New Roman" w:cs="Times New Roman"/>
                <w:lang w:val="sr-Latn-CS"/>
              </w:rPr>
            </w:pPr>
            <w:r w:rsidRPr="003647AC">
              <w:rPr>
                <w:rFonts w:ascii="Times New Roman" w:hAnsi="Times New Roman" w:cs="Times New Roman"/>
                <w:lang w:val="sr-Latn-CS"/>
              </w:rPr>
              <w:t>Mortalitet iz svih uzroka, IM (izuzev asimptomatskog IM), ili moždani udar</w:t>
            </w:r>
          </w:p>
        </w:tc>
        <w:tc>
          <w:tcPr>
            <w:tcW w:w="1627" w:type="dxa"/>
          </w:tcPr>
          <w:p w:rsidR="003647AC" w:rsidRPr="003647AC" w:rsidRDefault="003647AC" w:rsidP="003647AC">
            <w:pPr>
              <w:keepNext/>
              <w:keepLines/>
              <w:spacing w:after="0"/>
              <w:ind w:left="72"/>
              <w:jc w:val="center"/>
              <w:rPr>
                <w:rFonts w:ascii="Times New Roman" w:hAnsi="Times New Roman" w:cs="Times New Roman"/>
                <w:lang w:val="sr-Latn-CS"/>
              </w:rPr>
            </w:pPr>
          </w:p>
          <w:p w:rsidR="003647AC" w:rsidRPr="003647AC" w:rsidRDefault="003647AC" w:rsidP="003647AC">
            <w:pPr>
              <w:keepNext/>
              <w:keepLines/>
              <w:spacing w:after="0"/>
              <w:ind w:left="72"/>
              <w:jc w:val="center"/>
              <w:rPr>
                <w:rFonts w:ascii="Times New Roman" w:hAnsi="Times New Roman" w:cs="Times New Roman"/>
                <w:lang w:val="sr-Latn-CS"/>
              </w:rPr>
            </w:pPr>
          </w:p>
          <w:p w:rsidR="003647AC" w:rsidRPr="003647AC" w:rsidRDefault="003647AC" w:rsidP="003647AC">
            <w:pPr>
              <w:keepNext/>
              <w:keepLines/>
              <w:spacing w:after="0"/>
              <w:ind w:left="72"/>
              <w:jc w:val="center"/>
              <w:rPr>
                <w:rFonts w:ascii="Times New Roman" w:hAnsi="Times New Roman" w:cs="Times New Roman"/>
                <w:lang w:val="sr-Latn-CS"/>
              </w:rPr>
            </w:pPr>
            <w:r w:rsidRPr="003647AC">
              <w:rPr>
                <w:rFonts w:ascii="Times New Roman" w:hAnsi="Times New Roman" w:cs="Times New Roman"/>
                <w:lang w:val="sr-Latn-CS"/>
              </w:rPr>
              <w:t>9,7</w:t>
            </w:r>
          </w:p>
        </w:tc>
        <w:tc>
          <w:tcPr>
            <w:tcW w:w="1559" w:type="dxa"/>
          </w:tcPr>
          <w:p w:rsidR="003647AC" w:rsidRPr="003647AC" w:rsidRDefault="003647AC" w:rsidP="003647AC">
            <w:pPr>
              <w:keepNext/>
              <w:keepLines/>
              <w:spacing w:after="0"/>
              <w:ind w:left="720"/>
              <w:jc w:val="center"/>
              <w:rPr>
                <w:rFonts w:ascii="Times New Roman" w:hAnsi="Times New Roman" w:cs="Times New Roman"/>
                <w:lang w:val="sr-Latn-CS"/>
              </w:rPr>
            </w:pPr>
          </w:p>
          <w:p w:rsidR="003647AC" w:rsidRPr="003647AC" w:rsidRDefault="003647AC" w:rsidP="003647AC">
            <w:pPr>
              <w:keepNext/>
              <w:keepLines/>
              <w:spacing w:after="0"/>
              <w:ind w:left="720"/>
              <w:jc w:val="center"/>
              <w:rPr>
                <w:rFonts w:ascii="Times New Roman" w:hAnsi="Times New Roman" w:cs="Times New Roman"/>
                <w:lang w:val="sr-Latn-CS"/>
              </w:rPr>
            </w:pPr>
          </w:p>
          <w:p w:rsidR="003647AC" w:rsidRPr="003647AC" w:rsidRDefault="003647AC" w:rsidP="003647AC">
            <w:pPr>
              <w:keepNext/>
              <w:keepLines/>
              <w:spacing w:after="0"/>
              <w:ind w:left="72"/>
              <w:jc w:val="center"/>
              <w:rPr>
                <w:rFonts w:ascii="Times New Roman" w:hAnsi="Times New Roman" w:cs="Times New Roman"/>
                <w:lang w:val="sr-Latn-CS"/>
              </w:rPr>
            </w:pPr>
            <w:r w:rsidRPr="003647AC">
              <w:rPr>
                <w:rFonts w:ascii="Times New Roman" w:hAnsi="Times New Roman" w:cs="Times New Roman"/>
                <w:lang w:val="sr-Latn-CS"/>
              </w:rPr>
              <w:t>11,5</w:t>
            </w:r>
          </w:p>
        </w:tc>
        <w:tc>
          <w:tcPr>
            <w:tcW w:w="1417" w:type="dxa"/>
          </w:tcPr>
          <w:p w:rsidR="003647AC" w:rsidRPr="003647AC" w:rsidRDefault="003647AC" w:rsidP="003647AC">
            <w:pPr>
              <w:keepNext/>
              <w:keepLines/>
              <w:spacing w:after="0"/>
              <w:ind w:left="72"/>
              <w:jc w:val="center"/>
              <w:rPr>
                <w:rFonts w:ascii="Times New Roman" w:hAnsi="Times New Roman" w:cs="Times New Roman"/>
                <w:lang w:val="sr-Latn-CS"/>
              </w:rPr>
            </w:pPr>
          </w:p>
          <w:p w:rsidR="003647AC" w:rsidRPr="003647AC" w:rsidRDefault="003647AC" w:rsidP="003647AC">
            <w:pPr>
              <w:keepNext/>
              <w:keepLines/>
              <w:spacing w:after="0"/>
              <w:ind w:left="72"/>
              <w:jc w:val="center"/>
              <w:rPr>
                <w:rFonts w:ascii="Times New Roman" w:hAnsi="Times New Roman" w:cs="Times New Roman"/>
                <w:lang w:val="sr-Latn-CS"/>
              </w:rPr>
            </w:pPr>
          </w:p>
          <w:p w:rsidR="003647AC" w:rsidRPr="003647AC" w:rsidRDefault="003647AC" w:rsidP="003647AC">
            <w:pPr>
              <w:keepNext/>
              <w:keepLines/>
              <w:spacing w:after="0"/>
              <w:ind w:left="72"/>
              <w:jc w:val="center"/>
              <w:rPr>
                <w:rFonts w:ascii="Times New Roman" w:hAnsi="Times New Roman" w:cs="Times New Roman"/>
                <w:lang w:val="sr-Latn-CS"/>
              </w:rPr>
            </w:pPr>
            <w:r w:rsidRPr="003647AC">
              <w:rPr>
                <w:rFonts w:ascii="Times New Roman" w:hAnsi="Times New Roman" w:cs="Times New Roman"/>
                <w:lang w:val="sr-Latn-CS"/>
              </w:rPr>
              <w:t>2,1</w:t>
            </w:r>
          </w:p>
        </w:tc>
        <w:tc>
          <w:tcPr>
            <w:tcW w:w="1418" w:type="dxa"/>
          </w:tcPr>
          <w:p w:rsidR="003647AC" w:rsidRPr="003647AC" w:rsidRDefault="003647AC" w:rsidP="003647AC">
            <w:pPr>
              <w:keepNext/>
              <w:keepLines/>
              <w:spacing w:after="0"/>
              <w:ind w:left="72"/>
              <w:jc w:val="center"/>
              <w:rPr>
                <w:rFonts w:ascii="Times New Roman" w:hAnsi="Times New Roman" w:cs="Times New Roman"/>
                <w:lang w:val="sr-Latn-CS"/>
              </w:rPr>
            </w:pPr>
          </w:p>
          <w:p w:rsidR="003647AC" w:rsidRPr="003647AC" w:rsidRDefault="003647AC" w:rsidP="003647AC">
            <w:pPr>
              <w:keepNext/>
              <w:keepLines/>
              <w:spacing w:after="0"/>
              <w:ind w:left="72"/>
              <w:jc w:val="center"/>
              <w:rPr>
                <w:rFonts w:ascii="Times New Roman" w:hAnsi="Times New Roman" w:cs="Times New Roman"/>
                <w:lang w:val="sr-Latn-CS"/>
              </w:rPr>
            </w:pPr>
          </w:p>
          <w:p w:rsidR="003647AC" w:rsidRPr="003647AC" w:rsidRDefault="003647AC" w:rsidP="003647AC">
            <w:pPr>
              <w:keepNext/>
              <w:keepLines/>
              <w:spacing w:after="0"/>
              <w:ind w:left="72"/>
              <w:jc w:val="center"/>
              <w:rPr>
                <w:rFonts w:ascii="Times New Roman" w:hAnsi="Times New Roman" w:cs="Times New Roman"/>
                <w:lang w:val="sr-Latn-CS"/>
              </w:rPr>
            </w:pPr>
            <w:r w:rsidRPr="003647AC">
              <w:rPr>
                <w:rFonts w:ascii="Times New Roman" w:hAnsi="Times New Roman" w:cs="Times New Roman"/>
                <w:lang w:val="sr-Latn-CS"/>
              </w:rPr>
              <w:t>16 (8, 23)</w:t>
            </w:r>
          </w:p>
        </w:tc>
        <w:tc>
          <w:tcPr>
            <w:tcW w:w="992" w:type="dxa"/>
          </w:tcPr>
          <w:p w:rsidR="003647AC" w:rsidRPr="003647AC" w:rsidRDefault="003647AC" w:rsidP="003647AC">
            <w:pPr>
              <w:keepNext/>
              <w:keepLines/>
              <w:spacing w:after="0"/>
              <w:ind w:left="720"/>
              <w:jc w:val="center"/>
              <w:rPr>
                <w:rFonts w:ascii="Times New Roman" w:hAnsi="Times New Roman" w:cs="Times New Roman"/>
                <w:lang w:val="sr-Latn-CS"/>
              </w:rPr>
            </w:pPr>
          </w:p>
          <w:p w:rsidR="003647AC" w:rsidRPr="003647AC" w:rsidRDefault="003647AC" w:rsidP="003647AC">
            <w:pPr>
              <w:keepNext/>
              <w:keepLines/>
              <w:spacing w:after="0"/>
              <w:ind w:left="720"/>
              <w:jc w:val="center"/>
              <w:rPr>
                <w:rFonts w:ascii="Times New Roman" w:hAnsi="Times New Roman" w:cs="Times New Roman"/>
                <w:lang w:val="sr-Latn-CS"/>
              </w:rPr>
            </w:pPr>
          </w:p>
          <w:p w:rsidR="003647AC" w:rsidRPr="003647AC" w:rsidRDefault="003647AC" w:rsidP="003647AC">
            <w:pPr>
              <w:keepNext/>
              <w:keepLines/>
              <w:spacing w:after="0"/>
              <w:jc w:val="center"/>
              <w:rPr>
                <w:rFonts w:ascii="Times New Roman" w:hAnsi="Times New Roman" w:cs="Times New Roman"/>
                <w:lang w:val="sr-Latn-CS"/>
              </w:rPr>
            </w:pPr>
            <w:r w:rsidRPr="003647AC">
              <w:rPr>
                <w:rFonts w:ascii="Times New Roman" w:hAnsi="Times New Roman" w:cs="Times New Roman"/>
                <w:lang w:val="sr-Latn-CS"/>
              </w:rPr>
              <w:t>0,0001</w:t>
            </w:r>
          </w:p>
        </w:tc>
      </w:tr>
      <w:tr w:rsidR="003647AC" w:rsidRPr="003647AC" w:rsidTr="00A60664">
        <w:trPr>
          <w:trHeight w:val="782"/>
        </w:trPr>
        <w:tc>
          <w:tcPr>
            <w:tcW w:w="2088" w:type="dxa"/>
          </w:tcPr>
          <w:p w:rsidR="003647AC" w:rsidRPr="003647AC" w:rsidRDefault="003647AC" w:rsidP="003647AC">
            <w:pPr>
              <w:keepNext/>
              <w:keepLines/>
              <w:spacing w:after="0"/>
              <w:rPr>
                <w:rFonts w:ascii="Times New Roman" w:hAnsi="Times New Roman" w:cs="Times New Roman"/>
                <w:vertAlign w:val="superscript"/>
                <w:lang w:val="sr-Latn-CS"/>
              </w:rPr>
            </w:pPr>
            <w:r w:rsidRPr="003647AC">
              <w:rPr>
                <w:rFonts w:ascii="Times New Roman" w:hAnsi="Times New Roman" w:cs="Times New Roman"/>
                <w:lang w:val="sr-Latn-CS"/>
              </w:rPr>
              <w:t>KV smrt, ukupni IM, moždani udar, SRI, RI, TIA, ili drugi ATE</w:t>
            </w:r>
            <w:r w:rsidRPr="003647AC">
              <w:rPr>
                <w:rFonts w:ascii="Times New Roman" w:hAnsi="Times New Roman" w:cs="Times New Roman"/>
                <w:vertAlign w:val="superscript"/>
                <w:lang w:val="sr-Latn-CS"/>
              </w:rPr>
              <w:t>c</w:t>
            </w:r>
          </w:p>
        </w:tc>
        <w:tc>
          <w:tcPr>
            <w:tcW w:w="1627" w:type="dxa"/>
          </w:tcPr>
          <w:p w:rsidR="003647AC" w:rsidRPr="003647AC" w:rsidRDefault="003647AC" w:rsidP="003647AC">
            <w:pPr>
              <w:keepNext/>
              <w:keepLines/>
              <w:spacing w:after="0"/>
              <w:jc w:val="center"/>
              <w:rPr>
                <w:rFonts w:ascii="Times New Roman" w:hAnsi="Times New Roman" w:cs="Times New Roman"/>
                <w:lang w:val="sr-Latn-CS"/>
              </w:rPr>
            </w:pPr>
          </w:p>
          <w:p w:rsidR="003647AC" w:rsidRPr="003647AC" w:rsidRDefault="003647AC" w:rsidP="003647AC">
            <w:pPr>
              <w:keepNext/>
              <w:keepLines/>
              <w:spacing w:after="0"/>
              <w:jc w:val="center"/>
              <w:rPr>
                <w:rFonts w:ascii="Times New Roman" w:hAnsi="Times New Roman" w:cs="Times New Roman"/>
                <w:lang w:val="sr-Latn-CS"/>
              </w:rPr>
            </w:pPr>
          </w:p>
          <w:p w:rsidR="003647AC" w:rsidRPr="003647AC" w:rsidRDefault="003647AC" w:rsidP="003647AC">
            <w:pPr>
              <w:keepNext/>
              <w:keepLines/>
              <w:spacing w:after="0"/>
              <w:jc w:val="center"/>
              <w:rPr>
                <w:rFonts w:ascii="Times New Roman" w:hAnsi="Times New Roman" w:cs="Times New Roman"/>
                <w:lang w:val="sr-Latn-CS"/>
              </w:rPr>
            </w:pPr>
            <w:r w:rsidRPr="003647AC">
              <w:rPr>
                <w:rFonts w:ascii="Times New Roman" w:hAnsi="Times New Roman" w:cs="Times New Roman"/>
                <w:lang w:val="sr-Latn-CS"/>
              </w:rPr>
              <w:t>13,8</w:t>
            </w:r>
          </w:p>
        </w:tc>
        <w:tc>
          <w:tcPr>
            <w:tcW w:w="1559" w:type="dxa"/>
          </w:tcPr>
          <w:p w:rsidR="003647AC" w:rsidRPr="003647AC" w:rsidRDefault="003647AC" w:rsidP="003647AC">
            <w:pPr>
              <w:keepNext/>
              <w:keepLines/>
              <w:spacing w:after="0"/>
              <w:jc w:val="center"/>
              <w:rPr>
                <w:rFonts w:ascii="Times New Roman" w:hAnsi="Times New Roman" w:cs="Times New Roman"/>
                <w:lang w:val="sr-Latn-CS"/>
              </w:rPr>
            </w:pPr>
          </w:p>
          <w:p w:rsidR="003647AC" w:rsidRPr="003647AC" w:rsidRDefault="003647AC" w:rsidP="003647AC">
            <w:pPr>
              <w:keepNext/>
              <w:keepLines/>
              <w:spacing w:after="0"/>
              <w:jc w:val="center"/>
              <w:rPr>
                <w:rFonts w:ascii="Times New Roman" w:hAnsi="Times New Roman" w:cs="Times New Roman"/>
                <w:lang w:val="sr-Latn-CS"/>
              </w:rPr>
            </w:pPr>
          </w:p>
          <w:p w:rsidR="003647AC" w:rsidRPr="003647AC" w:rsidRDefault="003647AC" w:rsidP="003647AC">
            <w:pPr>
              <w:keepNext/>
              <w:keepLines/>
              <w:spacing w:after="0"/>
              <w:jc w:val="center"/>
              <w:rPr>
                <w:rFonts w:ascii="Times New Roman" w:hAnsi="Times New Roman" w:cs="Times New Roman"/>
                <w:lang w:val="sr-Latn-CS"/>
              </w:rPr>
            </w:pPr>
            <w:r w:rsidRPr="003647AC">
              <w:rPr>
                <w:rFonts w:ascii="Times New Roman" w:hAnsi="Times New Roman" w:cs="Times New Roman"/>
                <w:lang w:val="sr-Latn-CS"/>
              </w:rPr>
              <w:t>15,7</w:t>
            </w:r>
          </w:p>
        </w:tc>
        <w:tc>
          <w:tcPr>
            <w:tcW w:w="1417" w:type="dxa"/>
          </w:tcPr>
          <w:p w:rsidR="003647AC" w:rsidRPr="003647AC" w:rsidRDefault="003647AC" w:rsidP="003647AC">
            <w:pPr>
              <w:keepNext/>
              <w:keepLines/>
              <w:spacing w:after="0"/>
              <w:ind w:left="72"/>
              <w:jc w:val="center"/>
              <w:rPr>
                <w:rFonts w:ascii="Times New Roman" w:hAnsi="Times New Roman" w:cs="Times New Roman"/>
                <w:lang w:val="sr-Latn-CS"/>
              </w:rPr>
            </w:pPr>
          </w:p>
          <w:p w:rsidR="003647AC" w:rsidRPr="003647AC" w:rsidRDefault="003647AC" w:rsidP="003647AC">
            <w:pPr>
              <w:keepNext/>
              <w:keepLines/>
              <w:spacing w:after="0"/>
              <w:ind w:left="72"/>
              <w:jc w:val="center"/>
              <w:rPr>
                <w:rFonts w:ascii="Times New Roman" w:hAnsi="Times New Roman" w:cs="Times New Roman"/>
                <w:lang w:val="sr-Latn-CS"/>
              </w:rPr>
            </w:pPr>
          </w:p>
          <w:p w:rsidR="003647AC" w:rsidRPr="003647AC" w:rsidRDefault="003647AC" w:rsidP="003647AC">
            <w:pPr>
              <w:keepNext/>
              <w:keepLines/>
              <w:spacing w:after="0"/>
              <w:ind w:left="72"/>
              <w:jc w:val="center"/>
              <w:rPr>
                <w:rFonts w:ascii="Times New Roman" w:hAnsi="Times New Roman" w:cs="Times New Roman"/>
                <w:lang w:val="sr-Latn-CS"/>
              </w:rPr>
            </w:pPr>
            <w:r w:rsidRPr="003647AC">
              <w:rPr>
                <w:rFonts w:ascii="Times New Roman" w:hAnsi="Times New Roman" w:cs="Times New Roman"/>
                <w:lang w:val="sr-Latn-CS"/>
              </w:rPr>
              <w:t>2,1</w:t>
            </w:r>
          </w:p>
        </w:tc>
        <w:tc>
          <w:tcPr>
            <w:tcW w:w="1418" w:type="dxa"/>
          </w:tcPr>
          <w:p w:rsidR="003647AC" w:rsidRPr="003647AC" w:rsidRDefault="003647AC" w:rsidP="003647AC">
            <w:pPr>
              <w:keepNext/>
              <w:keepLines/>
              <w:spacing w:after="0"/>
              <w:jc w:val="center"/>
              <w:rPr>
                <w:rFonts w:ascii="Times New Roman" w:hAnsi="Times New Roman" w:cs="Times New Roman"/>
                <w:lang w:val="sr-Latn-CS"/>
              </w:rPr>
            </w:pPr>
          </w:p>
          <w:p w:rsidR="003647AC" w:rsidRPr="003647AC" w:rsidRDefault="003647AC" w:rsidP="003647AC">
            <w:pPr>
              <w:keepNext/>
              <w:keepLines/>
              <w:spacing w:after="0"/>
              <w:ind w:left="72"/>
              <w:jc w:val="center"/>
              <w:rPr>
                <w:rFonts w:ascii="Times New Roman" w:hAnsi="Times New Roman" w:cs="Times New Roman"/>
                <w:lang w:val="sr-Latn-CS"/>
              </w:rPr>
            </w:pPr>
          </w:p>
          <w:p w:rsidR="003647AC" w:rsidRPr="003647AC" w:rsidRDefault="003647AC" w:rsidP="003647AC">
            <w:pPr>
              <w:keepNext/>
              <w:keepLines/>
              <w:spacing w:after="0"/>
              <w:ind w:left="72"/>
              <w:jc w:val="center"/>
              <w:rPr>
                <w:rFonts w:ascii="Times New Roman" w:hAnsi="Times New Roman" w:cs="Times New Roman"/>
                <w:lang w:val="sr-Latn-CS"/>
              </w:rPr>
            </w:pPr>
            <w:r w:rsidRPr="003647AC">
              <w:rPr>
                <w:rFonts w:ascii="Times New Roman" w:hAnsi="Times New Roman" w:cs="Times New Roman"/>
                <w:lang w:val="sr-Latn-CS"/>
              </w:rPr>
              <w:t>12 (5, 19)</w:t>
            </w:r>
          </w:p>
        </w:tc>
        <w:tc>
          <w:tcPr>
            <w:tcW w:w="992" w:type="dxa"/>
          </w:tcPr>
          <w:p w:rsidR="003647AC" w:rsidRPr="003647AC" w:rsidRDefault="003647AC" w:rsidP="003647AC">
            <w:pPr>
              <w:keepNext/>
              <w:keepLines/>
              <w:spacing w:after="0"/>
              <w:jc w:val="center"/>
              <w:rPr>
                <w:rFonts w:ascii="Times New Roman" w:hAnsi="Times New Roman" w:cs="Times New Roman"/>
                <w:lang w:val="sr-Latn-CS"/>
              </w:rPr>
            </w:pPr>
          </w:p>
          <w:p w:rsidR="003647AC" w:rsidRPr="003647AC" w:rsidRDefault="003647AC" w:rsidP="003647AC">
            <w:pPr>
              <w:keepNext/>
              <w:keepLines/>
              <w:spacing w:after="0"/>
              <w:jc w:val="center"/>
              <w:rPr>
                <w:rFonts w:ascii="Times New Roman" w:hAnsi="Times New Roman" w:cs="Times New Roman"/>
                <w:lang w:val="sr-Latn-CS"/>
              </w:rPr>
            </w:pPr>
          </w:p>
          <w:p w:rsidR="003647AC" w:rsidRPr="003647AC" w:rsidRDefault="003647AC" w:rsidP="003647AC">
            <w:pPr>
              <w:keepNext/>
              <w:keepLines/>
              <w:spacing w:after="0"/>
              <w:jc w:val="center"/>
              <w:rPr>
                <w:rFonts w:ascii="Times New Roman" w:hAnsi="Times New Roman" w:cs="Times New Roman"/>
                <w:lang w:val="sr-Latn-CS"/>
              </w:rPr>
            </w:pPr>
            <w:r w:rsidRPr="003647AC">
              <w:rPr>
                <w:rFonts w:ascii="Times New Roman" w:hAnsi="Times New Roman" w:cs="Times New Roman"/>
                <w:lang w:val="sr-Latn-CS"/>
              </w:rPr>
              <w:t>0,0006</w:t>
            </w:r>
          </w:p>
        </w:tc>
      </w:tr>
      <w:tr w:rsidR="003647AC" w:rsidRPr="003647AC" w:rsidTr="00A60664">
        <w:tc>
          <w:tcPr>
            <w:tcW w:w="2088" w:type="dxa"/>
          </w:tcPr>
          <w:p w:rsidR="003647AC" w:rsidRPr="003647AC" w:rsidRDefault="003647AC" w:rsidP="003647AC">
            <w:pPr>
              <w:keepNext/>
              <w:keepLines/>
              <w:tabs>
                <w:tab w:val="left" w:pos="0"/>
              </w:tabs>
              <w:spacing w:after="0"/>
              <w:ind w:right="342"/>
              <w:rPr>
                <w:rFonts w:ascii="Times New Roman" w:hAnsi="Times New Roman" w:cs="Times New Roman"/>
                <w:lang w:val="sr-Latn-CS"/>
              </w:rPr>
            </w:pPr>
            <w:r w:rsidRPr="003647AC">
              <w:rPr>
                <w:rFonts w:ascii="Times New Roman" w:hAnsi="Times New Roman" w:cs="Times New Roman"/>
                <w:lang w:val="sr-Latn-CS"/>
              </w:rPr>
              <w:t xml:space="preserve"> Mortalitet iz svih uzroka</w:t>
            </w:r>
          </w:p>
        </w:tc>
        <w:tc>
          <w:tcPr>
            <w:tcW w:w="1627" w:type="dxa"/>
          </w:tcPr>
          <w:p w:rsidR="003647AC" w:rsidRPr="003647AC" w:rsidRDefault="003647AC" w:rsidP="003647AC">
            <w:pPr>
              <w:keepNext/>
              <w:keepLines/>
              <w:spacing w:after="0"/>
              <w:jc w:val="center"/>
              <w:rPr>
                <w:rFonts w:ascii="Times New Roman" w:hAnsi="Times New Roman" w:cs="Times New Roman"/>
                <w:lang w:val="sr-Latn-CS"/>
              </w:rPr>
            </w:pPr>
          </w:p>
          <w:p w:rsidR="003647AC" w:rsidRPr="003647AC" w:rsidRDefault="003647AC" w:rsidP="003647AC">
            <w:pPr>
              <w:keepNext/>
              <w:keepLines/>
              <w:spacing w:after="0"/>
              <w:jc w:val="center"/>
              <w:rPr>
                <w:rFonts w:ascii="Times New Roman" w:hAnsi="Times New Roman" w:cs="Times New Roman"/>
                <w:lang w:val="sr-Latn-CS"/>
              </w:rPr>
            </w:pPr>
            <w:r w:rsidRPr="003647AC">
              <w:rPr>
                <w:rFonts w:ascii="Times New Roman" w:hAnsi="Times New Roman" w:cs="Times New Roman"/>
                <w:lang w:val="sr-Latn-CS"/>
              </w:rPr>
              <w:t>4,3</w:t>
            </w:r>
          </w:p>
        </w:tc>
        <w:tc>
          <w:tcPr>
            <w:tcW w:w="1559" w:type="dxa"/>
          </w:tcPr>
          <w:p w:rsidR="003647AC" w:rsidRPr="003647AC" w:rsidRDefault="003647AC" w:rsidP="003647AC">
            <w:pPr>
              <w:keepNext/>
              <w:keepLines/>
              <w:spacing w:after="0"/>
              <w:jc w:val="center"/>
              <w:rPr>
                <w:rFonts w:ascii="Times New Roman" w:hAnsi="Times New Roman" w:cs="Times New Roman"/>
                <w:lang w:val="sr-Latn-CS"/>
              </w:rPr>
            </w:pPr>
          </w:p>
          <w:p w:rsidR="003647AC" w:rsidRPr="003647AC" w:rsidRDefault="003647AC" w:rsidP="003647AC">
            <w:pPr>
              <w:keepNext/>
              <w:keepLines/>
              <w:spacing w:after="0"/>
              <w:jc w:val="center"/>
              <w:rPr>
                <w:rFonts w:ascii="Times New Roman" w:hAnsi="Times New Roman" w:cs="Times New Roman"/>
                <w:lang w:val="sr-Latn-CS"/>
              </w:rPr>
            </w:pPr>
            <w:r w:rsidRPr="003647AC">
              <w:rPr>
                <w:rFonts w:ascii="Times New Roman" w:hAnsi="Times New Roman" w:cs="Times New Roman"/>
                <w:lang w:val="sr-Latn-CS"/>
              </w:rPr>
              <w:t>5,4</w:t>
            </w:r>
          </w:p>
        </w:tc>
        <w:tc>
          <w:tcPr>
            <w:tcW w:w="1417" w:type="dxa"/>
          </w:tcPr>
          <w:p w:rsidR="003647AC" w:rsidRPr="003647AC" w:rsidRDefault="003647AC" w:rsidP="003647AC">
            <w:pPr>
              <w:keepNext/>
              <w:keepLines/>
              <w:spacing w:after="0"/>
              <w:jc w:val="center"/>
              <w:rPr>
                <w:rFonts w:ascii="Times New Roman" w:hAnsi="Times New Roman" w:cs="Times New Roman"/>
                <w:lang w:val="sr-Latn-CS"/>
              </w:rPr>
            </w:pPr>
          </w:p>
          <w:p w:rsidR="003647AC" w:rsidRPr="003647AC" w:rsidRDefault="003647AC" w:rsidP="003647AC">
            <w:pPr>
              <w:keepNext/>
              <w:keepLines/>
              <w:spacing w:after="0"/>
              <w:jc w:val="center"/>
              <w:rPr>
                <w:rFonts w:ascii="Times New Roman" w:hAnsi="Times New Roman" w:cs="Times New Roman"/>
                <w:lang w:val="sr-Latn-CS"/>
              </w:rPr>
            </w:pPr>
            <w:r w:rsidRPr="003647AC">
              <w:rPr>
                <w:rFonts w:ascii="Times New Roman" w:hAnsi="Times New Roman" w:cs="Times New Roman"/>
                <w:lang w:val="sr-Latn-CS"/>
              </w:rPr>
              <w:t>1,4</w:t>
            </w:r>
          </w:p>
        </w:tc>
        <w:tc>
          <w:tcPr>
            <w:tcW w:w="1418" w:type="dxa"/>
          </w:tcPr>
          <w:p w:rsidR="003647AC" w:rsidRPr="003647AC" w:rsidRDefault="003647AC" w:rsidP="003647AC">
            <w:pPr>
              <w:keepNext/>
              <w:keepLines/>
              <w:spacing w:after="0"/>
              <w:jc w:val="center"/>
              <w:rPr>
                <w:rFonts w:ascii="Times New Roman" w:hAnsi="Times New Roman" w:cs="Times New Roman"/>
                <w:lang w:val="sr-Latn-CS"/>
              </w:rPr>
            </w:pPr>
          </w:p>
          <w:p w:rsidR="003647AC" w:rsidRPr="003647AC" w:rsidRDefault="003647AC" w:rsidP="003647AC">
            <w:pPr>
              <w:keepNext/>
              <w:keepLines/>
              <w:spacing w:after="0"/>
              <w:jc w:val="center"/>
              <w:rPr>
                <w:rFonts w:ascii="Times New Roman" w:hAnsi="Times New Roman" w:cs="Times New Roman"/>
                <w:lang w:val="sr-Latn-CS"/>
              </w:rPr>
            </w:pPr>
            <w:r w:rsidRPr="003647AC">
              <w:rPr>
                <w:rFonts w:ascii="Times New Roman" w:hAnsi="Times New Roman" w:cs="Times New Roman"/>
                <w:lang w:val="sr-Latn-CS"/>
              </w:rPr>
              <w:t>22 (11, 31)</w:t>
            </w:r>
          </w:p>
        </w:tc>
        <w:tc>
          <w:tcPr>
            <w:tcW w:w="992" w:type="dxa"/>
          </w:tcPr>
          <w:p w:rsidR="003647AC" w:rsidRPr="003647AC" w:rsidRDefault="003647AC" w:rsidP="003647AC">
            <w:pPr>
              <w:keepNext/>
              <w:keepLines/>
              <w:spacing w:after="0"/>
              <w:jc w:val="center"/>
              <w:rPr>
                <w:rFonts w:ascii="Times New Roman" w:hAnsi="Times New Roman" w:cs="Times New Roman"/>
                <w:lang w:val="sr-Latn-CS"/>
              </w:rPr>
            </w:pPr>
          </w:p>
          <w:p w:rsidR="003647AC" w:rsidRPr="003647AC" w:rsidRDefault="003647AC" w:rsidP="003647AC">
            <w:pPr>
              <w:keepNext/>
              <w:keepLines/>
              <w:spacing w:after="0"/>
              <w:jc w:val="center"/>
              <w:rPr>
                <w:rFonts w:ascii="Times New Roman" w:hAnsi="Times New Roman" w:cs="Times New Roman"/>
                <w:lang w:val="sr-Latn-CS"/>
              </w:rPr>
            </w:pPr>
            <w:r w:rsidRPr="003647AC">
              <w:rPr>
                <w:rFonts w:ascii="Times New Roman" w:hAnsi="Times New Roman" w:cs="Times New Roman"/>
                <w:lang w:val="sr-Latn-CS"/>
              </w:rPr>
              <w:t>0,0003</w:t>
            </w:r>
            <w:r w:rsidRPr="003647AC">
              <w:rPr>
                <w:rFonts w:ascii="Times New Roman" w:hAnsi="Times New Roman" w:cs="Times New Roman"/>
                <w:vertAlign w:val="superscript"/>
                <w:lang w:val="sr-Latn-CS"/>
              </w:rPr>
              <w:t>d</w:t>
            </w:r>
          </w:p>
        </w:tc>
      </w:tr>
      <w:tr w:rsidR="003647AC" w:rsidRPr="003647AC" w:rsidTr="00A60664">
        <w:tc>
          <w:tcPr>
            <w:tcW w:w="2088" w:type="dxa"/>
          </w:tcPr>
          <w:p w:rsidR="003647AC" w:rsidRPr="003647AC" w:rsidRDefault="003647AC" w:rsidP="003647AC">
            <w:pPr>
              <w:keepNext/>
              <w:keepLines/>
              <w:tabs>
                <w:tab w:val="left" w:pos="0"/>
              </w:tabs>
              <w:spacing w:after="0"/>
              <w:ind w:right="342"/>
              <w:rPr>
                <w:rFonts w:ascii="Times New Roman" w:hAnsi="Times New Roman" w:cs="Times New Roman"/>
                <w:lang w:val="sr-Latn-CS"/>
              </w:rPr>
            </w:pPr>
            <w:r w:rsidRPr="003647AC">
              <w:rPr>
                <w:rFonts w:ascii="Times New Roman" w:hAnsi="Times New Roman" w:cs="Times New Roman"/>
                <w:lang w:val="sr-Latn-CS"/>
              </w:rPr>
              <w:t>Definitivna tromboza stenta</w:t>
            </w:r>
          </w:p>
        </w:tc>
        <w:tc>
          <w:tcPr>
            <w:tcW w:w="1627" w:type="dxa"/>
          </w:tcPr>
          <w:p w:rsidR="003647AC" w:rsidRPr="003647AC" w:rsidRDefault="003647AC" w:rsidP="003647AC">
            <w:pPr>
              <w:keepNext/>
              <w:keepLines/>
              <w:spacing w:after="0"/>
              <w:jc w:val="center"/>
              <w:rPr>
                <w:rFonts w:ascii="Times New Roman" w:hAnsi="Times New Roman" w:cs="Times New Roman"/>
                <w:lang w:val="sr-Latn-CS"/>
              </w:rPr>
            </w:pPr>
          </w:p>
          <w:p w:rsidR="003647AC" w:rsidRPr="003647AC" w:rsidRDefault="003647AC" w:rsidP="003647AC">
            <w:pPr>
              <w:keepNext/>
              <w:keepLines/>
              <w:spacing w:after="0"/>
              <w:jc w:val="center"/>
              <w:rPr>
                <w:rFonts w:ascii="Times New Roman" w:hAnsi="Times New Roman" w:cs="Times New Roman"/>
                <w:lang w:val="sr-Latn-CS"/>
              </w:rPr>
            </w:pPr>
            <w:r w:rsidRPr="003647AC">
              <w:rPr>
                <w:rFonts w:ascii="Times New Roman" w:hAnsi="Times New Roman" w:cs="Times New Roman"/>
                <w:lang w:val="sr-Latn-CS"/>
              </w:rPr>
              <w:t>1,2</w:t>
            </w:r>
          </w:p>
        </w:tc>
        <w:tc>
          <w:tcPr>
            <w:tcW w:w="1559" w:type="dxa"/>
          </w:tcPr>
          <w:p w:rsidR="003647AC" w:rsidRPr="003647AC" w:rsidRDefault="003647AC" w:rsidP="003647AC">
            <w:pPr>
              <w:keepNext/>
              <w:keepLines/>
              <w:spacing w:after="0"/>
              <w:jc w:val="center"/>
              <w:rPr>
                <w:rFonts w:ascii="Times New Roman" w:hAnsi="Times New Roman" w:cs="Times New Roman"/>
                <w:lang w:val="sr-Latn-CS"/>
              </w:rPr>
            </w:pPr>
          </w:p>
          <w:p w:rsidR="003647AC" w:rsidRPr="003647AC" w:rsidRDefault="003647AC" w:rsidP="003647AC">
            <w:pPr>
              <w:keepNext/>
              <w:keepLines/>
              <w:spacing w:after="0"/>
              <w:jc w:val="center"/>
              <w:rPr>
                <w:rFonts w:ascii="Times New Roman" w:hAnsi="Times New Roman" w:cs="Times New Roman"/>
                <w:lang w:val="sr-Latn-CS"/>
              </w:rPr>
            </w:pPr>
            <w:r w:rsidRPr="003647AC">
              <w:rPr>
                <w:rFonts w:ascii="Times New Roman" w:hAnsi="Times New Roman" w:cs="Times New Roman"/>
                <w:lang w:val="sr-Latn-CS"/>
              </w:rPr>
              <w:t>1,7</w:t>
            </w:r>
          </w:p>
        </w:tc>
        <w:tc>
          <w:tcPr>
            <w:tcW w:w="1417" w:type="dxa"/>
          </w:tcPr>
          <w:p w:rsidR="003647AC" w:rsidRPr="003647AC" w:rsidRDefault="003647AC" w:rsidP="003647AC">
            <w:pPr>
              <w:keepNext/>
              <w:keepLines/>
              <w:spacing w:after="0"/>
              <w:jc w:val="center"/>
              <w:rPr>
                <w:rFonts w:ascii="Times New Roman" w:hAnsi="Times New Roman" w:cs="Times New Roman"/>
                <w:lang w:val="sr-Latn-CS"/>
              </w:rPr>
            </w:pPr>
          </w:p>
          <w:p w:rsidR="003647AC" w:rsidRPr="003647AC" w:rsidRDefault="003647AC" w:rsidP="003647AC">
            <w:pPr>
              <w:keepNext/>
              <w:keepLines/>
              <w:spacing w:after="0"/>
              <w:ind w:left="54"/>
              <w:jc w:val="center"/>
              <w:rPr>
                <w:rFonts w:ascii="Times New Roman" w:hAnsi="Times New Roman" w:cs="Times New Roman"/>
                <w:lang w:val="sr-Latn-CS"/>
              </w:rPr>
            </w:pPr>
            <w:r w:rsidRPr="003647AC">
              <w:rPr>
                <w:rFonts w:ascii="Times New Roman" w:hAnsi="Times New Roman" w:cs="Times New Roman"/>
                <w:lang w:val="sr-Latn-CS"/>
              </w:rPr>
              <w:t>0,6</w:t>
            </w:r>
          </w:p>
        </w:tc>
        <w:tc>
          <w:tcPr>
            <w:tcW w:w="1418" w:type="dxa"/>
          </w:tcPr>
          <w:p w:rsidR="003647AC" w:rsidRPr="003647AC" w:rsidRDefault="003647AC" w:rsidP="003647AC">
            <w:pPr>
              <w:keepNext/>
              <w:keepLines/>
              <w:spacing w:after="0"/>
              <w:jc w:val="center"/>
              <w:rPr>
                <w:rFonts w:ascii="Times New Roman" w:hAnsi="Times New Roman" w:cs="Times New Roman"/>
                <w:lang w:val="sr-Latn-CS"/>
              </w:rPr>
            </w:pPr>
          </w:p>
          <w:p w:rsidR="003647AC" w:rsidRPr="003647AC" w:rsidRDefault="003647AC" w:rsidP="003647AC">
            <w:pPr>
              <w:keepNext/>
              <w:keepLines/>
              <w:spacing w:after="0"/>
              <w:jc w:val="center"/>
              <w:rPr>
                <w:rFonts w:ascii="Times New Roman" w:hAnsi="Times New Roman" w:cs="Times New Roman"/>
                <w:lang w:val="sr-Latn-CS"/>
              </w:rPr>
            </w:pPr>
            <w:r w:rsidRPr="003647AC">
              <w:rPr>
                <w:rFonts w:ascii="Times New Roman" w:hAnsi="Times New Roman" w:cs="Times New Roman"/>
                <w:lang w:val="sr-Latn-CS"/>
              </w:rPr>
              <w:t>32 (8, 49)</w:t>
            </w:r>
          </w:p>
        </w:tc>
        <w:tc>
          <w:tcPr>
            <w:tcW w:w="992" w:type="dxa"/>
          </w:tcPr>
          <w:p w:rsidR="003647AC" w:rsidRPr="003647AC" w:rsidRDefault="003647AC" w:rsidP="003647AC">
            <w:pPr>
              <w:keepNext/>
              <w:keepLines/>
              <w:spacing w:after="0"/>
              <w:jc w:val="center"/>
              <w:rPr>
                <w:rFonts w:ascii="Times New Roman" w:hAnsi="Times New Roman" w:cs="Times New Roman"/>
                <w:lang w:val="sr-Latn-CS"/>
              </w:rPr>
            </w:pPr>
          </w:p>
          <w:p w:rsidR="003647AC" w:rsidRPr="003647AC" w:rsidRDefault="003647AC" w:rsidP="003647AC">
            <w:pPr>
              <w:keepNext/>
              <w:keepLines/>
              <w:spacing w:after="0"/>
              <w:jc w:val="center"/>
              <w:rPr>
                <w:rFonts w:ascii="Times New Roman" w:hAnsi="Times New Roman" w:cs="Times New Roman"/>
                <w:vertAlign w:val="superscript"/>
                <w:lang w:val="sr-Latn-CS"/>
              </w:rPr>
            </w:pPr>
            <w:r w:rsidRPr="003647AC">
              <w:rPr>
                <w:rFonts w:ascii="Times New Roman" w:hAnsi="Times New Roman" w:cs="Times New Roman"/>
                <w:lang w:val="sr-Latn-CS"/>
              </w:rPr>
              <w:t>0,0123</w:t>
            </w:r>
            <w:r w:rsidRPr="003647AC">
              <w:rPr>
                <w:rFonts w:ascii="Times New Roman" w:hAnsi="Times New Roman" w:cs="Times New Roman"/>
                <w:vertAlign w:val="superscript"/>
                <w:lang w:val="sr-Latn-CS"/>
              </w:rPr>
              <w:t>d</w:t>
            </w:r>
          </w:p>
        </w:tc>
      </w:tr>
    </w:tbl>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vertAlign w:val="superscript"/>
          <w:lang w:val="sr-Latn-CS"/>
        </w:rPr>
        <w:t>a</w:t>
      </w:r>
      <w:r w:rsidRPr="003647AC">
        <w:rPr>
          <w:rFonts w:ascii="Times New Roman" w:hAnsi="Times New Roman" w:cs="Times New Roman"/>
          <w:lang w:val="sr-Latn-CS"/>
        </w:rPr>
        <w:t>ARR = apsolutno smanjenje rizika; RRR = relativno smanjenje rizika = (1-HR) x 100%. Negativno RRR ukazuje na povećanje relativnog rizika.</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vertAlign w:val="superscript"/>
          <w:lang w:val="sr-Latn-CS"/>
        </w:rPr>
        <w:t>b</w:t>
      </w:r>
      <w:r w:rsidRPr="003647AC">
        <w:rPr>
          <w:rFonts w:ascii="Times New Roman" w:hAnsi="Times New Roman" w:cs="Times New Roman"/>
          <w:lang w:val="sr-Latn-CS"/>
        </w:rPr>
        <w:t>izuzimajući asimptomatski infarkt miokarda.</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vertAlign w:val="superscript"/>
          <w:lang w:val="sr-Latn-CS"/>
        </w:rPr>
        <w:t>c</w:t>
      </w:r>
      <w:r w:rsidRPr="003647AC">
        <w:rPr>
          <w:rFonts w:ascii="Times New Roman" w:hAnsi="Times New Roman" w:cs="Times New Roman"/>
          <w:lang w:val="sr-Latn-CS"/>
        </w:rPr>
        <w:t>SRI = ozbiljna recidivna ishemija; RI = recidivna ishemija; TIA = tranzitorni ishemijski atak; ATE = arterijski trombotski događaj. Ukupni IM uključuju i asimptomatske IM, gdje se datum otkrivanja događaja smatra datumom događaja.</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vertAlign w:val="superscript"/>
          <w:lang w:val="sr-Latn-CS"/>
        </w:rPr>
        <w:t>d</w:t>
      </w:r>
      <w:r w:rsidRPr="003647AC">
        <w:rPr>
          <w:rFonts w:ascii="Times New Roman" w:hAnsi="Times New Roman" w:cs="Times New Roman"/>
          <w:lang w:val="sr-Latn-CS"/>
        </w:rPr>
        <w:t>nominalna vrijednost značajnosti; sve druge su formalno statistički značajne prema prethodno definisanim hijerarhijskim testovima.</w:t>
      </w:r>
    </w:p>
    <w:p w:rsidR="003647AC" w:rsidRPr="003647AC" w:rsidRDefault="003647AC" w:rsidP="003647AC">
      <w:pPr>
        <w:tabs>
          <w:tab w:val="left" w:pos="284"/>
        </w:tabs>
        <w:spacing w:after="0"/>
        <w:jc w:val="both"/>
        <w:rPr>
          <w:rFonts w:ascii="Times New Roman" w:hAnsi="Times New Roman" w:cs="Times New Roman"/>
          <w:u w:val="single"/>
          <w:lang w:val="sr-Latn-CS"/>
        </w:rPr>
      </w:pPr>
      <w:r w:rsidRPr="003647AC">
        <w:rPr>
          <w:rFonts w:ascii="Times New Roman" w:hAnsi="Times New Roman" w:cs="Times New Roman"/>
          <w:u w:val="single"/>
          <w:lang w:val="sr-Latn-CS"/>
        </w:rPr>
        <w:lastRenderedPageBreak/>
        <w:t>Genetska PLATO podstudija</w:t>
      </w:r>
    </w:p>
    <w:p w:rsidR="003647AC" w:rsidRPr="003647AC" w:rsidRDefault="003647AC" w:rsidP="003647AC">
      <w:pPr>
        <w:tabs>
          <w:tab w:val="left" w:pos="284"/>
        </w:tabs>
        <w:autoSpaceDE w:val="0"/>
        <w:autoSpaceDN w:val="0"/>
        <w:spacing w:after="0"/>
        <w:jc w:val="both"/>
        <w:rPr>
          <w:rFonts w:ascii="Times New Roman" w:hAnsi="Times New Roman" w:cs="Times New Roman"/>
          <w:lang w:val="sr-Latn-CS"/>
        </w:rPr>
      </w:pPr>
      <w:r w:rsidRPr="003647AC">
        <w:rPr>
          <w:rFonts w:ascii="Times New Roman" w:hAnsi="Times New Roman" w:cs="Times New Roman"/>
          <w:lang w:val="sr-Latn-CS"/>
        </w:rPr>
        <w:t>CYP2C19 i ABCB1 genotipizacija 10285 pacijenata u PLATO studiji omogućila je da se utvrdi povezanost grupa genotipova sa ishodima PLATO studije. Na superiornost tikagrelora u odnosu na  klopidogrel u smanjenju većih kardiovaskularnih događaja nije značajno uticao CYP2C19 ili ABCB1 genotip pacijenata. Slično kao i u ukupnoj PLATO studiji, ukupna veća krvarenja u PLATO studiji nijesu se značajno razlikovala za tikagrelor i klopidogrel, bez obzira  na CYP2C19 ili ABCB1 genotip. Ne-CABG PLATO veća krvarenja su se povećala sa tikagrelorom u poređenju sa klopidogrelom kod pacijenata sa gubitkom jednog ili više funkcionalnih alela CYP2C19, ali je bilo slično kao i kod klopidogrela kod pacijenata bez gubitka funkcionalnih alela.</w:t>
      </w:r>
    </w:p>
    <w:p w:rsidR="003647AC" w:rsidRPr="003647AC" w:rsidRDefault="003647AC" w:rsidP="003647AC">
      <w:pPr>
        <w:tabs>
          <w:tab w:val="left" w:pos="284"/>
        </w:tabs>
        <w:spacing w:after="0"/>
        <w:jc w:val="both"/>
        <w:rPr>
          <w:rFonts w:ascii="Times New Roman" w:hAnsi="Times New Roman" w:cs="Times New Roman"/>
          <w:bCs/>
          <w:u w:val="single"/>
          <w:lang w:val="sr-Latn-CS"/>
        </w:rPr>
      </w:pPr>
    </w:p>
    <w:p w:rsidR="003647AC" w:rsidRPr="003647AC" w:rsidRDefault="003647AC" w:rsidP="003647AC">
      <w:pPr>
        <w:tabs>
          <w:tab w:val="left" w:pos="284"/>
        </w:tabs>
        <w:spacing w:after="0"/>
        <w:jc w:val="both"/>
        <w:rPr>
          <w:rFonts w:ascii="Times New Roman" w:hAnsi="Times New Roman" w:cs="Times New Roman"/>
          <w:u w:val="single"/>
          <w:lang w:val="sr-Latn-CS"/>
        </w:rPr>
      </w:pPr>
      <w:r w:rsidRPr="003647AC">
        <w:rPr>
          <w:rFonts w:ascii="Times New Roman" w:hAnsi="Times New Roman" w:cs="Times New Roman"/>
          <w:bCs/>
          <w:u w:val="single"/>
          <w:lang w:val="sr-Latn-CS"/>
        </w:rPr>
        <w:t>Kombinovani ukupni cilj efikasnosti i bezbjednosti</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Kombinovani ukupni cilj efikasnosti i bezbjednosti (KV smrt, IM, moždani udar, ili ukupna veća krvarenja definisana u PLATO studiji) ukazuje da korist od efikasnosti tikagrelora u poređenju sa klopidogrelom nije umanjena događajima sa većim krvarenjima (ARR 1,4%, RRR 8%, HR 0,92; p=0,0257) tokom perioda od 12 mjeseci poslije ACS.</w:t>
      </w:r>
    </w:p>
    <w:p w:rsidR="003647AC" w:rsidRPr="003647AC" w:rsidRDefault="003647AC" w:rsidP="003647AC">
      <w:pPr>
        <w:tabs>
          <w:tab w:val="left" w:pos="567"/>
        </w:tabs>
        <w:spacing w:after="0" w:line="260" w:lineRule="exact"/>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i/>
          <w:u w:val="single"/>
          <w:lang w:val="sr-Latn-CS"/>
        </w:rPr>
      </w:pPr>
      <w:r w:rsidRPr="003647AC">
        <w:rPr>
          <w:rFonts w:ascii="Times New Roman" w:hAnsi="Times New Roman" w:cs="Times New Roman"/>
          <w:i/>
          <w:u w:val="single"/>
          <w:lang w:val="sr-Latn-CS"/>
        </w:rPr>
        <w:t>Klinička bezbjednost</w:t>
      </w:r>
    </w:p>
    <w:p w:rsidR="003647AC" w:rsidRPr="003647AC" w:rsidRDefault="003647AC" w:rsidP="003647AC">
      <w:pPr>
        <w:tabs>
          <w:tab w:val="left" w:pos="567"/>
        </w:tabs>
        <w:spacing w:after="0" w:line="260" w:lineRule="exact"/>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bCs/>
          <w:lang w:val="sr-Latn-CS"/>
        </w:rPr>
      </w:pPr>
      <w:r w:rsidRPr="003647AC">
        <w:rPr>
          <w:rFonts w:ascii="Times New Roman" w:hAnsi="Times New Roman" w:cs="Times New Roman"/>
          <w:bCs/>
          <w:lang w:val="sr-Latn-CS"/>
        </w:rPr>
        <w:t>Holter podstudija</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Da bi ispitali javljanje ventrikularne pauze i drugih aritmijskih epizoda tokom PLATO studije, istraživači su sproveli praćenje uz pomoć Holter podstudije kod jedne podgrupe koja je uključivala skoro 3000 pacijenata, od kojih su kod približno 2000 zabilježeni nalazi kako u akutnoj fazi ACS, tako i poslije mjesec dana. Primarna promjenljiva od interesa bila je javljanje ventrikularne pauze ≥3 sekunde. Više pacijenata je imalo ventrikularne pauze sa tikagrelorom (6,0%) nego sa klopidogrelom (3,5%) u akutnoj fazi, a 2,2% odnosno 1,6% ih je imalo posle mjesec dana (vidjeti odjeljak 4.4). Povećanje ventrikularne pauze u akutnoj fazi ACS bilo je izraženije kod pacijenata koji su dobijali tikagrelor sa prethodnom istorijom CHF (9,2%  prema 5,4% kod pacijenata bez prethodne CHF); kod pacijenata koji su dobijali klopidogrel, 4,0% kod onih sa u odnosu na 3,6% onih bez prethodne CHF. Ovakav disbalans se nije javio poslije mjesec dana: 2,0% u odnosu 2,1% pacijenata koji su dobijali  tikagrelor sa odnosno bez prethodne CHF ; i 3,8% u odnosu na 1,4% pacijenata koji su dobijali klopidogrel. Nije bilo neželjenih kliničkih posljedica udruženih sa ovim disbalansom (uključujući ugradnju pejsmejkera) kod ove populacije pacijenata.</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ind w:right="-20"/>
        <w:jc w:val="both"/>
        <w:rPr>
          <w:rFonts w:ascii="Times New Roman" w:hAnsi="Times New Roman" w:cs="Times New Roman"/>
        </w:rPr>
      </w:pPr>
      <w:r w:rsidRPr="003647AC">
        <w:rPr>
          <w:rFonts w:ascii="Times New Roman" w:hAnsi="Times New Roman" w:cs="Times New Roman"/>
          <w:b/>
          <w:bCs/>
        </w:rPr>
        <w:t>Studija PEGASUS (infarkt miokarda u</w:t>
      </w:r>
      <w:r w:rsidRPr="003647AC">
        <w:rPr>
          <w:rFonts w:ascii="Times New Roman" w:hAnsi="Times New Roman" w:cs="Times New Roman"/>
          <w:b/>
          <w:bCs/>
          <w:spacing w:val="-1"/>
        </w:rPr>
        <w:t xml:space="preserve"> </w:t>
      </w:r>
      <w:r w:rsidRPr="003647AC">
        <w:rPr>
          <w:rFonts w:ascii="Times New Roman" w:hAnsi="Times New Roman" w:cs="Times New Roman"/>
          <w:b/>
          <w:bCs/>
        </w:rPr>
        <w:t>anamnez</w:t>
      </w:r>
      <w:r w:rsidRPr="003647AC">
        <w:rPr>
          <w:rFonts w:ascii="Times New Roman" w:hAnsi="Times New Roman" w:cs="Times New Roman"/>
          <w:b/>
          <w:bCs/>
          <w:spacing w:val="-1"/>
        </w:rPr>
        <w:t>i</w:t>
      </w:r>
      <w:r w:rsidRPr="003647AC">
        <w:rPr>
          <w:rFonts w:ascii="Times New Roman" w:hAnsi="Times New Roman" w:cs="Times New Roman"/>
          <w:b/>
          <w:bCs/>
        </w:rPr>
        <w:t>)</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Studija PEGASUS TIMI-54 je bila događajima uslovljena, randomizovana, dvostruko slijepa, placebom kontrolisana, međunarodna, multicentrična studija sa paralelnim grupama koja je uključivala 21162 pacijenta, za procjenu prevencije aterotrombotskih događaja sa tikagrelorom primjenjivanim u 2 doze (ili 90 mg dva puta dnevno ili 60 mg dva puta dnevno) u kombinaciji s acetilsalicilnom kiselinom (75 – 150 mg), u poređenju sa terapijom samo acetilsalicilnom kiselinom kod pacijenata sa infarktom miokarda u anamnezi i dodatnim faktorima rizika za aterotrombozu.</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 xml:space="preserve">Za učešće u studiji bili su pogodni pacijenti uzrasta od 50 ili više godina, s IM u anamnezi (1 do 3 godine prije randomizacije) te koji su imali najmanje jedan od sljedećih faktora rizika za aterotrombozu: starost ≥65 godina, </w:t>
      </w:r>
      <w:r w:rsidRPr="003647AC">
        <w:rPr>
          <w:rFonts w:ascii="Times New Roman" w:hAnsi="Times New Roman" w:cs="Times New Roman"/>
          <w:i/>
          <w:lang w:val="sr-Latn-CS"/>
        </w:rPr>
        <w:lastRenderedPageBreak/>
        <w:t>dijabetes mellitus</w:t>
      </w:r>
      <w:r w:rsidRPr="003647AC">
        <w:rPr>
          <w:rFonts w:ascii="Times New Roman" w:hAnsi="Times New Roman" w:cs="Times New Roman"/>
          <w:lang w:val="sr-Latn-CS"/>
        </w:rPr>
        <w:t xml:space="preserve"> koji treba liječiti, drugi prethodni IM, dokaz bolesti koronarnih arterija koja zahvata višestruke krvne sudove, ili hronično oštećenje funkcije bubrega koje nije u završnom stadijumu.</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Pacijenti nijesu bili pogodni za učešće ako je postojala planirana primjena antagonista P2Y12 receptora, dipiridamola, cilostazola ili antikoagulantne terapije tokom perioda ispitivanja; ako su imali poremećaj krvarenja ili istoriju ishemijskog moždanog udara ili intrakranijalnog krvarenja, tumor centralnog nervnog sistema ili abnormalnost intrakranijalnih krvnih sudova; ako su imali krvarenje u digestivnom sistemu tokom  prethodnih 6 mjeseci ili veliki hirurški zahvat tokom prethodnih 30 dana.</w:t>
      </w:r>
    </w:p>
    <w:p w:rsidR="003647AC" w:rsidRPr="003647AC" w:rsidRDefault="003647AC" w:rsidP="003647AC">
      <w:pPr>
        <w:tabs>
          <w:tab w:val="left" w:pos="284"/>
        </w:tabs>
        <w:spacing w:after="0" w:line="246" w:lineRule="auto"/>
        <w:ind w:left="238" w:right="872"/>
        <w:jc w:val="both"/>
        <w:rPr>
          <w:rFonts w:ascii="Times New Roman" w:hAnsi="Times New Roman" w:cs="Times New Roman"/>
        </w:rPr>
      </w:pPr>
    </w:p>
    <w:p w:rsidR="003647AC" w:rsidRPr="003647AC" w:rsidRDefault="003647AC" w:rsidP="003647AC">
      <w:pPr>
        <w:tabs>
          <w:tab w:val="left" w:pos="284"/>
        </w:tabs>
        <w:spacing w:after="0"/>
        <w:jc w:val="both"/>
        <w:rPr>
          <w:rFonts w:ascii="Times New Roman" w:hAnsi="Times New Roman" w:cs="Times New Roman"/>
          <w:i/>
          <w:u w:val="single"/>
          <w:lang w:val="sr-Latn-CS"/>
        </w:rPr>
      </w:pPr>
      <w:r w:rsidRPr="003647AC">
        <w:rPr>
          <w:rFonts w:ascii="Times New Roman" w:hAnsi="Times New Roman" w:cs="Times New Roman"/>
          <w:i/>
          <w:u w:val="single"/>
          <w:lang w:val="sr-Latn-CS"/>
        </w:rPr>
        <w:t>Klinička efikasnost</w:t>
      </w:r>
    </w:p>
    <w:p w:rsidR="003647AC" w:rsidRPr="003647AC" w:rsidRDefault="003647AC" w:rsidP="003647AC">
      <w:pPr>
        <w:tabs>
          <w:tab w:val="left" w:pos="284"/>
        </w:tabs>
        <w:spacing w:before="32" w:after="0"/>
        <w:ind w:right="-20"/>
        <w:jc w:val="both"/>
        <w:rPr>
          <w:rFonts w:ascii="Times New Roman" w:hAnsi="Times New Roman" w:cs="Times New Roman"/>
          <w:b/>
          <w:bCs/>
        </w:rPr>
      </w:pPr>
    </w:p>
    <w:p w:rsidR="003647AC" w:rsidRPr="003647AC" w:rsidRDefault="003647AC" w:rsidP="003647AC">
      <w:pPr>
        <w:tabs>
          <w:tab w:val="left" w:pos="284"/>
        </w:tabs>
        <w:spacing w:before="32" w:after="0"/>
        <w:ind w:right="-20"/>
        <w:jc w:val="both"/>
        <w:rPr>
          <w:rFonts w:ascii="Times New Roman" w:hAnsi="Times New Roman" w:cs="Times New Roman"/>
          <w:b/>
          <w:bCs/>
          <w:position w:val="-1"/>
        </w:rPr>
      </w:pPr>
      <w:r w:rsidRPr="003647AC">
        <w:rPr>
          <w:rFonts w:ascii="Times New Roman" w:hAnsi="Times New Roman" w:cs="Times New Roman"/>
          <w:b/>
          <w:bCs/>
        </w:rPr>
        <w:t xml:space="preserve">Slika 2 – Analiza primarnog kliničkog složenog parametra praćenja ishoda koji se sastoji od KV smrti, infarkta miokarda i moždanog udara </w:t>
      </w:r>
      <w:r w:rsidRPr="003647AC">
        <w:rPr>
          <w:rFonts w:ascii="Times New Roman" w:hAnsi="Times New Roman" w:cs="Times New Roman"/>
          <w:b/>
          <w:bCs/>
          <w:position w:val="-1"/>
        </w:rPr>
        <w:t>(PEGASUS)</w:t>
      </w:r>
    </w:p>
    <w:p w:rsidR="003647AC" w:rsidRPr="003647AC" w:rsidRDefault="003647AC" w:rsidP="003647AC">
      <w:pPr>
        <w:tabs>
          <w:tab w:val="left" w:pos="284"/>
        </w:tabs>
        <w:spacing w:after="0"/>
        <w:jc w:val="both"/>
        <w:rPr>
          <w:rFonts w:ascii="Times New Roman" w:hAnsi="Times New Roman" w:cs="Times New Roman"/>
          <w:noProof/>
          <w:lang w:val="en-GB" w:eastAsia="en-GB"/>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noProof/>
        </w:rPr>
        <w:drawing>
          <wp:inline distT="0" distB="0" distL="0" distR="0">
            <wp:extent cx="5010150" cy="3400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0" cy="3400425"/>
                    </a:xfrm>
                    <a:prstGeom prst="rect">
                      <a:avLst/>
                    </a:prstGeom>
                    <a:noFill/>
                    <a:ln>
                      <a:noFill/>
                    </a:ln>
                  </pic:spPr>
                </pic:pic>
              </a:graphicData>
            </a:graphic>
          </wp:inline>
        </w:drawing>
      </w:r>
    </w:p>
    <w:p w:rsidR="003647AC" w:rsidRPr="003647AC" w:rsidRDefault="003647AC" w:rsidP="003647AC">
      <w:pPr>
        <w:tabs>
          <w:tab w:val="left" w:pos="284"/>
        </w:tabs>
        <w:spacing w:before="32" w:after="0"/>
        <w:ind w:right="-20"/>
        <w:jc w:val="both"/>
        <w:rPr>
          <w:rFonts w:ascii="Times New Roman" w:hAnsi="Times New Roman" w:cs="Times New Roman"/>
          <w:b/>
          <w:bCs/>
        </w:rPr>
      </w:pPr>
    </w:p>
    <w:p w:rsidR="003647AC" w:rsidRPr="003647AC" w:rsidRDefault="003647AC" w:rsidP="003647AC">
      <w:pPr>
        <w:tabs>
          <w:tab w:val="left" w:pos="284"/>
        </w:tabs>
        <w:spacing w:before="32" w:after="0"/>
        <w:ind w:right="-20"/>
        <w:jc w:val="both"/>
        <w:rPr>
          <w:rFonts w:ascii="Times New Roman" w:hAnsi="Times New Roman" w:cs="Times New Roman"/>
          <w:b/>
          <w:bCs/>
        </w:rPr>
      </w:pPr>
      <w:r w:rsidRPr="003647AC">
        <w:rPr>
          <w:rFonts w:ascii="Times New Roman" w:hAnsi="Times New Roman" w:cs="Times New Roman"/>
          <w:b/>
          <w:bCs/>
        </w:rPr>
        <w:t>Tabela 5 – Analiza</w:t>
      </w:r>
      <w:r w:rsidRPr="003647AC">
        <w:rPr>
          <w:rFonts w:ascii="Times New Roman" w:hAnsi="Times New Roman" w:cs="Times New Roman"/>
          <w:b/>
          <w:bCs/>
          <w:spacing w:val="-1"/>
        </w:rPr>
        <w:t xml:space="preserve"> </w:t>
      </w:r>
      <w:r w:rsidRPr="003647AC">
        <w:rPr>
          <w:rFonts w:ascii="Times New Roman" w:hAnsi="Times New Roman" w:cs="Times New Roman"/>
          <w:b/>
          <w:bCs/>
        </w:rPr>
        <w:t>primarnih</w:t>
      </w:r>
      <w:r w:rsidRPr="003647AC">
        <w:rPr>
          <w:rFonts w:ascii="Times New Roman" w:hAnsi="Times New Roman" w:cs="Times New Roman"/>
          <w:b/>
          <w:bCs/>
          <w:spacing w:val="-1"/>
        </w:rPr>
        <w:t xml:space="preserve"> </w:t>
      </w:r>
      <w:r w:rsidRPr="003647AC">
        <w:rPr>
          <w:rFonts w:ascii="Times New Roman" w:hAnsi="Times New Roman" w:cs="Times New Roman"/>
          <w:b/>
          <w:bCs/>
        </w:rPr>
        <w:t>i</w:t>
      </w:r>
      <w:r w:rsidRPr="003647AC">
        <w:rPr>
          <w:rFonts w:ascii="Times New Roman" w:hAnsi="Times New Roman" w:cs="Times New Roman"/>
          <w:b/>
          <w:bCs/>
          <w:spacing w:val="-1"/>
        </w:rPr>
        <w:t xml:space="preserve"> </w:t>
      </w:r>
      <w:r w:rsidRPr="003647AC">
        <w:rPr>
          <w:rFonts w:ascii="Times New Roman" w:hAnsi="Times New Roman" w:cs="Times New Roman"/>
          <w:b/>
          <w:bCs/>
        </w:rPr>
        <w:t>sekundarnih</w:t>
      </w:r>
      <w:r w:rsidRPr="003647AC">
        <w:rPr>
          <w:rFonts w:ascii="Times New Roman" w:hAnsi="Times New Roman" w:cs="Times New Roman"/>
          <w:b/>
          <w:bCs/>
          <w:spacing w:val="-1"/>
        </w:rPr>
        <w:t xml:space="preserve"> </w:t>
      </w:r>
      <w:r w:rsidRPr="003647AC">
        <w:rPr>
          <w:rFonts w:ascii="Times New Roman" w:hAnsi="Times New Roman" w:cs="Times New Roman"/>
          <w:b/>
          <w:bCs/>
        </w:rPr>
        <w:t>ishoda</w:t>
      </w:r>
      <w:r w:rsidRPr="003647AC">
        <w:rPr>
          <w:rFonts w:ascii="Times New Roman" w:hAnsi="Times New Roman" w:cs="Times New Roman"/>
          <w:b/>
          <w:bCs/>
          <w:spacing w:val="-1"/>
        </w:rPr>
        <w:t xml:space="preserve"> </w:t>
      </w:r>
      <w:r w:rsidRPr="003647AC">
        <w:rPr>
          <w:rFonts w:ascii="Times New Roman" w:hAnsi="Times New Roman" w:cs="Times New Roman"/>
          <w:b/>
          <w:bCs/>
        </w:rPr>
        <w:t>efikasnosti</w:t>
      </w:r>
      <w:r w:rsidRPr="003647AC">
        <w:rPr>
          <w:rFonts w:ascii="Times New Roman" w:hAnsi="Times New Roman" w:cs="Times New Roman"/>
          <w:b/>
          <w:bCs/>
          <w:spacing w:val="-1"/>
        </w:rPr>
        <w:t xml:space="preserve"> </w:t>
      </w:r>
      <w:r w:rsidRPr="003647AC">
        <w:rPr>
          <w:rFonts w:ascii="Times New Roman" w:hAnsi="Times New Roman" w:cs="Times New Roman"/>
          <w:b/>
          <w:bCs/>
        </w:rPr>
        <w:t>(PEGASUS)</w:t>
      </w:r>
    </w:p>
    <w:p w:rsidR="003647AC" w:rsidRPr="003647AC" w:rsidRDefault="003647AC" w:rsidP="003647AC">
      <w:pPr>
        <w:tabs>
          <w:tab w:val="left" w:pos="284"/>
        </w:tabs>
        <w:spacing w:before="32" w:after="0"/>
        <w:ind w:right="-20"/>
        <w:jc w:val="both"/>
        <w:rPr>
          <w:rFonts w:ascii="Times New Roman" w:hAnsi="Times New Roman" w:cs="Times New Roman"/>
        </w:rPr>
      </w:pPr>
    </w:p>
    <w:tbl>
      <w:tblPr>
        <w:tblW w:w="0" w:type="auto"/>
        <w:tblInd w:w="89" w:type="dxa"/>
        <w:tblLayout w:type="fixed"/>
        <w:tblCellMar>
          <w:left w:w="0" w:type="dxa"/>
          <w:right w:w="0" w:type="dxa"/>
        </w:tblCellMar>
        <w:tblLook w:val="01E0" w:firstRow="1" w:lastRow="1" w:firstColumn="1" w:lastColumn="1" w:noHBand="0" w:noVBand="0"/>
      </w:tblPr>
      <w:tblGrid>
        <w:gridCol w:w="10"/>
        <w:gridCol w:w="1600"/>
        <w:gridCol w:w="10"/>
        <w:gridCol w:w="1308"/>
        <w:gridCol w:w="10"/>
        <w:gridCol w:w="1228"/>
        <w:gridCol w:w="10"/>
        <w:gridCol w:w="1245"/>
        <w:gridCol w:w="10"/>
        <w:gridCol w:w="1308"/>
        <w:gridCol w:w="10"/>
        <w:gridCol w:w="1228"/>
        <w:gridCol w:w="10"/>
        <w:gridCol w:w="1299"/>
        <w:gridCol w:w="10"/>
      </w:tblGrid>
      <w:tr w:rsidR="003647AC" w:rsidRPr="003647AC" w:rsidTr="00A60664">
        <w:trPr>
          <w:gridBefore w:val="1"/>
          <w:wBefore w:w="10" w:type="dxa"/>
          <w:trHeight w:hRule="exact" w:val="1196"/>
        </w:trPr>
        <w:tc>
          <w:tcPr>
            <w:tcW w:w="1610"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jc w:val="both"/>
              <w:rPr>
                <w:rFonts w:ascii="Times New Roman" w:hAnsi="Times New Roman" w:cs="Times New Roman"/>
              </w:rPr>
            </w:pPr>
          </w:p>
        </w:tc>
        <w:tc>
          <w:tcPr>
            <w:tcW w:w="3811" w:type="dxa"/>
            <w:gridSpan w:val="6"/>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ind w:left="315" w:right="298"/>
              <w:jc w:val="center"/>
              <w:rPr>
                <w:rFonts w:ascii="Times New Roman" w:hAnsi="Times New Roman" w:cs="Times New Roman"/>
              </w:rPr>
            </w:pPr>
            <w:r w:rsidRPr="003647AC">
              <w:rPr>
                <w:rFonts w:ascii="Times New Roman" w:hAnsi="Times New Roman" w:cs="Times New Roman"/>
                <w:b/>
                <w:bCs/>
              </w:rPr>
              <w:t>Tikagrelor 60 mg dva puta dnevno</w:t>
            </w:r>
          </w:p>
          <w:p w:rsidR="003647AC" w:rsidRPr="003647AC" w:rsidRDefault="003647AC" w:rsidP="003647AC">
            <w:pPr>
              <w:tabs>
                <w:tab w:val="left" w:pos="284"/>
              </w:tabs>
              <w:spacing w:after="0" w:line="252" w:lineRule="exact"/>
              <w:ind w:left="654" w:right="634"/>
              <w:jc w:val="center"/>
              <w:rPr>
                <w:rFonts w:ascii="Times New Roman" w:hAnsi="Times New Roman" w:cs="Times New Roman"/>
                <w:b/>
                <w:bCs/>
              </w:rPr>
            </w:pPr>
            <w:r w:rsidRPr="003647AC">
              <w:rPr>
                <w:rFonts w:ascii="Times New Roman" w:hAnsi="Times New Roman" w:cs="Times New Roman"/>
                <w:b/>
                <w:bCs/>
              </w:rPr>
              <w:t>+ acetilsalici</w:t>
            </w:r>
            <w:r w:rsidRPr="003647AC">
              <w:rPr>
                <w:rFonts w:ascii="Times New Roman" w:hAnsi="Times New Roman" w:cs="Times New Roman"/>
                <w:b/>
                <w:bCs/>
                <w:spacing w:val="1"/>
              </w:rPr>
              <w:t>l</w:t>
            </w:r>
            <w:r w:rsidRPr="003647AC">
              <w:rPr>
                <w:rFonts w:ascii="Times New Roman" w:hAnsi="Times New Roman" w:cs="Times New Roman"/>
                <w:b/>
                <w:bCs/>
              </w:rPr>
              <w:t>na kiselina</w:t>
            </w:r>
          </w:p>
          <w:p w:rsidR="003647AC" w:rsidRPr="003647AC" w:rsidRDefault="003647AC" w:rsidP="003647AC">
            <w:pPr>
              <w:tabs>
                <w:tab w:val="left" w:pos="284"/>
              </w:tabs>
              <w:spacing w:after="0" w:line="252" w:lineRule="exact"/>
              <w:ind w:left="654" w:right="634"/>
              <w:jc w:val="center"/>
              <w:rPr>
                <w:rFonts w:ascii="Times New Roman" w:hAnsi="Times New Roman" w:cs="Times New Roman"/>
                <w:b/>
                <w:bCs/>
              </w:rPr>
            </w:pPr>
            <w:r w:rsidRPr="003647AC">
              <w:rPr>
                <w:rFonts w:ascii="Times New Roman" w:hAnsi="Times New Roman" w:cs="Times New Roman"/>
                <w:b/>
                <w:bCs/>
              </w:rPr>
              <w:t>N = 7045</w:t>
            </w:r>
          </w:p>
          <w:p w:rsidR="003647AC" w:rsidRPr="003647AC" w:rsidRDefault="003647AC" w:rsidP="003647AC">
            <w:pPr>
              <w:tabs>
                <w:tab w:val="left" w:pos="284"/>
              </w:tabs>
              <w:spacing w:after="0" w:line="252" w:lineRule="exact"/>
              <w:ind w:left="654" w:right="634"/>
              <w:jc w:val="center"/>
              <w:rPr>
                <w:rFonts w:ascii="Times New Roman" w:hAnsi="Times New Roman" w:cs="Times New Roman"/>
              </w:rPr>
            </w:pPr>
          </w:p>
          <w:p w:rsidR="003647AC" w:rsidRPr="003647AC" w:rsidRDefault="003647AC" w:rsidP="003647AC">
            <w:pPr>
              <w:tabs>
                <w:tab w:val="left" w:pos="284"/>
              </w:tabs>
              <w:spacing w:after="0" w:line="252" w:lineRule="exact"/>
              <w:ind w:left="1443" w:right="1428"/>
              <w:jc w:val="center"/>
              <w:rPr>
                <w:rFonts w:ascii="Times New Roman" w:hAnsi="Times New Roman" w:cs="Times New Roman"/>
              </w:rPr>
            </w:pPr>
            <w:r w:rsidRPr="003647AC">
              <w:rPr>
                <w:rFonts w:ascii="Times New Roman" w:hAnsi="Times New Roman" w:cs="Times New Roman"/>
                <w:b/>
                <w:bCs/>
              </w:rPr>
              <w:t>N = 7045</w:t>
            </w:r>
          </w:p>
        </w:tc>
        <w:tc>
          <w:tcPr>
            <w:tcW w:w="2556" w:type="dxa"/>
            <w:gridSpan w:val="4"/>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4" w:after="0" w:line="252" w:lineRule="exact"/>
              <w:ind w:left="234" w:right="214"/>
              <w:jc w:val="center"/>
              <w:rPr>
                <w:rFonts w:ascii="Times New Roman" w:hAnsi="Times New Roman" w:cs="Times New Roman"/>
              </w:rPr>
            </w:pPr>
            <w:r w:rsidRPr="003647AC">
              <w:rPr>
                <w:rFonts w:ascii="Times New Roman" w:hAnsi="Times New Roman" w:cs="Times New Roman"/>
                <w:b/>
                <w:bCs/>
              </w:rPr>
              <w:t>Samo acetilsalici</w:t>
            </w:r>
            <w:r w:rsidRPr="003647AC">
              <w:rPr>
                <w:rFonts w:ascii="Times New Roman" w:hAnsi="Times New Roman" w:cs="Times New Roman"/>
                <w:b/>
                <w:bCs/>
                <w:spacing w:val="1"/>
              </w:rPr>
              <w:t>l</w:t>
            </w:r>
            <w:r w:rsidRPr="003647AC">
              <w:rPr>
                <w:rFonts w:ascii="Times New Roman" w:hAnsi="Times New Roman" w:cs="Times New Roman"/>
                <w:b/>
                <w:bCs/>
              </w:rPr>
              <w:t>na kiselina</w:t>
            </w:r>
          </w:p>
          <w:p w:rsidR="003647AC" w:rsidRPr="003647AC" w:rsidRDefault="003647AC" w:rsidP="003647AC">
            <w:pPr>
              <w:tabs>
                <w:tab w:val="left" w:pos="284"/>
              </w:tabs>
              <w:spacing w:after="0" w:line="249" w:lineRule="exact"/>
              <w:ind w:left="817" w:right="799"/>
              <w:jc w:val="center"/>
              <w:rPr>
                <w:rFonts w:ascii="Times New Roman" w:hAnsi="Times New Roman" w:cs="Times New Roman"/>
              </w:rPr>
            </w:pPr>
            <w:r w:rsidRPr="003647AC">
              <w:rPr>
                <w:rFonts w:ascii="Times New Roman" w:hAnsi="Times New Roman" w:cs="Times New Roman"/>
                <w:b/>
                <w:bCs/>
              </w:rPr>
              <w:t>N</w:t>
            </w:r>
            <w:r w:rsidRPr="003647AC">
              <w:rPr>
                <w:rFonts w:ascii="Times New Roman" w:hAnsi="Times New Roman" w:cs="Times New Roman"/>
                <w:b/>
                <w:bCs/>
                <w:spacing w:val="-1"/>
              </w:rPr>
              <w:t xml:space="preserve"> </w:t>
            </w:r>
            <w:r w:rsidRPr="003647AC">
              <w:rPr>
                <w:rFonts w:ascii="Times New Roman" w:hAnsi="Times New Roman" w:cs="Times New Roman"/>
                <w:b/>
                <w:bCs/>
              </w:rPr>
              <w:t>=</w:t>
            </w:r>
            <w:r w:rsidRPr="003647AC">
              <w:rPr>
                <w:rFonts w:ascii="Times New Roman" w:hAnsi="Times New Roman" w:cs="Times New Roman"/>
                <w:b/>
                <w:bCs/>
                <w:spacing w:val="-1"/>
              </w:rPr>
              <w:t xml:space="preserve"> </w:t>
            </w:r>
            <w:r w:rsidRPr="003647AC">
              <w:rPr>
                <w:rFonts w:ascii="Times New Roman" w:hAnsi="Times New Roman" w:cs="Times New Roman"/>
                <w:b/>
                <w:bCs/>
              </w:rPr>
              <w:t>7067</w:t>
            </w:r>
          </w:p>
        </w:tc>
        <w:tc>
          <w:tcPr>
            <w:tcW w:w="1309" w:type="dxa"/>
            <w:gridSpan w:val="2"/>
            <w:vMerge w:val="restart"/>
            <w:tcBorders>
              <w:top w:val="single" w:sz="4" w:space="0" w:color="000000"/>
              <w:left w:val="single" w:sz="4" w:space="0" w:color="000000"/>
              <w:right w:val="single" w:sz="4" w:space="0" w:color="000000"/>
            </w:tcBorders>
          </w:tcPr>
          <w:p w:rsidR="003647AC" w:rsidRPr="003647AC" w:rsidRDefault="003647AC" w:rsidP="003647AC">
            <w:pPr>
              <w:tabs>
                <w:tab w:val="left" w:pos="284"/>
              </w:tabs>
              <w:spacing w:before="8" w:after="0" w:line="180" w:lineRule="exact"/>
              <w:jc w:val="both"/>
              <w:rPr>
                <w:rFonts w:ascii="Times New Roman" w:hAnsi="Times New Roman" w:cs="Times New Roman"/>
              </w:rPr>
            </w:pPr>
          </w:p>
          <w:p w:rsidR="003647AC" w:rsidRPr="003647AC" w:rsidRDefault="003647AC" w:rsidP="003647AC">
            <w:pPr>
              <w:tabs>
                <w:tab w:val="left" w:pos="284"/>
              </w:tabs>
              <w:spacing w:after="0" w:line="200" w:lineRule="exact"/>
              <w:jc w:val="both"/>
              <w:rPr>
                <w:rFonts w:ascii="Times New Roman" w:hAnsi="Times New Roman" w:cs="Times New Roman"/>
              </w:rPr>
            </w:pPr>
          </w:p>
          <w:p w:rsidR="003647AC" w:rsidRPr="003647AC" w:rsidRDefault="003647AC" w:rsidP="003647AC">
            <w:pPr>
              <w:tabs>
                <w:tab w:val="left" w:pos="284"/>
              </w:tabs>
              <w:spacing w:after="0" w:line="252" w:lineRule="exact"/>
              <w:ind w:left="172" w:right="99" w:firstLine="384"/>
              <w:jc w:val="both"/>
              <w:rPr>
                <w:rFonts w:ascii="Times New Roman" w:hAnsi="Times New Roman" w:cs="Times New Roman"/>
              </w:rPr>
            </w:pPr>
            <w:r w:rsidRPr="003647AC">
              <w:rPr>
                <w:rFonts w:ascii="Times New Roman" w:hAnsi="Times New Roman" w:cs="Times New Roman"/>
                <w:b/>
                <w:bCs/>
                <w:i/>
              </w:rPr>
              <w:t>p</w:t>
            </w:r>
            <w:r w:rsidRPr="003647AC">
              <w:rPr>
                <w:rFonts w:ascii="Times New Roman" w:hAnsi="Times New Roman" w:cs="Times New Roman"/>
                <w:b/>
                <w:bCs/>
              </w:rPr>
              <w:t>- vrijednost</w:t>
            </w:r>
          </w:p>
        </w:tc>
      </w:tr>
      <w:tr w:rsidR="003647AC" w:rsidRPr="003647AC" w:rsidTr="00A60664">
        <w:trPr>
          <w:gridBefore w:val="1"/>
          <w:wBefore w:w="10" w:type="dxa"/>
          <w:trHeight w:hRule="exact" w:val="516"/>
        </w:trPr>
        <w:tc>
          <w:tcPr>
            <w:tcW w:w="1610"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5" w:after="0" w:line="120" w:lineRule="exact"/>
              <w:jc w:val="center"/>
              <w:rPr>
                <w:rFonts w:ascii="Times New Roman" w:hAnsi="Times New Roman" w:cs="Times New Roman"/>
              </w:rPr>
            </w:pPr>
          </w:p>
          <w:p w:rsidR="003647AC" w:rsidRPr="003647AC" w:rsidRDefault="003647AC" w:rsidP="003647AC">
            <w:pPr>
              <w:tabs>
                <w:tab w:val="left" w:pos="284"/>
              </w:tabs>
              <w:spacing w:after="0"/>
              <w:ind w:left="102" w:right="-20"/>
              <w:jc w:val="center"/>
              <w:rPr>
                <w:rFonts w:ascii="Times New Roman" w:hAnsi="Times New Roman" w:cs="Times New Roman"/>
              </w:rPr>
            </w:pPr>
            <w:r w:rsidRPr="003647AC">
              <w:rPr>
                <w:rFonts w:ascii="Times New Roman" w:hAnsi="Times New Roman" w:cs="Times New Roman"/>
                <w:b/>
                <w:bCs/>
              </w:rPr>
              <w:t>Karakteristika</w:t>
            </w:r>
          </w:p>
        </w:tc>
        <w:tc>
          <w:tcPr>
            <w:tcW w:w="1318"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1" w:after="0" w:line="252" w:lineRule="exact"/>
              <w:ind w:left="133" w:right="74" w:firstLine="26"/>
              <w:jc w:val="center"/>
              <w:rPr>
                <w:rFonts w:ascii="Times New Roman" w:hAnsi="Times New Roman" w:cs="Times New Roman"/>
              </w:rPr>
            </w:pPr>
            <w:r w:rsidRPr="003647AC">
              <w:rPr>
                <w:rFonts w:ascii="Times New Roman" w:hAnsi="Times New Roman" w:cs="Times New Roman"/>
                <w:b/>
                <w:bCs/>
              </w:rPr>
              <w:t>Pacijenti</w:t>
            </w:r>
            <w:r w:rsidRPr="003647AC">
              <w:rPr>
                <w:rFonts w:ascii="Times New Roman" w:hAnsi="Times New Roman" w:cs="Times New Roman"/>
                <w:b/>
                <w:bCs/>
                <w:spacing w:val="1"/>
              </w:rPr>
              <w:t xml:space="preserve"> </w:t>
            </w:r>
            <w:r w:rsidRPr="003647AC">
              <w:rPr>
                <w:rFonts w:ascii="Times New Roman" w:hAnsi="Times New Roman" w:cs="Times New Roman"/>
                <w:b/>
                <w:bCs/>
              </w:rPr>
              <w:t>s događajem</w:t>
            </w:r>
          </w:p>
        </w:tc>
        <w:tc>
          <w:tcPr>
            <w:tcW w:w="1238"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5" w:after="0" w:line="120" w:lineRule="exact"/>
              <w:jc w:val="center"/>
              <w:rPr>
                <w:rFonts w:ascii="Times New Roman" w:hAnsi="Times New Roman" w:cs="Times New Roman"/>
              </w:rPr>
            </w:pPr>
          </w:p>
          <w:p w:rsidR="003647AC" w:rsidRPr="003647AC" w:rsidRDefault="003647AC" w:rsidP="003647AC">
            <w:pPr>
              <w:tabs>
                <w:tab w:val="left" w:pos="284"/>
              </w:tabs>
              <w:spacing w:after="0"/>
              <w:ind w:left="287" w:right="-20"/>
              <w:jc w:val="center"/>
              <w:rPr>
                <w:rFonts w:ascii="Times New Roman" w:hAnsi="Times New Roman" w:cs="Times New Roman"/>
              </w:rPr>
            </w:pPr>
            <w:r w:rsidRPr="003647AC">
              <w:rPr>
                <w:rFonts w:ascii="Times New Roman" w:hAnsi="Times New Roman" w:cs="Times New Roman"/>
                <w:b/>
                <w:bCs/>
              </w:rPr>
              <w:t>KM</w:t>
            </w:r>
            <w:r w:rsidRPr="003647AC">
              <w:rPr>
                <w:rFonts w:ascii="Times New Roman" w:hAnsi="Times New Roman" w:cs="Times New Roman"/>
                <w:b/>
                <w:bCs/>
                <w:spacing w:val="1"/>
              </w:rPr>
              <w:t xml:space="preserve"> </w:t>
            </w:r>
            <w:r w:rsidRPr="003647AC">
              <w:rPr>
                <w:rFonts w:ascii="Times New Roman" w:hAnsi="Times New Roman" w:cs="Times New Roman"/>
                <w:b/>
                <w:bCs/>
              </w:rPr>
              <w:t>%</w:t>
            </w:r>
          </w:p>
        </w:tc>
        <w:tc>
          <w:tcPr>
            <w:tcW w:w="1255"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1" w:after="0" w:line="252" w:lineRule="exact"/>
              <w:ind w:left="179" w:right="120" w:firstLine="276"/>
              <w:jc w:val="center"/>
              <w:rPr>
                <w:rFonts w:ascii="Times New Roman" w:hAnsi="Times New Roman" w:cs="Times New Roman"/>
              </w:rPr>
            </w:pPr>
            <w:r w:rsidRPr="003647AC">
              <w:rPr>
                <w:rFonts w:ascii="Times New Roman" w:hAnsi="Times New Roman" w:cs="Times New Roman"/>
                <w:b/>
                <w:bCs/>
                <w:spacing w:val="1"/>
              </w:rPr>
              <w:t xml:space="preserve">HR </w:t>
            </w:r>
            <w:r w:rsidRPr="003647AC">
              <w:rPr>
                <w:rFonts w:ascii="Times New Roman" w:hAnsi="Times New Roman" w:cs="Times New Roman"/>
                <w:b/>
                <w:bCs/>
              </w:rPr>
              <w:t>(95% CI)</w:t>
            </w:r>
          </w:p>
        </w:tc>
        <w:tc>
          <w:tcPr>
            <w:tcW w:w="1318"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1" w:after="0" w:line="252" w:lineRule="exact"/>
              <w:ind w:left="133" w:right="60" w:firstLine="26"/>
              <w:jc w:val="center"/>
              <w:rPr>
                <w:rFonts w:ascii="Times New Roman" w:hAnsi="Times New Roman" w:cs="Times New Roman"/>
              </w:rPr>
            </w:pPr>
            <w:r w:rsidRPr="003647AC">
              <w:rPr>
                <w:rFonts w:ascii="Times New Roman" w:hAnsi="Times New Roman" w:cs="Times New Roman"/>
                <w:b/>
                <w:bCs/>
              </w:rPr>
              <w:t>Pacijenti</w:t>
            </w:r>
            <w:r w:rsidRPr="003647AC">
              <w:rPr>
                <w:rFonts w:ascii="Times New Roman" w:hAnsi="Times New Roman" w:cs="Times New Roman"/>
                <w:b/>
                <w:bCs/>
                <w:spacing w:val="1"/>
              </w:rPr>
              <w:t xml:space="preserve"> </w:t>
            </w:r>
            <w:r w:rsidRPr="003647AC">
              <w:rPr>
                <w:rFonts w:ascii="Times New Roman" w:hAnsi="Times New Roman" w:cs="Times New Roman"/>
                <w:b/>
                <w:bCs/>
              </w:rPr>
              <w:t>s događajem</w:t>
            </w:r>
          </w:p>
        </w:tc>
        <w:tc>
          <w:tcPr>
            <w:tcW w:w="1238"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5" w:after="0" w:line="120" w:lineRule="exact"/>
              <w:jc w:val="center"/>
              <w:rPr>
                <w:rFonts w:ascii="Times New Roman" w:hAnsi="Times New Roman" w:cs="Times New Roman"/>
              </w:rPr>
            </w:pPr>
          </w:p>
          <w:p w:rsidR="003647AC" w:rsidRPr="003647AC" w:rsidRDefault="003647AC" w:rsidP="003647AC">
            <w:pPr>
              <w:tabs>
                <w:tab w:val="left" w:pos="284"/>
              </w:tabs>
              <w:spacing w:after="0"/>
              <w:ind w:left="287" w:right="-20"/>
              <w:jc w:val="center"/>
              <w:rPr>
                <w:rFonts w:ascii="Times New Roman" w:hAnsi="Times New Roman" w:cs="Times New Roman"/>
              </w:rPr>
            </w:pPr>
            <w:r w:rsidRPr="003647AC">
              <w:rPr>
                <w:rFonts w:ascii="Times New Roman" w:hAnsi="Times New Roman" w:cs="Times New Roman"/>
                <w:b/>
                <w:bCs/>
              </w:rPr>
              <w:t>KM</w:t>
            </w:r>
            <w:r w:rsidRPr="003647AC">
              <w:rPr>
                <w:rFonts w:ascii="Times New Roman" w:hAnsi="Times New Roman" w:cs="Times New Roman"/>
                <w:b/>
                <w:bCs/>
                <w:spacing w:val="1"/>
              </w:rPr>
              <w:t xml:space="preserve"> </w:t>
            </w:r>
            <w:r w:rsidRPr="003647AC">
              <w:rPr>
                <w:rFonts w:ascii="Times New Roman" w:hAnsi="Times New Roman" w:cs="Times New Roman"/>
                <w:b/>
                <w:bCs/>
              </w:rPr>
              <w:t>%</w:t>
            </w:r>
          </w:p>
        </w:tc>
        <w:tc>
          <w:tcPr>
            <w:tcW w:w="1309" w:type="dxa"/>
            <w:gridSpan w:val="2"/>
            <w:vMerge/>
            <w:tcBorders>
              <w:left w:val="single" w:sz="4" w:space="0" w:color="000000"/>
              <w:bottom w:val="single" w:sz="4" w:space="0" w:color="000000"/>
              <w:right w:val="single" w:sz="4" w:space="0" w:color="000000"/>
            </w:tcBorders>
          </w:tcPr>
          <w:p w:rsidR="003647AC" w:rsidRPr="003647AC" w:rsidRDefault="003647AC" w:rsidP="003647AC">
            <w:pPr>
              <w:tabs>
                <w:tab w:val="left" w:pos="284"/>
              </w:tabs>
              <w:spacing w:after="0"/>
              <w:jc w:val="both"/>
              <w:rPr>
                <w:rFonts w:ascii="Times New Roman" w:hAnsi="Times New Roman" w:cs="Times New Roman"/>
              </w:rPr>
            </w:pPr>
          </w:p>
        </w:tc>
      </w:tr>
      <w:tr w:rsidR="003647AC" w:rsidRPr="003647AC" w:rsidTr="00A60664">
        <w:trPr>
          <w:gridBefore w:val="1"/>
          <w:wBefore w:w="10" w:type="dxa"/>
          <w:trHeight w:hRule="exact" w:val="262"/>
        </w:trPr>
        <w:tc>
          <w:tcPr>
            <w:tcW w:w="9286" w:type="dxa"/>
            <w:gridSpan w:val="14"/>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left="102" w:right="-20"/>
              <w:jc w:val="both"/>
              <w:rPr>
                <w:rFonts w:ascii="Times New Roman" w:hAnsi="Times New Roman" w:cs="Times New Roman"/>
              </w:rPr>
            </w:pPr>
            <w:r w:rsidRPr="003647AC">
              <w:rPr>
                <w:rFonts w:ascii="Times New Roman" w:hAnsi="Times New Roman" w:cs="Times New Roman"/>
              </w:rPr>
              <w:lastRenderedPageBreak/>
              <w:t>Primarni ishod</w:t>
            </w:r>
          </w:p>
        </w:tc>
      </w:tr>
      <w:tr w:rsidR="003647AC" w:rsidRPr="003647AC" w:rsidTr="00A60664">
        <w:trPr>
          <w:gridBefore w:val="1"/>
          <w:wBefore w:w="10" w:type="dxa"/>
          <w:trHeight w:hRule="exact" w:val="1022"/>
        </w:trPr>
        <w:tc>
          <w:tcPr>
            <w:tcW w:w="1610"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8" w:lineRule="exact"/>
              <w:ind w:left="102" w:right="-20"/>
              <w:jc w:val="both"/>
              <w:rPr>
                <w:rFonts w:ascii="Times New Roman" w:hAnsi="Times New Roman" w:cs="Times New Roman"/>
              </w:rPr>
            </w:pPr>
            <w:r w:rsidRPr="003647AC">
              <w:rPr>
                <w:rFonts w:ascii="Times New Roman" w:hAnsi="Times New Roman" w:cs="Times New Roman"/>
              </w:rPr>
              <w:t>Kompozitni</w:t>
            </w:r>
          </w:p>
          <w:p w:rsidR="003647AC" w:rsidRPr="003647AC" w:rsidRDefault="003647AC" w:rsidP="003647AC">
            <w:pPr>
              <w:tabs>
                <w:tab w:val="left" w:pos="284"/>
              </w:tabs>
              <w:spacing w:after="0" w:line="252" w:lineRule="exact"/>
              <w:ind w:left="102" w:right="-20"/>
              <w:jc w:val="both"/>
              <w:rPr>
                <w:rFonts w:ascii="Times New Roman" w:hAnsi="Times New Roman" w:cs="Times New Roman"/>
              </w:rPr>
            </w:pPr>
            <w:r w:rsidRPr="003647AC">
              <w:rPr>
                <w:rFonts w:ascii="Times New Roman" w:hAnsi="Times New Roman" w:cs="Times New Roman"/>
              </w:rPr>
              <w:t>ishod KV smrt</w:t>
            </w:r>
          </w:p>
          <w:p w:rsidR="003647AC" w:rsidRPr="003647AC" w:rsidRDefault="003647AC" w:rsidP="003647AC">
            <w:pPr>
              <w:tabs>
                <w:tab w:val="left" w:pos="284"/>
              </w:tabs>
              <w:spacing w:before="1" w:after="0" w:line="254" w:lineRule="exact"/>
              <w:ind w:left="102" w:right="234"/>
              <w:jc w:val="both"/>
              <w:rPr>
                <w:rFonts w:ascii="Times New Roman" w:hAnsi="Times New Roman" w:cs="Times New Roman"/>
              </w:rPr>
            </w:pPr>
            <w:r w:rsidRPr="003647AC">
              <w:rPr>
                <w:rFonts w:ascii="Times New Roman" w:hAnsi="Times New Roman" w:cs="Times New Roman"/>
                <w:spacing w:val="1"/>
              </w:rPr>
              <w:t>/</w:t>
            </w:r>
            <w:r w:rsidRPr="003647AC">
              <w:rPr>
                <w:rFonts w:ascii="Times New Roman" w:hAnsi="Times New Roman" w:cs="Times New Roman"/>
                <w:spacing w:val="-4"/>
              </w:rPr>
              <w:t>I</w:t>
            </w:r>
            <w:r w:rsidRPr="003647AC">
              <w:rPr>
                <w:rFonts w:ascii="Times New Roman" w:hAnsi="Times New Roman" w:cs="Times New Roman"/>
              </w:rPr>
              <w:t>M /moždani udar</w:t>
            </w:r>
          </w:p>
        </w:tc>
        <w:tc>
          <w:tcPr>
            <w:tcW w:w="1318"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6" w:after="0" w:line="180" w:lineRule="exact"/>
              <w:jc w:val="both"/>
              <w:rPr>
                <w:rFonts w:ascii="Times New Roman" w:hAnsi="Times New Roman" w:cs="Times New Roman"/>
              </w:rPr>
            </w:pPr>
          </w:p>
          <w:p w:rsidR="003647AC" w:rsidRPr="003647AC" w:rsidRDefault="003647AC" w:rsidP="003647AC">
            <w:pPr>
              <w:tabs>
                <w:tab w:val="left" w:pos="284"/>
              </w:tabs>
              <w:spacing w:after="0" w:line="200" w:lineRule="exact"/>
              <w:jc w:val="both"/>
              <w:rPr>
                <w:rFonts w:ascii="Times New Roman" w:hAnsi="Times New Roman" w:cs="Times New Roman"/>
              </w:rPr>
            </w:pPr>
          </w:p>
          <w:p w:rsidR="003647AC" w:rsidRPr="003647AC" w:rsidRDefault="003647AC" w:rsidP="003647AC">
            <w:pPr>
              <w:tabs>
                <w:tab w:val="left" w:pos="284"/>
              </w:tabs>
              <w:spacing w:after="0"/>
              <w:ind w:left="203" w:right="-20"/>
              <w:jc w:val="both"/>
              <w:rPr>
                <w:rFonts w:ascii="Times New Roman" w:hAnsi="Times New Roman" w:cs="Times New Roman"/>
              </w:rPr>
            </w:pPr>
            <w:r w:rsidRPr="003647AC">
              <w:rPr>
                <w:rFonts w:ascii="Times New Roman" w:hAnsi="Times New Roman" w:cs="Times New Roman"/>
                <w:spacing w:val="1"/>
              </w:rPr>
              <w:t>48</w:t>
            </w:r>
            <w:r w:rsidRPr="003647AC">
              <w:rPr>
                <w:rFonts w:ascii="Times New Roman" w:hAnsi="Times New Roman" w:cs="Times New Roman"/>
              </w:rPr>
              <w:t>7</w:t>
            </w:r>
            <w:r w:rsidRPr="003647AC">
              <w:rPr>
                <w:rFonts w:ascii="Times New Roman" w:hAnsi="Times New Roman" w:cs="Times New Roman"/>
                <w:spacing w:val="-2"/>
              </w:rPr>
              <w:t xml:space="preserve"> </w:t>
            </w:r>
            <w:r w:rsidRPr="003647AC">
              <w:rPr>
                <w:rFonts w:ascii="Times New Roman" w:hAnsi="Times New Roman" w:cs="Times New Roman"/>
                <w:spacing w:val="1"/>
              </w:rPr>
              <w:t>(6,9%)</w:t>
            </w:r>
          </w:p>
        </w:tc>
        <w:tc>
          <w:tcPr>
            <w:tcW w:w="1238"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6" w:after="0" w:line="180" w:lineRule="exact"/>
              <w:jc w:val="both"/>
              <w:rPr>
                <w:rFonts w:ascii="Times New Roman" w:hAnsi="Times New Roman" w:cs="Times New Roman"/>
              </w:rPr>
            </w:pPr>
          </w:p>
          <w:p w:rsidR="003647AC" w:rsidRPr="003647AC" w:rsidRDefault="003647AC" w:rsidP="003647AC">
            <w:pPr>
              <w:tabs>
                <w:tab w:val="left" w:pos="284"/>
              </w:tabs>
              <w:spacing w:after="0" w:line="200" w:lineRule="exact"/>
              <w:jc w:val="both"/>
              <w:rPr>
                <w:rFonts w:ascii="Times New Roman" w:hAnsi="Times New Roman" w:cs="Times New Roman"/>
              </w:rPr>
            </w:pPr>
          </w:p>
          <w:p w:rsidR="003647AC" w:rsidRPr="003647AC" w:rsidRDefault="003647AC" w:rsidP="003647AC">
            <w:pPr>
              <w:tabs>
                <w:tab w:val="left" w:pos="284"/>
              </w:tabs>
              <w:spacing w:after="0"/>
              <w:ind w:left="405" w:right="-20"/>
              <w:jc w:val="both"/>
              <w:rPr>
                <w:rFonts w:ascii="Times New Roman" w:hAnsi="Times New Roman" w:cs="Times New Roman"/>
              </w:rPr>
            </w:pPr>
            <w:r w:rsidRPr="003647AC">
              <w:rPr>
                <w:rFonts w:ascii="Times New Roman" w:hAnsi="Times New Roman" w:cs="Times New Roman"/>
                <w:spacing w:val="1"/>
              </w:rPr>
              <w:t>7,8%</w:t>
            </w:r>
          </w:p>
        </w:tc>
        <w:tc>
          <w:tcPr>
            <w:tcW w:w="1255"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15" w:after="0" w:line="260" w:lineRule="exact"/>
              <w:jc w:val="both"/>
              <w:rPr>
                <w:rFonts w:ascii="Times New Roman" w:hAnsi="Times New Roman" w:cs="Times New Roman"/>
              </w:rPr>
            </w:pPr>
          </w:p>
          <w:p w:rsidR="003647AC" w:rsidRPr="003647AC" w:rsidRDefault="003647AC" w:rsidP="003647AC">
            <w:pPr>
              <w:tabs>
                <w:tab w:val="left" w:pos="284"/>
              </w:tabs>
              <w:spacing w:after="0" w:line="228" w:lineRule="exact"/>
              <w:ind w:left="155" w:right="99" w:firstLine="290"/>
              <w:jc w:val="both"/>
              <w:rPr>
                <w:rFonts w:ascii="Times New Roman" w:hAnsi="Times New Roman" w:cs="Times New Roman"/>
              </w:rPr>
            </w:pPr>
            <w:r w:rsidRPr="003647AC">
              <w:rPr>
                <w:rFonts w:ascii="Times New Roman" w:hAnsi="Times New Roman" w:cs="Times New Roman"/>
                <w:spacing w:val="1"/>
              </w:rPr>
              <w:t>0,84 (0,74</w:t>
            </w:r>
            <w:r w:rsidRPr="003647AC">
              <w:rPr>
                <w:rFonts w:ascii="Times New Roman" w:hAnsi="Times New Roman" w:cs="Times New Roman"/>
              </w:rPr>
              <w:t>,</w:t>
            </w:r>
            <w:r w:rsidRPr="003647AC">
              <w:rPr>
                <w:rFonts w:ascii="Times New Roman" w:hAnsi="Times New Roman" w:cs="Times New Roman"/>
                <w:spacing w:val="-4"/>
              </w:rPr>
              <w:t xml:space="preserve"> </w:t>
            </w:r>
            <w:r w:rsidRPr="003647AC">
              <w:rPr>
                <w:rFonts w:ascii="Times New Roman" w:hAnsi="Times New Roman" w:cs="Times New Roman"/>
                <w:spacing w:val="1"/>
              </w:rPr>
              <w:t>0,95)</w:t>
            </w:r>
          </w:p>
        </w:tc>
        <w:tc>
          <w:tcPr>
            <w:tcW w:w="1318"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6" w:after="0" w:line="180" w:lineRule="exact"/>
              <w:jc w:val="both"/>
              <w:rPr>
                <w:rFonts w:ascii="Times New Roman" w:hAnsi="Times New Roman" w:cs="Times New Roman"/>
              </w:rPr>
            </w:pPr>
          </w:p>
          <w:p w:rsidR="003647AC" w:rsidRPr="003647AC" w:rsidRDefault="003647AC" w:rsidP="003647AC">
            <w:pPr>
              <w:tabs>
                <w:tab w:val="left" w:pos="284"/>
              </w:tabs>
              <w:spacing w:after="0" w:line="200" w:lineRule="exact"/>
              <w:jc w:val="both"/>
              <w:rPr>
                <w:rFonts w:ascii="Times New Roman" w:hAnsi="Times New Roman" w:cs="Times New Roman"/>
              </w:rPr>
            </w:pPr>
          </w:p>
          <w:p w:rsidR="003647AC" w:rsidRPr="003647AC" w:rsidRDefault="003647AC" w:rsidP="003647AC">
            <w:pPr>
              <w:tabs>
                <w:tab w:val="left" w:pos="284"/>
              </w:tabs>
              <w:spacing w:after="0"/>
              <w:ind w:left="203" w:right="-20"/>
              <w:jc w:val="both"/>
              <w:rPr>
                <w:rFonts w:ascii="Times New Roman" w:hAnsi="Times New Roman" w:cs="Times New Roman"/>
              </w:rPr>
            </w:pPr>
            <w:r w:rsidRPr="003647AC">
              <w:rPr>
                <w:rFonts w:ascii="Times New Roman" w:hAnsi="Times New Roman" w:cs="Times New Roman"/>
                <w:spacing w:val="1"/>
              </w:rPr>
              <w:t>57</w:t>
            </w:r>
            <w:r w:rsidRPr="003647AC">
              <w:rPr>
                <w:rFonts w:ascii="Times New Roman" w:hAnsi="Times New Roman" w:cs="Times New Roman"/>
              </w:rPr>
              <w:t>8</w:t>
            </w:r>
            <w:r w:rsidRPr="003647AC">
              <w:rPr>
                <w:rFonts w:ascii="Times New Roman" w:hAnsi="Times New Roman" w:cs="Times New Roman"/>
                <w:spacing w:val="-2"/>
              </w:rPr>
              <w:t xml:space="preserve"> </w:t>
            </w:r>
            <w:r w:rsidRPr="003647AC">
              <w:rPr>
                <w:rFonts w:ascii="Times New Roman" w:hAnsi="Times New Roman" w:cs="Times New Roman"/>
                <w:spacing w:val="1"/>
              </w:rPr>
              <w:t>(8,2%)</w:t>
            </w:r>
          </w:p>
        </w:tc>
        <w:tc>
          <w:tcPr>
            <w:tcW w:w="1238"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6" w:after="0" w:line="180" w:lineRule="exact"/>
              <w:jc w:val="both"/>
              <w:rPr>
                <w:rFonts w:ascii="Times New Roman" w:hAnsi="Times New Roman" w:cs="Times New Roman"/>
              </w:rPr>
            </w:pPr>
          </w:p>
          <w:p w:rsidR="003647AC" w:rsidRPr="003647AC" w:rsidRDefault="003647AC" w:rsidP="003647AC">
            <w:pPr>
              <w:tabs>
                <w:tab w:val="left" w:pos="284"/>
              </w:tabs>
              <w:spacing w:after="0" w:line="200" w:lineRule="exact"/>
              <w:jc w:val="both"/>
              <w:rPr>
                <w:rFonts w:ascii="Times New Roman" w:hAnsi="Times New Roman" w:cs="Times New Roman"/>
              </w:rPr>
            </w:pPr>
          </w:p>
          <w:p w:rsidR="003647AC" w:rsidRPr="003647AC" w:rsidRDefault="003647AC" w:rsidP="003647AC">
            <w:pPr>
              <w:tabs>
                <w:tab w:val="left" w:pos="284"/>
              </w:tabs>
              <w:spacing w:after="0"/>
              <w:ind w:left="405" w:right="-20"/>
              <w:jc w:val="both"/>
              <w:rPr>
                <w:rFonts w:ascii="Times New Roman" w:hAnsi="Times New Roman" w:cs="Times New Roman"/>
              </w:rPr>
            </w:pPr>
            <w:r w:rsidRPr="003647AC">
              <w:rPr>
                <w:rFonts w:ascii="Times New Roman" w:hAnsi="Times New Roman" w:cs="Times New Roman"/>
                <w:spacing w:val="1"/>
              </w:rPr>
              <w:t>9,0%</w:t>
            </w:r>
          </w:p>
        </w:tc>
        <w:tc>
          <w:tcPr>
            <w:tcW w:w="1309"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6" w:after="0" w:line="180" w:lineRule="exact"/>
              <w:jc w:val="both"/>
              <w:rPr>
                <w:rFonts w:ascii="Times New Roman" w:hAnsi="Times New Roman" w:cs="Times New Roman"/>
              </w:rPr>
            </w:pPr>
          </w:p>
          <w:p w:rsidR="003647AC" w:rsidRPr="003647AC" w:rsidRDefault="003647AC" w:rsidP="003647AC">
            <w:pPr>
              <w:tabs>
                <w:tab w:val="left" w:pos="284"/>
              </w:tabs>
              <w:spacing w:after="0" w:line="200" w:lineRule="exact"/>
              <w:jc w:val="both"/>
              <w:rPr>
                <w:rFonts w:ascii="Times New Roman" w:hAnsi="Times New Roman" w:cs="Times New Roman"/>
              </w:rPr>
            </w:pPr>
          </w:p>
          <w:p w:rsidR="003647AC" w:rsidRPr="003647AC" w:rsidRDefault="003647AC" w:rsidP="003647AC">
            <w:pPr>
              <w:tabs>
                <w:tab w:val="left" w:pos="284"/>
              </w:tabs>
              <w:spacing w:after="0"/>
              <w:ind w:left="241" w:right="-20"/>
              <w:jc w:val="both"/>
              <w:rPr>
                <w:rFonts w:ascii="Times New Roman" w:hAnsi="Times New Roman" w:cs="Times New Roman"/>
              </w:rPr>
            </w:pPr>
            <w:r w:rsidRPr="003647AC">
              <w:rPr>
                <w:rFonts w:ascii="Times New Roman" w:hAnsi="Times New Roman" w:cs="Times New Roman"/>
                <w:spacing w:val="1"/>
              </w:rPr>
              <w:t>0,004</w:t>
            </w:r>
            <w:r w:rsidRPr="003647AC">
              <w:rPr>
                <w:rFonts w:ascii="Times New Roman" w:hAnsi="Times New Roman" w:cs="Times New Roman"/>
              </w:rPr>
              <w:t>3</w:t>
            </w:r>
            <w:r w:rsidRPr="003647AC">
              <w:rPr>
                <w:rFonts w:ascii="Times New Roman" w:hAnsi="Times New Roman" w:cs="Times New Roman"/>
                <w:spacing w:val="-4"/>
              </w:rPr>
              <w:t xml:space="preserve"> </w:t>
            </w:r>
            <w:r w:rsidRPr="003647AC">
              <w:rPr>
                <w:rFonts w:ascii="Times New Roman" w:hAnsi="Times New Roman" w:cs="Times New Roman"/>
                <w:spacing w:val="1"/>
              </w:rPr>
              <w:t>(s)</w:t>
            </w:r>
          </w:p>
        </w:tc>
      </w:tr>
      <w:tr w:rsidR="003647AC" w:rsidRPr="003647AC" w:rsidTr="00A60664">
        <w:trPr>
          <w:gridAfter w:val="1"/>
          <w:wAfter w:w="10" w:type="dxa"/>
          <w:trHeight w:hRule="exact" w:val="470"/>
        </w:trPr>
        <w:tc>
          <w:tcPr>
            <w:tcW w:w="1610"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left="102" w:right="-20"/>
              <w:jc w:val="both"/>
              <w:rPr>
                <w:rFonts w:ascii="Times New Roman" w:hAnsi="Times New Roman" w:cs="Times New Roman"/>
              </w:rPr>
            </w:pPr>
            <w:r w:rsidRPr="003647AC">
              <w:rPr>
                <w:rFonts w:ascii="Times New Roman" w:hAnsi="Times New Roman" w:cs="Times New Roman"/>
              </w:rPr>
              <w:t>KV smrt</w:t>
            </w:r>
          </w:p>
        </w:tc>
        <w:tc>
          <w:tcPr>
            <w:tcW w:w="1318"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7" w:after="0" w:line="100" w:lineRule="exact"/>
              <w:jc w:val="both"/>
              <w:rPr>
                <w:rFonts w:ascii="Times New Roman" w:hAnsi="Times New Roman" w:cs="Times New Roman"/>
              </w:rPr>
            </w:pPr>
          </w:p>
          <w:p w:rsidR="003647AC" w:rsidRPr="003647AC" w:rsidRDefault="003647AC" w:rsidP="003647AC">
            <w:pPr>
              <w:tabs>
                <w:tab w:val="left" w:pos="284"/>
              </w:tabs>
              <w:spacing w:after="0"/>
              <w:ind w:left="203" w:right="-20"/>
              <w:jc w:val="both"/>
              <w:rPr>
                <w:rFonts w:ascii="Times New Roman" w:hAnsi="Times New Roman" w:cs="Times New Roman"/>
              </w:rPr>
            </w:pPr>
            <w:r w:rsidRPr="003647AC">
              <w:rPr>
                <w:rFonts w:ascii="Times New Roman" w:hAnsi="Times New Roman" w:cs="Times New Roman"/>
                <w:spacing w:val="1"/>
              </w:rPr>
              <w:t>17</w:t>
            </w:r>
            <w:r w:rsidRPr="003647AC">
              <w:rPr>
                <w:rFonts w:ascii="Times New Roman" w:hAnsi="Times New Roman" w:cs="Times New Roman"/>
              </w:rPr>
              <w:t>4</w:t>
            </w:r>
            <w:r w:rsidRPr="003647AC">
              <w:rPr>
                <w:rFonts w:ascii="Times New Roman" w:hAnsi="Times New Roman" w:cs="Times New Roman"/>
                <w:spacing w:val="-2"/>
              </w:rPr>
              <w:t xml:space="preserve"> </w:t>
            </w:r>
            <w:r w:rsidRPr="003647AC">
              <w:rPr>
                <w:rFonts w:ascii="Times New Roman" w:hAnsi="Times New Roman" w:cs="Times New Roman"/>
                <w:spacing w:val="1"/>
              </w:rPr>
              <w:t>(2,5%)</w:t>
            </w:r>
          </w:p>
        </w:tc>
        <w:tc>
          <w:tcPr>
            <w:tcW w:w="1238"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7" w:after="0" w:line="100" w:lineRule="exact"/>
              <w:jc w:val="both"/>
              <w:rPr>
                <w:rFonts w:ascii="Times New Roman" w:hAnsi="Times New Roman" w:cs="Times New Roman"/>
              </w:rPr>
            </w:pPr>
          </w:p>
          <w:p w:rsidR="003647AC" w:rsidRPr="003647AC" w:rsidRDefault="003647AC" w:rsidP="003647AC">
            <w:pPr>
              <w:tabs>
                <w:tab w:val="left" w:pos="284"/>
              </w:tabs>
              <w:spacing w:after="0"/>
              <w:ind w:left="405" w:right="-20"/>
              <w:jc w:val="both"/>
              <w:rPr>
                <w:rFonts w:ascii="Times New Roman" w:hAnsi="Times New Roman" w:cs="Times New Roman"/>
              </w:rPr>
            </w:pPr>
            <w:r w:rsidRPr="003647AC">
              <w:rPr>
                <w:rFonts w:ascii="Times New Roman" w:hAnsi="Times New Roman" w:cs="Times New Roman"/>
                <w:spacing w:val="1"/>
              </w:rPr>
              <w:t>2,9%</w:t>
            </w:r>
          </w:p>
        </w:tc>
        <w:tc>
          <w:tcPr>
            <w:tcW w:w="1255"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22" w:lineRule="exact"/>
              <w:ind w:left="410" w:right="390"/>
              <w:jc w:val="both"/>
              <w:rPr>
                <w:rFonts w:ascii="Times New Roman" w:hAnsi="Times New Roman" w:cs="Times New Roman"/>
              </w:rPr>
            </w:pPr>
            <w:r w:rsidRPr="003647AC">
              <w:rPr>
                <w:rFonts w:ascii="Times New Roman" w:hAnsi="Times New Roman" w:cs="Times New Roman"/>
                <w:spacing w:val="1"/>
                <w:w w:val="99"/>
              </w:rPr>
              <w:t>0,83</w:t>
            </w:r>
          </w:p>
          <w:p w:rsidR="003647AC" w:rsidRPr="003647AC" w:rsidRDefault="003647AC" w:rsidP="003647AC">
            <w:pPr>
              <w:tabs>
                <w:tab w:val="left" w:pos="284"/>
              </w:tabs>
              <w:spacing w:after="0"/>
              <w:ind w:left="120" w:right="98"/>
              <w:jc w:val="both"/>
              <w:rPr>
                <w:rFonts w:ascii="Times New Roman" w:hAnsi="Times New Roman" w:cs="Times New Roman"/>
              </w:rPr>
            </w:pPr>
            <w:r w:rsidRPr="003647AC">
              <w:rPr>
                <w:rFonts w:ascii="Times New Roman" w:hAnsi="Times New Roman" w:cs="Times New Roman"/>
                <w:spacing w:val="1"/>
              </w:rPr>
              <w:t>(0,</w:t>
            </w:r>
            <w:r w:rsidRPr="003647AC">
              <w:rPr>
                <w:rFonts w:ascii="Times New Roman" w:hAnsi="Times New Roman" w:cs="Times New Roman"/>
              </w:rPr>
              <w:t>68,</w:t>
            </w:r>
            <w:r w:rsidRPr="003647AC">
              <w:rPr>
                <w:rFonts w:ascii="Times New Roman" w:hAnsi="Times New Roman" w:cs="Times New Roman"/>
                <w:spacing w:val="-4"/>
              </w:rPr>
              <w:t xml:space="preserve"> </w:t>
            </w:r>
            <w:r w:rsidRPr="003647AC">
              <w:rPr>
                <w:rFonts w:ascii="Times New Roman" w:hAnsi="Times New Roman" w:cs="Times New Roman"/>
                <w:w w:val="99"/>
              </w:rPr>
              <w:t>1,01)</w:t>
            </w:r>
          </w:p>
        </w:tc>
        <w:tc>
          <w:tcPr>
            <w:tcW w:w="1318"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7" w:after="0" w:line="100" w:lineRule="exact"/>
              <w:jc w:val="both"/>
              <w:rPr>
                <w:rFonts w:ascii="Times New Roman" w:hAnsi="Times New Roman" w:cs="Times New Roman"/>
              </w:rPr>
            </w:pPr>
          </w:p>
          <w:p w:rsidR="003647AC" w:rsidRPr="003647AC" w:rsidRDefault="003647AC" w:rsidP="003647AC">
            <w:pPr>
              <w:tabs>
                <w:tab w:val="left" w:pos="284"/>
              </w:tabs>
              <w:spacing w:after="0"/>
              <w:ind w:left="203" w:right="-20"/>
              <w:jc w:val="both"/>
              <w:rPr>
                <w:rFonts w:ascii="Times New Roman" w:hAnsi="Times New Roman" w:cs="Times New Roman"/>
              </w:rPr>
            </w:pPr>
            <w:r w:rsidRPr="003647AC">
              <w:rPr>
                <w:rFonts w:ascii="Times New Roman" w:hAnsi="Times New Roman" w:cs="Times New Roman"/>
                <w:spacing w:val="1"/>
              </w:rPr>
              <w:t>21</w:t>
            </w:r>
            <w:r w:rsidRPr="003647AC">
              <w:rPr>
                <w:rFonts w:ascii="Times New Roman" w:hAnsi="Times New Roman" w:cs="Times New Roman"/>
              </w:rPr>
              <w:t>0</w:t>
            </w:r>
            <w:r w:rsidRPr="003647AC">
              <w:rPr>
                <w:rFonts w:ascii="Times New Roman" w:hAnsi="Times New Roman" w:cs="Times New Roman"/>
                <w:spacing w:val="-2"/>
              </w:rPr>
              <w:t xml:space="preserve"> </w:t>
            </w:r>
            <w:r w:rsidRPr="003647AC">
              <w:rPr>
                <w:rFonts w:ascii="Times New Roman" w:hAnsi="Times New Roman" w:cs="Times New Roman"/>
                <w:spacing w:val="1"/>
              </w:rPr>
              <w:t>(3,0%)</w:t>
            </w:r>
          </w:p>
        </w:tc>
        <w:tc>
          <w:tcPr>
            <w:tcW w:w="1238"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7" w:after="0" w:line="100" w:lineRule="exact"/>
              <w:jc w:val="both"/>
              <w:rPr>
                <w:rFonts w:ascii="Times New Roman" w:hAnsi="Times New Roman" w:cs="Times New Roman"/>
              </w:rPr>
            </w:pPr>
          </w:p>
          <w:p w:rsidR="003647AC" w:rsidRPr="003647AC" w:rsidRDefault="003647AC" w:rsidP="003647AC">
            <w:pPr>
              <w:tabs>
                <w:tab w:val="left" w:pos="284"/>
              </w:tabs>
              <w:spacing w:after="0"/>
              <w:ind w:left="405" w:right="-20"/>
              <w:jc w:val="both"/>
              <w:rPr>
                <w:rFonts w:ascii="Times New Roman" w:hAnsi="Times New Roman" w:cs="Times New Roman"/>
              </w:rPr>
            </w:pPr>
            <w:r w:rsidRPr="003647AC">
              <w:rPr>
                <w:rFonts w:ascii="Times New Roman" w:hAnsi="Times New Roman" w:cs="Times New Roman"/>
                <w:spacing w:val="1"/>
              </w:rPr>
              <w:t>3,4%</w:t>
            </w:r>
          </w:p>
        </w:tc>
        <w:tc>
          <w:tcPr>
            <w:tcW w:w="1309"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7" w:after="0" w:line="100" w:lineRule="exact"/>
              <w:jc w:val="both"/>
              <w:rPr>
                <w:rFonts w:ascii="Times New Roman" w:hAnsi="Times New Roman" w:cs="Times New Roman"/>
              </w:rPr>
            </w:pPr>
          </w:p>
          <w:p w:rsidR="003647AC" w:rsidRPr="003647AC" w:rsidRDefault="003647AC" w:rsidP="003647AC">
            <w:pPr>
              <w:tabs>
                <w:tab w:val="left" w:pos="284"/>
              </w:tabs>
              <w:spacing w:after="0"/>
              <w:ind w:left="373" w:right="-20"/>
              <w:jc w:val="both"/>
              <w:rPr>
                <w:rFonts w:ascii="Times New Roman" w:hAnsi="Times New Roman" w:cs="Times New Roman"/>
              </w:rPr>
            </w:pPr>
            <w:r w:rsidRPr="003647AC">
              <w:rPr>
                <w:rFonts w:ascii="Times New Roman" w:hAnsi="Times New Roman" w:cs="Times New Roman"/>
                <w:spacing w:val="1"/>
              </w:rPr>
              <w:t>0,0676</w:t>
            </w:r>
          </w:p>
        </w:tc>
      </w:tr>
      <w:tr w:rsidR="003647AC" w:rsidRPr="003647AC" w:rsidTr="00A60664">
        <w:trPr>
          <w:gridAfter w:val="1"/>
          <w:wAfter w:w="10" w:type="dxa"/>
          <w:trHeight w:hRule="exact" w:val="470"/>
        </w:trPr>
        <w:tc>
          <w:tcPr>
            <w:tcW w:w="1610"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left="102" w:right="-20"/>
              <w:jc w:val="both"/>
              <w:rPr>
                <w:rFonts w:ascii="Times New Roman" w:hAnsi="Times New Roman" w:cs="Times New Roman"/>
              </w:rPr>
            </w:pPr>
            <w:r w:rsidRPr="003647AC">
              <w:rPr>
                <w:rFonts w:ascii="Times New Roman" w:hAnsi="Times New Roman" w:cs="Times New Roman"/>
                <w:spacing w:val="-4"/>
              </w:rPr>
              <w:t>IM</w:t>
            </w:r>
          </w:p>
        </w:tc>
        <w:tc>
          <w:tcPr>
            <w:tcW w:w="1318"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7" w:after="0" w:line="100" w:lineRule="exact"/>
              <w:jc w:val="both"/>
              <w:rPr>
                <w:rFonts w:ascii="Times New Roman" w:hAnsi="Times New Roman" w:cs="Times New Roman"/>
              </w:rPr>
            </w:pPr>
          </w:p>
          <w:p w:rsidR="003647AC" w:rsidRPr="003647AC" w:rsidRDefault="003647AC" w:rsidP="003647AC">
            <w:pPr>
              <w:tabs>
                <w:tab w:val="left" w:pos="284"/>
              </w:tabs>
              <w:spacing w:after="0"/>
              <w:ind w:left="203" w:right="-20"/>
              <w:jc w:val="both"/>
              <w:rPr>
                <w:rFonts w:ascii="Times New Roman" w:hAnsi="Times New Roman" w:cs="Times New Roman"/>
              </w:rPr>
            </w:pPr>
            <w:r w:rsidRPr="003647AC">
              <w:rPr>
                <w:rFonts w:ascii="Times New Roman" w:hAnsi="Times New Roman" w:cs="Times New Roman"/>
                <w:spacing w:val="1"/>
              </w:rPr>
              <w:t>28</w:t>
            </w:r>
            <w:r w:rsidRPr="003647AC">
              <w:rPr>
                <w:rFonts w:ascii="Times New Roman" w:hAnsi="Times New Roman" w:cs="Times New Roman"/>
              </w:rPr>
              <w:t>5</w:t>
            </w:r>
            <w:r w:rsidRPr="003647AC">
              <w:rPr>
                <w:rFonts w:ascii="Times New Roman" w:hAnsi="Times New Roman" w:cs="Times New Roman"/>
                <w:spacing w:val="-2"/>
              </w:rPr>
              <w:t xml:space="preserve"> </w:t>
            </w:r>
            <w:r w:rsidRPr="003647AC">
              <w:rPr>
                <w:rFonts w:ascii="Times New Roman" w:hAnsi="Times New Roman" w:cs="Times New Roman"/>
                <w:spacing w:val="1"/>
              </w:rPr>
              <w:t>(4,0%)</w:t>
            </w:r>
          </w:p>
        </w:tc>
        <w:tc>
          <w:tcPr>
            <w:tcW w:w="1238"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7" w:after="0" w:line="100" w:lineRule="exact"/>
              <w:jc w:val="both"/>
              <w:rPr>
                <w:rFonts w:ascii="Times New Roman" w:hAnsi="Times New Roman" w:cs="Times New Roman"/>
              </w:rPr>
            </w:pPr>
          </w:p>
          <w:p w:rsidR="003647AC" w:rsidRPr="003647AC" w:rsidRDefault="003647AC" w:rsidP="003647AC">
            <w:pPr>
              <w:tabs>
                <w:tab w:val="left" w:pos="284"/>
              </w:tabs>
              <w:spacing w:after="0"/>
              <w:ind w:left="405" w:right="-20"/>
              <w:jc w:val="both"/>
              <w:rPr>
                <w:rFonts w:ascii="Times New Roman" w:hAnsi="Times New Roman" w:cs="Times New Roman"/>
              </w:rPr>
            </w:pPr>
            <w:r w:rsidRPr="003647AC">
              <w:rPr>
                <w:rFonts w:ascii="Times New Roman" w:hAnsi="Times New Roman" w:cs="Times New Roman"/>
                <w:spacing w:val="1"/>
              </w:rPr>
              <w:t>4,5%</w:t>
            </w:r>
          </w:p>
        </w:tc>
        <w:tc>
          <w:tcPr>
            <w:tcW w:w="1255"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22" w:lineRule="exact"/>
              <w:ind w:left="410" w:right="390"/>
              <w:jc w:val="both"/>
              <w:rPr>
                <w:rFonts w:ascii="Times New Roman" w:hAnsi="Times New Roman" w:cs="Times New Roman"/>
              </w:rPr>
            </w:pPr>
            <w:r w:rsidRPr="003647AC">
              <w:rPr>
                <w:rFonts w:ascii="Times New Roman" w:hAnsi="Times New Roman" w:cs="Times New Roman"/>
                <w:spacing w:val="1"/>
                <w:w w:val="99"/>
              </w:rPr>
              <w:t>0,84</w:t>
            </w:r>
          </w:p>
          <w:p w:rsidR="003647AC" w:rsidRPr="003647AC" w:rsidRDefault="003647AC" w:rsidP="003647AC">
            <w:pPr>
              <w:tabs>
                <w:tab w:val="left" w:pos="284"/>
              </w:tabs>
              <w:spacing w:after="0"/>
              <w:ind w:left="120" w:right="98"/>
              <w:jc w:val="both"/>
              <w:rPr>
                <w:rFonts w:ascii="Times New Roman" w:hAnsi="Times New Roman" w:cs="Times New Roman"/>
              </w:rPr>
            </w:pPr>
            <w:r w:rsidRPr="003647AC">
              <w:rPr>
                <w:rFonts w:ascii="Times New Roman" w:hAnsi="Times New Roman" w:cs="Times New Roman"/>
                <w:spacing w:val="1"/>
              </w:rPr>
              <w:t>(0,72</w:t>
            </w:r>
            <w:r w:rsidRPr="003647AC">
              <w:rPr>
                <w:rFonts w:ascii="Times New Roman" w:hAnsi="Times New Roman" w:cs="Times New Roman"/>
              </w:rPr>
              <w:t>,</w:t>
            </w:r>
            <w:r w:rsidRPr="003647AC">
              <w:rPr>
                <w:rFonts w:ascii="Times New Roman" w:hAnsi="Times New Roman" w:cs="Times New Roman"/>
                <w:spacing w:val="-4"/>
              </w:rPr>
              <w:t xml:space="preserve"> </w:t>
            </w:r>
            <w:r w:rsidRPr="003647AC">
              <w:rPr>
                <w:rFonts w:ascii="Times New Roman" w:hAnsi="Times New Roman" w:cs="Times New Roman"/>
                <w:spacing w:val="1"/>
                <w:w w:val="99"/>
              </w:rPr>
              <w:t>0,98)</w:t>
            </w:r>
          </w:p>
        </w:tc>
        <w:tc>
          <w:tcPr>
            <w:tcW w:w="1318"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7" w:after="0" w:line="100" w:lineRule="exact"/>
              <w:jc w:val="both"/>
              <w:rPr>
                <w:rFonts w:ascii="Times New Roman" w:hAnsi="Times New Roman" w:cs="Times New Roman"/>
              </w:rPr>
            </w:pPr>
          </w:p>
          <w:p w:rsidR="003647AC" w:rsidRPr="003647AC" w:rsidRDefault="003647AC" w:rsidP="003647AC">
            <w:pPr>
              <w:tabs>
                <w:tab w:val="left" w:pos="284"/>
              </w:tabs>
              <w:spacing w:after="0"/>
              <w:ind w:left="203" w:right="-20"/>
              <w:jc w:val="both"/>
              <w:rPr>
                <w:rFonts w:ascii="Times New Roman" w:hAnsi="Times New Roman" w:cs="Times New Roman"/>
              </w:rPr>
            </w:pPr>
            <w:r w:rsidRPr="003647AC">
              <w:rPr>
                <w:rFonts w:ascii="Times New Roman" w:hAnsi="Times New Roman" w:cs="Times New Roman"/>
                <w:spacing w:val="1"/>
              </w:rPr>
              <w:t>33</w:t>
            </w:r>
            <w:r w:rsidRPr="003647AC">
              <w:rPr>
                <w:rFonts w:ascii="Times New Roman" w:hAnsi="Times New Roman" w:cs="Times New Roman"/>
              </w:rPr>
              <w:t>8</w:t>
            </w:r>
            <w:r w:rsidRPr="003647AC">
              <w:rPr>
                <w:rFonts w:ascii="Times New Roman" w:hAnsi="Times New Roman" w:cs="Times New Roman"/>
                <w:spacing w:val="-2"/>
              </w:rPr>
              <w:t xml:space="preserve"> </w:t>
            </w:r>
            <w:r w:rsidRPr="003647AC">
              <w:rPr>
                <w:rFonts w:ascii="Times New Roman" w:hAnsi="Times New Roman" w:cs="Times New Roman"/>
                <w:spacing w:val="1"/>
              </w:rPr>
              <w:t>(4,8%)</w:t>
            </w:r>
          </w:p>
        </w:tc>
        <w:tc>
          <w:tcPr>
            <w:tcW w:w="1238"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7" w:after="0" w:line="100" w:lineRule="exact"/>
              <w:jc w:val="both"/>
              <w:rPr>
                <w:rFonts w:ascii="Times New Roman" w:hAnsi="Times New Roman" w:cs="Times New Roman"/>
              </w:rPr>
            </w:pPr>
          </w:p>
          <w:p w:rsidR="003647AC" w:rsidRPr="003647AC" w:rsidRDefault="003647AC" w:rsidP="003647AC">
            <w:pPr>
              <w:tabs>
                <w:tab w:val="left" w:pos="284"/>
              </w:tabs>
              <w:spacing w:after="0"/>
              <w:ind w:left="405" w:right="-20"/>
              <w:jc w:val="both"/>
              <w:rPr>
                <w:rFonts w:ascii="Times New Roman" w:hAnsi="Times New Roman" w:cs="Times New Roman"/>
              </w:rPr>
            </w:pPr>
            <w:r w:rsidRPr="003647AC">
              <w:rPr>
                <w:rFonts w:ascii="Times New Roman" w:hAnsi="Times New Roman" w:cs="Times New Roman"/>
                <w:spacing w:val="1"/>
              </w:rPr>
              <w:t>5,2%</w:t>
            </w:r>
          </w:p>
        </w:tc>
        <w:tc>
          <w:tcPr>
            <w:tcW w:w="1309"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7" w:after="0" w:line="100" w:lineRule="exact"/>
              <w:jc w:val="both"/>
              <w:rPr>
                <w:rFonts w:ascii="Times New Roman" w:hAnsi="Times New Roman" w:cs="Times New Roman"/>
              </w:rPr>
            </w:pPr>
          </w:p>
          <w:p w:rsidR="003647AC" w:rsidRPr="003647AC" w:rsidRDefault="003647AC" w:rsidP="003647AC">
            <w:pPr>
              <w:tabs>
                <w:tab w:val="left" w:pos="284"/>
              </w:tabs>
              <w:spacing w:after="0"/>
              <w:ind w:left="373" w:right="-20"/>
              <w:jc w:val="both"/>
              <w:rPr>
                <w:rFonts w:ascii="Times New Roman" w:hAnsi="Times New Roman" w:cs="Times New Roman"/>
              </w:rPr>
            </w:pPr>
            <w:r w:rsidRPr="003647AC">
              <w:rPr>
                <w:rFonts w:ascii="Times New Roman" w:hAnsi="Times New Roman" w:cs="Times New Roman"/>
                <w:spacing w:val="1"/>
              </w:rPr>
              <w:t>0,0314</w:t>
            </w:r>
          </w:p>
        </w:tc>
      </w:tr>
      <w:tr w:rsidR="003647AC" w:rsidRPr="003647AC" w:rsidTr="00A60664">
        <w:trPr>
          <w:gridAfter w:val="1"/>
          <w:wAfter w:w="10" w:type="dxa"/>
          <w:trHeight w:hRule="exact" w:val="468"/>
        </w:trPr>
        <w:tc>
          <w:tcPr>
            <w:tcW w:w="1610"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left="102" w:right="-20"/>
              <w:jc w:val="both"/>
              <w:rPr>
                <w:rFonts w:ascii="Times New Roman" w:hAnsi="Times New Roman" w:cs="Times New Roman"/>
              </w:rPr>
            </w:pPr>
            <w:r w:rsidRPr="003647AC">
              <w:rPr>
                <w:rFonts w:ascii="Times New Roman" w:hAnsi="Times New Roman" w:cs="Times New Roman"/>
              </w:rPr>
              <w:t>Moždani udar</w:t>
            </w:r>
          </w:p>
        </w:tc>
        <w:tc>
          <w:tcPr>
            <w:tcW w:w="1318"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7" w:after="0" w:line="100" w:lineRule="exact"/>
              <w:jc w:val="both"/>
              <w:rPr>
                <w:rFonts w:ascii="Times New Roman" w:hAnsi="Times New Roman" w:cs="Times New Roman"/>
              </w:rPr>
            </w:pPr>
          </w:p>
          <w:p w:rsidR="003647AC" w:rsidRPr="003647AC" w:rsidRDefault="003647AC" w:rsidP="003647AC">
            <w:pPr>
              <w:tabs>
                <w:tab w:val="left" w:pos="284"/>
              </w:tabs>
              <w:spacing w:after="0"/>
              <w:ind w:left="253" w:right="-20"/>
              <w:jc w:val="both"/>
              <w:rPr>
                <w:rFonts w:ascii="Times New Roman" w:hAnsi="Times New Roman" w:cs="Times New Roman"/>
              </w:rPr>
            </w:pPr>
            <w:r w:rsidRPr="003647AC">
              <w:rPr>
                <w:rFonts w:ascii="Times New Roman" w:hAnsi="Times New Roman" w:cs="Times New Roman"/>
                <w:spacing w:val="1"/>
              </w:rPr>
              <w:t>9</w:t>
            </w:r>
            <w:r w:rsidRPr="003647AC">
              <w:rPr>
                <w:rFonts w:ascii="Times New Roman" w:hAnsi="Times New Roman" w:cs="Times New Roman"/>
              </w:rPr>
              <w:t>1</w:t>
            </w:r>
            <w:r w:rsidRPr="003647AC">
              <w:rPr>
                <w:rFonts w:ascii="Times New Roman" w:hAnsi="Times New Roman" w:cs="Times New Roman"/>
                <w:spacing w:val="-1"/>
              </w:rPr>
              <w:t xml:space="preserve"> </w:t>
            </w:r>
            <w:r w:rsidRPr="003647AC">
              <w:rPr>
                <w:rFonts w:ascii="Times New Roman" w:hAnsi="Times New Roman" w:cs="Times New Roman"/>
                <w:spacing w:val="1"/>
              </w:rPr>
              <w:t>(1,3%)</w:t>
            </w:r>
          </w:p>
        </w:tc>
        <w:tc>
          <w:tcPr>
            <w:tcW w:w="1238"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7" w:after="0" w:line="100" w:lineRule="exact"/>
              <w:jc w:val="both"/>
              <w:rPr>
                <w:rFonts w:ascii="Times New Roman" w:hAnsi="Times New Roman" w:cs="Times New Roman"/>
              </w:rPr>
            </w:pPr>
          </w:p>
          <w:p w:rsidR="003647AC" w:rsidRPr="003647AC" w:rsidRDefault="003647AC" w:rsidP="003647AC">
            <w:pPr>
              <w:tabs>
                <w:tab w:val="left" w:pos="284"/>
              </w:tabs>
              <w:spacing w:after="0"/>
              <w:ind w:left="405" w:right="-20"/>
              <w:jc w:val="both"/>
              <w:rPr>
                <w:rFonts w:ascii="Times New Roman" w:hAnsi="Times New Roman" w:cs="Times New Roman"/>
              </w:rPr>
            </w:pPr>
            <w:r w:rsidRPr="003647AC">
              <w:rPr>
                <w:rFonts w:ascii="Times New Roman" w:hAnsi="Times New Roman" w:cs="Times New Roman"/>
                <w:spacing w:val="1"/>
              </w:rPr>
              <w:t>1,5%</w:t>
            </w:r>
          </w:p>
        </w:tc>
        <w:tc>
          <w:tcPr>
            <w:tcW w:w="1255"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22" w:lineRule="exact"/>
              <w:ind w:left="402" w:right="382"/>
              <w:jc w:val="both"/>
              <w:rPr>
                <w:rFonts w:ascii="Times New Roman" w:hAnsi="Times New Roman" w:cs="Times New Roman"/>
              </w:rPr>
            </w:pPr>
            <w:r w:rsidRPr="003647AC">
              <w:rPr>
                <w:rFonts w:ascii="Times New Roman" w:hAnsi="Times New Roman" w:cs="Times New Roman"/>
                <w:spacing w:val="1"/>
                <w:w w:val="99"/>
              </w:rPr>
              <w:t>0,75</w:t>
            </w:r>
          </w:p>
          <w:p w:rsidR="003647AC" w:rsidRPr="003647AC" w:rsidRDefault="003647AC" w:rsidP="003647AC">
            <w:pPr>
              <w:tabs>
                <w:tab w:val="left" w:pos="284"/>
              </w:tabs>
              <w:spacing w:after="0" w:line="228" w:lineRule="exact"/>
              <w:ind w:left="120" w:right="98"/>
              <w:jc w:val="both"/>
              <w:rPr>
                <w:rFonts w:ascii="Times New Roman" w:hAnsi="Times New Roman" w:cs="Times New Roman"/>
              </w:rPr>
            </w:pPr>
            <w:r w:rsidRPr="003647AC">
              <w:rPr>
                <w:rFonts w:ascii="Times New Roman" w:hAnsi="Times New Roman" w:cs="Times New Roman"/>
                <w:spacing w:val="1"/>
              </w:rPr>
              <w:t>(0,57</w:t>
            </w:r>
            <w:r w:rsidRPr="003647AC">
              <w:rPr>
                <w:rFonts w:ascii="Times New Roman" w:hAnsi="Times New Roman" w:cs="Times New Roman"/>
              </w:rPr>
              <w:t>,</w:t>
            </w:r>
            <w:r w:rsidRPr="003647AC">
              <w:rPr>
                <w:rFonts w:ascii="Times New Roman" w:hAnsi="Times New Roman" w:cs="Times New Roman"/>
                <w:spacing w:val="-4"/>
              </w:rPr>
              <w:t xml:space="preserve"> </w:t>
            </w:r>
            <w:r w:rsidRPr="003647AC">
              <w:rPr>
                <w:rFonts w:ascii="Times New Roman" w:hAnsi="Times New Roman" w:cs="Times New Roman"/>
                <w:spacing w:val="1"/>
                <w:w w:val="99"/>
              </w:rPr>
              <w:t>0,98)</w:t>
            </w:r>
          </w:p>
        </w:tc>
        <w:tc>
          <w:tcPr>
            <w:tcW w:w="1318"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7" w:after="0" w:line="100" w:lineRule="exact"/>
              <w:jc w:val="both"/>
              <w:rPr>
                <w:rFonts w:ascii="Times New Roman" w:hAnsi="Times New Roman" w:cs="Times New Roman"/>
              </w:rPr>
            </w:pPr>
          </w:p>
          <w:p w:rsidR="003647AC" w:rsidRPr="003647AC" w:rsidRDefault="003647AC" w:rsidP="003647AC">
            <w:pPr>
              <w:tabs>
                <w:tab w:val="left" w:pos="284"/>
              </w:tabs>
              <w:spacing w:after="0"/>
              <w:ind w:left="203" w:right="-20"/>
              <w:jc w:val="both"/>
              <w:rPr>
                <w:rFonts w:ascii="Times New Roman" w:hAnsi="Times New Roman" w:cs="Times New Roman"/>
              </w:rPr>
            </w:pPr>
            <w:r w:rsidRPr="003647AC">
              <w:rPr>
                <w:rFonts w:ascii="Times New Roman" w:hAnsi="Times New Roman" w:cs="Times New Roman"/>
                <w:spacing w:val="1"/>
              </w:rPr>
              <w:t>12</w:t>
            </w:r>
            <w:r w:rsidRPr="003647AC">
              <w:rPr>
                <w:rFonts w:ascii="Times New Roman" w:hAnsi="Times New Roman" w:cs="Times New Roman"/>
              </w:rPr>
              <w:t>2</w:t>
            </w:r>
            <w:r w:rsidRPr="003647AC">
              <w:rPr>
                <w:rFonts w:ascii="Times New Roman" w:hAnsi="Times New Roman" w:cs="Times New Roman"/>
                <w:spacing w:val="-2"/>
              </w:rPr>
              <w:t xml:space="preserve"> </w:t>
            </w:r>
            <w:r w:rsidRPr="003647AC">
              <w:rPr>
                <w:rFonts w:ascii="Times New Roman" w:hAnsi="Times New Roman" w:cs="Times New Roman"/>
                <w:spacing w:val="1"/>
              </w:rPr>
              <w:t>(1,7%)</w:t>
            </w:r>
          </w:p>
        </w:tc>
        <w:tc>
          <w:tcPr>
            <w:tcW w:w="1238"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7" w:after="0" w:line="100" w:lineRule="exact"/>
              <w:jc w:val="both"/>
              <w:rPr>
                <w:rFonts w:ascii="Times New Roman" w:hAnsi="Times New Roman" w:cs="Times New Roman"/>
              </w:rPr>
            </w:pPr>
          </w:p>
          <w:p w:rsidR="003647AC" w:rsidRPr="003647AC" w:rsidRDefault="003647AC" w:rsidP="003647AC">
            <w:pPr>
              <w:tabs>
                <w:tab w:val="left" w:pos="284"/>
              </w:tabs>
              <w:spacing w:after="0"/>
              <w:ind w:left="405" w:right="-20"/>
              <w:jc w:val="both"/>
              <w:rPr>
                <w:rFonts w:ascii="Times New Roman" w:hAnsi="Times New Roman" w:cs="Times New Roman"/>
              </w:rPr>
            </w:pPr>
            <w:r w:rsidRPr="003647AC">
              <w:rPr>
                <w:rFonts w:ascii="Times New Roman" w:hAnsi="Times New Roman" w:cs="Times New Roman"/>
                <w:spacing w:val="1"/>
              </w:rPr>
              <w:t>1,9%</w:t>
            </w:r>
          </w:p>
        </w:tc>
        <w:tc>
          <w:tcPr>
            <w:tcW w:w="1309"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7" w:after="0" w:line="100" w:lineRule="exact"/>
              <w:jc w:val="both"/>
              <w:rPr>
                <w:rFonts w:ascii="Times New Roman" w:hAnsi="Times New Roman" w:cs="Times New Roman"/>
              </w:rPr>
            </w:pPr>
          </w:p>
          <w:p w:rsidR="003647AC" w:rsidRPr="003647AC" w:rsidRDefault="003647AC" w:rsidP="003647AC">
            <w:pPr>
              <w:tabs>
                <w:tab w:val="left" w:pos="284"/>
              </w:tabs>
              <w:spacing w:after="0"/>
              <w:ind w:left="373" w:right="-20"/>
              <w:jc w:val="both"/>
              <w:rPr>
                <w:rFonts w:ascii="Times New Roman" w:hAnsi="Times New Roman" w:cs="Times New Roman"/>
              </w:rPr>
            </w:pPr>
            <w:r w:rsidRPr="003647AC">
              <w:rPr>
                <w:rFonts w:ascii="Times New Roman" w:hAnsi="Times New Roman" w:cs="Times New Roman"/>
                <w:spacing w:val="1"/>
              </w:rPr>
              <w:t>0,0337</w:t>
            </w:r>
          </w:p>
        </w:tc>
      </w:tr>
      <w:tr w:rsidR="003647AC" w:rsidRPr="003647AC" w:rsidTr="00A60664">
        <w:trPr>
          <w:gridAfter w:val="1"/>
          <w:wAfter w:w="10" w:type="dxa"/>
          <w:trHeight w:hRule="exact" w:val="264"/>
        </w:trPr>
        <w:tc>
          <w:tcPr>
            <w:tcW w:w="9286" w:type="dxa"/>
            <w:gridSpan w:val="14"/>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left="102" w:right="-20"/>
              <w:jc w:val="both"/>
              <w:rPr>
                <w:rFonts w:ascii="Times New Roman" w:hAnsi="Times New Roman" w:cs="Times New Roman"/>
              </w:rPr>
            </w:pPr>
            <w:r w:rsidRPr="003647AC">
              <w:rPr>
                <w:rFonts w:ascii="Times New Roman" w:hAnsi="Times New Roman" w:cs="Times New Roman"/>
              </w:rPr>
              <w:t>Sekundarni ishod</w:t>
            </w:r>
          </w:p>
        </w:tc>
      </w:tr>
      <w:tr w:rsidR="003647AC" w:rsidRPr="003647AC" w:rsidTr="00A60664">
        <w:trPr>
          <w:gridAfter w:val="1"/>
          <w:wAfter w:w="10" w:type="dxa"/>
          <w:trHeight w:hRule="exact" w:val="470"/>
        </w:trPr>
        <w:tc>
          <w:tcPr>
            <w:tcW w:w="1610"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left="102" w:right="-20"/>
              <w:jc w:val="both"/>
              <w:rPr>
                <w:rFonts w:ascii="Times New Roman" w:hAnsi="Times New Roman" w:cs="Times New Roman"/>
              </w:rPr>
            </w:pPr>
            <w:r w:rsidRPr="003647AC">
              <w:rPr>
                <w:rFonts w:ascii="Times New Roman" w:hAnsi="Times New Roman" w:cs="Times New Roman"/>
              </w:rPr>
              <w:t>KV smrt</w:t>
            </w:r>
          </w:p>
        </w:tc>
        <w:tc>
          <w:tcPr>
            <w:tcW w:w="1318"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7" w:after="0" w:line="100" w:lineRule="exact"/>
              <w:jc w:val="both"/>
              <w:rPr>
                <w:rFonts w:ascii="Times New Roman" w:hAnsi="Times New Roman" w:cs="Times New Roman"/>
              </w:rPr>
            </w:pPr>
          </w:p>
          <w:p w:rsidR="003647AC" w:rsidRPr="003647AC" w:rsidRDefault="003647AC" w:rsidP="003647AC">
            <w:pPr>
              <w:tabs>
                <w:tab w:val="left" w:pos="284"/>
              </w:tabs>
              <w:spacing w:after="0"/>
              <w:ind w:left="203" w:right="-20"/>
              <w:jc w:val="both"/>
              <w:rPr>
                <w:rFonts w:ascii="Times New Roman" w:hAnsi="Times New Roman" w:cs="Times New Roman"/>
              </w:rPr>
            </w:pPr>
            <w:r w:rsidRPr="003647AC">
              <w:rPr>
                <w:rFonts w:ascii="Times New Roman" w:hAnsi="Times New Roman" w:cs="Times New Roman"/>
                <w:spacing w:val="1"/>
              </w:rPr>
              <w:t>17</w:t>
            </w:r>
            <w:r w:rsidRPr="003647AC">
              <w:rPr>
                <w:rFonts w:ascii="Times New Roman" w:hAnsi="Times New Roman" w:cs="Times New Roman"/>
              </w:rPr>
              <w:t>4</w:t>
            </w:r>
            <w:r w:rsidRPr="003647AC">
              <w:rPr>
                <w:rFonts w:ascii="Times New Roman" w:hAnsi="Times New Roman" w:cs="Times New Roman"/>
                <w:spacing w:val="-2"/>
              </w:rPr>
              <w:t xml:space="preserve"> </w:t>
            </w:r>
            <w:r w:rsidRPr="003647AC">
              <w:rPr>
                <w:rFonts w:ascii="Times New Roman" w:hAnsi="Times New Roman" w:cs="Times New Roman"/>
                <w:spacing w:val="1"/>
              </w:rPr>
              <w:t>(2,5%)</w:t>
            </w:r>
          </w:p>
        </w:tc>
        <w:tc>
          <w:tcPr>
            <w:tcW w:w="1238"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7" w:after="0" w:line="100" w:lineRule="exact"/>
              <w:jc w:val="both"/>
              <w:rPr>
                <w:rFonts w:ascii="Times New Roman" w:hAnsi="Times New Roman" w:cs="Times New Roman"/>
              </w:rPr>
            </w:pPr>
          </w:p>
          <w:p w:rsidR="003647AC" w:rsidRPr="003647AC" w:rsidRDefault="003647AC" w:rsidP="003647AC">
            <w:pPr>
              <w:tabs>
                <w:tab w:val="left" w:pos="284"/>
              </w:tabs>
              <w:spacing w:after="0"/>
              <w:ind w:left="405" w:right="-20"/>
              <w:jc w:val="both"/>
              <w:rPr>
                <w:rFonts w:ascii="Times New Roman" w:hAnsi="Times New Roman" w:cs="Times New Roman"/>
              </w:rPr>
            </w:pPr>
            <w:r w:rsidRPr="003647AC">
              <w:rPr>
                <w:rFonts w:ascii="Times New Roman" w:hAnsi="Times New Roman" w:cs="Times New Roman"/>
                <w:spacing w:val="1"/>
              </w:rPr>
              <w:t>2,9%</w:t>
            </w:r>
          </w:p>
        </w:tc>
        <w:tc>
          <w:tcPr>
            <w:tcW w:w="1255"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22" w:lineRule="exact"/>
              <w:ind w:left="410" w:right="390"/>
              <w:jc w:val="both"/>
              <w:rPr>
                <w:rFonts w:ascii="Times New Roman" w:hAnsi="Times New Roman" w:cs="Times New Roman"/>
              </w:rPr>
            </w:pPr>
            <w:r w:rsidRPr="003647AC">
              <w:rPr>
                <w:rFonts w:ascii="Times New Roman" w:hAnsi="Times New Roman" w:cs="Times New Roman"/>
                <w:spacing w:val="1"/>
                <w:w w:val="99"/>
              </w:rPr>
              <w:t>0,83</w:t>
            </w:r>
          </w:p>
          <w:p w:rsidR="003647AC" w:rsidRPr="003647AC" w:rsidRDefault="003647AC" w:rsidP="003647AC">
            <w:pPr>
              <w:tabs>
                <w:tab w:val="left" w:pos="284"/>
              </w:tabs>
              <w:spacing w:after="0"/>
              <w:ind w:left="120" w:right="98"/>
              <w:jc w:val="both"/>
              <w:rPr>
                <w:rFonts w:ascii="Times New Roman" w:hAnsi="Times New Roman" w:cs="Times New Roman"/>
              </w:rPr>
            </w:pPr>
            <w:r w:rsidRPr="003647AC">
              <w:rPr>
                <w:rFonts w:ascii="Times New Roman" w:hAnsi="Times New Roman" w:cs="Times New Roman"/>
                <w:spacing w:val="1"/>
              </w:rPr>
              <w:t>(0,68</w:t>
            </w:r>
            <w:r w:rsidRPr="003647AC">
              <w:rPr>
                <w:rFonts w:ascii="Times New Roman" w:hAnsi="Times New Roman" w:cs="Times New Roman"/>
              </w:rPr>
              <w:t>,</w:t>
            </w:r>
            <w:r w:rsidRPr="003647AC">
              <w:rPr>
                <w:rFonts w:ascii="Times New Roman" w:hAnsi="Times New Roman" w:cs="Times New Roman"/>
                <w:spacing w:val="-4"/>
              </w:rPr>
              <w:t xml:space="preserve"> </w:t>
            </w:r>
            <w:r w:rsidRPr="003647AC">
              <w:rPr>
                <w:rFonts w:ascii="Times New Roman" w:hAnsi="Times New Roman" w:cs="Times New Roman"/>
                <w:spacing w:val="1"/>
                <w:w w:val="99"/>
              </w:rPr>
              <w:t>1,01)</w:t>
            </w:r>
          </w:p>
        </w:tc>
        <w:tc>
          <w:tcPr>
            <w:tcW w:w="1318"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7" w:after="0" w:line="100" w:lineRule="exact"/>
              <w:jc w:val="both"/>
              <w:rPr>
                <w:rFonts w:ascii="Times New Roman" w:hAnsi="Times New Roman" w:cs="Times New Roman"/>
              </w:rPr>
            </w:pPr>
          </w:p>
          <w:p w:rsidR="003647AC" w:rsidRPr="003647AC" w:rsidRDefault="003647AC" w:rsidP="003647AC">
            <w:pPr>
              <w:tabs>
                <w:tab w:val="left" w:pos="284"/>
              </w:tabs>
              <w:spacing w:after="0"/>
              <w:ind w:left="203" w:right="-20"/>
              <w:jc w:val="both"/>
              <w:rPr>
                <w:rFonts w:ascii="Times New Roman" w:hAnsi="Times New Roman" w:cs="Times New Roman"/>
              </w:rPr>
            </w:pPr>
            <w:r w:rsidRPr="003647AC">
              <w:rPr>
                <w:rFonts w:ascii="Times New Roman" w:hAnsi="Times New Roman" w:cs="Times New Roman"/>
                <w:spacing w:val="1"/>
              </w:rPr>
              <w:t>21</w:t>
            </w:r>
            <w:r w:rsidRPr="003647AC">
              <w:rPr>
                <w:rFonts w:ascii="Times New Roman" w:hAnsi="Times New Roman" w:cs="Times New Roman"/>
              </w:rPr>
              <w:t>0</w:t>
            </w:r>
            <w:r w:rsidRPr="003647AC">
              <w:rPr>
                <w:rFonts w:ascii="Times New Roman" w:hAnsi="Times New Roman" w:cs="Times New Roman"/>
                <w:spacing w:val="-2"/>
              </w:rPr>
              <w:t xml:space="preserve"> </w:t>
            </w:r>
            <w:r w:rsidRPr="003647AC">
              <w:rPr>
                <w:rFonts w:ascii="Times New Roman" w:hAnsi="Times New Roman" w:cs="Times New Roman"/>
                <w:spacing w:val="1"/>
              </w:rPr>
              <w:t>(3,0%)</w:t>
            </w:r>
          </w:p>
        </w:tc>
        <w:tc>
          <w:tcPr>
            <w:tcW w:w="1238"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7" w:after="0" w:line="100" w:lineRule="exact"/>
              <w:jc w:val="both"/>
              <w:rPr>
                <w:rFonts w:ascii="Times New Roman" w:hAnsi="Times New Roman" w:cs="Times New Roman"/>
              </w:rPr>
            </w:pPr>
          </w:p>
          <w:p w:rsidR="003647AC" w:rsidRPr="003647AC" w:rsidRDefault="003647AC" w:rsidP="003647AC">
            <w:pPr>
              <w:tabs>
                <w:tab w:val="left" w:pos="284"/>
              </w:tabs>
              <w:spacing w:after="0"/>
              <w:ind w:left="405" w:right="-20"/>
              <w:jc w:val="both"/>
              <w:rPr>
                <w:rFonts w:ascii="Times New Roman" w:hAnsi="Times New Roman" w:cs="Times New Roman"/>
              </w:rPr>
            </w:pPr>
            <w:r w:rsidRPr="003647AC">
              <w:rPr>
                <w:rFonts w:ascii="Times New Roman" w:hAnsi="Times New Roman" w:cs="Times New Roman"/>
                <w:spacing w:val="1"/>
              </w:rPr>
              <w:t>3,4%</w:t>
            </w:r>
          </w:p>
        </w:tc>
        <w:tc>
          <w:tcPr>
            <w:tcW w:w="1309"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7" w:after="0" w:line="100" w:lineRule="exact"/>
              <w:jc w:val="both"/>
              <w:rPr>
                <w:rFonts w:ascii="Times New Roman" w:hAnsi="Times New Roman" w:cs="Times New Roman"/>
              </w:rPr>
            </w:pPr>
          </w:p>
          <w:p w:rsidR="003647AC" w:rsidRPr="003647AC" w:rsidRDefault="003647AC" w:rsidP="003647AC">
            <w:pPr>
              <w:tabs>
                <w:tab w:val="left" w:pos="284"/>
              </w:tabs>
              <w:spacing w:after="0"/>
              <w:ind w:left="570" w:right="553"/>
              <w:jc w:val="both"/>
              <w:rPr>
                <w:rFonts w:ascii="Times New Roman" w:hAnsi="Times New Roman" w:cs="Times New Roman"/>
              </w:rPr>
            </w:pPr>
            <w:r w:rsidRPr="003647AC">
              <w:rPr>
                <w:rFonts w:ascii="Times New Roman" w:hAnsi="Times New Roman" w:cs="Times New Roman"/>
                <w:w w:val="99"/>
              </w:rPr>
              <w:t>-</w:t>
            </w:r>
          </w:p>
        </w:tc>
      </w:tr>
      <w:tr w:rsidR="003647AC" w:rsidRPr="003647AC" w:rsidTr="00A60664">
        <w:trPr>
          <w:gridAfter w:val="1"/>
          <w:wAfter w:w="10" w:type="dxa"/>
          <w:trHeight w:hRule="exact" w:val="590"/>
        </w:trPr>
        <w:tc>
          <w:tcPr>
            <w:tcW w:w="1610"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after="0" w:line="246" w:lineRule="exact"/>
              <w:ind w:left="102" w:right="-20"/>
              <w:jc w:val="both"/>
              <w:rPr>
                <w:rFonts w:ascii="Times New Roman" w:hAnsi="Times New Roman" w:cs="Times New Roman"/>
              </w:rPr>
            </w:pPr>
            <w:r w:rsidRPr="003647AC">
              <w:rPr>
                <w:rFonts w:ascii="Times New Roman" w:hAnsi="Times New Roman" w:cs="Times New Roman"/>
              </w:rPr>
              <w:t>Mortalitet svih</w:t>
            </w:r>
          </w:p>
          <w:p w:rsidR="003647AC" w:rsidRPr="003647AC" w:rsidRDefault="003647AC" w:rsidP="003647AC">
            <w:pPr>
              <w:tabs>
                <w:tab w:val="left" w:pos="284"/>
              </w:tabs>
              <w:spacing w:after="0" w:line="252" w:lineRule="exact"/>
              <w:ind w:left="102" w:right="-20"/>
              <w:jc w:val="both"/>
              <w:rPr>
                <w:rFonts w:ascii="Times New Roman" w:hAnsi="Times New Roman" w:cs="Times New Roman"/>
              </w:rPr>
            </w:pPr>
            <w:r w:rsidRPr="003647AC">
              <w:rPr>
                <w:rFonts w:ascii="Times New Roman" w:hAnsi="Times New Roman" w:cs="Times New Roman"/>
                <w:spacing w:val="-1"/>
              </w:rPr>
              <w:t>uzroka</w:t>
            </w:r>
          </w:p>
        </w:tc>
        <w:tc>
          <w:tcPr>
            <w:tcW w:w="1318"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7" w:after="0" w:line="160" w:lineRule="exact"/>
              <w:jc w:val="both"/>
              <w:rPr>
                <w:rFonts w:ascii="Times New Roman" w:hAnsi="Times New Roman" w:cs="Times New Roman"/>
              </w:rPr>
            </w:pPr>
          </w:p>
          <w:p w:rsidR="003647AC" w:rsidRPr="003647AC" w:rsidRDefault="003647AC" w:rsidP="003647AC">
            <w:pPr>
              <w:tabs>
                <w:tab w:val="left" w:pos="284"/>
              </w:tabs>
              <w:spacing w:after="0"/>
              <w:ind w:left="203" w:right="-20"/>
              <w:jc w:val="both"/>
              <w:rPr>
                <w:rFonts w:ascii="Times New Roman" w:hAnsi="Times New Roman" w:cs="Times New Roman"/>
              </w:rPr>
            </w:pPr>
            <w:r w:rsidRPr="003647AC">
              <w:rPr>
                <w:rFonts w:ascii="Times New Roman" w:hAnsi="Times New Roman" w:cs="Times New Roman"/>
                <w:spacing w:val="1"/>
              </w:rPr>
              <w:t>28</w:t>
            </w:r>
            <w:r w:rsidRPr="003647AC">
              <w:rPr>
                <w:rFonts w:ascii="Times New Roman" w:hAnsi="Times New Roman" w:cs="Times New Roman"/>
              </w:rPr>
              <w:t>9</w:t>
            </w:r>
            <w:r w:rsidRPr="003647AC">
              <w:rPr>
                <w:rFonts w:ascii="Times New Roman" w:hAnsi="Times New Roman" w:cs="Times New Roman"/>
                <w:spacing w:val="-2"/>
              </w:rPr>
              <w:t xml:space="preserve"> </w:t>
            </w:r>
            <w:r w:rsidRPr="003647AC">
              <w:rPr>
                <w:rFonts w:ascii="Times New Roman" w:hAnsi="Times New Roman" w:cs="Times New Roman"/>
                <w:spacing w:val="1"/>
              </w:rPr>
              <w:t>(4,1%)</w:t>
            </w:r>
          </w:p>
        </w:tc>
        <w:tc>
          <w:tcPr>
            <w:tcW w:w="1238"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7" w:after="0" w:line="160" w:lineRule="exact"/>
              <w:jc w:val="both"/>
              <w:rPr>
                <w:rFonts w:ascii="Times New Roman" w:hAnsi="Times New Roman" w:cs="Times New Roman"/>
              </w:rPr>
            </w:pPr>
          </w:p>
          <w:p w:rsidR="003647AC" w:rsidRPr="003647AC" w:rsidRDefault="003647AC" w:rsidP="003647AC">
            <w:pPr>
              <w:tabs>
                <w:tab w:val="left" w:pos="284"/>
              </w:tabs>
              <w:spacing w:after="0"/>
              <w:ind w:left="405" w:right="-20"/>
              <w:jc w:val="both"/>
              <w:rPr>
                <w:rFonts w:ascii="Times New Roman" w:hAnsi="Times New Roman" w:cs="Times New Roman"/>
              </w:rPr>
            </w:pPr>
            <w:r w:rsidRPr="003647AC">
              <w:rPr>
                <w:rFonts w:ascii="Times New Roman" w:hAnsi="Times New Roman" w:cs="Times New Roman"/>
                <w:spacing w:val="1"/>
              </w:rPr>
              <w:t>4,7%</w:t>
            </w:r>
          </w:p>
        </w:tc>
        <w:tc>
          <w:tcPr>
            <w:tcW w:w="1255"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7" w:after="0" w:line="290" w:lineRule="exact"/>
              <w:ind w:left="155" w:right="95" w:firstLine="290"/>
              <w:jc w:val="both"/>
              <w:rPr>
                <w:rFonts w:ascii="Times New Roman" w:hAnsi="Times New Roman" w:cs="Times New Roman"/>
              </w:rPr>
            </w:pPr>
            <w:r w:rsidRPr="003647AC">
              <w:rPr>
                <w:rFonts w:ascii="Times New Roman" w:hAnsi="Times New Roman" w:cs="Times New Roman"/>
                <w:spacing w:val="1"/>
              </w:rPr>
              <w:t>0,89 (0,76</w:t>
            </w:r>
            <w:r w:rsidRPr="003647AC">
              <w:rPr>
                <w:rFonts w:ascii="Times New Roman" w:hAnsi="Times New Roman" w:cs="Times New Roman"/>
              </w:rPr>
              <w:t>,</w:t>
            </w:r>
            <w:r w:rsidRPr="003647AC">
              <w:rPr>
                <w:rFonts w:ascii="Times New Roman" w:hAnsi="Times New Roman" w:cs="Times New Roman"/>
                <w:spacing w:val="-4"/>
              </w:rPr>
              <w:t xml:space="preserve"> </w:t>
            </w:r>
            <w:r w:rsidRPr="003647AC">
              <w:rPr>
                <w:rFonts w:ascii="Times New Roman" w:hAnsi="Times New Roman" w:cs="Times New Roman"/>
                <w:spacing w:val="1"/>
              </w:rPr>
              <w:t>1,04)</w:t>
            </w:r>
          </w:p>
        </w:tc>
        <w:tc>
          <w:tcPr>
            <w:tcW w:w="1318"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7" w:after="0" w:line="160" w:lineRule="exact"/>
              <w:jc w:val="both"/>
              <w:rPr>
                <w:rFonts w:ascii="Times New Roman" w:hAnsi="Times New Roman" w:cs="Times New Roman"/>
              </w:rPr>
            </w:pPr>
          </w:p>
          <w:p w:rsidR="003647AC" w:rsidRPr="003647AC" w:rsidRDefault="003647AC" w:rsidP="003647AC">
            <w:pPr>
              <w:tabs>
                <w:tab w:val="left" w:pos="284"/>
              </w:tabs>
              <w:spacing w:after="0"/>
              <w:ind w:left="203" w:right="-20"/>
              <w:jc w:val="both"/>
              <w:rPr>
                <w:rFonts w:ascii="Times New Roman" w:hAnsi="Times New Roman" w:cs="Times New Roman"/>
              </w:rPr>
            </w:pPr>
            <w:r w:rsidRPr="003647AC">
              <w:rPr>
                <w:rFonts w:ascii="Times New Roman" w:hAnsi="Times New Roman" w:cs="Times New Roman"/>
                <w:spacing w:val="1"/>
              </w:rPr>
              <w:t>32</w:t>
            </w:r>
            <w:r w:rsidRPr="003647AC">
              <w:rPr>
                <w:rFonts w:ascii="Times New Roman" w:hAnsi="Times New Roman" w:cs="Times New Roman"/>
              </w:rPr>
              <w:t>6</w:t>
            </w:r>
            <w:r w:rsidRPr="003647AC">
              <w:rPr>
                <w:rFonts w:ascii="Times New Roman" w:hAnsi="Times New Roman" w:cs="Times New Roman"/>
                <w:spacing w:val="-2"/>
              </w:rPr>
              <w:t xml:space="preserve"> </w:t>
            </w:r>
            <w:r w:rsidRPr="003647AC">
              <w:rPr>
                <w:rFonts w:ascii="Times New Roman" w:hAnsi="Times New Roman" w:cs="Times New Roman"/>
                <w:spacing w:val="1"/>
              </w:rPr>
              <w:t>(4,6%)</w:t>
            </w:r>
          </w:p>
        </w:tc>
        <w:tc>
          <w:tcPr>
            <w:tcW w:w="1238"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7" w:after="0" w:line="160" w:lineRule="exact"/>
              <w:jc w:val="both"/>
              <w:rPr>
                <w:rFonts w:ascii="Times New Roman" w:hAnsi="Times New Roman" w:cs="Times New Roman"/>
              </w:rPr>
            </w:pPr>
          </w:p>
          <w:p w:rsidR="003647AC" w:rsidRPr="003647AC" w:rsidRDefault="003647AC" w:rsidP="003647AC">
            <w:pPr>
              <w:tabs>
                <w:tab w:val="left" w:pos="284"/>
              </w:tabs>
              <w:spacing w:after="0"/>
              <w:ind w:left="405" w:right="-20"/>
              <w:jc w:val="both"/>
              <w:rPr>
                <w:rFonts w:ascii="Times New Roman" w:hAnsi="Times New Roman" w:cs="Times New Roman"/>
              </w:rPr>
            </w:pPr>
            <w:r w:rsidRPr="003647AC">
              <w:rPr>
                <w:rFonts w:ascii="Times New Roman" w:hAnsi="Times New Roman" w:cs="Times New Roman"/>
                <w:spacing w:val="1"/>
              </w:rPr>
              <w:t>5,2%</w:t>
            </w:r>
          </w:p>
        </w:tc>
        <w:tc>
          <w:tcPr>
            <w:tcW w:w="1309" w:type="dxa"/>
            <w:gridSpan w:val="2"/>
            <w:tcBorders>
              <w:top w:val="single" w:sz="4" w:space="0" w:color="000000"/>
              <w:left w:val="single" w:sz="4" w:space="0" w:color="000000"/>
              <w:bottom w:val="single" w:sz="4" w:space="0" w:color="000000"/>
              <w:right w:val="single" w:sz="4" w:space="0" w:color="000000"/>
            </w:tcBorders>
          </w:tcPr>
          <w:p w:rsidR="003647AC" w:rsidRPr="003647AC" w:rsidRDefault="003647AC" w:rsidP="003647AC">
            <w:pPr>
              <w:tabs>
                <w:tab w:val="left" w:pos="284"/>
              </w:tabs>
              <w:spacing w:before="7" w:after="0" w:line="160" w:lineRule="exact"/>
              <w:jc w:val="both"/>
              <w:rPr>
                <w:rFonts w:ascii="Times New Roman" w:hAnsi="Times New Roman" w:cs="Times New Roman"/>
              </w:rPr>
            </w:pPr>
          </w:p>
          <w:p w:rsidR="003647AC" w:rsidRPr="003647AC" w:rsidRDefault="003647AC" w:rsidP="003647AC">
            <w:pPr>
              <w:tabs>
                <w:tab w:val="left" w:pos="284"/>
              </w:tabs>
              <w:spacing w:after="0"/>
              <w:ind w:left="565" w:right="549"/>
              <w:jc w:val="both"/>
              <w:rPr>
                <w:rFonts w:ascii="Times New Roman" w:hAnsi="Times New Roman" w:cs="Times New Roman"/>
              </w:rPr>
            </w:pPr>
            <w:r w:rsidRPr="003647AC">
              <w:rPr>
                <w:rFonts w:ascii="Times New Roman" w:hAnsi="Times New Roman" w:cs="Times New Roman"/>
                <w:w w:val="99"/>
              </w:rPr>
              <w:t>-</w:t>
            </w:r>
          </w:p>
        </w:tc>
      </w:tr>
    </w:tbl>
    <w:p w:rsidR="003647AC" w:rsidRPr="003647AC" w:rsidRDefault="003647AC" w:rsidP="003647AC">
      <w:pPr>
        <w:tabs>
          <w:tab w:val="left" w:pos="284"/>
        </w:tabs>
        <w:spacing w:after="0" w:line="201" w:lineRule="exact"/>
        <w:ind w:left="215" w:right="-23"/>
        <w:jc w:val="both"/>
        <w:rPr>
          <w:rFonts w:ascii="Times New Roman" w:hAnsi="Times New Roman" w:cs="Times New Roman"/>
        </w:rPr>
      </w:pPr>
      <w:r w:rsidRPr="003647AC">
        <w:rPr>
          <w:rFonts w:ascii="Times New Roman" w:hAnsi="Times New Roman" w:cs="Times New Roman"/>
          <w:spacing w:val="2"/>
        </w:rPr>
        <w:t>O</w:t>
      </w:r>
      <w:r w:rsidRPr="003647AC">
        <w:rPr>
          <w:rFonts w:ascii="Times New Roman" w:hAnsi="Times New Roman" w:cs="Times New Roman"/>
          <w:spacing w:val="-3"/>
        </w:rPr>
        <w:t>dnos</w:t>
      </w:r>
      <w:r w:rsidRPr="003647AC">
        <w:rPr>
          <w:rFonts w:ascii="Times New Roman" w:hAnsi="Times New Roman" w:cs="Times New Roman"/>
        </w:rPr>
        <w:t xml:space="preserve"> hazarda i </w:t>
      </w:r>
      <w:r w:rsidRPr="003647AC">
        <w:rPr>
          <w:rFonts w:ascii="Times New Roman" w:hAnsi="Times New Roman" w:cs="Times New Roman"/>
          <w:i/>
          <w:spacing w:val="1"/>
        </w:rPr>
        <w:t>p</w:t>
      </w:r>
      <w:r w:rsidRPr="003647AC">
        <w:rPr>
          <w:rFonts w:ascii="Times New Roman" w:hAnsi="Times New Roman" w:cs="Times New Roman"/>
        </w:rPr>
        <w:t>-vrijednosti su izračunate odvojeno za tikagrelor prema terapiji samo acetilsalici</w:t>
      </w:r>
      <w:r w:rsidRPr="003647AC">
        <w:rPr>
          <w:rFonts w:ascii="Times New Roman" w:hAnsi="Times New Roman" w:cs="Times New Roman"/>
          <w:spacing w:val="-2"/>
        </w:rPr>
        <w:t>l</w:t>
      </w:r>
      <w:r w:rsidRPr="003647AC">
        <w:rPr>
          <w:rFonts w:ascii="Times New Roman" w:hAnsi="Times New Roman" w:cs="Times New Roman"/>
        </w:rPr>
        <w:t xml:space="preserve">nom kiselinom iz Cox-ovog modela proporcionalnih hazarda s terapijskom grupom kao jedinom eksplanatornom varijablom. </w:t>
      </w:r>
    </w:p>
    <w:p w:rsidR="003647AC" w:rsidRPr="003647AC" w:rsidRDefault="003647AC" w:rsidP="003647AC">
      <w:pPr>
        <w:tabs>
          <w:tab w:val="left" w:pos="284"/>
        </w:tabs>
        <w:spacing w:after="0" w:line="201" w:lineRule="exact"/>
        <w:ind w:left="215" w:right="-23"/>
        <w:jc w:val="both"/>
        <w:rPr>
          <w:rFonts w:ascii="Times New Roman" w:hAnsi="Times New Roman" w:cs="Times New Roman"/>
        </w:rPr>
      </w:pPr>
      <w:r w:rsidRPr="003647AC">
        <w:rPr>
          <w:rFonts w:ascii="Times New Roman" w:hAnsi="Times New Roman" w:cs="Times New Roman"/>
        </w:rPr>
        <w:t>KM procenat izračunat nakon 36 mjeseci.</w:t>
      </w:r>
    </w:p>
    <w:p w:rsidR="003647AC" w:rsidRPr="003647AC" w:rsidRDefault="003647AC" w:rsidP="003647AC">
      <w:pPr>
        <w:tabs>
          <w:tab w:val="left" w:pos="284"/>
        </w:tabs>
        <w:spacing w:after="0" w:line="204" w:lineRule="exact"/>
        <w:ind w:left="215" w:right="-23"/>
        <w:jc w:val="both"/>
        <w:rPr>
          <w:rFonts w:ascii="Times New Roman" w:hAnsi="Times New Roman" w:cs="Times New Roman"/>
        </w:rPr>
      </w:pPr>
      <w:r w:rsidRPr="003647AC">
        <w:rPr>
          <w:rFonts w:ascii="Times New Roman" w:hAnsi="Times New Roman" w:cs="Times New Roman"/>
        </w:rPr>
        <w:t>Napomena: broj prvih događaja za komponente KV smrt, IM</w:t>
      </w:r>
      <w:r w:rsidRPr="003647AC">
        <w:rPr>
          <w:rFonts w:ascii="Times New Roman" w:hAnsi="Times New Roman" w:cs="Times New Roman"/>
          <w:spacing w:val="1"/>
        </w:rPr>
        <w:t xml:space="preserve"> </w:t>
      </w:r>
      <w:r w:rsidRPr="003647AC">
        <w:rPr>
          <w:rFonts w:ascii="Times New Roman" w:hAnsi="Times New Roman" w:cs="Times New Roman"/>
        </w:rPr>
        <w:t xml:space="preserve">i moždani udar su stvarni broj prvih događaja za svaku komponentu i ne zbrajaju se u broj događaja u kompozitnom ishodu. </w:t>
      </w:r>
    </w:p>
    <w:p w:rsidR="003647AC" w:rsidRPr="003647AC" w:rsidRDefault="003647AC" w:rsidP="003647AC">
      <w:pPr>
        <w:tabs>
          <w:tab w:val="left" w:pos="284"/>
        </w:tabs>
        <w:spacing w:after="0" w:line="204" w:lineRule="exact"/>
        <w:ind w:left="215" w:right="-23"/>
        <w:jc w:val="both"/>
        <w:rPr>
          <w:rFonts w:ascii="Times New Roman" w:hAnsi="Times New Roman" w:cs="Times New Roman"/>
        </w:rPr>
      </w:pPr>
      <w:r w:rsidRPr="003647AC">
        <w:rPr>
          <w:rFonts w:ascii="Times New Roman" w:hAnsi="Times New Roman" w:cs="Times New Roman"/>
          <w:lang w:val="sr-Latn-ME"/>
        </w:rPr>
        <w:t xml:space="preserve">(s) </w:t>
      </w:r>
      <w:r w:rsidRPr="003647AC">
        <w:rPr>
          <w:rFonts w:ascii="Times New Roman" w:hAnsi="Times New Roman" w:cs="Times New Roman"/>
          <w:spacing w:val="1"/>
        </w:rPr>
        <w:t>o</w:t>
      </w:r>
      <w:r w:rsidRPr="003647AC">
        <w:rPr>
          <w:rFonts w:ascii="Times New Roman" w:hAnsi="Times New Roman" w:cs="Times New Roman"/>
        </w:rPr>
        <w:t>značava statističku značajnost</w:t>
      </w:r>
    </w:p>
    <w:p w:rsidR="003647AC" w:rsidRPr="003647AC" w:rsidRDefault="003647AC" w:rsidP="003647AC">
      <w:pPr>
        <w:tabs>
          <w:tab w:val="left" w:pos="284"/>
        </w:tabs>
        <w:spacing w:after="0" w:line="206" w:lineRule="exact"/>
        <w:ind w:left="215" w:right="-23"/>
        <w:jc w:val="both"/>
        <w:rPr>
          <w:rFonts w:ascii="Times New Roman" w:hAnsi="Times New Roman" w:cs="Times New Roman"/>
        </w:rPr>
      </w:pPr>
      <w:r w:rsidRPr="003647AC">
        <w:rPr>
          <w:rFonts w:ascii="Times New Roman" w:hAnsi="Times New Roman" w:cs="Times New Roman"/>
        </w:rPr>
        <w:t>CI</w:t>
      </w:r>
      <w:r w:rsidRPr="003647AC">
        <w:rPr>
          <w:rFonts w:ascii="Times New Roman" w:hAnsi="Times New Roman" w:cs="Times New Roman"/>
          <w:spacing w:val="1"/>
        </w:rPr>
        <w:t xml:space="preserve"> </w:t>
      </w:r>
      <w:r w:rsidRPr="003647AC">
        <w:rPr>
          <w:rFonts w:ascii="Times New Roman" w:hAnsi="Times New Roman" w:cs="Times New Roman"/>
        </w:rPr>
        <w:t>= interval pouzdanosti; KV</w:t>
      </w:r>
      <w:r w:rsidRPr="003647AC">
        <w:rPr>
          <w:rFonts w:ascii="Times New Roman" w:hAnsi="Times New Roman" w:cs="Times New Roman"/>
          <w:spacing w:val="2"/>
        </w:rPr>
        <w:t xml:space="preserve"> </w:t>
      </w:r>
      <w:r w:rsidRPr="003647AC">
        <w:rPr>
          <w:rFonts w:ascii="Times New Roman" w:hAnsi="Times New Roman" w:cs="Times New Roman"/>
        </w:rPr>
        <w:t>=</w:t>
      </w:r>
      <w:r w:rsidRPr="003647AC">
        <w:rPr>
          <w:rFonts w:ascii="Times New Roman" w:hAnsi="Times New Roman" w:cs="Times New Roman"/>
          <w:spacing w:val="-3"/>
        </w:rPr>
        <w:t xml:space="preserve"> </w:t>
      </w:r>
      <w:r w:rsidRPr="003647AC">
        <w:rPr>
          <w:rFonts w:ascii="Times New Roman" w:hAnsi="Times New Roman" w:cs="Times New Roman"/>
        </w:rPr>
        <w:t>kardiovaskularni; HR</w:t>
      </w:r>
      <w:r w:rsidRPr="003647AC">
        <w:rPr>
          <w:rFonts w:ascii="Times New Roman" w:hAnsi="Times New Roman" w:cs="Times New Roman"/>
          <w:spacing w:val="1"/>
        </w:rPr>
        <w:t xml:space="preserve"> </w:t>
      </w:r>
      <w:r w:rsidRPr="003647AC">
        <w:rPr>
          <w:rFonts w:ascii="Times New Roman" w:hAnsi="Times New Roman" w:cs="Times New Roman"/>
        </w:rPr>
        <w:t>= odnos hazarda; KM</w:t>
      </w:r>
      <w:r w:rsidRPr="003647AC">
        <w:rPr>
          <w:rFonts w:ascii="Times New Roman" w:hAnsi="Times New Roman" w:cs="Times New Roman"/>
          <w:spacing w:val="1"/>
        </w:rPr>
        <w:t xml:space="preserve"> </w:t>
      </w:r>
      <w:r w:rsidRPr="003647AC">
        <w:rPr>
          <w:rFonts w:ascii="Times New Roman" w:hAnsi="Times New Roman" w:cs="Times New Roman"/>
        </w:rPr>
        <w:t>= Kapla</w:t>
      </w:r>
      <w:r w:rsidRPr="003647AC">
        <w:rPr>
          <w:rFonts w:ascii="Times New Roman" w:hAnsi="Times New Roman" w:cs="Times New Roman"/>
          <w:spacing w:val="1"/>
        </w:rPr>
        <w:t>n</w:t>
      </w:r>
      <w:r w:rsidRPr="003647AC">
        <w:rPr>
          <w:rFonts w:ascii="Times New Roman" w:hAnsi="Times New Roman" w:cs="Times New Roman"/>
        </w:rPr>
        <w:t>-Meier; IM</w:t>
      </w:r>
      <w:r w:rsidRPr="003647AC">
        <w:rPr>
          <w:rFonts w:ascii="Times New Roman" w:hAnsi="Times New Roman" w:cs="Times New Roman"/>
          <w:spacing w:val="-1"/>
        </w:rPr>
        <w:t xml:space="preserve"> </w:t>
      </w:r>
      <w:r w:rsidRPr="003647AC">
        <w:rPr>
          <w:rFonts w:ascii="Times New Roman" w:hAnsi="Times New Roman" w:cs="Times New Roman"/>
        </w:rPr>
        <w:t>= infarkt miokarda; N = broj pacijenata.</w:t>
      </w:r>
    </w:p>
    <w:p w:rsidR="003647AC" w:rsidRPr="003647AC" w:rsidRDefault="003647AC" w:rsidP="003647AC">
      <w:pPr>
        <w:tabs>
          <w:tab w:val="left" w:pos="284"/>
        </w:tabs>
        <w:spacing w:after="0"/>
        <w:jc w:val="both"/>
        <w:rPr>
          <w:rFonts w:ascii="Times New Roman" w:hAnsi="Times New Roman" w:cs="Times New Roman"/>
          <w:i/>
          <w:u w:val="single"/>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Oba režima tikagrelora, 60 mg dva puta dnevno i 90 mg dva puta dnevno, u kombinaciji s acetilsalicilnom kiselinom, bili su superiorni u odnosu na terapiju samo acetilsalicilnom kiselinom u prevenciji aterotrombotskih događaja (kompozitni ishod: KV smrt, IM i moždani udar), uz dosljedan učinak liječenja tokom cijelog perioda ispitivanja, rezultirajući sa 16% RRR i 1,27% ARR za tikagrelor 60 mg, te 15% RRR i 1,19% ARR za tikagrelor 90 mg.</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Iako su profili efikasnosti za doze od 90 mg i 60 mg bili slični, postoje dokazi da se niža doza bolje podnosi i da ima bolji bezbjednosni profil s obzirom na rizik od krvarenja i dispneje. Stoga se za prevenciju aterotrombotskih događaja (KV smrt, IM i moždani udar) kod pacijenata s IM u anamnezi i visokim rizikom za razvoj aterotrombotskih događaja preporučuje samo primjena lijeka Brilique od 60 mg dva puta dnevno u kombinaciji sa acetilsalicilnom kiselinom.</w:t>
      </w:r>
    </w:p>
    <w:p w:rsidR="003647AC" w:rsidRPr="003647AC" w:rsidRDefault="003647AC" w:rsidP="003647AC">
      <w:pPr>
        <w:tabs>
          <w:tab w:val="left" w:pos="284"/>
        </w:tabs>
        <w:spacing w:after="0"/>
        <w:jc w:val="both"/>
        <w:rPr>
          <w:rFonts w:ascii="Times New Roman" w:hAnsi="Times New Roman" w:cs="Times New Roman"/>
          <w:spacing w:val="-3"/>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U odnosu na terapiju samo acetilsalicilnom kiselinom, tikagrelor od 60 mg dva puta dnevno značajno je smanjio primarni kompozitni ishod KV smrti, IM i moždanog udara. Svaka od komponenti doprinijela je smanjenju primarnog kompozitnog ishoda (KV smrt 17% RRR, IM 16% RRR i moždani udar 25% RRR).</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RRR za kompozitni krajnji ishod od 1. do 360. dana (17% RRR) te od 361. dana nadalje (16% RRR) bio je sličan. Postoje ograničeni podaci o efikasnosti i bezbjednosti tikagrelora nakon 3 godine produženog liječenja.</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 xml:space="preserve">Nije bilo dokaza o koristi (bez smanjenja primarnog kompozitnog ishoda kadriovaskularne smrti, IM i moždanog udara, ali uz povećanje velikog krvarenja) kada se tikagrelor u dozi od 60 mg dva puta dnevno </w:t>
      </w:r>
      <w:r w:rsidRPr="003647AC">
        <w:rPr>
          <w:rFonts w:ascii="Times New Roman" w:hAnsi="Times New Roman" w:cs="Times New Roman"/>
          <w:lang w:val="sr-Latn-CS"/>
        </w:rPr>
        <w:lastRenderedPageBreak/>
        <w:t>primjenjivao kod klinički stabilnih pacijenata koji su imali IM prije &gt;2 godine, ili više od godinu dana nakon prekida liječenja prethodnim inhibitorom ADP receptora (takođe vidjeti odjeljak 4.2).</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i/>
          <w:u w:val="single"/>
          <w:lang w:val="sr-Latn-CS"/>
        </w:rPr>
      </w:pPr>
      <w:r w:rsidRPr="003647AC">
        <w:rPr>
          <w:rFonts w:ascii="Times New Roman" w:hAnsi="Times New Roman" w:cs="Times New Roman"/>
          <w:i/>
          <w:u w:val="single"/>
          <w:lang w:val="sr-Latn-CS"/>
        </w:rPr>
        <w:t>Klinička bezbjednost</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Stopa prekida liječenja tikagrelorom u dozi od 60 mg zbog krvarenja i dispneje bila je viša kod pacijenata starosti &gt; 75 godina (42%) nego kod mlađih pacijenata (raspon: 23 – 31%), uz razliku u odnosu na placebo veću od 10% (42% prema 29%) kod pacijenata starijih od 75 godina.</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eastAsia="SimSun" w:hAnsi="Times New Roman" w:cs="Times New Roman"/>
          <w:u w:val="single"/>
          <w:lang w:val="sr-Latn-CS" w:eastAsia="zh-CN"/>
        </w:rPr>
      </w:pPr>
      <w:r w:rsidRPr="003647AC">
        <w:rPr>
          <w:rFonts w:ascii="Times New Roman" w:eastAsia="SimSun" w:hAnsi="Times New Roman" w:cs="Times New Roman"/>
          <w:u w:val="single"/>
          <w:lang w:val="sr-Latn-CS" w:eastAsia="zh-CN"/>
        </w:rPr>
        <w:t>Pedijatrijska populacija</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eastAsia="SimSun" w:hAnsi="Times New Roman" w:cs="Times New Roman"/>
          <w:iCs/>
          <w:lang w:val="sr-Latn-CS" w:eastAsia="zh-CN"/>
        </w:rPr>
        <w:t xml:space="preserve">Evropska agencija za ljekove je ukinula obavezu da se podnose rezultati studija dobijeni sa lijekom </w:t>
      </w:r>
      <w:r w:rsidRPr="003647AC">
        <w:rPr>
          <w:rFonts w:ascii="Times New Roman" w:hAnsi="Times New Roman" w:cs="Times New Roman"/>
          <w:lang w:val="sr-Latn-CS"/>
        </w:rPr>
        <w:t xml:space="preserve">Brilique </w:t>
      </w:r>
      <w:r w:rsidRPr="003647AC">
        <w:rPr>
          <w:rFonts w:ascii="Times New Roman" w:eastAsia="SimSun" w:hAnsi="Times New Roman" w:cs="Times New Roman"/>
          <w:iCs/>
          <w:lang w:val="sr-Latn-CS" w:eastAsia="zh-CN"/>
        </w:rPr>
        <w:t>kod svih podgrupa pedijatrijske populacije sa akutnim koronarnim sindromom ili infarktom miokarda u anamnezi (vidjeti odjeljak 4.2 za informacije o primjeni u pedijatrijskoj populaciji).</w:t>
      </w:r>
    </w:p>
    <w:p w:rsidR="003647AC" w:rsidRPr="003647AC" w:rsidRDefault="003647AC" w:rsidP="003647AC">
      <w:pPr>
        <w:tabs>
          <w:tab w:val="left" w:pos="540"/>
          <w:tab w:val="left" w:pos="569"/>
        </w:tabs>
        <w:spacing w:after="0"/>
        <w:jc w:val="both"/>
        <w:rPr>
          <w:rFonts w:ascii="Times New Roman" w:hAnsi="Times New Roman" w:cs="Times New Roman"/>
          <w:b/>
          <w:bCs/>
        </w:rPr>
      </w:pPr>
    </w:p>
    <w:p w:rsidR="003647AC" w:rsidRDefault="003647AC" w:rsidP="003647AC">
      <w:pPr>
        <w:tabs>
          <w:tab w:val="left" w:pos="540"/>
          <w:tab w:val="left" w:pos="569"/>
        </w:tabs>
        <w:spacing w:after="0"/>
        <w:jc w:val="both"/>
        <w:rPr>
          <w:rFonts w:ascii="Times New Roman" w:hAnsi="Times New Roman" w:cs="Times New Roman"/>
          <w:b/>
          <w:bCs/>
        </w:rPr>
      </w:pPr>
      <w:r w:rsidRPr="003647AC">
        <w:rPr>
          <w:rFonts w:ascii="Times New Roman" w:hAnsi="Times New Roman" w:cs="Times New Roman"/>
          <w:b/>
          <w:bCs/>
        </w:rPr>
        <w:t xml:space="preserve">5.2. </w:t>
      </w:r>
      <w:r w:rsidRPr="003647AC">
        <w:rPr>
          <w:rFonts w:ascii="Times New Roman" w:hAnsi="Times New Roman" w:cs="Times New Roman"/>
          <w:b/>
          <w:bCs/>
        </w:rPr>
        <w:tab/>
        <w:t>Farmakokinetički podaci</w:t>
      </w:r>
    </w:p>
    <w:p w:rsidR="003647AC" w:rsidRPr="003647AC" w:rsidRDefault="003647AC" w:rsidP="003647AC">
      <w:pPr>
        <w:tabs>
          <w:tab w:val="left" w:pos="540"/>
          <w:tab w:val="left" w:pos="569"/>
        </w:tabs>
        <w:spacing w:after="0"/>
        <w:jc w:val="both"/>
        <w:rPr>
          <w:rFonts w:ascii="Times New Roman" w:hAnsi="Times New Roman" w:cs="Times New Roman"/>
          <w:b/>
          <w:b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Tikagrelor pokazuje linearnu farmakokinetiku, a izloženost tikagreloru i aktivnom metabolitu (AR</w:t>
      </w:r>
      <w:r w:rsidRPr="003647AC">
        <w:rPr>
          <w:rFonts w:ascii="Times New Roman" w:hAnsi="Times New Roman" w:cs="Times New Roman"/>
          <w:lang w:val="sr-Latn-CS"/>
        </w:rPr>
        <w:noBreakHyphen/>
        <w:t>C124910XX) je približno srazmjerna sa dozom do 1260 mg.</w:t>
      </w:r>
    </w:p>
    <w:p w:rsidR="003647AC" w:rsidRPr="003647AC" w:rsidRDefault="003647AC" w:rsidP="003647AC">
      <w:pPr>
        <w:tabs>
          <w:tab w:val="left" w:pos="284"/>
        </w:tabs>
        <w:spacing w:after="0"/>
        <w:jc w:val="both"/>
        <w:outlineLvl w:val="0"/>
        <w:rPr>
          <w:rFonts w:ascii="Times New Roman" w:hAnsi="Times New Roman" w:cs="Times New Roman"/>
          <w:b/>
          <w:lang w:val="sr-Latn-CS"/>
        </w:rPr>
      </w:pPr>
    </w:p>
    <w:p w:rsidR="003647AC" w:rsidRPr="003647AC" w:rsidRDefault="003647AC" w:rsidP="003647AC">
      <w:pPr>
        <w:tabs>
          <w:tab w:val="left" w:pos="284"/>
        </w:tabs>
        <w:spacing w:after="0"/>
        <w:jc w:val="both"/>
        <w:rPr>
          <w:rFonts w:ascii="Times New Roman" w:hAnsi="Times New Roman" w:cs="Times New Roman"/>
          <w:u w:val="single"/>
          <w:lang w:val="sr-Latn-CS"/>
        </w:rPr>
      </w:pPr>
      <w:r w:rsidRPr="003647AC">
        <w:rPr>
          <w:rFonts w:ascii="Times New Roman" w:hAnsi="Times New Roman" w:cs="Times New Roman"/>
          <w:u w:val="single"/>
          <w:lang w:val="sr-Latn-CS"/>
        </w:rPr>
        <w:t>Resorpcija</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Resorpcija tikagrelora je brza, a srednje t</w:t>
      </w:r>
      <w:r w:rsidRPr="003647AC">
        <w:rPr>
          <w:rFonts w:ascii="Times New Roman" w:hAnsi="Times New Roman" w:cs="Times New Roman"/>
          <w:vertAlign w:val="subscript"/>
          <w:lang w:val="sr-Latn-CS"/>
        </w:rPr>
        <w:t>max</w:t>
      </w:r>
      <w:r w:rsidRPr="003647AC">
        <w:rPr>
          <w:rFonts w:ascii="Times New Roman" w:hAnsi="Times New Roman" w:cs="Times New Roman"/>
          <w:lang w:val="sr-Latn-CS"/>
        </w:rPr>
        <w:t xml:space="preserve"> iznosi približno 1,5 sat. Formiranje glavnog cirkulišućeg metabolita AR-C124910XX (takođe aktivnog) tikagrelora je brzo, sa srednjim t</w:t>
      </w:r>
      <w:r w:rsidRPr="003647AC">
        <w:rPr>
          <w:rFonts w:ascii="Times New Roman" w:hAnsi="Times New Roman" w:cs="Times New Roman"/>
          <w:vertAlign w:val="subscript"/>
          <w:lang w:val="sr-Latn-CS"/>
        </w:rPr>
        <w:t>max</w:t>
      </w:r>
      <w:r w:rsidRPr="003647AC">
        <w:rPr>
          <w:rFonts w:ascii="Times New Roman" w:hAnsi="Times New Roman" w:cs="Times New Roman"/>
          <w:lang w:val="sr-Latn-CS"/>
        </w:rPr>
        <w:t xml:space="preserve"> od približno 2,5 sata. Poslije oralne primjene tikagrelora u dozi od  90 mg na prazan stomak, C</w:t>
      </w:r>
      <w:r w:rsidRPr="003647AC">
        <w:rPr>
          <w:rFonts w:ascii="Times New Roman" w:hAnsi="Times New Roman" w:cs="Times New Roman"/>
          <w:vertAlign w:val="subscript"/>
          <w:lang w:val="sr-Latn-CS"/>
        </w:rPr>
        <w:t>max</w:t>
      </w:r>
      <w:r w:rsidRPr="003647AC">
        <w:rPr>
          <w:rFonts w:ascii="Times New Roman" w:hAnsi="Times New Roman" w:cs="Times New Roman"/>
          <w:lang w:val="sr-Latn-CS"/>
        </w:rPr>
        <w:t xml:space="preserve"> iznosi 529 ng/ml, a PIK iznosi 3451 ng*h/ml. Odnos metabolita i osnovnog jedinjenja je 0,28 za C</w:t>
      </w:r>
      <w:r w:rsidRPr="003647AC">
        <w:rPr>
          <w:rFonts w:ascii="Times New Roman" w:hAnsi="Times New Roman" w:cs="Times New Roman"/>
          <w:vertAlign w:val="subscript"/>
          <w:lang w:val="sr-Latn-CS"/>
        </w:rPr>
        <w:t>max</w:t>
      </w:r>
      <w:r w:rsidRPr="003647AC">
        <w:rPr>
          <w:rFonts w:ascii="Times New Roman" w:hAnsi="Times New Roman" w:cs="Times New Roman"/>
          <w:lang w:val="sr-Latn-CS"/>
        </w:rPr>
        <w:t xml:space="preserve"> i 0,42 za PIK. Farmakokinetike tikagrelora i AR-C124910XX kod pacijenata sa infarktom miokarda u anamnezi bile su uglavnom slične onoj u populaciji pacijenata sa akutnim koronarnim sindromom. Na osnovu populacione farmakokinetičke analize u studiji PEGASUS, medijana tikagrelora C</w:t>
      </w:r>
      <w:r w:rsidRPr="003647AC">
        <w:rPr>
          <w:rFonts w:ascii="Times New Roman" w:hAnsi="Times New Roman" w:cs="Times New Roman"/>
          <w:vertAlign w:val="subscript"/>
          <w:lang w:val="sr-Latn-CS"/>
        </w:rPr>
        <w:t>max</w:t>
      </w:r>
      <w:r w:rsidRPr="003647AC">
        <w:rPr>
          <w:rFonts w:ascii="Times New Roman" w:hAnsi="Times New Roman" w:cs="Times New Roman"/>
          <w:lang w:val="sr-Latn-CS"/>
        </w:rPr>
        <w:t xml:space="preserve"> bila je 391 ng/ml, a PIK 3801 ng*h/ml u stanju ravnoteže, za tikagrelor od 60 mg. Za tikagrelor od 90 mg, C</w:t>
      </w:r>
      <w:r w:rsidRPr="003647AC">
        <w:rPr>
          <w:rFonts w:ascii="Times New Roman" w:hAnsi="Times New Roman" w:cs="Times New Roman"/>
          <w:vertAlign w:val="subscript"/>
          <w:lang w:val="sr-Latn-CS"/>
        </w:rPr>
        <w:t>max</w:t>
      </w:r>
      <w:r w:rsidRPr="003647AC">
        <w:rPr>
          <w:rFonts w:ascii="Times New Roman" w:hAnsi="Times New Roman" w:cs="Times New Roman"/>
          <w:lang w:val="sr-Latn-CS"/>
        </w:rPr>
        <w:t xml:space="preserve"> je bila 627 ng/ml, a PIK 6255 ng*h/ml u stanju ravnoteže.</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 xml:space="preserve">Procijenjeno je da srednja apsolutna biološka raspoloživost tikagrelora iznosi 36%. Konzumiranje obroka sa visokim sadržajem masti dovelo je do 21%  povećanja </w:t>
      </w:r>
      <w:r w:rsidRPr="003647AC">
        <w:rPr>
          <w:rFonts w:ascii="Times New Roman" w:hAnsi="Times New Roman" w:cs="Times New Roman"/>
          <w:lang w:val="sr-Latn-CS" w:eastAsia="nl-NL"/>
        </w:rPr>
        <w:t>PIK</w:t>
      </w:r>
      <w:r w:rsidRPr="003647AC">
        <w:rPr>
          <w:rFonts w:ascii="Times New Roman" w:hAnsi="Times New Roman" w:cs="Times New Roman"/>
          <w:lang w:val="sr-Latn-CS"/>
        </w:rPr>
        <w:t xml:space="preserve"> tikagrelora i 22% smanjenja C</w:t>
      </w:r>
      <w:r w:rsidRPr="003647AC">
        <w:rPr>
          <w:rFonts w:ascii="Times New Roman" w:hAnsi="Times New Roman" w:cs="Times New Roman"/>
          <w:vertAlign w:val="subscript"/>
          <w:lang w:val="sr-Latn-CS"/>
        </w:rPr>
        <w:t>max</w:t>
      </w:r>
      <w:r w:rsidRPr="003647AC">
        <w:rPr>
          <w:rFonts w:ascii="Times New Roman" w:hAnsi="Times New Roman" w:cs="Times New Roman"/>
          <w:lang w:val="sr-Latn-CS"/>
        </w:rPr>
        <w:t xml:space="preserve"> aktivnog metabolita, ali to nije imalo nikakav uticaj na C</w:t>
      </w:r>
      <w:r w:rsidRPr="003647AC">
        <w:rPr>
          <w:rFonts w:ascii="Times New Roman" w:hAnsi="Times New Roman" w:cs="Times New Roman"/>
          <w:vertAlign w:val="subscript"/>
          <w:lang w:val="sr-Latn-CS"/>
        </w:rPr>
        <w:t>max</w:t>
      </w:r>
      <w:r w:rsidRPr="003647AC">
        <w:rPr>
          <w:rFonts w:ascii="Times New Roman" w:hAnsi="Times New Roman" w:cs="Times New Roman"/>
          <w:lang w:val="sr-Latn-CS"/>
        </w:rPr>
        <w:t xml:space="preserve"> tikagrelora ili </w:t>
      </w:r>
      <w:r w:rsidRPr="003647AC">
        <w:rPr>
          <w:rFonts w:ascii="Times New Roman" w:hAnsi="Times New Roman" w:cs="Times New Roman"/>
          <w:lang w:val="sr-Latn-CS" w:eastAsia="nl-NL"/>
        </w:rPr>
        <w:t>PIK</w:t>
      </w:r>
      <w:r w:rsidRPr="003647AC">
        <w:rPr>
          <w:rFonts w:ascii="Times New Roman" w:hAnsi="Times New Roman" w:cs="Times New Roman"/>
          <w:lang w:val="sr-Latn-CS"/>
        </w:rPr>
        <w:t xml:space="preserve"> aktivnog metabolita. Smatra se da ove male promjene imaju minimalan klinički značaj, pa se stoga tikagrelor može davati sa ili bez hrane. Tikagrelor kao i njegov aktivan metabolit su supstrati P-gp.</w:t>
      </w:r>
    </w:p>
    <w:p w:rsidR="003647AC" w:rsidRPr="003647AC" w:rsidRDefault="003647AC" w:rsidP="003647AC">
      <w:pPr>
        <w:tabs>
          <w:tab w:val="left" w:pos="284"/>
        </w:tabs>
        <w:spacing w:after="0"/>
        <w:jc w:val="both"/>
        <w:outlineLvl w:val="0"/>
        <w:rPr>
          <w:rFonts w:ascii="Times New Roman" w:hAnsi="Times New Roman" w:cs="Times New Roman"/>
          <w:b/>
          <w:lang w:val="sr-Latn-CS"/>
        </w:rPr>
      </w:pPr>
    </w:p>
    <w:p w:rsidR="003647AC" w:rsidRPr="003647AC" w:rsidRDefault="003647AC" w:rsidP="003647AC">
      <w:pPr>
        <w:tabs>
          <w:tab w:val="left" w:pos="284"/>
        </w:tabs>
        <w:spacing w:after="0"/>
        <w:jc w:val="both"/>
        <w:outlineLvl w:val="0"/>
        <w:rPr>
          <w:rFonts w:ascii="Times New Roman" w:hAnsi="Times New Roman" w:cs="Times New Roman"/>
          <w:lang w:val="sr-Latn-CS"/>
        </w:rPr>
      </w:pPr>
      <w:r w:rsidRPr="003647AC">
        <w:rPr>
          <w:rFonts w:ascii="Times New Roman" w:hAnsi="Times New Roman" w:cs="Times New Roman"/>
          <w:lang w:val="sr-Latn-CS"/>
        </w:rPr>
        <w:t>Tikagrelor u obliku smrvljenih tableta razmućenih u vodi, kada se da oralno ili preko nazogastrične sonde u želudac, ima bioraspoloživost koja odgovara cijelim tabletama u smislu C</w:t>
      </w:r>
      <w:r w:rsidRPr="003647AC">
        <w:rPr>
          <w:rFonts w:ascii="Times New Roman" w:hAnsi="Times New Roman" w:cs="Times New Roman"/>
          <w:vertAlign w:val="subscript"/>
          <w:lang w:val="sr-Latn-CS"/>
        </w:rPr>
        <w:t>max</w:t>
      </w:r>
      <w:r w:rsidRPr="003647AC">
        <w:rPr>
          <w:rFonts w:ascii="Times New Roman" w:hAnsi="Times New Roman" w:cs="Times New Roman"/>
          <w:lang w:val="sr-Latn-CS"/>
        </w:rPr>
        <w:t xml:space="preserve"> i PIK tikagrelora i aktivnog metabolita. Inicijalna izloženost (0,5 i 1 sat nakon doze) smrvljenih tableta razmućenih u vodi bila je veća u odnosu na cijele tablete, sa identičnim profilom koncentracije nakon 2 do 48 sati.</w:t>
      </w:r>
    </w:p>
    <w:p w:rsidR="003647AC" w:rsidRPr="003647AC" w:rsidRDefault="003647AC" w:rsidP="003647AC">
      <w:pPr>
        <w:tabs>
          <w:tab w:val="left" w:pos="284"/>
        </w:tabs>
        <w:spacing w:after="0"/>
        <w:jc w:val="both"/>
        <w:rPr>
          <w:rFonts w:ascii="Times New Roman" w:hAnsi="Times New Roman" w:cs="Times New Roman"/>
          <w:u w:val="single"/>
          <w:lang w:val="sr-Latn-CS"/>
        </w:rPr>
      </w:pPr>
    </w:p>
    <w:p w:rsidR="003647AC" w:rsidRPr="003647AC" w:rsidRDefault="003647AC" w:rsidP="003647AC">
      <w:pPr>
        <w:tabs>
          <w:tab w:val="left" w:pos="284"/>
        </w:tabs>
        <w:spacing w:after="0"/>
        <w:jc w:val="both"/>
        <w:rPr>
          <w:rFonts w:ascii="Times New Roman" w:hAnsi="Times New Roman" w:cs="Times New Roman"/>
          <w:u w:val="single"/>
          <w:lang w:val="sr-Latn-CS"/>
        </w:rPr>
      </w:pPr>
      <w:r w:rsidRPr="003647AC">
        <w:rPr>
          <w:rFonts w:ascii="Times New Roman" w:hAnsi="Times New Roman" w:cs="Times New Roman"/>
          <w:u w:val="single"/>
          <w:lang w:val="sr-Latn-CS"/>
        </w:rPr>
        <w:t>Distribucija</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Volumen distribucije tikagrelora u stanju ravnoteže  je  87,5 l. Tikagrelor i njegov aktivni metabolit se u velikoj mjeri vezuju za proteine humane plazme (&gt;99,0%).</w:t>
      </w:r>
    </w:p>
    <w:p w:rsidR="003647AC" w:rsidRPr="003647AC" w:rsidRDefault="003647AC" w:rsidP="003647AC">
      <w:pPr>
        <w:tabs>
          <w:tab w:val="left" w:pos="284"/>
        </w:tabs>
        <w:spacing w:after="0"/>
        <w:jc w:val="both"/>
        <w:rPr>
          <w:rFonts w:ascii="Times New Roman" w:hAnsi="Times New Roman" w:cs="Times New Roman"/>
          <w:u w:val="single"/>
          <w:lang w:val="sr-Latn-CS"/>
        </w:rPr>
      </w:pPr>
      <w:r w:rsidRPr="003647AC">
        <w:rPr>
          <w:rFonts w:ascii="Times New Roman" w:hAnsi="Times New Roman" w:cs="Times New Roman"/>
          <w:u w:val="single"/>
          <w:lang w:val="sr-Latn-CS"/>
        </w:rPr>
        <w:lastRenderedPageBreak/>
        <w:t>Biotransformacija</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 xml:space="preserve">CYP3A4 je glavni enzim odgovoran za metabolizam tikagrelora i formiranje aktivnog metabolita, a njihove interakcije sa drugim CYP3A supstratima se kreću od aktivacije do inhibicije. </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b/>
          <w:bCs/>
          <w:lang w:val="sr-Latn-CS"/>
        </w:rPr>
      </w:pPr>
      <w:r w:rsidRPr="003647AC">
        <w:rPr>
          <w:rFonts w:ascii="Times New Roman" w:hAnsi="Times New Roman" w:cs="Times New Roman"/>
          <w:lang w:val="sr-Latn-CS"/>
        </w:rPr>
        <w:t xml:space="preserve">Glavni metabolit tikagrelora je AR-C124910XX, koji je takođe aktivan, što je procijenjeno na osnovu  </w:t>
      </w:r>
      <w:r w:rsidRPr="003647AC">
        <w:rPr>
          <w:rFonts w:ascii="Times New Roman" w:hAnsi="Times New Roman" w:cs="Times New Roman"/>
          <w:i/>
          <w:iCs/>
          <w:lang w:val="sr-Latn-CS"/>
        </w:rPr>
        <w:t>in vitro</w:t>
      </w:r>
      <w:r w:rsidRPr="003647AC">
        <w:rPr>
          <w:rFonts w:ascii="Times New Roman" w:hAnsi="Times New Roman" w:cs="Times New Roman"/>
          <w:lang w:val="sr-Latn-CS"/>
        </w:rPr>
        <w:t xml:space="preserve"> vezivanja za  P2Y</w:t>
      </w:r>
      <w:r w:rsidRPr="003647AC">
        <w:rPr>
          <w:rFonts w:ascii="Times New Roman" w:hAnsi="Times New Roman" w:cs="Times New Roman"/>
          <w:vertAlign w:val="subscript"/>
          <w:lang w:val="sr-Latn-CS"/>
        </w:rPr>
        <w:t>12</w:t>
      </w:r>
      <w:r w:rsidRPr="003647AC">
        <w:rPr>
          <w:rFonts w:ascii="Times New Roman" w:hAnsi="Times New Roman" w:cs="Times New Roman"/>
          <w:lang w:val="sr-Latn-CS"/>
        </w:rPr>
        <w:t xml:space="preserve"> ADP receptor trombocita. Sistemska izloženost aktivnom metabolitu iznosi približno 30</w:t>
      </w:r>
      <w:r w:rsidRPr="003647AC">
        <w:rPr>
          <w:rFonts w:ascii="Times New Roman" w:hAnsi="Times New Roman" w:cs="Times New Roman"/>
          <w:lang w:val="sr-Latn-CS"/>
        </w:rPr>
        <w:noBreakHyphen/>
        <w:t>40% izloženosti tikagreloru.</w:t>
      </w:r>
    </w:p>
    <w:p w:rsidR="003647AC" w:rsidRPr="003647AC" w:rsidRDefault="003647AC" w:rsidP="003647AC">
      <w:pPr>
        <w:tabs>
          <w:tab w:val="left" w:pos="284"/>
        </w:tabs>
        <w:spacing w:after="0"/>
        <w:jc w:val="both"/>
        <w:outlineLvl w:val="0"/>
        <w:rPr>
          <w:rFonts w:ascii="Times New Roman" w:hAnsi="Times New Roman" w:cs="Times New Roman"/>
          <w:b/>
          <w:lang w:val="sr-Latn-CS"/>
        </w:rPr>
      </w:pPr>
    </w:p>
    <w:p w:rsidR="003647AC" w:rsidRPr="003647AC" w:rsidRDefault="003647AC" w:rsidP="003647AC">
      <w:pPr>
        <w:tabs>
          <w:tab w:val="left" w:pos="284"/>
        </w:tabs>
        <w:spacing w:after="0"/>
        <w:jc w:val="both"/>
        <w:rPr>
          <w:rFonts w:ascii="Times New Roman" w:hAnsi="Times New Roman" w:cs="Times New Roman"/>
          <w:u w:val="single"/>
          <w:lang w:val="sr-Latn-CS"/>
        </w:rPr>
      </w:pPr>
      <w:r w:rsidRPr="003647AC">
        <w:rPr>
          <w:rFonts w:ascii="Times New Roman" w:hAnsi="Times New Roman" w:cs="Times New Roman"/>
          <w:u w:val="single"/>
          <w:lang w:val="sr-Latn-CS"/>
        </w:rPr>
        <w:t>Eliminacija</w:t>
      </w:r>
    </w:p>
    <w:p w:rsidR="003647AC" w:rsidRPr="003647AC" w:rsidRDefault="003647AC" w:rsidP="003647AC">
      <w:pPr>
        <w:tabs>
          <w:tab w:val="left" w:pos="284"/>
        </w:tabs>
        <w:spacing w:after="0"/>
        <w:jc w:val="both"/>
        <w:rPr>
          <w:rFonts w:ascii="Times New Roman" w:hAnsi="Times New Roman" w:cs="Times New Roman"/>
          <w:b/>
          <w:bCs/>
          <w:lang w:val="sr-Latn-CS"/>
        </w:rPr>
      </w:pPr>
      <w:r w:rsidRPr="003647AC">
        <w:rPr>
          <w:rFonts w:ascii="Times New Roman" w:hAnsi="Times New Roman" w:cs="Times New Roman"/>
          <w:lang w:val="sr-Latn-CS"/>
        </w:rPr>
        <w:t>Primarni put eliminacije tikagrelora je metabolizam u jetri. Kada se daje radioobilježeni tikagrelor, srednja nađena radioaktivnost iznosi približno 84% (57,8% u fecesu, 26,5% u urinu). Nađene količine tikagrelora i njegovog aktivnog metabolita u urinu su bile manje od 1% doze. Primarni put eliminacije aktivnog metabolita je najverovatnije bilijarna sekrecija. Srednje t</w:t>
      </w:r>
      <w:r w:rsidRPr="003647AC">
        <w:rPr>
          <w:rFonts w:ascii="Times New Roman" w:hAnsi="Times New Roman" w:cs="Times New Roman"/>
          <w:vertAlign w:val="subscript"/>
          <w:lang w:val="sr-Latn-CS"/>
        </w:rPr>
        <w:t>1/2</w:t>
      </w:r>
      <w:r w:rsidRPr="003647AC">
        <w:rPr>
          <w:rFonts w:ascii="Times New Roman" w:hAnsi="Times New Roman" w:cs="Times New Roman"/>
          <w:lang w:val="sr-Latn-CS"/>
        </w:rPr>
        <w:t xml:space="preserve"> je bilo približno 7 sati za tikagrelor i 8,5 sati za njegov aktivni metabolit.</w:t>
      </w:r>
    </w:p>
    <w:p w:rsidR="003647AC" w:rsidRPr="003647AC" w:rsidRDefault="003647AC" w:rsidP="003647AC">
      <w:pPr>
        <w:tabs>
          <w:tab w:val="left" w:pos="284"/>
        </w:tabs>
        <w:spacing w:after="0"/>
        <w:jc w:val="both"/>
        <w:outlineLvl w:val="0"/>
        <w:rPr>
          <w:rFonts w:ascii="Times New Roman" w:hAnsi="Times New Roman" w:cs="Times New Roman"/>
          <w:b/>
          <w:lang w:val="sr-Latn-CS"/>
        </w:rPr>
      </w:pPr>
    </w:p>
    <w:p w:rsidR="003647AC" w:rsidRPr="003647AC" w:rsidRDefault="003647AC" w:rsidP="003647AC">
      <w:pPr>
        <w:tabs>
          <w:tab w:val="left" w:pos="284"/>
        </w:tabs>
        <w:spacing w:after="0"/>
        <w:jc w:val="both"/>
        <w:rPr>
          <w:rFonts w:ascii="Times New Roman" w:hAnsi="Times New Roman" w:cs="Times New Roman"/>
          <w:u w:val="single"/>
          <w:lang w:val="sr-Latn-CS"/>
        </w:rPr>
      </w:pPr>
      <w:r w:rsidRPr="003647AC">
        <w:rPr>
          <w:rFonts w:ascii="Times New Roman" w:hAnsi="Times New Roman" w:cs="Times New Roman"/>
          <w:u w:val="single"/>
          <w:lang w:val="sr-Latn-CS"/>
        </w:rPr>
        <w:t>Posebne populacije</w:t>
      </w:r>
    </w:p>
    <w:p w:rsidR="003647AC" w:rsidRPr="003647AC" w:rsidRDefault="003647AC" w:rsidP="003647AC">
      <w:pPr>
        <w:tabs>
          <w:tab w:val="left" w:pos="284"/>
        </w:tabs>
        <w:spacing w:after="0"/>
        <w:jc w:val="both"/>
        <w:outlineLvl w:val="0"/>
        <w:rPr>
          <w:rFonts w:ascii="Times New Roman" w:hAnsi="Times New Roman" w:cs="Times New Roman"/>
          <w:b/>
          <w:lang w:val="sr-Latn-CS"/>
        </w:rPr>
      </w:pPr>
    </w:p>
    <w:p w:rsidR="003647AC" w:rsidRPr="003647AC" w:rsidRDefault="003647AC" w:rsidP="003647AC">
      <w:pPr>
        <w:tabs>
          <w:tab w:val="left" w:pos="284"/>
        </w:tabs>
        <w:spacing w:after="0"/>
        <w:jc w:val="both"/>
        <w:rPr>
          <w:rFonts w:ascii="Times New Roman" w:hAnsi="Times New Roman" w:cs="Times New Roman"/>
          <w:i/>
          <w:iCs/>
          <w:lang w:val="sr-Latn-CS"/>
        </w:rPr>
      </w:pPr>
      <w:r w:rsidRPr="003647AC">
        <w:rPr>
          <w:rFonts w:ascii="Times New Roman" w:hAnsi="Times New Roman" w:cs="Times New Roman"/>
          <w:i/>
          <w:iCs/>
          <w:lang w:val="sr-Latn-CS"/>
        </w:rPr>
        <w:t>Starije osobe</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Više izloženosti tikagreloru (približno 25%, kako za C</w:t>
      </w:r>
      <w:r w:rsidRPr="003647AC">
        <w:rPr>
          <w:rFonts w:ascii="Times New Roman" w:hAnsi="Times New Roman" w:cs="Times New Roman"/>
          <w:vertAlign w:val="subscript"/>
          <w:lang w:val="sr-Latn-CS"/>
        </w:rPr>
        <w:t>max</w:t>
      </w:r>
      <w:r w:rsidRPr="003647AC">
        <w:rPr>
          <w:rFonts w:ascii="Times New Roman" w:hAnsi="Times New Roman" w:cs="Times New Roman"/>
          <w:lang w:val="sr-Latn-CS"/>
        </w:rPr>
        <w:t xml:space="preserve"> tako i za </w:t>
      </w:r>
      <w:r w:rsidRPr="003647AC">
        <w:rPr>
          <w:rFonts w:ascii="Times New Roman" w:hAnsi="Times New Roman" w:cs="Times New Roman"/>
          <w:lang w:val="sr-Latn-CS" w:eastAsia="nl-NL"/>
        </w:rPr>
        <w:t>PIK</w:t>
      </w:r>
      <w:r w:rsidRPr="003647AC">
        <w:rPr>
          <w:rFonts w:ascii="Times New Roman" w:hAnsi="Times New Roman" w:cs="Times New Roman"/>
          <w:lang w:val="sr-Latn-CS"/>
        </w:rPr>
        <w:t>) i njegovom aktivnom metabolitu su zabilježene kod starijih pacijenata (≥ 75godina) sa ACS u poređenju sa mlađim pacijentima, što je utvrđeno na osnovu populacione farmakokinetičke analize. Ove razlike se ne smatraju klinički značajnim (vidjeti odjeljak 4.2).</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i/>
          <w:iCs/>
          <w:lang w:val="sr-Latn-CS"/>
        </w:rPr>
      </w:pPr>
      <w:r w:rsidRPr="003647AC">
        <w:rPr>
          <w:rFonts w:ascii="Times New Roman" w:hAnsi="Times New Roman" w:cs="Times New Roman"/>
          <w:i/>
          <w:iCs/>
          <w:lang w:val="sr-Latn-CS"/>
        </w:rPr>
        <w:t>Pedijatrijska populacija</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Tikagrelor nije procjenjivan kod pedijatrijske populacije (vidjeti odjeljke 4.2 i 5 1).</w:t>
      </w:r>
    </w:p>
    <w:p w:rsidR="003647AC" w:rsidRPr="003647AC" w:rsidRDefault="003647AC" w:rsidP="003647AC">
      <w:pPr>
        <w:tabs>
          <w:tab w:val="left" w:pos="284"/>
        </w:tabs>
        <w:spacing w:after="0"/>
        <w:jc w:val="both"/>
        <w:rPr>
          <w:rFonts w:ascii="Times New Roman" w:hAnsi="Times New Roman" w:cs="Times New Roman"/>
          <w:i/>
          <w:iCs/>
          <w:lang w:val="sr-Latn-CS"/>
        </w:rPr>
      </w:pPr>
    </w:p>
    <w:p w:rsidR="003647AC" w:rsidRPr="003647AC" w:rsidRDefault="003647AC" w:rsidP="003647AC">
      <w:pPr>
        <w:tabs>
          <w:tab w:val="left" w:pos="284"/>
        </w:tabs>
        <w:spacing w:after="0"/>
        <w:jc w:val="both"/>
        <w:rPr>
          <w:rFonts w:ascii="Times New Roman" w:hAnsi="Times New Roman" w:cs="Times New Roman"/>
          <w:iCs/>
          <w:lang w:val="sr-Latn-CS"/>
        </w:rPr>
      </w:pPr>
      <w:r w:rsidRPr="003647AC">
        <w:rPr>
          <w:rFonts w:ascii="Times New Roman" w:hAnsi="Times New Roman" w:cs="Times New Roman"/>
          <w:i/>
          <w:iCs/>
          <w:lang w:val="sr-Latn-CS"/>
        </w:rPr>
        <w:t>Pol</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Veća izloženost tikagreloru i njegovom aktivnom metabolitu je zabilježena kod žena u odnosu na muškarce. Ove razlike nijesu smatrane klinički značajnim.</w:t>
      </w:r>
    </w:p>
    <w:p w:rsidR="003647AC" w:rsidRPr="003647AC" w:rsidRDefault="003647AC" w:rsidP="003647AC">
      <w:pPr>
        <w:tabs>
          <w:tab w:val="left" w:pos="284"/>
        </w:tabs>
        <w:spacing w:after="0"/>
        <w:jc w:val="both"/>
        <w:rPr>
          <w:rFonts w:ascii="Times New Roman" w:hAnsi="Times New Roman" w:cs="Times New Roman"/>
          <w:i/>
          <w:iCs/>
          <w:lang w:val="sr-Latn-CS"/>
        </w:rPr>
      </w:pPr>
    </w:p>
    <w:p w:rsidR="003647AC" w:rsidRPr="003647AC" w:rsidRDefault="003647AC" w:rsidP="003647AC">
      <w:pPr>
        <w:tabs>
          <w:tab w:val="left" w:pos="284"/>
        </w:tabs>
        <w:spacing w:after="0"/>
        <w:jc w:val="both"/>
        <w:rPr>
          <w:rFonts w:ascii="Times New Roman" w:hAnsi="Times New Roman" w:cs="Times New Roman"/>
          <w:iCs/>
          <w:lang w:val="sr-Latn-CS"/>
        </w:rPr>
      </w:pPr>
      <w:r w:rsidRPr="003647AC">
        <w:rPr>
          <w:rFonts w:ascii="Times New Roman" w:hAnsi="Times New Roman" w:cs="Times New Roman"/>
          <w:i/>
          <w:iCs/>
          <w:lang w:val="sr-Latn-CS"/>
        </w:rPr>
        <w:t>Oštećenje bubrega</w:t>
      </w:r>
    </w:p>
    <w:p w:rsidR="003647AC" w:rsidRPr="003647AC" w:rsidRDefault="003647AC" w:rsidP="003647AC">
      <w:pPr>
        <w:tabs>
          <w:tab w:val="left" w:pos="284"/>
        </w:tabs>
        <w:autoSpaceDE w:val="0"/>
        <w:autoSpaceDN w:val="0"/>
        <w:adjustRightInd w:val="0"/>
        <w:spacing w:after="0"/>
        <w:jc w:val="both"/>
        <w:rPr>
          <w:rFonts w:ascii="Times New Roman" w:hAnsi="Times New Roman" w:cs="Times New Roman"/>
          <w:lang w:val="sr-Latn-CS"/>
        </w:rPr>
      </w:pPr>
      <w:r w:rsidRPr="003647AC">
        <w:rPr>
          <w:rFonts w:ascii="Times New Roman" w:hAnsi="Times New Roman" w:cs="Times New Roman"/>
          <w:lang w:val="sr-Latn-CS"/>
        </w:rPr>
        <w:t>Izloženost tikagreloru bila je približno 20% manja, a izloženost aktivnom metabolitu približno 17% veća kod pacijenata sa teškim oštećenjem funkcije bubrega (klirens kreatinina &lt;30 ml/min) u poređenju sa ispitanicima sa normalnom bubrežnom funkcijom (vidjeti odjeljak 4.2).</w:t>
      </w:r>
    </w:p>
    <w:p w:rsidR="003647AC" w:rsidRPr="003647AC" w:rsidRDefault="003647AC" w:rsidP="003647AC">
      <w:pPr>
        <w:tabs>
          <w:tab w:val="left" w:pos="284"/>
        </w:tabs>
        <w:spacing w:after="0"/>
        <w:jc w:val="both"/>
        <w:outlineLvl w:val="0"/>
        <w:rPr>
          <w:rFonts w:ascii="Times New Roman" w:hAnsi="Times New Roman" w:cs="Times New Roman"/>
          <w:b/>
          <w:lang w:val="sr-Latn-CS"/>
        </w:rPr>
      </w:pPr>
    </w:p>
    <w:p w:rsidR="003647AC" w:rsidRPr="003647AC" w:rsidRDefault="003647AC" w:rsidP="003647AC">
      <w:pPr>
        <w:tabs>
          <w:tab w:val="left" w:pos="284"/>
        </w:tabs>
        <w:spacing w:after="0"/>
        <w:jc w:val="both"/>
        <w:rPr>
          <w:rFonts w:ascii="Times New Roman" w:hAnsi="Times New Roman" w:cs="Times New Roman"/>
          <w:b/>
          <w:bCs/>
          <w:i/>
          <w:iCs/>
          <w:lang w:val="sr-Latn-CS"/>
        </w:rPr>
      </w:pPr>
      <w:r w:rsidRPr="003647AC">
        <w:rPr>
          <w:rFonts w:ascii="Times New Roman" w:hAnsi="Times New Roman" w:cs="Times New Roman"/>
          <w:i/>
          <w:iCs/>
          <w:lang w:val="sr-Latn-CS"/>
        </w:rPr>
        <w:t>Oštećenje jetre</w:t>
      </w:r>
    </w:p>
    <w:p w:rsidR="003647AC" w:rsidRPr="003647AC" w:rsidRDefault="003647AC" w:rsidP="003647AC">
      <w:pPr>
        <w:tabs>
          <w:tab w:val="left" w:pos="284"/>
        </w:tabs>
        <w:autoSpaceDE w:val="0"/>
        <w:autoSpaceDN w:val="0"/>
        <w:adjustRightInd w:val="0"/>
        <w:spacing w:after="0"/>
        <w:jc w:val="both"/>
        <w:rPr>
          <w:rFonts w:ascii="Times New Roman" w:hAnsi="Times New Roman" w:cs="Times New Roman"/>
          <w:lang w:val="sr-Latn-CS"/>
        </w:rPr>
      </w:pPr>
      <w:r w:rsidRPr="003647AC">
        <w:rPr>
          <w:rFonts w:ascii="Times New Roman" w:hAnsi="Times New Roman" w:cs="Times New Roman"/>
          <w:lang w:val="sr-Latn-CS"/>
        </w:rPr>
        <w:t>C</w:t>
      </w:r>
      <w:r w:rsidRPr="003647AC">
        <w:rPr>
          <w:rFonts w:ascii="Times New Roman" w:hAnsi="Times New Roman" w:cs="Times New Roman"/>
          <w:vertAlign w:val="subscript"/>
          <w:lang w:val="sr-Latn-CS"/>
        </w:rPr>
        <w:t>max</w:t>
      </w:r>
      <w:r w:rsidRPr="003647AC">
        <w:rPr>
          <w:rFonts w:ascii="Times New Roman" w:hAnsi="Times New Roman" w:cs="Times New Roman"/>
          <w:lang w:val="sr-Latn-CS"/>
        </w:rPr>
        <w:t xml:space="preserve"> i PIK tikagrelora su bile 12% odnosno 23% više kod pacijenata sa blagim oštećenjem jetre u odnosu na usklađene zdrave ispitanike, međutim, IPA učinak tikagrelora bio je sličan između dvije grupe. Nije potrebno prilagođavanje doze kod pacijenata sa blagim oštećenjem funkcije jetre. Tikagrelor nije ispitivan kod pacijenata sa teškim oštećenjem funkcije jetre te ne postoje podaci o farmakokinetici kod pacijenata sa umjerenim oštećenjem funkcije jetre. Kod pacijenata koji su na početku studije imali umjereno ili teško povećanje za jednu ili više analiza funkcije jetre, koncentracije tikagrelora u plazmi bile su u prosjeku slične </w:t>
      </w:r>
      <w:r w:rsidRPr="003647AC">
        <w:rPr>
          <w:rFonts w:ascii="Times New Roman" w:hAnsi="Times New Roman" w:cs="Times New Roman"/>
          <w:lang w:val="sr-Latn-CS"/>
        </w:rPr>
        <w:lastRenderedPageBreak/>
        <w:t>ili veće od onih kod pacijenata bez početnog povećanja. Ne preporučuje se prilagođavanje doze kod pacijenata sa umjerenim oštećenjem funkcije jetre (vidjeti odjeljke 4.2 i 4.4).</w:t>
      </w:r>
    </w:p>
    <w:p w:rsidR="003647AC" w:rsidRPr="003647AC" w:rsidRDefault="003647AC" w:rsidP="003647AC">
      <w:pPr>
        <w:tabs>
          <w:tab w:val="left" w:pos="284"/>
        </w:tabs>
        <w:autoSpaceDE w:val="0"/>
        <w:autoSpaceDN w:val="0"/>
        <w:adjustRightInd w:val="0"/>
        <w:spacing w:after="0"/>
        <w:jc w:val="both"/>
        <w:rPr>
          <w:rFonts w:ascii="Times New Roman" w:hAnsi="Times New Roman" w:cs="Times New Roman"/>
          <w:iCs/>
          <w:lang w:val="sr-Latn-CS"/>
        </w:rPr>
      </w:pPr>
    </w:p>
    <w:p w:rsidR="003647AC" w:rsidRPr="003647AC" w:rsidRDefault="003647AC" w:rsidP="003647AC">
      <w:pPr>
        <w:keepNext/>
        <w:keepLines/>
        <w:tabs>
          <w:tab w:val="left" w:pos="284"/>
        </w:tabs>
        <w:spacing w:after="0"/>
        <w:jc w:val="both"/>
        <w:rPr>
          <w:rFonts w:ascii="Times New Roman" w:hAnsi="Times New Roman" w:cs="Times New Roman"/>
          <w:iCs/>
          <w:lang w:val="sr-Latn-CS"/>
        </w:rPr>
      </w:pPr>
      <w:r w:rsidRPr="003647AC">
        <w:rPr>
          <w:rFonts w:ascii="Times New Roman" w:hAnsi="Times New Roman" w:cs="Times New Roman"/>
          <w:i/>
          <w:iCs/>
          <w:lang w:val="sr-Latn-CS"/>
        </w:rPr>
        <w:t>Etnička pripadnost</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Pacijenti azijskog porijekla imaju 39%  višu srednju biološku raspoloživost u odnosu na pacijente bijele rase. Pacijenti koji su se izjasnili kao pripadnici crne rase imali su 18% nižu biološku raspoloživost tikagrelora u poređenju sa pacijentima bijele rase. U kliničkim farmakološkim studijama izloženost (C</w:t>
      </w:r>
      <w:r w:rsidRPr="003647AC">
        <w:rPr>
          <w:rFonts w:ascii="Times New Roman" w:hAnsi="Times New Roman" w:cs="Times New Roman"/>
          <w:vertAlign w:val="subscript"/>
          <w:lang w:val="sr-Latn-CS"/>
        </w:rPr>
        <w:t>max</w:t>
      </w:r>
      <w:r w:rsidRPr="003647AC">
        <w:rPr>
          <w:rFonts w:ascii="Times New Roman" w:hAnsi="Times New Roman" w:cs="Times New Roman"/>
          <w:lang w:val="sr-Latn-CS"/>
        </w:rPr>
        <w:t xml:space="preserve"> i </w:t>
      </w:r>
      <w:r w:rsidRPr="003647AC">
        <w:rPr>
          <w:rFonts w:ascii="Times New Roman" w:hAnsi="Times New Roman" w:cs="Times New Roman"/>
          <w:lang w:val="sr-Latn-CS" w:eastAsia="nl-NL"/>
        </w:rPr>
        <w:t>PIK</w:t>
      </w:r>
      <w:r w:rsidRPr="003647AC">
        <w:rPr>
          <w:rFonts w:ascii="Times New Roman" w:hAnsi="Times New Roman" w:cs="Times New Roman"/>
          <w:lang w:val="sr-Latn-CS"/>
        </w:rPr>
        <w:t>) tikagreloru je kod ispitanika japanskog porekla bila približno 40% (20% poslije prilagođavanja po pitanju tjelesne težine) viša u poređenju sa onom kod ispitanika bijele rase. Izloženost kod ispitanika koji se smatraju hispanskog ili latino porijekla bila je slična onoj kod ispitanika bijele rase.</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540"/>
          <w:tab w:val="left" w:pos="569"/>
        </w:tabs>
        <w:spacing w:after="0"/>
        <w:jc w:val="both"/>
        <w:rPr>
          <w:rFonts w:ascii="Times New Roman" w:hAnsi="Times New Roman" w:cs="Times New Roman"/>
          <w:b/>
          <w:bCs/>
        </w:rPr>
      </w:pPr>
      <w:r w:rsidRPr="003647AC">
        <w:rPr>
          <w:rFonts w:ascii="Times New Roman" w:hAnsi="Times New Roman" w:cs="Times New Roman"/>
          <w:b/>
          <w:bCs/>
        </w:rPr>
        <w:t xml:space="preserve">5.3. </w:t>
      </w:r>
      <w:r w:rsidRPr="003647AC">
        <w:rPr>
          <w:rFonts w:ascii="Times New Roman" w:hAnsi="Times New Roman" w:cs="Times New Roman"/>
          <w:b/>
          <w:bCs/>
        </w:rPr>
        <w:tab/>
        <w:t xml:space="preserve">Pretklinički podaci o bezbjednosti </w:t>
      </w:r>
    </w:p>
    <w:p w:rsidR="003647AC" w:rsidRPr="003647AC" w:rsidRDefault="003647AC" w:rsidP="003647AC">
      <w:pPr>
        <w:tabs>
          <w:tab w:val="left" w:pos="540"/>
          <w:tab w:val="left" w:pos="569"/>
        </w:tabs>
        <w:spacing w:after="0"/>
        <w:jc w:val="both"/>
        <w:rPr>
          <w:rFonts w:ascii="Times New Roman" w:hAnsi="Times New Roman" w:cs="Times New Roman"/>
          <w:bCs/>
        </w:rPr>
      </w:pPr>
    </w:p>
    <w:p w:rsidR="003647AC" w:rsidRPr="003647AC" w:rsidRDefault="003647AC" w:rsidP="003647AC">
      <w:pPr>
        <w:autoSpaceDE w:val="0"/>
        <w:autoSpaceDN w:val="0"/>
        <w:adjustRightInd w:val="0"/>
        <w:spacing w:after="0"/>
        <w:jc w:val="both"/>
        <w:rPr>
          <w:rFonts w:ascii="Times New Roman" w:hAnsi="Times New Roman" w:cs="Times New Roman"/>
          <w:lang w:val="sr-Latn-CS" w:eastAsia="en-GB"/>
        </w:rPr>
      </w:pPr>
      <w:r w:rsidRPr="003647AC">
        <w:rPr>
          <w:rFonts w:ascii="Times New Roman" w:hAnsi="Times New Roman" w:cs="Times New Roman"/>
          <w:lang w:val="sr-Latn-CS"/>
        </w:rPr>
        <w:t>Pretklinički podaci o tikagreloru i njegovom glavnom metabolitu nijesu pokazali neprihvatljiv rizik od neželjenih dejstava za ljude na osnovu konvencionalnih farmakoloških studija bezbjednosti, toksičnosti pojedinačnih i ponovljenih doza i genotoksičnog potencijala.</w:t>
      </w:r>
      <w:r w:rsidRPr="003647AC">
        <w:rPr>
          <w:rFonts w:ascii="Times New Roman" w:hAnsi="Times New Roman" w:cs="Times New Roman"/>
          <w:lang w:val="sr-Latn-CS" w:eastAsia="en-GB"/>
        </w:rPr>
        <w:t xml:space="preserve"> </w:t>
      </w:r>
    </w:p>
    <w:p w:rsidR="003647AC" w:rsidRPr="003647AC" w:rsidRDefault="003647AC" w:rsidP="003647AC">
      <w:pPr>
        <w:autoSpaceDE w:val="0"/>
        <w:autoSpaceDN w:val="0"/>
        <w:adjustRightInd w:val="0"/>
        <w:spacing w:after="0"/>
        <w:jc w:val="both"/>
        <w:rPr>
          <w:rFonts w:ascii="Times New Roman" w:hAnsi="Times New Roman" w:cs="Times New Roman"/>
          <w:lang w:val="sr-Latn-CS" w:eastAsia="en-GB"/>
        </w:rPr>
      </w:pPr>
    </w:p>
    <w:p w:rsidR="003647AC" w:rsidRPr="003647AC" w:rsidRDefault="003647AC" w:rsidP="003647AC">
      <w:pPr>
        <w:autoSpaceDE w:val="0"/>
        <w:autoSpaceDN w:val="0"/>
        <w:adjustRightInd w:val="0"/>
        <w:spacing w:after="0"/>
        <w:jc w:val="both"/>
        <w:rPr>
          <w:rFonts w:ascii="Times New Roman" w:hAnsi="Times New Roman" w:cs="Times New Roman"/>
          <w:b/>
          <w:bCs/>
          <w:lang w:val="sr-Latn-CS"/>
        </w:rPr>
      </w:pPr>
      <w:r w:rsidRPr="003647AC">
        <w:rPr>
          <w:rFonts w:ascii="Times New Roman" w:hAnsi="Times New Roman" w:cs="Times New Roman"/>
          <w:lang w:val="sr-Latn-CS" w:eastAsia="en-GB"/>
        </w:rPr>
        <w:t>Gastrointestinalna iritacija je zabilježena kod nekoliko životinjskih vrsta pri klinički relevantnim nivoima izloženosti (vidjeti odjeljak 4.8).</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Kod ženki pacova su visoke doze tikagrelora dovele do povećane incidence tumora materice  (adenokarcinoma), kao i do povećane incidence adenoma jetre. Mehanizam nastanka tumora materice je vjerovatno hormonski disbalans koji može da dovede do tumora kod pacova. Mehanizam nastanka adenoma jetre je vjerovatno posljedica indukcije enzima u jetri koji su specifični za glodare. To znači da se smatra malo vjerovatnim da ovi nalazi vezani za kancerogenost mogu da budu relevantni kod ljudi.</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Kod pacova su zabilježene manje razvojne anomalije pri primjeni doza koje su bile toksične za majke (granica bezbjednosti od 5,1). Kod kunića je zabilježeno blago kašnjenje sazrijevanja jetre i razvoja skeleta na fetusima majki koje su dobijale visoke doze bez ispoljavanja toksičnosti za majku (granica bezbjednosti od 4,5).</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Studije na pacovima i kunićima su pokazale reproduktivnu toksičnost sa blago smanjenim povećanjem tjelesne težine majki i smanjenom neonatalnom vijabilnošću i težinom na rođenju i usporenim rastom. Tikagrelor je dovodio do neredovnih ciklusa (uglavnom produženih ciklusa) kod ženki pacova, ali nije uticao na ukupni fertilitet kod mužjaka i ženki pacova. Farmakokinetičke studije sprovedene sa radioobilježenim tikagrelorom su pokazale da se osnovno jedinjenje i njegovi metaboliti izlučuju u mlijeko pacova (vidjeti odjeljak 4.6).</w:t>
      </w:r>
    </w:p>
    <w:p w:rsidR="003647AC" w:rsidRPr="003647AC" w:rsidRDefault="003647AC" w:rsidP="003647AC">
      <w:pPr>
        <w:tabs>
          <w:tab w:val="left" w:pos="540"/>
          <w:tab w:val="left" w:pos="569"/>
        </w:tabs>
        <w:spacing w:after="0"/>
        <w:jc w:val="both"/>
        <w:rPr>
          <w:rFonts w:ascii="Times New Roman" w:hAnsi="Times New Roman" w:cs="Times New Roman"/>
          <w:b/>
          <w:bCs/>
        </w:rPr>
      </w:pPr>
    </w:p>
    <w:p w:rsidR="003647AC" w:rsidRPr="003647AC" w:rsidRDefault="003647AC" w:rsidP="003647AC">
      <w:pPr>
        <w:tabs>
          <w:tab w:val="left" w:pos="540"/>
          <w:tab w:val="left" w:pos="569"/>
        </w:tabs>
        <w:spacing w:after="0"/>
        <w:jc w:val="both"/>
        <w:rPr>
          <w:rFonts w:ascii="Times New Roman" w:hAnsi="Times New Roman" w:cs="Times New Roman"/>
          <w:b/>
          <w:bCs/>
        </w:rPr>
      </w:pPr>
    </w:p>
    <w:p w:rsidR="003647AC" w:rsidRPr="003647AC" w:rsidRDefault="003647AC" w:rsidP="003647AC">
      <w:pPr>
        <w:tabs>
          <w:tab w:val="left" w:pos="540"/>
          <w:tab w:val="left" w:pos="569"/>
        </w:tabs>
        <w:spacing w:after="0"/>
        <w:jc w:val="both"/>
        <w:rPr>
          <w:rFonts w:ascii="Times New Roman" w:hAnsi="Times New Roman" w:cs="Times New Roman"/>
          <w:b/>
          <w:bCs/>
        </w:rPr>
      </w:pPr>
      <w:r w:rsidRPr="003647AC">
        <w:rPr>
          <w:rFonts w:ascii="Times New Roman" w:hAnsi="Times New Roman" w:cs="Times New Roman"/>
          <w:b/>
          <w:bCs/>
        </w:rPr>
        <w:t xml:space="preserve">6. </w:t>
      </w:r>
      <w:r w:rsidRPr="003647AC">
        <w:rPr>
          <w:rFonts w:ascii="Times New Roman" w:hAnsi="Times New Roman" w:cs="Times New Roman"/>
          <w:b/>
          <w:bCs/>
        </w:rPr>
        <w:tab/>
        <w:t>FARMACEUTSKI PODACI</w:t>
      </w:r>
    </w:p>
    <w:p w:rsidR="003647AC" w:rsidRPr="003647AC" w:rsidRDefault="003647AC" w:rsidP="003647AC">
      <w:pPr>
        <w:tabs>
          <w:tab w:val="left" w:pos="540"/>
          <w:tab w:val="left" w:pos="569"/>
        </w:tabs>
        <w:spacing w:after="0"/>
        <w:jc w:val="both"/>
        <w:rPr>
          <w:rFonts w:ascii="Times New Roman" w:hAnsi="Times New Roman" w:cs="Times New Roman"/>
          <w:bCs/>
        </w:rPr>
      </w:pPr>
    </w:p>
    <w:p w:rsidR="003647AC" w:rsidRPr="003647AC" w:rsidRDefault="003647AC" w:rsidP="003647AC">
      <w:pPr>
        <w:tabs>
          <w:tab w:val="left" w:pos="540"/>
          <w:tab w:val="left" w:pos="569"/>
        </w:tabs>
        <w:spacing w:after="0"/>
        <w:jc w:val="both"/>
        <w:rPr>
          <w:rFonts w:ascii="Times New Roman" w:hAnsi="Times New Roman" w:cs="Times New Roman"/>
          <w:b/>
          <w:bCs/>
        </w:rPr>
      </w:pPr>
      <w:r w:rsidRPr="003647AC">
        <w:rPr>
          <w:rFonts w:ascii="Times New Roman" w:hAnsi="Times New Roman" w:cs="Times New Roman"/>
          <w:b/>
          <w:bCs/>
        </w:rPr>
        <w:t xml:space="preserve">6.1. </w:t>
      </w:r>
      <w:r w:rsidRPr="003647AC">
        <w:rPr>
          <w:rFonts w:ascii="Times New Roman" w:hAnsi="Times New Roman" w:cs="Times New Roman"/>
          <w:b/>
          <w:bCs/>
        </w:rPr>
        <w:tab/>
        <w:t>Lista pomoćnih supstanci (ekscipijensa)</w:t>
      </w:r>
    </w:p>
    <w:p w:rsidR="003647AC" w:rsidRPr="003647AC" w:rsidRDefault="003647AC" w:rsidP="003647AC">
      <w:pPr>
        <w:tabs>
          <w:tab w:val="left" w:pos="284"/>
        </w:tabs>
        <w:spacing w:after="0"/>
        <w:jc w:val="both"/>
        <w:rPr>
          <w:rFonts w:ascii="Times New Roman" w:hAnsi="Times New Roman" w:cs="Times New Roman"/>
          <w:bCs/>
          <w:i/>
          <w:lang w:val="sr-Latn-CS"/>
        </w:rPr>
      </w:pPr>
      <w:r w:rsidRPr="003647AC">
        <w:rPr>
          <w:rFonts w:ascii="Times New Roman" w:hAnsi="Times New Roman" w:cs="Times New Roman"/>
          <w:bCs/>
          <w:i/>
          <w:lang w:val="sr-Latn-CS"/>
        </w:rPr>
        <w:t>Jezgro tablete</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Manitol (E421)</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Kalcijum hidrogenfosfat dihidrat</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Magnezijum stearat (E470b)</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lastRenderedPageBreak/>
        <w:t>Natrijum skrobglikolat, tip A</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Hidroksipropilceluloza (E463)</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bCs/>
          <w:i/>
          <w:lang w:val="sr-Latn-CS"/>
        </w:rPr>
      </w:pPr>
      <w:r w:rsidRPr="003647AC">
        <w:rPr>
          <w:rFonts w:ascii="Times New Roman" w:hAnsi="Times New Roman" w:cs="Times New Roman"/>
          <w:bCs/>
          <w:i/>
          <w:lang w:val="sr-Latn-CS"/>
        </w:rPr>
        <w:t>Film tablete</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hipromeloza (E464)</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makrogol 400</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titan dioksid (E171)</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gvožđe oksid, crni (E172)</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gvožđe oksid, crveni (E172)</w:t>
      </w:r>
    </w:p>
    <w:p w:rsidR="003647AC" w:rsidRPr="003647AC" w:rsidRDefault="003647AC" w:rsidP="003647AC">
      <w:pPr>
        <w:tabs>
          <w:tab w:val="left" w:pos="540"/>
          <w:tab w:val="left" w:pos="569"/>
        </w:tabs>
        <w:spacing w:after="0"/>
        <w:jc w:val="both"/>
        <w:rPr>
          <w:rFonts w:ascii="Times New Roman" w:hAnsi="Times New Roman" w:cs="Times New Roman"/>
          <w:bCs/>
        </w:rPr>
      </w:pPr>
    </w:p>
    <w:p w:rsidR="003647AC" w:rsidRPr="003647AC" w:rsidRDefault="003647AC" w:rsidP="003647AC">
      <w:pPr>
        <w:tabs>
          <w:tab w:val="left" w:pos="540"/>
          <w:tab w:val="left" w:pos="569"/>
        </w:tabs>
        <w:spacing w:after="0"/>
        <w:jc w:val="both"/>
        <w:rPr>
          <w:rFonts w:ascii="Times New Roman" w:hAnsi="Times New Roman" w:cs="Times New Roman"/>
          <w:b/>
          <w:bCs/>
        </w:rPr>
      </w:pPr>
      <w:r w:rsidRPr="003647AC">
        <w:rPr>
          <w:rFonts w:ascii="Times New Roman" w:hAnsi="Times New Roman" w:cs="Times New Roman"/>
          <w:b/>
          <w:bCs/>
        </w:rPr>
        <w:t xml:space="preserve">6.2. </w:t>
      </w:r>
      <w:r w:rsidRPr="003647AC">
        <w:rPr>
          <w:rFonts w:ascii="Times New Roman" w:hAnsi="Times New Roman" w:cs="Times New Roman"/>
          <w:b/>
          <w:bCs/>
        </w:rPr>
        <w:tab/>
        <w:t>Inkompatibilnosti</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Nije primjenljivo.</w:t>
      </w:r>
    </w:p>
    <w:p w:rsidR="003647AC" w:rsidRPr="003647AC" w:rsidRDefault="003647AC" w:rsidP="003647AC">
      <w:pPr>
        <w:tabs>
          <w:tab w:val="left" w:pos="540"/>
          <w:tab w:val="left" w:pos="569"/>
        </w:tabs>
        <w:spacing w:after="0"/>
        <w:jc w:val="both"/>
        <w:rPr>
          <w:rFonts w:ascii="Times New Roman" w:hAnsi="Times New Roman" w:cs="Times New Roman"/>
          <w:bCs/>
        </w:rPr>
      </w:pPr>
    </w:p>
    <w:p w:rsidR="003647AC" w:rsidRPr="003647AC" w:rsidRDefault="003647AC" w:rsidP="003647AC">
      <w:pPr>
        <w:tabs>
          <w:tab w:val="left" w:pos="540"/>
          <w:tab w:val="left" w:pos="569"/>
        </w:tabs>
        <w:spacing w:after="0"/>
        <w:jc w:val="both"/>
        <w:rPr>
          <w:rFonts w:ascii="Times New Roman" w:hAnsi="Times New Roman" w:cs="Times New Roman"/>
          <w:b/>
          <w:bCs/>
        </w:rPr>
      </w:pPr>
      <w:r w:rsidRPr="003647AC">
        <w:rPr>
          <w:rFonts w:ascii="Times New Roman" w:hAnsi="Times New Roman" w:cs="Times New Roman"/>
          <w:b/>
          <w:bCs/>
        </w:rPr>
        <w:t>6.3.</w:t>
      </w:r>
      <w:r w:rsidRPr="003647AC">
        <w:rPr>
          <w:rFonts w:ascii="Times New Roman" w:hAnsi="Times New Roman" w:cs="Times New Roman"/>
          <w:b/>
          <w:bCs/>
        </w:rPr>
        <w:tab/>
        <w:t>Rok upotrebe</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3 godine</w:t>
      </w:r>
    </w:p>
    <w:p w:rsidR="003647AC" w:rsidRPr="003647AC" w:rsidRDefault="003647AC" w:rsidP="003647AC">
      <w:pPr>
        <w:tabs>
          <w:tab w:val="left" w:pos="540"/>
          <w:tab w:val="left" w:pos="569"/>
        </w:tabs>
        <w:spacing w:after="0"/>
        <w:ind w:firstLine="720"/>
        <w:jc w:val="both"/>
        <w:rPr>
          <w:rFonts w:ascii="Times New Roman" w:hAnsi="Times New Roman" w:cs="Times New Roman"/>
          <w:bCs/>
        </w:rPr>
      </w:pPr>
    </w:p>
    <w:p w:rsidR="003647AC" w:rsidRPr="003647AC" w:rsidRDefault="003647AC" w:rsidP="003647AC">
      <w:pPr>
        <w:tabs>
          <w:tab w:val="left" w:pos="540"/>
          <w:tab w:val="left" w:pos="569"/>
        </w:tabs>
        <w:spacing w:after="0"/>
        <w:jc w:val="both"/>
        <w:rPr>
          <w:rFonts w:ascii="Times New Roman" w:hAnsi="Times New Roman" w:cs="Times New Roman"/>
          <w:b/>
          <w:bCs/>
        </w:rPr>
      </w:pPr>
      <w:r w:rsidRPr="003647AC">
        <w:rPr>
          <w:rFonts w:ascii="Times New Roman" w:hAnsi="Times New Roman" w:cs="Times New Roman"/>
          <w:b/>
          <w:bCs/>
        </w:rPr>
        <w:t xml:space="preserve">6.4. </w:t>
      </w:r>
      <w:r w:rsidRPr="003647AC">
        <w:rPr>
          <w:rFonts w:ascii="Times New Roman" w:hAnsi="Times New Roman" w:cs="Times New Roman"/>
          <w:b/>
          <w:bCs/>
        </w:rPr>
        <w:tab/>
        <w:t>Posebne mjere upozorenja pri čuvanju lijeka</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Ovaj lijek ne zahtijeva posebne uslove čuvanja.</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540"/>
          <w:tab w:val="left" w:pos="569"/>
        </w:tabs>
        <w:spacing w:after="0"/>
        <w:jc w:val="both"/>
        <w:rPr>
          <w:rFonts w:ascii="Times New Roman" w:hAnsi="Times New Roman" w:cs="Times New Roman"/>
          <w:b/>
          <w:bCs/>
        </w:rPr>
      </w:pPr>
      <w:r w:rsidRPr="003647AC">
        <w:rPr>
          <w:rFonts w:ascii="Times New Roman" w:hAnsi="Times New Roman" w:cs="Times New Roman"/>
          <w:b/>
          <w:bCs/>
        </w:rPr>
        <w:t xml:space="preserve">6.5. </w:t>
      </w:r>
      <w:r w:rsidRPr="003647AC">
        <w:rPr>
          <w:rFonts w:ascii="Times New Roman" w:hAnsi="Times New Roman" w:cs="Times New Roman"/>
          <w:b/>
          <w:bCs/>
        </w:rPr>
        <w:tab/>
        <w:t>Vrsta i sadržaj pakovanja</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Unutrašnje pakovanje je PVC/PVDC-Aluminijumski blister kalendarski obilježen i sa simbolima sunca i mjeseca koji sadrži 14 film tableta.</w:t>
      </w:r>
    </w:p>
    <w:p w:rsidR="003647AC" w:rsidRPr="003647AC" w:rsidRDefault="003647AC" w:rsidP="003647AC">
      <w:pPr>
        <w:tabs>
          <w:tab w:val="left" w:pos="284"/>
        </w:tabs>
        <w:spacing w:after="0"/>
        <w:jc w:val="both"/>
        <w:rPr>
          <w:rFonts w:ascii="Times New Roman" w:hAnsi="Times New Roman" w:cs="Times New Roman"/>
          <w:lang w:val="sr-Latn-CS"/>
        </w:rPr>
      </w:pPr>
      <w:r w:rsidRPr="003647AC">
        <w:rPr>
          <w:rFonts w:ascii="Times New Roman" w:hAnsi="Times New Roman" w:cs="Times New Roman"/>
          <w:lang w:val="sr-Latn-CS"/>
        </w:rPr>
        <w:t>Spoljašnje pakovanje je složiva kartonska kutija u kojoj se nalaze 4 blistera sa po 14 film tableta (ukupno 56 film tableta) i Uputstvo za lijek.</w:t>
      </w:r>
    </w:p>
    <w:p w:rsidR="003647AC" w:rsidRPr="003647AC" w:rsidRDefault="003647AC" w:rsidP="003647AC">
      <w:pPr>
        <w:tabs>
          <w:tab w:val="left" w:pos="284"/>
        </w:tabs>
        <w:spacing w:after="0"/>
        <w:jc w:val="both"/>
        <w:rPr>
          <w:rFonts w:ascii="Times New Roman" w:hAnsi="Times New Roman" w:cs="Times New Roman"/>
          <w:lang w:val="sr-Latn-CS"/>
        </w:rPr>
      </w:pPr>
    </w:p>
    <w:p w:rsidR="003647AC" w:rsidRPr="003647AC" w:rsidRDefault="003647AC" w:rsidP="003647AC">
      <w:pPr>
        <w:tabs>
          <w:tab w:val="left" w:pos="540"/>
          <w:tab w:val="left" w:pos="569"/>
        </w:tabs>
        <w:spacing w:after="0"/>
        <w:jc w:val="both"/>
        <w:rPr>
          <w:rFonts w:ascii="Times New Roman" w:hAnsi="Times New Roman" w:cs="Times New Roman"/>
          <w:b/>
          <w:bCs/>
        </w:rPr>
      </w:pPr>
      <w:r w:rsidRPr="003647AC">
        <w:rPr>
          <w:rFonts w:ascii="Times New Roman" w:hAnsi="Times New Roman" w:cs="Times New Roman"/>
          <w:b/>
          <w:bCs/>
        </w:rPr>
        <w:t xml:space="preserve">6.6. </w:t>
      </w:r>
      <w:r w:rsidRPr="003647AC">
        <w:rPr>
          <w:rFonts w:ascii="Times New Roman" w:hAnsi="Times New Roman" w:cs="Times New Roman"/>
          <w:b/>
          <w:bCs/>
        </w:rPr>
        <w:tab/>
      </w:r>
      <w:r w:rsidRPr="003647AC">
        <w:rPr>
          <w:rFonts w:ascii="Times New Roman" w:hAnsi="Times New Roman" w:cs="Times New Roman"/>
          <w:b/>
          <w:bCs/>
        </w:rPr>
        <w:tab/>
      </w:r>
      <w:r w:rsidRPr="003647AC">
        <w:rPr>
          <w:rFonts w:ascii="Times New Roman" w:hAnsi="Times New Roman" w:cs="Times New Roman"/>
          <w:b/>
          <w:bCs/>
          <w:color w:val="000000"/>
        </w:rPr>
        <w:t>Posebne mjere opreza pri odlaganju materijala koji treba odbaciti nakon primjene lijeka</w:t>
      </w:r>
      <w:r w:rsidRPr="003647AC">
        <w:rPr>
          <w:rFonts w:ascii="Times New Roman" w:hAnsi="Times New Roman" w:cs="Times New Roman"/>
          <w:b/>
          <w:bCs/>
        </w:rPr>
        <w:t xml:space="preserve"> (i druga uputsva za rukovanje lijekom) </w:t>
      </w:r>
    </w:p>
    <w:p w:rsidR="003647AC" w:rsidRPr="003647AC" w:rsidRDefault="003647AC" w:rsidP="003647AC">
      <w:pPr>
        <w:tabs>
          <w:tab w:val="left" w:pos="540"/>
          <w:tab w:val="left" w:pos="569"/>
        </w:tabs>
        <w:spacing w:after="0"/>
        <w:jc w:val="both"/>
        <w:rPr>
          <w:rFonts w:ascii="Times New Roman" w:hAnsi="Times New Roman" w:cs="Times New Roman"/>
          <w:b/>
          <w:bCs/>
        </w:rPr>
      </w:pPr>
    </w:p>
    <w:p w:rsidR="003647AC" w:rsidRPr="003647AC" w:rsidRDefault="003647AC" w:rsidP="003647AC">
      <w:pPr>
        <w:tabs>
          <w:tab w:val="left" w:pos="540"/>
          <w:tab w:val="left" w:pos="569"/>
        </w:tabs>
        <w:spacing w:after="0"/>
        <w:jc w:val="both"/>
        <w:rPr>
          <w:rFonts w:ascii="Times New Roman" w:hAnsi="Times New Roman" w:cs="Times New Roman"/>
          <w:bCs/>
        </w:rPr>
      </w:pPr>
      <w:r w:rsidRPr="003647AC">
        <w:rPr>
          <w:rFonts w:ascii="Times New Roman" w:hAnsi="Times New Roman" w:cs="Times New Roman"/>
          <w:lang w:val="sr-Latn-ME" w:eastAsia="hr-HR"/>
        </w:rPr>
        <w:t>Neupotrijebljeni lijek se uništava u skladu sa važećim propisima.</w:t>
      </w:r>
    </w:p>
    <w:p w:rsidR="003647AC" w:rsidRPr="003647AC" w:rsidRDefault="003647AC" w:rsidP="003647AC">
      <w:pPr>
        <w:tabs>
          <w:tab w:val="left" w:pos="540"/>
          <w:tab w:val="left" w:pos="569"/>
        </w:tabs>
        <w:spacing w:after="0"/>
        <w:jc w:val="both"/>
        <w:rPr>
          <w:rFonts w:ascii="Times New Roman" w:hAnsi="Times New Roman" w:cs="Times New Roman"/>
          <w:b/>
          <w:bCs/>
        </w:rPr>
      </w:pPr>
    </w:p>
    <w:p w:rsidR="003647AC" w:rsidRPr="003647AC" w:rsidRDefault="003647AC" w:rsidP="003647AC">
      <w:pPr>
        <w:tabs>
          <w:tab w:val="left" w:pos="540"/>
          <w:tab w:val="left" w:pos="569"/>
        </w:tabs>
        <w:spacing w:after="0"/>
        <w:jc w:val="both"/>
        <w:rPr>
          <w:rFonts w:ascii="Times New Roman" w:hAnsi="Times New Roman" w:cs="Times New Roman"/>
          <w:bCs/>
        </w:rPr>
      </w:pPr>
    </w:p>
    <w:p w:rsidR="003647AC" w:rsidRPr="003647AC" w:rsidRDefault="003647AC" w:rsidP="003647AC">
      <w:pPr>
        <w:tabs>
          <w:tab w:val="left" w:pos="540"/>
          <w:tab w:val="left" w:pos="569"/>
        </w:tabs>
        <w:spacing w:after="0"/>
        <w:jc w:val="both"/>
        <w:rPr>
          <w:rFonts w:ascii="Times New Roman" w:hAnsi="Times New Roman" w:cs="Times New Roman"/>
          <w:b/>
          <w:bCs/>
        </w:rPr>
      </w:pPr>
      <w:r w:rsidRPr="003647AC">
        <w:rPr>
          <w:rFonts w:ascii="Times New Roman" w:hAnsi="Times New Roman" w:cs="Times New Roman"/>
          <w:b/>
          <w:bCs/>
        </w:rPr>
        <w:t xml:space="preserve">7. </w:t>
      </w:r>
      <w:r w:rsidRPr="003647AC">
        <w:rPr>
          <w:rFonts w:ascii="Times New Roman" w:hAnsi="Times New Roman" w:cs="Times New Roman"/>
          <w:b/>
          <w:bCs/>
        </w:rPr>
        <w:tab/>
        <w:t xml:space="preserve">NOSILAC DOZVOLE </w:t>
      </w:r>
    </w:p>
    <w:p w:rsidR="003647AC" w:rsidRPr="003647AC" w:rsidRDefault="003647AC" w:rsidP="003647AC">
      <w:pPr>
        <w:tabs>
          <w:tab w:val="left" w:pos="540"/>
          <w:tab w:val="left" w:pos="569"/>
        </w:tabs>
        <w:spacing w:after="0"/>
        <w:jc w:val="both"/>
        <w:rPr>
          <w:rFonts w:ascii="Times New Roman" w:hAnsi="Times New Roman" w:cs="Times New Roman"/>
          <w:bCs/>
        </w:rPr>
      </w:pPr>
      <w:r w:rsidRPr="003647AC">
        <w:rPr>
          <w:rFonts w:ascii="Times New Roman" w:hAnsi="Times New Roman" w:cs="Times New Roman"/>
          <w:b/>
          <w:bCs/>
        </w:rPr>
        <w:tab/>
      </w:r>
    </w:p>
    <w:p w:rsidR="003647AC" w:rsidRPr="003647AC" w:rsidRDefault="003647AC" w:rsidP="003647AC">
      <w:pPr>
        <w:tabs>
          <w:tab w:val="left" w:pos="540"/>
          <w:tab w:val="left" w:pos="569"/>
        </w:tabs>
        <w:spacing w:after="0"/>
        <w:jc w:val="both"/>
        <w:rPr>
          <w:rFonts w:ascii="Times New Roman" w:hAnsi="Times New Roman" w:cs="Times New Roman"/>
          <w:bCs/>
        </w:rPr>
      </w:pPr>
      <w:r w:rsidRPr="003647AC">
        <w:rPr>
          <w:rFonts w:ascii="Times New Roman" w:hAnsi="Times New Roman" w:cs="Times New Roman"/>
          <w:bCs/>
        </w:rPr>
        <w:t>Glosarij d.o.o.</w:t>
      </w:r>
    </w:p>
    <w:p w:rsidR="003647AC" w:rsidRPr="003647AC" w:rsidRDefault="003647AC" w:rsidP="003647AC">
      <w:pPr>
        <w:tabs>
          <w:tab w:val="left" w:pos="540"/>
          <w:tab w:val="left" w:pos="569"/>
        </w:tabs>
        <w:spacing w:after="0"/>
        <w:jc w:val="both"/>
        <w:rPr>
          <w:rFonts w:ascii="Times New Roman" w:hAnsi="Times New Roman" w:cs="Times New Roman"/>
          <w:bCs/>
        </w:rPr>
      </w:pPr>
      <w:r w:rsidRPr="003647AC">
        <w:rPr>
          <w:rFonts w:ascii="Times New Roman" w:hAnsi="Times New Roman" w:cs="Times New Roman"/>
          <w:bCs/>
        </w:rPr>
        <w:t>Vojislavljevića 76, 81 000 Podgorica, Crna Gora</w:t>
      </w:r>
    </w:p>
    <w:p w:rsidR="003647AC" w:rsidRPr="003647AC" w:rsidRDefault="003647AC" w:rsidP="003647AC">
      <w:pPr>
        <w:tabs>
          <w:tab w:val="left" w:pos="540"/>
          <w:tab w:val="left" w:pos="569"/>
        </w:tabs>
        <w:spacing w:after="0"/>
        <w:jc w:val="both"/>
        <w:rPr>
          <w:rFonts w:ascii="Times New Roman" w:hAnsi="Times New Roman" w:cs="Times New Roman"/>
          <w:bCs/>
        </w:rPr>
      </w:pPr>
    </w:p>
    <w:p w:rsidR="003647AC" w:rsidRDefault="003647AC" w:rsidP="003647AC">
      <w:pPr>
        <w:tabs>
          <w:tab w:val="left" w:pos="540"/>
          <w:tab w:val="left" w:pos="569"/>
        </w:tabs>
        <w:spacing w:after="0"/>
        <w:jc w:val="both"/>
        <w:rPr>
          <w:rFonts w:ascii="Times New Roman" w:hAnsi="Times New Roman" w:cs="Times New Roman"/>
          <w:bCs/>
        </w:rPr>
      </w:pPr>
    </w:p>
    <w:p w:rsidR="00361D0D" w:rsidRDefault="00361D0D" w:rsidP="003647AC">
      <w:pPr>
        <w:tabs>
          <w:tab w:val="left" w:pos="540"/>
          <w:tab w:val="left" w:pos="569"/>
        </w:tabs>
        <w:spacing w:after="0"/>
        <w:jc w:val="both"/>
        <w:rPr>
          <w:rFonts w:ascii="Times New Roman" w:hAnsi="Times New Roman" w:cs="Times New Roman"/>
          <w:bCs/>
        </w:rPr>
      </w:pPr>
    </w:p>
    <w:p w:rsidR="00361D0D" w:rsidRPr="003647AC" w:rsidRDefault="00361D0D" w:rsidP="003647AC">
      <w:pPr>
        <w:tabs>
          <w:tab w:val="left" w:pos="540"/>
          <w:tab w:val="left" w:pos="569"/>
        </w:tabs>
        <w:spacing w:after="0"/>
        <w:jc w:val="both"/>
        <w:rPr>
          <w:rFonts w:ascii="Times New Roman" w:hAnsi="Times New Roman" w:cs="Times New Roman"/>
          <w:bCs/>
        </w:rPr>
      </w:pPr>
    </w:p>
    <w:p w:rsidR="003647AC" w:rsidRPr="003647AC" w:rsidRDefault="003647AC" w:rsidP="003647AC">
      <w:pPr>
        <w:tabs>
          <w:tab w:val="left" w:pos="540"/>
          <w:tab w:val="left" w:pos="569"/>
        </w:tabs>
        <w:spacing w:after="0"/>
        <w:jc w:val="both"/>
        <w:rPr>
          <w:rFonts w:ascii="Times New Roman" w:hAnsi="Times New Roman" w:cs="Times New Roman"/>
          <w:b/>
          <w:bCs/>
        </w:rPr>
      </w:pPr>
      <w:r w:rsidRPr="003647AC">
        <w:rPr>
          <w:rFonts w:ascii="Times New Roman" w:hAnsi="Times New Roman" w:cs="Times New Roman"/>
          <w:b/>
          <w:bCs/>
        </w:rPr>
        <w:lastRenderedPageBreak/>
        <w:t xml:space="preserve">8. </w:t>
      </w:r>
      <w:r w:rsidRPr="003647AC">
        <w:rPr>
          <w:rFonts w:ascii="Times New Roman" w:hAnsi="Times New Roman" w:cs="Times New Roman"/>
          <w:b/>
          <w:bCs/>
        </w:rPr>
        <w:tab/>
        <w:t>BROJ DOZVOLE ZA STAVLJANJE LIJEKA U PROMET</w:t>
      </w:r>
    </w:p>
    <w:p w:rsidR="003647AC" w:rsidRPr="003647AC" w:rsidRDefault="003647AC" w:rsidP="003647AC">
      <w:pPr>
        <w:tabs>
          <w:tab w:val="left" w:pos="540"/>
          <w:tab w:val="left" w:pos="569"/>
        </w:tabs>
        <w:spacing w:after="0"/>
        <w:jc w:val="both"/>
        <w:rPr>
          <w:rFonts w:ascii="Times New Roman" w:hAnsi="Times New Roman" w:cs="Times New Roman"/>
          <w:bCs/>
        </w:rPr>
      </w:pPr>
    </w:p>
    <w:p w:rsidR="003647AC" w:rsidRDefault="00AE3FDA" w:rsidP="003647AC">
      <w:pPr>
        <w:tabs>
          <w:tab w:val="left" w:pos="540"/>
          <w:tab w:val="left" w:pos="569"/>
        </w:tabs>
        <w:spacing w:after="0"/>
        <w:jc w:val="both"/>
        <w:rPr>
          <w:rFonts w:ascii="Times New Roman" w:hAnsi="Times New Roman" w:cs="Times New Roman"/>
          <w:bCs/>
        </w:rPr>
      </w:pPr>
      <w:r w:rsidRPr="005B6BD1">
        <w:rPr>
          <w:rFonts w:ascii="Times New Roman" w:eastAsia="Arial Unicode MS" w:hAnsi="Times New Roman" w:cs="Times New Roman"/>
          <w:lang w:val="sr-Latn-CS"/>
        </w:rPr>
        <w:t>Brilique</w:t>
      </w:r>
      <w:r w:rsidRPr="005B6BD1">
        <w:rPr>
          <w:rFonts w:ascii="Times New Roman" w:eastAsia="Arial Unicode MS" w:hAnsi="Times New Roman" w:cs="Times New Roman"/>
          <w:vertAlign w:val="superscript"/>
          <w:lang w:val="sr-Latn-CS"/>
        </w:rPr>
        <w:t>®</w:t>
      </w:r>
      <w:r w:rsidRPr="005B6BD1">
        <w:rPr>
          <w:rFonts w:ascii="Times New Roman" w:eastAsia="Arial Unicode MS" w:hAnsi="Times New Roman" w:cs="Times New Roman"/>
          <w:lang w:val="sr-Latn-CS"/>
        </w:rPr>
        <w:t xml:space="preserve">, film tableta, </w:t>
      </w:r>
      <w:r>
        <w:rPr>
          <w:rFonts w:ascii="Times New Roman" w:eastAsia="Arial Unicode MS" w:hAnsi="Times New Roman" w:cs="Times New Roman"/>
          <w:lang w:val="sr-Latn-CS"/>
        </w:rPr>
        <w:t xml:space="preserve">blister, </w:t>
      </w:r>
      <w:r w:rsidRPr="005B6BD1">
        <w:rPr>
          <w:rFonts w:ascii="Times New Roman" w:eastAsia="Arial Unicode MS" w:hAnsi="Times New Roman" w:cs="Times New Roman"/>
          <w:lang w:val="sr-Latn-CS"/>
        </w:rPr>
        <w:t>56 x 60</w:t>
      </w:r>
      <w:r>
        <w:rPr>
          <w:rFonts w:ascii="Times New Roman" w:eastAsia="Arial Unicode MS" w:hAnsi="Times New Roman" w:cs="Times New Roman"/>
          <w:lang w:val="sr-Latn-CS"/>
        </w:rPr>
        <w:t xml:space="preserve"> </w:t>
      </w:r>
      <w:r w:rsidRPr="005B6BD1">
        <w:rPr>
          <w:rFonts w:ascii="Times New Roman" w:eastAsia="Arial Unicode MS" w:hAnsi="Times New Roman" w:cs="Times New Roman"/>
          <w:lang w:val="sr-Latn-CS"/>
        </w:rPr>
        <w:t>mg:</w:t>
      </w:r>
      <w:r>
        <w:rPr>
          <w:rFonts w:ascii="Times New Roman" w:eastAsia="Arial Unicode MS" w:hAnsi="Times New Roman" w:cs="Times New Roman"/>
          <w:lang w:val="sr-Latn-CS"/>
        </w:rPr>
        <w:t xml:space="preserve"> </w:t>
      </w:r>
      <w:r w:rsidR="00361D0D" w:rsidRPr="00361D0D">
        <w:rPr>
          <w:rFonts w:ascii="Times New Roman" w:hAnsi="Times New Roman" w:cs="Times New Roman"/>
          <w:bCs/>
        </w:rPr>
        <w:t xml:space="preserve">2030/19/45 </w:t>
      </w:r>
      <w:r w:rsidR="00361D0D">
        <w:rPr>
          <w:rFonts w:ascii="Times New Roman" w:hAnsi="Times New Roman" w:cs="Times New Roman"/>
          <w:bCs/>
        </w:rPr>
        <w:t>–</w:t>
      </w:r>
      <w:r w:rsidR="00361D0D" w:rsidRPr="00361D0D">
        <w:rPr>
          <w:rFonts w:ascii="Times New Roman" w:hAnsi="Times New Roman" w:cs="Times New Roman"/>
          <w:bCs/>
        </w:rPr>
        <w:t xml:space="preserve"> 6731</w:t>
      </w:r>
    </w:p>
    <w:p w:rsidR="00361D0D" w:rsidRDefault="00361D0D" w:rsidP="003647AC">
      <w:pPr>
        <w:tabs>
          <w:tab w:val="left" w:pos="540"/>
          <w:tab w:val="left" w:pos="569"/>
        </w:tabs>
        <w:spacing w:after="0"/>
        <w:jc w:val="both"/>
        <w:rPr>
          <w:rFonts w:ascii="Times New Roman" w:hAnsi="Times New Roman" w:cs="Times New Roman"/>
          <w:bCs/>
        </w:rPr>
      </w:pPr>
    </w:p>
    <w:p w:rsidR="00361D0D" w:rsidRPr="003647AC" w:rsidRDefault="00361D0D" w:rsidP="003647AC">
      <w:pPr>
        <w:tabs>
          <w:tab w:val="left" w:pos="540"/>
          <w:tab w:val="left" w:pos="569"/>
        </w:tabs>
        <w:spacing w:after="0"/>
        <w:jc w:val="both"/>
        <w:rPr>
          <w:rFonts w:ascii="Times New Roman" w:hAnsi="Times New Roman" w:cs="Times New Roman"/>
          <w:bCs/>
        </w:rPr>
      </w:pPr>
    </w:p>
    <w:p w:rsidR="003647AC" w:rsidRPr="003647AC" w:rsidRDefault="003647AC" w:rsidP="003647AC">
      <w:pPr>
        <w:tabs>
          <w:tab w:val="left" w:pos="540"/>
          <w:tab w:val="left" w:pos="569"/>
        </w:tabs>
        <w:spacing w:after="0"/>
        <w:jc w:val="both"/>
        <w:rPr>
          <w:rFonts w:ascii="Times New Roman" w:hAnsi="Times New Roman" w:cs="Times New Roman"/>
          <w:b/>
          <w:bCs/>
        </w:rPr>
      </w:pPr>
      <w:r w:rsidRPr="003647AC">
        <w:rPr>
          <w:rFonts w:ascii="Times New Roman" w:hAnsi="Times New Roman" w:cs="Times New Roman"/>
          <w:b/>
          <w:bCs/>
        </w:rPr>
        <w:t xml:space="preserve">9. </w:t>
      </w:r>
      <w:r w:rsidRPr="003647AC">
        <w:rPr>
          <w:rFonts w:ascii="Times New Roman" w:hAnsi="Times New Roman" w:cs="Times New Roman"/>
          <w:b/>
          <w:bCs/>
        </w:rPr>
        <w:tab/>
        <w:t>DATUM PRVE DOZVOLE/OBNOVE DOZVOLE ZA STAVLJANJE LIJEKA U PROMET</w:t>
      </w:r>
    </w:p>
    <w:p w:rsidR="003647AC" w:rsidRPr="003647AC" w:rsidRDefault="003647AC" w:rsidP="003647AC">
      <w:pPr>
        <w:tabs>
          <w:tab w:val="left" w:pos="540"/>
          <w:tab w:val="left" w:pos="569"/>
        </w:tabs>
        <w:spacing w:after="0"/>
        <w:jc w:val="both"/>
        <w:rPr>
          <w:rFonts w:ascii="Times New Roman" w:hAnsi="Times New Roman" w:cs="Times New Roman"/>
          <w:bCs/>
        </w:rPr>
      </w:pPr>
    </w:p>
    <w:p w:rsidR="003647AC" w:rsidRDefault="00AE3FDA" w:rsidP="003647AC">
      <w:pPr>
        <w:tabs>
          <w:tab w:val="left" w:pos="540"/>
          <w:tab w:val="left" w:pos="569"/>
        </w:tabs>
        <w:spacing w:after="0"/>
        <w:jc w:val="both"/>
        <w:rPr>
          <w:rFonts w:ascii="Times New Roman" w:hAnsi="Times New Roman" w:cs="Times New Roman"/>
          <w:bCs/>
        </w:rPr>
      </w:pPr>
      <w:r w:rsidRPr="005B6BD1">
        <w:rPr>
          <w:rFonts w:ascii="Times New Roman" w:eastAsia="Arial Unicode MS" w:hAnsi="Times New Roman" w:cs="Times New Roman"/>
          <w:lang w:val="sr-Latn-CS"/>
        </w:rPr>
        <w:t>Brilique</w:t>
      </w:r>
      <w:r w:rsidRPr="005B6BD1">
        <w:rPr>
          <w:rFonts w:ascii="Times New Roman" w:eastAsia="Arial Unicode MS" w:hAnsi="Times New Roman" w:cs="Times New Roman"/>
          <w:vertAlign w:val="superscript"/>
          <w:lang w:val="sr-Latn-CS"/>
        </w:rPr>
        <w:t>®</w:t>
      </w:r>
      <w:r w:rsidRPr="005B6BD1">
        <w:rPr>
          <w:rFonts w:ascii="Times New Roman" w:eastAsia="Arial Unicode MS" w:hAnsi="Times New Roman" w:cs="Times New Roman"/>
          <w:lang w:val="sr-Latn-CS"/>
        </w:rPr>
        <w:t xml:space="preserve">, film tableta, </w:t>
      </w:r>
      <w:r>
        <w:rPr>
          <w:rFonts w:ascii="Times New Roman" w:eastAsia="Arial Unicode MS" w:hAnsi="Times New Roman" w:cs="Times New Roman"/>
          <w:lang w:val="sr-Latn-CS"/>
        </w:rPr>
        <w:t xml:space="preserve">blister, </w:t>
      </w:r>
      <w:r w:rsidRPr="005B6BD1">
        <w:rPr>
          <w:rFonts w:ascii="Times New Roman" w:eastAsia="Arial Unicode MS" w:hAnsi="Times New Roman" w:cs="Times New Roman"/>
          <w:lang w:val="sr-Latn-CS"/>
        </w:rPr>
        <w:t>56 x 60</w:t>
      </w:r>
      <w:r>
        <w:rPr>
          <w:rFonts w:ascii="Times New Roman" w:eastAsia="Arial Unicode MS" w:hAnsi="Times New Roman" w:cs="Times New Roman"/>
          <w:lang w:val="sr-Latn-CS"/>
        </w:rPr>
        <w:t xml:space="preserve"> </w:t>
      </w:r>
      <w:r w:rsidRPr="005B6BD1">
        <w:rPr>
          <w:rFonts w:ascii="Times New Roman" w:eastAsia="Arial Unicode MS" w:hAnsi="Times New Roman" w:cs="Times New Roman"/>
          <w:lang w:val="sr-Latn-CS"/>
        </w:rPr>
        <w:t>mg:</w:t>
      </w:r>
      <w:r>
        <w:rPr>
          <w:rFonts w:ascii="Times New Roman" w:eastAsia="Arial Unicode MS" w:hAnsi="Times New Roman" w:cs="Times New Roman"/>
          <w:lang w:val="sr-Latn-CS"/>
        </w:rPr>
        <w:t xml:space="preserve"> </w:t>
      </w:r>
      <w:r w:rsidR="00361D0D" w:rsidRPr="00361D0D">
        <w:rPr>
          <w:rFonts w:ascii="Times New Roman" w:hAnsi="Times New Roman" w:cs="Times New Roman"/>
          <w:bCs/>
        </w:rPr>
        <w:t>21.02.2019. godine</w:t>
      </w:r>
    </w:p>
    <w:p w:rsidR="00361D0D" w:rsidRDefault="00361D0D" w:rsidP="003647AC">
      <w:pPr>
        <w:tabs>
          <w:tab w:val="left" w:pos="540"/>
          <w:tab w:val="left" w:pos="569"/>
        </w:tabs>
        <w:spacing w:after="0"/>
        <w:jc w:val="both"/>
        <w:rPr>
          <w:rFonts w:ascii="Times New Roman" w:hAnsi="Times New Roman" w:cs="Times New Roman"/>
          <w:bCs/>
        </w:rPr>
      </w:pPr>
    </w:p>
    <w:p w:rsidR="00361D0D" w:rsidRPr="003647AC" w:rsidRDefault="00361D0D" w:rsidP="003647AC">
      <w:pPr>
        <w:tabs>
          <w:tab w:val="left" w:pos="540"/>
          <w:tab w:val="left" w:pos="569"/>
        </w:tabs>
        <w:spacing w:after="0"/>
        <w:jc w:val="both"/>
        <w:rPr>
          <w:rFonts w:ascii="Times New Roman" w:hAnsi="Times New Roman" w:cs="Times New Roman"/>
          <w:bCs/>
        </w:rPr>
      </w:pPr>
    </w:p>
    <w:p w:rsidR="003647AC" w:rsidRPr="003647AC" w:rsidRDefault="003647AC" w:rsidP="003647AC">
      <w:pPr>
        <w:tabs>
          <w:tab w:val="left" w:pos="540"/>
          <w:tab w:val="left" w:pos="569"/>
        </w:tabs>
        <w:spacing w:after="0"/>
        <w:ind w:left="540" w:hanging="540"/>
        <w:jc w:val="both"/>
        <w:rPr>
          <w:rFonts w:ascii="Times New Roman" w:hAnsi="Times New Roman" w:cs="Times New Roman"/>
          <w:lang w:val="en-GB"/>
        </w:rPr>
      </w:pPr>
      <w:r w:rsidRPr="003647AC">
        <w:rPr>
          <w:rFonts w:ascii="Times New Roman" w:hAnsi="Times New Roman" w:cs="Times New Roman"/>
          <w:b/>
          <w:bCs/>
        </w:rPr>
        <w:t xml:space="preserve">10. </w:t>
      </w:r>
      <w:r w:rsidRPr="003647AC">
        <w:rPr>
          <w:rFonts w:ascii="Times New Roman" w:hAnsi="Times New Roman" w:cs="Times New Roman"/>
          <w:b/>
          <w:bCs/>
        </w:rPr>
        <w:tab/>
        <w:t>DATUM REVIZIJE TEKSTA</w:t>
      </w:r>
    </w:p>
    <w:p w:rsidR="00F1527C" w:rsidRPr="003647AC" w:rsidRDefault="00F1527C" w:rsidP="003647AC">
      <w:pPr>
        <w:spacing w:after="0"/>
        <w:jc w:val="both"/>
        <w:rPr>
          <w:rFonts w:ascii="Times New Roman" w:hAnsi="Times New Roman" w:cs="Times New Roman"/>
        </w:rPr>
      </w:pPr>
    </w:p>
    <w:p w:rsidR="00361D0D" w:rsidRPr="008E74FF" w:rsidRDefault="00361D0D" w:rsidP="00361D0D">
      <w:pPr>
        <w:spacing w:after="0"/>
        <w:jc w:val="both"/>
        <w:rPr>
          <w:rFonts w:ascii="Times New Roman" w:hAnsi="Times New Roman" w:cs="Times New Roman"/>
        </w:rPr>
      </w:pPr>
      <w:r w:rsidRPr="008E74FF">
        <w:rPr>
          <w:rFonts w:ascii="Times New Roman" w:hAnsi="Times New Roman" w:cs="Times New Roman"/>
          <w:lang w:val="sr-Latn-CS"/>
        </w:rPr>
        <w:t>Februar, 2019. godine</w:t>
      </w:r>
    </w:p>
    <w:p w:rsidR="00F1527C" w:rsidRPr="003647AC" w:rsidRDefault="00F1527C" w:rsidP="003647AC">
      <w:pPr>
        <w:spacing w:after="0"/>
        <w:jc w:val="both"/>
        <w:rPr>
          <w:rFonts w:ascii="Times New Roman" w:hAnsi="Times New Roman" w:cs="Times New Roman"/>
        </w:rPr>
      </w:pPr>
    </w:p>
    <w:p w:rsidR="00F1527C" w:rsidRPr="003647AC" w:rsidRDefault="00F1527C" w:rsidP="003647AC">
      <w:pPr>
        <w:spacing w:after="0"/>
        <w:jc w:val="both"/>
        <w:rPr>
          <w:rFonts w:ascii="Times New Roman" w:hAnsi="Times New Roman" w:cs="Times New Roman"/>
        </w:rPr>
      </w:pPr>
    </w:p>
    <w:p w:rsidR="00F1527C" w:rsidRPr="003647AC" w:rsidRDefault="00F1527C" w:rsidP="003647AC">
      <w:pPr>
        <w:spacing w:after="0"/>
        <w:jc w:val="both"/>
        <w:rPr>
          <w:rFonts w:ascii="Times New Roman" w:hAnsi="Times New Roman" w:cs="Times New Roman"/>
        </w:rPr>
      </w:pPr>
    </w:p>
    <w:p w:rsidR="00F1527C" w:rsidRPr="003647AC" w:rsidRDefault="00F1527C" w:rsidP="003647AC">
      <w:pPr>
        <w:spacing w:after="0"/>
        <w:jc w:val="both"/>
        <w:rPr>
          <w:rFonts w:ascii="Times New Roman" w:hAnsi="Times New Roman" w:cs="Times New Roman"/>
        </w:rPr>
      </w:pPr>
    </w:p>
    <w:p w:rsidR="00F1527C" w:rsidRPr="003647AC" w:rsidRDefault="00F1527C" w:rsidP="003647AC">
      <w:pPr>
        <w:spacing w:after="0"/>
        <w:jc w:val="both"/>
        <w:rPr>
          <w:rFonts w:ascii="Times New Roman" w:hAnsi="Times New Roman" w:cs="Times New Roman"/>
        </w:rPr>
      </w:pPr>
    </w:p>
    <w:p w:rsidR="00F1527C" w:rsidRPr="003647AC" w:rsidRDefault="00F1527C" w:rsidP="003647AC">
      <w:pPr>
        <w:spacing w:after="0"/>
        <w:jc w:val="both"/>
        <w:rPr>
          <w:rFonts w:ascii="Times New Roman" w:hAnsi="Times New Roman" w:cs="Times New Roman"/>
        </w:rPr>
      </w:pPr>
    </w:p>
    <w:p w:rsidR="00F1527C" w:rsidRPr="003647AC" w:rsidRDefault="00F1527C" w:rsidP="003647AC">
      <w:pPr>
        <w:spacing w:after="0"/>
        <w:jc w:val="both"/>
        <w:rPr>
          <w:rFonts w:ascii="Times New Roman" w:hAnsi="Times New Roman" w:cs="Times New Roman"/>
        </w:rPr>
      </w:pPr>
    </w:p>
    <w:p w:rsidR="00F1527C" w:rsidRPr="003647AC" w:rsidRDefault="00F1527C" w:rsidP="003647AC">
      <w:pPr>
        <w:spacing w:after="0"/>
        <w:jc w:val="both"/>
        <w:rPr>
          <w:rFonts w:ascii="Times New Roman" w:hAnsi="Times New Roman" w:cs="Times New Roman"/>
        </w:rPr>
      </w:pPr>
    </w:p>
    <w:p w:rsidR="00F1527C" w:rsidRPr="003647AC" w:rsidRDefault="00F1527C" w:rsidP="003647AC">
      <w:pPr>
        <w:spacing w:after="0"/>
        <w:jc w:val="both"/>
        <w:rPr>
          <w:rFonts w:ascii="Times New Roman" w:hAnsi="Times New Roman" w:cs="Times New Roman"/>
        </w:rPr>
      </w:pPr>
    </w:p>
    <w:p w:rsidR="00F1527C" w:rsidRPr="003647AC" w:rsidRDefault="00F1527C" w:rsidP="003647AC">
      <w:pPr>
        <w:spacing w:after="0"/>
        <w:jc w:val="both"/>
        <w:rPr>
          <w:rFonts w:ascii="Times New Roman" w:hAnsi="Times New Roman" w:cs="Times New Roman"/>
        </w:rPr>
      </w:pPr>
    </w:p>
    <w:p w:rsidR="00F1527C" w:rsidRPr="003647AC" w:rsidRDefault="00F1527C" w:rsidP="003647AC">
      <w:pPr>
        <w:tabs>
          <w:tab w:val="left" w:pos="2751"/>
        </w:tabs>
        <w:spacing w:after="0"/>
        <w:jc w:val="both"/>
        <w:rPr>
          <w:rFonts w:ascii="Times New Roman" w:hAnsi="Times New Roman" w:cs="Times New Roman"/>
        </w:rPr>
      </w:pPr>
    </w:p>
    <w:p w:rsidR="00F1527C" w:rsidRPr="003647AC" w:rsidRDefault="00F1527C" w:rsidP="003647AC">
      <w:pPr>
        <w:tabs>
          <w:tab w:val="left" w:pos="2751"/>
        </w:tabs>
        <w:spacing w:after="0"/>
        <w:jc w:val="both"/>
        <w:rPr>
          <w:rFonts w:ascii="Times New Roman" w:hAnsi="Times New Roman" w:cs="Times New Roman"/>
        </w:rPr>
      </w:pPr>
    </w:p>
    <w:p w:rsidR="00F1527C" w:rsidRPr="003647AC" w:rsidRDefault="00F1527C" w:rsidP="003647AC">
      <w:pPr>
        <w:tabs>
          <w:tab w:val="left" w:pos="2751"/>
        </w:tabs>
        <w:spacing w:after="0"/>
        <w:jc w:val="both"/>
        <w:rPr>
          <w:rFonts w:ascii="Times New Roman" w:hAnsi="Times New Roman" w:cs="Times New Roman"/>
        </w:rPr>
      </w:pPr>
    </w:p>
    <w:p w:rsidR="009318B4" w:rsidRPr="003647AC" w:rsidRDefault="00F1527C" w:rsidP="003647AC">
      <w:pPr>
        <w:tabs>
          <w:tab w:val="left" w:pos="2751"/>
        </w:tabs>
        <w:spacing w:after="0"/>
        <w:jc w:val="both"/>
        <w:rPr>
          <w:rFonts w:ascii="Times New Roman" w:hAnsi="Times New Roman" w:cs="Times New Roman"/>
        </w:rPr>
      </w:pPr>
      <w:r w:rsidRPr="003647AC">
        <w:rPr>
          <w:rFonts w:ascii="Times New Roman" w:hAnsi="Times New Roman" w:cs="Times New Roman"/>
        </w:rPr>
        <w:tab/>
      </w:r>
    </w:p>
    <w:sectPr w:rsidR="009318B4" w:rsidRPr="003647AC" w:rsidSect="00B34AF2">
      <w:headerReference w:type="default" r:id="rId12"/>
      <w:footerReference w:type="default" r:id="rId13"/>
      <w:headerReference w:type="first" r:id="rId14"/>
      <w:footerReference w:type="first" r:id="rId15"/>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9CA" w:rsidRDefault="00F839CA" w:rsidP="00FF2B5A">
      <w:pPr>
        <w:spacing w:after="0" w:line="240" w:lineRule="auto"/>
      </w:pPr>
      <w:r>
        <w:separator/>
      </w:r>
    </w:p>
  </w:endnote>
  <w:endnote w:type="continuationSeparator" w:id="0">
    <w:p w:rsidR="00F839CA" w:rsidRDefault="00F839CA"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6869EE">
      <w:rPr>
        <w:rFonts w:ascii="Times New Roman" w:eastAsia="Times New Roman" w:hAnsi="Times New Roman" w:cs="Times New Roman"/>
        <w:noProof/>
        <w:sz w:val="20"/>
        <w:szCs w:val="20"/>
        <w:lang w:val="sr-Latn-ME"/>
      </w:rPr>
      <w:t>26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6869EE">
      <w:rPr>
        <w:rFonts w:ascii="Times New Roman" w:eastAsia="Times New Roman" w:hAnsi="Times New Roman" w:cs="Times New Roman"/>
        <w:noProof/>
        <w:sz w:val="20"/>
        <w:szCs w:val="20"/>
        <w:lang w:val="sr-Latn-ME"/>
      </w:rPr>
      <w:t>27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9CA" w:rsidRDefault="00F839CA" w:rsidP="00FF2B5A">
      <w:pPr>
        <w:spacing w:after="0" w:line="240" w:lineRule="auto"/>
      </w:pPr>
      <w:r>
        <w:separator/>
      </w:r>
    </w:p>
  </w:footnote>
  <w:footnote w:type="continuationSeparator" w:id="0">
    <w:p w:rsidR="00F839CA" w:rsidRDefault="00F839CA"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5510A9D"/>
    <w:multiLevelType w:val="hybridMultilevel"/>
    <w:tmpl w:val="AD062CC2"/>
    <w:lvl w:ilvl="0" w:tplc="E8CA0ADE">
      <w:start w:val="1"/>
      <w:numFmt w:val="bullet"/>
      <w:lvlText w:val=""/>
      <w:lvlJc w:val="left"/>
      <w:pPr>
        <w:tabs>
          <w:tab w:val="num" w:pos="864"/>
        </w:tabs>
        <w:ind w:left="86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C75E21"/>
    <w:multiLevelType w:val="hybridMultilevel"/>
    <w:tmpl w:val="E4A8AA26"/>
    <w:lvl w:ilvl="0" w:tplc="08090001">
      <w:start w:val="1"/>
      <w:numFmt w:val="bullet"/>
      <w:lvlText w:val=""/>
      <w:lvlJc w:val="left"/>
      <w:pPr>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6CD7B6A"/>
    <w:multiLevelType w:val="hybridMultilevel"/>
    <w:tmpl w:val="CECCDEA4"/>
    <w:lvl w:ilvl="0" w:tplc="C5249F3E">
      <w:start w:val="1"/>
      <w:numFmt w:val="bullet"/>
      <w:lvlText w:val=""/>
      <w:lvlJc w:val="left"/>
      <w:pPr>
        <w:tabs>
          <w:tab w:val="num" w:pos="36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49A03BB1"/>
    <w:multiLevelType w:val="hybridMultilevel"/>
    <w:tmpl w:val="8AFA2008"/>
    <w:lvl w:ilvl="0" w:tplc="18C48082">
      <w:start w:val="1"/>
      <w:numFmt w:val="bullet"/>
      <w:lvlText w:val=""/>
      <w:lvlJc w:val="left"/>
      <w:pPr>
        <w:tabs>
          <w:tab w:val="num" w:pos="360"/>
        </w:tabs>
        <w:ind w:left="144" w:hanging="144"/>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B42F25"/>
    <w:multiLevelType w:val="hybridMultilevel"/>
    <w:tmpl w:val="B3E29C22"/>
    <w:lvl w:ilvl="0" w:tplc="04090001">
      <w:start w:val="1"/>
      <w:numFmt w:val="bullet"/>
      <w:lvlText w:val=""/>
      <w:lvlJc w:val="left"/>
      <w:pPr>
        <w:tabs>
          <w:tab w:val="num" w:pos="720"/>
        </w:tabs>
        <w:ind w:left="720" w:hanging="360"/>
      </w:pPr>
      <w:rPr>
        <w:rFonts w:ascii="Symbol" w:hAnsi="Symbol" w:hint="default"/>
      </w:rPr>
    </w:lvl>
    <w:lvl w:ilvl="1" w:tplc="18C48082">
      <w:start w:val="1"/>
      <w:numFmt w:val="bullet"/>
      <w:lvlText w:val=""/>
      <w:lvlJc w:val="left"/>
      <w:pPr>
        <w:tabs>
          <w:tab w:val="num" w:pos="1440"/>
        </w:tabs>
        <w:ind w:left="1224" w:hanging="144"/>
      </w:pPr>
      <w:rPr>
        <w:rFonts w:ascii="Symbol"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6237B37"/>
    <w:multiLevelType w:val="hybridMultilevel"/>
    <w:tmpl w:val="833AB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0"/>
  </w:num>
  <w:num w:numId="4">
    <w:abstractNumId w:val="11"/>
  </w:num>
  <w:num w:numId="5">
    <w:abstractNumId w:val="6"/>
  </w:num>
  <w:num w:numId="6">
    <w:abstractNumId w:val="1"/>
  </w:num>
  <w:num w:numId="7">
    <w:abstractNumId w:val="9"/>
  </w:num>
  <w:num w:numId="8">
    <w:abstractNumId w:val="5"/>
  </w:num>
  <w:num w:numId="9">
    <w:abstractNumId w:val="7"/>
  </w:num>
  <w:num w:numId="10">
    <w:abstractNumId w:val="14"/>
  </w:num>
  <w:num w:numId="11">
    <w:abstractNumId w:val="8"/>
  </w:num>
  <w:num w:numId="12">
    <w:abstractNumId w:val="2"/>
  </w:num>
  <w:num w:numId="13">
    <w:abstractNumId w:val="10"/>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361D0D"/>
    <w:rsid w:val="003647AC"/>
    <w:rsid w:val="00461135"/>
    <w:rsid w:val="006869EE"/>
    <w:rsid w:val="00747C4B"/>
    <w:rsid w:val="00883AF2"/>
    <w:rsid w:val="009318B4"/>
    <w:rsid w:val="00934541"/>
    <w:rsid w:val="00983D11"/>
    <w:rsid w:val="009D2E3C"/>
    <w:rsid w:val="00A06058"/>
    <w:rsid w:val="00AE3FDA"/>
    <w:rsid w:val="00B234CE"/>
    <w:rsid w:val="00B34AF2"/>
    <w:rsid w:val="00C4240B"/>
    <w:rsid w:val="00D45AFE"/>
    <w:rsid w:val="00E0627A"/>
    <w:rsid w:val="00EB2A93"/>
    <w:rsid w:val="00F1527C"/>
    <w:rsid w:val="00F839CA"/>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3647AC"/>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3647AC"/>
    <w:rPr>
      <w:rFonts w:ascii="Arial" w:eastAsia="Times New Roman" w:hAnsi="Arial" w:cs="Arial"/>
      <w:i/>
      <w:iCs/>
      <w:color w:val="999999"/>
      <w:sz w:val="18"/>
      <w:szCs w:val="24"/>
    </w:rPr>
  </w:style>
  <w:style w:type="character" w:styleId="PageNumber">
    <w:name w:val="page number"/>
    <w:basedOn w:val="DefaultParagraphFont"/>
    <w:rsid w:val="003647AC"/>
  </w:style>
  <w:style w:type="numbering" w:styleId="111111">
    <w:name w:val="Outline List 2"/>
    <w:basedOn w:val="NoList"/>
    <w:rsid w:val="003647AC"/>
    <w:pPr>
      <w:numPr>
        <w:numId w:val="3"/>
      </w:numPr>
    </w:pPr>
  </w:style>
  <w:style w:type="character" w:styleId="CommentReference">
    <w:name w:val="annotation reference"/>
    <w:semiHidden/>
    <w:rsid w:val="003647AC"/>
    <w:rPr>
      <w:sz w:val="16"/>
      <w:szCs w:val="16"/>
    </w:rPr>
  </w:style>
  <w:style w:type="paragraph" w:styleId="CommentText">
    <w:name w:val="annotation text"/>
    <w:basedOn w:val="Normal"/>
    <w:link w:val="CommentTextChar"/>
    <w:semiHidden/>
    <w:rsid w:val="003647A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647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647AC"/>
    <w:rPr>
      <w:b/>
      <w:bCs/>
    </w:rPr>
  </w:style>
  <w:style w:type="character" w:customStyle="1" w:styleId="CommentSubjectChar">
    <w:name w:val="Comment Subject Char"/>
    <w:basedOn w:val="CommentTextChar"/>
    <w:link w:val="CommentSubject"/>
    <w:semiHidden/>
    <w:rsid w:val="003647AC"/>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3647A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647AC"/>
    <w:rPr>
      <w:rFonts w:ascii="Tahoma" w:eastAsia="Times New Roman" w:hAnsi="Tahoma" w:cs="Tahoma"/>
      <w:sz w:val="16"/>
      <w:szCs w:val="16"/>
    </w:rPr>
  </w:style>
  <w:style w:type="paragraph" w:styleId="BlockText">
    <w:name w:val="Block Text"/>
    <w:basedOn w:val="Normal"/>
    <w:rsid w:val="003647AC"/>
    <w:pPr>
      <w:spacing w:after="0" w:line="240" w:lineRule="auto"/>
      <w:ind w:left="-709" w:right="46"/>
    </w:pPr>
    <w:rPr>
      <w:rFonts w:ascii="Times New Roman" w:eastAsia="Times New Roman" w:hAnsi="Times New Roman" w:cs="Times New Roman"/>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AD0E1-16CB-464E-B224-8E7AE086E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27</Pages>
  <Words>9448</Words>
  <Characters>53856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11</cp:revision>
  <dcterms:created xsi:type="dcterms:W3CDTF">2017-06-23T08:04:00Z</dcterms:created>
  <dcterms:modified xsi:type="dcterms:W3CDTF">2019-04-15T07:04:00Z</dcterms:modified>
</cp:coreProperties>
</file>