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27F" w:rsidRPr="0036727F" w:rsidRDefault="00DA1FB0" w:rsidP="0036727F">
      <w:pPr>
        <w:spacing w:after="0" w:line="240" w:lineRule="auto"/>
        <w:jc w:val="both"/>
        <w:rPr>
          <w:rFonts w:ascii="Times New Roman" w:eastAsia="Times New Roman" w:hAnsi="Times New Roman" w:cs="Times New Roman"/>
          <w:lang w:val="sr-Latn-ME"/>
        </w:rPr>
      </w:pPr>
      <w:r w:rsidRPr="0036727F">
        <w:rPr>
          <w:rFonts w:ascii="Times New Roman" w:hAnsi="Times New Roman" w:cs="Times New Roman"/>
          <w:lang w:val="sr-Latn-ME"/>
        </w:rPr>
        <w:t xml:space="preserve"> </w:t>
      </w:r>
    </w:p>
    <w:p w:rsidR="0036727F" w:rsidRPr="0036727F" w:rsidRDefault="0036727F" w:rsidP="0036727F">
      <w:pPr>
        <w:spacing w:after="0" w:line="240" w:lineRule="auto"/>
        <w:jc w:val="both"/>
        <w:rPr>
          <w:rFonts w:ascii="Times New Roman" w:eastAsia="Times New Roman" w:hAnsi="Times New Roman" w:cs="Times New Roman"/>
          <w:lang w:val="sr-Latn-ME"/>
        </w:rPr>
      </w:pPr>
    </w:p>
    <w:p w:rsidR="0036727F" w:rsidRPr="0036727F" w:rsidRDefault="0036727F" w:rsidP="0036727F">
      <w:pPr>
        <w:spacing w:after="0" w:line="240" w:lineRule="auto"/>
        <w:jc w:val="both"/>
        <w:rPr>
          <w:rFonts w:ascii="Times New Roman" w:eastAsia="Times New Roman" w:hAnsi="Times New Roman" w:cs="Times New Roman"/>
          <w:lang w:val="sr-Latn-ME"/>
        </w:rPr>
      </w:pPr>
    </w:p>
    <w:p w:rsidR="0036727F" w:rsidRPr="0036727F" w:rsidRDefault="0036727F" w:rsidP="0036727F">
      <w:pPr>
        <w:spacing w:after="0" w:line="240" w:lineRule="auto"/>
        <w:jc w:val="both"/>
        <w:rPr>
          <w:rFonts w:ascii="Times New Roman" w:eastAsia="Times New Roman" w:hAnsi="Times New Roman" w:cs="Times New Roman"/>
          <w:lang w:val="sr-Latn-ME"/>
        </w:rPr>
      </w:pPr>
    </w:p>
    <w:p w:rsidR="0036727F" w:rsidRPr="0036727F" w:rsidRDefault="0036727F" w:rsidP="0036727F">
      <w:pPr>
        <w:spacing w:after="0" w:line="240" w:lineRule="auto"/>
        <w:jc w:val="both"/>
        <w:rPr>
          <w:rFonts w:ascii="Times New Roman" w:eastAsia="Times New Roman" w:hAnsi="Times New Roman" w:cs="Times New Roman"/>
          <w:lang w:val="sr-Latn-ME"/>
        </w:rPr>
      </w:pPr>
    </w:p>
    <w:p w:rsidR="0036727F" w:rsidRPr="0036727F" w:rsidRDefault="0036727F" w:rsidP="0036727F">
      <w:pPr>
        <w:spacing w:after="0" w:line="240" w:lineRule="auto"/>
        <w:jc w:val="both"/>
        <w:rPr>
          <w:rFonts w:ascii="Times New Roman" w:eastAsia="Times New Roman" w:hAnsi="Times New Roman" w:cs="Times New Roman"/>
          <w:lang w:val="sr-Latn-ME"/>
        </w:rPr>
      </w:pPr>
    </w:p>
    <w:p w:rsidR="0036727F" w:rsidRPr="0036727F" w:rsidRDefault="0036727F" w:rsidP="0036727F">
      <w:pPr>
        <w:spacing w:after="0" w:line="240" w:lineRule="auto"/>
        <w:jc w:val="both"/>
        <w:rPr>
          <w:rFonts w:ascii="Times New Roman" w:eastAsia="Times New Roman" w:hAnsi="Times New Roman" w:cs="Times New Roman"/>
          <w:lang w:val="sr-Latn-ME"/>
        </w:rPr>
      </w:pPr>
    </w:p>
    <w:p w:rsidR="0036727F" w:rsidRPr="0036727F" w:rsidRDefault="0036727F" w:rsidP="0036727F">
      <w:pPr>
        <w:spacing w:after="0" w:line="240" w:lineRule="auto"/>
        <w:jc w:val="both"/>
        <w:rPr>
          <w:rFonts w:ascii="Times New Roman" w:eastAsia="Times New Roman" w:hAnsi="Times New Roman" w:cs="Times New Roman"/>
          <w:lang w:val="sr-Latn-ME"/>
        </w:rPr>
      </w:pPr>
    </w:p>
    <w:tbl>
      <w:tblPr>
        <w:tblW w:w="9360" w:type="dxa"/>
        <w:jc w:val="center"/>
        <w:tblLayout w:type="fixed"/>
        <w:tblLook w:val="0000" w:firstRow="0" w:lastRow="0" w:firstColumn="0" w:lastColumn="0" w:noHBand="0" w:noVBand="0"/>
      </w:tblPr>
      <w:tblGrid>
        <w:gridCol w:w="2160"/>
        <w:gridCol w:w="7200"/>
      </w:tblGrid>
      <w:tr w:rsidR="0036727F" w:rsidRPr="0036727F" w:rsidTr="00394B67">
        <w:tblPrEx>
          <w:tblCellMar>
            <w:top w:w="0" w:type="dxa"/>
            <w:bottom w:w="0" w:type="dxa"/>
          </w:tblCellMar>
        </w:tblPrEx>
        <w:trPr>
          <w:trHeight w:val="530"/>
          <w:jc w:val="center"/>
        </w:trPr>
        <w:tc>
          <w:tcPr>
            <w:tcW w:w="9360" w:type="dxa"/>
            <w:gridSpan w:val="2"/>
            <w:vAlign w:val="center"/>
          </w:tcPr>
          <w:p w:rsidR="0036727F" w:rsidRPr="0036727F" w:rsidRDefault="0036727F" w:rsidP="00C51A4E">
            <w:pPr>
              <w:spacing w:after="0" w:line="240" w:lineRule="auto"/>
              <w:jc w:val="center"/>
              <w:rPr>
                <w:rFonts w:ascii="Times New Roman" w:eastAsia="Times New Roman" w:hAnsi="Times New Roman" w:cs="Times New Roman"/>
                <w:b/>
                <w:bCs/>
                <w:iCs/>
                <w:u w:val="single"/>
                <w:lang w:val="sr-Latn-ME"/>
              </w:rPr>
            </w:pPr>
            <w:r w:rsidRPr="0036727F">
              <w:rPr>
                <w:rFonts w:ascii="Times New Roman" w:eastAsia="Times New Roman" w:hAnsi="Times New Roman" w:cs="Times New Roman"/>
                <w:b/>
                <w:bCs/>
                <w:iCs/>
                <w:u w:val="single"/>
                <w:lang w:val="sr-Latn-ME"/>
              </w:rPr>
              <w:t>SAŽETAK KARAKTERISTIKA LIJEKA</w:t>
            </w:r>
          </w:p>
        </w:tc>
      </w:tr>
      <w:tr w:rsidR="0036727F" w:rsidRPr="0036727F" w:rsidTr="00C51A4E">
        <w:tblPrEx>
          <w:tblCellMar>
            <w:top w:w="0" w:type="dxa"/>
            <w:bottom w:w="0" w:type="dxa"/>
          </w:tblCellMar>
        </w:tblPrEx>
        <w:trPr>
          <w:trHeight w:val="747"/>
          <w:jc w:val="center"/>
        </w:trPr>
        <w:tc>
          <w:tcPr>
            <w:tcW w:w="9360" w:type="dxa"/>
            <w:gridSpan w:val="2"/>
            <w:vAlign w:val="bottom"/>
          </w:tcPr>
          <w:p w:rsidR="0036727F" w:rsidRPr="0036727F" w:rsidRDefault="0036727F" w:rsidP="0036727F">
            <w:pPr>
              <w:spacing w:after="0" w:line="240" w:lineRule="auto"/>
              <w:jc w:val="both"/>
              <w:rPr>
                <w:rFonts w:ascii="Times New Roman" w:eastAsia="Times New Roman" w:hAnsi="Times New Roman" w:cs="Times New Roman"/>
                <w:b/>
                <w:bCs/>
                <w:u w:val="single"/>
                <w:lang w:val="sr-Latn-ME"/>
              </w:rPr>
            </w:pPr>
          </w:p>
        </w:tc>
      </w:tr>
      <w:tr w:rsidR="0036727F" w:rsidRPr="0036727F" w:rsidTr="00394B67">
        <w:tblPrEx>
          <w:tblCellMar>
            <w:top w:w="0" w:type="dxa"/>
            <w:bottom w:w="0" w:type="dxa"/>
          </w:tblCellMar>
        </w:tblPrEx>
        <w:trPr>
          <w:trHeight w:val="1225"/>
          <w:jc w:val="center"/>
        </w:trPr>
        <w:tc>
          <w:tcPr>
            <w:tcW w:w="9360" w:type="dxa"/>
            <w:gridSpan w:val="2"/>
          </w:tcPr>
          <w:p w:rsidR="0036727F" w:rsidRPr="0036727F" w:rsidRDefault="0036727F" w:rsidP="00C51A4E">
            <w:pPr>
              <w:autoSpaceDE w:val="0"/>
              <w:autoSpaceDN w:val="0"/>
              <w:adjustRightInd w:val="0"/>
              <w:spacing w:after="0" w:line="240" w:lineRule="auto"/>
              <w:ind w:left="720" w:hanging="720"/>
              <w:jc w:val="center"/>
              <w:rPr>
                <w:rFonts w:ascii="Times New Roman" w:eastAsia="Times New Roman" w:hAnsi="Times New Roman" w:cs="Times New Roman"/>
                <w:color w:val="000000"/>
                <w:lang w:val="sr-Latn-ME" w:eastAsia="sl-SI"/>
              </w:rPr>
            </w:pPr>
            <w:r w:rsidRPr="0036727F">
              <w:rPr>
                <w:rFonts w:ascii="Times New Roman" w:eastAsia="Times New Roman" w:hAnsi="Times New Roman" w:cs="Times New Roman"/>
                <w:b/>
                <w:color w:val="000000"/>
                <w:lang w:val="sr-Latn-ME"/>
              </w:rPr>
              <w:t>Sobycor</w:t>
            </w:r>
            <w:r w:rsidRPr="0036727F">
              <w:rPr>
                <w:rFonts w:ascii="Times New Roman" w:eastAsia="Times New Roman" w:hAnsi="Times New Roman" w:cs="Times New Roman"/>
                <w:b/>
                <w:color w:val="000000"/>
                <w:vertAlign w:val="superscript"/>
                <w:lang w:val="sr-Latn-ME"/>
              </w:rPr>
              <w:t>®</w:t>
            </w:r>
            <w:r w:rsidRPr="0036727F">
              <w:rPr>
                <w:rFonts w:ascii="Times New Roman" w:eastAsia="Times New Roman" w:hAnsi="Times New Roman" w:cs="Times New Roman"/>
                <w:b/>
                <w:color w:val="000000"/>
                <w:lang w:val="sr-Latn-ME"/>
              </w:rPr>
              <w:t xml:space="preserve">, </w:t>
            </w:r>
            <w:r w:rsidRPr="0036727F">
              <w:rPr>
                <w:rFonts w:ascii="Times New Roman" w:eastAsia="Times New Roman" w:hAnsi="Times New Roman" w:cs="Times New Roman"/>
                <w:color w:val="000000"/>
                <w:lang w:val="sr-Latn-ME" w:eastAsia="sl-SI"/>
              </w:rPr>
              <w:t>film tableta, 2,5 mg,</w:t>
            </w:r>
          </w:p>
          <w:p w:rsidR="0036727F" w:rsidRPr="0036727F" w:rsidRDefault="0036727F" w:rsidP="00C51A4E">
            <w:pPr>
              <w:autoSpaceDE w:val="0"/>
              <w:autoSpaceDN w:val="0"/>
              <w:adjustRightInd w:val="0"/>
              <w:spacing w:after="0" w:line="240" w:lineRule="auto"/>
              <w:ind w:left="720" w:hanging="720"/>
              <w:jc w:val="center"/>
              <w:rPr>
                <w:rFonts w:ascii="Times New Roman" w:eastAsia="Times New Roman" w:hAnsi="Times New Roman" w:cs="Times New Roman"/>
                <w:color w:val="000000"/>
                <w:lang w:val="sr-Latn-ME" w:eastAsia="sl-SI"/>
              </w:rPr>
            </w:pPr>
            <w:r w:rsidRPr="0036727F">
              <w:rPr>
                <w:rFonts w:ascii="Times New Roman" w:eastAsia="Times New Roman" w:hAnsi="Times New Roman" w:cs="Times New Roman"/>
                <w:color w:val="000000"/>
                <w:lang w:val="sr-Latn-ME" w:eastAsia="sl-SI"/>
              </w:rPr>
              <w:t>blister, 30 (3x10) film tableta</w:t>
            </w:r>
          </w:p>
          <w:p w:rsidR="0036727F" w:rsidRPr="0036727F" w:rsidRDefault="0036727F" w:rsidP="00C51A4E">
            <w:pPr>
              <w:autoSpaceDE w:val="0"/>
              <w:autoSpaceDN w:val="0"/>
              <w:adjustRightInd w:val="0"/>
              <w:spacing w:after="0" w:line="240" w:lineRule="auto"/>
              <w:ind w:left="720" w:hanging="720"/>
              <w:jc w:val="center"/>
              <w:rPr>
                <w:rFonts w:ascii="Times New Roman" w:eastAsia="Times New Roman" w:hAnsi="Times New Roman" w:cs="Times New Roman"/>
                <w:b/>
                <w:color w:val="000000"/>
                <w:lang w:val="sr-Latn-ME" w:eastAsia="sl-SI"/>
              </w:rPr>
            </w:pPr>
          </w:p>
          <w:p w:rsidR="0036727F" w:rsidRPr="0036727F" w:rsidRDefault="0036727F" w:rsidP="00C51A4E">
            <w:pPr>
              <w:autoSpaceDE w:val="0"/>
              <w:autoSpaceDN w:val="0"/>
              <w:adjustRightInd w:val="0"/>
              <w:spacing w:after="0" w:line="240" w:lineRule="auto"/>
              <w:ind w:left="720" w:hanging="720"/>
              <w:jc w:val="center"/>
              <w:rPr>
                <w:rFonts w:ascii="Times New Roman" w:eastAsia="Times New Roman" w:hAnsi="Times New Roman" w:cs="Times New Roman"/>
                <w:color w:val="000000"/>
                <w:lang w:val="sr-Latn-ME" w:eastAsia="sl-SI"/>
              </w:rPr>
            </w:pPr>
            <w:r w:rsidRPr="0036727F">
              <w:rPr>
                <w:rFonts w:ascii="Times New Roman" w:eastAsia="Times New Roman" w:hAnsi="Times New Roman" w:cs="Times New Roman"/>
                <w:b/>
                <w:color w:val="000000"/>
                <w:lang w:val="sr-Latn-ME"/>
              </w:rPr>
              <w:t>Sobycor</w:t>
            </w:r>
            <w:r w:rsidRPr="0036727F">
              <w:rPr>
                <w:rFonts w:ascii="Times New Roman" w:eastAsia="Times New Roman" w:hAnsi="Times New Roman" w:cs="Times New Roman"/>
                <w:b/>
                <w:color w:val="000000"/>
                <w:vertAlign w:val="superscript"/>
                <w:lang w:val="sr-Latn-ME"/>
              </w:rPr>
              <w:t>®</w:t>
            </w:r>
            <w:r w:rsidRPr="0036727F">
              <w:rPr>
                <w:rFonts w:ascii="Times New Roman" w:eastAsia="Times New Roman" w:hAnsi="Times New Roman" w:cs="Times New Roman"/>
                <w:b/>
                <w:color w:val="000000"/>
                <w:lang w:val="sr-Latn-ME"/>
              </w:rPr>
              <w:t xml:space="preserve">, </w:t>
            </w:r>
            <w:r w:rsidRPr="0036727F">
              <w:rPr>
                <w:rFonts w:ascii="Times New Roman" w:eastAsia="Times New Roman" w:hAnsi="Times New Roman" w:cs="Times New Roman"/>
                <w:color w:val="000000"/>
                <w:lang w:val="sr-Latn-ME" w:eastAsia="sl-SI"/>
              </w:rPr>
              <w:t>film tableta, 5 mg,</w:t>
            </w:r>
          </w:p>
          <w:p w:rsidR="0036727F" w:rsidRPr="0036727F" w:rsidRDefault="0036727F" w:rsidP="00C51A4E">
            <w:pPr>
              <w:autoSpaceDE w:val="0"/>
              <w:autoSpaceDN w:val="0"/>
              <w:adjustRightInd w:val="0"/>
              <w:spacing w:after="0" w:line="240" w:lineRule="auto"/>
              <w:ind w:left="720" w:hanging="720"/>
              <w:jc w:val="center"/>
              <w:rPr>
                <w:rFonts w:ascii="Times New Roman" w:eastAsia="Times New Roman" w:hAnsi="Times New Roman" w:cs="Times New Roman"/>
                <w:color w:val="000000"/>
                <w:lang w:val="sr-Latn-ME" w:eastAsia="sl-SI"/>
              </w:rPr>
            </w:pPr>
            <w:r w:rsidRPr="0036727F">
              <w:rPr>
                <w:rFonts w:ascii="Times New Roman" w:eastAsia="Times New Roman" w:hAnsi="Times New Roman" w:cs="Times New Roman"/>
                <w:color w:val="000000"/>
                <w:lang w:val="sr-Latn-ME" w:eastAsia="sl-SI"/>
              </w:rPr>
              <w:t>blister, 30 (3x10) film tableta</w:t>
            </w:r>
          </w:p>
          <w:p w:rsidR="0036727F" w:rsidRPr="0036727F" w:rsidRDefault="0036727F" w:rsidP="00C51A4E">
            <w:pPr>
              <w:spacing w:after="0" w:line="240" w:lineRule="auto"/>
              <w:jc w:val="center"/>
              <w:rPr>
                <w:rFonts w:ascii="Times New Roman" w:eastAsia="Times New Roman" w:hAnsi="Times New Roman" w:cs="Times New Roman"/>
                <w:color w:val="808080"/>
                <w:lang w:val="sr-Latn-ME"/>
              </w:rPr>
            </w:pPr>
          </w:p>
          <w:p w:rsidR="0036727F" w:rsidRPr="0036727F" w:rsidRDefault="0036727F" w:rsidP="00C51A4E">
            <w:pPr>
              <w:autoSpaceDE w:val="0"/>
              <w:autoSpaceDN w:val="0"/>
              <w:adjustRightInd w:val="0"/>
              <w:spacing w:after="0" w:line="240" w:lineRule="auto"/>
              <w:ind w:left="720" w:hanging="720"/>
              <w:jc w:val="center"/>
              <w:rPr>
                <w:rFonts w:ascii="Times New Roman" w:eastAsia="Times New Roman" w:hAnsi="Times New Roman" w:cs="Times New Roman"/>
                <w:color w:val="000000"/>
                <w:lang w:val="sr-Latn-ME" w:eastAsia="sl-SI"/>
              </w:rPr>
            </w:pPr>
            <w:r w:rsidRPr="0036727F">
              <w:rPr>
                <w:rFonts w:ascii="Times New Roman" w:eastAsia="Times New Roman" w:hAnsi="Times New Roman" w:cs="Times New Roman"/>
                <w:b/>
                <w:color w:val="000000"/>
                <w:lang w:val="sr-Latn-ME"/>
              </w:rPr>
              <w:t>Sobycor</w:t>
            </w:r>
            <w:r w:rsidRPr="0036727F">
              <w:rPr>
                <w:rFonts w:ascii="Times New Roman" w:eastAsia="Times New Roman" w:hAnsi="Times New Roman" w:cs="Times New Roman"/>
                <w:b/>
                <w:color w:val="000000"/>
                <w:vertAlign w:val="superscript"/>
                <w:lang w:val="sr-Latn-ME"/>
              </w:rPr>
              <w:t>®</w:t>
            </w:r>
            <w:r w:rsidRPr="0036727F">
              <w:rPr>
                <w:rFonts w:ascii="Times New Roman" w:eastAsia="Times New Roman" w:hAnsi="Times New Roman" w:cs="Times New Roman"/>
                <w:b/>
                <w:color w:val="000000"/>
                <w:lang w:val="sr-Latn-ME"/>
              </w:rPr>
              <w:t xml:space="preserve">, </w:t>
            </w:r>
            <w:r w:rsidRPr="0036727F">
              <w:rPr>
                <w:rFonts w:ascii="Times New Roman" w:eastAsia="Times New Roman" w:hAnsi="Times New Roman" w:cs="Times New Roman"/>
                <w:color w:val="000000"/>
                <w:lang w:val="sr-Latn-ME" w:eastAsia="sl-SI"/>
              </w:rPr>
              <w:t>film tableta, 10 mg,</w:t>
            </w:r>
          </w:p>
          <w:p w:rsidR="0036727F" w:rsidRPr="0036727F" w:rsidRDefault="0036727F" w:rsidP="00C51A4E">
            <w:pPr>
              <w:autoSpaceDE w:val="0"/>
              <w:autoSpaceDN w:val="0"/>
              <w:adjustRightInd w:val="0"/>
              <w:spacing w:after="0" w:line="240" w:lineRule="auto"/>
              <w:ind w:left="720" w:hanging="720"/>
              <w:jc w:val="center"/>
              <w:rPr>
                <w:rFonts w:ascii="Times New Roman" w:eastAsia="Times New Roman" w:hAnsi="Times New Roman" w:cs="Times New Roman"/>
                <w:color w:val="000000"/>
                <w:lang w:val="sr-Latn-ME" w:eastAsia="sl-SI"/>
              </w:rPr>
            </w:pPr>
            <w:r w:rsidRPr="0036727F">
              <w:rPr>
                <w:rFonts w:ascii="Times New Roman" w:eastAsia="Times New Roman" w:hAnsi="Times New Roman" w:cs="Times New Roman"/>
                <w:color w:val="000000"/>
                <w:lang w:val="sr-Latn-ME" w:eastAsia="sl-SI"/>
              </w:rPr>
              <w:t>blister, 30 (3x10) film tableta</w:t>
            </w:r>
          </w:p>
          <w:p w:rsidR="0036727F" w:rsidRPr="0036727F" w:rsidRDefault="0036727F" w:rsidP="0036727F">
            <w:pPr>
              <w:spacing w:after="0" w:line="240" w:lineRule="auto"/>
              <w:jc w:val="both"/>
              <w:rPr>
                <w:rFonts w:ascii="Times New Roman" w:eastAsia="Times New Roman" w:hAnsi="Times New Roman" w:cs="Times New Roman"/>
                <w:color w:val="808080"/>
                <w:lang w:val="sr-Latn-ME"/>
              </w:rPr>
            </w:pPr>
          </w:p>
          <w:p w:rsidR="0036727F" w:rsidRDefault="0036727F" w:rsidP="0036727F">
            <w:pPr>
              <w:spacing w:after="0" w:line="240" w:lineRule="auto"/>
              <w:jc w:val="both"/>
              <w:rPr>
                <w:rFonts w:ascii="Times New Roman" w:eastAsia="Times New Roman" w:hAnsi="Times New Roman" w:cs="Times New Roman"/>
                <w:color w:val="808080"/>
                <w:lang w:val="sr-Latn-ME"/>
              </w:rPr>
            </w:pPr>
          </w:p>
          <w:p w:rsidR="00C51A4E" w:rsidRPr="0036727F" w:rsidRDefault="00C51A4E" w:rsidP="0036727F">
            <w:pPr>
              <w:spacing w:after="0" w:line="240" w:lineRule="auto"/>
              <w:jc w:val="both"/>
              <w:rPr>
                <w:rFonts w:ascii="Times New Roman" w:eastAsia="Times New Roman" w:hAnsi="Times New Roman" w:cs="Times New Roman"/>
                <w:color w:val="808080"/>
                <w:lang w:val="sr-Latn-ME"/>
              </w:rPr>
            </w:pPr>
          </w:p>
          <w:p w:rsidR="0036727F" w:rsidRPr="0036727F" w:rsidRDefault="0036727F" w:rsidP="0036727F">
            <w:pPr>
              <w:spacing w:after="0" w:line="240" w:lineRule="auto"/>
              <w:jc w:val="both"/>
              <w:rPr>
                <w:rFonts w:ascii="Times New Roman" w:eastAsia="Times New Roman" w:hAnsi="Times New Roman" w:cs="Times New Roman"/>
                <w:color w:val="808080"/>
                <w:lang w:val="sr-Latn-M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9"/>
              <w:gridCol w:w="6695"/>
            </w:tblGrid>
            <w:tr w:rsidR="00C51A4E" w:rsidTr="00C51A4E">
              <w:tc>
                <w:tcPr>
                  <w:tcW w:w="2439" w:type="dxa"/>
                  <w:vAlign w:val="center"/>
                </w:tcPr>
                <w:p w:rsidR="00C51A4E" w:rsidRPr="0036727F" w:rsidRDefault="00C51A4E" w:rsidP="00C51A4E">
                  <w:pPr>
                    <w:spacing w:line="276" w:lineRule="auto"/>
                    <w:jc w:val="right"/>
                    <w:rPr>
                      <w:rFonts w:ascii="Times New Roman" w:eastAsia="Times New Roman" w:hAnsi="Times New Roman" w:cs="Times New Roman"/>
                      <w:lang w:val="sr-Latn-ME"/>
                    </w:rPr>
                  </w:pPr>
                  <w:r w:rsidRPr="0036727F">
                    <w:rPr>
                      <w:rFonts w:ascii="Times New Roman" w:eastAsia="Times New Roman" w:hAnsi="Times New Roman" w:cs="Times New Roman"/>
                      <w:lang w:val="sr-Latn-ME"/>
                    </w:rPr>
                    <w:t>Proizvođač:</w:t>
                  </w:r>
                </w:p>
              </w:tc>
              <w:tc>
                <w:tcPr>
                  <w:tcW w:w="6695" w:type="dxa"/>
                </w:tcPr>
                <w:p w:rsidR="00C51A4E" w:rsidRPr="0036727F" w:rsidRDefault="00C51A4E" w:rsidP="00C51A4E">
                  <w:pPr>
                    <w:spacing w:line="276" w:lineRule="auto"/>
                    <w:jc w:val="both"/>
                    <w:rPr>
                      <w:rFonts w:ascii="Times New Roman" w:eastAsia="Times New Roman" w:hAnsi="Times New Roman" w:cs="Times New Roman"/>
                      <w:lang w:val="sr-Latn-ME" w:eastAsia="hr-HR"/>
                    </w:rPr>
                  </w:pPr>
                  <w:r w:rsidRPr="0036727F">
                    <w:rPr>
                      <w:rFonts w:ascii="Times New Roman" w:eastAsia="Times New Roman" w:hAnsi="Times New Roman" w:cs="Times New Roman"/>
                      <w:lang w:val="sr-Latn-ME" w:eastAsia="hr-HR"/>
                    </w:rPr>
                    <w:t>KRKA, d.d., Novo mesto</w:t>
                  </w:r>
                </w:p>
                <w:p w:rsidR="00C51A4E" w:rsidRDefault="00C51A4E" w:rsidP="00C51A4E">
                  <w:pPr>
                    <w:spacing w:line="276" w:lineRule="auto"/>
                    <w:jc w:val="both"/>
                    <w:rPr>
                      <w:rFonts w:ascii="Times New Roman" w:eastAsia="Times New Roman" w:hAnsi="Times New Roman" w:cs="Times New Roman"/>
                      <w:color w:val="808080"/>
                      <w:lang w:val="sr-Latn-ME"/>
                    </w:rPr>
                  </w:pPr>
                  <w:r w:rsidRPr="0036727F">
                    <w:rPr>
                      <w:rFonts w:ascii="Times New Roman" w:eastAsia="Times New Roman" w:hAnsi="Times New Roman" w:cs="Times New Roman"/>
                      <w:lang w:val="sr-Latn-ME" w:eastAsia="sl-SI"/>
                    </w:rPr>
                    <w:t>KRKA-FARMA d.o.o.</w:t>
                  </w:r>
                </w:p>
              </w:tc>
            </w:tr>
            <w:tr w:rsidR="00C51A4E" w:rsidTr="00C51A4E">
              <w:tc>
                <w:tcPr>
                  <w:tcW w:w="2439" w:type="dxa"/>
                </w:tcPr>
                <w:p w:rsidR="00C51A4E" w:rsidRDefault="00C51A4E" w:rsidP="00C51A4E">
                  <w:pPr>
                    <w:spacing w:line="276" w:lineRule="auto"/>
                    <w:jc w:val="right"/>
                    <w:rPr>
                      <w:rFonts w:ascii="Times New Roman" w:eastAsia="Times New Roman" w:hAnsi="Times New Roman" w:cs="Times New Roman"/>
                      <w:color w:val="808080"/>
                      <w:lang w:val="sr-Latn-ME"/>
                    </w:rPr>
                  </w:pPr>
                  <w:r w:rsidRPr="0036727F">
                    <w:rPr>
                      <w:rFonts w:ascii="Times New Roman" w:eastAsia="Times New Roman" w:hAnsi="Times New Roman" w:cs="Times New Roman"/>
                      <w:lang w:val="sr-Latn-ME"/>
                    </w:rPr>
                    <w:t>Adresa:</w:t>
                  </w:r>
                </w:p>
              </w:tc>
              <w:tc>
                <w:tcPr>
                  <w:tcW w:w="6695" w:type="dxa"/>
                </w:tcPr>
                <w:p w:rsidR="00C51A4E" w:rsidRPr="0036727F" w:rsidRDefault="00C51A4E" w:rsidP="00C51A4E">
                  <w:pPr>
                    <w:spacing w:line="276" w:lineRule="auto"/>
                    <w:ind w:left="72" w:hanging="72"/>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Šmarješka cesta 6, 8501 Novo mesto, Slovenija</w:t>
                  </w:r>
                </w:p>
                <w:p w:rsidR="00C51A4E" w:rsidRDefault="00C51A4E" w:rsidP="00C51A4E">
                  <w:pPr>
                    <w:spacing w:line="276" w:lineRule="auto"/>
                    <w:jc w:val="both"/>
                    <w:rPr>
                      <w:rFonts w:ascii="Times New Roman" w:eastAsia="Times New Roman" w:hAnsi="Times New Roman" w:cs="Times New Roman"/>
                      <w:color w:val="808080"/>
                      <w:lang w:val="sr-Latn-ME"/>
                    </w:rPr>
                  </w:pPr>
                  <w:r w:rsidRPr="0036727F">
                    <w:rPr>
                      <w:rFonts w:ascii="Times New Roman" w:eastAsia="Times New Roman" w:hAnsi="Times New Roman" w:cs="Times New Roman"/>
                      <w:lang w:val="sr-Latn-ME" w:eastAsia="sl-SI"/>
                    </w:rPr>
                    <w:t xml:space="preserve">V. Holjevca 20/E, </w:t>
                  </w:r>
                  <w:r w:rsidRPr="0036727F">
                    <w:rPr>
                      <w:rFonts w:ascii="Times New Roman" w:eastAsia="Times New Roman" w:hAnsi="Times New Roman" w:cs="Times New Roman"/>
                      <w:color w:val="000000"/>
                      <w:lang w:val="sr-Latn-ME" w:eastAsia="sl-SI"/>
                    </w:rPr>
                    <w:t xml:space="preserve">10450 </w:t>
                  </w:r>
                  <w:r w:rsidRPr="0036727F">
                    <w:rPr>
                      <w:rFonts w:ascii="Times New Roman" w:eastAsia="Times New Roman" w:hAnsi="Times New Roman" w:cs="Times New Roman"/>
                      <w:lang w:val="sr-Latn-ME" w:eastAsia="sl-SI"/>
                    </w:rPr>
                    <w:t xml:space="preserve">Jastrebarsko, </w:t>
                  </w:r>
                  <w:r w:rsidRPr="0036727F">
                    <w:rPr>
                      <w:rFonts w:ascii="Times New Roman" w:eastAsia="Times New Roman" w:hAnsi="Times New Roman" w:cs="Times New Roman"/>
                      <w:color w:val="000000"/>
                      <w:lang w:val="sr-Latn-ME" w:eastAsia="sl-SI"/>
                    </w:rPr>
                    <w:t>Hrvatska</w:t>
                  </w:r>
                </w:p>
              </w:tc>
            </w:tr>
            <w:tr w:rsidR="00C51A4E" w:rsidTr="00C51A4E">
              <w:tc>
                <w:tcPr>
                  <w:tcW w:w="2439" w:type="dxa"/>
                </w:tcPr>
                <w:p w:rsidR="00C51A4E" w:rsidRDefault="00C51A4E" w:rsidP="00C51A4E">
                  <w:pPr>
                    <w:spacing w:line="276" w:lineRule="auto"/>
                    <w:jc w:val="right"/>
                    <w:rPr>
                      <w:rFonts w:ascii="Times New Roman" w:eastAsia="Times New Roman" w:hAnsi="Times New Roman" w:cs="Times New Roman"/>
                      <w:color w:val="808080"/>
                      <w:lang w:val="sr-Latn-ME"/>
                    </w:rPr>
                  </w:pPr>
                  <w:r w:rsidRPr="0036727F">
                    <w:rPr>
                      <w:rFonts w:ascii="Times New Roman" w:eastAsia="Times New Roman" w:hAnsi="Times New Roman" w:cs="Times New Roman"/>
                      <w:lang w:val="sr-Latn-ME"/>
                    </w:rPr>
                    <w:t>Podnosilac zahtjeva:</w:t>
                  </w:r>
                </w:p>
              </w:tc>
              <w:tc>
                <w:tcPr>
                  <w:tcW w:w="6695" w:type="dxa"/>
                </w:tcPr>
                <w:p w:rsidR="00C51A4E" w:rsidRDefault="00C51A4E" w:rsidP="00C51A4E">
                  <w:pPr>
                    <w:spacing w:line="276" w:lineRule="auto"/>
                    <w:jc w:val="both"/>
                    <w:rPr>
                      <w:rFonts w:ascii="Times New Roman" w:eastAsia="Times New Roman" w:hAnsi="Times New Roman" w:cs="Times New Roman"/>
                      <w:color w:val="808080"/>
                      <w:lang w:val="sr-Latn-ME"/>
                    </w:rPr>
                  </w:pPr>
                  <w:r w:rsidRPr="0036727F">
                    <w:rPr>
                      <w:rFonts w:ascii="Times New Roman" w:eastAsia="Times New Roman" w:hAnsi="Times New Roman" w:cs="Times New Roman"/>
                      <w:lang w:val="sr-Latn-ME" w:eastAsia="hr-HR"/>
                    </w:rPr>
                    <w:t>D.S.D. „KRKA, d.d., Novo mesto“ - predstavništvo Podgorica</w:t>
                  </w:r>
                </w:p>
              </w:tc>
            </w:tr>
            <w:tr w:rsidR="00C51A4E" w:rsidTr="00C51A4E">
              <w:tc>
                <w:tcPr>
                  <w:tcW w:w="2439" w:type="dxa"/>
                </w:tcPr>
                <w:p w:rsidR="00C51A4E" w:rsidRDefault="00C51A4E" w:rsidP="00C51A4E">
                  <w:pPr>
                    <w:spacing w:line="276" w:lineRule="auto"/>
                    <w:jc w:val="right"/>
                    <w:rPr>
                      <w:rFonts w:ascii="Times New Roman" w:eastAsia="Times New Roman" w:hAnsi="Times New Roman" w:cs="Times New Roman"/>
                      <w:color w:val="808080"/>
                      <w:lang w:val="sr-Latn-ME"/>
                    </w:rPr>
                  </w:pPr>
                  <w:r w:rsidRPr="0036727F">
                    <w:rPr>
                      <w:rFonts w:ascii="Times New Roman" w:eastAsia="Times New Roman" w:hAnsi="Times New Roman" w:cs="Times New Roman"/>
                      <w:lang w:val="sr-Latn-ME"/>
                    </w:rPr>
                    <w:t>Adresa:</w:t>
                  </w:r>
                </w:p>
              </w:tc>
              <w:tc>
                <w:tcPr>
                  <w:tcW w:w="6695" w:type="dxa"/>
                </w:tcPr>
                <w:p w:rsidR="00C51A4E" w:rsidRDefault="00C51A4E" w:rsidP="00C51A4E">
                  <w:pPr>
                    <w:spacing w:line="276" w:lineRule="auto"/>
                    <w:jc w:val="both"/>
                    <w:rPr>
                      <w:rFonts w:ascii="Times New Roman" w:eastAsia="Times New Roman" w:hAnsi="Times New Roman" w:cs="Times New Roman"/>
                      <w:color w:val="808080"/>
                      <w:lang w:val="sr-Latn-ME"/>
                    </w:rPr>
                  </w:pPr>
                  <w:r w:rsidRPr="0036727F">
                    <w:rPr>
                      <w:rFonts w:ascii="Times New Roman" w:eastAsia="Times New Roman" w:hAnsi="Times New Roman" w:cs="Times New Roman"/>
                      <w:lang w:val="sr-Latn-ME" w:eastAsia="sl-SI"/>
                    </w:rPr>
                    <w:t>Svetlane Kane Radević br. 3, 81000 Podgorica, Crna Gora</w:t>
                  </w:r>
                </w:p>
              </w:tc>
            </w:tr>
          </w:tbl>
          <w:p w:rsidR="0036727F" w:rsidRPr="0036727F" w:rsidRDefault="0036727F" w:rsidP="0036727F">
            <w:pPr>
              <w:spacing w:after="0" w:line="240" w:lineRule="auto"/>
              <w:jc w:val="both"/>
              <w:rPr>
                <w:rFonts w:ascii="Times New Roman" w:eastAsia="Times New Roman" w:hAnsi="Times New Roman" w:cs="Times New Roman"/>
                <w:color w:val="808080"/>
                <w:lang w:val="sr-Latn-ME"/>
              </w:rPr>
            </w:pPr>
          </w:p>
          <w:p w:rsidR="0036727F" w:rsidRPr="0036727F" w:rsidRDefault="0036727F" w:rsidP="0036727F">
            <w:pPr>
              <w:spacing w:after="0" w:line="240" w:lineRule="auto"/>
              <w:jc w:val="both"/>
              <w:rPr>
                <w:rFonts w:ascii="Times New Roman" w:eastAsia="Times New Roman" w:hAnsi="Times New Roman" w:cs="Times New Roman"/>
                <w:color w:val="808080"/>
                <w:lang w:val="sr-Latn-ME"/>
              </w:rPr>
            </w:pPr>
          </w:p>
        </w:tc>
      </w:tr>
      <w:tr w:rsidR="0036727F" w:rsidRPr="0036727F" w:rsidTr="00394B67">
        <w:tblPrEx>
          <w:tblCellMar>
            <w:top w:w="0" w:type="dxa"/>
            <w:bottom w:w="0" w:type="dxa"/>
          </w:tblCellMar>
        </w:tblPrEx>
        <w:trPr>
          <w:trHeight w:val="340"/>
          <w:jc w:val="center"/>
        </w:trPr>
        <w:tc>
          <w:tcPr>
            <w:tcW w:w="2160" w:type="dxa"/>
            <w:vAlign w:val="center"/>
          </w:tcPr>
          <w:p w:rsidR="0036727F" w:rsidRPr="0036727F" w:rsidRDefault="0036727F" w:rsidP="0036727F">
            <w:pPr>
              <w:spacing w:after="0" w:line="240" w:lineRule="auto"/>
              <w:jc w:val="both"/>
              <w:rPr>
                <w:rFonts w:ascii="Times New Roman" w:eastAsia="Times New Roman" w:hAnsi="Times New Roman" w:cs="Times New Roman"/>
                <w:lang w:val="sr-Latn-ME"/>
              </w:rPr>
            </w:pPr>
          </w:p>
        </w:tc>
        <w:tc>
          <w:tcPr>
            <w:tcW w:w="7200" w:type="dxa"/>
            <w:vAlign w:val="center"/>
          </w:tcPr>
          <w:p w:rsidR="0036727F" w:rsidRPr="0036727F" w:rsidRDefault="0036727F" w:rsidP="0036727F">
            <w:pPr>
              <w:spacing w:after="0" w:line="240" w:lineRule="auto"/>
              <w:jc w:val="both"/>
              <w:rPr>
                <w:rFonts w:ascii="Times New Roman" w:eastAsia="Times New Roman" w:hAnsi="Times New Roman" w:cs="Times New Roman"/>
                <w:lang w:val="sr-Latn-ME" w:eastAsia="sl-SI"/>
              </w:rPr>
            </w:pPr>
          </w:p>
        </w:tc>
      </w:tr>
      <w:tr w:rsidR="0036727F" w:rsidRPr="0036727F" w:rsidTr="00394B67">
        <w:tblPrEx>
          <w:tblCellMar>
            <w:top w:w="0" w:type="dxa"/>
            <w:bottom w:w="0" w:type="dxa"/>
          </w:tblCellMar>
        </w:tblPrEx>
        <w:trPr>
          <w:trHeight w:val="340"/>
          <w:jc w:val="center"/>
        </w:trPr>
        <w:tc>
          <w:tcPr>
            <w:tcW w:w="2160" w:type="dxa"/>
            <w:vAlign w:val="center"/>
          </w:tcPr>
          <w:p w:rsidR="0036727F" w:rsidRPr="0036727F" w:rsidRDefault="0036727F" w:rsidP="0036727F">
            <w:pPr>
              <w:spacing w:after="0" w:line="240" w:lineRule="auto"/>
              <w:jc w:val="both"/>
              <w:rPr>
                <w:rFonts w:ascii="Times New Roman" w:eastAsia="Times New Roman" w:hAnsi="Times New Roman" w:cs="Times New Roman"/>
                <w:lang w:val="sr-Latn-ME"/>
              </w:rPr>
            </w:pPr>
          </w:p>
        </w:tc>
        <w:tc>
          <w:tcPr>
            <w:tcW w:w="7200" w:type="dxa"/>
            <w:vAlign w:val="center"/>
          </w:tcPr>
          <w:p w:rsidR="0036727F" w:rsidRPr="0036727F" w:rsidRDefault="0036727F" w:rsidP="0036727F">
            <w:pPr>
              <w:spacing w:after="0" w:line="240" w:lineRule="auto"/>
              <w:ind w:left="72" w:hanging="72"/>
              <w:jc w:val="both"/>
              <w:rPr>
                <w:rFonts w:ascii="Times New Roman" w:eastAsia="Times New Roman" w:hAnsi="Times New Roman" w:cs="Times New Roman"/>
                <w:b/>
                <w:bCs/>
                <w:lang w:val="sr-Latn-ME"/>
              </w:rPr>
            </w:pPr>
          </w:p>
        </w:tc>
      </w:tr>
      <w:tr w:rsidR="0036727F" w:rsidRPr="0036727F" w:rsidTr="00394B67">
        <w:tblPrEx>
          <w:tblCellMar>
            <w:top w:w="0" w:type="dxa"/>
            <w:bottom w:w="0" w:type="dxa"/>
          </w:tblCellMar>
        </w:tblPrEx>
        <w:trPr>
          <w:trHeight w:val="340"/>
          <w:jc w:val="center"/>
        </w:trPr>
        <w:tc>
          <w:tcPr>
            <w:tcW w:w="2160" w:type="dxa"/>
            <w:vAlign w:val="center"/>
          </w:tcPr>
          <w:p w:rsidR="0036727F" w:rsidRPr="0036727F" w:rsidRDefault="0036727F" w:rsidP="0036727F">
            <w:pPr>
              <w:spacing w:after="0" w:line="240" w:lineRule="auto"/>
              <w:jc w:val="both"/>
              <w:rPr>
                <w:rFonts w:ascii="Times New Roman" w:eastAsia="Times New Roman" w:hAnsi="Times New Roman" w:cs="Times New Roman"/>
                <w:lang w:val="sr-Latn-ME"/>
              </w:rPr>
            </w:pPr>
          </w:p>
        </w:tc>
        <w:tc>
          <w:tcPr>
            <w:tcW w:w="7200" w:type="dxa"/>
            <w:vAlign w:val="center"/>
          </w:tcPr>
          <w:p w:rsidR="0036727F" w:rsidRPr="0036727F" w:rsidRDefault="0036727F" w:rsidP="0036727F">
            <w:pPr>
              <w:spacing w:after="0" w:line="240" w:lineRule="auto"/>
              <w:ind w:left="72" w:hanging="72"/>
              <w:jc w:val="both"/>
              <w:rPr>
                <w:rFonts w:ascii="Times New Roman" w:eastAsia="Times New Roman" w:hAnsi="Times New Roman" w:cs="Times New Roman"/>
                <w:bCs/>
                <w:lang w:val="sr-Latn-ME"/>
              </w:rPr>
            </w:pPr>
          </w:p>
        </w:tc>
      </w:tr>
      <w:tr w:rsidR="0036727F" w:rsidRPr="0036727F" w:rsidTr="00394B67">
        <w:tblPrEx>
          <w:tblCellMar>
            <w:top w:w="0" w:type="dxa"/>
            <w:bottom w:w="0" w:type="dxa"/>
          </w:tblCellMar>
        </w:tblPrEx>
        <w:trPr>
          <w:trHeight w:val="340"/>
          <w:jc w:val="center"/>
        </w:trPr>
        <w:tc>
          <w:tcPr>
            <w:tcW w:w="2160" w:type="dxa"/>
            <w:vAlign w:val="center"/>
          </w:tcPr>
          <w:p w:rsidR="0036727F" w:rsidRPr="0036727F" w:rsidRDefault="0036727F" w:rsidP="0036727F">
            <w:pPr>
              <w:spacing w:after="0" w:line="240" w:lineRule="auto"/>
              <w:jc w:val="both"/>
              <w:rPr>
                <w:rFonts w:ascii="Times New Roman" w:eastAsia="Times New Roman" w:hAnsi="Times New Roman" w:cs="Times New Roman"/>
                <w:lang w:val="sr-Latn-ME"/>
              </w:rPr>
            </w:pPr>
          </w:p>
        </w:tc>
        <w:tc>
          <w:tcPr>
            <w:tcW w:w="7200" w:type="dxa"/>
            <w:vAlign w:val="center"/>
          </w:tcPr>
          <w:p w:rsidR="0036727F" w:rsidRPr="0036727F" w:rsidRDefault="0036727F" w:rsidP="0036727F">
            <w:pPr>
              <w:spacing w:after="0" w:line="240" w:lineRule="auto"/>
              <w:ind w:left="72" w:hanging="72"/>
              <w:jc w:val="both"/>
              <w:rPr>
                <w:rFonts w:ascii="Times New Roman" w:eastAsia="Times New Roman" w:hAnsi="Times New Roman" w:cs="Times New Roman"/>
                <w:bCs/>
                <w:lang w:val="sr-Latn-ME"/>
              </w:rPr>
            </w:pPr>
          </w:p>
        </w:tc>
      </w:tr>
    </w:tbl>
    <w:p w:rsidR="0036727F" w:rsidRPr="0036727F" w:rsidRDefault="0036727F" w:rsidP="0036727F">
      <w:pPr>
        <w:spacing w:after="0" w:line="240" w:lineRule="auto"/>
        <w:jc w:val="both"/>
        <w:rPr>
          <w:rFonts w:ascii="Times New Roman" w:eastAsia="Times New Roman" w:hAnsi="Times New Roman" w:cs="Times New Roman"/>
          <w:b/>
          <w:lang w:val="sr-Latn-ME"/>
        </w:rPr>
      </w:pPr>
    </w:p>
    <w:p w:rsidR="0036727F" w:rsidRPr="0036727F" w:rsidRDefault="0036727F" w:rsidP="0036727F">
      <w:pPr>
        <w:spacing w:after="0" w:line="240" w:lineRule="auto"/>
        <w:jc w:val="both"/>
        <w:rPr>
          <w:rFonts w:ascii="Times New Roman" w:eastAsia="Times New Roman" w:hAnsi="Times New Roman" w:cs="Times New Roman"/>
          <w:b/>
          <w:lang w:val="sr-Latn-ME"/>
        </w:rPr>
      </w:pPr>
    </w:p>
    <w:p w:rsidR="0036727F" w:rsidRPr="0036727F" w:rsidRDefault="0036727F" w:rsidP="0036727F">
      <w:pPr>
        <w:spacing w:after="0" w:line="240" w:lineRule="auto"/>
        <w:jc w:val="both"/>
        <w:rPr>
          <w:rFonts w:ascii="Times New Roman" w:eastAsia="Times New Roman" w:hAnsi="Times New Roman" w:cs="Times New Roman"/>
          <w:i/>
          <w:color w:val="808080"/>
          <w:lang w:val="sr-Latn-ME"/>
        </w:rPr>
      </w:pPr>
    </w:p>
    <w:p w:rsidR="0036727F" w:rsidRPr="0036727F" w:rsidRDefault="0036727F" w:rsidP="0036727F">
      <w:pPr>
        <w:spacing w:after="0" w:line="240" w:lineRule="auto"/>
        <w:jc w:val="both"/>
        <w:rPr>
          <w:rFonts w:ascii="Times New Roman" w:eastAsia="Times New Roman" w:hAnsi="Times New Roman" w:cs="Times New Roman"/>
          <w:i/>
          <w:color w:val="808080"/>
          <w:lang w:val="sr-Latn-ME"/>
        </w:rPr>
      </w:pPr>
    </w:p>
    <w:p w:rsidR="0036727F" w:rsidRPr="0036727F" w:rsidRDefault="0036727F" w:rsidP="0036727F">
      <w:pPr>
        <w:spacing w:after="0" w:line="240" w:lineRule="auto"/>
        <w:jc w:val="both"/>
        <w:rPr>
          <w:rFonts w:ascii="Times New Roman" w:eastAsia="Times New Roman" w:hAnsi="Times New Roman" w:cs="Times New Roman"/>
          <w:i/>
          <w:color w:val="808080"/>
          <w:lang w:val="sr-Latn-ME"/>
        </w:rPr>
      </w:pPr>
    </w:p>
    <w:p w:rsidR="0036727F" w:rsidRPr="0036727F" w:rsidRDefault="0036727F" w:rsidP="0036727F">
      <w:pPr>
        <w:widowControl w:val="0"/>
        <w:spacing w:after="0" w:line="240" w:lineRule="auto"/>
        <w:jc w:val="both"/>
        <w:rPr>
          <w:rFonts w:ascii="Times New Roman" w:eastAsia="Times New Roman" w:hAnsi="Times New Roman" w:cs="Times New Roman"/>
          <w:b/>
          <w:noProof/>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b/>
          <w:noProof/>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b/>
          <w:noProof/>
          <w:lang w:val="sr-Latn-ME" w:eastAsia="sl-SI"/>
        </w:rPr>
      </w:pPr>
    </w:p>
    <w:p w:rsidR="0036727F" w:rsidRPr="0036727F" w:rsidRDefault="0036727F" w:rsidP="0036727F">
      <w:pPr>
        <w:widowControl w:val="0"/>
        <w:spacing w:after="0" w:line="240" w:lineRule="auto"/>
        <w:ind w:left="567" w:hanging="567"/>
        <w:jc w:val="both"/>
        <w:rPr>
          <w:rFonts w:ascii="Times New Roman" w:eastAsia="Times New Roman" w:hAnsi="Times New Roman" w:cs="Times New Roman"/>
          <w:noProof/>
          <w:lang w:val="sr-Latn-ME" w:eastAsia="sl-SI"/>
        </w:rPr>
      </w:pPr>
      <w:r w:rsidRPr="0036727F">
        <w:rPr>
          <w:rFonts w:ascii="Times New Roman" w:eastAsia="Times New Roman" w:hAnsi="Times New Roman" w:cs="Times New Roman"/>
          <w:b/>
          <w:noProof/>
          <w:lang w:val="sr-Latn-ME" w:eastAsia="sl-SI"/>
        </w:rPr>
        <w:lastRenderedPageBreak/>
        <w:t>1.</w:t>
      </w:r>
      <w:r w:rsidRPr="0036727F">
        <w:rPr>
          <w:rFonts w:ascii="Times New Roman" w:eastAsia="Times New Roman" w:hAnsi="Times New Roman" w:cs="Times New Roman"/>
          <w:b/>
          <w:noProof/>
          <w:lang w:val="sr-Latn-ME" w:eastAsia="sl-SI"/>
        </w:rPr>
        <w:tab/>
        <w:t>NAZIV LIJEKA</w:t>
      </w:r>
    </w:p>
    <w:p w:rsidR="0036727F" w:rsidRPr="0036727F" w:rsidRDefault="0036727F" w:rsidP="0036727F">
      <w:pPr>
        <w:widowControl w:val="0"/>
        <w:spacing w:after="0" w:line="240" w:lineRule="auto"/>
        <w:jc w:val="both"/>
        <w:rPr>
          <w:rFonts w:ascii="Times New Roman" w:eastAsia="Times New Roman" w:hAnsi="Times New Roman" w:cs="Times New Roman"/>
          <w:iCs/>
          <w:noProof/>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r w:rsidRPr="0036727F">
        <w:rPr>
          <w:rFonts w:ascii="Times New Roman" w:eastAsia="Times New Roman" w:hAnsi="Times New Roman" w:cs="Times New Roman"/>
          <w:noProof/>
          <w:lang w:val="sr-Latn-ME" w:eastAsia="sl-SI"/>
        </w:rPr>
        <w:t>Sobycor 2,5 mg</w:t>
      </w:r>
      <w:r w:rsidRPr="0036727F">
        <w:rPr>
          <w:rFonts w:ascii="Times New Roman" w:eastAsia="Times New Roman" w:hAnsi="Times New Roman" w:cs="Times New Roman"/>
          <w:bCs/>
          <w:iCs/>
          <w:lang w:val="sr-Latn-ME" w:eastAsia="sl-SI"/>
        </w:rPr>
        <w:t xml:space="preserve"> film tableta</w:t>
      </w: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r w:rsidRPr="0036727F">
        <w:rPr>
          <w:rFonts w:ascii="Times New Roman" w:eastAsia="Times New Roman" w:hAnsi="Times New Roman" w:cs="Times New Roman"/>
          <w:noProof/>
          <w:lang w:val="sr-Latn-ME" w:eastAsia="sl-SI"/>
        </w:rPr>
        <w:t>Sobycor 5 mg</w:t>
      </w:r>
      <w:r w:rsidRPr="0036727F">
        <w:rPr>
          <w:rFonts w:ascii="Times New Roman" w:eastAsia="Times New Roman" w:hAnsi="Times New Roman" w:cs="Times New Roman"/>
          <w:bCs/>
          <w:iCs/>
          <w:lang w:val="sr-Latn-ME" w:eastAsia="sl-SI"/>
        </w:rPr>
        <w:t xml:space="preserve"> film tableta</w:t>
      </w: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r w:rsidRPr="0036727F">
        <w:rPr>
          <w:rFonts w:ascii="Times New Roman" w:eastAsia="Times New Roman" w:hAnsi="Times New Roman" w:cs="Times New Roman"/>
          <w:noProof/>
          <w:lang w:val="sr-Latn-ME" w:eastAsia="sl-SI"/>
        </w:rPr>
        <w:t>Sobycor 10 mg</w:t>
      </w:r>
      <w:r w:rsidRPr="0036727F">
        <w:rPr>
          <w:rFonts w:ascii="Times New Roman" w:eastAsia="Times New Roman" w:hAnsi="Times New Roman" w:cs="Times New Roman"/>
          <w:bCs/>
          <w:iCs/>
          <w:lang w:val="sr-Latn-ME" w:eastAsia="sl-SI"/>
        </w:rPr>
        <w:t xml:space="preserve"> film tableta</w:t>
      </w:r>
    </w:p>
    <w:p w:rsidR="0036727F" w:rsidRPr="0036727F" w:rsidRDefault="0036727F" w:rsidP="0036727F">
      <w:pPr>
        <w:widowControl w:val="0"/>
        <w:autoSpaceDE w:val="0"/>
        <w:autoSpaceDN w:val="0"/>
        <w:adjustRightInd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bCs/>
          <w:noProof/>
          <w:lang w:val="sr-Latn-ME" w:eastAsia="sl-SI"/>
        </w:rPr>
      </w:pPr>
      <w:r w:rsidRPr="0036727F">
        <w:rPr>
          <w:rFonts w:ascii="Times New Roman" w:eastAsia="Times New Roman" w:hAnsi="Times New Roman" w:cs="Times New Roman"/>
          <w:iCs/>
          <w:color w:val="000000"/>
          <w:lang w:val="sr-Latn-ME" w:eastAsia="sl-SI"/>
        </w:rPr>
        <w:t>INN: bisoprolol</w:t>
      </w:r>
    </w:p>
    <w:p w:rsidR="0036727F" w:rsidRDefault="0036727F" w:rsidP="0036727F">
      <w:pPr>
        <w:widowControl w:val="0"/>
        <w:spacing w:after="0" w:line="240" w:lineRule="auto"/>
        <w:jc w:val="both"/>
        <w:rPr>
          <w:rFonts w:ascii="Times New Roman" w:eastAsia="Times New Roman" w:hAnsi="Times New Roman" w:cs="Times New Roman"/>
          <w:bCs/>
          <w:noProof/>
          <w:lang w:val="sr-Latn-ME" w:eastAsia="sl-SI"/>
        </w:rPr>
      </w:pPr>
    </w:p>
    <w:p w:rsidR="00C51A4E" w:rsidRPr="0036727F" w:rsidRDefault="00C51A4E" w:rsidP="0036727F">
      <w:pPr>
        <w:widowControl w:val="0"/>
        <w:spacing w:after="0" w:line="240" w:lineRule="auto"/>
        <w:jc w:val="both"/>
        <w:rPr>
          <w:rFonts w:ascii="Times New Roman" w:eastAsia="Times New Roman" w:hAnsi="Times New Roman" w:cs="Times New Roman"/>
          <w:bCs/>
          <w:noProof/>
          <w:lang w:val="sr-Latn-ME" w:eastAsia="sl-SI"/>
        </w:rPr>
      </w:pPr>
    </w:p>
    <w:p w:rsidR="0036727F" w:rsidRPr="0036727F" w:rsidRDefault="0036727F" w:rsidP="0036727F">
      <w:pPr>
        <w:widowControl w:val="0"/>
        <w:spacing w:after="0" w:line="240" w:lineRule="auto"/>
        <w:ind w:left="567" w:hanging="567"/>
        <w:jc w:val="both"/>
        <w:rPr>
          <w:rFonts w:ascii="Times New Roman" w:eastAsia="Times New Roman" w:hAnsi="Times New Roman" w:cs="Times New Roman"/>
          <w:noProof/>
          <w:lang w:val="sr-Latn-ME" w:eastAsia="sl-SI"/>
        </w:rPr>
      </w:pPr>
      <w:r w:rsidRPr="0036727F">
        <w:rPr>
          <w:rFonts w:ascii="Times New Roman" w:eastAsia="Times New Roman" w:hAnsi="Times New Roman" w:cs="Times New Roman"/>
          <w:b/>
          <w:noProof/>
          <w:lang w:val="sr-Latn-ME" w:eastAsia="sl-SI"/>
        </w:rPr>
        <w:t>2.</w:t>
      </w:r>
      <w:r w:rsidRPr="0036727F">
        <w:rPr>
          <w:rFonts w:ascii="Times New Roman" w:eastAsia="Times New Roman" w:hAnsi="Times New Roman" w:cs="Times New Roman"/>
          <w:b/>
          <w:noProof/>
          <w:lang w:val="sr-Latn-ME" w:eastAsia="sl-SI"/>
        </w:rPr>
        <w:tab/>
        <w:t>KVALITATIVNI I KVANTITATIVNI SASTAV</w:t>
      </w:r>
    </w:p>
    <w:p w:rsidR="0036727F" w:rsidRPr="0036727F" w:rsidRDefault="0036727F" w:rsidP="0036727F">
      <w:pPr>
        <w:widowControl w:val="0"/>
        <w:spacing w:after="0" w:line="240" w:lineRule="auto"/>
        <w:jc w:val="both"/>
        <w:rPr>
          <w:rFonts w:ascii="Times New Roman" w:eastAsia="Times New Roman" w:hAnsi="Times New Roman" w:cs="Times New Roman"/>
          <w:bCs/>
          <w:noProof/>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hr-HR"/>
        </w:rPr>
      </w:pPr>
      <w:r w:rsidRPr="0036727F">
        <w:rPr>
          <w:rFonts w:ascii="Times New Roman" w:eastAsia="Times New Roman" w:hAnsi="Times New Roman" w:cs="Times New Roman"/>
          <w:lang w:val="sr-Latn-ME" w:eastAsia="hr-HR"/>
        </w:rPr>
        <w:t xml:space="preserve">Svaka </w:t>
      </w:r>
      <w:r w:rsidRPr="0036727F">
        <w:rPr>
          <w:rFonts w:ascii="Times New Roman" w:eastAsia="Times New Roman" w:hAnsi="Times New Roman" w:cs="Times New Roman"/>
          <w:bCs/>
          <w:iCs/>
          <w:lang w:val="sr-Latn-ME" w:eastAsia="sl-SI"/>
        </w:rPr>
        <w:t>film tableta</w:t>
      </w:r>
      <w:r w:rsidRPr="0036727F">
        <w:rPr>
          <w:rFonts w:ascii="Times New Roman" w:eastAsia="Times New Roman" w:hAnsi="Times New Roman" w:cs="Times New Roman"/>
          <w:lang w:val="sr-Latn-ME" w:eastAsia="hr-HR"/>
        </w:rPr>
        <w:t xml:space="preserve"> sadrži </w:t>
      </w:r>
      <w:r w:rsidRPr="0036727F">
        <w:rPr>
          <w:rFonts w:ascii="Times New Roman" w:eastAsia="Times New Roman" w:hAnsi="Times New Roman" w:cs="Times New Roman"/>
          <w:noProof/>
          <w:lang w:val="sr-Latn-ME" w:eastAsia="sl-SI"/>
        </w:rPr>
        <w:t xml:space="preserve">2,5 mg, 5 mg ili 10 mg </w:t>
      </w:r>
      <w:r w:rsidRPr="0036727F">
        <w:rPr>
          <w:rFonts w:ascii="Times New Roman" w:eastAsia="Times New Roman" w:hAnsi="Times New Roman" w:cs="Times New Roman"/>
          <w:iCs/>
          <w:color w:val="000000"/>
          <w:lang w:val="sr-Latn-ME" w:eastAsia="sl-SI"/>
        </w:rPr>
        <w:t>bisoprolol fumarata</w:t>
      </w:r>
      <w:r w:rsidRPr="0036727F">
        <w:rPr>
          <w:rFonts w:ascii="Times New Roman" w:eastAsia="Times New Roman" w:hAnsi="Times New Roman" w:cs="Times New Roman"/>
          <w:noProof/>
          <w:lang w:val="sr-Latn-ME" w:eastAsia="sl-SI"/>
        </w:rPr>
        <w:t>.</w:t>
      </w:r>
    </w:p>
    <w:p w:rsidR="0036727F" w:rsidRPr="0036727F" w:rsidRDefault="0036727F" w:rsidP="0036727F">
      <w:pPr>
        <w:widowControl w:val="0"/>
        <w:spacing w:after="0" w:line="240" w:lineRule="auto"/>
        <w:jc w:val="both"/>
        <w:rPr>
          <w:rFonts w:ascii="Times New Roman" w:eastAsia="Times New Roman" w:hAnsi="Times New Roman" w:cs="Times New Roman"/>
          <w:b/>
          <w:bCs/>
          <w:noProof/>
          <w:lang w:val="sr-Latn-ME" w:eastAsia="sl-SI"/>
        </w:rPr>
      </w:pPr>
    </w:p>
    <w:p w:rsidR="0036727F" w:rsidRPr="0036727F" w:rsidRDefault="0036727F" w:rsidP="0036727F">
      <w:pPr>
        <w:widowControl w:val="0"/>
        <w:spacing w:after="0" w:line="240" w:lineRule="auto"/>
        <w:jc w:val="both"/>
        <w:outlineLvl w:val="0"/>
        <w:rPr>
          <w:rFonts w:ascii="Times New Roman" w:eastAsia="Times New Roman" w:hAnsi="Times New Roman" w:cs="Times New Roman"/>
          <w:noProof/>
          <w:lang w:val="sr-Latn-ME" w:eastAsia="sl-SI"/>
        </w:rPr>
      </w:pPr>
      <w:r w:rsidRPr="0036727F">
        <w:rPr>
          <w:rFonts w:ascii="Times New Roman" w:eastAsia="Times New Roman" w:hAnsi="Times New Roman" w:cs="Times New Roman"/>
          <w:noProof/>
          <w:lang w:val="sr-Latn-ME" w:eastAsia="sl-SI"/>
        </w:rPr>
        <w:t>Za kompletnu listu pomoćnih supstanci, vidjeti dio 6.1.</w:t>
      </w:r>
    </w:p>
    <w:p w:rsidR="0036727F" w:rsidRPr="0036727F" w:rsidRDefault="0036727F" w:rsidP="0036727F">
      <w:pPr>
        <w:widowControl w:val="0"/>
        <w:spacing w:after="0" w:line="240" w:lineRule="auto"/>
        <w:jc w:val="both"/>
        <w:outlineLvl w:val="0"/>
        <w:rPr>
          <w:rFonts w:ascii="Times New Roman" w:eastAsia="Times New Roman" w:hAnsi="Times New Roman" w:cs="Times New Roman"/>
          <w:noProof/>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spacing w:after="0" w:line="240" w:lineRule="auto"/>
        <w:ind w:left="567" w:hanging="567"/>
        <w:jc w:val="both"/>
        <w:rPr>
          <w:rFonts w:ascii="Times New Roman" w:eastAsia="Times New Roman" w:hAnsi="Times New Roman" w:cs="Times New Roman"/>
          <w:caps/>
          <w:noProof/>
          <w:lang w:val="sr-Latn-ME" w:eastAsia="sl-SI"/>
        </w:rPr>
      </w:pPr>
      <w:r w:rsidRPr="0036727F">
        <w:rPr>
          <w:rFonts w:ascii="Times New Roman" w:eastAsia="Times New Roman" w:hAnsi="Times New Roman" w:cs="Times New Roman"/>
          <w:b/>
          <w:noProof/>
          <w:lang w:val="sr-Latn-ME" w:eastAsia="sl-SI"/>
        </w:rPr>
        <w:t>3.</w:t>
      </w:r>
      <w:r w:rsidRPr="0036727F">
        <w:rPr>
          <w:rFonts w:ascii="Times New Roman" w:eastAsia="Times New Roman" w:hAnsi="Times New Roman" w:cs="Times New Roman"/>
          <w:b/>
          <w:noProof/>
          <w:lang w:val="sr-Latn-ME" w:eastAsia="sl-SI"/>
        </w:rPr>
        <w:tab/>
        <w:t>FARMACEUTSKI OBLIK</w:t>
      </w:r>
    </w:p>
    <w:p w:rsidR="0036727F" w:rsidRPr="0036727F" w:rsidRDefault="0036727F" w:rsidP="0036727F">
      <w:pPr>
        <w:widowControl w:val="0"/>
        <w:autoSpaceDE w:val="0"/>
        <w:autoSpaceDN w:val="0"/>
        <w:adjustRightInd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spacing w:after="0" w:line="240" w:lineRule="auto"/>
        <w:ind w:right="-483"/>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bCs/>
          <w:iCs/>
          <w:lang w:val="sr-Latn-ME" w:eastAsia="sl-SI"/>
        </w:rPr>
        <w:t>Film tableta</w:t>
      </w:r>
      <w:r w:rsidRPr="0036727F">
        <w:rPr>
          <w:rFonts w:ascii="Times New Roman" w:eastAsia="Times New Roman" w:hAnsi="Times New Roman" w:cs="Times New Roman"/>
          <w:lang w:val="sr-Latn-ME" w:eastAsia="sl-SI"/>
        </w:rPr>
        <w:t>.</w:t>
      </w:r>
    </w:p>
    <w:p w:rsidR="0036727F" w:rsidRPr="0036727F" w:rsidRDefault="0036727F" w:rsidP="0036727F">
      <w:pPr>
        <w:widowControl w:val="0"/>
        <w:spacing w:after="0" w:line="240" w:lineRule="auto"/>
        <w:ind w:right="-483"/>
        <w:jc w:val="both"/>
        <w:rPr>
          <w:rFonts w:ascii="Times New Roman" w:eastAsia="Times New Roman" w:hAnsi="Times New Roman" w:cs="Times New Roman"/>
          <w:lang w:val="sr-Latn-ME" w:eastAsia="hr-HR"/>
        </w:rPr>
      </w:pPr>
    </w:p>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noProof/>
          <w:lang w:val="sr-Latn-ME" w:eastAsia="sl-SI"/>
        </w:rPr>
        <w:t xml:space="preserve">Sobycor </w:t>
      </w:r>
      <w:r w:rsidRPr="0036727F">
        <w:rPr>
          <w:rFonts w:ascii="Times New Roman" w:eastAsia="Times New Roman" w:hAnsi="Times New Roman" w:cs="Times New Roman"/>
          <w:lang w:val="sr-Latn-ME" w:eastAsia="sl-SI"/>
        </w:rPr>
        <w:t>2,5 mg film tablete su bijele do gotovo bijele boje, ovalne, blago bikonveksne film tablete sa podionom crtom na jednoj strani.</w:t>
      </w:r>
    </w:p>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noProof/>
          <w:lang w:val="sr-Latn-ME" w:eastAsia="sl-SI"/>
        </w:rPr>
        <w:t xml:space="preserve">Sobycor </w:t>
      </w:r>
      <w:r w:rsidRPr="0036727F">
        <w:rPr>
          <w:rFonts w:ascii="Times New Roman" w:eastAsia="Times New Roman" w:hAnsi="Times New Roman" w:cs="Times New Roman"/>
          <w:lang w:val="sr-Latn-ME" w:eastAsia="sl-SI"/>
        </w:rPr>
        <w:t>5 mg film tablete su svijetlo smeđkasto žute, ovalne, blago bikonveksne film tablete sa podionom crtom na jednoj strani.</w:t>
      </w:r>
    </w:p>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noProof/>
          <w:lang w:val="sr-Latn-ME" w:eastAsia="sl-SI"/>
        </w:rPr>
        <w:t xml:space="preserve">Sobycor </w:t>
      </w:r>
      <w:r w:rsidRPr="0036727F">
        <w:rPr>
          <w:rFonts w:ascii="Times New Roman" w:eastAsia="Times New Roman" w:hAnsi="Times New Roman" w:cs="Times New Roman"/>
          <w:lang w:val="sr-Latn-ME" w:eastAsia="sl-SI"/>
        </w:rPr>
        <w:t>10 mg film tablete su svijetlo smeđkasto žute, okrugle, blago bikonveksne film tablete sa podionom crtom na jednoj strani i ukošenim rubovima.</w:t>
      </w: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spacing w:after="0" w:line="240" w:lineRule="auto"/>
        <w:ind w:left="567" w:hanging="567"/>
        <w:jc w:val="both"/>
        <w:rPr>
          <w:rFonts w:ascii="Times New Roman" w:eastAsia="Times New Roman" w:hAnsi="Times New Roman" w:cs="Times New Roman"/>
          <w:caps/>
          <w:noProof/>
          <w:lang w:val="sr-Latn-ME" w:eastAsia="sl-SI"/>
        </w:rPr>
      </w:pPr>
      <w:r w:rsidRPr="0036727F">
        <w:rPr>
          <w:rFonts w:ascii="Times New Roman" w:eastAsia="Times New Roman" w:hAnsi="Times New Roman" w:cs="Times New Roman"/>
          <w:b/>
          <w:caps/>
          <w:noProof/>
          <w:lang w:val="sr-Latn-ME" w:eastAsia="sl-SI"/>
        </w:rPr>
        <w:t>4.</w:t>
      </w:r>
      <w:r w:rsidRPr="0036727F">
        <w:rPr>
          <w:rFonts w:ascii="Times New Roman" w:eastAsia="Times New Roman" w:hAnsi="Times New Roman" w:cs="Times New Roman"/>
          <w:b/>
          <w:caps/>
          <w:noProof/>
          <w:lang w:val="sr-Latn-ME" w:eastAsia="sl-SI"/>
        </w:rPr>
        <w:tab/>
        <w:t>KLINIČKI PODACI</w:t>
      </w: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spacing w:after="0" w:line="240" w:lineRule="auto"/>
        <w:ind w:left="567" w:hanging="567"/>
        <w:jc w:val="both"/>
        <w:outlineLvl w:val="0"/>
        <w:rPr>
          <w:rFonts w:ascii="Times New Roman" w:eastAsia="Times New Roman" w:hAnsi="Times New Roman" w:cs="Times New Roman"/>
          <w:noProof/>
          <w:lang w:val="sr-Latn-ME" w:eastAsia="sl-SI"/>
        </w:rPr>
      </w:pPr>
      <w:r w:rsidRPr="0036727F">
        <w:rPr>
          <w:rFonts w:ascii="Times New Roman" w:eastAsia="Times New Roman" w:hAnsi="Times New Roman" w:cs="Times New Roman"/>
          <w:b/>
          <w:noProof/>
          <w:lang w:val="sr-Latn-ME" w:eastAsia="sl-SI"/>
        </w:rPr>
        <w:t>4.1</w:t>
      </w:r>
      <w:r w:rsidRPr="0036727F">
        <w:rPr>
          <w:rFonts w:ascii="Times New Roman" w:eastAsia="Times New Roman" w:hAnsi="Times New Roman" w:cs="Times New Roman"/>
          <w:b/>
          <w:noProof/>
          <w:lang w:val="sr-Latn-ME" w:eastAsia="sl-SI"/>
        </w:rPr>
        <w:tab/>
        <w:t>Terapijske indikacije</w:t>
      </w: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Liječenje hipertenzije.</w:t>
      </w:r>
    </w:p>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Liječenje ishemijske bolesti srca (angine pektoris).</w:t>
      </w:r>
    </w:p>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Liječenje stabilne hronične srčane insuficijencije sa smanjenom sistolnom funkcijom lijeve komore uz liječenje ACE inhibitorima, diureticima i po potrebi srčanim glikozidima (za dodatne informacije vidjeti dio 5.1).</w:t>
      </w: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numPr>
          <w:ilvl w:val="1"/>
          <w:numId w:val="12"/>
        </w:numPr>
        <w:tabs>
          <w:tab w:val="left" w:pos="567"/>
        </w:tabs>
        <w:spacing w:after="0" w:line="240" w:lineRule="auto"/>
        <w:ind w:hanging="712"/>
        <w:jc w:val="both"/>
        <w:outlineLvl w:val="0"/>
        <w:rPr>
          <w:rFonts w:ascii="Times New Roman" w:eastAsia="Times New Roman" w:hAnsi="Times New Roman" w:cs="Times New Roman"/>
          <w:b/>
          <w:noProof/>
          <w:lang w:val="sr-Latn-ME" w:eastAsia="sl-SI"/>
        </w:rPr>
      </w:pPr>
      <w:r w:rsidRPr="0036727F">
        <w:rPr>
          <w:rFonts w:ascii="Times New Roman" w:eastAsia="Times New Roman" w:hAnsi="Times New Roman" w:cs="Times New Roman"/>
          <w:b/>
          <w:noProof/>
          <w:lang w:val="sr-Latn-ME" w:eastAsia="sl-SI"/>
        </w:rPr>
        <w:t>Doziranje i način primjene</w:t>
      </w:r>
    </w:p>
    <w:p w:rsidR="0036727F" w:rsidRPr="0036727F" w:rsidRDefault="0036727F" w:rsidP="0036727F">
      <w:pPr>
        <w:widowControl w:val="0"/>
        <w:spacing w:after="0" w:line="240" w:lineRule="auto"/>
        <w:jc w:val="both"/>
        <w:outlineLvl w:val="0"/>
        <w:rPr>
          <w:rFonts w:ascii="Times New Roman" w:eastAsia="Times New Roman" w:hAnsi="Times New Roman" w:cs="Times New Roman"/>
          <w:b/>
          <w:noProof/>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u w:val="single"/>
          <w:lang w:val="sr-Latn-ME" w:eastAsia="sl-SI"/>
        </w:rPr>
      </w:pPr>
      <w:r w:rsidRPr="0036727F">
        <w:rPr>
          <w:rFonts w:ascii="Times New Roman" w:eastAsia="Times New Roman" w:hAnsi="Times New Roman" w:cs="Times New Roman"/>
          <w:u w:val="single"/>
          <w:lang w:val="sr-Latn-ME" w:eastAsia="sl-SI"/>
        </w:rPr>
        <w:t>Doziranje</w:t>
      </w:r>
    </w:p>
    <w:p w:rsidR="0036727F" w:rsidRPr="0036727F" w:rsidRDefault="0036727F" w:rsidP="0036727F">
      <w:pPr>
        <w:widowControl w:val="0"/>
        <w:spacing w:after="0" w:line="240" w:lineRule="auto"/>
        <w:jc w:val="both"/>
        <w:rPr>
          <w:rFonts w:ascii="Times New Roman" w:eastAsia="Times New Roman" w:hAnsi="Times New Roman" w:cs="Times New Roman"/>
          <w:u w:val="single"/>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b/>
          <w:i/>
          <w:lang w:val="sr-Latn-ME" w:eastAsia="sl-SI"/>
        </w:rPr>
      </w:pPr>
      <w:r w:rsidRPr="0036727F">
        <w:rPr>
          <w:rFonts w:ascii="Times New Roman" w:eastAsia="Times New Roman" w:hAnsi="Times New Roman" w:cs="Times New Roman"/>
          <w:b/>
          <w:i/>
          <w:lang w:val="sr-Latn-ME" w:eastAsia="sl-SI"/>
        </w:rPr>
        <w:t>Hipertenzija i angina pektoris</w:t>
      </w:r>
    </w:p>
    <w:p w:rsidR="0036727F" w:rsidRDefault="0036727F" w:rsidP="0036727F">
      <w:pPr>
        <w:widowControl w:val="0"/>
        <w:spacing w:after="0" w:line="240" w:lineRule="auto"/>
        <w:jc w:val="both"/>
        <w:rPr>
          <w:rFonts w:ascii="Times New Roman" w:eastAsia="Times New Roman" w:hAnsi="Times New Roman" w:cs="Times New Roman"/>
          <w:i/>
          <w:iCs/>
          <w:lang w:val="sr-Latn-ME" w:eastAsia="sl-SI"/>
        </w:rPr>
      </w:pPr>
    </w:p>
    <w:p w:rsidR="00C51A4E" w:rsidRPr="0036727F" w:rsidRDefault="00C51A4E" w:rsidP="0036727F">
      <w:pPr>
        <w:widowControl w:val="0"/>
        <w:spacing w:after="0" w:line="240" w:lineRule="auto"/>
        <w:jc w:val="both"/>
        <w:rPr>
          <w:rFonts w:ascii="Times New Roman" w:eastAsia="Times New Roman" w:hAnsi="Times New Roman" w:cs="Times New Roman"/>
          <w:i/>
          <w:iCs/>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i/>
          <w:lang w:val="sr-Latn-ME" w:eastAsia="sl-SI"/>
        </w:rPr>
        <w:lastRenderedPageBreak/>
        <w:t>Odrasli</w:t>
      </w:r>
    </w:p>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Doza se prilagođava individualno. Uobičajena doza je 10 mg jednom dnevno sa maksimalnom preporučenom dozom od 20 mg dnevno. Kod nekih pacijenata, 5 mg dnevno može biti dovoljno.</w:t>
      </w:r>
    </w:p>
    <w:p w:rsidR="0036727F" w:rsidRPr="0036727F" w:rsidRDefault="0036727F" w:rsidP="0036727F">
      <w:pPr>
        <w:widowControl w:val="0"/>
        <w:spacing w:after="0" w:line="240" w:lineRule="auto"/>
        <w:jc w:val="both"/>
        <w:rPr>
          <w:rFonts w:ascii="Times New Roman" w:eastAsia="Times New Roman" w:hAnsi="Times New Roman" w:cs="Times New Roman"/>
          <w:b/>
          <w:bCs/>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i/>
          <w:iCs/>
          <w:color w:val="000000"/>
          <w:lang w:val="sr-Latn-ME" w:eastAsia="sl-SI"/>
        </w:rPr>
      </w:pPr>
      <w:r w:rsidRPr="0036727F">
        <w:rPr>
          <w:rFonts w:ascii="Times New Roman" w:eastAsia="Times New Roman" w:hAnsi="Times New Roman" w:cs="Times New Roman"/>
          <w:i/>
          <w:iCs/>
          <w:color w:val="000000"/>
          <w:lang w:val="sr-Latn-ME" w:eastAsia="sl-SI"/>
        </w:rPr>
        <w:t>Oštećenje jetre ili bubrega</w:t>
      </w:r>
    </w:p>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 xml:space="preserve">Kod pacijenata sa blagim do umjerenim oštećenjem funkcije bubrega ili jetre obično nije neophodno prilagođavanje doze. Kod pacijenata sa završnim stadijumom oštećenja funkcije bubrega (klirens kreatinina &lt; 20 ml/min) ili funkcije jetre, doza ne smije da prelazi 10 mg bisoprolola jednom dnevno. Manju dozu bi trebalo primjenjivati. Iskustva sa primjenom bisoprolola kod pacijenata koji su podvrgnuti dijalizi su ograničena, ali ne postoji dokaz koji podržava promjenu doze. </w:t>
      </w:r>
    </w:p>
    <w:p w:rsidR="0036727F" w:rsidRPr="0036727F" w:rsidRDefault="0036727F" w:rsidP="0036727F">
      <w:pPr>
        <w:widowControl w:val="0"/>
        <w:spacing w:after="0" w:line="240" w:lineRule="auto"/>
        <w:jc w:val="both"/>
        <w:rPr>
          <w:rFonts w:ascii="Times New Roman" w:eastAsia="Times New Roman" w:hAnsi="Times New Roman" w:cs="Times New Roman"/>
          <w:i/>
          <w:iCs/>
          <w:highlight w:val="green"/>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i/>
          <w:iCs/>
          <w:lang w:val="sr-Latn-ME"/>
        </w:rPr>
      </w:pPr>
      <w:r w:rsidRPr="0036727F">
        <w:rPr>
          <w:rFonts w:ascii="Times New Roman" w:eastAsia="Times New Roman" w:hAnsi="Times New Roman" w:cs="Times New Roman"/>
          <w:i/>
          <w:iCs/>
          <w:lang w:val="sr-Latn-ME"/>
        </w:rPr>
        <w:t>Stariji pacijenti</w:t>
      </w:r>
    </w:p>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Obično nije potrebno podešavati dozu, te 5 mg dnevno može biti dovoljno kod nekih pacijenata; kod drugih odraslih osoba dozu će možda biti potrebno smanjiti u slučajevima teške disfunkcije bubrega ili jetre.</w:t>
      </w:r>
    </w:p>
    <w:p w:rsidR="0036727F" w:rsidRPr="0036727F" w:rsidRDefault="0036727F" w:rsidP="0036727F">
      <w:pPr>
        <w:widowControl w:val="0"/>
        <w:spacing w:after="0" w:line="240" w:lineRule="auto"/>
        <w:jc w:val="both"/>
        <w:rPr>
          <w:rFonts w:ascii="Times New Roman" w:eastAsia="Times New Roman" w:hAnsi="Times New Roman" w:cs="Times New Roman"/>
          <w:bCs/>
          <w:i/>
          <w:iCs/>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bCs/>
          <w:i/>
          <w:iCs/>
          <w:lang w:val="sr-Latn-ME" w:eastAsia="sl-SI"/>
        </w:rPr>
      </w:pPr>
      <w:r w:rsidRPr="0036727F">
        <w:rPr>
          <w:rFonts w:ascii="Times New Roman" w:eastAsia="Times New Roman" w:hAnsi="Times New Roman" w:cs="Times New Roman"/>
          <w:bCs/>
          <w:i/>
          <w:iCs/>
          <w:lang w:val="sr-Latn-ME" w:eastAsia="sl-SI"/>
        </w:rPr>
        <w:t>Pedijatrijska populacija</w:t>
      </w:r>
    </w:p>
    <w:p w:rsidR="0036727F" w:rsidRPr="0036727F" w:rsidRDefault="0036727F" w:rsidP="0036727F">
      <w:pPr>
        <w:widowControl w:val="0"/>
        <w:spacing w:after="0" w:line="240" w:lineRule="auto"/>
        <w:jc w:val="both"/>
        <w:rPr>
          <w:rFonts w:ascii="Times New Roman" w:eastAsia="Times New Roman" w:hAnsi="Times New Roman" w:cs="Times New Roman"/>
          <w:highlight w:val="green"/>
          <w:lang w:val="sr-Latn-ME" w:eastAsia="sl-SI"/>
        </w:rPr>
      </w:pPr>
      <w:r w:rsidRPr="0036727F">
        <w:rPr>
          <w:rFonts w:ascii="Times New Roman" w:eastAsia="Times New Roman" w:hAnsi="Times New Roman" w:cs="Times New Roman"/>
          <w:lang w:val="sr-Latn-ME" w:eastAsia="sl-SI"/>
        </w:rPr>
        <w:t>Ne postoji pedijatrijsko iskustvo s bisoprololom, stoga se njegova primjena ne može preporučiti kod pedijatrijskih pacijenata.</w:t>
      </w:r>
    </w:p>
    <w:p w:rsidR="0036727F" w:rsidRPr="0036727F" w:rsidRDefault="0036727F" w:rsidP="0036727F">
      <w:pPr>
        <w:widowControl w:val="0"/>
        <w:spacing w:after="0" w:line="240" w:lineRule="auto"/>
        <w:jc w:val="both"/>
        <w:rPr>
          <w:rFonts w:ascii="Times New Roman" w:eastAsia="Times New Roman" w:hAnsi="Times New Roman" w:cs="Times New Roman"/>
          <w:i/>
          <w:highlight w:val="green"/>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b/>
          <w:i/>
          <w:lang w:val="sr-Latn-ME" w:eastAsia="sl-SI"/>
        </w:rPr>
      </w:pPr>
      <w:r w:rsidRPr="0036727F">
        <w:rPr>
          <w:rFonts w:ascii="Times New Roman" w:eastAsia="Times New Roman" w:hAnsi="Times New Roman" w:cs="Times New Roman"/>
          <w:b/>
          <w:i/>
          <w:lang w:val="sr-Latn-ME" w:eastAsia="sl-SI"/>
        </w:rPr>
        <w:t>Stabilna hronična srčana insuficijencija</w:t>
      </w:r>
    </w:p>
    <w:p w:rsidR="0036727F" w:rsidRPr="0036727F" w:rsidRDefault="0036727F" w:rsidP="0036727F">
      <w:pPr>
        <w:widowControl w:val="0"/>
        <w:spacing w:after="0" w:line="240" w:lineRule="auto"/>
        <w:jc w:val="both"/>
        <w:rPr>
          <w:rFonts w:ascii="Times New Roman" w:eastAsia="Times New Roman" w:hAnsi="Times New Roman" w:cs="Times New Roman"/>
          <w:b/>
          <w:bCs/>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i/>
          <w:lang w:val="sr-Latn-ME" w:eastAsia="sl-SI"/>
        </w:rPr>
      </w:pPr>
      <w:r w:rsidRPr="0036727F">
        <w:rPr>
          <w:rFonts w:ascii="Times New Roman" w:eastAsia="Times New Roman" w:hAnsi="Times New Roman" w:cs="Times New Roman"/>
          <w:i/>
          <w:lang w:val="sr-Latn-ME" w:eastAsia="sl-SI"/>
        </w:rPr>
        <w:t>Odrasli</w:t>
      </w:r>
    </w:p>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Standardno liječenje hronične srčane insuficijencije sastoji se od ACE inhibitora (ili blokatora receptora angiotenzina u slučaju intolerancije na ACE inhibitore), beta-blokatora, diuretika, te po potrebi srčanih glikozida. Na početku liječenja bisoprololom, pacijenti treba da budu stabilni (bez akutne insuficijencije).</w:t>
      </w:r>
    </w:p>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Preporučuje se da ljekar koji liječi treba da ima iskustva u liječenju hronične srčane insuficijencije.</w:t>
      </w:r>
    </w:p>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Tokom i nakon razdoblja titracije mogu se pojaviti pogoršanje srčane insuficijencije, hipotenzija ili bradikardija.</w:t>
      </w:r>
    </w:p>
    <w:p w:rsidR="0036727F" w:rsidRPr="0036727F" w:rsidRDefault="0036727F" w:rsidP="0036727F">
      <w:pPr>
        <w:widowControl w:val="0"/>
        <w:spacing w:after="0" w:line="240" w:lineRule="auto"/>
        <w:jc w:val="both"/>
        <w:rPr>
          <w:rFonts w:ascii="Times New Roman" w:eastAsia="Times New Roman" w:hAnsi="Times New Roman" w:cs="Times New Roman"/>
          <w:i/>
          <w:u w:val="single"/>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i/>
          <w:lang w:val="sr-Latn-ME" w:eastAsia="sl-SI"/>
        </w:rPr>
      </w:pPr>
      <w:r w:rsidRPr="0036727F">
        <w:rPr>
          <w:rFonts w:ascii="Times New Roman" w:eastAsia="Times New Roman" w:hAnsi="Times New Roman" w:cs="Times New Roman"/>
          <w:i/>
          <w:u w:val="single"/>
          <w:lang w:val="sr-Latn-ME" w:eastAsia="sl-SI"/>
        </w:rPr>
        <w:t>Faza titracije</w:t>
      </w:r>
    </w:p>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Liječenje stabilne hronične srčane insuficijencije bisoprololom zahtijeva period titracije.</w:t>
      </w:r>
    </w:p>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Liječenje bisoprololom treba početi postupnim povećavanjem doze prema sljedećim koracima:</w:t>
      </w:r>
    </w:p>
    <w:p w:rsidR="0036727F" w:rsidRPr="0036727F" w:rsidRDefault="0036727F" w:rsidP="0036727F">
      <w:pPr>
        <w:widowControl w:val="0"/>
        <w:numPr>
          <w:ilvl w:val="0"/>
          <w:numId w:val="13"/>
        </w:numPr>
        <w:spacing w:after="0" w:line="240" w:lineRule="auto"/>
        <w:ind w:left="567" w:hanging="567"/>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1,25 mg jednom dnevno tokom sedam dana, ako je podnošljivost dobra, dozu povećati na:</w:t>
      </w:r>
    </w:p>
    <w:p w:rsidR="0036727F" w:rsidRPr="0036727F" w:rsidRDefault="0036727F" w:rsidP="0036727F">
      <w:pPr>
        <w:widowControl w:val="0"/>
        <w:numPr>
          <w:ilvl w:val="0"/>
          <w:numId w:val="13"/>
        </w:numPr>
        <w:spacing w:after="0" w:line="240" w:lineRule="auto"/>
        <w:ind w:left="567" w:hanging="567"/>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2,5 mg jednom dnevno narednih sedam dana, ako je podnošljivost dobra, dozu povećati na:</w:t>
      </w:r>
    </w:p>
    <w:p w:rsidR="0036727F" w:rsidRPr="0036727F" w:rsidRDefault="0036727F" w:rsidP="0036727F">
      <w:pPr>
        <w:widowControl w:val="0"/>
        <w:numPr>
          <w:ilvl w:val="0"/>
          <w:numId w:val="13"/>
        </w:numPr>
        <w:spacing w:after="0" w:line="240" w:lineRule="auto"/>
        <w:ind w:left="567" w:hanging="567"/>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3,75 mg jednom dnevno narednih sedam dana, ako je podnošljivost dobra, dozu povećati na:</w:t>
      </w:r>
    </w:p>
    <w:p w:rsidR="0036727F" w:rsidRPr="0036727F" w:rsidRDefault="0036727F" w:rsidP="0036727F">
      <w:pPr>
        <w:widowControl w:val="0"/>
        <w:numPr>
          <w:ilvl w:val="0"/>
          <w:numId w:val="13"/>
        </w:numPr>
        <w:spacing w:after="0" w:line="240" w:lineRule="auto"/>
        <w:ind w:left="567" w:hanging="567"/>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5 mg jednom dnevno tokom sljedeće 4 sedmice, ako je podnošljivost dobra, dozu povećati na:</w:t>
      </w:r>
    </w:p>
    <w:p w:rsidR="0036727F" w:rsidRPr="0036727F" w:rsidRDefault="0036727F" w:rsidP="0036727F">
      <w:pPr>
        <w:widowControl w:val="0"/>
        <w:numPr>
          <w:ilvl w:val="0"/>
          <w:numId w:val="13"/>
        </w:numPr>
        <w:spacing w:after="0" w:line="240" w:lineRule="auto"/>
        <w:ind w:left="567" w:hanging="567"/>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7,5 mg jednom dnevno tokom sljedeće 4 sedmice, ako je podnošljivost dobra, dozu povećati na:</w:t>
      </w:r>
    </w:p>
    <w:p w:rsidR="0036727F" w:rsidRPr="0036727F" w:rsidRDefault="0036727F" w:rsidP="0036727F">
      <w:pPr>
        <w:widowControl w:val="0"/>
        <w:numPr>
          <w:ilvl w:val="0"/>
          <w:numId w:val="13"/>
        </w:numPr>
        <w:spacing w:after="0" w:line="240" w:lineRule="auto"/>
        <w:ind w:left="567" w:hanging="567"/>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10 mg jednom dnevno za terapiju održavanja.</w:t>
      </w:r>
    </w:p>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Maksimalna preporučena doza je 10 mg jednom dnevno.</w:t>
      </w:r>
    </w:p>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Tokom perioda titracije, preporučuje se stalno praćenje vitalnih znakova (srčani ritam, krvni pritisak) i simptoma pogoršanja srčane insuficijencije. Simptomi se mogu pojaviti već prvog dana nakon početka terapije.</w:t>
      </w:r>
    </w:p>
    <w:p w:rsidR="0036727F" w:rsidRPr="0036727F" w:rsidRDefault="0036727F" w:rsidP="0036727F">
      <w:pPr>
        <w:widowControl w:val="0"/>
        <w:spacing w:after="0" w:line="240" w:lineRule="auto"/>
        <w:jc w:val="both"/>
        <w:rPr>
          <w:rFonts w:ascii="Times New Roman" w:eastAsia="Times New Roman" w:hAnsi="Times New Roman" w:cs="Times New Roman"/>
          <w:u w:val="single"/>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i/>
          <w:lang w:val="sr-Latn-ME" w:eastAsia="sl-SI"/>
        </w:rPr>
      </w:pPr>
      <w:r w:rsidRPr="0036727F">
        <w:rPr>
          <w:rFonts w:ascii="Times New Roman" w:eastAsia="Times New Roman" w:hAnsi="Times New Roman" w:cs="Times New Roman"/>
          <w:i/>
          <w:u w:val="single"/>
          <w:lang w:val="sr-Latn-ME" w:eastAsia="sl-SI"/>
        </w:rPr>
        <w:t>Promjena terapije</w:t>
      </w:r>
    </w:p>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U slučaju da pacijent ne podnosi dobro maksimalnu preporučenu dozu, potrebno je razmotriti postupno smanjivanje doze.</w:t>
      </w:r>
    </w:p>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lastRenderedPageBreak/>
        <w:t>U slučaju prolaznog pogoršanja srčane insuficijencije, hipotenzije ili bradikardije, preporučuje se razmatranje doziranja istovremeno primijenjenog lijeka. Takođe, možda će biti potrebno privremeno smanjiti dozu bisoprolola ili razmotriti prekid liječenja.</w:t>
      </w:r>
    </w:p>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Ponovno uvođenje i/ili povećanje doze bisoprolola treba razmotriti samo kada je pacijent ponovo stabilan.</w:t>
      </w:r>
    </w:p>
    <w:p w:rsidR="0036727F" w:rsidRPr="0036727F" w:rsidRDefault="0036727F" w:rsidP="0036727F">
      <w:pPr>
        <w:widowControl w:val="0"/>
        <w:spacing w:after="0" w:line="240" w:lineRule="auto"/>
        <w:jc w:val="both"/>
        <w:rPr>
          <w:rFonts w:ascii="Times New Roman" w:eastAsia="Times New Roman" w:hAnsi="Times New Roman" w:cs="Times New Roman"/>
          <w:u w:val="single"/>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i/>
          <w:iCs/>
          <w:color w:val="000000"/>
          <w:u w:val="single"/>
          <w:lang w:val="sr-Latn-ME" w:eastAsia="sl-SI"/>
        </w:rPr>
      </w:pPr>
      <w:r w:rsidRPr="0036727F">
        <w:rPr>
          <w:rFonts w:ascii="Times New Roman" w:eastAsia="Times New Roman" w:hAnsi="Times New Roman" w:cs="Times New Roman"/>
          <w:i/>
          <w:iCs/>
          <w:color w:val="000000"/>
          <w:u w:val="single"/>
          <w:lang w:val="sr-Latn-ME" w:eastAsia="sl-SI"/>
        </w:rPr>
        <w:t>Oštećenje jetre ili bubrega</w:t>
      </w:r>
    </w:p>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Ne postoje podaci koji se odnose na farmakokinetiku bisoprolola kod pacijenata sa hroničnom srčanom insuficijencijom i oštećenom funkcijom jetre ili bubrega. Povećanje doze kod ove populacije treba stoga sprovoditi uz dodatan oprez.</w:t>
      </w:r>
    </w:p>
    <w:p w:rsidR="0036727F" w:rsidRPr="0036727F" w:rsidRDefault="0036727F" w:rsidP="0036727F">
      <w:pPr>
        <w:widowControl w:val="0"/>
        <w:spacing w:after="0" w:line="240" w:lineRule="auto"/>
        <w:jc w:val="both"/>
        <w:rPr>
          <w:rFonts w:ascii="Times New Roman" w:eastAsia="Times New Roman" w:hAnsi="Times New Roman" w:cs="Times New Roman"/>
          <w:b/>
          <w:i/>
          <w:iCs/>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i/>
          <w:iCs/>
          <w:lang w:val="sr-Latn-ME"/>
        </w:rPr>
      </w:pPr>
      <w:r w:rsidRPr="0036727F">
        <w:rPr>
          <w:rFonts w:ascii="Times New Roman" w:eastAsia="Times New Roman" w:hAnsi="Times New Roman" w:cs="Times New Roman"/>
          <w:i/>
          <w:iCs/>
          <w:lang w:val="sr-Latn-ME"/>
        </w:rPr>
        <w:t>Stariji pacijenti</w:t>
      </w:r>
    </w:p>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Nije potrebno prilagođavati dozu.</w:t>
      </w:r>
    </w:p>
    <w:p w:rsidR="0036727F" w:rsidRPr="0036727F" w:rsidRDefault="0036727F" w:rsidP="0036727F">
      <w:pPr>
        <w:widowControl w:val="0"/>
        <w:spacing w:after="0" w:line="240" w:lineRule="auto"/>
        <w:jc w:val="both"/>
        <w:rPr>
          <w:rFonts w:ascii="Times New Roman" w:eastAsia="Times New Roman" w:hAnsi="Times New Roman" w:cs="Times New Roman"/>
          <w:i/>
          <w:iCs/>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i/>
          <w:iCs/>
          <w:lang w:val="sr-Latn-ME" w:eastAsia="sl-SI"/>
        </w:rPr>
      </w:pPr>
      <w:r w:rsidRPr="0036727F">
        <w:rPr>
          <w:rFonts w:ascii="Times New Roman" w:eastAsia="Times New Roman" w:hAnsi="Times New Roman" w:cs="Times New Roman"/>
          <w:i/>
          <w:iCs/>
          <w:lang w:val="sr-Latn-ME" w:eastAsia="sl-SI"/>
        </w:rPr>
        <w:t>Pedijatrijska populacija</w:t>
      </w:r>
    </w:p>
    <w:p w:rsidR="0036727F" w:rsidRPr="0036727F" w:rsidRDefault="0036727F" w:rsidP="0036727F">
      <w:pPr>
        <w:widowControl w:val="0"/>
        <w:spacing w:after="0" w:line="240" w:lineRule="auto"/>
        <w:jc w:val="both"/>
        <w:rPr>
          <w:rFonts w:ascii="Times New Roman" w:eastAsia="Times New Roman" w:hAnsi="Times New Roman" w:cs="Times New Roman"/>
          <w:highlight w:val="green"/>
          <w:lang w:val="sr-Latn-ME" w:eastAsia="sl-SI"/>
        </w:rPr>
      </w:pPr>
      <w:r w:rsidRPr="0036727F">
        <w:rPr>
          <w:rFonts w:ascii="Times New Roman" w:eastAsia="Times New Roman" w:hAnsi="Times New Roman" w:cs="Times New Roman"/>
          <w:lang w:val="sr-Latn-ME" w:eastAsia="sl-SI"/>
        </w:rPr>
        <w:t>Ne postoji pedijatrijsko iskustvo sa bisoprololom, stoga se njegova primjena ne može preporučiti kod</w:t>
      </w:r>
      <w:r w:rsidRPr="0036727F">
        <w:rPr>
          <w:rFonts w:ascii="Times New Roman" w:eastAsia="Times New Roman" w:hAnsi="Times New Roman" w:cs="Times New Roman"/>
          <w:color w:val="00B0F0"/>
          <w:lang w:val="sr-Latn-ME" w:eastAsia="sl-SI"/>
        </w:rPr>
        <w:t xml:space="preserve"> </w:t>
      </w:r>
      <w:r w:rsidRPr="0036727F">
        <w:rPr>
          <w:rFonts w:ascii="Times New Roman" w:eastAsia="Times New Roman" w:hAnsi="Times New Roman" w:cs="Times New Roman"/>
          <w:lang w:val="sr-Latn-ME" w:eastAsia="sl-SI"/>
        </w:rPr>
        <w:t>pedijatrijskih pacijenata.</w:t>
      </w:r>
    </w:p>
    <w:p w:rsidR="0036727F" w:rsidRPr="0036727F" w:rsidRDefault="0036727F" w:rsidP="0036727F">
      <w:pPr>
        <w:widowControl w:val="0"/>
        <w:autoSpaceDE w:val="0"/>
        <w:autoSpaceDN w:val="0"/>
        <w:adjustRightInd w:val="0"/>
        <w:spacing w:after="0" w:line="240" w:lineRule="auto"/>
        <w:jc w:val="both"/>
        <w:rPr>
          <w:rFonts w:ascii="Times New Roman" w:eastAsia="Times New Roman" w:hAnsi="Times New Roman" w:cs="Times New Roman"/>
          <w:b/>
          <w:i/>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 xml:space="preserve">Liječenje bisoprololom je obično dugoročno. Liječenje bisoprololom se ne smije prekinuti odjednom jer to može dovesti do akutnog pogoršanja pacijentovog stanja. Posebno se kod pacijenata koji se liječe od ishemijske bolesti srca ne smije naglo prekinuti. Ukoliko se razmatra prekid terapije, preporučuje se postepeno smanjivanje doze. </w:t>
      </w:r>
    </w:p>
    <w:p w:rsidR="0036727F" w:rsidRPr="0036727F" w:rsidRDefault="0036727F" w:rsidP="0036727F">
      <w:pPr>
        <w:widowControl w:val="0"/>
        <w:spacing w:after="0" w:line="240" w:lineRule="auto"/>
        <w:jc w:val="both"/>
        <w:rPr>
          <w:rFonts w:ascii="Times New Roman" w:eastAsia="Times New Roman" w:hAnsi="Times New Roman" w:cs="Times New Roman"/>
          <w:u w:val="single"/>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u w:val="single"/>
          <w:lang w:val="sr-Latn-ME" w:eastAsia="sl-SI"/>
        </w:rPr>
      </w:pPr>
      <w:r w:rsidRPr="0036727F">
        <w:rPr>
          <w:rFonts w:ascii="Times New Roman" w:eastAsia="Times New Roman" w:hAnsi="Times New Roman" w:cs="Times New Roman"/>
          <w:u w:val="single"/>
          <w:lang w:val="sr-Latn-ME" w:eastAsia="sl-SI"/>
        </w:rPr>
        <w:t>Način primjene</w:t>
      </w:r>
    </w:p>
    <w:p w:rsidR="0036727F" w:rsidRPr="0036727F" w:rsidRDefault="0036727F" w:rsidP="0036727F">
      <w:pPr>
        <w:widowControl w:val="0"/>
        <w:spacing w:after="0" w:line="240" w:lineRule="auto"/>
        <w:jc w:val="both"/>
        <w:rPr>
          <w:rFonts w:ascii="Times New Roman" w:eastAsia="Times New Roman" w:hAnsi="Times New Roman" w:cs="Times New Roman"/>
          <w:b/>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Za oralnu primjenu.</w:t>
      </w:r>
    </w:p>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noProof/>
          <w:lang w:val="sr-Latn-ME" w:eastAsia="sl-SI"/>
        </w:rPr>
        <w:t>Lijek Sobycor</w:t>
      </w:r>
      <w:r w:rsidRPr="0036727F">
        <w:rPr>
          <w:rFonts w:ascii="Times New Roman" w:eastAsia="Times New Roman" w:hAnsi="Times New Roman" w:cs="Times New Roman"/>
          <w:lang w:val="sr-Latn-ME" w:eastAsia="sl-SI"/>
        </w:rPr>
        <w:t xml:space="preserve"> film tableta treba uzimati ujutro i može se uzeti uz obrok. Film tablete treba progutati uz tečnost i ne smiju se žvakati.</w:t>
      </w:r>
    </w:p>
    <w:p w:rsidR="0036727F" w:rsidRPr="0036727F" w:rsidRDefault="0036727F" w:rsidP="0036727F">
      <w:pPr>
        <w:widowControl w:val="0"/>
        <w:spacing w:after="0" w:line="240" w:lineRule="auto"/>
        <w:jc w:val="both"/>
        <w:rPr>
          <w:rFonts w:ascii="Times New Roman" w:eastAsia="Times New Roman" w:hAnsi="Times New Roman" w:cs="Times New Roman"/>
          <w:i/>
          <w:noProof/>
          <w:lang w:val="sr-Latn-ME" w:eastAsia="sl-SI"/>
        </w:rPr>
      </w:pPr>
    </w:p>
    <w:p w:rsidR="0036727F" w:rsidRPr="0036727F" w:rsidRDefault="0036727F" w:rsidP="0036727F">
      <w:pPr>
        <w:widowControl w:val="0"/>
        <w:spacing w:after="0" w:line="240" w:lineRule="auto"/>
        <w:ind w:left="567" w:hanging="567"/>
        <w:jc w:val="both"/>
        <w:rPr>
          <w:rFonts w:ascii="Times New Roman" w:eastAsia="Times New Roman" w:hAnsi="Times New Roman" w:cs="Times New Roman"/>
          <w:noProof/>
          <w:lang w:val="sr-Latn-ME" w:eastAsia="sl-SI"/>
        </w:rPr>
      </w:pPr>
      <w:r w:rsidRPr="0036727F">
        <w:rPr>
          <w:rFonts w:ascii="Times New Roman" w:eastAsia="Times New Roman" w:hAnsi="Times New Roman" w:cs="Times New Roman"/>
          <w:b/>
          <w:noProof/>
          <w:lang w:val="sr-Latn-ME" w:eastAsia="sl-SI"/>
        </w:rPr>
        <w:t>4.3</w:t>
      </w:r>
      <w:r w:rsidRPr="0036727F">
        <w:rPr>
          <w:rFonts w:ascii="Times New Roman" w:eastAsia="Times New Roman" w:hAnsi="Times New Roman" w:cs="Times New Roman"/>
          <w:b/>
          <w:noProof/>
          <w:lang w:val="sr-Latn-ME" w:eastAsia="sl-SI"/>
        </w:rPr>
        <w:tab/>
        <w:t>Kontraindikacije</w:t>
      </w: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Bisoprolol je kontraindikovan kod sljedećih stanja pacijenata:</w:t>
      </w:r>
    </w:p>
    <w:p w:rsidR="0036727F" w:rsidRPr="0036727F" w:rsidRDefault="0036727F" w:rsidP="0036727F">
      <w:pPr>
        <w:widowControl w:val="0"/>
        <w:numPr>
          <w:ilvl w:val="0"/>
          <w:numId w:val="14"/>
        </w:numPr>
        <w:tabs>
          <w:tab w:val="left" w:pos="567"/>
        </w:tabs>
        <w:spacing w:after="0" w:line="240" w:lineRule="auto"/>
        <w:ind w:left="567" w:hanging="567"/>
        <w:jc w:val="both"/>
        <w:rPr>
          <w:rFonts w:ascii="Times New Roman" w:eastAsia="Times New Roman" w:hAnsi="Times New Roman" w:cs="Times New Roman"/>
          <w:lang w:val="sr-Latn-ME"/>
        </w:rPr>
      </w:pPr>
      <w:r w:rsidRPr="0036727F">
        <w:rPr>
          <w:rFonts w:ascii="Times New Roman" w:eastAsia="Times New Roman" w:hAnsi="Times New Roman" w:cs="Times New Roman"/>
          <w:noProof/>
          <w:lang w:val="sr-Latn-ME" w:eastAsia="sl-SI"/>
        </w:rPr>
        <w:t xml:space="preserve">preosjetljivost na </w:t>
      </w:r>
      <w:r w:rsidRPr="0036727F">
        <w:rPr>
          <w:rFonts w:ascii="Times New Roman" w:eastAsia="Times New Roman" w:hAnsi="Times New Roman" w:cs="Times New Roman"/>
          <w:lang w:val="sr-Latn-ME"/>
        </w:rPr>
        <w:t>bisoprolol</w:t>
      </w:r>
      <w:r w:rsidRPr="0036727F">
        <w:rPr>
          <w:rFonts w:ascii="Times New Roman" w:eastAsia="Times New Roman" w:hAnsi="Times New Roman" w:cs="Times New Roman"/>
          <w:noProof/>
          <w:lang w:val="sr-Latn-ME" w:eastAsia="sl-SI"/>
        </w:rPr>
        <w:t xml:space="preserve"> ili na neku od pomoćnih supstanci</w:t>
      </w:r>
      <w:r w:rsidRPr="0036727F">
        <w:rPr>
          <w:rFonts w:ascii="Times New Roman" w:eastAsia="Times New Roman" w:hAnsi="Times New Roman" w:cs="Times New Roman"/>
          <w:lang w:val="sr-Latn-ME"/>
        </w:rPr>
        <w:t xml:space="preserve"> navedenih u dijelu 6.1,</w:t>
      </w:r>
    </w:p>
    <w:p w:rsidR="0036727F" w:rsidRPr="0036727F" w:rsidRDefault="0036727F" w:rsidP="0036727F">
      <w:pPr>
        <w:widowControl w:val="0"/>
        <w:numPr>
          <w:ilvl w:val="0"/>
          <w:numId w:val="14"/>
        </w:numPr>
        <w:tabs>
          <w:tab w:val="left" w:pos="567"/>
        </w:tabs>
        <w:spacing w:after="0" w:line="240" w:lineRule="auto"/>
        <w:ind w:left="567" w:hanging="567"/>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akutna srčana insuficijencija ili tokom epizoda dekompenzacije srčane insuficijencije kod kojih je potrebna i.v. inotropna terapija,</w:t>
      </w:r>
    </w:p>
    <w:p w:rsidR="0036727F" w:rsidRPr="0036727F" w:rsidRDefault="0036727F" w:rsidP="0036727F">
      <w:pPr>
        <w:widowControl w:val="0"/>
        <w:numPr>
          <w:ilvl w:val="0"/>
          <w:numId w:val="14"/>
        </w:numPr>
        <w:tabs>
          <w:tab w:val="left" w:pos="567"/>
        </w:tabs>
        <w:spacing w:after="0" w:line="240" w:lineRule="auto"/>
        <w:ind w:left="567" w:hanging="567"/>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kardiogeni šok,</w:t>
      </w:r>
    </w:p>
    <w:p w:rsidR="0036727F" w:rsidRPr="0036727F" w:rsidRDefault="0036727F" w:rsidP="0036727F">
      <w:pPr>
        <w:widowControl w:val="0"/>
        <w:numPr>
          <w:ilvl w:val="0"/>
          <w:numId w:val="14"/>
        </w:numPr>
        <w:tabs>
          <w:tab w:val="left" w:pos="567"/>
        </w:tabs>
        <w:spacing w:after="0" w:line="240" w:lineRule="auto"/>
        <w:ind w:left="567" w:hanging="567"/>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AV blok drugog ili trećeg stepena (bez električnog stimulatora srca),</w:t>
      </w:r>
    </w:p>
    <w:p w:rsidR="0036727F" w:rsidRPr="0036727F" w:rsidRDefault="0036727F" w:rsidP="0036727F">
      <w:pPr>
        <w:widowControl w:val="0"/>
        <w:numPr>
          <w:ilvl w:val="0"/>
          <w:numId w:val="14"/>
        </w:numPr>
        <w:tabs>
          <w:tab w:val="left" w:pos="567"/>
        </w:tabs>
        <w:spacing w:after="0" w:line="240" w:lineRule="auto"/>
        <w:ind w:left="567" w:hanging="567"/>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sindrom bolesnog sinusa,</w:t>
      </w:r>
    </w:p>
    <w:p w:rsidR="0036727F" w:rsidRPr="0036727F" w:rsidRDefault="0036727F" w:rsidP="0036727F">
      <w:pPr>
        <w:widowControl w:val="0"/>
        <w:numPr>
          <w:ilvl w:val="0"/>
          <w:numId w:val="14"/>
        </w:numPr>
        <w:tabs>
          <w:tab w:val="left" w:pos="567"/>
        </w:tabs>
        <w:spacing w:after="0" w:line="240" w:lineRule="auto"/>
        <w:ind w:left="567" w:hanging="567"/>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sinoatrijalni blok,</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w:t>
      </w:r>
      <w:r w:rsidRPr="0036727F">
        <w:rPr>
          <w:rFonts w:ascii="Times New Roman" w:eastAsia="Times New Roman" w:hAnsi="Times New Roman" w:cs="Times New Roman"/>
          <w:lang w:val="sr-Latn-ME"/>
        </w:rPr>
        <w:tab/>
        <w:t>simptomatska bradikardija (rad srca manji od 60 otkucaja/min. prije početka terapije),</w:t>
      </w:r>
    </w:p>
    <w:p w:rsidR="0036727F" w:rsidRPr="0036727F" w:rsidRDefault="0036727F" w:rsidP="0036727F">
      <w:pPr>
        <w:widowControl w:val="0"/>
        <w:numPr>
          <w:ilvl w:val="0"/>
          <w:numId w:val="14"/>
        </w:numPr>
        <w:tabs>
          <w:tab w:val="left" w:pos="567"/>
        </w:tabs>
        <w:spacing w:after="0" w:line="240" w:lineRule="auto"/>
        <w:ind w:left="567" w:hanging="567"/>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simptomatska hipotenzija (sistolni krvni pritisak &lt; 100 mmHg),</w:t>
      </w:r>
    </w:p>
    <w:p w:rsidR="0036727F" w:rsidRPr="0036727F" w:rsidRDefault="0036727F" w:rsidP="0036727F">
      <w:pPr>
        <w:widowControl w:val="0"/>
        <w:numPr>
          <w:ilvl w:val="0"/>
          <w:numId w:val="14"/>
        </w:numPr>
        <w:tabs>
          <w:tab w:val="left" w:pos="567"/>
        </w:tabs>
        <w:spacing w:after="0" w:line="240" w:lineRule="auto"/>
        <w:ind w:left="567" w:hanging="567"/>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teška bronhijalna astma,</w:t>
      </w:r>
    </w:p>
    <w:p w:rsidR="0036727F" w:rsidRPr="0036727F" w:rsidRDefault="0036727F" w:rsidP="0036727F">
      <w:pPr>
        <w:widowControl w:val="0"/>
        <w:numPr>
          <w:ilvl w:val="0"/>
          <w:numId w:val="14"/>
        </w:numPr>
        <w:tabs>
          <w:tab w:val="left" w:pos="567"/>
        </w:tabs>
        <w:spacing w:after="0" w:line="240" w:lineRule="auto"/>
        <w:ind w:left="567" w:hanging="567"/>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teški oblici periferne arterijske okluzivne bolesti ili teški oblici Raynaud-ovog sindroma,</w:t>
      </w:r>
    </w:p>
    <w:p w:rsidR="0036727F" w:rsidRPr="0036727F" w:rsidRDefault="0036727F" w:rsidP="0036727F">
      <w:pPr>
        <w:widowControl w:val="0"/>
        <w:numPr>
          <w:ilvl w:val="0"/>
          <w:numId w:val="14"/>
        </w:numPr>
        <w:tabs>
          <w:tab w:val="left" w:pos="567"/>
        </w:tabs>
        <w:spacing w:after="0" w:line="240" w:lineRule="auto"/>
        <w:ind w:left="567" w:hanging="567"/>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neliječeni feohromocitom (vidjeti dio 4.4.),</w:t>
      </w:r>
    </w:p>
    <w:p w:rsidR="0036727F" w:rsidRPr="0036727F" w:rsidRDefault="0036727F" w:rsidP="0036727F">
      <w:pPr>
        <w:widowControl w:val="0"/>
        <w:numPr>
          <w:ilvl w:val="0"/>
          <w:numId w:val="14"/>
        </w:numPr>
        <w:tabs>
          <w:tab w:val="left" w:pos="567"/>
        </w:tabs>
        <w:spacing w:after="0" w:line="240" w:lineRule="auto"/>
        <w:ind w:left="567" w:hanging="567"/>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metabolička acidoza.</w:t>
      </w:r>
    </w:p>
    <w:p w:rsid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C51A4E" w:rsidRPr="0036727F" w:rsidRDefault="00C51A4E"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spacing w:after="0" w:line="240" w:lineRule="auto"/>
        <w:ind w:left="567" w:hanging="567"/>
        <w:jc w:val="both"/>
        <w:rPr>
          <w:rFonts w:ascii="Times New Roman" w:eastAsia="Times New Roman" w:hAnsi="Times New Roman" w:cs="Times New Roman"/>
          <w:b/>
          <w:noProof/>
          <w:lang w:val="sr-Latn-ME" w:eastAsia="sl-SI"/>
        </w:rPr>
      </w:pPr>
      <w:r w:rsidRPr="0036727F">
        <w:rPr>
          <w:rFonts w:ascii="Times New Roman" w:eastAsia="Times New Roman" w:hAnsi="Times New Roman" w:cs="Times New Roman"/>
          <w:b/>
          <w:noProof/>
          <w:lang w:val="sr-Latn-ME" w:eastAsia="sl-SI"/>
        </w:rPr>
        <w:lastRenderedPageBreak/>
        <w:t>4.4</w:t>
      </w:r>
      <w:r w:rsidRPr="0036727F">
        <w:rPr>
          <w:rFonts w:ascii="Times New Roman" w:eastAsia="Times New Roman" w:hAnsi="Times New Roman" w:cs="Times New Roman"/>
          <w:b/>
          <w:noProof/>
          <w:lang w:val="sr-Latn-ME" w:eastAsia="sl-SI"/>
        </w:rPr>
        <w:tab/>
        <w:t>Posebna upozorenja i mjere opreza pri upotrebi lijeka</w:t>
      </w: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Liječenje stabilne hronične srčane insuficijencije bisoprololom mora se početi posebnom fazom titracije (vidjeti dio 4.2).</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Posebno se kod pacijenata sa ishemijskom bolešću srca ne smije naglo prekinuti terapija bisoprololom, osim u slučaju da je jasno indikovano, jer ovo može dovesti do tranzicionog pogoršavanja stanja srca (vidjeti dio 4.2).</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Početak i prestanak liječenja bisoprololom zahtijeva redovno praćenje.</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 xml:space="preserve">Ne postoji terapijsko iskustvo liječenja srčane insuficijencije bisoprololom kod pacijenata sa sljedećim bolestima i stanjima: </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w:t>
      </w:r>
      <w:r w:rsidRPr="0036727F">
        <w:rPr>
          <w:rFonts w:ascii="Times New Roman" w:eastAsia="Times New Roman" w:hAnsi="Times New Roman" w:cs="Times New Roman"/>
          <w:lang w:val="sr-Latn-ME"/>
        </w:rPr>
        <w:tab/>
        <w:t>insulin-zavisni diabetes mellitus (tip I),</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w:t>
      </w:r>
      <w:r w:rsidRPr="0036727F">
        <w:rPr>
          <w:rFonts w:ascii="Times New Roman" w:eastAsia="Times New Roman" w:hAnsi="Times New Roman" w:cs="Times New Roman"/>
          <w:lang w:val="sr-Latn-ME"/>
        </w:rPr>
        <w:tab/>
        <w:t xml:space="preserve">teško oštećena funkcija bubrega, </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w:t>
      </w:r>
      <w:r w:rsidRPr="0036727F">
        <w:rPr>
          <w:rFonts w:ascii="Times New Roman" w:eastAsia="Times New Roman" w:hAnsi="Times New Roman" w:cs="Times New Roman"/>
          <w:lang w:val="sr-Latn-ME"/>
        </w:rPr>
        <w:tab/>
        <w:t xml:space="preserve">teško oštećena funkcija jetre, </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w:t>
      </w:r>
      <w:r w:rsidRPr="0036727F">
        <w:rPr>
          <w:rFonts w:ascii="Times New Roman" w:eastAsia="Times New Roman" w:hAnsi="Times New Roman" w:cs="Times New Roman"/>
          <w:lang w:val="sr-Latn-ME"/>
        </w:rPr>
        <w:tab/>
        <w:t>restriktivna kardiomiopatija,</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w:t>
      </w:r>
      <w:r w:rsidRPr="0036727F">
        <w:rPr>
          <w:rFonts w:ascii="Times New Roman" w:eastAsia="Times New Roman" w:hAnsi="Times New Roman" w:cs="Times New Roman"/>
          <w:lang w:val="sr-Latn-ME"/>
        </w:rPr>
        <w:tab/>
        <w:t>kongenitalna srčana bolest,</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w:t>
      </w:r>
      <w:r w:rsidRPr="0036727F">
        <w:rPr>
          <w:rFonts w:ascii="Times New Roman" w:eastAsia="Times New Roman" w:hAnsi="Times New Roman" w:cs="Times New Roman"/>
          <w:lang w:val="sr-Latn-ME"/>
        </w:rPr>
        <w:tab/>
        <w:t>hemodinamski značajna organska valvularna bolest,</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w:t>
      </w:r>
      <w:r w:rsidRPr="0036727F">
        <w:rPr>
          <w:rFonts w:ascii="Times New Roman" w:eastAsia="Times New Roman" w:hAnsi="Times New Roman" w:cs="Times New Roman"/>
          <w:lang w:val="sr-Latn-ME"/>
        </w:rPr>
        <w:tab/>
        <w:t>infarkt miokarda u roku od 3 mjeseca.</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Bisoprolol se mora primjenjivati sa oprezom kod:</w:t>
      </w:r>
    </w:p>
    <w:p w:rsidR="0036727F" w:rsidRPr="0036727F" w:rsidRDefault="0036727F" w:rsidP="0036727F">
      <w:pPr>
        <w:widowControl w:val="0"/>
        <w:numPr>
          <w:ilvl w:val="0"/>
          <w:numId w:val="15"/>
        </w:numPr>
        <w:spacing w:after="0" w:line="240" w:lineRule="auto"/>
        <w:ind w:left="567" w:hanging="567"/>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bronhospazma (bronhijalna astma, opstruktivna bolest disajnih puteva);</w:t>
      </w:r>
    </w:p>
    <w:p w:rsidR="0036727F" w:rsidRPr="0036727F" w:rsidRDefault="0036727F" w:rsidP="0036727F">
      <w:pPr>
        <w:widowControl w:val="0"/>
        <w:numPr>
          <w:ilvl w:val="0"/>
          <w:numId w:val="15"/>
        </w:numPr>
        <w:spacing w:after="0" w:line="240" w:lineRule="auto"/>
        <w:ind w:left="567" w:hanging="567"/>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dijabetes mellitus-a sa velikim fluktuacijama vrijednosti glukoze u krvi; simptomi hipoglikemije (npr. tahikardija, palpitacije ili znojenje) mogu se prikriti;</w:t>
      </w:r>
    </w:p>
    <w:p w:rsidR="0036727F" w:rsidRPr="0036727F" w:rsidRDefault="0036727F" w:rsidP="0036727F">
      <w:pPr>
        <w:widowControl w:val="0"/>
        <w:numPr>
          <w:ilvl w:val="0"/>
          <w:numId w:val="15"/>
        </w:numPr>
        <w:spacing w:after="0" w:line="240" w:lineRule="auto"/>
        <w:ind w:left="567" w:hanging="567"/>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strogog gladovanja;</w:t>
      </w:r>
    </w:p>
    <w:p w:rsidR="0036727F" w:rsidRPr="0036727F" w:rsidRDefault="0036727F" w:rsidP="0036727F">
      <w:pPr>
        <w:widowControl w:val="0"/>
        <w:numPr>
          <w:ilvl w:val="0"/>
          <w:numId w:val="15"/>
        </w:numPr>
        <w:spacing w:after="0" w:line="240" w:lineRule="auto"/>
        <w:ind w:left="567" w:hanging="567"/>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desenzitizacijske terapije koja je u toku. Kao i drugi beta-blokatori, bisoprolol može povećati kako osjetljivost prema alergenima tako i težinu anafilaktičkih reakcija. Liječenje epinefrinom ne proizvodi uvijek očekivani terapijski efekat.</w:t>
      </w:r>
    </w:p>
    <w:p w:rsidR="0036727F" w:rsidRPr="0036727F" w:rsidRDefault="0036727F" w:rsidP="0036727F">
      <w:pPr>
        <w:widowControl w:val="0"/>
        <w:numPr>
          <w:ilvl w:val="0"/>
          <w:numId w:val="15"/>
        </w:numPr>
        <w:spacing w:after="0" w:line="240" w:lineRule="auto"/>
        <w:ind w:left="567" w:hanging="567"/>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AV bloka prvog stepena;</w:t>
      </w:r>
    </w:p>
    <w:p w:rsidR="0036727F" w:rsidRPr="0036727F" w:rsidRDefault="0036727F" w:rsidP="0036727F">
      <w:pPr>
        <w:widowControl w:val="0"/>
        <w:numPr>
          <w:ilvl w:val="0"/>
          <w:numId w:val="15"/>
        </w:numPr>
        <w:spacing w:after="0" w:line="240" w:lineRule="auto"/>
        <w:ind w:left="567" w:hanging="567"/>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Prinzmetal-ove angine;</w:t>
      </w:r>
    </w:p>
    <w:p w:rsidR="0036727F" w:rsidRPr="0036727F" w:rsidRDefault="0036727F" w:rsidP="0036727F">
      <w:pPr>
        <w:widowControl w:val="0"/>
        <w:numPr>
          <w:ilvl w:val="0"/>
          <w:numId w:val="15"/>
        </w:numPr>
        <w:spacing w:after="0" w:line="240" w:lineRule="auto"/>
        <w:ind w:left="567" w:hanging="567"/>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periferne arterijske okluzivne bolesti (naročito tokom uvođenja terapije može doći do pojačanih tegoba);</w:t>
      </w:r>
    </w:p>
    <w:p w:rsidR="0036727F" w:rsidRPr="0036727F" w:rsidRDefault="0036727F" w:rsidP="0036727F">
      <w:pPr>
        <w:widowControl w:val="0"/>
        <w:numPr>
          <w:ilvl w:val="0"/>
          <w:numId w:val="15"/>
        </w:numPr>
        <w:spacing w:after="0" w:line="240" w:lineRule="auto"/>
        <w:ind w:left="567" w:hanging="567"/>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opšte anestezije.</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Kod pacijenata koji su podvrgnuti opštoj anesteziji, beta blokada smanjuje pojavu aritmije i miokardijalne ishemije tokom indukcije i intubacije te tokom postoperativnog perioda. Trenutno se preporučuje nastavak održavanja beta blokade i perioperativno. Anesteziolog mora biti svjestan beta blokade zbog mogućih interakcija sa drugim ljekovima, što može uzrokovati bradiaritmiju, atenuaciju refleksa tahikardije i smanjiti refleksnu sposobnost kompenzacije gubitka krvi. Ukoliko je prije operacije nužno ukinuti terapiju beta-blokatorima, to treba sprovoditi postepeno i treba da se dovrši u roku od 48 sati prije anestezije.</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Uopšteno se ne preporučuje kombinacija bisoprolola sa antagonistima kalcijuma tipa verapamila ili diltiazema, sa klasom I antiaritmika i antihipertenzivnim ljekovima sa centralnim djelovanjem (vidjeti dio 4.5).</w:t>
      </w:r>
    </w:p>
    <w:p w:rsidR="00D54369"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 xml:space="preserve">Iako kardioselektivni (beta 1) beta blokatori mogu imati manji efekat na funkciju pluća nego neselektivni beta blokatori, kao i svi beta blokatori, i njih treba izbjegavati kod pacijenata sa opstruktivnim bolestima disajnih puteva, osim ukoliko postoje uvjerljivi klinički razlozi za njihovu upotrebu. Gdje postoje takvi razlozi, lijek Sobycor se može upotrebljavati sa oprezom. </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lastRenderedPageBreak/>
        <w:t>Kod pacijenata sa opstruktivnom bolešću disajnih puteva, terapiju bisoprololom treba započeti najmanjom mogućom dozom i pažljivo pratiti pojavu novih simptoma kod pacijenata (npr. dispneja, kašalj, netolerancija na vježbanje). Kod bronhijalne astme ili druge hronične opstruktivne bolesti pluća, koja može izazvati simptome, potrebno je istovremeno primijeniti bronhodilatatore. Ponekad se može povećati otpor disajnih puteva kod pacijenata koji imaju astmu, stoga će možda morati da se poveća doza beta 2-stimulatora.</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Pacijentima sa psorijazom ili anamnezom psorijaze, beta-blokatore (npr. bisoprolol) treba davati samo nakon pažljive procjene koristi i rizika.</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Kod pacijenata sa feohromocitomom, bisoprolol se ne smije primjenjivati prije blokade alfa-receptora.</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Tokom liječenja bisoprololom, mogu se prikriti simptomi tireotoksikoze.</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p w:rsidR="0036727F" w:rsidRPr="0036727F" w:rsidRDefault="0036727F" w:rsidP="0036727F">
      <w:pPr>
        <w:widowControl w:val="0"/>
        <w:spacing w:after="0" w:line="240" w:lineRule="auto"/>
        <w:jc w:val="both"/>
        <w:outlineLvl w:val="0"/>
        <w:rPr>
          <w:rFonts w:ascii="Times New Roman" w:eastAsia="Times New Roman" w:hAnsi="Times New Roman" w:cs="Times New Roman"/>
          <w:lang w:val="sr-Latn-ME"/>
        </w:rPr>
      </w:pPr>
      <w:r w:rsidRPr="0036727F">
        <w:rPr>
          <w:rFonts w:ascii="Times New Roman" w:eastAsia="Times New Roman" w:hAnsi="Times New Roman" w:cs="Times New Roman"/>
          <w:lang w:val="sr-Latn-ME"/>
        </w:rPr>
        <w:t xml:space="preserve">Kao i ostali beta-blokatori, i bisoprolol može povećati i osjetljivost na alergene i intenzitet anafilaktičkih reakcija. </w:t>
      </w:r>
    </w:p>
    <w:p w:rsidR="0036727F" w:rsidRPr="0036727F" w:rsidRDefault="0036727F" w:rsidP="0036727F">
      <w:pPr>
        <w:widowControl w:val="0"/>
        <w:spacing w:after="0" w:line="240" w:lineRule="auto"/>
        <w:jc w:val="both"/>
        <w:outlineLvl w:val="0"/>
        <w:rPr>
          <w:rFonts w:ascii="Times New Roman" w:eastAsia="Times New Roman" w:hAnsi="Times New Roman" w:cs="Times New Roman"/>
          <w:noProof/>
          <w:lang w:val="sr-Latn-ME" w:eastAsia="sl-SI"/>
        </w:rPr>
      </w:pPr>
    </w:p>
    <w:p w:rsidR="0036727F" w:rsidRPr="0036727F" w:rsidRDefault="0036727F" w:rsidP="0036727F">
      <w:pPr>
        <w:widowControl w:val="0"/>
        <w:spacing w:after="0" w:line="240" w:lineRule="auto"/>
        <w:ind w:left="567" w:hanging="567"/>
        <w:jc w:val="both"/>
        <w:outlineLvl w:val="0"/>
        <w:rPr>
          <w:rFonts w:ascii="Times New Roman" w:eastAsia="Times New Roman" w:hAnsi="Times New Roman" w:cs="Times New Roman"/>
          <w:noProof/>
          <w:lang w:val="sr-Latn-ME" w:eastAsia="sl-SI"/>
        </w:rPr>
      </w:pPr>
      <w:r w:rsidRPr="0036727F">
        <w:rPr>
          <w:rFonts w:ascii="Times New Roman" w:eastAsia="Times New Roman" w:hAnsi="Times New Roman" w:cs="Times New Roman"/>
          <w:b/>
          <w:noProof/>
          <w:lang w:val="sr-Latn-ME" w:eastAsia="sl-SI"/>
        </w:rPr>
        <w:t>4.5</w:t>
      </w:r>
      <w:r w:rsidRPr="0036727F">
        <w:rPr>
          <w:rFonts w:ascii="Times New Roman" w:eastAsia="Times New Roman" w:hAnsi="Times New Roman" w:cs="Times New Roman"/>
          <w:b/>
          <w:noProof/>
          <w:lang w:val="sr-Latn-ME" w:eastAsia="sl-SI"/>
        </w:rPr>
        <w:tab/>
        <w:t>Interakcije sa drugim ljekovima i druge vrste interakcija</w:t>
      </w: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u w:val="single"/>
          <w:lang w:val="sr-Latn-ME"/>
        </w:rPr>
      </w:pPr>
      <w:r w:rsidRPr="0036727F">
        <w:rPr>
          <w:rFonts w:ascii="Times New Roman" w:eastAsia="Times New Roman" w:hAnsi="Times New Roman" w:cs="Times New Roman"/>
          <w:iCs/>
          <w:u w:val="single"/>
          <w:lang w:val="sr-Latn-ME"/>
        </w:rPr>
        <w:t>Kombinacije koje se ne preporučuju</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Antagonisti kalcijuma tipa verapamila, te u manjoj mjeri tipa diltiazema: negativan uticaj na kontraktilnost i atrio-ventrikularno provođenje. Intravenska primjena verapamila kod pacijenata koji se liječe beta-blokatorima može dovesti do teške hipotenzije i atrioventrikularnog bloka.</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Antiaritmici klase I (npr. kinidin, dizopiramid, lidokain, fenitoin, flekainid, propafenon): može biti pojačan učinak na vrijeme atrioventrikularnog provođenja te povećan negativan inotropni efekat.</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Antihipertenzivi sa centralnim djelovanjem kao što su klonidin i drugi (npr. metildopa, moksonodin, rilmenidin): istovremena primjena antihipertenziva sa centralnim djelovanjem može pogoršati srčanu insuficijenciju putem smanjenja centralnog tonusa simpatikusa (smanjeni rad srca, minutnog volumena srca, vazodilatacije).</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Nagli prekid, posebno ako je on prije prekida liječenja beta-blokatorima, može povećati rizik pojave povratne hipertenzije.</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u w:val="single"/>
          <w:lang w:val="sr-Latn-ME"/>
        </w:rPr>
      </w:pPr>
      <w:r w:rsidRPr="0036727F">
        <w:rPr>
          <w:rFonts w:ascii="Times New Roman" w:eastAsia="Times New Roman" w:hAnsi="Times New Roman" w:cs="Times New Roman"/>
          <w:iCs/>
          <w:u w:val="single"/>
          <w:lang w:val="sr-Latn-ME"/>
        </w:rPr>
        <w:t>Kombinacije koje se moraju primjenjivati sa oprezom</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Antagonisti kalcijuma dihidropiridinskog tipa kao što su nifedipin, felodipin i amlodipin: istovremena primjena može povećati rizik pojave hipotenzije te se ne može isključiti povećan rizik od daljnjeg slabljenja funkcije ventrikularne pumpe kod pacijenata sa srčanom insuficijencijom.</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Antiaritmici klase III (npr. amiodaron): može biti pojačan efekat na vrijeme atrioventrikularnog provođenja.</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Topikalni beta-blokatori (npr. kapi za oči za liječenje glaukoma) mogu pojačati sistemske efekte bisoprolola.</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Parasimpatomimetici: istovremena primjena može povećati vrijeme atrio-ventrikularnog provođenja i rizik pojave bradikardije.</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Insulin i oralni antidijabetici: pojačani efekat smanjenja šećera u krvi. Blokada beta-adrenoreceptora može prikriti simptome hipoglikemije.</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lastRenderedPageBreak/>
        <w:t>Anestetici: slabljenje refleksne tahikardije i povećanje rizika pojave hipotenzije (za dalje informacije o opštoj anesteziji takođe vidjeti dio 4.4.).</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Glikozidi digitalisa: smanjenje rada srca, povećanje vremena atrio-ventrikularnog provođenja.</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Nesteroidni antiinflamatorni ljekovi (NSAIL): NSAIL mogu smanjiti hipotenzivni učinak bisoprolola.</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β-simpatomimetici (npr. izoprenalin, dobutamin): kombinacija sa bisoprololom može smanjiti učinak obije supstance.</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Simpatomimetici koji aktiviraju β- i α-</w:t>
      </w:r>
      <w:r w:rsidR="001705D3">
        <w:rPr>
          <w:rFonts w:ascii="Times New Roman" w:eastAsia="Times New Roman" w:hAnsi="Times New Roman" w:cs="Times New Roman"/>
          <w:lang w:val="sr-Latn-ME"/>
        </w:rPr>
        <w:t xml:space="preserve"> </w:t>
      </w:r>
      <w:r w:rsidRPr="0036727F">
        <w:rPr>
          <w:rFonts w:ascii="Times New Roman" w:eastAsia="Times New Roman" w:hAnsi="Times New Roman" w:cs="Times New Roman"/>
          <w:lang w:val="sr-Latn-ME"/>
        </w:rPr>
        <w:t>adrenoreceptore (npr. noradrenalin, adrenalin): kombinacija sa bisoprololom može poništiti prikrivanje vazokonstrikcijskih efekata ovih supstanci putem α-adrenoreceptora dovodeći do porasta krvnog pritiska i pogoršanja intermitentne klaudikacije.</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Za takve interakcije smatra se da su češće kod primjene neselektivnih β-blokatora.</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Istovremena primjena antihipertenziva kao i drugih ljekova sa potencijalom snižavanja krvnog pritiska (npr. triciklični antidepresivi, barbiturati, fenotiazini) mogu povećati rizik pojave hipotenzije.</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u w:val="single"/>
          <w:lang w:val="sr-Latn-ME"/>
        </w:rPr>
      </w:pPr>
      <w:r w:rsidRPr="0036727F">
        <w:rPr>
          <w:rFonts w:ascii="Times New Roman" w:eastAsia="Times New Roman" w:hAnsi="Times New Roman" w:cs="Times New Roman"/>
          <w:iCs/>
          <w:u w:val="single"/>
          <w:lang w:val="sr-Latn-ME"/>
        </w:rPr>
        <w:t>Kombinacije koje je potrebno prethodno razmotriti</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Meflokin: povećava rizik pojave bradikardije.</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Inhibitori monoaminoksidaze (osim MAO-B inhibitora): pojačan hipotenzivni efekat beta blokatora te takođe rizik od hipertenzivne krize.</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p w:rsidR="0036727F" w:rsidRPr="0036727F" w:rsidRDefault="0036727F" w:rsidP="0036727F">
      <w:pPr>
        <w:widowControl w:val="0"/>
        <w:spacing w:after="0" w:line="240" w:lineRule="auto"/>
        <w:ind w:left="567" w:hanging="567"/>
        <w:jc w:val="both"/>
        <w:outlineLvl w:val="0"/>
        <w:rPr>
          <w:rFonts w:ascii="Times New Roman" w:eastAsia="Times New Roman" w:hAnsi="Times New Roman" w:cs="Times New Roman"/>
          <w:b/>
          <w:noProof/>
          <w:lang w:val="sr-Latn-ME" w:eastAsia="sl-SI"/>
        </w:rPr>
      </w:pPr>
      <w:r w:rsidRPr="0036727F">
        <w:rPr>
          <w:rFonts w:ascii="Times New Roman" w:eastAsia="Times New Roman" w:hAnsi="Times New Roman" w:cs="Times New Roman"/>
          <w:b/>
          <w:noProof/>
          <w:lang w:val="sr-Latn-ME" w:eastAsia="sl-SI"/>
        </w:rPr>
        <w:t>4.6</w:t>
      </w:r>
      <w:r w:rsidRPr="0036727F">
        <w:rPr>
          <w:rFonts w:ascii="Times New Roman" w:eastAsia="Times New Roman" w:hAnsi="Times New Roman" w:cs="Times New Roman"/>
          <w:b/>
          <w:noProof/>
          <w:lang w:val="sr-Latn-ME" w:eastAsia="sl-SI"/>
        </w:rPr>
        <w:tab/>
        <w:t>Primjena u periodu trudnoće i dojenja</w:t>
      </w:r>
    </w:p>
    <w:p w:rsidR="0036727F" w:rsidRPr="0036727F" w:rsidRDefault="0036727F" w:rsidP="0036727F">
      <w:pPr>
        <w:widowControl w:val="0"/>
        <w:spacing w:after="0" w:line="240" w:lineRule="auto"/>
        <w:jc w:val="both"/>
        <w:rPr>
          <w:rFonts w:ascii="Times New Roman" w:eastAsia="Times New Roman" w:hAnsi="Times New Roman" w:cs="Times New Roman"/>
          <w:i/>
          <w:noProof/>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i/>
          <w:noProof/>
          <w:lang w:val="sr-Latn-ME" w:eastAsia="sl-SI"/>
        </w:rPr>
      </w:pPr>
      <w:r w:rsidRPr="0036727F">
        <w:rPr>
          <w:rFonts w:ascii="Times New Roman" w:eastAsia="Times New Roman" w:hAnsi="Times New Roman" w:cs="Times New Roman"/>
          <w:i/>
          <w:noProof/>
          <w:lang w:val="sr-Latn-ME" w:eastAsia="sl-SI"/>
        </w:rPr>
        <w:t>Trudnoća</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Bisoprolol ima farmakološke učinke koji mogu uzrokovati neželjena dejstva na trudnoću i/ili fetus/novorođenče. Uopšteno, blokatori beta-adrenoreceptora smanjuju placentarnu perfuziju, što se povezuje sa zaostajanjem u rastu, intrauterinom smrću, pobačajem ili preranim porođajem. Mogu se pojaviti neželjena dejstva (npr. hipoglikemija i bradikardija) kod fetusa i novorođenčadi. Ako je nužno liječenje blokatorima beta-adrenoreceptora, preferira se uzimanje selektivnih blokatora beta1 adrenoreceptora.</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Bisoprolol se ne smije uzimati u trudnoći osim ako je to neophodno. Ukoliko se smatra da je liječenje bisoprololom neophodno, potrebno je pratiti uteroplacentarni protok krvi i rast fetusa. U slučaju neželjenih dejstava na trudnoću ili fetus, treba razmotriti alternativno liječenje. Novorođenče se mora pomno pratiti. Simptomi hipoglikemije i bradikardije obično se očekuju u okviru prva 3 dana.</w:t>
      </w: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i/>
          <w:noProof/>
          <w:lang w:val="sr-Latn-ME" w:eastAsia="sl-SI"/>
        </w:rPr>
      </w:pPr>
      <w:r w:rsidRPr="0036727F">
        <w:rPr>
          <w:rFonts w:ascii="Times New Roman" w:eastAsia="Times New Roman" w:hAnsi="Times New Roman" w:cs="Times New Roman"/>
          <w:i/>
          <w:noProof/>
          <w:lang w:val="sr-Latn-ME" w:eastAsia="sl-SI"/>
        </w:rPr>
        <w:t>Dojenje</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Nije poznato izlučuje li se ovaj lijek u majčino mlijeko. Stoga se dojenje tokom primjene bisoprolola ne preporučuje.</w:t>
      </w: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spacing w:after="0" w:line="240" w:lineRule="auto"/>
        <w:ind w:left="567" w:hanging="567"/>
        <w:jc w:val="both"/>
        <w:outlineLvl w:val="0"/>
        <w:rPr>
          <w:rFonts w:ascii="Times New Roman" w:eastAsia="Times New Roman" w:hAnsi="Times New Roman" w:cs="Times New Roman"/>
          <w:noProof/>
          <w:lang w:val="sr-Latn-ME" w:eastAsia="sl-SI"/>
        </w:rPr>
      </w:pPr>
      <w:r w:rsidRPr="0036727F">
        <w:rPr>
          <w:rFonts w:ascii="Times New Roman" w:eastAsia="Times New Roman" w:hAnsi="Times New Roman" w:cs="Times New Roman"/>
          <w:b/>
          <w:noProof/>
          <w:lang w:val="sr-Latn-ME" w:eastAsia="sl-SI"/>
        </w:rPr>
        <w:t>4.7</w:t>
      </w:r>
      <w:r w:rsidRPr="0036727F">
        <w:rPr>
          <w:rFonts w:ascii="Times New Roman" w:eastAsia="Times New Roman" w:hAnsi="Times New Roman" w:cs="Times New Roman"/>
          <w:b/>
          <w:noProof/>
          <w:lang w:val="sr-Latn-ME" w:eastAsia="sl-SI"/>
        </w:rPr>
        <w:tab/>
        <w:t>Uticaj na psihofizičke sposobnosti prilikom upravljanja vozilima i rukovanja mašinama</w:t>
      </w: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U ispitivanju pacijenata sa koronarnom bolešću srca, bisoprolol nije smanjio sposobnost upravljanja vozilima. Međutim, sposobnost upravljanja vozilima i rukovanja mašinama može biti smanjena zbog individualnih varijacija u reakcijama na lijek. Ovo treba uzeti u obzir posebno na početku liječenja, nakon promjene lijeka kao i u kombinaciji sa alkoholom.</w:t>
      </w:r>
    </w:p>
    <w:p w:rsidR="0036727F" w:rsidRPr="0036727F" w:rsidRDefault="0036727F" w:rsidP="0036727F">
      <w:pPr>
        <w:widowControl w:val="0"/>
        <w:numPr>
          <w:ilvl w:val="1"/>
          <w:numId w:val="6"/>
        </w:numPr>
        <w:spacing w:after="0" w:line="240" w:lineRule="auto"/>
        <w:jc w:val="both"/>
        <w:outlineLvl w:val="0"/>
        <w:rPr>
          <w:rFonts w:ascii="Times New Roman" w:eastAsia="Times New Roman" w:hAnsi="Times New Roman" w:cs="Times New Roman"/>
          <w:b/>
          <w:noProof/>
          <w:lang w:val="sr-Latn-ME" w:eastAsia="sl-SI"/>
        </w:rPr>
      </w:pPr>
      <w:r w:rsidRPr="0036727F">
        <w:rPr>
          <w:rFonts w:ascii="Times New Roman" w:eastAsia="Times New Roman" w:hAnsi="Times New Roman" w:cs="Times New Roman"/>
          <w:b/>
          <w:noProof/>
          <w:lang w:val="sr-Latn-ME" w:eastAsia="sl-SI"/>
        </w:rPr>
        <w:lastRenderedPageBreak/>
        <w:t>Neželjena dejstva</w:t>
      </w: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numPr>
          <w:ilvl w:val="0"/>
          <w:numId w:val="11"/>
        </w:numPr>
        <w:spacing w:after="0" w:line="240" w:lineRule="auto"/>
        <w:ind w:left="567" w:hanging="567"/>
        <w:contextualSpacing/>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Veoma česta (</w:t>
      </w:r>
      <w:r w:rsidRPr="0036727F">
        <w:rPr>
          <w:rFonts w:ascii="Times New Roman" w:eastAsia="Times New Roman" w:hAnsi="Times New Roman" w:cs="Times New Roman"/>
          <w:lang w:val="sr-Latn-ME" w:eastAsia="sl-SI"/>
        </w:rPr>
        <w:sym w:font="Symbol" w:char="F0B3"/>
      </w:r>
      <w:r w:rsidRPr="0036727F">
        <w:rPr>
          <w:rFonts w:ascii="Times New Roman" w:eastAsia="Times New Roman" w:hAnsi="Times New Roman" w:cs="Times New Roman"/>
          <w:lang w:val="sr-Latn-ME" w:eastAsia="sl-SI"/>
        </w:rPr>
        <w:t>1/10)</w:t>
      </w:r>
    </w:p>
    <w:p w:rsidR="0036727F" w:rsidRPr="0036727F" w:rsidRDefault="0036727F" w:rsidP="0036727F">
      <w:pPr>
        <w:widowControl w:val="0"/>
        <w:numPr>
          <w:ilvl w:val="0"/>
          <w:numId w:val="11"/>
        </w:numPr>
        <w:spacing w:after="0" w:line="240" w:lineRule="auto"/>
        <w:ind w:left="567" w:hanging="567"/>
        <w:contextualSpacing/>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rPr>
        <w:t>Česta (</w:t>
      </w:r>
      <w:r w:rsidRPr="0036727F">
        <w:rPr>
          <w:rFonts w:ascii="Times New Roman" w:eastAsia="Times New Roman" w:hAnsi="Times New Roman" w:cs="Times New Roman"/>
          <w:lang w:val="sr-Latn-ME"/>
        </w:rPr>
        <w:sym w:font="Symbol" w:char="F0B3"/>
      </w:r>
      <w:r w:rsidRPr="0036727F">
        <w:rPr>
          <w:rFonts w:ascii="Times New Roman" w:eastAsia="Times New Roman" w:hAnsi="Times New Roman" w:cs="Times New Roman"/>
          <w:lang w:val="sr-Latn-ME"/>
        </w:rPr>
        <w:t>1/100 i &lt;1/10)</w:t>
      </w:r>
    </w:p>
    <w:p w:rsidR="0036727F" w:rsidRPr="0036727F" w:rsidRDefault="0036727F" w:rsidP="0036727F">
      <w:pPr>
        <w:widowControl w:val="0"/>
        <w:numPr>
          <w:ilvl w:val="0"/>
          <w:numId w:val="11"/>
        </w:numPr>
        <w:spacing w:after="0" w:line="240" w:lineRule="auto"/>
        <w:ind w:left="567" w:hanging="567"/>
        <w:contextualSpacing/>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Povremena (</w:t>
      </w:r>
      <w:r w:rsidRPr="0036727F">
        <w:rPr>
          <w:rFonts w:ascii="Times New Roman" w:eastAsia="Times New Roman" w:hAnsi="Times New Roman" w:cs="Times New Roman"/>
          <w:lang w:val="sr-Latn-ME" w:eastAsia="sl-SI"/>
        </w:rPr>
        <w:sym w:font="Symbol" w:char="F0B3"/>
      </w:r>
      <w:r w:rsidRPr="0036727F">
        <w:rPr>
          <w:rFonts w:ascii="Times New Roman" w:eastAsia="Times New Roman" w:hAnsi="Times New Roman" w:cs="Times New Roman"/>
          <w:lang w:val="sr-Latn-ME" w:eastAsia="sl-SI"/>
        </w:rPr>
        <w:t>1/1000 i &lt;1/100)</w:t>
      </w:r>
    </w:p>
    <w:p w:rsidR="0036727F" w:rsidRPr="0036727F" w:rsidRDefault="0036727F" w:rsidP="0036727F">
      <w:pPr>
        <w:widowControl w:val="0"/>
        <w:numPr>
          <w:ilvl w:val="0"/>
          <w:numId w:val="11"/>
        </w:numPr>
        <w:spacing w:after="0" w:line="240" w:lineRule="auto"/>
        <w:ind w:left="567" w:hanging="567"/>
        <w:contextualSpacing/>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Rijetka (</w:t>
      </w:r>
      <w:r w:rsidRPr="0036727F">
        <w:rPr>
          <w:rFonts w:ascii="Times New Roman" w:eastAsia="Times New Roman" w:hAnsi="Times New Roman" w:cs="Times New Roman"/>
          <w:lang w:val="sr-Latn-ME" w:eastAsia="sl-SI"/>
        </w:rPr>
        <w:sym w:font="Symbol" w:char="F0B3"/>
      </w:r>
      <w:r w:rsidRPr="0036727F">
        <w:rPr>
          <w:rFonts w:ascii="Times New Roman" w:eastAsia="Times New Roman" w:hAnsi="Times New Roman" w:cs="Times New Roman"/>
          <w:lang w:val="sr-Latn-ME" w:eastAsia="sl-SI"/>
        </w:rPr>
        <w:t>1/10 000 i &lt;1/1000)</w:t>
      </w:r>
    </w:p>
    <w:p w:rsidR="0036727F" w:rsidRPr="0036727F" w:rsidRDefault="0036727F" w:rsidP="0036727F">
      <w:pPr>
        <w:widowControl w:val="0"/>
        <w:numPr>
          <w:ilvl w:val="0"/>
          <w:numId w:val="11"/>
        </w:numPr>
        <w:spacing w:after="0" w:line="240" w:lineRule="auto"/>
        <w:ind w:left="567" w:hanging="567"/>
        <w:contextualSpacing/>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Veoma rijetka (&lt;1/10 000)</w:t>
      </w:r>
    </w:p>
    <w:p w:rsidR="0036727F" w:rsidRPr="0036727F" w:rsidRDefault="0036727F" w:rsidP="0036727F">
      <w:pPr>
        <w:widowControl w:val="0"/>
        <w:numPr>
          <w:ilvl w:val="0"/>
          <w:numId w:val="11"/>
        </w:numPr>
        <w:spacing w:after="0" w:line="240" w:lineRule="auto"/>
        <w:ind w:left="567" w:hanging="567"/>
        <w:contextualSpacing/>
        <w:jc w:val="both"/>
        <w:rPr>
          <w:rFonts w:ascii="Times New Roman" w:eastAsia="Times New Roman" w:hAnsi="Times New Roman" w:cs="Times New Roman"/>
          <w:noProof/>
          <w:lang w:val="sr-Latn-ME" w:eastAsia="sl-SI"/>
        </w:rPr>
      </w:pPr>
      <w:r w:rsidRPr="0036727F">
        <w:rPr>
          <w:rFonts w:ascii="Times New Roman" w:eastAsia="Times New Roman" w:hAnsi="Times New Roman" w:cs="Times New Roman"/>
          <w:lang w:val="sr-Latn-ME"/>
        </w:rPr>
        <w:t>Nepoznata učestalost (ne može se procijeniti iz dostupnih podataka).</w:t>
      </w:r>
    </w:p>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4"/>
        <w:gridCol w:w="1394"/>
        <w:gridCol w:w="1616"/>
        <w:gridCol w:w="1541"/>
        <w:gridCol w:w="1679"/>
        <w:gridCol w:w="1593"/>
      </w:tblGrid>
      <w:tr w:rsidR="0036727F" w:rsidRPr="0036727F" w:rsidTr="001E1D8F">
        <w:tc>
          <w:tcPr>
            <w:tcW w:w="933" w:type="pct"/>
          </w:tcPr>
          <w:p w:rsidR="0036727F" w:rsidRPr="0036727F" w:rsidRDefault="0036727F" w:rsidP="0036727F">
            <w:pPr>
              <w:widowControl w:val="0"/>
              <w:spacing w:after="0" w:line="240" w:lineRule="auto"/>
              <w:jc w:val="both"/>
              <w:rPr>
                <w:rFonts w:ascii="Times New Roman" w:eastAsia="Times New Roman" w:hAnsi="Times New Roman" w:cs="Times New Roman"/>
                <w:highlight w:val="yellow"/>
                <w:lang w:val="sr-Latn-ME" w:eastAsia="sl-SI"/>
              </w:rPr>
            </w:pPr>
            <w:r w:rsidRPr="0036727F">
              <w:rPr>
                <w:rFonts w:ascii="Times New Roman" w:eastAsia="Times New Roman" w:hAnsi="Times New Roman" w:cs="Times New Roman"/>
                <w:lang w:val="sr-Latn-ME" w:eastAsia="sl-SI"/>
              </w:rPr>
              <w:t>Sistem organa</w:t>
            </w:r>
          </w:p>
        </w:tc>
        <w:tc>
          <w:tcPr>
            <w:tcW w:w="725"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Veoma često</w:t>
            </w:r>
          </w:p>
        </w:tc>
        <w:tc>
          <w:tcPr>
            <w:tcW w:w="840"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Često</w:t>
            </w:r>
          </w:p>
        </w:tc>
        <w:tc>
          <w:tcPr>
            <w:tcW w:w="801"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Povremeno</w:t>
            </w:r>
          </w:p>
        </w:tc>
        <w:tc>
          <w:tcPr>
            <w:tcW w:w="873"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Rijetko</w:t>
            </w:r>
          </w:p>
        </w:tc>
        <w:tc>
          <w:tcPr>
            <w:tcW w:w="828"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Veoma rijetko</w:t>
            </w:r>
          </w:p>
        </w:tc>
      </w:tr>
      <w:tr w:rsidR="0036727F" w:rsidRPr="0036727F" w:rsidTr="001E1D8F">
        <w:tc>
          <w:tcPr>
            <w:tcW w:w="933" w:type="pct"/>
          </w:tcPr>
          <w:p w:rsidR="0036727F" w:rsidRPr="0036727F" w:rsidRDefault="0036727F" w:rsidP="0036727F">
            <w:pPr>
              <w:widowControl w:val="0"/>
              <w:tabs>
                <w:tab w:val="center" w:pos="4536"/>
                <w:tab w:val="right" w:pos="9072"/>
              </w:tabs>
              <w:spacing w:after="0" w:line="240" w:lineRule="auto"/>
              <w:jc w:val="both"/>
              <w:rPr>
                <w:rFonts w:ascii="Times New Roman" w:eastAsia="Times New Roman" w:hAnsi="Times New Roman" w:cs="Times New Roman"/>
                <w:noProof/>
                <w:highlight w:val="yellow"/>
                <w:lang w:val="sr-Latn-ME" w:eastAsia="sl-SI"/>
              </w:rPr>
            </w:pPr>
            <w:r w:rsidRPr="0036727F">
              <w:rPr>
                <w:rFonts w:ascii="Times New Roman" w:eastAsia="Times New Roman" w:hAnsi="Times New Roman" w:cs="Times New Roman"/>
                <w:lang w:val="sr-Latn-ME" w:eastAsia="sl-SI"/>
              </w:rPr>
              <w:t>Psihijatrijski poremećaji</w:t>
            </w:r>
          </w:p>
        </w:tc>
        <w:tc>
          <w:tcPr>
            <w:tcW w:w="725"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c>
          <w:tcPr>
            <w:tcW w:w="840"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c>
          <w:tcPr>
            <w:tcW w:w="801" w:type="pct"/>
          </w:tcPr>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poremećaji spavanja, depresija</w:t>
            </w:r>
          </w:p>
        </w:tc>
        <w:tc>
          <w:tcPr>
            <w:tcW w:w="873" w:type="pct"/>
          </w:tcPr>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noćne more, halucinacije</w:t>
            </w:r>
          </w:p>
        </w:tc>
        <w:tc>
          <w:tcPr>
            <w:tcW w:w="828" w:type="pct"/>
          </w:tcPr>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tc>
      </w:tr>
      <w:tr w:rsidR="0036727F" w:rsidRPr="0036727F" w:rsidTr="001E1D8F">
        <w:tc>
          <w:tcPr>
            <w:tcW w:w="933" w:type="pct"/>
          </w:tcPr>
          <w:p w:rsidR="0036727F" w:rsidRPr="0036727F" w:rsidRDefault="0036727F" w:rsidP="0036727F">
            <w:pPr>
              <w:widowControl w:val="0"/>
              <w:spacing w:after="0" w:line="240" w:lineRule="auto"/>
              <w:jc w:val="both"/>
              <w:rPr>
                <w:rFonts w:ascii="Times New Roman" w:eastAsia="Times New Roman" w:hAnsi="Times New Roman" w:cs="Times New Roman"/>
                <w:noProof/>
                <w:highlight w:val="yellow"/>
                <w:lang w:val="sr-Latn-ME" w:eastAsia="sl-SI"/>
              </w:rPr>
            </w:pPr>
            <w:r w:rsidRPr="0036727F">
              <w:rPr>
                <w:rFonts w:ascii="Times New Roman" w:eastAsia="Times New Roman" w:hAnsi="Times New Roman" w:cs="Times New Roman"/>
                <w:lang w:val="sr-Latn-ME" w:eastAsia="sl-SI"/>
              </w:rPr>
              <w:t>Poremećaji nervnog sistema</w:t>
            </w:r>
          </w:p>
        </w:tc>
        <w:tc>
          <w:tcPr>
            <w:tcW w:w="725"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c>
          <w:tcPr>
            <w:tcW w:w="840" w:type="pct"/>
          </w:tcPr>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vrtoglavica, glavobolja</w:t>
            </w:r>
          </w:p>
        </w:tc>
        <w:tc>
          <w:tcPr>
            <w:tcW w:w="801" w:type="pct"/>
          </w:tcPr>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tc>
        <w:tc>
          <w:tcPr>
            <w:tcW w:w="873" w:type="pct"/>
          </w:tcPr>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sinkopa</w:t>
            </w:r>
          </w:p>
        </w:tc>
        <w:tc>
          <w:tcPr>
            <w:tcW w:w="828" w:type="pct"/>
          </w:tcPr>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tc>
      </w:tr>
      <w:tr w:rsidR="0036727F" w:rsidRPr="0036727F" w:rsidTr="001E1D8F">
        <w:tc>
          <w:tcPr>
            <w:tcW w:w="933" w:type="pct"/>
          </w:tcPr>
          <w:p w:rsidR="0036727F" w:rsidRPr="0036727F" w:rsidRDefault="0036727F" w:rsidP="0036727F">
            <w:pPr>
              <w:widowControl w:val="0"/>
              <w:tabs>
                <w:tab w:val="center" w:pos="4536"/>
                <w:tab w:val="right" w:pos="9072"/>
              </w:tabs>
              <w:spacing w:after="0" w:line="240" w:lineRule="auto"/>
              <w:jc w:val="both"/>
              <w:rPr>
                <w:rFonts w:ascii="Times New Roman" w:eastAsia="Times New Roman" w:hAnsi="Times New Roman" w:cs="Times New Roman"/>
                <w:noProof/>
                <w:highlight w:val="yellow"/>
                <w:lang w:val="sr-Latn-ME" w:eastAsia="sl-SI"/>
              </w:rPr>
            </w:pPr>
            <w:r w:rsidRPr="0036727F">
              <w:rPr>
                <w:rFonts w:ascii="Times New Roman" w:eastAsia="Times New Roman" w:hAnsi="Times New Roman" w:cs="Times New Roman"/>
                <w:lang w:val="sr-Latn-ME" w:eastAsia="sl-SI"/>
              </w:rPr>
              <w:t>Poremećaji oka</w:t>
            </w:r>
          </w:p>
        </w:tc>
        <w:tc>
          <w:tcPr>
            <w:tcW w:w="725"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c>
          <w:tcPr>
            <w:tcW w:w="840"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c>
          <w:tcPr>
            <w:tcW w:w="801"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c>
          <w:tcPr>
            <w:tcW w:w="873" w:type="pct"/>
          </w:tcPr>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smanjeno lučenje suza (treba uzeti u obzir ako pacijent koristi sočiva)</w:t>
            </w:r>
          </w:p>
        </w:tc>
        <w:tc>
          <w:tcPr>
            <w:tcW w:w="828" w:type="pct"/>
          </w:tcPr>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konjunktivitis</w:t>
            </w:r>
          </w:p>
        </w:tc>
      </w:tr>
      <w:tr w:rsidR="0036727F" w:rsidRPr="0036727F" w:rsidTr="001E1D8F">
        <w:tc>
          <w:tcPr>
            <w:tcW w:w="933" w:type="pct"/>
          </w:tcPr>
          <w:p w:rsidR="0036727F" w:rsidRPr="0036727F" w:rsidRDefault="0036727F" w:rsidP="0036727F">
            <w:pPr>
              <w:widowControl w:val="0"/>
              <w:tabs>
                <w:tab w:val="center" w:pos="4536"/>
                <w:tab w:val="right" w:pos="9072"/>
              </w:tabs>
              <w:spacing w:after="0" w:line="240" w:lineRule="auto"/>
              <w:jc w:val="both"/>
              <w:rPr>
                <w:rFonts w:ascii="Times New Roman" w:eastAsia="Times New Roman" w:hAnsi="Times New Roman" w:cs="Times New Roman"/>
                <w:noProof/>
                <w:highlight w:val="yellow"/>
                <w:lang w:val="sr-Latn-ME" w:eastAsia="sl-SI"/>
              </w:rPr>
            </w:pPr>
            <w:r w:rsidRPr="0036727F">
              <w:rPr>
                <w:rFonts w:ascii="Times New Roman" w:eastAsia="Times New Roman" w:hAnsi="Times New Roman" w:cs="Times New Roman"/>
                <w:lang w:val="sr-Latn-ME" w:eastAsia="sl-SI"/>
              </w:rPr>
              <w:t>Poremećaji uva i labirinta</w:t>
            </w:r>
          </w:p>
        </w:tc>
        <w:tc>
          <w:tcPr>
            <w:tcW w:w="725"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c>
          <w:tcPr>
            <w:tcW w:w="840"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c>
          <w:tcPr>
            <w:tcW w:w="801"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c>
          <w:tcPr>
            <w:tcW w:w="873" w:type="pct"/>
          </w:tcPr>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poremećaji sluha</w:t>
            </w:r>
          </w:p>
        </w:tc>
        <w:tc>
          <w:tcPr>
            <w:tcW w:w="828"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r>
      <w:tr w:rsidR="0036727F" w:rsidRPr="0036727F" w:rsidTr="001E1D8F">
        <w:tc>
          <w:tcPr>
            <w:tcW w:w="933" w:type="pct"/>
          </w:tcPr>
          <w:p w:rsidR="0036727F" w:rsidRPr="0036727F" w:rsidRDefault="0036727F" w:rsidP="0036727F">
            <w:pPr>
              <w:widowControl w:val="0"/>
              <w:tabs>
                <w:tab w:val="center" w:pos="4536"/>
                <w:tab w:val="right" w:pos="9072"/>
              </w:tabs>
              <w:spacing w:after="0" w:line="240" w:lineRule="auto"/>
              <w:jc w:val="both"/>
              <w:rPr>
                <w:rFonts w:ascii="Times New Roman" w:eastAsia="Times New Roman" w:hAnsi="Times New Roman" w:cs="Times New Roman"/>
                <w:noProof/>
                <w:highlight w:val="yellow"/>
                <w:lang w:val="sr-Latn-ME" w:eastAsia="sl-SI"/>
              </w:rPr>
            </w:pPr>
            <w:r w:rsidRPr="0036727F">
              <w:rPr>
                <w:rFonts w:ascii="Times New Roman" w:eastAsia="Times New Roman" w:hAnsi="Times New Roman" w:cs="Times New Roman"/>
                <w:lang w:val="sr-Latn-ME" w:eastAsia="sl-SI"/>
              </w:rPr>
              <w:t>Srčani poremećaji</w:t>
            </w:r>
          </w:p>
        </w:tc>
        <w:tc>
          <w:tcPr>
            <w:tcW w:w="725" w:type="pct"/>
          </w:tcPr>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 xml:space="preserve">bradikardija </w:t>
            </w:r>
          </w:p>
        </w:tc>
        <w:tc>
          <w:tcPr>
            <w:tcW w:w="840" w:type="pct"/>
          </w:tcPr>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pogoršanje srčane insuficijencije</w:t>
            </w:r>
          </w:p>
        </w:tc>
        <w:tc>
          <w:tcPr>
            <w:tcW w:w="801" w:type="pct"/>
          </w:tcPr>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poremećaji AV-provođenja</w:t>
            </w:r>
          </w:p>
        </w:tc>
        <w:tc>
          <w:tcPr>
            <w:tcW w:w="873"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c>
          <w:tcPr>
            <w:tcW w:w="828"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r>
      <w:tr w:rsidR="0036727F" w:rsidRPr="0036727F" w:rsidTr="001E1D8F">
        <w:tc>
          <w:tcPr>
            <w:tcW w:w="933" w:type="pct"/>
          </w:tcPr>
          <w:p w:rsidR="0036727F" w:rsidRPr="0036727F" w:rsidRDefault="0036727F" w:rsidP="0036727F">
            <w:pPr>
              <w:widowControl w:val="0"/>
              <w:tabs>
                <w:tab w:val="center" w:pos="4536"/>
                <w:tab w:val="right" w:pos="9072"/>
              </w:tabs>
              <w:spacing w:after="0" w:line="240" w:lineRule="auto"/>
              <w:jc w:val="both"/>
              <w:rPr>
                <w:rFonts w:ascii="Times New Roman" w:eastAsia="Times New Roman" w:hAnsi="Times New Roman" w:cs="Times New Roman"/>
                <w:noProof/>
                <w:highlight w:val="yellow"/>
                <w:lang w:val="sr-Latn-ME" w:eastAsia="sl-SI"/>
              </w:rPr>
            </w:pPr>
            <w:r w:rsidRPr="0036727F">
              <w:rPr>
                <w:rFonts w:ascii="Times New Roman" w:eastAsia="Times New Roman" w:hAnsi="Times New Roman" w:cs="Times New Roman"/>
                <w:lang w:val="sr-Latn-ME" w:eastAsia="sl-SI"/>
              </w:rPr>
              <w:t>Vaskularni poremećaji</w:t>
            </w:r>
          </w:p>
        </w:tc>
        <w:tc>
          <w:tcPr>
            <w:tcW w:w="725"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c>
          <w:tcPr>
            <w:tcW w:w="840" w:type="pct"/>
          </w:tcPr>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osjećaj hladnoće ili obamrlosti udova, hipotenzija</w:t>
            </w:r>
          </w:p>
        </w:tc>
        <w:tc>
          <w:tcPr>
            <w:tcW w:w="801" w:type="pct"/>
          </w:tcPr>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ortostatska hipotenzija</w:t>
            </w:r>
          </w:p>
        </w:tc>
        <w:tc>
          <w:tcPr>
            <w:tcW w:w="873"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c>
          <w:tcPr>
            <w:tcW w:w="828"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r>
      <w:tr w:rsidR="0036727F" w:rsidRPr="0036727F" w:rsidTr="001E1D8F">
        <w:tc>
          <w:tcPr>
            <w:tcW w:w="933" w:type="pct"/>
          </w:tcPr>
          <w:p w:rsidR="0036727F" w:rsidRPr="0036727F" w:rsidRDefault="0036727F" w:rsidP="0036727F">
            <w:pPr>
              <w:widowControl w:val="0"/>
              <w:tabs>
                <w:tab w:val="center" w:pos="4536"/>
                <w:tab w:val="right" w:pos="9072"/>
              </w:tabs>
              <w:spacing w:after="0" w:line="240" w:lineRule="auto"/>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Poremećaji disajnog sistema, grudnog koša i</w:t>
            </w:r>
          </w:p>
          <w:p w:rsidR="0036727F" w:rsidRPr="0036727F" w:rsidRDefault="0036727F" w:rsidP="0036727F">
            <w:pPr>
              <w:widowControl w:val="0"/>
              <w:tabs>
                <w:tab w:val="center" w:pos="4536"/>
                <w:tab w:val="right" w:pos="9072"/>
              </w:tabs>
              <w:spacing w:after="0" w:line="240" w:lineRule="auto"/>
              <w:jc w:val="both"/>
              <w:rPr>
                <w:rFonts w:ascii="Times New Roman" w:eastAsia="Times New Roman" w:hAnsi="Times New Roman" w:cs="Times New Roman"/>
                <w:noProof/>
                <w:highlight w:val="yellow"/>
                <w:lang w:val="sr-Latn-ME" w:eastAsia="sl-SI"/>
              </w:rPr>
            </w:pPr>
            <w:r w:rsidRPr="0036727F">
              <w:rPr>
                <w:rFonts w:ascii="Times New Roman" w:eastAsia="Times New Roman" w:hAnsi="Times New Roman" w:cs="Times New Roman"/>
                <w:lang w:val="sr-Latn-ME" w:eastAsia="sl-SI"/>
              </w:rPr>
              <w:t>medijastinuma</w:t>
            </w:r>
          </w:p>
        </w:tc>
        <w:tc>
          <w:tcPr>
            <w:tcW w:w="725"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c>
          <w:tcPr>
            <w:tcW w:w="840"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c>
          <w:tcPr>
            <w:tcW w:w="801" w:type="pct"/>
          </w:tcPr>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bronhospazam kod pacijenata sa bronhijalnom astmom ili sa anamnezom opstruktivne bolesti disajnih puteva</w:t>
            </w:r>
          </w:p>
        </w:tc>
        <w:tc>
          <w:tcPr>
            <w:tcW w:w="873" w:type="pct"/>
          </w:tcPr>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alergijski rinitis</w:t>
            </w:r>
          </w:p>
        </w:tc>
        <w:tc>
          <w:tcPr>
            <w:tcW w:w="828"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r>
      <w:tr w:rsidR="0036727F" w:rsidRPr="0036727F" w:rsidTr="001E1D8F">
        <w:tc>
          <w:tcPr>
            <w:tcW w:w="933" w:type="pct"/>
          </w:tcPr>
          <w:p w:rsidR="0036727F" w:rsidRPr="0036727F" w:rsidRDefault="0036727F" w:rsidP="0036727F">
            <w:pPr>
              <w:widowControl w:val="0"/>
              <w:tabs>
                <w:tab w:val="center" w:pos="4536"/>
                <w:tab w:val="right" w:pos="9072"/>
              </w:tabs>
              <w:spacing w:after="0" w:line="240" w:lineRule="auto"/>
              <w:jc w:val="both"/>
              <w:rPr>
                <w:rFonts w:ascii="Times New Roman" w:eastAsia="Times New Roman" w:hAnsi="Times New Roman" w:cs="Times New Roman"/>
                <w:noProof/>
                <w:highlight w:val="yellow"/>
                <w:lang w:val="sr-Latn-ME" w:eastAsia="sl-SI"/>
              </w:rPr>
            </w:pPr>
            <w:r w:rsidRPr="0036727F">
              <w:rPr>
                <w:rFonts w:ascii="Times New Roman" w:eastAsia="Times New Roman" w:hAnsi="Times New Roman" w:cs="Times New Roman"/>
                <w:lang w:val="sr-Latn-ME" w:eastAsia="sl-SI"/>
              </w:rPr>
              <w:t>Poremećaji probavnog sistema</w:t>
            </w:r>
          </w:p>
        </w:tc>
        <w:tc>
          <w:tcPr>
            <w:tcW w:w="725"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c>
          <w:tcPr>
            <w:tcW w:w="840" w:type="pct"/>
          </w:tcPr>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probavne tegobe kao što su mučnina, povraćanje, proliv, konstipacija</w:t>
            </w:r>
          </w:p>
        </w:tc>
        <w:tc>
          <w:tcPr>
            <w:tcW w:w="801"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c>
          <w:tcPr>
            <w:tcW w:w="873"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c>
          <w:tcPr>
            <w:tcW w:w="828"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r>
      <w:tr w:rsidR="0036727F" w:rsidRPr="0036727F" w:rsidTr="001E1D8F">
        <w:tc>
          <w:tcPr>
            <w:tcW w:w="933" w:type="pct"/>
          </w:tcPr>
          <w:p w:rsidR="0036727F" w:rsidRPr="0036727F" w:rsidRDefault="0036727F" w:rsidP="0036727F">
            <w:pPr>
              <w:widowControl w:val="0"/>
              <w:tabs>
                <w:tab w:val="center" w:pos="4536"/>
                <w:tab w:val="right" w:pos="9072"/>
              </w:tabs>
              <w:spacing w:after="0" w:line="240" w:lineRule="auto"/>
              <w:jc w:val="both"/>
              <w:rPr>
                <w:rFonts w:ascii="Times New Roman" w:eastAsia="Times New Roman" w:hAnsi="Times New Roman" w:cs="Times New Roman"/>
                <w:noProof/>
                <w:highlight w:val="yellow"/>
                <w:lang w:val="sr-Latn-ME" w:eastAsia="sl-SI"/>
              </w:rPr>
            </w:pPr>
            <w:r w:rsidRPr="0036727F">
              <w:rPr>
                <w:rFonts w:ascii="Times New Roman" w:eastAsia="Times New Roman" w:hAnsi="Times New Roman" w:cs="Times New Roman"/>
                <w:lang w:val="sr-Latn-ME" w:eastAsia="sl-SI"/>
              </w:rPr>
              <w:lastRenderedPageBreak/>
              <w:t>Poremećaji jetre i žuči</w:t>
            </w:r>
          </w:p>
        </w:tc>
        <w:tc>
          <w:tcPr>
            <w:tcW w:w="725"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c>
          <w:tcPr>
            <w:tcW w:w="840"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c>
          <w:tcPr>
            <w:tcW w:w="801"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c>
          <w:tcPr>
            <w:tcW w:w="873" w:type="pct"/>
          </w:tcPr>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hepatitis</w:t>
            </w:r>
          </w:p>
        </w:tc>
        <w:tc>
          <w:tcPr>
            <w:tcW w:w="828"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r>
      <w:tr w:rsidR="0036727F" w:rsidRPr="0036727F" w:rsidTr="001E1D8F">
        <w:tc>
          <w:tcPr>
            <w:tcW w:w="933" w:type="pct"/>
          </w:tcPr>
          <w:p w:rsidR="0036727F" w:rsidRPr="0036727F" w:rsidRDefault="0036727F" w:rsidP="0036727F">
            <w:pPr>
              <w:widowControl w:val="0"/>
              <w:tabs>
                <w:tab w:val="center" w:pos="4536"/>
                <w:tab w:val="right" w:pos="9072"/>
              </w:tabs>
              <w:spacing w:after="0" w:line="240" w:lineRule="auto"/>
              <w:jc w:val="both"/>
              <w:rPr>
                <w:rFonts w:ascii="Times New Roman" w:eastAsia="Times New Roman" w:hAnsi="Times New Roman" w:cs="Times New Roman"/>
                <w:noProof/>
                <w:highlight w:val="yellow"/>
                <w:lang w:val="sr-Latn-ME" w:eastAsia="sl-SI"/>
              </w:rPr>
            </w:pPr>
            <w:r w:rsidRPr="0036727F">
              <w:rPr>
                <w:rFonts w:ascii="Times New Roman" w:eastAsia="Times New Roman" w:hAnsi="Times New Roman" w:cs="Times New Roman"/>
                <w:lang w:val="sr-Latn-ME" w:eastAsia="sl-SI"/>
              </w:rPr>
              <w:t>Poremećaji kože i potkožnog tkiva</w:t>
            </w:r>
          </w:p>
        </w:tc>
        <w:tc>
          <w:tcPr>
            <w:tcW w:w="725"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c>
          <w:tcPr>
            <w:tcW w:w="840"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c>
          <w:tcPr>
            <w:tcW w:w="801"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c>
          <w:tcPr>
            <w:tcW w:w="873" w:type="pct"/>
          </w:tcPr>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reakcije preosjetljivosti (svrab, crvenilo, osip)</w:t>
            </w:r>
          </w:p>
        </w:tc>
        <w:tc>
          <w:tcPr>
            <w:tcW w:w="828" w:type="pct"/>
          </w:tcPr>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beta-blokatori mogu podstaći ili pogoršati psorijazu, ili indukovati osip nalik psorijazi, alopecija</w:t>
            </w:r>
          </w:p>
        </w:tc>
      </w:tr>
      <w:tr w:rsidR="0036727F" w:rsidRPr="0036727F" w:rsidTr="001E1D8F">
        <w:tc>
          <w:tcPr>
            <w:tcW w:w="933" w:type="pct"/>
          </w:tcPr>
          <w:p w:rsidR="0036727F" w:rsidRPr="0036727F" w:rsidRDefault="0036727F" w:rsidP="0036727F">
            <w:pPr>
              <w:widowControl w:val="0"/>
              <w:tabs>
                <w:tab w:val="center" w:pos="4536"/>
                <w:tab w:val="right" w:pos="9072"/>
              </w:tabs>
              <w:spacing w:after="0" w:line="240" w:lineRule="auto"/>
              <w:jc w:val="both"/>
              <w:rPr>
                <w:rFonts w:ascii="Times New Roman" w:eastAsia="Times New Roman" w:hAnsi="Times New Roman" w:cs="Times New Roman"/>
                <w:noProof/>
                <w:highlight w:val="yellow"/>
                <w:lang w:val="sr-Latn-ME" w:eastAsia="sl-SI"/>
              </w:rPr>
            </w:pPr>
            <w:r w:rsidRPr="0036727F">
              <w:rPr>
                <w:rFonts w:ascii="Times New Roman" w:eastAsia="Times New Roman" w:hAnsi="Times New Roman" w:cs="Times New Roman"/>
                <w:lang w:val="sr-Latn-ME" w:eastAsia="sl-SI"/>
              </w:rPr>
              <w:t>Poremećaji mišićno-koštanog sistema i vezivnog tkiva</w:t>
            </w:r>
          </w:p>
        </w:tc>
        <w:tc>
          <w:tcPr>
            <w:tcW w:w="725"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c>
          <w:tcPr>
            <w:tcW w:w="840"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c>
          <w:tcPr>
            <w:tcW w:w="801" w:type="pct"/>
          </w:tcPr>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 xml:space="preserve">slabost i grčenje mišića </w:t>
            </w:r>
          </w:p>
        </w:tc>
        <w:tc>
          <w:tcPr>
            <w:tcW w:w="873"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c>
          <w:tcPr>
            <w:tcW w:w="828"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r>
      <w:tr w:rsidR="0036727F" w:rsidRPr="0036727F" w:rsidTr="001E1D8F">
        <w:tc>
          <w:tcPr>
            <w:tcW w:w="933" w:type="pct"/>
          </w:tcPr>
          <w:p w:rsidR="0036727F" w:rsidRPr="0036727F" w:rsidRDefault="0036727F" w:rsidP="0036727F">
            <w:pPr>
              <w:widowControl w:val="0"/>
              <w:tabs>
                <w:tab w:val="center" w:pos="4536"/>
                <w:tab w:val="right" w:pos="9072"/>
              </w:tabs>
              <w:spacing w:after="0" w:line="240" w:lineRule="auto"/>
              <w:jc w:val="both"/>
              <w:rPr>
                <w:rFonts w:ascii="Times New Roman" w:eastAsia="Times New Roman" w:hAnsi="Times New Roman" w:cs="Times New Roman"/>
                <w:noProof/>
                <w:highlight w:val="yellow"/>
                <w:lang w:val="sr-Latn-ME" w:eastAsia="sl-SI"/>
              </w:rPr>
            </w:pPr>
            <w:r w:rsidRPr="0036727F">
              <w:rPr>
                <w:rFonts w:ascii="Times New Roman" w:eastAsia="Times New Roman" w:hAnsi="Times New Roman" w:cs="Times New Roman"/>
                <w:lang w:val="sr-Latn-ME" w:eastAsia="sl-SI"/>
              </w:rPr>
              <w:t>Poremećaji reproduktivnog sistema i grudi</w:t>
            </w:r>
          </w:p>
        </w:tc>
        <w:tc>
          <w:tcPr>
            <w:tcW w:w="725"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c>
          <w:tcPr>
            <w:tcW w:w="840"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c>
          <w:tcPr>
            <w:tcW w:w="801"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c>
          <w:tcPr>
            <w:tcW w:w="873" w:type="pct"/>
          </w:tcPr>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poremećaji potencije</w:t>
            </w:r>
          </w:p>
        </w:tc>
        <w:tc>
          <w:tcPr>
            <w:tcW w:w="828"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r>
      <w:tr w:rsidR="0036727F" w:rsidRPr="0036727F" w:rsidTr="001E1D8F">
        <w:tc>
          <w:tcPr>
            <w:tcW w:w="933" w:type="pct"/>
          </w:tcPr>
          <w:p w:rsidR="0036727F" w:rsidRPr="0036727F" w:rsidRDefault="0036727F" w:rsidP="0036727F">
            <w:pPr>
              <w:widowControl w:val="0"/>
              <w:tabs>
                <w:tab w:val="center" w:pos="4536"/>
                <w:tab w:val="right" w:pos="9072"/>
              </w:tabs>
              <w:spacing w:after="0" w:line="240" w:lineRule="auto"/>
              <w:jc w:val="both"/>
              <w:rPr>
                <w:rFonts w:ascii="Times New Roman" w:eastAsia="Times New Roman" w:hAnsi="Times New Roman" w:cs="Times New Roman"/>
                <w:noProof/>
                <w:highlight w:val="yellow"/>
                <w:lang w:val="sr-Latn-ME" w:eastAsia="sl-SI"/>
              </w:rPr>
            </w:pPr>
            <w:r w:rsidRPr="0036727F">
              <w:rPr>
                <w:rFonts w:ascii="Times New Roman" w:eastAsia="Times New Roman" w:hAnsi="Times New Roman" w:cs="Times New Roman"/>
                <w:lang w:val="sr-Latn-ME" w:eastAsia="sl-SI"/>
              </w:rPr>
              <w:t>Opšti poremećaji i reakcije na mjestu primjene</w:t>
            </w:r>
          </w:p>
        </w:tc>
        <w:tc>
          <w:tcPr>
            <w:tcW w:w="725"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c>
          <w:tcPr>
            <w:tcW w:w="840" w:type="pct"/>
          </w:tcPr>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astenija, umor</w:t>
            </w:r>
          </w:p>
        </w:tc>
        <w:tc>
          <w:tcPr>
            <w:tcW w:w="801"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c>
          <w:tcPr>
            <w:tcW w:w="873"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c>
          <w:tcPr>
            <w:tcW w:w="828"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r>
      <w:tr w:rsidR="0036727F" w:rsidRPr="0036727F" w:rsidTr="001E1D8F">
        <w:tc>
          <w:tcPr>
            <w:tcW w:w="933" w:type="pct"/>
          </w:tcPr>
          <w:p w:rsidR="0036727F" w:rsidRPr="0036727F" w:rsidRDefault="0036727F" w:rsidP="0036727F">
            <w:pPr>
              <w:widowControl w:val="0"/>
              <w:tabs>
                <w:tab w:val="center" w:pos="4536"/>
                <w:tab w:val="right" w:pos="9072"/>
              </w:tabs>
              <w:spacing w:after="0" w:line="240" w:lineRule="auto"/>
              <w:jc w:val="both"/>
              <w:rPr>
                <w:rFonts w:ascii="Times New Roman" w:eastAsia="Times New Roman" w:hAnsi="Times New Roman" w:cs="Times New Roman"/>
                <w:noProof/>
                <w:highlight w:val="yellow"/>
                <w:lang w:val="sr-Latn-ME" w:eastAsia="sl-SI"/>
              </w:rPr>
            </w:pPr>
            <w:r w:rsidRPr="0036727F">
              <w:rPr>
                <w:rFonts w:ascii="Times New Roman" w:eastAsia="Times New Roman" w:hAnsi="Times New Roman" w:cs="Times New Roman"/>
                <w:lang w:val="sr-Latn-ME" w:eastAsia="sl-SI"/>
              </w:rPr>
              <w:t>Pretrage</w:t>
            </w:r>
          </w:p>
        </w:tc>
        <w:tc>
          <w:tcPr>
            <w:tcW w:w="725"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c>
          <w:tcPr>
            <w:tcW w:w="840"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c>
          <w:tcPr>
            <w:tcW w:w="801"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c>
          <w:tcPr>
            <w:tcW w:w="873" w:type="pct"/>
          </w:tcPr>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 xml:space="preserve">povećani trigliceridi, povećani enzimi jetre (ALT, AST). </w:t>
            </w:r>
          </w:p>
        </w:tc>
        <w:tc>
          <w:tcPr>
            <w:tcW w:w="828" w:type="pct"/>
          </w:tcPr>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tc>
      </w:tr>
    </w:tbl>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spacing w:after="0" w:line="240" w:lineRule="auto"/>
        <w:jc w:val="both"/>
        <w:rPr>
          <w:rFonts w:ascii="Times New Roman" w:eastAsia="Times New Roman" w:hAnsi="Times New Roman" w:cs="Times New Roman"/>
          <w:u w:val="single"/>
          <w:lang w:val="sr-Latn-ME" w:eastAsia="hr-HR"/>
        </w:rPr>
      </w:pPr>
      <w:r w:rsidRPr="0036727F">
        <w:rPr>
          <w:rFonts w:ascii="Times New Roman" w:eastAsia="Times New Roman" w:hAnsi="Times New Roman" w:cs="Times New Roman"/>
          <w:u w:val="single"/>
          <w:lang w:val="sr-Latn-ME" w:eastAsia="hr-HR"/>
        </w:rPr>
        <w:t>Prijavljivanje sumnji na neželjena dejstva</w:t>
      </w:r>
    </w:p>
    <w:p w:rsidR="0036727F" w:rsidRPr="0036727F" w:rsidRDefault="0036727F" w:rsidP="0036727F">
      <w:pPr>
        <w:spacing w:after="0" w:line="240" w:lineRule="auto"/>
        <w:jc w:val="both"/>
        <w:rPr>
          <w:rFonts w:ascii="Times New Roman" w:eastAsia="Times New Roman" w:hAnsi="Times New Roman" w:cs="Times New Roman"/>
          <w:u w:val="single"/>
          <w:lang w:val="sr-Latn-ME" w:eastAsia="hr-HR"/>
        </w:rPr>
      </w:pPr>
    </w:p>
    <w:p w:rsidR="0036727F" w:rsidRPr="0036727F" w:rsidRDefault="0036727F" w:rsidP="0036727F">
      <w:pPr>
        <w:spacing w:after="0" w:line="240" w:lineRule="auto"/>
        <w:jc w:val="both"/>
        <w:rPr>
          <w:rFonts w:ascii="Times New Roman" w:eastAsia="Times New Roman" w:hAnsi="Times New Roman" w:cs="Times New Roman"/>
          <w:lang w:val="sr-Latn-ME" w:eastAsia="hr-HR"/>
        </w:rPr>
      </w:pPr>
      <w:r w:rsidRPr="0036727F">
        <w:rPr>
          <w:rFonts w:ascii="Times New Roman" w:eastAsia="Times New Roman" w:hAnsi="Times New Roman" w:cs="Times New Roman"/>
          <w:lang w:val="sr-Latn-ME" w:eastAsia="hr-HR"/>
        </w:rPr>
        <w:t>Prijavljivanje neželjenih dejstava nakon dobijanja dozvole je od velikog značaja jer obezbjeđuje kontinuirano praćenje odnosa korist /rizik  primjene lijeka. Zdravstveni radnici treba da prijave svaku sumnju na neželjeno dejstvo ovog lijeka Agenciji za ljekove i medicinska sredstva Crne Gore (CALIMS):</w:t>
      </w:r>
    </w:p>
    <w:p w:rsidR="0036727F" w:rsidRPr="0036727F" w:rsidRDefault="0036727F" w:rsidP="0036727F">
      <w:pPr>
        <w:spacing w:after="0" w:line="240" w:lineRule="auto"/>
        <w:jc w:val="both"/>
        <w:rPr>
          <w:rFonts w:ascii="Times New Roman" w:eastAsia="Times New Roman" w:hAnsi="Times New Roman" w:cs="Times New Roman"/>
          <w:lang w:val="sr-Latn-ME" w:eastAsia="hr-HR"/>
        </w:rPr>
      </w:pPr>
    </w:p>
    <w:p w:rsidR="0036727F" w:rsidRPr="0036727F" w:rsidRDefault="0036727F" w:rsidP="0036727F">
      <w:pPr>
        <w:spacing w:after="0" w:line="240" w:lineRule="auto"/>
        <w:jc w:val="both"/>
        <w:rPr>
          <w:rFonts w:ascii="Times New Roman" w:eastAsia="Times New Roman" w:hAnsi="Times New Roman" w:cs="Times New Roman"/>
          <w:lang w:val="sr-Latn-ME" w:eastAsia="hr-HR"/>
        </w:rPr>
      </w:pPr>
      <w:r w:rsidRPr="0036727F">
        <w:rPr>
          <w:rFonts w:ascii="Times New Roman" w:eastAsia="Times New Roman" w:hAnsi="Times New Roman" w:cs="Times New Roman"/>
          <w:lang w:val="sr-Latn-ME" w:eastAsia="hr-HR"/>
        </w:rPr>
        <w:t>Agencija za ljekove i medicinska sredstva Crne Gore</w:t>
      </w:r>
    </w:p>
    <w:p w:rsidR="0036727F" w:rsidRPr="0036727F" w:rsidRDefault="0036727F" w:rsidP="0036727F">
      <w:pPr>
        <w:spacing w:after="0" w:line="240" w:lineRule="auto"/>
        <w:jc w:val="both"/>
        <w:rPr>
          <w:rFonts w:ascii="Times New Roman" w:eastAsia="Times New Roman" w:hAnsi="Times New Roman" w:cs="Times New Roman"/>
          <w:lang w:val="sr-Latn-ME" w:eastAsia="hr-HR"/>
        </w:rPr>
      </w:pPr>
      <w:r w:rsidRPr="0036727F">
        <w:rPr>
          <w:rFonts w:ascii="Times New Roman" w:eastAsia="Times New Roman" w:hAnsi="Times New Roman" w:cs="Times New Roman"/>
          <w:lang w:val="sr-Latn-ME" w:eastAsia="hr-HR"/>
        </w:rPr>
        <w:t>Odjeljenje za farmakovigilancu</w:t>
      </w:r>
    </w:p>
    <w:p w:rsidR="0036727F" w:rsidRPr="0036727F" w:rsidRDefault="0036727F" w:rsidP="0036727F">
      <w:pPr>
        <w:spacing w:after="0" w:line="240" w:lineRule="auto"/>
        <w:jc w:val="both"/>
        <w:rPr>
          <w:rFonts w:ascii="Times New Roman" w:eastAsia="Times New Roman" w:hAnsi="Times New Roman" w:cs="Times New Roman"/>
          <w:lang w:val="sr-Latn-ME" w:eastAsia="hr-HR"/>
        </w:rPr>
      </w:pPr>
      <w:r w:rsidRPr="0036727F">
        <w:rPr>
          <w:rFonts w:ascii="Times New Roman" w:eastAsia="Times New Roman" w:hAnsi="Times New Roman" w:cs="Times New Roman"/>
          <w:lang w:val="sr-Latn-ME" w:eastAsia="hr-HR"/>
        </w:rPr>
        <w:t>Bulevar Ivana Crnojevića 64a, 81000 Podgorica</w:t>
      </w:r>
    </w:p>
    <w:p w:rsidR="0036727F" w:rsidRPr="0036727F" w:rsidRDefault="0036727F" w:rsidP="0036727F">
      <w:pPr>
        <w:spacing w:after="0" w:line="240" w:lineRule="auto"/>
        <w:jc w:val="both"/>
        <w:rPr>
          <w:rFonts w:ascii="Times New Roman" w:eastAsia="Times New Roman" w:hAnsi="Times New Roman" w:cs="Times New Roman"/>
          <w:lang w:val="sr-Latn-ME" w:eastAsia="hr-HR"/>
        </w:rPr>
      </w:pPr>
    </w:p>
    <w:p w:rsidR="0036727F" w:rsidRPr="0036727F" w:rsidRDefault="0036727F" w:rsidP="0036727F">
      <w:pPr>
        <w:spacing w:after="0" w:line="240" w:lineRule="auto"/>
        <w:jc w:val="both"/>
        <w:rPr>
          <w:rFonts w:ascii="Times New Roman" w:eastAsia="Times New Roman" w:hAnsi="Times New Roman" w:cs="Times New Roman"/>
          <w:lang w:val="sr-Latn-ME" w:eastAsia="hr-HR"/>
        </w:rPr>
      </w:pPr>
      <w:r w:rsidRPr="0036727F">
        <w:rPr>
          <w:rFonts w:ascii="Times New Roman" w:eastAsia="Times New Roman" w:hAnsi="Times New Roman" w:cs="Times New Roman"/>
          <w:lang w:val="sr-Latn-ME" w:eastAsia="hr-HR"/>
        </w:rPr>
        <w:t>tel: +382 (0) 20 310 280</w:t>
      </w:r>
    </w:p>
    <w:p w:rsidR="0036727F" w:rsidRPr="0036727F" w:rsidRDefault="0036727F" w:rsidP="0036727F">
      <w:pPr>
        <w:spacing w:after="0" w:line="240" w:lineRule="auto"/>
        <w:jc w:val="both"/>
        <w:rPr>
          <w:rFonts w:ascii="Times New Roman" w:eastAsia="Times New Roman" w:hAnsi="Times New Roman" w:cs="Times New Roman"/>
          <w:lang w:val="sr-Latn-ME" w:eastAsia="hr-HR"/>
        </w:rPr>
      </w:pPr>
      <w:r w:rsidRPr="0036727F">
        <w:rPr>
          <w:rFonts w:ascii="Times New Roman" w:eastAsia="Times New Roman" w:hAnsi="Times New Roman" w:cs="Times New Roman"/>
          <w:lang w:val="sr-Latn-ME" w:eastAsia="hr-HR"/>
        </w:rPr>
        <w:t>fax:+382 (0) 20 310 581</w:t>
      </w:r>
    </w:p>
    <w:p w:rsidR="0036727F" w:rsidRPr="0036727F" w:rsidRDefault="0036727F" w:rsidP="0036727F">
      <w:pPr>
        <w:spacing w:after="0" w:line="240" w:lineRule="auto"/>
        <w:jc w:val="both"/>
        <w:rPr>
          <w:rFonts w:ascii="Times New Roman" w:eastAsia="Times New Roman" w:hAnsi="Times New Roman" w:cs="Times New Roman"/>
          <w:lang w:val="sr-Latn-ME" w:eastAsia="hr-HR"/>
        </w:rPr>
      </w:pPr>
      <w:hyperlink r:id="rId8" w:history="1">
        <w:r w:rsidRPr="0036727F">
          <w:rPr>
            <w:rFonts w:ascii="Times New Roman" w:eastAsia="Times New Roman" w:hAnsi="Times New Roman" w:cs="Times New Roman"/>
            <w:u w:val="single"/>
            <w:lang w:val="sr-Latn-ME" w:eastAsia="hr-HR"/>
          </w:rPr>
          <w:t>www.calims.me</w:t>
        </w:r>
      </w:hyperlink>
      <w:r w:rsidRPr="0036727F">
        <w:rPr>
          <w:rFonts w:ascii="Times New Roman" w:eastAsia="Times New Roman" w:hAnsi="Times New Roman" w:cs="Times New Roman"/>
          <w:lang w:val="sr-Latn-ME" w:eastAsia="hr-HR"/>
        </w:rPr>
        <w:t xml:space="preserve"> </w:t>
      </w:r>
    </w:p>
    <w:p w:rsidR="0036727F" w:rsidRPr="0036727F" w:rsidRDefault="0036727F" w:rsidP="0036727F">
      <w:pPr>
        <w:spacing w:after="0" w:line="240" w:lineRule="auto"/>
        <w:jc w:val="both"/>
        <w:rPr>
          <w:rFonts w:ascii="Times New Roman" w:eastAsia="Times New Roman" w:hAnsi="Times New Roman" w:cs="Times New Roman"/>
          <w:lang w:val="sr-Latn-ME" w:eastAsia="hr-HR"/>
        </w:rPr>
      </w:pPr>
      <w:hyperlink r:id="rId9" w:history="1">
        <w:r w:rsidRPr="0036727F">
          <w:rPr>
            <w:rFonts w:ascii="Times New Roman" w:eastAsia="Times New Roman" w:hAnsi="Times New Roman" w:cs="Times New Roman"/>
            <w:u w:val="single"/>
            <w:lang w:val="sr-Latn-ME" w:eastAsia="hr-HR"/>
          </w:rPr>
          <w:t>nezeljenadejstva@calims.me</w:t>
        </w:r>
      </w:hyperlink>
      <w:r w:rsidRPr="0036727F">
        <w:rPr>
          <w:rFonts w:ascii="Times New Roman" w:eastAsia="Times New Roman" w:hAnsi="Times New Roman" w:cs="Times New Roman"/>
          <w:lang w:val="sr-Latn-ME" w:eastAsia="hr-HR"/>
        </w:rPr>
        <w:t xml:space="preserve"> </w:t>
      </w:r>
    </w:p>
    <w:p w:rsidR="0036727F" w:rsidRPr="0036727F" w:rsidRDefault="0036727F" w:rsidP="0036727F">
      <w:pPr>
        <w:spacing w:after="0" w:line="240" w:lineRule="auto"/>
        <w:jc w:val="both"/>
        <w:rPr>
          <w:rFonts w:ascii="Times New Roman" w:eastAsia="Times New Roman" w:hAnsi="Times New Roman" w:cs="Times New Roman"/>
          <w:lang w:val="sr-Latn-ME" w:eastAsia="hr-HR"/>
        </w:rPr>
      </w:pPr>
      <w:r w:rsidRPr="0036727F">
        <w:rPr>
          <w:rFonts w:ascii="Times New Roman" w:eastAsia="Times New Roman" w:hAnsi="Times New Roman" w:cs="Times New Roman"/>
          <w:lang w:val="sr-Latn-ME" w:eastAsia="hr-HR"/>
        </w:rPr>
        <w:t>putem IS zdravstvene zaštite</w:t>
      </w: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spacing w:after="0" w:line="240" w:lineRule="auto"/>
        <w:ind w:left="567" w:hanging="567"/>
        <w:jc w:val="both"/>
        <w:outlineLvl w:val="0"/>
        <w:rPr>
          <w:rFonts w:ascii="Times New Roman" w:eastAsia="Times New Roman" w:hAnsi="Times New Roman" w:cs="Times New Roman"/>
          <w:noProof/>
          <w:lang w:val="sr-Latn-ME" w:eastAsia="sl-SI"/>
        </w:rPr>
      </w:pPr>
      <w:r w:rsidRPr="0036727F">
        <w:rPr>
          <w:rFonts w:ascii="Times New Roman" w:eastAsia="Times New Roman" w:hAnsi="Times New Roman" w:cs="Times New Roman"/>
          <w:b/>
          <w:noProof/>
          <w:lang w:val="sr-Latn-ME" w:eastAsia="sl-SI"/>
        </w:rPr>
        <w:t>4.9</w:t>
      </w:r>
      <w:r w:rsidRPr="0036727F">
        <w:rPr>
          <w:rFonts w:ascii="Times New Roman" w:eastAsia="Times New Roman" w:hAnsi="Times New Roman" w:cs="Times New Roman"/>
          <w:b/>
          <w:noProof/>
          <w:lang w:val="sr-Latn-ME" w:eastAsia="sl-SI"/>
        </w:rPr>
        <w:tab/>
        <w:t>Predoziranje i mjere koje je potrebno preduzeti</w:t>
      </w: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iCs/>
          <w:u w:val="single"/>
          <w:lang w:val="sr-Latn-ME"/>
        </w:rPr>
      </w:pPr>
      <w:r w:rsidRPr="0036727F">
        <w:rPr>
          <w:rFonts w:ascii="Times New Roman" w:eastAsia="Times New Roman" w:hAnsi="Times New Roman" w:cs="Times New Roman"/>
          <w:iCs/>
          <w:u w:val="single"/>
          <w:lang w:val="sr-Latn-ME"/>
        </w:rPr>
        <w:t>Simptomi</w:t>
      </w:r>
    </w:p>
    <w:p w:rsidR="001E1D8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 xml:space="preserve">Kod predoziranja (npr. dnevna doza od 15 mg umjesto 7,5 mg) zabilježeni su slučajevi AV bloka trećeg stepena, bradikardije i vrtogavice. Uopšteno, najčešći znakovi koji se mogu očekivati kod predoziranja beta-blokatorima su bradikardija, hipotenzija, bronhospazam, akutna kardijalna insuficijencija i hipoglikemija. </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lastRenderedPageBreak/>
        <w:t>Do danas je zabilježeno nekoliko slučajeva predoziranja (maksimalno: 2000 mg) bisoprololom kod pacijenata sa hipertenzijom i/ili koronarnom bolešću srca koji se manifestuju bradikardijom i/ili hipotenzijom; svi pacijenti su se oporavili. Postoje velike interindividualne razlike u osjetljivosti na jednostruku visoku dozu bisoprolola, a pacijenti sa srčanom insuficijencijom su vjerovatno vrlo osjetljivi. Zbog toga je kod tih pacijenata obavezno započeti liječenje postupnim povećavanjem doze prema šemi navedenoj u dijelu 4.2.</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iCs/>
          <w:u w:val="single"/>
          <w:lang w:val="sr-Latn-ME"/>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iCs/>
          <w:u w:val="single"/>
          <w:lang w:val="sr-Latn-ME"/>
        </w:rPr>
      </w:pPr>
      <w:r w:rsidRPr="0036727F">
        <w:rPr>
          <w:rFonts w:ascii="Times New Roman" w:eastAsia="Times New Roman" w:hAnsi="Times New Roman" w:cs="Times New Roman"/>
          <w:iCs/>
          <w:u w:val="single"/>
          <w:lang w:val="sr-Latn-ME"/>
        </w:rPr>
        <w:t>Liječenje</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Ako dođe do predoziranja, liječenje bisoprololom treba prekinuti i osigurati suportivno i simptomatsko</w:t>
      </w:r>
      <w:r w:rsidRPr="0036727F">
        <w:rPr>
          <w:rFonts w:ascii="Times New Roman" w:eastAsia="Times New Roman" w:hAnsi="Times New Roman" w:cs="Times New Roman"/>
          <w:color w:val="0070C0"/>
          <w:lang w:val="sr-Latn-ME"/>
        </w:rPr>
        <w:t xml:space="preserve"> </w:t>
      </w:r>
      <w:r w:rsidRPr="0036727F">
        <w:rPr>
          <w:rFonts w:ascii="Times New Roman" w:eastAsia="Times New Roman" w:hAnsi="Times New Roman" w:cs="Times New Roman"/>
          <w:lang w:val="sr-Latn-ME"/>
        </w:rPr>
        <w:t>liječenje. Ograničeni podaci upućuju da se bisoprolol teško uklanja dijalizom. Na osnovu očekivanih farmakoloških djelovanja i preporuka za druge beta-blokatore, potrebno je sprovesti sljedeće opšte mjere, kada je to klinički opravdano.</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Bradikardija: atropin primijeniti intravenozno. Ako odgovor nije odgovarajući, može se oprezno dati izoprenalin ili druga supstanca sa pozitivnim hronotropnim svojstvima. Pod određenim okolnostima, može biti potrebno transvenozno postavljanje elektrostimulatora srca.</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Hipotenzija: potrebno je primijeniti intravenozne tečnosti i vazopresore. Koristan može biti glukagon primijenjen intravenozno.</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AV-blok (drugog ili trećeg stepena): pacijente treba pomno pratiti i liječiti infuzijom izoprenalina ili transvenoznim postavljanjem elektrostimulatora srca.</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Akutno pogoršanje srčane insuficijencije: i.v. primijeniti diuretike, inotropna sredstva, vazodilatatore.</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Bronhospazam: primijeniti terapiju bronhodilatatorima kao što su izoprenalin, beta 2-simpatomimetici i/ili aminofilin.</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Hipoglikemija: i.v. primijeniti glukozu.</w:t>
      </w: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spacing w:after="0" w:line="240" w:lineRule="auto"/>
        <w:ind w:left="567" w:hanging="567"/>
        <w:jc w:val="both"/>
        <w:rPr>
          <w:rFonts w:ascii="Times New Roman" w:eastAsia="Times New Roman" w:hAnsi="Times New Roman" w:cs="Times New Roman"/>
          <w:noProof/>
          <w:lang w:val="sr-Latn-ME" w:eastAsia="sl-SI"/>
        </w:rPr>
      </w:pPr>
      <w:r w:rsidRPr="0036727F">
        <w:rPr>
          <w:rFonts w:ascii="Times New Roman" w:eastAsia="Times New Roman" w:hAnsi="Times New Roman" w:cs="Times New Roman"/>
          <w:b/>
          <w:noProof/>
          <w:lang w:val="sr-Latn-ME" w:eastAsia="sl-SI"/>
        </w:rPr>
        <w:t>5.</w:t>
      </w:r>
      <w:r w:rsidRPr="0036727F">
        <w:rPr>
          <w:rFonts w:ascii="Times New Roman" w:eastAsia="Times New Roman" w:hAnsi="Times New Roman" w:cs="Times New Roman"/>
          <w:b/>
          <w:noProof/>
          <w:lang w:val="sr-Latn-ME" w:eastAsia="sl-SI"/>
        </w:rPr>
        <w:tab/>
        <w:t>FARMAKOLOŠKI PODACI</w:t>
      </w: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spacing w:after="0" w:line="240" w:lineRule="auto"/>
        <w:ind w:left="567" w:hanging="567"/>
        <w:jc w:val="both"/>
        <w:outlineLvl w:val="0"/>
        <w:rPr>
          <w:rFonts w:ascii="Times New Roman" w:eastAsia="Times New Roman" w:hAnsi="Times New Roman" w:cs="Times New Roman"/>
          <w:noProof/>
          <w:lang w:val="sr-Latn-ME" w:eastAsia="sl-SI"/>
        </w:rPr>
      </w:pPr>
      <w:r w:rsidRPr="0036727F">
        <w:rPr>
          <w:rFonts w:ascii="Times New Roman" w:eastAsia="Times New Roman" w:hAnsi="Times New Roman" w:cs="Times New Roman"/>
          <w:b/>
          <w:noProof/>
          <w:lang w:val="sr-Latn-ME" w:eastAsia="sl-SI"/>
        </w:rPr>
        <w:t xml:space="preserve">5.1 </w:t>
      </w:r>
      <w:r w:rsidRPr="0036727F">
        <w:rPr>
          <w:rFonts w:ascii="Times New Roman" w:eastAsia="Times New Roman" w:hAnsi="Times New Roman" w:cs="Times New Roman"/>
          <w:b/>
          <w:noProof/>
          <w:lang w:val="sr-Latn-ME" w:eastAsia="sl-SI"/>
        </w:rPr>
        <w:tab/>
        <w:t>Farmakodinamski podaci</w:t>
      </w: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spacing w:after="0" w:line="240" w:lineRule="auto"/>
        <w:jc w:val="both"/>
        <w:outlineLvl w:val="0"/>
        <w:rPr>
          <w:rFonts w:ascii="Times New Roman" w:eastAsia="Times New Roman" w:hAnsi="Times New Roman" w:cs="Times New Roman"/>
          <w:noProof/>
          <w:lang w:val="sr-Latn-ME" w:eastAsia="sl-SI"/>
        </w:rPr>
      </w:pPr>
      <w:r w:rsidRPr="0036727F">
        <w:rPr>
          <w:rFonts w:ascii="Times New Roman" w:eastAsia="Times New Roman" w:hAnsi="Times New Roman" w:cs="Times New Roman"/>
          <w:noProof/>
          <w:lang w:val="sr-Latn-ME" w:eastAsia="sl-SI"/>
        </w:rPr>
        <w:t xml:space="preserve">Farmakoterapijska grupa: </w:t>
      </w:r>
      <w:hyperlink r:id="rId10" w:history="1"/>
      <w:r w:rsidRPr="0036727F">
        <w:rPr>
          <w:rFonts w:ascii="Times New Roman" w:eastAsia="Times New Roman" w:hAnsi="Times New Roman" w:cs="Times New Roman"/>
          <w:bCs/>
          <w:lang w:val="sr-Latn-ME" w:eastAsia="sl-SI"/>
        </w:rPr>
        <w:t>blokator beta-receptora</w:t>
      </w:r>
      <w:r w:rsidRPr="0036727F">
        <w:rPr>
          <w:rFonts w:ascii="Times New Roman" w:eastAsia="Times New Roman" w:hAnsi="Times New Roman" w:cs="Times New Roman"/>
          <w:lang w:val="sr-Latn-ME"/>
        </w:rPr>
        <w:t>, selektivni</w:t>
      </w:r>
    </w:p>
    <w:p w:rsidR="0036727F" w:rsidRPr="0036727F" w:rsidRDefault="0036727F" w:rsidP="0036727F">
      <w:pPr>
        <w:widowControl w:val="0"/>
        <w:spacing w:after="0" w:line="240" w:lineRule="auto"/>
        <w:jc w:val="both"/>
        <w:outlineLvl w:val="0"/>
        <w:rPr>
          <w:rFonts w:ascii="Times New Roman" w:eastAsia="Times New Roman" w:hAnsi="Times New Roman" w:cs="Times New Roman"/>
          <w:noProof/>
          <w:lang w:val="sr-Latn-ME" w:eastAsia="sl-SI"/>
        </w:rPr>
      </w:pPr>
      <w:r w:rsidRPr="0036727F">
        <w:rPr>
          <w:rFonts w:ascii="Times New Roman" w:eastAsia="Times New Roman" w:hAnsi="Times New Roman" w:cs="Times New Roman"/>
          <w:noProof/>
          <w:lang w:val="sr-Latn-ME" w:eastAsia="sl-SI"/>
        </w:rPr>
        <w:t xml:space="preserve">ATC kod: </w:t>
      </w:r>
      <w:r w:rsidRPr="0036727F">
        <w:rPr>
          <w:rFonts w:ascii="Times New Roman" w:eastAsia="Times New Roman" w:hAnsi="Times New Roman" w:cs="Times New Roman"/>
          <w:lang w:val="sr-Latn-ME"/>
        </w:rPr>
        <w:t>C07AB07</w:t>
      </w:r>
    </w:p>
    <w:p w:rsidR="0036727F" w:rsidRPr="0036727F" w:rsidRDefault="0036727F" w:rsidP="0036727F">
      <w:pPr>
        <w:widowControl w:val="0"/>
        <w:spacing w:after="0" w:line="240" w:lineRule="auto"/>
        <w:jc w:val="both"/>
        <w:outlineLvl w:val="0"/>
        <w:rPr>
          <w:rFonts w:ascii="Times New Roman" w:eastAsia="Times New Roman" w:hAnsi="Times New Roman" w:cs="Times New Roman"/>
          <w:noProof/>
          <w:lang w:val="sr-Latn-ME" w:eastAsia="sl-SI"/>
        </w:rPr>
      </w:pPr>
    </w:p>
    <w:p w:rsidR="0036727F" w:rsidRPr="0036727F" w:rsidRDefault="0036727F" w:rsidP="0036727F">
      <w:pPr>
        <w:widowControl w:val="0"/>
        <w:autoSpaceDE w:val="0"/>
        <w:autoSpaceDN w:val="0"/>
        <w:adjustRightInd w:val="0"/>
        <w:spacing w:after="0" w:line="240" w:lineRule="auto"/>
        <w:jc w:val="both"/>
        <w:rPr>
          <w:rFonts w:ascii="Times New Roman" w:eastAsia="Times New Roman" w:hAnsi="Times New Roman" w:cs="Times New Roman"/>
          <w:u w:val="single"/>
          <w:lang w:val="sr-Latn-ME" w:eastAsia="sl-SI"/>
        </w:rPr>
      </w:pPr>
      <w:r w:rsidRPr="0036727F">
        <w:rPr>
          <w:rFonts w:ascii="Times New Roman" w:eastAsia="Times New Roman" w:hAnsi="Times New Roman" w:cs="Times New Roman"/>
          <w:u w:val="single"/>
          <w:lang w:val="sr-Latn-ME" w:eastAsia="sl-SI"/>
        </w:rPr>
        <w:t>Mehanizam djelovanja</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Bisoprolol je visoko selektivan blokator beta1-adrenoreceptora bez intrinzičke stimulirajuće i relevantne aktivnosti na stabilizaciju membrane. Pokazuje nizak afinitet samo za beta2-receptor glatkih mišića bronhija i krvnih sudova te za beta2-receptore kod metaboličke regulacije. Stoga se ne očekuje da će bisoprolol uticati na otpornost disajnih puteva i metabolička dejstva posredovane beta2-receptorima. Njegova beta1 selektivnost proteže se izvan terapijskog raspona doze.</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p w:rsidR="0036727F" w:rsidRPr="0036727F" w:rsidRDefault="0036727F" w:rsidP="0036727F">
      <w:pPr>
        <w:widowControl w:val="0"/>
        <w:autoSpaceDE w:val="0"/>
        <w:autoSpaceDN w:val="0"/>
        <w:adjustRightInd w:val="0"/>
        <w:spacing w:after="0" w:line="240" w:lineRule="auto"/>
        <w:jc w:val="both"/>
        <w:rPr>
          <w:rFonts w:ascii="Times New Roman" w:eastAsia="Times New Roman" w:hAnsi="Times New Roman" w:cs="Times New Roman"/>
          <w:u w:val="single"/>
          <w:lang w:val="sr-Latn-ME" w:eastAsia="sl-SI"/>
        </w:rPr>
      </w:pPr>
      <w:r w:rsidRPr="0036727F">
        <w:rPr>
          <w:rFonts w:ascii="Times New Roman" w:eastAsia="Times New Roman" w:hAnsi="Times New Roman" w:cs="Times New Roman"/>
          <w:u w:val="single"/>
          <w:lang w:val="sr-Latn-ME" w:eastAsia="sl-SI"/>
        </w:rPr>
        <w:t>Farmakodinamički učinci</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Kao i kod drugih β1-blokatora, nije jasan način djelovanja kod hipertenzije, ali poznato je da bisoprolol znatno snižava nivo renina u plazmi.</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lastRenderedPageBreak/>
        <w:t>Kod pacijenata sa anginom, blokada β1-receptora smanjuje rad srca i time se smanjuje potreba za kiseonikom. Stoga je bisoprolol efikasan kod eliminacije ili smanjenja simptoma.</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Kod akutne primjene kod pacijenata sa koronarnom bolešću srca bez hronične srčane insuficijencije, bisoprolol smanjuje rad srca i udarni volumen te minutni volumen srca i potrošnju kiseonika. Kod dugotrajne primjene, smanjuje se početno povišena periferna rezistencija.</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p w:rsidR="0036727F" w:rsidRPr="0036727F" w:rsidRDefault="0036727F" w:rsidP="0036727F">
      <w:pPr>
        <w:widowControl w:val="0"/>
        <w:autoSpaceDE w:val="0"/>
        <w:autoSpaceDN w:val="0"/>
        <w:adjustRightInd w:val="0"/>
        <w:spacing w:after="0" w:line="240" w:lineRule="auto"/>
        <w:jc w:val="both"/>
        <w:rPr>
          <w:rFonts w:ascii="Times New Roman" w:eastAsia="Times New Roman" w:hAnsi="Times New Roman" w:cs="Times New Roman"/>
          <w:u w:val="single"/>
          <w:lang w:val="sr-Latn-ME" w:eastAsia="sl-SI"/>
        </w:rPr>
      </w:pPr>
      <w:r w:rsidRPr="0036727F">
        <w:rPr>
          <w:rFonts w:ascii="Times New Roman" w:eastAsia="Times New Roman" w:hAnsi="Times New Roman" w:cs="Times New Roman"/>
          <w:u w:val="single"/>
          <w:lang w:val="sr-Latn-ME" w:eastAsia="sl-SI"/>
        </w:rPr>
        <w:t>Klinička efikasnost i bezbjednost</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Ukupno je 2647 pacijenata uključeno u CIBIS II kliničko ispitivanje. 83% (n=2202) bilo je u NYHA stepenu III, a 17% (n= 445) bilo je u NYHA stepenu IV. Oni su imali stabilnu simptomatsku sistolnu srčanu insuficijenciju (ejekcijska frakcija &lt;35%, bazirano na ehokardiografiji). Ukupni mortalitet smanjen je sa 17,3% na 11,8% (relativno smanjenje 34%). Uočeno je snižavanje stope iznenadne smrti (3,6% u odnosu na 6,3%, relativno smanjenje 44%) i smanjeni broj epizoda srčane insuficijencije kod kojih je potrebna hospitalizacija (12% u odnosu na 17,6%, relativno smanjenje 36%). Konačno, došlo je do znatnog poboljšanja funkcionalnog statusa prema NYHA klasifikaciji. Tokom uvođenja terapije i titracije bisoprolola, uočena je hospitalizacija zbog bradikardije (0,53%), hipotenzije (0,23%) i akutne dekompenzacije (4,97%), no ona nije bila učestalija nego u placebo-grupi (0%, 0,3% i 6,74%). Broj fatalnih moždanih udara i ishemijskih moždanih udara tokom ukupnog razdoblja ispitivanja iznosio je 20 u grupi liječenoj bisoprololom, a 15 u grupi koja je primala placebo.</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CIBIS III kliničko ispitivanje je sprovedeno sa 1010 pacijenata starosti ≥ 65 godina sa blagom do umjerenom hroničnom srčanom insuficijencijom (CHF; NYHA stepen II ili III) i lijevom ventrikularnom ejekcijskom frakcijom ≤ 35%, koji prethodno nijesu bili liječeni ACE inhibitorima, beta-blokatorima ili blokatorima angiotenzinskih receptora. Pacijenti su liječeni kombinacijom bisoprolola i enalaprila u periodu od 6 do 24 mjeseca nakon početnih 6 mjeseci liječenja bisoprololom ili enalaprilom.</w:t>
      </w: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p>
    <w:p w:rsidR="0036727F" w:rsidRPr="0036727F" w:rsidRDefault="0036727F" w:rsidP="0036727F">
      <w:pPr>
        <w:widowControl w:val="0"/>
        <w:tabs>
          <w:tab w:val="left" w:pos="567"/>
        </w:tabs>
        <w:spacing w:after="0" w:line="240" w:lineRule="auto"/>
        <w:jc w:val="both"/>
        <w:rPr>
          <w:rFonts w:ascii="Times New Roman" w:eastAsia="Times New Roman" w:hAnsi="Times New Roman" w:cs="Times New Roman"/>
          <w:lang w:val="sr-Latn-ME"/>
        </w:rPr>
      </w:pPr>
      <w:r w:rsidRPr="0036727F">
        <w:rPr>
          <w:rFonts w:ascii="Times New Roman" w:eastAsia="Times New Roman" w:hAnsi="Times New Roman" w:cs="Times New Roman"/>
          <w:lang w:val="sr-Latn-ME"/>
        </w:rPr>
        <w:t>Postojao je trend veće učestalosti pogoršanja hronične srčane insuficijencije kada se bisoprolol primjenjivao u prvih 6 mjeseci liječenja. Neinferiornost prvog liječenja bisoprololom u odnosu na prvo liječenje enalaprilom nije dokazana u analizi prema protokolu, iako su te dvije strategije početnog liječenja hronične srčane insuficijencije pokazale sličnu stopu primarnog kombinovanog krajnjeg ishoda, smrti i hospitalizacije na kraju ispitivanja (32,4% u grupi početno liječenoj bisoprololom u odnosu na 33,1% u grupi početno liječenoj enalaprilom; populacija analizirana prema protokolu). Ispitivanje je pokazalo da se bisoprolol može takođe primjenjivati kod starijih pacijenata sa blagim do umjerenim oblikom hronične srčane insuficijencije.</w:t>
      </w:r>
    </w:p>
    <w:p w:rsidR="0036727F" w:rsidRPr="0036727F" w:rsidRDefault="0036727F" w:rsidP="0036727F">
      <w:pPr>
        <w:widowControl w:val="0"/>
        <w:numPr>
          <w:ilvl w:val="12"/>
          <w:numId w:val="0"/>
        </w:numPr>
        <w:spacing w:after="0" w:line="240" w:lineRule="auto"/>
        <w:ind w:right="-2"/>
        <w:jc w:val="both"/>
        <w:rPr>
          <w:rFonts w:ascii="Times New Roman" w:eastAsia="Times New Roman" w:hAnsi="Times New Roman" w:cs="Times New Roman"/>
          <w:iCs/>
          <w:noProof/>
          <w:lang w:val="sr-Latn-ME" w:eastAsia="sl-SI"/>
        </w:rPr>
      </w:pPr>
    </w:p>
    <w:p w:rsidR="0036727F" w:rsidRPr="0036727F" w:rsidRDefault="0036727F" w:rsidP="0036727F">
      <w:pPr>
        <w:widowControl w:val="0"/>
        <w:spacing w:after="0" w:line="240" w:lineRule="auto"/>
        <w:ind w:left="567" w:hanging="567"/>
        <w:jc w:val="both"/>
        <w:outlineLvl w:val="0"/>
        <w:rPr>
          <w:rFonts w:ascii="Times New Roman" w:eastAsia="Times New Roman" w:hAnsi="Times New Roman" w:cs="Times New Roman"/>
          <w:b/>
          <w:noProof/>
          <w:lang w:val="sr-Latn-ME" w:eastAsia="sl-SI"/>
        </w:rPr>
      </w:pPr>
      <w:r w:rsidRPr="0036727F">
        <w:rPr>
          <w:rFonts w:ascii="Times New Roman" w:eastAsia="Times New Roman" w:hAnsi="Times New Roman" w:cs="Times New Roman"/>
          <w:b/>
          <w:noProof/>
          <w:lang w:val="sr-Latn-ME" w:eastAsia="sl-SI"/>
        </w:rPr>
        <w:t>5.2</w:t>
      </w:r>
      <w:r w:rsidRPr="0036727F">
        <w:rPr>
          <w:rFonts w:ascii="Times New Roman" w:eastAsia="Times New Roman" w:hAnsi="Times New Roman" w:cs="Times New Roman"/>
          <w:b/>
          <w:noProof/>
          <w:lang w:val="sr-Latn-ME" w:eastAsia="sl-SI"/>
        </w:rPr>
        <w:tab/>
        <w:t>Farmakokinetički podaci</w:t>
      </w:r>
    </w:p>
    <w:p w:rsidR="0036727F" w:rsidRPr="0036727F" w:rsidRDefault="0036727F" w:rsidP="0036727F">
      <w:pPr>
        <w:widowControl w:val="0"/>
        <w:spacing w:after="0" w:line="240" w:lineRule="auto"/>
        <w:ind w:left="567" w:hanging="567"/>
        <w:jc w:val="both"/>
        <w:outlineLvl w:val="0"/>
        <w:rPr>
          <w:rFonts w:ascii="Times New Roman" w:eastAsia="Times New Roman" w:hAnsi="Times New Roman" w:cs="Times New Roman"/>
          <w:b/>
          <w:noProof/>
          <w:lang w:val="sr-Latn-ME" w:eastAsia="sl-SI"/>
        </w:rPr>
      </w:pPr>
    </w:p>
    <w:p w:rsidR="0036727F" w:rsidRPr="0036727F" w:rsidRDefault="0036727F" w:rsidP="0036727F">
      <w:pPr>
        <w:widowControl w:val="0"/>
        <w:numPr>
          <w:ilvl w:val="12"/>
          <w:numId w:val="0"/>
        </w:numPr>
        <w:tabs>
          <w:tab w:val="left" w:pos="567"/>
        </w:tabs>
        <w:spacing w:after="0" w:line="240" w:lineRule="auto"/>
        <w:ind w:right="-2"/>
        <w:jc w:val="both"/>
        <w:rPr>
          <w:rFonts w:ascii="Times New Roman" w:eastAsia="Times New Roman" w:hAnsi="Times New Roman" w:cs="Times New Roman"/>
          <w:iCs/>
          <w:u w:val="single"/>
          <w:lang w:val="sr-Latn-ME"/>
        </w:rPr>
      </w:pPr>
      <w:r w:rsidRPr="0036727F">
        <w:rPr>
          <w:rFonts w:ascii="Times New Roman" w:eastAsia="Times New Roman" w:hAnsi="Times New Roman" w:cs="Times New Roman"/>
          <w:iCs/>
          <w:u w:val="single"/>
          <w:lang w:val="sr-Latn-ME"/>
        </w:rPr>
        <w:t>Resorpcija</w:t>
      </w:r>
    </w:p>
    <w:p w:rsidR="0036727F" w:rsidRPr="0036727F" w:rsidRDefault="0036727F" w:rsidP="0036727F">
      <w:pPr>
        <w:widowControl w:val="0"/>
        <w:numPr>
          <w:ilvl w:val="12"/>
          <w:numId w:val="0"/>
        </w:numPr>
        <w:tabs>
          <w:tab w:val="left" w:pos="567"/>
        </w:tabs>
        <w:spacing w:after="0" w:line="240" w:lineRule="auto"/>
        <w:ind w:right="-2"/>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Nakon oralne primjene, bisoprolol se resorbuje, i njegova biološka raspoloživost iznosi oko 90%.</w:t>
      </w:r>
    </w:p>
    <w:p w:rsidR="0036727F" w:rsidRPr="0036727F" w:rsidRDefault="0036727F" w:rsidP="0036727F">
      <w:pPr>
        <w:widowControl w:val="0"/>
        <w:numPr>
          <w:ilvl w:val="12"/>
          <w:numId w:val="0"/>
        </w:numPr>
        <w:tabs>
          <w:tab w:val="left" w:pos="567"/>
        </w:tabs>
        <w:spacing w:after="0" w:line="240" w:lineRule="auto"/>
        <w:ind w:right="-2"/>
        <w:jc w:val="both"/>
        <w:rPr>
          <w:rFonts w:ascii="Times New Roman" w:eastAsia="Times New Roman" w:hAnsi="Times New Roman" w:cs="Times New Roman"/>
          <w:iCs/>
          <w:highlight w:val="yellow"/>
          <w:u w:val="single"/>
          <w:lang w:val="sr-Latn-ME"/>
        </w:rPr>
      </w:pPr>
    </w:p>
    <w:p w:rsidR="0036727F" w:rsidRPr="0036727F" w:rsidRDefault="0036727F" w:rsidP="0036727F">
      <w:pPr>
        <w:widowControl w:val="0"/>
        <w:numPr>
          <w:ilvl w:val="12"/>
          <w:numId w:val="0"/>
        </w:numPr>
        <w:tabs>
          <w:tab w:val="left" w:pos="567"/>
        </w:tabs>
        <w:spacing w:after="0" w:line="240" w:lineRule="auto"/>
        <w:ind w:right="-2"/>
        <w:jc w:val="both"/>
        <w:rPr>
          <w:rFonts w:ascii="Times New Roman" w:eastAsia="Times New Roman" w:hAnsi="Times New Roman" w:cs="Times New Roman"/>
          <w:iCs/>
          <w:u w:val="single"/>
          <w:lang w:val="sr-Latn-ME"/>
        </w:rPr>
      </w:pPr>
      <w:r w:rsidRPr="0036727F">
        <w:rPr>
          <w:rFonts w:ascii="Times New Roman" w:eastAsia="Times New Roman" w:hAnsi="Times New Roman" w:cs="Times New Roman"/>
          <w:iCs/>
          <w:u w:val="single"/>
          <w:lang w:val="sr-Latn-ME"/>
        </w:rPr>
        <w:t>Distribucija</w:t>
      </w:r>
    </w:p>
    <w:p w:rsidR="0036727F" w:rsidRPr="0036727F" w:rsidRDefault="0036727F" w:rsidP="0036727F">
      <w:pPr>
        <w:widowControl w:val="0"/>
        <w:numPr>
          <w:ilvl w:val="12"/>
          <w:numId w:val="0"/>
        </w:numPr>
        <w:tabs>
          <w:tab w:val="left" w:pos="567"/>
        </w:tabs>
        <w:spacing w:after="0" w:line="240" w:lineRule="auto"/>
        <w:ind w:right="-2"/>
        <w:jc w:val="both"/>
        <w:rPr>
          <w:rFonts w:ascii="Times New Roman" w:eastAsia="Times New Roman" w:hAnsi="Times New Roman" w:cs="Times New Roman"/>
          <w:iCs/>
          <w:highlight w:val="yellow"/>
          <w:u w:val="single"/>
          <w:lang w:val="sr-Latn-ME"/>
        </w:rPr>
      </w:pPr>
      <w:r w:rsidRPr="0036727F">
        <w:rPr>
          <w:rFonts w:ascii="Times New Roman" w:eastAsia="Times New Roman" w:hAnsi="Times New Roman" w:cs="Times New Roman"/>
          <w:lang w:val="sr-Latn-ME" w:eastAsia="sl-SI"/>
        </w:rPr>
        <w:t>Volumen distribucije je 3,5 l/kg. Procenat vezivanja bisoprolola za proteine plazme iznosi oko 30%.</w:t>
      </w:r>
    </w:p>
    <w:p w:rsidR="0036727F" w:rsidRPr="0036727F" w:rsidRDefault="0036727F" w:rsidP="0036727F">
      <w:pPr>
        <w:widowControl w:val="0"/>
        <w:numPr>
          <w:ilvl w:val="12"/>
          <w:numId w:val="0"/>
        </w:numPr>
        <w:tabs>
          <w:tab w:val="left" w:pos="567"/>
        </w:tabs>
        <w:spacing w:after="0" w:line="240" w:lineRule="auto"/>
        <w:ind w:right="-2"/>
        <w:jc w:val="both"/>
        <w:rPr>
          <w:rFonts w:ascii="Times New Roman" w:eastAsia="Times New Roman" w:hAnsi="Times New Roman" w:cs="Times New Roman"/>
          <w:iCs/>
          <w:u w:val="single"/>
          <w:lang w:val="sr-Latn-ME"/>
        </w:rPr>
      </w:pPr>
    </w:p>
    <w:p w:rsidR="0036727F" w:rsidRPr="0036727F" w:rsidRDefault="0036727F" w:rsidP="0036727F">
      <w:pPr>
        <w:widowControl w:val="0"/>
        <w:numPr>
          <w:ilvl w:val="12"/>
          <w:numId w:val="0"/>
        </w:numPr>
        <w:tabs>
          <w:tab w:val="left" w:pos="567"/>
        </w:tabs>
        <w:spacing w:after="0" w:line="240" w:lineRule="auto"/>
        <w:ind w:right="-2"/>
        <w:jc w:val="both"/>
        <w:rPr>
          <w:rFonts w:ascii="Times New Roman" w:eastAsia="Times New Roman" w:hAnsi="Times New Roman" w:cs="Times New Roman"/>
          <w:iCs/>
          <w:u w:val="single"/>
          <w:lang w:val="sr-Latn-ME"/>
        </w:rPr>
      </w:pPr>
      <w:r w:rsidRPr="0036727F">
        <w:rPr>
          <w:rFonts w:ascii="Times New Roman" w:eastAsia="Times New Roman" w:hAnsi="Times New Roman" w:cs="Times New Roman"/>
          <w:iCs/>
          <w:u w:val="single"/>
          <w:lang w:val="sr-Latn-ME"/>
        </w:rPr>
        <w:t>Biotransformacija i eliminacija</w:t>
      </w:r>
    </w:p>
    <w:p w:rsidR="0036727F" w:rsidRPr="0036727F" w:rsidRDefault="0036727F" w:rsidP="0036727F">
      <w:pPr>
        <w:widowControl w:val="0"/>
        <w:numPr>
          <w:ilvl w:val="12"/>
          <w:numId w:val="0"/>
        </w:numPr>
        <w:tabs>
          <w:tab w:val="left" w:pos="567"/>
        </w:tabs>
        <w:spacing w:after="0" w:line="240" w:lineRule="auto"/>
        <w:ind w:right="-2"/>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Bisoprolol se izlučuje iz tijela na dva načina. 50% metabolizuje jetra do neaktivnih metabolita koji se zatim izlučuju putem bubrega. Preostalih 50% izlučuje se putem bubrega u nemetabolizovanom obliku. Ukupni klirens iznosi oko 15 l/h. Poluvrijeme eliminacije u plazmi od 10-12 sati daje 24 satni učinak nakon doziranja jednom dnevno.</w:t>
      </w:r>
    </w:p>
    <w:p w:rsidR="0036727F" w:rsidRPr="0036727F" w:rsidRDefault="0036727F" w:rsidP="0036727F">
      <w:pPr>
        <w:widowControl w:val="0"/>
        <w:numPr>
          <w:ilvl w:val="12"/>
          <w:numId w:val="0"/>
        </w:numPr>
        <w:tabs>
          <w:tab w:val="left" w:pos="567"/>
        </w:tabs>
        <w:spacing w:after="0" w:line="240" w:lineRule="auto"/>
        <w:ind w:right="-2"/>
        <w:jc w:val="both"/>
        <w:rPr>
          <w:rFonts w:ascii="Times New Roman" w:eastAsia="Times New Roman" w:hAnsi="Times New Roman" w:cs="Times New Roman"/>
          <w:iCs/>
          <w:u w:val="single"/>
          <w:lang w:val="sr-Latn-ME"/>
        </w:rPr>
      </w:pPr>
      <w:r w:rsidRPr="0036727F">
        <w:rPr>
          <w:rFonts w:ascii="Times New Roman" w:eastAsia="Times New Roman" w:hAnsi="Times New Roman" w:cs="Times New Roman"/>
          <w:iCs/>
          <w:u w:val="single"/>
          <w:lang w:val="sr-Latn-ME"/>
        </w:rPr>
        <w:lastRenderedPageBreak/>
        <w:t>Linearnost</w:t>
      </w:r>
    </w:p>
    <w:p w:rsidR="0036727F" w:rsidRPr="0036727F" w:rsidRDefault="0036727F" w:rsidP="0036727F">
      <w:pPr>
        <w:widowControl w:val="0"/>
        <w:numPr>
          <w:ilvl w:val="12"/>
          <w:numId w:val="0"/>
        </w:numPr>
        <w:tabs>
          <w:tab w:val="left" w:pos="567"/>
        </w:tabs>
        <w:spacing w:after="0" w:line="240" w:lineRule="auto"/>
        <w:ind w:right="-2"/>
        <w:jc w:val="both"/>
        <w:rPr>
          <w:rFonts w:ascii="Times New Roman" w:eastAsia="Times New Roman" w:hAnsi="Times New Roman" w:cs="Times New Roman"/>
          <w:iCs/>
          <w:highlight w:val="yellow"/>
          <w:lang w:val="sr-Latn-ME"/>
        </w:rPr>
      </w:pPr>
      <w:r w:rsidRPr="0036727F">
        <w:rPr>
          <w:rFonts w:ascii="Times New Roman" w:eastAsia="Times New Roman" w:hAnsi="Times New Roman" w:cs="Times New Roman"/>
          <w:lang w:val="sr-Latn-ME" w:eastAsia="sl-SI"/>
        </w:rPr>
        <w:t>Kinetika bisoprolola je linearna i ne zavisi od starosti pacijenta.</w:t>
      </w:r>
    </w:p>
    <w:p w:rsidR="0036727F" w:rsidRPr="0036727F" w:rsidRDefault="0036727F" w:rsidP="0036727F">
      <w:pPr>
        <w:widowControl w:val="0"/>
        <w:spacing w:after="0" w:line="240" w:lineRule="auto"/>
        <w:jc w:val="both"/>
        <w:rPr>
          <w:rFonts w:ascii="Times New Roman" w:eastAsia="Times New Roman" w:hAnsi="Times New Roman" w:cs="Times New Roman"/>
          <w:u w:val="single"/>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u w:val="single"/>
          <w:lang w:val="sr-Latn-ME" w:eastAsia="sl-SI"/>
        </w:rPr>
      </w:pPr>
      <w:r w:rsidRPr="0036727F">
        <w:rPr>
          <w:rFonts w:ascii="Times New Roman" w:eastAsia="Times New Roman" w:hAnsi="Times New Roman" w:cs="Times New Roman"/>
          <w:u w:val="single"/>
          <w:lang w:val="sr-Latn-ME" w:eastAsia="sl-SI"/>
        </w:rPr>
        <w:t>Posebne populacije</w:t>
      </w:r>
    </w:p>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Budući da se eliminacija obavlja u bubrezima i jetri u jednakom odnosu, nije potrebno podešavati dozu kod pacijenata sa oštećenom funkcijom jetre ili bubrežnom insuficijencijom. Nije ispitana farmakokinetika kod pacijenata sa stabilnom hroničnom srčanom insuficijencijom i oštećenjem funkcije jetre ili bubrega. Kod pacijenata sa hroničnom srčanom insuficijencijom (NYHA stepen III) nivoi bisoprolola u plazmi su veći, a poluvrijeme eliminacije je produženo u poređenju sa zdravim dobrovoljcima. Maksimalna koncentracija u plazmi u stanju dinamičke ravnoteže iznosi 64±21 ng/ml pri dnevnoj dozi od 10 mg, a poluvrijeme eliminacije iznosi 17±5 sati.</w:t>
      </w:r>
    </w:p>
    <w:p w:rsidR="0036727F" w:rsidRPr="0036727F" w:rsidRDefault="0036727F" w:rsidP="0036727F">
      <w:pPr>
        <w:widowControl w:val="0"/>
        <w:numPr>
          <w:ilvl w:val="12"/>
          <w:numId w:val="0"/>
        </w:numPr>
        <w:spacing w:after="0" w:line="240" w:lineRule="auto"/>
        <w:ind w:right="-2"/>
        <w:jc w:val="both"/>
        <w:rPr>
          <w:rFonts w:ascii="Times New Roman" w:eastAsia="Times New Roman" w:hAnsi="Times New Roman" w:cs="Times New Roman"/>
          <w:iCs/>
          <w:noProof/>
          <w:lang w:val="sr-Latn-ME" w:eastAsia="sl-SI"/>
        </w:rPr>
      </w:pPr>
    </w:p>
    <w:p w:rsidR="0036727F" w:rsidRPr="0036727F" w:rsidRDefault="0036727F" w:rsidP="0036727F">
      <w:pPr>
        <w:widowControl w:val="0"/>
        <w:spacing w:after="0" w:line="240" w:lineRule="auto"/>
        <w:ind w:left="567" w:hanging="567"/>
        <w:jc w:val="both"/>
        <w:outlineLvl w:val="0"/>
        <w:rPr>
          <w:rFonts w:ascii="Times New Roman" w:eastAsia="Times New Roman" w:hAnsi="Times New Roman" w:cs="Times New Roman"/>
          <w:noProof/>
          <w:lang w:val="sr-Latn-ME" w:eastAsia="sl-SI"/>
        </w:rPr>
      </w:pPr>
      <w:r w:rsidRPr="0036727F">
        <w:rPr>
          <w:rFonts w:ascii="Times New Roman" w:eastAsia="Times New Roman" w:hAnsi="Times New Roman" w:cs="Times New Roman"/>
          <w:b/>
          <w:noProof/>
          <w:lang w:val="sr-Latn-ME" w:eastAsia="sl-SI"/>
        </w:rPr>
        <w:t>5.3</w:t>
      </w:r>
      <w:r w:rsidRPr="0036727F">
        <w:rPr>
          <w:rFonts w:ascii="Times New Roman" w:eastAsia="Times New Roman" w:hAnsi="Times New Roman" w:cs="Times New Roman"/>
          <w:b/>
          <w:noProof/>
          <w:lang w:val="sr-Latn-ME" w:eastAsia="sl-SI"/>
        </w:rPr>
        <w:tab/>
        <w:t>Pretklinički podaci o bezbjednosti</w:t>
      </w:r>
    </w:p>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Pretklinički podaci nijesu otkrili nikakve posebne opasnosti za ljude na osnovu konvencionalnih ispitivanja farmakološke bezbjednosti, toksičnosti ponovljenih doza, genotoksičnosti ili karcinogenosti. Kao i drugi beta-blokatori, bisoprolol je u velikim dozama izazivao maternalnu toksičnost (smanjeni unos hrane i smanjena tjelesna težina) i embrionalnu/fetalnu toksičnost (povećana incidencija resorpcije, smanjena tjelesna težina potomstva, zaostali fizički razvoj), ali nije bio teratogen.</w:t>
      </w:r>
    </w:p>
    <w:p w:rsid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1E1D8F" w:rsidRPr="0036727F" w:rsidRDefault="001E1D8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spacing w:after="0" w:line="240" w:lineRule="auto"/>
        <w:ind w:left="567" w:hanging="567"/>
        <w:jc w:val="both"/>
        <w:rPr>
          <w:rFonts w:ascii="Times New Roman" w:eastAsia="Times New Roman" w:hAnsi="Times New Roman" w:cs="Times New Roman"/>
          <w:b/>
          <w:noProof/>
          <w:lang w:val="sr-Latn-ME" w:eastAsia="sl-SI"/>
        </w:rPr>
      </w:pPr>
      <w:r w:rsidRPr="0036727F">
        <w:rPr>
          <w:rFonts w:ascii="Times New Roman" w:eastAsia="Times New Roman" w:hAnsi="Times New Roman" w:cs="Times New Roman"/>
          <w:b/>
          <w:noProof/>
          <w:lang w:val="sr-Latn-ME" w:eastAsia="sl-SI"/>
        </w:rPr>
        <w:t>6.</w:t>
      </w:r>
      <w:r w:rsidRPr="0036727F">
        <w:rPr>
          <w:rFonts w:ascii="Times New Roman" w:eastAsia="Times New Roman" w:hAnsi="Times New Roman" w:cs="Times New Roman"/>
          <w:b/>
          <w:noProof/>
          <w:lang w:val="sr-Latn-ME" w:eastAsia="sl-SI"/>
        </w:rPr>
        <w:tab/>
        <w:t>FARMACEUTSKI PODACI</w:t>
      </w: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spacing w:after="0" w:line="240" w:lineRule="auto"/>
        <w:ind w:left="567" w:hanging="567"/>
        <w:jc w:val="both"/>
        <w:outlineLvl w:val="0"/>
        <w:rPr>
          <w:rFonts w:ascii="Times New Roman" w:eastAsia="Times New Roman" w:hAnsi="Times New Roman" w:cs="Times New Roman"/>
          <w:noProof/>
          <w:lang w:val="sr-Latn-ME" w:eastAsia="sl-SI"/>
        </w:rPr>
      </w:pPr>
      <w:r w:rsidRPr="0036727F">
        <w:rPr>
          <w:rFonts w:ascii="Times New Roman" w:eastAsia="Times New Roman" w:hAnsi="Times New Roman" w:cs="Times New Roman"/>
          <w:b/>
          <w:noProof/>
          <w:lang w:val="sr-Latn-ME" w:eastAsia="sl-SI"/>
        </w:rPr>
        <w:t>6.1</w:t>
      </w:r>
      <w:r w:rsidRPr="0036727F">
        <w:rPr>
          <w:rFonts w:ascii="Times New Roman" w:eastAsia="Times New Roman" w:hAnsi="Times New Roman" w:cs="Times New Roman"/>
          <w:b/>
          <w:noProof/>
          <w:lang w:val="sr-Latn-ME" w:eastAsia="sl-SI"/>
        </w:rPr>
        <w:tab/>
        <w:t>Lista pomoćnih supstanci</w:t>
      </w:r>
    </w:p>
    <w:p w:rsidR="0036727F" w:rsidRPr="0036727F" w:rsidRDefault="0036727F" w:rsidP="0036727F">
      <w:pPr>
        <w:widowControl w:val="0"/>
        <w:spacing w:after="0" w:line="240" w:lineRule="auto"/>
        <w:ind w:right="-483"/>
        <w:jc w:val="both"/>
        <w:rPr>
          <w:rFonts w:ascii="Times New Roman" w:eastAsia="Times New Roman" w:hAnsi="Times New Roman" w:cs="Times New Roman"/>
          <w:highlight w:val="yellow"/>
          <w:lang w:val="sr-Latn-ME" w:eastAsia="hr-HR"/>
        </w:rPr>
      </w:pPr>
    </w:p>
    <w:p w:rsidR="0036727F" w:rsidRPr="0036727F" w:rsidRDefault="0036727F" w:rsidP="0036727F">
      <w:pPr>
        <w:widowControl w:val="0"/>
        <w:spacing w:after="0" w:line="240" w:lineRule="auto"/>
        <w:ind w:right="-483"/>
        <w:jc w:val="both"/>
        <w:rPr>
          <w:rFonts w:ascii="Times New Roman" w:eastAsia="Times New Roman" w:hAnsi="Times New Roman" w:cs="Times New Roman"/>
          <w:i/>
          <w:lang w:val="sr-Latn-ME" w:eastAsia="hr-HR"/>
        </w:rPr>
      </w:pPr>
      <w:r w:rsidRPr="0036727F">
        <w:rPr>
          <w:rFonts w:ascii="Times New Roman" w:eastAsia="Times New Roman" w:hAnsi="Times New Roman" w:cs="Times New Roman"/>
          <w:i/>
          <w:lang w:val="sr-Latn-ME" w:eastAsia="hr-HR"/>
        </w:rPr>
        <w:t>Jezgro:</w:t>
      </w:r>
    </w:p>
    <w:p w:rsidR="0036727F" w:rsidRPr="0036727F" w:rsidRDefault="0036727F" w:rsidP="0036727F">
      <w:pPr>
        <w:widowControl w:val="0"/>
        <w:spacing w:after="0" w:line="240" w:lineRule="auto"/>
        <w:jc w:val="both"/>
        <w:outlineLvl w:val="0"/>
        <w:rPr>
          <w:rFonts w:ascii="Times New Roman" w:eastAsia="Times New Roman" w:hAnsi="Times New Roman" w:cs="Times New Roman"/>
          <w:noProof/>
          <w:lang w:val="sr-Latn-ME"/>
        </w:rPr>
      </w:pPr>
      <w:r w:rsidRPr="0036727F">
        <w:rPr>
          <w:rFonts w:ascii="Times New Roman" w:eastAsia="Times New Roman" w:hAnsi="Times New Roman" w:cs="Times New Roman"/>
          <w:noProof/>
          <w:lang w:val="sr-Latn-ME"/>
        </w:rPr>
        <w:t>Celuloza, mikrokristalna tip 102</w:t>
      </w:r>
    </w:p>
    <w:p w:rsidR="0036727F" w:rsidRPr="0036727F" w:rsidRDefault="0036727F" w:rsidP="0036727F">
      <w:pPr>
        <w:widowControl w:val="0"/>
        <w:spacing w:after="0" w:line="240" w:lineRule="auto"/>
        <w:jc w:val="both"/>
        <w:outlineLvl w:val="0"/>
        <w:rPr>
          <w:rFonts w:ascii="Times New Roman" w:eastAsia="Times New Roman" w:hAnsi="Times New Roman" w:cs="Times New Roman"/>
          <w:noProof/>
          <w:lang w:val="sr-Latn-ME"/>
        </w:rPr>
      </w:pPr>
      <w:r w:rsidRPr="0036727F">
        <w:rPr>
          <w:rFonts w:ascii="Times New Roman" w:eastAsia="Times New Roman" w:hAnsi="Times New Roman" w:cs="Times New Roman"/>
          <w:noProof/>
          <w:lang w:val="sr-Latn-ME"/>
        </w:rPr>
        <w:t>Natrijum skrob glikolat, tip A</w:t>
      </w:r>
    </w:p>
    <w:p w:rsidR="0036727F" w:rsidRPr="0036727F" w:rsidRDefault="0036727F" w:rsidP="0036727F">
      <w:pPr>
        <w:widowControl w:val="0"/>
        <w:spacing w:after="0" w:line="240" w:lineRule="auto"/>
        <w:jc w:val="both"/>
        <w:outlineLvl w:val="0"/>
        <w:rPr>
          <w:rFonts w:ascii="Times New Roman" w:eastAsia="Times New Roman" w:hAnsi="Times New Roman" w:cs="Times New Roman"/>
          <w:noProof/>
          <w:lang w:val="sr-Latn-ME"/>
        </w:rPr>
      </w:pPr>
      <w:r w:rsidRPr="0036727F">
        <w:rPr>
          <w:rFonts w:ascii="Times New Roman" w:eastAsia="Times New Roman" w:hAnsi="Times New Roman" w:cs="Times New Roman"/>
          <w:noProof/>
          <w:lang w:val="sr-Latn-ME"/>
        </w:rPr>
        <w:t>Povidon K30</w:t>
      </w:r>
    </w:p>
    <w:p w:rsidR="0036727F" w:rsidRPr="0036727F" w:rsidRDefault="0036727F" w:rsidP="0036727F">
      <w:pPr>
        <w:widowControl w:val="0"/>
        <w:spacing w:after="0" w:line="240" w:lineRule="auto"/>
        <w:jc w:val="both"/>
        <w:outlineLvl w:val="0"/>
        <w:rPr>
          <w:rFonts w:ascii="Times New Roman" w:eastAsia="Times New Roman" w:hAnsi="Times New Roman" w:cs="Times New Roman"/>
          <w:noProof/>
          <w:lang w:val="sr-Latn-ME"/>
        </w:rPr>
      </w:pPr>
      <w:r w:rsidRPr="0036727F">
        <w:rPr>
          <w:rFonts w:ascii="Times New Roman" w:eastAsia="Times New Roman" w:hAnsi="Times New Roman" w:cs="Times New Roman"/>
          <w:noProof/>
          <w:lang w:val="sr-Latn-ME"/>
        </w:rPr>
        <w:t>Silicijum dioksid, koloidni, bezvodni</w:t>
      </w:r>
    </w:p>
    <w:p w:rsidR="0036727F" w:rsidRPr="0036727F" w:rsidRDefault="0036727F" w:rsidP="0036727F">
      <w:pPr>
        <w:widowControl w:val="0"/>
        <w:spacing w:after="0" w:line="240" w:lineRule="auto"/>
        <w:jc w:val="both"/>
        <w:outlineLvl w:val="0"/>
        <w:rPr>
          <w:rFonts w:ascii="Times New Roman" w:eastAsia="Times New Roman" w:hAnsi="Times New Roman" w:cs="Times New Roman"/>
          <w:noProof/>
          <w:lang w:val="sr-Latn-ME"/>
        </w:rPr>
      </w:pPr>
      <w:r w:rsidRPr="0036727F">
        <w:rPr>
          <w:rFonts w:ascii="Times New Roman" w:eastAsia="Times New Roman" w:hAnsi="Times New Roman" w:cs="Times New Roman"/>
          <w:noProof/>
          <w:lang w:val="sr-Latn-ME"/>
        </w:rPr>
        <w:t>Magnezijum stearat</w:t>
      </w:r>
    </w:p>
    <w:p w:rsidR="0036727F" w:rsidRPr="0036727F" w:rsidRDefault="0036727F" w:rsidP="0036727F">
      <w:pPr>
        <w:widowControl w:val="0"/>
        <w:spacing w:after="0" w:line="240" w:lineRule="auto"/>
        <w:ind w:right="-483"/>
        <w:jc w:val="both"/>
        <w:rPr>
          <w:rFonts w:ascii="Times New Roman" w:eastAsia="Times New Roman" w:hAnsi="Times New Roman" w:cs="Times New Roman"/>
          <w:lang w:val="sr-Latn-ME" w:eastAsia="hr-HR"/>
        </w:rPr>
      </w:pPr>
    </w:p>
    <w:p w:rsidR="0036727F" w:rsidRPr="0036727F" w:rsidRDefault="0036727F" w:rsidP="0036727F">
      <w:pPr>
        <w:widowControl w:val="0"/>
        <w:spacing w:after="0" w:line="240" w:lineRule="auto"/>
        <w:ind w:right="-483"/>
        <w:jc w:val="both"/>
        <w:rPr>
          <w:rFonts w:ascii="Times New Roman" w:eastAsia="Times New Roman" w:hAnsi="Times New Roman" w:cs="Times New Roman"/>
          <w:i/>
          <w:lang w:val="sr-Latn-ME" w:eastAsia="hr-HR"/>
        </w:rPr>
      </w:pPr>
      <w:r w:rsidRPr="0036727F">
        <w:rPr>
          <w:rFonts w:ascii="Times New Roman" w:eastAsia="Times New Roman" w:hAnsi="Times New Roman" w:cs="Times New Roman"/>
          <w:i/>
          <w:lang w:val="sr-Latn-ME" w:eastAsia="hr-HR"/>
        </w:rPr>
        <w:t>Film ovojnica:</w:t>
      </w:r>
    </w:p>
    <w:p w:rsidR="0036727F" w:rsidRPr="0036727F" w:rsidRDefault="0036727F" w:rsidP="0036727F">
      <w:pPr>
        <w:widowControl w:val="0"/>
        <w:tabs>
          <w:tab w:val="left" w:pos="2925"/>
        </w:tabs>
        <w:spacing w:after="0" w:line="240" w:lineRule="auto"/>
        <w:jc w:val="both"/>
        <w:outlineLvl w:val="0"/>
        <w:rPr>
          <w:rFonts w:ascii="Times New Roman" w:eastAsia="Times New Roman" w:hAnsi="Times New Roman" w:cs="Times New Roman"/>
          <w:noProof/>
          <w:lang w:val="sr-Latn-ME"/>
        </w:rPr>
      </w:pPr>
      <w:r w:rsidRPr="0036727F">
        <w:rPr>
          <w:rFonts w:ascii="Times New Roman" w:eastAsia="Times New Roman" w:hAnsi="Times New Roman" w:cs="Times New Roman"/>
          <w:noProof/>
          <w:lang w:val="sr-Latn-ME"/>
        </w:rPr>
        <w:t>Hipromeloza</w:t>
      </w:r>
    </w:p>
    <w:p w:rsidR="0036727F" w:rsidRPr="0036727F" w:rsidRDefault="0036727F" w:rsidP="0036727F">
      <w:pPr>
        <w:widowControl w:val="0"/>
        <w:tabs>
          <w:tab w:val="left" w:pos="2925"/>
        </w:tabs>
        <w:spacing w:after="0" w:line="240" w:lineRule="auto"/>
        <w:jc w:val="both"/>
        <w:outlineLvl w:val="0"/>
        <w:rPr>
          <w:rFonts w:ascii="Times New Roman" w:eastAsia="Times New Roman" w:hAnsi="Times New Roman" w:cs="Times New Roman"/>
          <w:noProof/>
          <w:lang w:val="sr-Latn-ME"/>
        </w:rPr>
      </w:pPr>
      <w:r w:rsidRPr="0036727F">
        <w:rPr>
          <w:rFonts w:ascii="Times New Roman" w:eastAsia="Times New Roman" w:hAnsi="Times New Roman" w:cs="Times New Roman"/>
          <w:noProof/>
          <w:lang w:val="sr-Latn-ME"/>
        </w:rPr>
        <w:t>Makrogol</w:t>
      </w:r>
    </w:p>
    <w:p w:rsidR="0036727F" w:rsidRPr="0036727F" w:rsidRDefault="0036727F" w:rsidP="0036727F">
      <w:pPr>
        <w:widowControl w:val="0"/>
        <w:tabs>
          <w:tab w:val="left" w:pos="2925"/>
        </w:tabs>
        <w:spacing w:after="0" w:line="240" w:lineRule="auto"/>
        <w:jc w:val="both"/>
        <w:outlineLvl w:val="0"/>
        <w:rPr>
          <w:rFonts w:ascii="Times New Roman" w:eastAsia="Times New Roman" w:hAnsi="Times New Roman" w:cs="Times New Roman"/>
          <w:noProof/>
          <w:lang w:val="sr-Latn-ME"/>
        </w:rPr>
      </w:pPr>
      <w:r w:rsidRPr="0036727F">
        <w:rPr>
          <w:rFonts w:ascii="Times New Roman" w:eastAsia="Times New Roman" w:hAnsi="Times New Roman" w:cs="Times New Roman"/>
          <w:noProof/>
          <w:lang w:val="sr-Latn-ME"/>
        </w:rPr>
        <w:t>Titan dioksid (E171)</w:t>
      </w:r>
    </w:p>
    <w:p w:rsidR="0036727F" w:rsidRPr="0036727F" w:rsidRDefault="0036727F" w:rsidP="0036727F">
      <w:pPr>
        <w:widowControl w:val="0"/>
        <w:tabs>
          <w:tab w:val="left" w:pos="2925"/>
        </w:tabs>
        <w:spacing w:after="0" w:line="240" w:lineRule="auto"/>
        <w:jc w:val="both"/>
        <w:outlineLvl w:val="0"/>
        <w:rPr>
          <w:rFonts w:ascii="Times New Roman" w:eastAsia="Times New Roman" w:hAnsi="Times New Roman" w:cs="Times New Roman"/>
          <w:noProof/>
          <w:lang w:val="sr-Latn-ME"/>
        </w:rPr>
      </w:pPr>
      <w:r w:rsidRPr="0036727F">
        <w:rPr>
          <w:rFonts w:ascii="Times New Roman" w:eastAsia="Times New Roman" w:hAnsi="Times New Roman" w:cs="Times New Roman"/>
          <w:noProof/>
          <w:lang w:val="sr-Latn-ME"/>
        </w:rPr>
        <w:t>Talk</w:t>
      </w:r>
    </w:p>
    <w:p w:rsidR="0036727F" w:rsidRPr="0036727F" w:rsidRDefault="0036727F" w:rsidP="0036727F">
      <w:pPr>
        <w:widowControl w:val="0"/>
        <w:tabs>
          <w:tab w:val="left" w:pos="2925"/>
        </w:tabs>
        <w:spacing w:after="0" w:line="240" w:lineRule="auto"/>
        <w:jc w:val="both"/>
        <w:outlineLvl w:val="0"/>
        <w:rPr>
          <w:rFonts w:ascii="Times New Roman" w:eastAsia="Times New Roman" w:hAnsi="Times New Roman" w:cs="Times New Roman"/>
          <w:noProof/>
          <w:lang w:val="sr-Latn-ME"/>
        </w:rPr>
      </w:pPr>
      <w:r w:rsidRPr="0036727F">
        <w:rPr>
          <w:rFonts w:ascii="Times New Roman" w:eastAsia="Times New Roman" w:hAnsi="Times New Roman" w:cs="Times New Roman"/>
          <w:lang w:val="sr-Latn-ME" w:eastAsia="sl-SI"/>
        </w:rPr>
        <w:t>Gvožđe (III) oksid, žuti (E172)</w:t>
      </w:r>
      <w:r w:rsidRPr="0036727F">
        <w:rPr>
          <w:rFonts w:ascii="Times New Roman" w:eastAsia="Times New Roman" w:hAnsi="Times New Roman" w:cs="Times New Roman"/>
          <w:noProof/>
          <w:lang w:val="sr-Latn-ME"/>
        </w:rPr>
        <w:t xml:space="preserve"> - </w:t>
      </w:r>
      <w:r w:rsidRPr="0036727F">
        <w:rPr>
          <w:rFonts w:ascii="Times New Roman" w:eastAsia="Times New Roman" w:hAnsi="Times New Roman" w:cs="Times New Roman"/>
          <w:i/>
          <w:noProof/>
          <w:lang w:val="sr-Latn-ME"/>
        </w:rPr>
        <w:t xml:space="preserve">samo za 5 mg i 10 mg </w:t>
      </w:r>
      <w:r w:rsidRPr="0036727F">
        <w:rPr>
          <w:rFonts w:ascii="Times New Roman" w:eastAsia="Times New Roman" w:hAnsi="Times New Roman" w:cs="Times New Roman"/>
          <w:bCs/>
          <w:i/>
          <w:iCs/>
          <w:lang w:val="sr-Latn-ME" w:eastAsia="sl-SI"/>
        </w:rPr>
        <w:t>film tablete</w:t>
      </w:r>
    </w:p>
    <w:p w:rsidR="0036727F" w:rsidRPr="0036727F" w:rsidRDefault="0036727F" w:rsidP="0036727F">
      <w:pPr>
        <w:widowControl w:val="0"/>
        <w:tabs>
          <w:tab w:val="left" w:pos="2925"/>
        </w:tabs>
        <w:spacing w:after="0" w:line="240" w:lineRule="auto"/>
        <w:jc w:val="both"/>
        <w:outlineLvl w:val="0"/>
        <w:rPr>
          <w:rFonts w:ascii="Times New Roman" w:eastAsia="Times New Roman" w:hAnsi="Times New Roman" w:cs="Times New Roman"/>
          <w:noProof/>
          <w:lang w:val="sr-Latn-ME"/>
        </w:rPr>
      </w:pPr>
      <w:r w:rsidRPr="0036727F">
        <w:rPr>
          <w:rFonts w:ascii="Times New Roman" w:eastAsia="Times New Roman" w:hAnsi="Times New Roman" w:cs="Times New Roman"/>
          <w:lang w:val="sr-Latn-ME" w:eastAsia="sl-SI"/>
        </w:rPr>
        <w:t>Gvožđe (III) oksid, crveni (E172)</w:t>
      </w:r>
      <w:r w:rsidRPr="0036727F">
        <w:rPr>
          <w:rFonts w:ascii="Times New Roman" w:eastAsia="Times New Roman" w:hAnsi="Times New Roman" w:cs="Times New Roman"/>
          <w:noProof/>
          <w:lang w:val="sr-Latn-ME"/>
        </w:rPr>
        <w:t xml:space="preserve"> - </w:t>
      </w:r>
      <w:r w:rsidRPr="0036727F">
        <w:rPr>
          <w:rFonts w:ascii="Times New Roman" w:eastAsia="Times New Roman" w:hAnsi="Times New Roman" w:cs="Times New Roman"/>
          <w:i/>
          <w:noProof/>
          <w:lang w:val="sr-Latn-ME"/>
        </w:rPr>
        <w:t xml:space="preserve">samo za 5 mg i 10 mg </w:t>
      </w:r>
      <w:r w:rsidRPr="0036727F">
        <w:rPr>
          <w:rFonts w:ascii="Times New Roman" w:eastAsia="Times New Roman" w:hAnsi="Times New Roman" w:cs="Times New Roman"/>
          <w:bCs/>
          <w:i/>
          <w:iCs/>
          <w:lang w:val="sr-Latn-ME" w:eastAsia="sl-SI"/>
        </w:rPr>
        <w:t>film tablete</w:t>
      </w: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spacing w:after="0" w:line="240" w:lineRule="auto"/>
        <w:ind w:left="567" w:hanging="567"/>
        <w:jc w:val="both"/>
        <w:outlineLvl w:val="0"/>
        <w:rPr>
          <w:rFonts w:ascii="Times New Roman" w:eastAsia="Times New Roman" w:hAnsi="Times New Roman" w:cs="Times New Roman"/>
          <w:noProof/>
          <w:lang w:val="sr-Latn-ME" w:eastAsia="sl-SI"/>
        </w:rPr>
      </w:pPr>
      <w:r w:rsidRPr="0036727F">
        <w:rPr>
          <w:rFonts w:ascii="Times New Roman" w:eastAsia="Times New Roman" w:hAnsi="Times New Roman" w:cs="Times New Roman"/>
          <w:b/>
          <w:noProof/>
          <w:lang w:val="sr-Latn-ME" w:eastAsia="sl-SI"/>
        </w:rPr>
        <w:t>6.2</w:t>
      </w:r>
      <w:r w:rsidRPr="0036727F">
        <w:rPr>
          <w:rFonts w:ascii="Times New Roman" w:eastAsia="Times New Roman" w:hAnsi="Times New Roman" w:cs="Times New Roman"/>
          <w:b/>
          <w:noProof/>
          <w:lang w:val="sr-Latn-ME" w:eastAsia="sl-SI"/>
        </w:rPr>
        <w:tab/>
        <w:t>Inkompatibilnosti</w:t>
      </w: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r w:rsidRPr="0036727F">
        <w:rPr>
          <w:rFonts w:ascii="Times New Roman" w:eastAsia="Times New Roman" w:hAnsi="Times New Roman" w:cs="Times New Roman"/>
          <w:noProof/>
          <w:lang w:val="sr-Latn-ME" w:eastAsia="sl-SI"/>
        </w:rPr>
        <w:t>Nije primjenjivo.</w:t>
      </w: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spacing w:after="0" w:line="240" w:lineRule="auto"/>
        <w:ind w:left="567" w:hanging="567"/>
        <w:jc w:val="both"/>
        <w:outlineLvl w:val="0"/>
        <w:rPr>
          <w:rFonts w:ascii="Times New Roman" w:eastAsia="Times New Roman" w:hAnsi="Times New Roman" w:cs="Times New Roman"/>
          <w:noProof/>
          <w:lang w:val="sr-Latn-ME" w:eastAsia="sl-SI"/>
        </w:rPr>
      </w:pPr>
      <w:r w:rsidRPr="0036727F">
        <w:rPr>
          <w:rFonts w:ascii="Times New Roman" w:eastAsia="Times New Roman" w:hAnsi="Times New Roman" w:cs="Times New Roman"/>
          <w:b/>
          <w:noProof/>
          <w:lang w:val="sr-Latn-ME" w:eastAsia="sl-SI"/>
        </w:rPr>
        <w:t>6.3</w:t>
      </w:r>
      <w:r w:rsidRPr="0036727F">
        <w:rPr>
          <w:rFonts w:ascii="Times New Roman" w:eastAsia="Times New Roman" w:hAnsi="Times New Roman" w:cs="Times New Roman"/>
          <w:b/>
          <w:noProof/>
          <w:lang w:val="sr-Latn-ME" w:eastAsia="sl-SI"/>
        </w:rPr>
        <w:tab/>
        <w:t>Rok upotrebe</w:t>
      </w: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r w:rsidRPr="0036727F">
        <w:rPr>
          <w:rFonts w:ascii="Times New Roman" w:eastAsia="Times New Roman" w:hAnsi="Times New Roman" w:cs="Times New Roman"/>
          <w:noProof/>
          <w:lang w:val="sr-Latn-ME" w:eastAsia="sl-SI"/>
        </w:rPr>
        <w:t>3 godine</w:t>
      </w:r>
    </w:p>
    <w:p w:rsidR="0036727F" w:rsidRPr="0036727F" w:rsidRDefault="0036727F" w:rsidP="0036727F">
      <w:pPr>
        <w:widowControl w:val="0"/>
        <w:spacing w:after="0" w:line="240" w:lineRule="auto"/>
        <w:ind w:left="567" w:hanging="567"/>
        <w:jc w:val="both"/>
        <w:outlineLvl w:val="0"/>
        <w:rPr>
          <w:rFonts w:ascii="Times New Roman" w:eastAsia="Times New Roman" w:hAnsi="Times New Roman" w:cs="Times New Roman"/>
          <w:noProof/>
          <w:lang w:val="sr-Latn-ME" w:eastAsia="sl-SI"/>
        </w:rPr>
      </w:pPr>
      <w:r w:rsidRPr="0036727F">
        <w:rPr>
          <w:rFonts w:ascii="Times New Roman" w:eastAsia="Times New Roman" w:hAnsi="Times New Roman" w:cs="Times New Roman"/>
          <w:b/>
          <w:noProof/>
          <w:lang w:val="sr-Latn-ME" w:eastAsia="sl-SI"/>
        </w:rPr>
        <w:lastRenderedPageBreak/>
        <w:t>6.4</w:t>
      </w:r>
      <w:r w:rsidRPr="0036727F">
        <w:rPr>
          <w:rFonts w:ascii="Times New Roman" w:eastAsia="Times New Roman" w:hAnsi="Times New Roman" w:cs="Times New Roman"/>
          <w:b/>
          <w:noProof/>
          <w:lang w:val="sr-Latn-ME" w:eastAsia="sl-SI"/>
        </w:rPr>
        <w:tab/>
        <w:t>Posebne mjere upozorenja pri čuvanju lijeka Sobycor</w:t>
      </w: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spacing w:after="0" w:line="240" w:lineRule="auto"/>
        <w:jc w:val="both"/>
        <w:rPr>
          <w:rFonts w:ascii="Times New Roman" w:eastAsia="Times New Roman" w:hAnsi="Times New Roman" w:cs="Times New Roman"/>
          <w:noProof/>
          <w:lang w:val="sr-Latn-ME" w:eastAsia="de-DE"/>
        </w:rPr>
      </w:pPr>
      <w:r w:rsidRPr="0036727F">
        <w:rPr>
          <w:rFonts w:ascii="Times New Roman" w:eastAsia="Times New Roman" w:hAnsi="Times New Roman" w:cs="Times New Roman"/>
          <w:iCs/>
          <w:noProof/>
          <w:lang w:val="sr-Latn-ME" w:eastAsia="sl-SI"/>
        </w:rPr>
        <w:t>Lijek čuvajte u originalnom pakovanju, zaštićeno od vlage i svjetlosti.</w:t>
      </w: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spacing w:after="0" w:line="240" w:lineRule="auto"/>
        <w:jc w:val="both"/>
        <w:outlineLvl w:val="0"/>
        <w:rPr>
          <w:rFonts w:ascii="Times New Roman" w:eastAsia="Times New Roman" w:hAnsi="Times New Roman" w:cs="Times New Roman"/>
          <w:b/>
          <w:noProof/>
          <w:lang w:val="sr-Latn-ME" w:eastAsia="sl-SI"/>
        </w:rPr>
      </w:pPr>
      <w:r w:rsidRPr="0036727F">
        <w:rPr>
          <w:rFonts w:ascii="Times New Roman" w:eastAsia="Times New Roman" w:hAnsi="Times New Roman" w:cs="Times New Roman"/>
          <w:b/>
          <w:noProof/>
          <w:lang w:val="sr-Latn-ME" w:eastAsia="sl-SI"/>
        </w:rPr>
        <w:t>6.5</w:t>
      </w:r>
      <w:r w:rsidRPr="0036727F">
        <w:rPr>
          <w:rFonts w:ascii="Times New Roman" w:eastAsia="Times New Roman" w:hAnsi="Times New Roman" w:cs="Times New Roman"/>
          <w:b/>
          <w:noProof/>
          <w:lang w:val="sr-Latn-ME" w:eastAsia="sl-SI"/>
        </w:rPr>
        <w:tab/>
        <w:t>Vrsta i sadržaj pakovanja</w:t>
      </w: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bCs/>
          <w:lang w:val="sr-Latn-ME" w:eastAsia="sl-SI"/>
        </w:rPr>
      </w:pPr>
      <w:r w:rsidRPr="0036727F">
        <w:rPr>
          <w:rFonts w:ascii="Times New Roman" w:eastAsia="Times New Roman" w:hAnsi="Times New Roman" w:cs="Times New Roman"/>
          <w:bCs/>
          <w:lang w:val="sr-Latn-ME" w:eastAsia="sl-SI"/>
        </w:rPr>
        <w:t>Blister (OPA/Al/PVC folija i aluminijumska folija): 30 (3x10) film tableta, u kutiji.</w:t>
      </w: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spacing w:after="0" w:line="240" w:lineRule="auto"/>
        <w:ind w:left="567" w:hanging="567"/>
        <w:jc w:val="both"/>
        <w:outlineLvl w:val="0"/>
        <w:rPr>
          <w:rFonts w:ascii="Times New Roman" w:eastAsia="Times New Roman" w:hAnsi="Times New Roman" w:cs="Times New Roman"/>
          <w:b/>
          <w:noProof/>
          <w:lang w:val="sr-Latn-ME" w:eastAsia="sl-SI"/>
        </w:rPr>
      </w:pPr>
      <w:bookmarkStart w:id="0" w:name="OLE_LINK1"/>
      <w:r w:rsidRPr="0036727F">
        <w:rPr>
          <w:rFonts w:ascii="Times New Roman" w:eastAsia="Times New Roman" w:hAnsi="Times New Roman" w:cs="Times New Roman"/>
          <w:b/>
          <w:noProof/>
          <w:lang w:val="sr-Latn-ME" w:eastAsia="sl-SI"/>
        </w:rPr>
        <w:t>6.6</w:t>
      </w:r>
      <w:r w:rsidRPr="0036727F">
        <w:rPr>
          <w:rFonts w:ascii="Times New Roman" w:eastAsia="Times New Roman" w:hAnsi="Times New Roman" w:cs="Times New Roman"/>
          <w:b/>
          <w:noProof/>
          <w:lang w:val="sr-Latn-ME" w:eastAsia="sl-SI"/>
        </w:rPr>
        <w:tab/>
        <w:t>Posebne mjere opreza pri odlaganju materijala koji treba odbaciti nakon primjene lijeka</w:t>
      </w: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bookmarkEnd w:id="0"/>
    <w:p w:rsidR="0036727F" w:rsidRPr="0036727F" w:rsidRDefault="0036727F" w:rsidP="0036727F">
      <w:pPr>
        <w:spacing w:after="0" w:line="240" w:lineRule="auto"/>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Ljekove ne treba odbacivati putem kanalizacije ili kućnog otpada. Pitajte Vašeg farmaceuta kako da odbacite ljekove koji Vam više nisu potrebni. Ove mjere pomažu u zaštiti životne sredine. Neupotrijebljeni lijek se uništava u skladu sa važećim propisima.</w:t>
      </w: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tabs>
          <w:tab w:val="left" w:pos="284"/>
          <w:tab w:val="center" w:pos="4320"/>
          <w:tab w:val="right" w:pos="8640"/>
        </w:tabs>
        <w:spacing w:after="0" w:line="240" w:lineRule="auto"/>
        <w:jc w:val="both"/>
        <w:rPr>
          <w:rFonts w:ascii="Times New Roman" w:eastAsia="Times New Roman" w:hAnsi="Times New Roman" w:cs="Times New Roman"/>
          <w:b/>
          <w:lang w:val="sr-Latn-ME" w:eastAsia="sl-SI"/>
        </w:rPr>
      </w:pPr>
      <w:r w:rsidRPr="0036727F">
        <w:rPr>
          <w:rFonts w:ascii="Times New Roman" w:eastAsia="Times New Roman" w:hAnsi="Times New Roman" w:cs="Times New Roman"/>
          <w:b/>
          <w:lang w:val="sr-Latn-ME" w:eastAsia="sl-SI"/>
        </w:rPr>
        <w:t>6.7. Režim izdavanja lijeka</w:t>
      </w:r>
    </w:p>
    <w:p w:rsidR="0036727F" w:rsidRPr="0036727F" w:rsidRDefault="0036727F" w:rsidP="0036727F">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p>
    <w:p w:rsidR="0036727F" w:rsidRPr="0036727F" w:rsidRDefault="0036727F" w:rsidP="0036727F">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Obnovljiv (višekratni) recept.</w:t>
      </w:r>
    </w:p>
    <w:p w:rsid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1E1D8F" w:rsidRPr="0036727F" w:rsidRDefault="001E1D8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spacing w:after="0" w:line="240" w:lineRule="auto"/>
        <w:ind w:left="567" w:hanging="567"/>
        <w:jc w:val="both"/>
        <w:rPr>
          <w:rFonts w:ascii="Times New Roman" w:eastAsia="Times New Roman" w:hAnsi="Times New Roman" w:cs="Times New Roman"/>
          <w:b/>
          <w:noProof/>
          <w:lang w:val="sr-Latn-ME" w:eastAsia="sl-SI"/>
        </w:rPr>
      </w:pPr>
      <w:r w:rsidRPr="0036727F">
        <w:rPr>
          <w:rFonts w:ascii="Times New Roman" w:eastAsia="Times New Roman" w:hAnsi="Times New Roman" w:cs="Times New Roman"/>
          <w:b/>
          <w:noProof/>
          <w:lang w:val="sr-Latn-ME" w:eastAsia="sl-SI"/>
        </w:rPr>
        <w:t>7.</w:t>
      </w:r>
      <w:r w:rsidRPr="0036727F">
        <w:rPr>
          <w:rFonts w:ascii="Times New Roman" w:eastAsia="Times New Roman" w:hAnsi="Times New Roman" w:cs="Times New Roman"/>
          <w:b/>
          <w:noProof/>
          <w:lang w:val="sr-Latn-ME" w:eastAsia="sl-SI"/>
        </w:rPr>
        <w:tab/>
        <w:t>NOSILAC DOZVOLE</w:t>
      </w:r>
    </w:p>
    <w:p w:rsidR="0036727F" w:rsidRPr="0036727F" w:rsidRDefault="0036727F" w:rsidP="0036727F">
      <w:pPr>
        <w:widowControl w:val="0"/>
        <w:spacing w:after="0" w:line="240" w:lineRule="auto"/>
        <w:ind w:left="567" w:hanging="567"/>
        <w:jc w:val="both"/>
        <w:rPr>
          <w:rFonts w:ascii="Times New Roman" w:eastAsia="Times New Roman" w:hAnsi="Times New Roman" w:cs="Times New Roman"/>
          <w:noProof/>
          <w:lang w:val="sr-Latn-ME" w:eastAsia="sl-SI"/>
        </w:rPr>
      </w:pPr>
    </w:p>
    <w:p w:rsidR="0036727F" w:rsidRPr="0036727F" w:rsidRDefault="0036727F" w:rsidP="0036727F">
      <w:pPr>
        <w:widowControl w:val="0"/>
        <w:numPr>
          <w:ilvl w:val="12"/>
          <w:numId w:val="0"/>
        </w:numPr>
        <w:spacing w:after="0" w:line="240" w:lineRule="auto"/>
        <w:ind w:right="-2"/>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D.S.D. „KRKA, d.d., Novo mesto“ - predstavništvo Podgorica</w:t>
      </w:r>
    </w:p>
    <w:p w:rsidR="0036727F" w:rsidRPr="0036727F" w:rsidRDefault="0036727F" w:rsidP="0036727F">
      <w:pPr>
        <w:widowControl w:val="0"/>
        <w:numPr>
          <w:ilvl w:val="12"/>
          <w:numId w:val="0"/>
        </w:numPr>
        <w:spacing w:after="0" w:line="240" w:lineRule="auto"/>
        <w:ind w:right="-2"/>
        <w:jc w:val="both"/>
        <w:rPr>
          <w:rFonts w:ascii="Times New Roman" w:eastAsia="Times New Roman" w:hAnsi="Times New Roman" w:cs="Times New Roman"/>
          <w:lang w:val="sr-Latn-ME" w:eastAsia="sl-SI"/>
        </w:rPr>
      </w:pPr>
      <w:r w:rsidRPr="0036727F">
        <w:rPr>
          <w:rFonts w:ascii="Times New Roman" w:eastAsia="Times New Roman" w:hAnsi="Times New Roman" w:cs="Times New Roman"/>
          <w:lang w:val="sr-Latn-ME" w:eastAsia="sl-SI"/>
        </w:rPr>
        <w:t>Svetlane Kane Radević br. 3, 81000 Podgorica, Crna Gora</w:t>
      </w: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spacing w:after="0" w:line="240" w:lineRule="auto"/>
        <w:ind w:left="567" w:hanging="567"/>
        <w:jc w:val="both"/>
        <w:rPr>
          <w:rFonts w:ascii="Times New Roman" w:eastAsia="Times New Roman" w:hAnsi="Times New Roman" w:cs="Times New Roman"/>
          <w:b/>
          <w:noProof/>
          <w:lang w:val="sr-Latn-ME" w:eastAsia="sl-SI"/>
        </w:rPr>
      </w:pPr>
      <w:r w:rsidRPr="0036727F">
        <w:rPr>
          <w:rFonts w:ascii="Times New Roman" w:eastAsia="Times New Roman" w:hAnsi="Times New Roman" w:cs="Times New Roman"/>
          <w:b/>
          <w:noProof/>
          <w:lang w:val="sr-Latn-ME" w:eastAsia="sl-SI"/>
        </w:rPr>
        <w:t>8.</w:t>
      </w:r>
      <w:r w:rsidRPr="0036727F">
        <w:rPr>
          <w:rFonts w:ascii="Times New Roman" w:eastAsia="Times New Roman" w:hAnsi="Times New Roman" w:cs="Times New Roman"/>
          <w:b/>
          <w:noProof/>
          <w:lang w:val="sr-Latn-ME" w:eastAsia="sl-SI"/>
        </w:rPr>
        <w:tab/>
        <w:t>BROJ PRVE DOZVOLE/OBNOVE DOZVOLE</w:t>
      </w: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r w:rsidRPr="0036727F">
        <w:rPr>
          <w:rFonts w:ascii="Times New Roman" w:eastAsia="Times New Roman" w:hAnsi="Times New Roman" w:cs="Times New Roman"/>
          <w:noProof/>
          <w:lang w:val="sr-Latn-ME" w:eastAsia="sl-SI"/>
        </w:rPr>
        <w:t>Sobycor</w:t>
      </w:r>
      <w:r w:rsidRPr="0036727F">
        <w:rPr>
          <w:rFonts w:ascii="Times New Roman" w:eastAsia="Times New Roman" w:hAnsi="Times New Roman" w:cs="Times New Roman"/>
          <w:noProof/>
          <w:vertAlign w:val="superscript"/>
          <w:lang w:val="sr-Latn-ME" w:eastAsia="sl-SI"/>
        </w:rPr>
        <w:t>®</w:t>
      </w:r>
      <w:r w:rsidRPr="0036727F">
        <w:rPr>
          <w:rFonts w:ascii="Times New Roman" w:eastAsia="Times New Roman" w:hAnsi="Times New Roman" w:cs="Times New Roman"/>
          <w:noProof/>
          <w:lang w:val="sr-Latn-ME" w:eastAsia="sl-SI"/>
        </w:rPr>
        <w:t>,</w:t>
      </w:r>
      <w:r w:rsidRPr="0036727F">
        <w:rPr>
          <w:rFonts w:ascii="Times New Roman" w:eastAsia="Times New Roman" w:hAnsi="Times New Roman" w:cs="Times New Roman"/>
          <w:b/>
          <w:noProof/>
          <w:lang w:val="sr-Latn-ME" w:eastAsia="sl-SI"/>
        </w:rPr>
        <w:t xml:space="preserve"> </w:t>
      </w:r>
      <w:r w:rsidRPr="0036727F">
        <w:rPr>
          <w:rFonts w:ascii="Times New Roman" w:eastAsia="Times New Roman" w:hAnsi="Times New Roman" w:cs="Times New Roman"/>
          <w:noProof/>
          <w:lang w:val="sr-Latn-ME" w:eastAsia="sl-SI"/>
        </w:rPr>
        <w:t>film tableta, 2,5 mg, blister, 30 (3x10) film tableta:</w:t>
      </w:r>
      <w:r w:rsidR="00D8305B" w:rsidRPr="00D8305B">
        <w:t xml:space="preserve"> </w:t>
      </w:r>
      <w:r w:rsidR="00D8305B" w:rsidRPr="00D8305B">
        <w:rPr>
          <w:rFonts w:ascii="Times New Roman" w:eastAsia="Times New Roman" w:hAnsi="Times New Roman" w:cs="Times New Roman"/>
          <w:noProof/>
          <w:lang w:val="sr-Latn-ME" w:eastAsia="sl-SI"/>
        </w:rPr>
        <w:t>2030/18/482 - 7502</w:t>
      </w: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r w:rsidRPr="0036727F">
        <w:rPr>
          <w:rFonts w:ascii="Times New Roman" w:eastAsia="Times New Roman" w:hAnsi="Times New Roman" w:cs="Times New Roman"/>
          <w:noProof/>
          <w:lang w:val="sr-Latn-ME" w:eastAsia="sl-SI"/>
        </w:rPr>
        <w:t>Sobycor</w:t>
      </w:r>
      <w:r w:rsidRPr="0036727F">
        <w:rPr>
          <w:rFonts w:ascii="Times New Roman" w:eastAsia="Times New Roman" w:hAnsi="Times New Roman" w:cs="Times New Roman"/>
          <w:noProof/>
          <w:vertAlign w:val="superscript"/>
          <w:lang w:val="sr-Latn-ME" w:eastAsia="sl-SI"/>
        </w:rPr>
        <w:t>®</w:t>
      </w:r>
      <w:r w:rsidRPr="0036727F">
        <w:rPr>
          <w:rFonts w:ascii="Times New Roman" w:eastAsia="Times New Roman" w:hAnsi="Times New Roman" w:cs="Times New Roman"/>
          <w:noProof/>
          <w:lang w:val="sr-Latn-ME" w:eastAsia="sl-SI"/>
        </w:rPr>
        <w:t>,</w:t>
      </w:r>
      <w:r w:rsidRPr="0036727F">
        <w:rPr>
          <w:rFonts w:ascii="Times New Roman" w:eastAsia="Times New Roman" w:hAnsi="Times New Roman" w:cs="Times New Roman"/>
          <w:b/>
          <w:noProof/>
          <w:lang w:val="sr-Latn-ME" w:eastAsia="sl-SI"/>
        </w:rPr>
        <w:t xml:space="preserve"> </w:t>
      </w:r>
      <w:r w:rsidRPr="0036727F">
        <w:rPr>
          <w:rFonts w:ascii="Times New Roman" w:eastAsia="Times New Roman" w:hAnsi="Times New Roman" w:cs="Times New Roman"/>
          <w:noProof/>
          <w:lang w:val="sr-Latn-ME" w:eastAsia="sl-SI"/>
        </w:rPr>
        <w:t>film tableta, 5 mg, blister, 30 (3x10) film tableta:</w:t>
      </w:r>
      <w:r w:rsidR="00D8305B" w:rsidRPr="00D8305B">
        <w:t xml:space="preserve"> </w:t>
      </w:r>
      <w:r w:rsidR="00D8305B" w:rsidRPr="00D8305B">
        <w:rPr>
          <w:rFonts w:ascii="Times New Roman" w:eastAsia="Times New Roman" w:hAnsi="Times New Roman" w:cs="Times New Roman"/>
          <w:noProof/>
          <w:lang w:val="sr-Latn-ME" w:eastAsia="sl-SI"/>
        </w:rPr>
        <w:t>2030/18/484 - 7503</w:t>
      </w:r>
      <w:bookmarkStart w:id="1" w:name="_GoBack"/>
      <w:bookmarkEnd w:id="1"/>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r w:rsidRPr="0036727F">
        <w:rPr>
          <w:rFonts w:ascii="Times New Roman" w:eastAsia="Times New Roman" w:hAnsi="Times New Roman" w:cs="Times New Roman"/>
          <w:noProof/>
          <w:lang w:val="sr-Latn-ME" w:eastAsia="sl-SI"/>
        </w:rPr>
        <w:t>Sobycor</w:t>
      </w:r>
      <w:r w:rsidRPr="0036727F">
        <w:rPr>
          <w:rFonts w:ascii="Times New Roman" w:eastAsia="Times New Roman" w:hAnsi="Times New Roman" w:cs="Times New Roman"/>
          <w:noProof/>
          <w:vertAlign w:val="superscript"/>
          <w:lang w:val="sr-Latn-ME" w:eastAsia="sl-SI"/>
        </w:rPr>
        <w:t>®</w:t>
      </w:r>
      <w:r w:rsidRPr="0036727F">
        <w:rPr>
          <w:rFonts w:ascii="Times New Roman" w:eastAsia="Times New Roman" w:hAnsi="Times New Roman" w:cs="Times New Roman"/>
          <w:noProof/>
          <w:lang w:val="sr-Latn-ME" w:eastAsia="sl-SI"/>
        </w:rPr>
        <w:t>,</w:t>
      </w:r>
      <w:r w:rsidRPr="0036727F">
        <w:rPr>
          <w:rFonts w:ascii="Times New Roman" w:eastAsia="Times New Roman" w:hAnsi="Times New Roman" w:cs="Times New Roman"/>
          <w:b/>
          <w:noProof/>
          <w:lang w:val="sr-Latn-ME" w:eastAsia="sl-SI"/>
        </w:rPr>
        <w:t xml:space="preserve"> </w:t>
      </w:r>
      <w:r w:rsidRPr="0036727F">
        <w:rPr>
          <w:rFonts w:ascii="Times New Roman" w:eastAsia="Times New Roman" w:hAnsi="Times New Roman" w:cs="Times New Roman"/>
          <w:noProof/>
          <w:lang w:val="sr-Latn-ME" w:eastAsia="sl-SI"/>
        </w:rPr>
        <w:t>film tableta, 10 mg, blister, 30 (3x10) film tableta:</w:t>
      </w:r>
      <w:r w:rsidR="00D8305B" w:rsidRPr="00D8305B">
        <w:t xml:space="preserve"> </w:t>
      </w:r>
      <w:r w:rsidR="00D8305B" w:rsidRPr="00D8305B">
        <w:rPr>
          <w:rFonts w:ascii="Times New Roman" w:eastAsia="Times New Roman" w:hAnsi="Times New Roman" w:cs="Times New Roman"/>
          <w:noProof/>
          <w:lang w:val="sr-Latn-ME" w:eastAsia="sl-SI"/>
        </w:rPr>
        <w:t>2030/18/483 - 7504</w:t>
      </w: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spacing w:after="0" w:line="240" w:lineRule="auto"/>
        <w:ind w:left="567" w:hanging="567"/>
        <w:jc w:val="both"/>
        <w:rPr>
          <w:rFonts w:ascii="Times New Roman" w:eastAsia="Times New Roman" w:hAnsi="Times New Roman" w:cs="Times New Roman"/>
          <w:noProof/>
          <w:lang w:val="sr-Latn-ME" w:eastAsia="sl-SI"/>
        </w:rPr>
      </w:pPr>
      <w:r w:rsidRPr="0036727F">
        <w:rPr>
          <w:rFonts w:ascii="Times New Roman" w:eastAsia="Times New Roman" w:hAnsi="Times New Roman" w:cs="Times New Roman"/>
          <w:b/>
          <w:noProof/>
          <w:lang w:val="sr-Latn-ME" w:eastAsia="sl-SI"/>
        </w:rPr>
        <w:t>9.</w:t>
      </w:r>
      <w:r w:rsidRPr="0036727F">
        <w:rPr>
          <w:rFonts w:ascii="Times New Roman" w:eastAsia="Times New Roman" w:hAnsi="Times New Roman" w:cs="Times New Roman"/>
          <w:b/>
          <w:noProof/>
          <w:lang w:val="sr-Latn-ME" w:eastAsia="sl-SI"/>
        </w:rPr>
        <w:tab/>
        <w:t>DATUM PRVE DOZVOLE /DATUM OBNOVE DOZVOLE</w:t>
      </w:r>
    </w:p>
    <w:p w:rsidR="0036727F" w:rsidRPr="0036727F" w:rsidRDefault="0036727F" w:rsidP="0036727F">
      <w:pPr>
        <w:widowControl w:val="0"/>
        <w:spacing w:after="0" w:line="240" w:lineRule="auto"/>
        <w:jc w:val="both"/>
        <w:rPr>
          <w:rFonts w:ascii="Times New Roman" w:eastAsia="Times New Roman" w:hAnsi="Times New Roman" w:cs="Times New Roman"/>
          <w:i/>
          <w:noProof/>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r w:rsidRPr="0036727F">
        <w:rPr>
          <w:rFonts w:ascii="Times New Roman" w:eastAsia="Times New Roman" w:hAnsi="Times New Roman" w:cs="Times New Roman"/>
          <w:noProof/>
          <w:lang w:val="sr-Latn-ME" w:eastAsia="sl-SI"/>
        </w:rPr>
        <w:t>Sobycor</w:t>
      </w:r>
      <w:r w:rsidRPr="0036727F">
        <w:rPr>
          <w:rFonts w:ascii="Times New Roman" w:eastAsia="Times New Roman" w:hAnsi="Times New Roman" w:cs="Times New Roman"/>
          <w:noProof/>
          <w:vertAlign w:val="superscript"/>
          <w:lang w:val="sr-Latn-ME" w:eastAsia="sl-SI"/>
        </w:rPr>
        <w:t>®</w:t>
      </w:r>
      <w:r w:rsidRPr="0036727F">
        <w:rPr>
          <w:rFonts w:ascii="Times New Roman" w:eastAsia="Times New Roman" w:hAnsi="Times New Roman" w:cs="Times New Roman"/>
          <w:noProof/>
          <w:lang w:val="sr-Latn-ME" w:eastAsia="sl-SI"/>
        </w:rPr>
        <w:t>,</w:t>
      </w:r>
      <w:r w:rsidRPr="0036727F">
        <w:rPr>
          <w:rFonts w:ascii="Times New Roman" w:eastAsia="Times New Roman" w:hAnsi="Times New Roman" w:cs="Times New Roman"/>
          <w:b/>
          <w:noProof/>
          <w:lang w:val="sr-Latn-ME" w:eastAsia="sl-SI"/>
        </w:rPr>
        <w:t xml:space="preserve"> </w:t>
      </w:r>
      <w:r w:rsidRPr="0036727F">
        <w:rPr>
          <w:rFonts w:ascii="Times New Roman" w:eastAsia="Times New Roman" w:hAnsi="Times New Roman" w:cs="Times New Roman"/>
          <w:noProof/>
          <w:lang w:val="sr-Latn-ME" w:eastAsia="sl-SI"/>
        </w:rPr>
        <w:t>film tableta, 2,5 mg, blister, 30 (3x10) film tableta:</w:t>
      </w:r>
      <w:r w:rsidR="00D8305B" w:rsidRPr="00D8305B">
        <w:t xml:space="preserve"> </w:t>
      </w:r>
      <w:r w:rsidR="00D8305B" w:rsidRPr="00D8305B">
        <w:rPr>
          <w:rFonts w:ascii="Times New Roman" w:eastAsia="Times New Roman" w:hAnsi="Times New Roman" w:cs="Times New Roman"/>
          <w:noProof/>
          <w:lang w:val="sr-Latn-ME" w:eastAsia="sl-SI"/>
        </w:rPr>
        <w:t>03.12.2018. godine</w:t>
      </w: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r w:rsidRPr="0036727F">
        <w:rPr>
          <w:rFonts w:ascii="Times New Roman" w:eastAsia="Times New Roman" w:hAnsi="Times New Roman" w:cs="Times New Roman"/>
          <w:noProof/>
          <w:lang w:val="sr-Latn-ME" w:eastAsia="sl-SI"/>
        </w:rPr>
        <w:t>Sobycor</w:t>
      </w:r>
      <w:r w:rsidRPr="0036727F">
        <w:rPr>
          <w:rFonts w:ascii="Times New Roman" w:eastAsia="Times New Roman" w:hAnsi="Times New Roman" w:cs="Times New Roman"/>
          <w:noProof/>
          <w:vertAlign w:val="superscript"/>
          <w:lang w:val="sr-Latn-ME" w:eastAsia="sl-SI"/>
        </w:rPr>
        <w:t>®</w:t>
      </w:r>
      <w:r w:rsidRPr="0036727F">
        <w:rPr>
          <w:rFonts w:ascii="Times New Roman" w:eastAsia="Times New Roman" w:hAnsi="Times New Roman" w:cs="Times New Roman"/>
          <w:noProof/>
          <w:lang w:val="sr-Latn-ME" w:eastAsia="sl-SI"/>
        </w:rPr>
        <w:t>,</w:t>
      </w:r>
      <w:r w:rsidRPr="0036727F">
        <w:rPr>
          <w:rFonts w:ascii="Times New Roman" w:eastAsia="Times New Roman" w:hAnsi="Times New Roman" w:cs="Times New Roman"/>
          <w:b/>
          <w:noProof/>
          <w:lang w:val="sr-Latn-ME" w:eastAsia="sl-SI"/>
        </w:rPr>
        <w:t xml:space="preserve"> </w:t>
      </w:r>
      <w:r w:rsidRPr="0036727F">
        <w:rPr>
          <w:rFonts w:ascii="Times New Roman" w:eastAsia="Times New Roman" w:hAnsi="Times New Roman" w:cs="Times New Roman"/>
          <w:noProof/>
          <w:lang w:val="sr-Latn-ME" w:eastAsia="sl-SI"/>
        </w:rPr>
        <w:t>film tableta, 5 mg, blister, 30 (3x10) film tableta:</w:t>
      </w:r>
      <w:r w:rsidR="00D8305B" w:rsidRPr="00D8305B">
        <w:rPr>
          <w:rFonts w:ascii="Times New Roman" w:eastAsia="Times New Roman" w:hAnsi="Times New Roman" w:cs="Times New Roman"/>
          <w:noProof/>
          <w:lang w:val="sr-Latn-ME" w:eastAsia="sl-SI"/>
        </w:rPr>
        <w:t xml:space="preserve"> </w:t>
      </w:r>
      <w:r w:rsidR="00D8305B" w:rsidRPr="00D8305B">
        <w:rPr>
          <w:rFonts w:ascii="Times New Roman" w:eastAsia="Times New Roman" w:hAnsi="Times New Roman" w:cs="Times New Roman"/>
          <w:noProof/>
          <w:lang w:val="sr-Latn-ME" w:eastAsia="sl-SI"/>
        </w:rPr>
        <w:t>03.12.2018. godine</w:t>
      </w: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r w:rsidRPr="0036727F">
        <w:rPr>
          <w:rFonts w:ascii="Times New Roman" w:eastAsia="Times New Roman" w:hAnsi="Times New Roman" w:cs="Times New Roman"/>
          <w:noProof/>
          <w:lang w:val="sr-Latn-ME" w:eastAsia="sl-SI"/>
        </w:rPr>
        <w:t>Sobycor</w:t>
      </w:r>
      <w:r w:rsidRPr="0036727F">
        <w:rPr>
          <w:rFonts w:ascii="Times New Roman" w:eastAsia="Times New Roman" w:hAnsi="Times New Roman" w:cs="Times New Roman"/>
          <w:noProof/>
          <w:vertAlign w:val="superscript"/>
          <w:lang w:val="sr-Latn-ME" w:eastAsia="sl-SI"/>
        </w:rPr>
        <w:t>®</w:t>
      </w:r>
      <w:r w:rsidRPr="0036727F">
        <w:rPr>
          <w:rFonts w:ascii="Times New Roman" w:eastAsia="Times New Roman" w:hAnsi="Times New Roman" w:cs="Times New Roman"/>
          <w:noProof/>
          <w:lang w:val="sr-Latn-ME" w:eastAsia="sl-SI"/>
        </w:rPr>
        <w:t>,</w:t>
      </w:r>
      <w:r w:rsidRPr="0036727F">
        <w:rPr>
          <w:rFonts w:ascii="Times New Roman" w:eastAsia="Times New Roman" w:hAnsi="Times New Roman" w:cs="Times New Roman"/>
          <w:b/>
          <w:noProof/>
          <w:lang w:val="sr-Latn-ME" w:eastAsia="sl-SI"/>
        </w:rPr>
        <w:t xml:space="preserve"> </w:t>
      </w:r>
      <w:r w:rsidRPr="0036727F">
        <w:rPr>
          <w:rFonts w:ascii="Times New Roman" w:eastAsia="Times New Roman" w:hAnsi="Times New Roman" w:cs="Times New Roman"/>
          <w:noProof/>
          <w:lang w:val="sr-Latn-ME" w:eastAsia="sl-SI"/>
        </w:rPr>
        <w:t>film tableta, 10 mg, blister, 30 (3x10) film tableta:</w:t>
      </w:r>
      <w:r w:rsidR="00D8305B" w:rsidRPr="00D8305B">
        <w:rPr>
          <w:rFonts w:ascii="Times New Roman" w:eastAsia="Times New Roman" w:hAnsi="Times New Roman" w:cs="Times New Roman"/>
          <w:noProof/>
          <w:lang w:val="sr-Latn-ME" w:eastAsia="sl-SI"/>
        </w:rPr>
        <w:t xml:space="preserve"> </w:t>
      </w:r>
      <w:r w:rsidR="00D8305B" w:rsidRPr="00D8305B">
        <w:rPr>
          <w:rFonts w:ascii="Times New Roman" w:eastAsia="Times New Roman" w:hAnsi="Times New Roman" w:cs="Times New Roman"/>
          <w:noProof/>
          <w:lang w:val="sr-Latn-ME" w:eastAsia="sl-SI"/>
        </w:rPr>
        <w:t>03.12.2018. godine</w:t>
      </w: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spacing w:after="0" w:line="240" w:lineRule="auto"/>
        <w:jc w:val="both"/>
        <w:rPr>
          <w:rFonts w:ascii="Times New Roman" w:eastAsia="Times New Roman" w:hAnsi="Times New Roman" w:cs="Times New Roman"/>
          <w:noProof/>
          <w:lang w:val="sr-Latn-ME" w:eastAsia="sl-SI"/>
        </w:rPr>
      </w:pPr>
    </w:p>
    <w:p w:rsidR="0036727F" w:rsidRPr="0036727F" w:rsidRDefault="0036727F" w:rsidP="0036727F">
      <w:pPr>
        <w:widowControl w:val="0"/>
        <w:spacing w:after="0" w:line="240" w:lineRule="auto"/>
        <w:ind w:left="567" w:hanging="567"/>
        <w:jc w:val="both"/>
        <w:rPr>
          <w:rFonts w:ascii="Times New Roman" w:eastAsia="Times New Roman" w:hAnsi="Times New Roman" w:cs="Times New Roman"/>
          <w:b/>
          <w:noProof/>
          <w:lang w:val="sr-Latn-ME" w:eastAsia="sl-SI"/>
        </w:rPr>
      </w:pPr>
      <w:r w:rsidRPr="0036727F">
        <w:rPr>
          <w:rFonts w:ascii="Times New Roman" w:eastAsia="Times New Roman" w:hAnsi="Times New Roman" w:cs="Times New Roman"/>
          <w:b/>
          <w:noProof/>
          <w:lang w:val="sr-Latn-ME" w:eastAsia="sl-SI"/>
        </w:rPr>
        <w:t>10.</w:t>
      </w:r>
      <w:r w:rsidRPr="0036727F">
        <w:rPr>
          <w:rFonts w:ascii="Times New Roman" w:eastAsia="Times New Roman" w:hAnsi="Times New Roman" w:cs="Times New Roman"/>
          <w:b/>
          <w:noProof/>
          <w:lang w:val="sr-Latn-ME" w:eastAsia="sl-SI"/>
        </w:rPr>
        <w:tab/>
        <w:t>DATUM POSLEDNJE REVIZIJE TEKSTA SAŽETKA OSNOVNIH KARAKTERISTIKA LIJEKA</w:t>
      </w:r>
    </w:p>
    <w:p w:rsidR="0036727F" w:rsidRPr="0036727F" w:rsidRDefault="0036727F" w:rsidP="0036727F">
      <w:pPr>
        <w:spacing w:after="0" w:line="240" w:lineRule="auto"/>
        <w:jc w:val="both"/>
        <w:rPr>
          <w:rFonts w:ascii="Times New Roman" w:eastAsia="Times New Roman" w:hAnsi="Times New Roman" w:cs="Times New Roman"/>
          <w:lang w:val="sr-Latn-ME" w:eastAsia="sl-SI"/>
        </w:rPr>
      </w:pPr>
    </w:p>
    <w:p w:rsidR="00DA1FB0" w:rsidRPr="0036727F" w:rsidRDefault="00D8305B" w:rsidP="0036727F">
      <w:pPr>
        <w:spacing w:after="0" w:line="240" w:lineRule="auto"/>
        <w:jc w:val="both"/>
        <w:rPr>
          <w:rFonts w:ascii="Times New Roman" w:hAnsi="Times New Roman" w:cs="Times New Roman"/>
          <w:lang w:val="sr-Latn-ME"/>
        </w:rPr>
      </w:pPr>
      <w:r>
        <w:rPr>
          <w:rFonts w:ascii="Times New Roman" w:hAnsi="Times New Roman" w:cs="Times New Roman"/>
          <w:lang w:val="sr-Latn-ME"/>
        </w:rPr>
        <w:t>Decembar, 2018. godine</w:t>
      </w:r>
    </w:p>
    <w:sectPr w:rsidR="00DA1FB0" w:rsidRPr="0036727F" w:rsidSect="00B34AF2">
      <w:headerReference w:type="default" r:id="rId11"/>
      <w:footerReference w:type="default" r:id="rId12"/>
      <w:headerReference w:type="first" r:id="rId13"/>
      <w:footerReference w:type="first" r:id="rId14"/>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E04" w:rsidRDefault="00126E04" w:rsidP="00FF2B5A">
      <w:pPr>
        <w:spacing w:after="0" w:line="240" w:lineRule="auto"/>
      </w:pPr>
      <w:r>
        <w:separator/>
      </w:r>
    </w:p>
  </w:endnote>
  <w:endnote w:type="continuationSeparator" w:id="0">
    <w:p w:rsidR="00126E04" w:rsidRDefault="00126E04"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D8305B">
      <w:rPr>
        <w:rFonts w:ascii="Times New Roman" w:eastAsia="Times New Roman" w:hAnsi="Times New Roman" w:cs="Times New Roman"/>
        <w:noProof/>
        <w:sz w:val="20"/>
        <w:szCs w:val="20"/>
        <w:lang w:val="sr-Latn-ME"/>
      </w:rPr>
      <w:t>12</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D8305B">
      <w:rPr>
        <w:rFonts w:ascii="Times New Roman" w:eastAsia="Times New Roman" w:hAnsi="Times New Roman" w:cs="Times New Roman"/>
        <w:noProof/>
        <w:sz w:val="20"/>
        <w:szCs w:val="20"/>
        <w:lang w:val="sr-Latn-ME"/>
      </w:rPr>
      <w:t>13</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E04" w:rsidRDefault="00126E04" w:rsidP="00FF2B5A">
      <w:pPr>
        <w:spacing w:after="0" w:line="240" w:lineRule="auto"/>
      </w:pPr>
      <w:r>
        <w:separator/>
      </w:r>
    </w:p>
  </w:footnote>
  <w:footnote w:type="continuationSeparator" w:id="0">
    <w:p w:rsidR="00126E04" w:rsidRDefault="00126E04"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FF2B5A" w:rsidRDefault="009318B4" w:rsidP="00C51A4E">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C51A4E" w:rsidRPr="00C51A4E" w:rsidRDefault="00C51A4E" w:rsidP="00C51A4E">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20AA3"/>
    <w:multiLevelType w:val="hybridMultilevel"/>
    <w:tmpl w:val="975AEE70"/>
    <w:lvl w:ilvl="0" w:tplc="DA8CD1B0">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C6367E"/>
    <w:multiLevelType w:val="hybridMultilevel"/>
    <w:tmpl w:val="67BC274E"/>
    <w:lvl w:ilvl="0" w:tplc="3BF0B892">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9960C2B"/>
    <w:multiLevelType w:val="hybridMultilevel"/>
    <w:tmpl w:val="D94E1132"/>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1716AE6"/>
    <w:multiLevelType w:val="hybridMultilevel"/>
    <w:tmpl w:val="74EE5A9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1"/>
  </w:num>
  <w:num w:numId="2">
    <w:abstractNumId w:val="4"/>
  </w:num>
  <w:num w:numId="3">
    <w:abstractNumId w:val="3"/>
  </w:num>
  <w:num w:numId="4">
    <w:abstractNumId w:val="0"/>
    <w:lvlOverride w:ilvl="0">
      <w:lvl w:ilvl="0">
        <w:start w:val="1"/>
        <w:numFmt w:val="bullet"/>
        <w:lvlText w:val="-"/>
        <w:legacy w:legacy="1" w:legacySpace="0" w:legacyIndent="360"/>
        <w:lvlJc w:val="left"/>
        <w:pPr>
          <w:ind w:left="360" w:hanging="360"/>
        </w:pPr>
      </w:lvl>
    </w:lvlOverride>
  </w:num>
  <w:num w:numId="5">
    <w:abstractNumId w:val="13"/>
  </w:num>
  <w:num w:numId="6">
    <w:abstractNumId w:val="14"/>
  </w:num>
  <w:num w:numId="7">
    <w:abstractNumId w:val="9"/>
  </w:num>
  <w:num w:numId="8">
    <w:abstractNumId w:val="12"/>
  </w:num>
  <w:num w:numId="9">
    <w:abstractNumId w:val="7"/>
  </w:num>
  <w:num w:numId="10">
    <w:abstractNumId w:val="10"/>
  </w:num>
  <w:num w:numId="11">
    <w:abstractNumId w:val="2"/>
  </w:num>
  <w:num w:numId="12">
    <w:abstractNumId w:val="5"/>
  </w:num>
  <w:num w:numId="13">
    <w:abstractNumId w:val="1"/>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26E04"/>
    <w:rsid w:val="001705D3"/>
    <w:rsid w:val="001E1D8F"/>
    <w:rsid w:val="002B336F"/>
    <w:rsid w:val="0031146A"/>
    <w:rsid w:val="0036727F"/>
    <w:rsid w:val="00461135"/>
    <w:rsid w:val="00747C4B"/>
    <w:rsid w:val="00805838"/>
    <w:rsid w:val="00883AF2"/>
    <w:rsid w:val="009318B4"/>
    <w:rsid w:val="00934541"/>
    <w:rsid w:val="00A06058"/>
    <w:rsid w:val="00AF30B1"/>
    <w:rsid w:val="00B234CE"/>
    <w:rsid w:val="00B34AF2"/>
    <w:rsid w:val="00C4240B"/>
    <w:rsid w:val="00C51A4E"/>
    <w:rsid w:val="00C606D3"/>
    <w:rsid w:val="00D45AFE"/>
    <w:rsid w:val="00D54369"/>
    <w:rsid w:val="00D8305B"/>
    <w:rsid w:val="00DA1FB0"/>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6727F"/>
    <w:pPr>
      <w:keepNext/>
      <w:spacing w:before="240" w:after="60" w:line="240" w:lineRule="auto"/>
      <w:outlineLvl w:val="0"/>
    </w:pPr>
    <w:rPr>
      <w:rFonts w:ascii="Arial" w:eastAsia="Times New Roman" w:hAnsi="Arial" w:cs="Arial"/>
      <w:b/>
      <w:bCs/>
      <w:kern w:val="32"/>
      <w:sz w:val="32"/>
      <w:szCs w:val="32"/>
      <w:lang w:val="sl-SI" w:eastAsia="sl-SI"/>
    </w:rPr>
  </w:style>
  <w:style w:type="paragraph" w:styleId="Heading2">
    <w:name w:val="heading 2"/>
    <w:basedOn w:val="Normal"/>
    <w:next w:val="Normal"/>
    <w:link w:val="Heading2Char"/>
    <w:qFormat/>
    <w:rsid w:val="0036727F"/>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eastAsia="sl-SI"/>
    </w:rPr>
  </w:style>
  <w:style w:type="paragraph" w:styleId="Heading3">
    <w:name w:val="heading 3"/>
    <w:basedOn w:val="Normal"/>
    <w:next w:val="Normal"/>
    <w:link w:val="Heading3Char"/>
    <w:qFormat/>
    <w:rsid w:val="0036727F"/>
    <w:pPr>
      <w:keepNext/>
      <w:tabs>
        <w:tab w:val="decimal" w:pos="6760"/>
      </w:tabs>
      <w:spacing w:after="0" w:line="480" w:lineRule="atLeast"/>
      <w:outlineLvl w:val="2"/>
    </w:pPr>
    <w:rPr>
      <w:rFonts w:ascii="Times New Roman" w:eastAsia="Times New Roman" w:hAnsi="Times New Roman" w:cs="Times New Roman"/>
      <w:b/>
      <w:sz w:val="24"/>
      <w:szCs w:val="20"/>
      <w:lang w:eastAsia="sl-SI"/>
    </w:rPr>
  </w:style>
  <w:style w:type="paragraph" w:styleId="Heading4">
    <w:name w:val="heading 4"/>
    <w:basedOn w:val="Normal"/>
    <w:next w:val="Normal"/>
    <w:link w:val="Heading4Char"/>
    <w:qFormat/>
    <w:rsid w:val="0036727F"/>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Heading6">
    <w:name w:val="heading 6"/>
    <w:basedOn w:val="Normal"/>
    <w:next w:val="Normal"/>
    <w:link w:val="Heading6Char"/>
    <w:qFormat/>
    <w:rsid w:val="0036727F"/>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6727F"/>
    <w:rPr>
      <w:rFonts w:ascii="Arial" w:eastAsia="Times New Roman" w:hAnsi="Arial" w:cs="Arial"/>
      <w:b/>
      <w:bCs/>
      <w:kern w:val="32"/>
      <w:sz w:val="32"/>
      <w:szCs w:val="32"/>
      <w:lang w:val="sl-SI" w:eastAsia="sl-SI"/>
    </w:rPr>
  </w:style>
  <w:style w:type="character" w:customStyle="1" w:styleId="Heading2Char">
    <w:name w:val="Heading 2 Char"/>
    <w:basedOn w:val="DefaultParagraphFont"/>
    <w:link w:val="Heading2"/>
    <w:rsid w:val="0036727F"/>
    <w:rPr>
      <w:rFonts w:ascii="Times New Roman" w:eastAsia="Times New Roman" w:hAnsi="Times New Roman" w:cs="Times New Roman"/>
      <w:b/>
      <w:sz w:val="24"/>
      <w:szCs w:val="20"/>
      <w:u w:val="single"/>
      <w:lang w:eastAsia="sl-SI"/>
    </w:rPr>
  </w:style>
  <w:style w:type="character" w:customStyle="1" w:styleId="Heading3Char">
    <w:name w:val="Heading 3 Char"/>
    <w:basedOn w:val="DefaultParagraphFont"/>
    <w:link w:val="Heading3"/>
    <w:rsid w:val="0036727F"/>
    <w:rPr>
      <w:rFonts w:ascii="Times New Roman" w:eastAsia="Times New Roman" w:hAnsi="Times New Roman" w:cs="Times New Roman"/>
      <w:b/>
      <w:sz w:val="24"/>
      <w:szCs w:val="20"/>
      <w:lang w:eastAsia="sl-SI"/>
    </w:rPr>
  </w:style>
  <w:style w:type="character" w:customStyle="1" w:styleId="Heading4Char">
    <w:name w:val="Heading 4 Char"/>
    <w:basedOn w:val="DefaultParagraphFont"/>
    <w:link w:val="Heading4"/>
    <w:rsid w:val="0036727F"/>
    <w:rPr>
      <w:rFonts w:ascii="Times New Roman" w:eastAsia="Times New Roman" w:hAnsi="Times New Roman" w:cs="Times New Roman"/>
      <w:b/>
      <w:bCs/>
      <w:sz w:val="28"/>
      <w:szCs w:val="28"/>
      <w:lang w:val="sl-SI" w:eastAsia="sl-SI"/>
    </w:rPr>
  </w:style>
  <w:style w:type="character" w:customStyle="1" w:styleId="Heading6Char">
    <w:name w:val="Heading 6 Char"/>
    <w:basedOn w:val="DefaultParagraphFont"/>
    <w:link w:val="Heading6"/>
    <w:rsid w:val="0036727F"/>
    <w:rPr>
      <w:rFonts w:ascii="Times New Roman" w:eastAsia="Times New Roman" w:hAnsi="Times New Roman" w:cs="Times New Roman"/>
      <w:b/>
      <w:sz w:val="24"/>
      <w:szCs w:val="20"/>
      <w:lang w:eastAsia="sl-SI"/>
    </w:rPr>
  </w:style>
  <w:style w:type="numbering" w:customStyle="1" w:styleId="NoList1">
    <w:name w:val="No List1"/>
    <w:next w:val="NoList"/>
    <w:semiHidden/>
    <w:rsid w:val="0036727F"/>
  </w:style>
  <w:style w:type="table" w:customStyle="1" w:styleId="TableGrid2">
    <w:name w:val="Table Grid2"/>
    <w:basedOn w:val="TableNormal"/>
    <w:next w:val="TableGrid"/>
    <w:rsid w:val="003672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6727F"/>
  </w:style>
  <w:style w:type="character" w:styleId="Hyperlink">
    <w:name w:val="Hyperlink"/>
    <w:rsid w:val="0036727F"/>
    <w:rPr>
      <w:rFonts w:ascii="Times New Roman" w:hAnsi="Times New Roman"/>
      <w:color w:val="auto"/>
      <w:sz w:val="24"/>
      <w:szCs w:val="24"/>
      <w:u w:val="single"/>
      <w:lang w:val="en-US"/>
    </w:rPr>
  </w:style>
  <w:style w:type="character" w:styleId="FollowedHyperlink">
    <w:name w:val="FollowedHyperlink"/>
    <w:rsid w:val="0036727F"/>
    <w:rPr>
      <w:color w:val="800080"/>
      <w:u w:val="single"/>
    </w:rPr>
  </w:style>
  <w:style w:type="paragraph" w:styleId="PlainText">
    <w:name w:val="Plain Text"/>
    <w:basedOn w:val="Normal"/>
    <w:link w:val="PlainTextChar"/>
    <w:rsid w:val="0036727F"/>
    <w:pPr>
      <w:spacing w:after="0" w:line="240" w:lineRule="auto"/>
    </w:pPr>
    <w:rPr>
      <w:rFonts w:ascii="Courier New" w:eastAsia="Times New Roman" w:hAnsi="Courier New" w:cs="Times New Roman"/>
      <w:sz w:val="20"/>
      <w:szCs w:val="20"/>
      <w:lang w:val="en-GB" w:eastAsia="sl-SI"/>
    </w:rPr>
  </w:style>
  <w:style w:type="character" w:customStyle="1" w:styleId="PlainTextChar">
    <w:name w:val="Plain Text Char"/>
    <w:basedOn w:val="DefaultParagraphFont"/>
    <w:link w:val="PlainText"/>
    <w:rsid w:val="0036727F"/>
    <w:rPr>
      <w:rFonts w:ascii="Courier New" w:eastAsia="Times New Roman" w:hAnsi="Courier New" w:cs="Times New Roman"/>
      <w:sz w:val="20"/>
      <w:szCs w:val="20"/>
      <w:lang w:val="en-GB" w:eastAsia="sl-SI"/>
    </w:rPr>
  </w:style>
  <w:style w:type="paragraph" w:styleId="Caption">
    <w:name w:val="caption"/>
    <w:basedOn w:val="Normal"/>
    <w:next w:val="Normal"/>
    <w:qFormat/>
    <w:rsid w:val="0036727F"/>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Heading1"/>
    <w:rsid w:val="0036727F"/>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semiHidden/>
    <w:rsid w:val="0036727F"/>
    <w:pPr>
      <w:spacing w:before="120" w:after="0" w:line="240" w:lineRule="auto"/>
    </w:pPr>
    <w:rPr>
      <w:rFonts w:ascii="Times New Roman" w:eastAsia="Times New Roman" w:hAnsi="Times New Roman" w:cs="Times New Roman"/>
      <w:b/>
      <w:bCs/>
      <w:i/>
      <w:iCs/>
      <w:sz w:val="24"/>
      <w:szCs w:val="28"/>
      <w:lang w:val="sl-SI" w:eastAsia="sl-SI"/>
    </w:rPr>
  </w:style>
  <w:style w:type="paragraph" w:styleId="BodyText">
    <w:name w:val="Body Text"/>
    <w:basedOn w:val="Normal"/>
    <w:link w:val="BodyTextChar"/>
    <w:rsid w:val="0036727F"/>
    <w:pPr>
      <w:numPr>
        <w:ilvl w:val="12"/>
      </w:numPr>
      <w:tabs>
        <w:tab w:val="left" w:pos="8505"/>
      </w:tabs>
      <w:spacing w:after="0" w:line="240" w:lineRule="auto"/>
      <w:ind w:right="-2"/>
    </w:pPr>
    <w:rPr>
      <w:rFonts w:ascii="Times New Roman" w:eastAsia="Times New Roman" w:hAnsi="Times New Roman" w:cs="Times New Roman"/>
      <w:szCs w:val="20"/>
      <w:lang w:val="sl-SI" w:eastAsia="sl-SI"/>
    </w:rPr>
  </w:style>
  <w:style w:type="character" w:customStyle="1" w:styleId="BodyTextChar">
    <w:name w:val="Body Text Char"/>
    <w:basedOn w:val="DefaultParagraphFont"/>
    <w:link w:val="BodyText"/>
    <w:rsid w:val="0036727F"/>
    <w:rPr>
      <w:rFonts w:ascii="Times New Roman" w:eastAsia="Times New Roman" w:hAnsi="Times New Roman" w:cs="Times New Roman"/>
      <w:szCs w:val="20"/>
      <w:lang w:val="sl-SI" w:eastAsia="sl-SI"/>
    </w:rPr>
  </w:style>
  <w:style w:type="paragraph" w:styleId="BodyText2">
    <w:name w:val="Body Text 2"/>
    <w:basedOn w:val="Normal"/>
    <w:link w:val="BodyText2Char"/>
    <w:rsid w:val="0036727F"/>
    <w:pPr>
      <w:spacing w:after="120" w:line="480" w:lineRule="auto"/>
    </w:pPr>
    <w:rPr>
      <w:rFonts w:ascii="Times New Roman" w:eastAsia="Times New Roman" w:hAnsi="Times New Roman" w:cs="Times New Roman"/>
      <w:sz w:val="24"/>
      <w:szCs w:val="20"/>
      <w:lang w:val="sl-SI" w:eastAsia="sl-SI"/>
    </w:rPr>
  </w:style>
  <w:style w:type="character" w:customStyle="1" w:styleId="BodyText2Char">
    <w:name w:val="Body Text 2 Char"/>
    <w:basedOn w:val="DefaultParagraphFont"/>
    <w:link w:val="BodyText2"/>
    <w:rsid w:val="0036727F"/>
    <w:rPr>
      <w:rFonts w:ascii="Times New Roman" w:eastAsia="Times New Roman" w:hAnsi="Times New Roman" w:cs="Times New Roman"/>
      <w:sz w:val="24"/>
      <w:szCs w:val="20"/>
      <w:lang w:val="sl-SI" w:eastAsia="sl-SI"/>
    </w:rPr>
  </w:style>
  <w:style w:type="paragraph" w:customStyle="1" w:styleId="EMEAEnBodyText">
    <w:name w:val="EMEA En Body Text"/>
    <w:basedOn w:val="Normal"/>
    <w:rsid w:val="0036727F"/>
    <w:pPr>
      <w:spacing w:before="120" w:after="120" w:line="240" w:lineRule="auto"/>
      <w:jc w:val="both"/>
    </w:pPr>
    <w:rPr>
      <w:rFonts w:ascii="Times New Roman" w:eastAsia="Times New Roman" w:hAnsi="Times New Roman" w:cs="Times New Roman"/>
      <w:szCs w:val="20"/>
    </w:rPr>
  </w:style>
  <w:style w:type="paragraph" w:customStyle="1" w:styleId="Default">
    <w:name w:val="Default"/>
    <w:rsid w:val="0036727F"/>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styleId="ListParagraph">
    <w:name w:val="List Paragraph"/>
    <w:basedOn w:val="Normal"/>
    <w:uiPriority w:val="34"/>
    <w:qFormat/>
    <w:rsid w:val="0036727F"/>
    <w:pPr>
      <w:spacing w:after="0" w:line="240" w:lineRule="auto"/>
      <w:ind w:left="720"/>
      <w:contextualSpacing/>
    </w:pPr>
    <w:rPr>
      <w:rFonts w:ascii="Times New Roman" w:eastAsia="Times New Roman" w:hAnsi="Times New Roman" w:cs="Times New Roman"/>
      <w:sz w:val="24"/>
      <w:szCs w:val="20"/>
      <w:lang w:eastAsia="sl-SI"/>
    </w:rPr>
  </w:style>
  <w:style w:type="paragraph" w:styleId="NormalWeb">
    <w:name w:val="Normal (Web)"/>
    <w:basedOn w:val="Normal"/>
    <w:uiPriority w:val="99"/>
    <w:unhideWhenUsed/>
    <w:rsid w:val="0036727F"/>
    <w:pPr>
      <w:spacing w:before="100" w:beforeAutospacing="1" w:after="75" w:line="240" w:lineRule="auto"/>
    </w:pPr>
    <w:rPr>
      <w:rFonts w:ascii="Times New Roman" w:eastAsia="Times New Roman" w:hAnsi="Times New Roman" w:cs="Times New Roman"/>
      <w:color w:val="000000"/>
      <w:sz w:val="24"/>
      <w:szCs w:val="24"/>
      <w:lang w:eastAsia="sl-SI"/>
    </w:rPr>
  </w:style>
  <w:style w:type="paragraph" w:styleId="BalloonText">
    <w:name w:val="Balloon Text"/>
    <w:basedOn w:val="Normal"/>
    <w:link w:val="BalloonTextChar"/>
    <w:rsid w:val="0036727F"/>
    <w:pPr>
      <w:spacing w:after="0" w:line="240" w:lineRule="auto"/>
    </w:pPr>
    <w:rPr>
      <w:rFonts w:ascii="Segoe UI" w:eastAsia="Times New Roman" w:hAnsi="Segoe UI" w:cs="Segoe UI"/>
      <w:sz w:val="18"/>
      <w:szCs w:val="18"/>
      <w:lang w:val="sl-SI" w:eastAsia="sl-SI"/>
    </w:rPr>
  </w:style>
  <w:style w:type="character" w:customStyle="1" w:styleId="BalloonTextChar">
    <w:name w:val="Balloon Text Char"/>
    <w:basedOn w:val="DefaultParagraphFont"/>
    <w:link w:val="BalloonText"/>
    <w:rsid w:val="0036727F"/>
    <w:rPr>
      <w:rFonts w:ascii="Segoe UI" w:eastAsia="Times New Roman" w:hAnsi="Segoe UI" w:cs="Segoe UI"/>
      <w:sz w:val="18"/>
      <w:szCs w:val="18"/>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hocc.no/atc_ddd_index/?code=C" TargetMode="Externa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350AD-B35F-4920-BB47-3E416AF33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4012</Words>
  <Characters>22875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7</cp:revision>
  <dcterms:created xsi:type="dcterms:W3CDTF">2017-06-23T09:30:00Z</dcterms:created>
  <dcterms:modified xsi:type="dcterms:W3CDTF">2019-05-17T08:02:00Z</dcterms:modified>
</cp:coreProperties>
</file>