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D90" w:rsidRPr="00161A30" w:rsidRDefault="00902D90" w:rsidP="00902D90">
      <w:pPr>
        <w:spacing w:after="0" w:line="240" w:lineRule="auto"/>
        <w:jc w:val="center"/>
        <w:rPr>
          <w:rFonts w:ascii="Times New Roman" w:eastAsia="Times New Roman" w:hAnsi="Times New Roman" w:cs="Times New Roman"/>
          <w:b/>
          <w:bCs/>
          <w:iCs/>
          <w:u w:val="single"/>
          <w:lang w:val="sr-Latn-ME" w:eastAsia="sl-SI"/>
        </w:rPr>
      </w:pPr>
      <w:r w:rsidRPr="00161A30">
        <w:rPr>
          <w:rFonts w:ascii="Times New Roman" w:eastAsia="Times New Roman" w:hAnsi="Times New Roman" w:cs="Times New Roman"/>
          <w:b/>
          <w:bCs/>
          <w:iCs/>
          <w:u w:val="single"/>
          <w:lang w:val="sr-Latn-ME" w:eastAsia="sl-SI"/>
        </w:rPr>
        <w:t>SAŽETAK KARAKTERISTIKA LIJEKA</w:t>
      </w:r>
    </w:p>
    <w:p w:rsidR="00902D90" w:rsidRPr="00161A30" w:rsidRDefault="00902D90" w:rsidP="00161A30">
      <w:pPr>
        <w:spacing w:after="0" w:line="240" w:lineRule="auto"/>
        <w:jc w:val="both"/>
        <w:rPr>
          <w:rFonts w:ascii="Times New Roman" w:eastAsia="Times New Roman" w:hAnsi="Times New Roman" w:cs="Times New Roman"/>
          <w:b/>
          <w:bCs/>
          <w:u w:val="single"/>
          <w:lang w:val="sr-Latn-ME" w:eastAsia="sl-SI"/>
        </w:rPr>
      </w:pPr>
    </w:p>
    <w:p w:rsidR="00902D90" w:rsidRPr="00161A30" w:rsidRDefault="00902D90" w:rsidP="00161A30">
      <w:pPr>
        <w:spacing w:after="0" w:line="240" w:lineRule="auto"/>
        <w:ind w:left="108"/>
        <w:rPr>
          <w:rFonts w:ascii="Times New Roman" w:eastAsia="Times New Roman" w:hAnsi="Times New Roman" w:cs="Times New Roman"/>
          <w:b/>
          <w:bCs/>
          <w:u w:val="single"/>
          <w:lang w:val="sr-Latn-ME" w:eastAsia="sl-SI"/>
        </w:rPr>
      </w:pPr>
    </w:p>
    <w:p w:rsidR="00161A30" w:rsidRPr="00161A30" w:rsidRDefault="00161A30" w:rsidP="00161A30">
      <w:pPr>
        <w:widowControl w:val="0"/>
        <w:spacing w:after="0" w:line="240" w:lineRule="auto"/>
        <w:jc w:val="both"/>
        <w:rPr>
          <w:rFonts w:ascii="Times New Roman" w:eastAsia="Times New Roman" w:hAnsi="Times New Roman" w:cs="Times New Roman"/>
          <w:b/>
          <w:lang w:val="sr-Latn-ME"/>
        </w:rPr>
      </w:pPr>
      <w:r w:rsidRPr="00161A30">
        <w:rPr>
          <w:rFonts w:ascii="Times New Roman" w:eastAsia="Times New Roman" w:hAnsi="Times New Roman" w:cs="Times New Roman"/>
          <w:b/>
          <w:bCs/>
          <w:iCs/>
          <w:noProof/>
          <w:lang w:val="sr-Latn-ME"/>
        </w:rPr>
        <w:t>1.</w:t>
      </w:r>
      <w:r w:rsidRPr="00161A30">
        <w:rPr>
          <w:rFonts w:ascii="Times New Roman" w:eastAsia="Times New Roman" w:hAnsi="Times New Roman" w:cs="Times New Roman"/>
          <w:b/>
          <w:bCs/>
          <w:iCs/>
          <w:noProof/>
          <w:lang w:val="sr-Latn-ME"/>
        </w:rPr>
        <w:tab/>
      </w:r>
      <w:r w:rsidRPr="00161A30">
        <w:rPr>
          <w:rFonts w:ascii="Times New Roman" w:eastAsia="Times New Roman" w:hAnsi="Times New Roman" w:cs="Times New Roman"/>
          <w:b/>
          <w:lang w:val="sr-Latn-ME"/>
        </w:rPr>
        <w:t>NAZIV LIJEKA</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iCs/>
          <w:lang w:val="sr-Latn-ME"/>
        </w:rPr>
      </w:pP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noProof/>
          <w:lang w:val="sr-Latn-ME"/>
        </w:rPr>
      </w:pPr>
      <w:r w:rsidRPr="00161A30">
        <w:rPr>
          <w:rFonts w:ascii="Times New Roman" w:eastAsia="Times New Roman" w:hAnsi="Times New Roman" w:cs="Times New Roman"/>
          <w:noProof/>
          <w:lang w:val="sr-Latn-ME"/>
        </w:rPr>
        <w:t>Betaklav</w:t>
      </w:r>
      <w:r w:rsidRPr="00161A30">
        <w:rPr>
          <w:rFonts w:ascii="Times New Roman" w:eastAsia="Times New Roman" w:hAnsi="Times New Roman" w:cs="Times New Roman"/>
          <w:noProof/>
          <w:vertAlign w:val="superscript"/>
          <w:lang w:val="sr-Latn-ME"/>
        </w:rPr>
        <w:t>®</w:t>
      </w:r>
      <w:r w:rsidRPr="00161A30">
        <w:rPr>
          <w:rFonts w:ascii="Times New Roman" w:eastAsia="Times New Roman" w:hAnsi="Times New Roman" w:cs="Times New Roman"/>
          <w:noProof/>
          <w:lang w:val="sr-Latn-ME"/>
        </w:rPr>
        <w:t xml:space="preserve"> </w:t>
      </w:r>
      <w:r w:rsidRPr="00161A30">
        <w:rPr>
          <w:rFonts w:ascii="Times New Roman" w:eastAsia="Times New Roman" w:hAnsi="Times New Roman" w:cs="Times New Roman"/>
          <w:bCs/>
          <w:noProof/>
          <w:lang w:val="sr-Latn-ME"/>
        </w:rPr>
        <w:t>400 mg/5 ml + 57 mg/5 ml prašak za oralnu suspenziju</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r w:rsidRPr="00161A30">
        <w:rPr>
          <w:rFonts w:ascii="Times New Roman" w:eastAsia="Times New Roman" w:hAnsi="Times New Roman" w:cs="Times New Roman"/>
          <w:lang w:val="sr-Latn-ME"/>
        </w:rPr>
        <w:t>INN: amoksicilin, klavulanska kiselina</w:t>
      </w:r>
    </w:p>
    <w:p w:rsid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p>
    <w:p w:rsidR="00902D90" w:rsidRPr="00161A30" w:rsidRDefault="00902D90" w:rsidP="00161A30">
      <w:pPr>
        <w:widowControl w:val="0"/>
        <w:tabs>
          <w:tab w:val="left" w:pos="567"/>
        </w:tabs>
        <w:spacing w:after="0" w:line="240" w:lineRule="auto"/>
        <w:jc w:val="both"/>
        <w:rPr>
          <w:rFonts w:ascii="Times New Roman" w:eastAsia="Times New Roman" w:hAnsi="Times New Roman" w:cs="Times New Roman"/>
          <w:lang w:val="sr-Latn-ME"/>
        </w:rPr>
      </w:pP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r w:rsidRPr="00161A30">
        <w:rPr>
          <w:rFonts w:ascii="Times New Roman" w:eastAsia="Times New Roman" w:hAnsi="Times New Roman" w:cs="Times New Roman"/>
          <w:b/>
          <w:lang w:val="sr-Latn-ME"/>
        </w:rPr>
        <w:t>2.</w:t>
      </w:r>
      <w:r w:rsidRPr="00161A30">
        <w:rPr>
          <w:rFonts w:ascii="Times New Roman" w:eastAsia="Times New Roman" w:hAnsi="Times New Roman" w:cs="Times New Roman"/>
          <w:b/>
          <w:lang w:val="sr-Latn-ME"/>
        </w:rPr>
        <w:tab/>
        <w:t>KVALITATIVNI I KVANTITATIVNI SASTAV</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bCs/>
          <w:lang w:val="sr-Latn-ME" w:eastAsia="sl-SI"/>
        </w:rPr>
        <w:t>5 ml</w:t>
      </w:r>
      <w:r w:rsidRPr="00161A30">
        <w:rPr>
          <w:rFonts w:ascii="Times New Roman" w:eastAsia="Times New Roman" w:hAnsi="Times New Roman" w:cs="Times New Roman"/>
          <w:lang w:val="sr-Latn-ME" w:eastAsia="sl-SI"/>
        </w:rPr>
        <w:t xml:space="preserve"> oralne suspenzije sadrži 400 mg </w:t>
      </w:r>
      <w:r w:rsidRPr="00161A30">
        <w:rPr>
          <w:rFonts w:ascii="Times New Roman" w:eastAsia="Times New Roman" w:hAnsi="Times New Roman" w:cs="Times New Roman"/>
          <w:noProof/>
          <w:lang w:val="sr-Latn-ME"/>
        </w:rPr>
        <w:t>amoksicilina u obliku amoksicilin trihidrata</w:t>
      </w:r>
      <w:r w:rsidRPr="00161A30">
        <w:rPr>
          <w:rFonts w:ascii="Times New Roman" w:eastAsia="Times New Roman" w:hAnsi="Times New Roman" w:cs="Times New Roman"/>
          <w:lang w:val="sr-Latn-ME" w:eastAsia="sl-SI"/>
        </w:rPr>
        <w:t xml:space="preserve"> i 57 mg </w:t>
      </w:r>
      <w:r w:rsidRPr="00161A30">
        <w:rPr>
          <w:rFonts w:ascii="Times New Roman" w:eastAsia="Times New Roman" w:hAnsi="Times New Roman" w:cs="Times New Roman"/>
          <w:noProof/>
          <w:lang w:val="sr-Latn-ME"/>
        </w:rPr>
        <w:t>klavulanske kiseline u obliku kalijum klavulanata</w:t>
      </w:r>
      <w:r w:rsidRPr="00161A30">
        <w:rPr>
          <w:rFonts w:ascii="Times New Roman" w:eastAsia="Times New Roman" w:hAnsi="Times New Roman" w:cs="Times New Roman"/>
          <w:lang w:val="sr-Latn-ME" w:eastAsia="sl-SI"/>
        </w:rPr>
        <w:t>.</w:t>
      </w: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bCs/>
          <w:lang w:val="sr-Latn-ME" w:eastAsia="sl-SI"/>
        </w:rPr>
      </w:pP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bCs/>
          <w:lang w:val="sr-Latn-ME" w:eastAsia="sl-SI"/>
        </w:rPr>
        <w:t>1 ml</w:t>
      </w:r>
      <w:r w:rsidRPr="00161A30">
        <w:rPr>
          <w:rFonts w:ascii="Times New Roman" w:eastAsia="Times New Roman" w:hAnsi="Times New Roman" w:cs="Times New Roman"/>
          <w:lang w:val="sr-Latn-ME" w:eastAsia="sl-SI"/>
        </w:rPr>
        <w:t xml:space="preserve"> oralne suspenzije sadrži 80 mg </w:t>
      </w:r>
      <w:r w:rsidRPr="00161A30">
        <w:rPr>
          <w:rFonts w:ascii="Times New Roman" w:eastAsia="Times New Roman" w:hAnsi="Times New Roman" w:cs="Times New Roman"/>
          <w:noProof/>
          <w:lang w:val="sr-Latn-ME"/>
        </w:rPr>
        <w:t>amoksicilina u obliku amoksicilin trihidrata</w:t>
      </w:r>
      <w:r w:rsidRPr="00161A30">
        <w:rPr>
          <w:rFonts w:ascii="Times New Roman" w:eastAsia="Times New Roman" w:hAnsi="Times New Roman" w:cs="Times New Roman"/>
          <w:lang w:val="sr-Latn-ME" w:eastAsia="sl-SI"/>
        </w:rPr>
        <w:t xml:space="preserve"> i 11,4 mg </w:t>
      </w:r>
      <w:r w:rsidRPr="00161A30">
        <w:rPr>
          <w:rFonts w:ascii="Times New Roman" w:eastAsia="Times New Roman" w:hAnsi="Times New Roman" w:cs="Times New Roman"/>
          <w:noProof/>
          <w:lang w:val="sr-Latn-ME"/>
        </w:rPr>
        <w:t>klavulanske kiseline u obliku kalijum klavulanata</w:t>
      </w:r>
      <w:r w:rsidRPr="00161A30">
        <w:rPr>
          <w:rFonts w:ascii="Times New Roman" w:eastAsia="Times New Roman" w:hAnsi="Times New Roman" w:cs="Times New Roman"/>
          <w:lang w:val="sr-Latn-ME" w:eastAsia="sl-SI"/>
        </w:rPr>
        <w:t>.</w:t>
      </w: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bCs/>
          <w:noProof/>
          <w:u w:val="single"/>
          <w:lang w:val="sr-Latn-ME"/>
        </w:rPr>
      </w:pP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bCs/>
          <w:noProof/>
          <w:lang w:val="sr-Latn-ME"/>
        </w:rPr>
      </w:pPr>
      <w:r w:rsidRPr="00161A30">
        <w:rPr>
          <w:rFonts w:ascii="Times New Roman" w:eastAsia="Times New Roman" w:hAnsi="Times New Roman" w:cs="Times New Roman"/>
          <w:bCs/>
          <w:noProof/>
          <w:u w:val="single"/>
          <w:lang w:val="sr-Latn-ME"/>
        </w:rPr>
        <w:t>Pomoćna supstanca sa potvrđenim dejstvom:</w:t>
      </w: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bCs/>
          <w:lang w:val="sr-Latn-ME" w:eastAsia="sl-SI"/>
        </w:rPr>
      </w:pPr>
      <w:r w:rsidRPr="00161A30">
        <w:rPr>
          <w:rFonts w:ascii="Times New Roman" w:eastAsia="Times New Roman" w:hAnsi="Times New Roman" w:cs="Times New Roman"/>
          <w:bCs/>
          <w:lang w:val="sr-Latn-ME" w:eastAsia="sl-SI"/>
        </w:rPr>
        <w:t>5 ml</w:t>
      </w:r>
      <w:r w:rsidRPr="00161A30">
        <w:rPr>
          <w:rFonts w:ascii="Times New Roman" w:eastAsia="Times New Roman" w:hAnsi="Times New Roman" w:cs="Times New Roman"/>
          <w:lang w:val="sr-Latn-ME" w:eastAsia="sl-SI"/>
        </w:rPr>
        <w:t xml:space="preserve"> suspenzije sadrži 12,5 mg aspartama (E951).</w:t>
      </w:r>
      <w:r w:rsidRPr="00161A30">
        <w:rPr>
          <w:rFonts w:ascii="Times New Roman" w:eastAsia="Times New Roman" w:hAnsi="Times New Roman" w:cs="Times New Roman"/>
          <w:bCs/>
          <w:lang w:val="sr-Latn-ME" w:eastAsia="sl-SI"/>
        </w:rPr>
        <w:t xml:space="preserve"> </w:t>
      </w: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bCs/>
          <w:noProof/>
          <w:lang w:val="sr-Latn-ME"/>
        </w:rPr>
      </w:pPr>
      <w:r w:rsidRPr="00161A30">
        <w:rPr>
          <w:rFonts w:ascii="Times New Roman" w:eastAsia="Times New Roman" w:hAnsi="Times New Roman" w:cs="Times New Roman"/>
          <w:bCs/>
          <w:lang w:val="sr-Latn-ME" w:eastAsia="sl-SI"/>
        </w:rPr>
        <w:t>1 ml</w:t>
      </w:r>
      <w:r w:rsidRPr="00161A30">
        <w:rPr>
          <w:rFonts w:ascii="Times New Roman" w:eastAsia="Times New Roman" w:hAnsi="Times New Roman" w:cs="Times New Roman"/>
          <w:lang w:val="sr-Latn-ME" w:eastAsia="sl-SI"/>
        </w:rPr>
        <w:t xml:space="preserve"> suspenzije sadrži 2,5 mg aspartama (E951).</w:t>
      </w: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noProof/>
          <w:lang w:val="sr-Latn-ME"/>
        </w:rPr>
      </w:pP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lang w:val="sr-Latn-ME"/>
        </w:rPr>
      </w:pPr>
      <w:r w:rsidRPr="00161A30">
        <w:rPr>
          <w:rFonts w:ascii="Times New Roman" w:eastAsia="Times New Roman" w:hAnsi="Times New Roman" w:cs="Times New Roman"/>
          <w:lang w:val="sr-Latn-ME"/>
        </w:rPr>
        <w:t>Za spisak svih ekscipijenasa, pogledati dio 6.1.</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b/>
          <w:caps/>
          <w:lang w:val="sr-Latn-ME"/>
        </w:rPr>
      </w:pPr>
      <w:r w:rsidRPr="00161A30">
        <w:rPr>
          <w:rFonts w:ascii="Times New Roman" w:eastAsia="Times New Roman" w:hAnsi="Times New Roman" w:cs="Times New Roman"/>
          <w:b/>
          <w:lang w:val="sr-Latn-ME"/>
        </w:rPr>
        <w:t>3.</w:t>
      </w:r>
      <w:r w:rsidRPr="00161A30">
        <w:rPr>
          <w:rFonts w:ascii="Times New Roman" w:eastAsia="Times New Roman" w:hAnsi="Times New Roman" w:cs="Times New Roman"/>
          <w:b/>
          <w:lang w:val="sr-Latn-ME"/>
        </w:rPr>
        <w:tab/>
        <w:t>FARMACEUTSKI OBLIK</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p>
    <w:p w:rsidR="00161A30" w:rsidRPr="00161A30" w:rsidRDefault="00161A30" w:rsidP="00902D90">
      <w:pPr>
        <w:autoSpaceDE w:val="0"/>
        <w:autoSpaceDN w:val="0"/>
        <w:adjustRightInd w:val="0"/>
        <w:spacing w:after="0" w:line="240" w:lineRule="auto"/>
        <w:jc w:val="both"/>
        <w:rPr>
          <w:rFonts w:ascii="Times New Roman" w:eastAsia="Times New Roman" w:hAnsi="Times New Roman" w:cs="Times New Roman"/>
          <w:lang w:val="sr-Latn-ME" w:eastAsia="hr-HR"/>
        </w:rPr>
      </w:pPr>
      <w:r w:rsidRPr="00161A30">
        <w:rPr>
          <w:rFonts w:ascii="Times New Roman" w:eastAsia="Times New Roman" w:hAnsi="Times New Roman" w:cs="Times New Roman"/>
          <w:lang w:val="sr-Latn-ME" w:eastAsia="hr-HR"/>
        </w:rPr>
        <w:t>Prašak za oralnu suspenziju.</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eastAsia="hr-HR"/>
        </w:rPr>
      </w:pPr>
      <w:r w:rsidRPr="00161A30">
        <w:rPr>
          <w:rFonts w:ascii="Times New Roman" w:eastAsia="Times New Roman" w:hAnsi="Times New Roman" w:cs="Times New Roman"/>
          <w:lang w:val="sr-Latn-ME" w:eastAsia="hr-HR"/>
        </w:rPr>
        <w:t>Bijeli do gotovo bijeli prašak.</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eastAsia="hr-HR"/>
        </w:rPr>
      </w:pP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i/>
          <w:lang w:val="sr-Latn-ME"/>
        </w:rPr>
      </w:pPr>
    </w:p>
    <w:p w:rsidR="00161A30" w:rsidRPr="00161A30" w:rsidRDefault="00161A30" w:rsidP="00161A30">
      <w:pPr>
        <w:widowControl w:val="0"/>
        <w:spacing w:after="0" w:line="240" w:lineRule="auto"/>
        <w:ind w:left="567" w:hanging="567"/>
        <w:jc w:val="both"/>
        <w:rPr>
          <w:rFonts w:ascii="Times New Roman" w:eastAsia="Times New Roman" w:hAnsi="Times New Roman" w:cs="Times New Roman"/>
          <w:caps/>
          <w:lang w:val="sr-Latn-ME" w:eastAsia="sl-SI"/>
        </w:rPr>
      </w:pPr>
      <w:r w:rsidRPr="00161A30">
        <w:rPr>
          <w:rFonts w:ascii="Times New Roman" w:eastAsia="Times New Roman" w:hAnsi="Times New Roman" w:cs="Times New Roman"/>
          <w:b/>
          <w:caps/>
          <w:lang w:val="sr-Latn-ME" w:eastAsia="sl-SI"/>
        </w:rPr>
        <w:t>4.</w:t>
      </w:r>
      <w:r w:rsidRPr="00161A30">
        <w:rPr>
          <w:rFonts w:ascii="Times New Roman" w:eastAsia="Times New Roman" w:hAnsi="Times New Roman" w:cs="Times New Roman"/>
          <w:b/>
          <w:caps/>
          <w:lang w:val="sr-Latn-ME" w:eastAsia="sl-SI"/>
        </w:rPr>
        <w:tab/>
        <w:t>KLINIČKI PODACI</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p>
    <w:p w:rsidR="00161A30" w:rsidRPr="00161A30" w:rsidRDefault="00161A30" w:rsidP="00161A30">
      <w:pPr>
        <w:widowControl w:val="0"/>
        <w:spacing w:after="0" w:line="240" w:lineRule="auto"/>
        <w:ind w:left="567" w:hanging="567"/>
        <w:jc w:val="both"/>
        <w:outlineLvl w:val="0"/>
        <w:rPr>
          <w:rFonts w:ascii="Times New Roman" w:eastAsia="Times New Roman" w:hAnsi="Times New Roman" w:cs="Times New Roman"/>
          <w:lang w:val="sr-Latn-ME" w:eastAsia="sl-SI"/>
        </w:rPr>
      </w:pPr>
      <w:r w:rsidRPr="00161A30">
        <w:rPr>
          <w:rFonts w:ascii="Times New Roman" w:eastAsia="Times New Roman" w:hAnsi="Times New Roman" w:cs="Times New Roman"/>
          <w:b/>
          <w:lang w:val="sr-Latn-ME" w:eastAsia="sl-SI"/>
        </w:rPr>
        <w:t>4.1</w:t>
      </w:r>
      <w:r w:rsidRPr="00161A30">
        <w:rPr>
          <w:rFonts w:ascii="Times New Roman" w:eastAsia="Times New Roman" w:hAnsi="Times New Roman" w:cs="Times New Roman"/>
          <w:b/>
          <w:lang w:val="sr-Latn-ME" w:eastAsia="sl-SI"/>
        </w:rPr>
        <w:tab/>
        <w:t>Terapijske indikacije</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r w:rsidRPr="00161A30">
        <w:rPr>
          <w:rFonts w:ascii="Times New Roman" w:eastAsia="Times New Roman" w:hAnsi="Times New Roman" w:cs="Times New Roman"/>
          <w:lang w:val="sr-Latn-ME"/>
        </w:rPr>
        <w:t>Lijek Betaklav je indikovan za liječenje sljedećih infekcija kod odraslih i djece (vidjeti odjeljke 4.2, 4.4 i 5.1):</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p>
    <w:p w:rsidR="00161A30" w:rsidRPr="00161A30" w:rsidRDefault="00161A30" w:rsidP="00161A30">
      <w:pPr>
        <w:widowControl w:val="0"/>
        <w:numPr>
          <w:ilvl w:val="0"/>
          <w:numId w:val="17"/>
        </w:numPr>
        <w:autoSpaceDE w:val="0"/>
        <w:autoSpaceDN w:val="0"/>
        <w:adjustRightInd w:val="0"/>
        <w:spacing w:after="0" w:line="240" w:lineRule="auto"/>
        <w:ind w:left="567" w:hanging="567"/>
        <w:jc w:val="both"/>
        <w:rPr>
          <w:rFonts w:ascii="Times New Roman" w:eastAsia="Times New Roman" w:hAnsi="Times New Roman" w:cs="Times New Roman"/>
          <w:lang w:val="sr-Latn-ME" w:eastAsia="hr-HR"/>
        </w:rPr>
      </w:pPr>
      <w:r w:rsidRPr="00161A30">
        <w:rPr>
          <w:rFonts w:ascii="Times New Roman" w:eastAsia="Times New Roman" w:hAnsi="Times New Roman" w:cs="Times New Roman"/>
          <w:lang w:val="sr-Latn-ME" w:eastAsia="hr-HR"/>
        </w:rPr>
        <w:t>akutnog bakterijskog sinusitisa (odgovarajuće dijagnostifikovanog)</w:t>
      </w:r>
    </w:p>
    <w:p w:rsidR="00161A30" w:rsidRPr="00161A30" w:rsidRDefault="00161A30" w:rsidP="00161A30">
      <w:pPr>
        <w:widowControl w:val="0"/>
        <w:numPr>
          <w:ilvl w:val="0"/>
          <w:numId w:val="17"/>
        </w:numPr>
        <w:autoSpaceDE w:val="0"/>
        <w:autoSpaceDN w:val="0"/>
        <w:adjustRightInd w:val="0"/>
        <w:spacing w:after="0" w:line="240" w:lineRule="auto"/>
        <w:ind w:left="567" w:hanging="567"/>
        <w:jc w:val="both"/>
        <w:rPr>
          <w:rFonts w:ascii="Times New Roman" w:eastAsia="Times New Roman" w:hAnsi="Times New Roman" w:cs="Times New Roman"/>
          <w:lang w:val="sr-Latn-ME" w:eastAsia="hr-HR"/>
        </w:rPr>
      </w:pPr>
      <w:r w:rsidRPr="00161A30">
        <w:rPr>
          <w:rFonts w:ascii="Times New Roman" w:eastAsia="Times New Roman" w:hAnsi="Times New Roman" w:cs="Times New Roman"/>
          <w:lang w:val="sr-Latn-ME" w:eastAsia="hr-HR"/>
        </w:rPr>
        <w:t>akutne upale srednjeg uha</w:t>
      </w:r>
    </w:p>
    <w:p w:rsidR="00161A30" w:rsidRPr="00161A30" w:rsidRDefault="00161A30" w:rsidP="00161A30">
      <w:pPr>
        <w:widowControl w:val="0"/>
        <w:numPr>
          <w:ilvl w:val="0"/>
          <w:numId w:val="17"/>
        </w:numPr>
        <w:autoSpaceDE w:val="0"/>
        <w:autoSpaceDN w:val="0"/>
        <w:adjustRightInd w:val="0"/>
        <w:spacing w:after="0" w:line="240" w:lineRule="auto"/>
        <w:ind w:left="567" w:hanging="567"/>
        <w:jc w:val="both"/>
        <w:rPr>
          <w:rFonts w:ascii="Times New Roman" w:eastAsia="Times New Roman" w:hAnsi="Times New Roman" w:cs="Times New Roman"/>
          <w:lang w:val="sr-Latn-ME" w:eastAsia="hr-HR"/>
        </w:rPr>
      </w:pPr>
      <w:r w:rsidRPr="00161A30">
        <w:rPr>
          <w:rFonts w:ascii="Times New Roman" w:eastAsia="Times New Roman" w:hAnsi="Times New Roman" w:cs="Times New Roman"/>
          <w:lang w:val="sr-Latn-ME" w:eastAsia="hr-HR"/>
        </w:rPr>
        <w:t>akutnih egzacerbacija hroničnog bronhitisa (odgovarajuće dijagnostifikovanih)</w:t>
      </w:r>
    </w:p>
    <w:p w:rsidR="00161A30" w:rsidRPr="00161A30" w:rsidRDefault="00161A30" w:rsidP="00161A30">
      <w:pPr>
        <w:widowControl w:val="0"/>
        <w:numPr>
          <w:ilvl w:val="0"/>
          <w:numId w:val="17"/>
        </w:numPr>
        <w:autoSpaceDE w:val="0"/>
        <w:autoSpaceDN w:val="0"/>
        <w:adjustRightInd w:val="0"/>
        <w:spacing w:after="0" w:line="240" w:lineRule="auto"/>
        <w:ind w:left="567" w:hanging="567"/>
        <w:jc w:val="both"/>
        <w:rPr>
          <w:rFonts w:ascii="Times New Roman" w:eastAsia="Times New Roman" w:hAnsi="Times New Roman" w:cs="Times New Roman"/>
          <w:lang w:val="sr-Latn-ME" w:eastAsia="hr-HR"/>
        </w:rPr>
      </w:pPr>
      <w:r w:rsidRPr="00161A30">
        <w:rPr>
          <w:rFonts w:ascii="Times New Roman" w:eastAsia="Times New Roman" w:hAnsi="Times New Roman" w:cs="Times New Roman"/>
          <w:lang w:val="sr-Latn-ME" w:eastAsia="hr-HR"/>
        </w:rPr>
        <w:t>vanbolničkih pneumonija</w:t>
      </w:r>
    </w:p>
    <w:p w:rsidR="00161A30" w:rsidRPr="00161A30" w:rsidRDefault="00161A30" w:rsidP="00161A30">
      <w:pPr>
        <w:widowControl w:val="0"/>
        <w:numPr>
          <w:ilvl w:val="0"/>
          <w:numId w:val="17"/>
        </w:numPr>
        <w:autoSpaceDE w:val="0"/>
        <w:autoSpaceDN w:val="0"/>
        <w:adjustRightInd w:val="0"/>
        <w:spacing w:after="0" w:line="240" w:lineRule="auto"/>
        <w:ind w:left="567" w:hanging="567"/>
        <w:jc w:val="both"/>
        <w:rPr>
          <w:rFonts w:ascii="Times New Roman" w:eastAsia="Times New Roman" w:hAnsi="Times New Roman" w:cs="Times New Roman"/>
          <w:lang w:val="sr-Latn-ME" w:eastAsia="hr-HR"/>
        </w:rPr>
      </w:pPr>
      <w:r w:rsidRPr="00161A30">
        <w:rPr>
          <w:rFonts w:ascii="Times New Roman" w:eastAsia="Times New Roman" w:hAnsi="Times New Roman" w:cs="Times New Roman"/>
          <w:lang w:val="sr-Latn-ME" w:eastAsia="hr-HR"/>
        </w:rPr>
        <w:t>cistitisa</w:t>
      </w:r>
    </w:p>
    <w:p w:rsidR="00161A30" w:rsidRPr="00161A30" w:rsidRDefault="00161A30" w:rsidP="00161A30">
      <w:pPr>
        <w:widowControl w:val="0"/>
        <w:numPr>
          <w:ilvl w:val="0"/>
          <w:numId w:val="17"/>
        </w:numPr>
        <w:autoSpaceDE w:val="0"/>
        <w:autoSpaceDN w:val="0"/>
        <w:adjustRightInd w:val="0"/>
        <w:spacing w:after="0" w:line="240" w:lineRule="auto"/>
        <w:ind w:left="567" w:hanging="567"/>
        <w:jc w:val="both"/>
        <w:rPr>
          <w:rFonts w:ascii="Times New Roman" w:eastAsia="Times New Roman" w:hAnsi="Times New Roman" w:cs="Times New Roman"/>
          <w:lang w:val="sr-Latn-ME" w:eastAsia="hr-HR"/>
        </w:rPr>
      </w:pPr>
      <w:r w:rsidRPr="00161A30">
        <w:rPr>
          <w:rFonts w:ascii="Times New Roman" w:eastAsia="Times New Roman" w:hAnsi="Times New Roman" w:cs="Times New Roman"/>
          <w:lang w:val="sr-Latn-ME" w:eastAsia="hr-HR"/>
        </w:rPr>
        <w:t>pijelonefritisa</w:t>
      </w:r>
    </w:p>
    <w:p w:rsidR="00161A30" w:rsidRPr="00161A30" w:rsidRDefault="00161A30" w:rsidP="00161A30">
      <w:pPr>
        <w:widowControl w:val="0"/>
        <w:numPr>
          <w:ilvl w:val="0"/>
          <w:numId w:val="17"/>
        </w:numPr>
        <w:autoSpaceDE w:val="0"/>
        <w:autoSpaceDN w:val="0"/>
        <w:adjustRightInd w:val="0"/>
        <w:spacing w:after="0" w:line="240" w:lineRule="auto"/>
        <w:ind w:left="567" w:hanging="567"/>
        <w:jc w:val="both"/>
        <w:rPr>
          <w:rFonts w:ascii="Times New Roman" w:eastAsia="Times New Roman" w:hAnsi="Times New Roman" w:cs="Times New Roman"/>
          <w:lang w:val="sr-Latn-ME" w:eastAsia="hr-HR"/>
        </w:rPr>
      </w:pPr>
      <w:r w:rsidRPr="00161A30">
        <w:rPr>
          <w:rFonts w:ascii="Times New Roman" w:eastAsia="Times New Roman" w:hAnsi="Times New Roman" w:cs="Times New Roman"/>
          <w:lang w:val="sr-Latn-ME" w:eastAsia="hr-HR"/>
        </w:rPr>
        <w:t>infekcija kože i mekih tkiva, posebno celulitisa, ugriza životinja, teških dentalnih apscesa sa celulitisom koji se širi</w:t>
      </w:r>
    </w:p>
    <w:p w:rsidR="00161A30" w:rsidRPr="00161A30" w:rsidRDefault="00161A30" w:rsidP="00161A30">
      <w:pPr>
        <w:widowControl w:val="0"/>
        <w:numPr>
          <w:ilvl w:val="0"/>
          <w:numId w:val="17"/>
        </w:numPr>
        <w:tabs>
          <w:tab w:val="left" w:pos="567"/>
        </w:tabs>
        <w:spacing w:after="0" w:line="240" w:lineRule="auto"/>
        <w:ind w:left="567" w:hanging="567"/>
        <w:jc w:val="both"/>
        <w:rPr>
          <w:rFonts w:ascii="Times New Roman" w:eastAsia="Times New Roman" w:hAnsi="Times New Roman" w:cs="Times New Roman"/>
          <w:lang w:val="sr-Latn-ME"/>
        </w:rPr>
      </w:pPr>
      <w:r w:rsidRPr="00161A30">
        <w:rPr>
          <w:rFonts w:ascii="Times New Roman" w:eastAsia="Times New Roman" w:hAnsi="Times New Roman" w:cs="Times New Roman"/>
          <w:lang w:val="sr-Latn-ME" w:eastAsia="hr-HR"/>
        </w:rPr>
        <w:t>infekcija kostiju i zglobova, posebno osteomijelitisa.</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eastAsia="hr-HR"/>
        </w:rPr>
      </w:pPr>
      <w:r w:rsidRPr="00161A30">
        <w:rPr>
          <w:rFonts w:ascii="Times New Roman" w:eastAsia="Times New Roman" w:hAnsi="Times New Roman" w:cs="Times New Roman"/>
          <w:lang w:val="sr-Latn-ME" w:eastAsia="hr-HR"/>
        </w:rPr>
        <w:lastRenderedPageBreak/>
        <w:t>Potrebno je uzeti u obzir zvanične vodiče o pravilnoj primjeni antibakterijskih ljekova.</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p>
    <w:p w:rsidR="00161A30" w:rsidRPr="00161A30" w:rsidRDefault="00161A30" w:rsidP="00161A30">
      <w:pPr>
        <w:widowControl w:val="0"/>
        <w:numPr>
          <w:ilvl w:val="1"/>
          <w:numId w:val="31"/>
        </w:numPr>
        <w:tabs>
          <w:tab w:val="clear" w:pos="570"/>
          <w:tab w:val="left" w:pos="567"/>
          <w:tab w:val="num" w:pos="712"/>
        </w:tabs>
        <w:spacing w:after="0" w:line="240" w:lineRule="auto"/>
        <w:ind w:left="712" w:hanging="712"/>
        <w:jc w:val="both"/>
        <w:outlineLvl w:val="0"/>
        <w:rPr>
          <w:rFonts w:ascii="Times New Roman" w:eastAsia="Times New Roman" w:hAnsi="Times New Roman" w:cs="Times New Roman"/>
          <w:b/>
          <w:lang w:val="sr-Latn-ME" w:eastAsia="sl-SI"/>
        </w:rPr>
      </w:pPr>
      <w:r w:rsidRPr="00161A30">
        <w:rPr>
          <w:rFonts w:ascii="Times New Roman" w:eastAsia="Times New Roman" w:hAnsi="Times New Roman" w:cs="Times New Roman"/>
          <w:b/>
          <w:lang w:val="sr-Latn-ME" w:eastAsia="sl-SI"/>
        </w:rPr>
        <w:t>Doziranje i način primjene</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p>
    <w:p w:rsidR="00161A30" w:rsidRPr="00161A30" w:rsidRDefault="00161A30" w:rsidP="00161A30">
      <w:pPr>
        <w:widowControl w:val="0"/>
        <w:spacing w:after="0" w:line="240" w:lineRule="auto"/>
        <w:jc w:val="both"/>
        <w:rPr>
          <w:rFonts w:ascii="Times New Roman" w:eastAsia="Times New Roman" w:hAnsi="Times New Roman" w:cs="Times New Roman"/>
          <w:iCs/>
          <w:u w:val="single"/>
          <w:lang w:val="sr-Latn-ME"/>
        </w:rPr>
      </w:pPr>
      <w:r w:rsidRPr="00161A30">
        <w:rPr>
          <w:rFonts w:ascii="Times New Roman" w:eastAsia="Times New Roman" w:hAnsi="Times New Roman" w:cs="Times New Roman"/>
          <w:iCs/>
          <w:u w:val="single"/>
          <w:lang w:val="sr-Latn-ME"/>
        </w:rPr>
        <w:t>Doziranje</w:t>
      </w: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lang w:val="sr-Latn-ME" w:eastAsia="hr-HR"/>
        </w:rPr>
      </w:pPr>
      <w:r w:rsidRPr="00161A30">
        <w:rPr>
          <w:rFonts w:ascii="Times New Roman" w:eastAsia="Times New Roman" w:hAnsi="Times New Roman" w:cs="Times New Roman"/>
          <w:lang w:val="sr-Latn-ME" w:eastAsia="hr-HR"/>
        </w:rPr>
        <w:t>Doze su izražene kao sadržaj amoksicilina i klavulanske kiseline, izuzev u slučaju kada su izražene doze pojedinačnih komponenti.</w:t>
      </w: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lang w:val="sr-Latn-ME" w:eastAsia="hr-HR"/>
        </w:rPr>
      </w:pP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lang w:val="sr-Latn-ME" w:eastAsia="hr-HR"/>
        </w:rPr>
      </w:pPr>
      <w:r w:rsidRPr="00161A30">
        <w:rPr>
          <w:rFonts w:ascii="Times New Roman" w:eastAsia="Times New Roman" w:hAnsi="Times New Roman" w:cs="Times New Roman"/>
          <w:lang w:val="sr-Latn-ME" w:eastAsia="hr-HR"/>
        </w:rPr>
        <w:t>Prilikom izbora doze lijeka Betaklav u terapiji infekcije potrebno je uzeti u obzir sljedeće:</w:t>
      </w:r>
    </w:p>
    <w:p w:rsidR="00161A30" w:rsidRPr="00161A30" w:rsidRDefault="00161A30" w:rsidP="00161A30">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lang w:val="sr-Latn-ME" w:eastAsia="hr-HR"/>
        </w:rPr>
      </w:pPr>
      <w:r w:rsidRPr="00161A30">
        <w:rPr>
          <w:rFonts w:ascii="Times New Roman" w:eastAsia="Times New Roman" w:hAnsi="Times New Roman" w:cs="Times New Roman"/>
          <w:lang w:val="sr-Latn-ME" w:eastAsia="hr-HR"/>
        </w:rPr>
        <w:t>očekivane patogene i njihovu osjetljivost na antibakterijske ljekove (vidjeti odjeljak 4.4)</w:t>
      </w:r>
    </w:p>
    <w:p w:rsidR="00161A30" w:rsidRPr="00161A30" w:rsidRDefault="00161A30" w:rsidP="00161A30">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color w:val="000000"/>
          <w:lang w:val="sr-Latn-ME" w:eastAsia="hr-HR"/>
        </w:rPr>
      </w:pPr>
      <w:r w:rsidRPr="00161A30">
        <w:rPr>
          <w:rFonts w:ascii="Times New Roman" w:eastAsia="Times New Roman" w:hAnsi="Times New Roman" w:cs="Times New Roman"/>
          <w:lang w:val="sr-Latn-ME" w:eastAsia="hr-HR"/>
        </w:rPr>
        <w:t>težinu i mjesto infekcije</w:t>
      </w:r>
    </w:p>
    <w:p w:rsidR="00161A30" w:rsidRPr="00161A30" w:rsidRDefault="00161A30" w:rsidP="00161A30">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color w:val="000000"/>
          <w:lang w:val="sr-Latn-ME" w:eastAsia="hr-HR"/>
        </w:rPr>
      </w:pPr>
      <w:r w:rsidRPr="00161A30">
        <w:rPr>
          <w:rFonts w:ascii="Times New Roman" w:eastAsia="Times New Roman" w:hAnsi="Times New Roman" w:cs="Times New Roman"/>
          <w:color w:val="000000"/>
          <w:lang w:val="sr-Latn-ME" w:eastAsia="hr-HR"/>
        </w:rPr>
        <w:t>uzrast, tjelesnu masu i bubrežnu funkciju pacijenta, u skladu sa niže navedenim podacima.</w:t>
      </w:r>
    </w:p>
    <w:p w:rsidR="00161A30" w:rsidRPr="00161A30" w:rsidRDefault="00161A30" w:rsidP="00161A30">
      <w:pPr>
        <w:widowControl w:val="0"/>
        <w:autoSpaceDE w:val="0"/>
        <w:autoSpaceDN w:val="0"/>
        <w:adjustRightInd w:val="0"/>
        <w:spacing w:after="0" w:line="240" w:lineRule="auto"/>
        <w:ind w:left="720"/>
        <w:jc w:val="both"/>
        <w:rPr>
          <w:rFonts w:ascii="Times New Roman" w:eastAsia="Times New Roman" w:hAnsi="Times New Roman" w:cs="Times New Roman"/>
          <w:color w:val="000000"/>
          <w:lang w:val="sr-Latn-ME" w:eastAsia="sl-SI"/>
        </w:rPr>
      </w:pP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lang w:val="sr-Latn-ME" w:eastAsia="hr-HR"/>
        </w:rPr>
      </w:pPr>
      <w:r w:rsidRPr="00161A30">
        <w:rPr>
          <w:rFonts w:ascii="Times New Roman" w:eastAsia="Times New Roman" w:hAnsi="Times New Roman" w:cs="Times New Roman"/>
          <w:lang w:val="sr-Latn-ME" w:eastAsia="hr-HR"/>
        </w:rPr>
        <w:t>Potrebno je uzeti u obzir primjenu drugih oblika i jačina lijeka Betaklav (npr. koji obezbjeđuju više doze amoksicilina i/ili različite odnose koncentracija amoksicilina i klavulanske kiseline) onda kada je to neophodno (vidjeti odjeljke 4.4 i 5.1).</w:t>
      </w: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noProof/>
          <w:color w:val="000000"/>
          <w:u w:val="single"/>
          <w:lang w:val="sr-Latn-ME"/>
        </w:rPr>
      </w:pP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hr-HR"/>
        </w:rPr>
        <w:t xml:space="preserve">Za djecu tjelesne mase &lt; 40 kg ova formulacija lijeka Betaklav obezbjeđuje najveću ukupnu dnevnu dozu od </w:t>
      </w:r>
      <w:r w:rsidRPr="00161A30">
        <w:rPr>
          <w:rFonts w:ascii="Times New Roman" w:eastAsia="Times New Roman" w:hAnsi="Times New Roman" w:cs="Times New Roman"/>
          <w:color w:val="000000"/>
          <w:lang w:val="sr-Latn-ME" w:eastAsia="sl-SI"/>
        </w:rPr>
        <w:t xml:space="preserve">1000-2800 mg </w:t>
      </w:r>
      <w:r w:rsidRPr="00161A30">
        <w:rPr>
          <w:rFonts w:ascii="Times New Roman" w:eastAsia="Times New Roman" w:hAnsi="Times New Roman" w:cs="Times New Roman"/>
          <w:color w:val="000000"/>
          <w:lang w:val="sr-Latn-ME" w:eastAsia="hr-HR"/>
        </w:rPr>
        <w:t xml:space="preserve">amoksicilina i </w:t>
      </w:r>
      <w:r w:rsidRPr="00161A30">
        <w:rPr>
          <w:rFonts w:ascii="Times New Roman" w:eastAsia="Times New Roman" w:hAnsi="Times New Roman" w:cs="Times New Roman"/>
          <w:color w:val="000000"/>
          <w:lang w:val="sr-Latn-ME" w:eastAsia="sl-SI"/>
        </w:rPr>
        <w:t>143-400 mg</w:t>
      </w:r>
      <w:r w:rsidRPr="00161A30">
        <w:rPr>
          <w:rFonts w:ascii="Times New Roman" w:eastAsia="Times New Roman" w:hAnsi="Times New Roman" w:cs="Times New Roman"/>
          <w:color w:val="000000"/>
          <w:lang w:val="sr-Latn-ME" w:eastAsia="hr-HR"/>
        </w:rPr>
        <w:t xml:space="preserve"> klavulanske kiseline kada se primjenjuje kako je preporučeno ispod.</w:t>
      </w: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222222"/>
          <w:lang w:val="sr-Latn-ME" w:eastAsia="sl-SI"/>
        </w:rPr>
      </w:pPr>
      <w:r w:rsidRPr="00161A30">
        <w:rPr>
          <w:rFonts w:ascii="Times New Roman" w:eastAsia="Times New Roman" w:hAnsi="Times New Roman" w:cs="Times New Roman"/>
          <w:color w:val="222222"/>
          <w:lang w:val="sr-Latn-ME" w:eastAsia="sl-SI"/>
        </w:rPr>
        <w:t>Ako se smatra da je potrebna veća dnevna doza amoksicilina, preporučuje se odabrati drugi oblik amoksicilina/klavulanske kiseline kako bi se izbjeglo davanje nepotrebno visoke dnevne doze klavulanske kiseline (vidjeti odjeljke 4.4 i 5.1).</w:t>
      </w: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lang w:val="sr-Latn-ME" w:eastAsia="hr-HR"/>
        </w:rPr>
      </w:pPr>
      <w:r w:rsidRPr="00161A30">
        <w:rPr>
          <w:rFonts w:ascii="Times New Roman" w:eastAsia="Times New Roman" w:hAnsi="Times New Roman" w:cs="Times New Roman"/>
          <w:lang w:val="sr-Latn-ME" w:eastAsia="hr-HR"/>
        </w:rPr>
        <w:t>Trajanje terapije bi trebalo da bude određeno kliničkim odgovorom pacijenta. Pojedine infekcije (npr. osteomijelitis) zahtijevaju primjenu terapije tokom dužeg vremenskog perioda. Liječenje ne bi trebalo da traje duže od 14 dana bez ponovljene kliničke procjene (vidjeti odjeljak 4.4 za informacije u vezi sa produženom terapijom).</w:t>
      </w:r>
      <w:r w:rsidRPr="00161A30" w:rsidDel="00875BB9">
        <w:rPr>
          <w:rFonts w:ascii="Times New Roman" w:eastAsia="Times New Roman" w:hAnsi="Times New Roman" w:cs="Times New Roman"/>
          <w:lang w:val="sr-Latn-ME" w:eastAsia="hr-HR"/>
        </w:rPr>
        <w:t xml:space="preserve"> </w:t>
      </w: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p>
    <w:p w:rsidR="00161A30" w:rsidRPr="00161A30" w:rsidRDefault="00161A30" w:rsidP="00161A30">
      <w:pPr>
        <w:widowControl w:val="0"/>
        <w:spacing w:after="0" w:line="240" w:lineRule="auto"/>
        <w:jc w:val="both"/>
        <w:rPr>
          <w:rFonts w:ascii="Times New Roman" w:eastAsia="Times New Roman" w:hAnsi="Times New Roman" w:cs="Times New Roman"/>
          <w:lang w:val="sr-Latn-ME" w:eastAsia="hr-HR"/>
        </w:rPr>
      </w:pPr>
      <w:r w:rsidRPr="00161A30">
        <w:rPr>
          <w:rFonts w:ascii="Times New Roman" w:eastAsia="Times New Roman" w:hAnsi="Times New Roman" w:cs="Times New Roman"/>
          <w:lang w:val="sr-Latn-ME" w:eastAsia="hr-HR"/>
        </w:rPr>
        <w:t>Djeca ≥ 40 kg treba da se liječe formulacijom lijeka Betaklav za odrasle.</w:t>
      </w:r>
    </w:p>
    <w:p w:rsidR="00161A30" w:rsidRPr="00161A30" w:rsidRDefault="00161A30" w:rsidP="00161A30">
      <w:pPr>
        <w:widowControl w:val="0"/>
        <w:spacing w:after="0" w:line="240" w:lineRule="auto"/>
        <w:jc w:val="both"/>
        <w:rPr>
          <w:rFonts w:ascii="Times New Roman" w:eastAsia="Times New Roman" w:hAnsi="Times New Roman" w:cs="Times New Roman"/>
          <w:i/>
          <w:iCs/>
          <w:lang w:val="sr-Latn-ME"/>
        </w:rPr>
      </w:pPr>
    </w:p>
    <w:p w:rsidR="00161A30" w:rsidRPr="00161A30" w:rsidRDefault="00161A30" w:rsidP="00161A30">
      <w:p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i/>
          <w:iCs/>
          <w:color w:val="000000"/>
          <w:lang w:val="sr-Latn-ME" w:eastAsia="sl-SI"/>
        </w:rPr>
        <w:t>Pedijatrijska populacija</w:t>
      </w: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u w:val="single"/>
          <w:lang w:val="sr-Latn-ME" w:eastAsia="sl-SI"/>
        </w:rPr>
      </w:pPr>
      <w:r w:rsidRPr="00161A30">
        <w:rPr>
          <w:rFonts w:ascii="Times New Roman" w:eastAsia="Times New Roman" w:hAnsi="Times New Roman" w:cs="Times New Roman"/>
          <w:color w:val="000000"/>
          <w:u w:val="single"/>
          <w:lang w:val="sr-Latn-ME" w:eastAsia="sl-SI"/>
        </w:rPr>
        <w:t xml:space="preserve">Djeca tjelsne mase &lt; 40 kg </w:t>
      </w: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Djeca se mogu liječiti lijekom Betaklav u obliku tableta ili oralnom suspenzijom.</w:t>
      </w: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Preporučene doze</w:t>
      </w:r>
    </w:p>
    <w:p w:rsidR="00161A30" w:rsidRPr="00161A30" w:rsidRDefault="00161A30" w:rsidP="00161A30">
      <w:pPr>
        <w:widowControl w:val="0"/>
        <w:numPr>
          <w:ilvl w:val="0"/>
          <w:numId w:val="19"/>
        </w:numPr>
        <w:autoSpaceDE w:val="0"/>
        <w:autoSpaceDN w:val="0"/>
        <w:adjustRightInd w:val="0"/>
        <w:spacing w:after="0" w:line="240" w:lineRule="auto"/>
        <w:ind w:left="567" w:hanging="567"/>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25 mg/3,6 mg/kg/dan do 45 mg/6,4 mg/kg/dan koji se daju podijeljeno u dvije doze;</w:t>
      </w:r>
    </w:p>
    <w:p w:rsidR="00161A30" w:rsidRPr="00161A30" w:rsidRDefault="00161A30" w:rsidP="00161A30">
      <w:pPr>
        <w:widowControl w:val="0"/>
        <w:numPr>
          <w:ilvl w:val="0"/>
          <w:numId w:val="19"/>
        </w:numPr>
        <w:autoSpaceDE w:val="0"/>
        <w:autoSpaceDN w:val="0"/>
        <w:adjustRightInd w:val="0"/>
        <w:spacing w:after="0" w:line="240" w:lineRule="auto"/>
        <w:ind w:left="567" w:hanging="567"/>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do 70 mg/10 mg/kg/dan koji se podijeljeno u dvije doze može razmotriti za neke infekcije (kao što su upale srednjeg uha, sinusitis i infekcije donjeg respiratornog trakta).</w:t>
      </w: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lang w:val="sr-Latn-ME" w:eastAsia="hr-HR"/>
        </w:rPr>
      </w:pPr>
      <w:r w:rsidRPr="00161A30">
        <w:rPr>
          <w:rFonts w:ascii="Times New Roman" w:eastAsia="Times New Roman" w:hAnsi="Times New Roman" w:cs="Times New Roman"/>
          <w:lang w:val="sr-Latn-ME" w:eastAsia="hr-HR"/>
        </w:rPr>
        <w:t>Nijesu dostupni klinički podaci o primjeni lijeka Betaklav u formulaciji 7:1, u dozama višim od 45 mg/6,4 mg po kg tjelesne mase, dnevno, kod djece mlađe od 2 godine života.</w:t>
      </w: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lang w:val="sr-Latn-ME" w:eastAsia="hr-HR"/>
        </w:rPr>
      </w:pP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lang w:val="sr-Latn-ME" w:eastAsia="hr-HR"/>
        </w:rPr>
      </w:pPr>
      <w:r w:rsidRPr="00161A30">
        <w:rPr>
          <w:rFonts w:ascii="Times New Roman" w:eastAsia="Times New Roman" w:hAnsi="Times New Roman" w:cs="Times New Roman"/>
          <w:lang w:val="sr-Latn-ME" w:eastAsia="hr-HR"/>
        </w:rPr>
        <w:t>Nijesu dostupni klinički podaci o primjeni lijeka Betaklav u formulaciji 7:1 za pacijente mlađe od 2 mjeseca. Stoga se ne mogu dati preporuke za doziranje u ovoj populaciji.</w:t>
      </w:r>
    </w:p>
    <w:p w:rsidR="00161A30" w:rsidRPr="00161A30" w:rsidRDefault="00161A30" w:rsidP="00161A30">
      <w:pPr>
        <w:widowControl w:val="0"/>
        <w:spacing w:after="0" w:line="240" w:lineRule="auto"/>
        <w:jc w:val="both"/>
        <w:rPr>
          <w:rFonts w:ascii="Times New Roman" w:eastAsia="Times New Roman" w:hAnsi="Times New Roman" w:cs="Times New Roman"/>
          <w:iCs/>
          <w:highlight w:val="yellow"/>
          <w:u w:val="single"/>
          <w:lang w:val="sr-Latn-ME"/>
        </w:rPr>
      </w:pPr>
    </w:p>
    <w:p w:rsidR="00161A30" w:rsidRPr="00161A30" w:rsidRDefault="00161A30" w:rsidP="00161A30">
      <w:pPr>
        <w:widowControl w:val="0"/>
        <w:spacing w:after="0" w:line="240" w:lineRule="auto"/>
        <w:jc w:val="both"/>
        <w:rPr>
          <w:rFonts w:ascii="Times New Roman" w:eastAsia="Times New Roman" w:hAnsi="Times New Roman" w:cs="Times New Roman"/>
          <w:iCs/>
          <w:u w:val="single"/>
          <w:lang w:val="sr-Latn-ME"/>
        </w:rPr>
      </w:pPr>
      <w:r w:rsidRPr="00161A30">
        <w:rPr>
          <w:rFonts w:ascii="Times New Roman" w:eastAsia="Times New Roman" w:hAnsi="Times New Roman" w:cs="Times New Roman"/>
          <w:iCs/>
          <w:u w:val="single"/>
          <w:lang w:val="sr-Latn-ME"/>
        </w:rPr>
        <w:lastRenderedPageBreak/>
        <w:t>Stariji pacijenti</w:t>
      </w:r>
    </w:p>
    <w:p w:rsidR="00161A30" w:rsidRPr="00161A30" w:rsidRDefault="00161A30" w:rsidP="00161A30">
      <w:pPr>
        <w:widowControl w:val="0"/>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Nije neophodno podešavanje doze lijeka.</w:t>
      </w:r>
      <w:r w:rsidRPr="00161A30" w:rsidDel="0065162D">
        <w:rPr>
          <w:rFonts w:ascii="Times New Roman" w:eastAsia="Times New Roman" w:hAnsi="Times New Roman" w:cs="Times New Roman"/>
          <w:lang w:val="sr-Latn-ME" w:eastAsia="sl-SI"/>
        </w:rPr>
        <w:t xml:space="preserve"> </w:t>
      </w:r>
    </w:p>
    <w:p w:rsidR="00161A30" w:rsidRPr="00161A30" w:rsidRDefault="00161A30" w:rsidP="00161A30">
      <w:pPr>
        <w:widowControl w:val="0"/>
        <w:spacing w:after="0" w:line="240" w:lineRule="auto"/>
        <w:jc w:val="both"/>
        <w:rPr>
          <w:rFonts w:ascii="Times New Roman" w:eastAsia="Times New Roman" w:hAnsi="Times New Roman" w:cs="Times New Roman"/>
          <w:iCs/>
          <w:highlight w:val="yellow"/>
          <w:u w:val="single"/>
          <w:lang w:val="sr-Latn-ME"/>
        </w:rPr>
      </w:pPr>
    </w:p>
    <w:p w:rsidR="00161A30" w:rsidRPr="00161A30" w:rsidRDefault="00161A30" w:rsidP="00161A30">
      <w:pPr>
        <w:widowControl w:val="0"/>
        <w:spacing w:after="0" w:line="240" w:lineRule="auto"/>
        <w:jc w:val="both"/>
        <w:rPr>
          <w:rFonts w:ascii="Times New Roman" w:eastAsia="Times New Roman" w:hAnsi="Times New Roman" w:cs="Times New Roman"/>
          <w:iCs/>
          <w:lang w:val="sr-Latn-ME"/>
        </w:rPr>
      </w:pPr>
      <w:r w:rsidRPr="00161A30">
        <w:rPr>
          <w:rFonts w:ascii="Times New Roman" w:eastAsia="Times New Roman" w:hAnsi="Times New Roman" w:cs="Times New Roman"/>
          <w:iCs/>
          <w:u w:val="single"/>
          <w:lang w:val="sr-Latn-ME"/>
        </w:rPr>
        <w:t>Pacijenti s oštećenjem funkcije bubrega</w:t>
      </w: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Prilagođavanje doze se zasniva na maksimalnim preporučenim koncentracijama amoksicilina.</w:t>
      </w: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Nije potrebno prilagođavanje doze kod pacijenata sa klirensom kreatinina (CrCl) većim od 30 ml/min.</w:t>
      </w:r>
    </w:p>
    <w:p w:rsidR="00161A30" w:rsidRPr="00161A30" w:rsidRDefault="00161A30" w:rsidP="00161A30">
      <w:pPr>
        <w:widowControl w:val="0"/>
        <w:spacing w:after="0" w:line="240" w:lineRule="auto"/>
        <w:jc w:val="both"/>
        <w:rPr>
          <w:rFonts w:ascii="Times New Roman" w:eastAsia="Times New Roman" w:hAnsi="Times New Roman" w:cs="Times New Roman"/>
          <w:lang w:val="sr-Latn-ME" w:eastAsia="sl-SI"/>
        </w:rPr>
      </w:pP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lang w:val="sr-Latn-ME" w:eastAsia="hr-HR"/>
        </w:rPr>
      </w:pPr>
      <w:r w:rsidRPr="00161A30">
        <w:rPr>
          <w:rFonts w:ascii="Times New Roman" w:eastAsia="Times New Roman" w:hAnsi="Times New Roman" w:cs="Times New Roman"/>
          <w:lang w:val="sr-Latn-ME" w:eastAsia="hr-HR"/>
        </w:rPr>
        <w:t>Kod pacijenata sa klirensom kreatinina manjim od 30 ml/min ne preporučuje se upotreba lijeka Betaklav sa odnosom amoksicilina i klavulanske kiseline 7:1 s obzirom da ne postoji preporuka o prilagođavanja doze.</w:t>
      </w:r>
    </w:p>
    <w:p w:rsidR="00161A30" w:rsidRPr="00161A30" w:rsidRDefault="00161A30" w:rsidP="00161A30">
      <w:pPr>
        <w:widowControl w:val="0"/>
        <w:spacing w:after="0" w:line="240" w:lineRule="auto"/>
        <w:jc w:val="both"/>
        <w:rPr>
          <w:rFonts w:ascii="Times New Roman" w:eastAsia="Times New Roman" w:hAnsi="Times New Roman" w:cs="Times New Roman"/>
          <w:lang w:val="sr-Latn-ME" w:eastAsia="sl-SI"/>
        </w:rPr>
      </w:pPr>
    </w:p>
    <w:p w:rsidR="00161A30" w:rsidRPr="00161A30" w:rsidRDefault="00161A30" w:rsidP="00161A30">
      <w:pPr>
        <w:widowControl w:val="0"/>
        <w:spacing w:after="0" w:line="240" w:lineRule="auto"/>
        <w:jc w:val="both"/>
        <w:rPr>
          <w:rFonts w:ascii="Times New Roman" w:eastAsia="Times New Roman" w:hAnsi="Times New Roman" w:cs="Times New Roman"/>
          <w:i/>
          <w:iCs/>
          <w:lang w:val="sr-Latn-ME"/>
        </w:rPr>
      </w:pPr>
      <w:r w:rsidRPr="00161A30">
        <w:rPr>
          <w:rFonts w:ascii="Times New Roman" w:eastAsia="Times New Roman" w:hAnsi="Times New Roman" w:cs="Times New Roman"/>
          <w:iCs/>
          <w:u w:val="single"/>
          <w:lang w:val="sr-Latn-ME"/>
        </w:rPr>
        <w:t>Pacijenti sa oštećenjem funkcije jetre</w:t>
      </w:r>
    </w:p>
    <w:p w:rsidR="00161A30" w:rsidRPr="00161A30" w:rsidRDefault="00161A30" w:rsidP="00161A30">
      <w:pPr>
        <w:widowControl w:val="0"/>
        <w:spacing w:after="0" w:line="240" w:lineRule="auto"/>
        <w:jc w:val="both"/>
        <w:rPr>
          <w:rFonts w:ascii="Times New Roman" w:eastAsia="Times New Roman" w:hAnsi="Times New Roman" w:cs="Times New Roman"/>
          <w:lang w:val="sr-Latn-ME" w:eastAsia="hr-HR"/>
        </w:rPr>
      </w:pPr>
      <w:r w:rsidRPr="00161A30">
        <w:rPr>
          <w:rFonts w:ascii="Times New Roman" w:eastAsia="Times New Roman" w:hAnsi="Times New Roman" w:cs="Times New Roman"/>
          <w:lang w:val="sr-Latn-ME" w:eastAsia="hr-HR"/>
        </w:rPr>
        <w:t>Treba dozirati uz oprez i pratiti funkciju jetre u pravilnim razmacima (vidjeti odjeljke 4.3 i 4.4).</w:t>
      </w:r>
    </w:p>
    <w:p w:rsidR="00161A30" w:rsidRPr="00161A30" w:rsidRDefault="00161A30" w:rsidP="00161A30">
      <w:pPr>
        <w:widowControl w:val="0"/>
        <w:spacing w:after="0" w:line="240" w:lineRule="auto"/>
        <w:jc w:val="both"/>
        <w:rPr>
          <w:rFonts w:ascii="Times New Roman" w:eastAsia="Times New Roman" w:hAnsi="Times New Roman" w:cs="Times New Roman"/>
          <w:u w:val="single"/>
          <w:lang w:val="sr-Latn-ME"/>
        </w:rPr>
      </w:pP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u w:val="single"/>
          <w:lang w:val="sr-Latn-ME" w:eastAsia="sl-SI"/>
        </w:rPr>
      </w:pPr>
      <w:r w:rsidRPr="00161A30">
        <w:rPr>
          <w:rFonts w:ascii="Times New Roman" w:eastAsia="Times New Roman" w:hAnsi="Times New Roman" w:cs="Times New Roman"/>
          <w:color w:val="000000"/>
          <w:u w:val="single"/>
          <w:lang w:val="sr-Latn-ME" w:eastAsia="sl-SI"/>
        </w:rPr>
        <w:t>Način primjene</w:t>
      </w: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Lijek Betaklav se primjenjuje peroralno.</w:t>
      </w: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Treba ga uzeti na početku obroka kako bi se smanjila moguća gastrointestinalna intolerancija.</w:t>
      </w:r>
    </w:p>
    <w:p w:rsidR="00161A30" w:rsidRPr="00161A30" w:rsidRDefault="00161A30" w:rsidP="00161A30">
      <w:pPr>
        <w:widowControl w:val="0"/>
        <w:spacing w:after="0" w:line="240" w:lineRule="auto"/>
        <w:jc w:val="both"/>
        <w:rPr>
          <w:rFonts w:ascii="Times New Roman" w:eastAsia="Times New Roman" w:hAnsi="Times New Roman" w:cs="Times New Roman"/>
          <w:color w:val="222222"/>
          <w:lang w:val="sr-Latn-ME" w:eastAsia="sl-SI"/>
        </w:rPr>
      </w:pPr>
    </w:p>
    <w:p w:rsidR="00161A30" w:rsidRPr="00161A30" w:rsidRDefault="00161A30" w:rsidP="00161A30">
      <w:pPr>
        <w:widowControl w:val="0"/>
        <w:spacing w:after="0" w:line="240" w:lineRule="auto"/>
        <w:jc w:val="both"/>
        <w:rPr>
          <w:rFonts w:ascii="Times New Roman" w:eastAsia="Times New Roman" w:hAnsi="Times New Roman" w:cs="Times New Roman"/>
          <w:iCs/>
          <w:highlight w:val="red"/>
          <w:lang w:val="sr-Latn-ME"/>
        </w:rPr>
      </w:pPr>
      <w:r w:rsidRPr="00161A30">
        <w:rPr>
          <w:rFonts w:ascii="Times New Roman" w:eastAsia="Times New Roman" w:hAnsi="Times New Roman" w:cs="Times New Roman"/>
          <w:color w:val="222222"/>
          <w:lang w:val="sr-Latn-ME" w:eastAsia="sl-SI"/>
        </w:rPr>
        <w:t>Za uputstvo o pripremi lijeka prije primjene, vidjeti odjeljak 6.6.</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r w:rsidRPr="00161A30">
        <w:rPr>
          <w:rFonts w:ascii="Times New Roman" w:eastAsia="Times New Roman" w:hAnsi="Times New Roman" w:cs="Times New Roman"/>
          <w:lang w:val="sr-Latn-ME"/>
        </w:rPr>
        <w:t>Oralna suspenzija je bijele do gotovo bijele boje i voćnog aromatičnog mirisa.</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p>
    <w:p w:rsidR="00161A30" w:rsidRPr="00161A30" w:rsidRDefault="00161A30" w:rsidP="00161A30">
      <w:pPr>
        <w:widowControl w:val="0"/>
        <w:spacing w:after="0" w:line="240" w:lineRule="auto"/>
        <w:ind w:left="567" w:hanging="567"/>
        <w:jc w:val="both"/>
        <w:rPr>
          <w:rFonts w:ascii="Times New Roman" w:eastAsia="Times New Roman" w:hAnsi="Times New Roman" w:cs="Times New Roman"/>
          <w:noProof/>
          <w:lang w:val="sr-Latn-ME" w:eastAsia="sl-SI"/>
        </w:rPr>
      </w:pPr>
      <w:r w:rsidRPr="00161A30">
        <w:rPr>
          <w:rFonts w:ascii="Times New Roman" w:eastAsia="Times New Roman" w:hAnsi="Times New Roman" w:cs="Times New Roman"/>
          <w:b/>
          <w:noProof/>
          <w:lang w:val="sr-Latn-ME" w:eastAsia="sl-SI"/>
        </w:rPr>
        <w:t>4.3</w:t>
      </w:r>
      <w:r w:rsidRPr="00161A30">
        <w:rPr>
          <w:rFonts w:ascii="Times New Roman" w:eastAsia="Times New Roman" w:hAnsi="Times New Roman" w:cs="Times New Roman"/>
          <w:b/>
          <w:noProof/>
          <w:lang w:val="sr-Latn-ME" w:eastAsia="sl-SI"/>
        </w:rPr>
        <w:tab/>
        <w:t>Kontraindikacije</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p>
    <w:p w:rsidR="00161A30" w:rsidRPr="00161A30" w:rsidRDefault="00161A30" w:rsidP="00161A30">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spacing w:val="-1"/>
          <w:w w:val="105"/>
          <w:lang w:val="sr-Latn-ME" w:eastAsia="sl-SI"/>
        </w:rPr>
        <w:t>Preosjetljivost</w:t>
      </w:r>
      <w:r w:rsidRPr="00161A30">
        <w:rPr>
          <w:rFonts w:ascii="Times New Roman" w:eastAsia="Times New Roman" w:hAnsi="Times New Roman" w:cs="Times New Roman"/>
          <w:spacing w:val="-13"/>
          <w:w w:val="105"/>
          <w:lang w:val="sr-Latn-ME" w:eastAsia="sl-SI"/>
        </w:rPr>
        <w:t xml:space="preserve"> </w:t>
      </w:r>
      <w:r w:rsidRPr="00161A30">
        <w:rPr>
          <w:rFonts w:ascii="Times New Roman" w:eastAsia="Times New Roman" w:hAnsi="Times New Roman" w:cs="Times New Roman"/>
          <w:spacing w:val="-1"/>
          <w:w w:val="105"/>
          <w:lang w:val="sr-Latn-ME" w:eastAsia="sl-SI"/>
        </w:rPr>
        <w:t>na</w:t>
      </w:r>
      <w:r w:rsidRPr="00161A30">
        <w:rPr>
          <w:rFonts w:ascii="Times New Roman" w:eastAsia="Times New Roman" w:hAnsi="Times New Roman" w:cs="Times New Roman"/>
          <w:spacing w:val="-13"/>
          <w:w w:val="105"/>
          <w:lang w:val="sr-Latn-ME" w:eastAsia="sl-SI"/>
        </w:rPr>
        <w:t xml:space="preserve"> </w:t>
      </w:r>
      <w:r w:rsidRPr="00161A30">
        <w:rPr>
          <w:rFonts w:ascii="Times New Roman" w:eastAsia="Times New Roman" w:hAnsi="Times New Roman" w:cs="Times New Roman"/>
          <w:spacing w:val="-1"/>
          <w:w w:val="105"/>
          <w:lang w:val="sr-Latn-ME" w:eastAsia="sl-SI"/>
        </w:rPr>
        <w:t>aktivne</w:t>
      </w:r>
      <w:r w:rsidRPr="00161A30">
        <w:rPr>
          <w:rFonts w:ascii="Times New Roman" w:eastAsia="Times New Roman" w:hAnsi="Times New Roman" w:cs="Times New Roman"/>
          <w:spacing w:val="-13"/>
          <w:w w:val="105"/>
          <w:lang w:val="sr-Latn-ME" w:eastAsia="sl-SI"/>
        </w:rPr>
        <w:t xml:space="preserve"> </w:t>
      </w:r>
      <w:r w:rsidRPr="00161A30">
        <w:rPr>
          <w:rFonts w:ascii="Times New Roman" w:eastAsia="Times New Roman" w:hAnsi="Times New Roman" w:cs="Times New Roman"/>
          <w:spacing w:val="-1"/>
          <w:w w:val="105"/>
          <w:lang w:val="sr-Latn-ME" w:eastAsia="sl-SI"/>
        </w:rPr>
        <w:t>supstance</w:t>
      </w:r>
      <w:r w:rsidRPr="00161A30">
        <w:rPr>
          <w:rFonts w:ascii="Times New Roman" w:eastAsia="Times New Roman" w:hAnsi="Times New Roman" w:cs="Times New Roman"/>
          <w:spacing w:val="-13"/>
          <w:w w:val="105"/>
          <w:lang w:val="sr-Latn-ME" w:eastAsia="sl-SI"/>
        </w:rPr>
        <w:t xml:space="preserve"> </w:t>
      </w:r>
      <w:r w:rsidRPr="00161A30">
        <w:rPr>
          <w:rFonts w:ascii="Times New Roman" w:eastAsia="Times New Roman" w:hAnsi="Times New Roman" w:cs="Times New Roman"/>
          <w:spacing w:val="-1"/>
          <w:w w:val="105"/>
          <w:lang w:val="sr-Latn-ME" w:eastAsia="sl-SI"/>
        </w:rPr>
        <w:t>lijeka,</w:t>
      </w:r>
      <w:r w:rsidRPr="00161A30">
        <w:rPr>
          <w:rFonts w:ascii="Times New Roman" w:eastAsia="Times New Roman" w:hAnsi="Times New Roman" w:cs="Times New Roman"/>
          <w:spacing w:val="-12"/>
          <w:w w:val="105"/>
          <w:lang w:val="sr-Latn-ME" w:eastAsia="sl-SI"/>
        </w:rPr>
        <w:t xml:space="preserve"> </w:t>
      </w:r>
      <w:r w:rsidRPr="00161A30">
        <w:rPr>
          <w:rFonts w:ascii="Times New Roman" w:eastAsia="Times New Roman" w:hAnsi="Times New Roman" w:cs="Times New Roman"/>
          <w:spacing w:val="-1"/>
          <w:w w:val="105"/>
          <w:lang w:val="sr-Latn-ME" w:eastAsia="sl-SI"/>
        </w:rPr>
        <w:t>na</w:t>
      </w:r>
      <w:r w:rsidRPr="00161A30">
        <w:rPr>
          <w:rFonts w:ascii="Times New Roman" w:eastAsia="Times New Roman" w:hAnsi="Times New Roman" w:cs="Times New Roman"/>
          <w:spacing w:val="-13"/>
          <w:w w:val="105"/>
          <w:lang w:val="sr-Latn-ME" w:eastAsia="sl-SI"/>
        </w:rPr>
        <w:t xml:space="preserve"> </w:t>
      </w:r>
      <w:r w:rsidRPr="00161A30">
        <w:rPr>
          <w:rFonts w:ascii="Times New Roman" w:eastAsia="Times New Roman" w:hAnsi="Times New Roman" w:cs="Times New Roman"/>
          <w:spacing w:val="-1"/>
          <w:w w:val="105"/>
          <w:lang w:val="sr-Latn-ME" w:eastAsia="sl-SI"/>
        </w:rPr>
        <w:t>peniciline</w:t>
      </w:r>
      <w:r w:rsidRPr="00161A30">
        <w:rPr>
          <w:rFonts w:ascii="Times New Roman" w:eastAsia="Times New Roman" w:hAnsi="Times New Roman" w:cs="Times New Roman"/>
          <w:spacing w:val="-13"/>
          <w:w w:val="105"/>
          <w:lang w:val="sr-Latn-ME" w:eastAsia="sl-SI"/>
        </w:rPr>
        <w:t xml:space="preserve"> </w:t>
      </w:r>
      <w:r w:rsidRPr="00161A30">
        <w:rPr>
          <w:rFonts w:ascii="Times New Roman" w:eastAsia="Times New Roman" w:hAnsi="Times New Roman" w:cs="Times New Roman"/>
          <w:spacing w:val="-1"/>
          <w:w w:val="105"/>
          <w:lang w:val="sr-Latn-ME" w:eastAsia="sl-SI"/>
        </w:rPr>
        <w:t>ili</w:t>
      </w:r>
      <w:r w:rsidRPr="00161A30">
        <w:rPr>
          <w:rFonts w:ascii="Times New Roman" w:eastAsia="Times New Roman" w:hAnsi="Times New Roman" w:cs="Times New Roman"/>
          <w:spacing w:val="-13"/>
          <w:w w:val="105"/>
          <w:lang w:val="sr-Latn-ME" w:eastAsia="sl-SI"/>
        </w:rPr>
        <w:t xml:space="preserve"> </w:t>
      </w:r>
      <w:r w:rsidRPr="00161A30">
        <w:rPr>
          <w:rFonts w:ascii="Times New Roman" w:eastAsia="Times New Roman" w:hAnsi="Times New Roman" w:cs="Times New Roman"/>
          <w:spacing w:val="-1"/>
          <w:w w:val="105"/>
          <w:lang w:val="sr-Latn-ME" w:eastAsia="sl-SI"/>
        </w:rPr>
        <w:t>bilo</w:t>
      </w:r>
      <w:r w:rsidRPr="00161A30">
        <w:rPr>
          <w:rFonts w:ascii="Times New Roman" w:eastAsia="Times New Roman" w:hAnsi="Times New Roman" w:cs="Times New Roman"/>
          <w:spacing w:val="-12"/>
          <w:w w:val="105"/>
          <w:lang w:val="sr-Latn-ME" w:eastAsia="sl-SI"/>
        </w:rPr>
        <w:t xml:space="preserve"> </w:t>
      </w:r>
      <w:r w:rsidRPr="00161A30">
        <w:rPr>
          <w:rFonts w:ascii="Times New Roman" w:eastAsia="Times New Roman" w:hAnsi="Times New Roman" w:cs="Times New Roman"/>
          <w:spacing w:val="-1"/>
          <w:w w:val="105"/>
          <w:lang w:val="sr-Latn-ME" w:eastAsia="sl-SI"/>
        </w:rPr>
        <w:t>koju</w:t>
      </w:r>
      <w:r w:rsidRPr="00161A30">
        <w:rPr>
          <w:rFonts w:ascii="Times New Roman" w:eastAsia="Times New Roman" w:hAnsi="Times New Roman" w:cs="Times New Roman"/>
          <w:spacing w:val="-13"/>
          <w:w w:val="105"/>
          <w:lang w:val="sr-Latn-ME" w:eastAsia="sl-SI"/>
        </w:rPr>
        <w:t xml:space="preserve"> </w:t>
      </w:r>
      <w:r w:rsidRPr="00161A30">
        <w:rPr>
          <w:rFonts w:ascii="Times New Roman" w:eastAsia="Times New Roman" w:hAnsi="Times New Roman" w:cs="Times New Roman"/>
          <w:spacing w:val="-1"/>
          <w:w w:val="105"/>
          <w:lang w:val="sr-Latn-ME" w:eastAsia="sl-SI"/>
        </w:rPr>
        <w:t>pomoćnu</w:t>
      </w:r>
      <w:r w:rsidRPr="00161A30">
        <w:rPr>
          <w:rFonts w:ascii="Times New Roman" w:eastAsia="Times New Roman" w:hAnsi="Times New Roman" w:cs="Times New Roman"/>
          <w:spacing w:val="-13"/>
          <w:w w:val="105"/>
          <w:lang w:val="sr-Latn-ME" w:eastAsia="sl-SI"/>
        </w:rPr>
        <w:t xml:space="preserve"> </w:t>
      </w:r>
      <w:r w:rsidRPr="00161A30">
        <w:rPr>
          <w:rFonts w:ascii="Times New Roman" w:eastAsia="Times New Roman" w:hAnsi="Times New Roman" w:cs="Times New Roman"/>
          <w:spacing w:val="-1"/>
          <w:w w:val="105"/>
          <w:lang w:val="sr-Latn-ME" w:eastAsia="sl-SI"/>
        </w:rPr>
        <w:t>supstancu</w:t>
      </w:r>
      <w:r w:rsidRPr="00161A30">
        <w:rPr>
          <w:rFonts w:ascii="Times New Roman" w:eastAsia="Times New Roman" w:hAnsi="Times New Roman" w:cs="Times New Roman"/>
          <w:spacing w:val="-13"/>
          <w:w w:val="105"/>
          <w:lang w:val="sr-Latn-ME" w:eastAsia="sl-SI"/>
        </w:rPr>
        <w:t xml:space="preserve"> </w:t>
      </w:r>
      <w:r w:rsidRPr="00161A30">
        <w:rPr>
          <w:rFonts w:ascii="Times New Roman" w:eastAsia="Times New Roman" w:hAnsi="Times New Roman" w:cs="Times New Roman"/>
          <w:spacing w:val="-1"/>
          <w:w w:val="105"/>
          <w:lang w:val="sr-Latn-ME" w:eastAsia="sl-SI"/>
        </w:rPr>
        <w:t xml:space="preserve">lijeka (vidjeti odjeljak 6.1). </w:t>
      </w: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p>
    <w:p w:rsidR="00161A30" w:rsidRPr="00161A30" w:rsidRDefault="00161A30" w:rsidP="00161A30">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spacing w:val="-3"/>
          <w:w w:val="105"/>
          <w:lang w:val="sr-Latn-ME" w:eastAsia="sl-SI"/>
        </w:rPr>
        <w:t>Teška</w:t>
      </w:r>
      <w:r w:rsidRPr="00161A30">
        <w:rPr>
          <w:rFonts w:ascii="Times New Roman" w:eastAsia="Times New Roman" w:hAnsi="Times New Roman" w:cs="Times New Roman"/>
          <w:spacing w:val="6"/>
          <w:w w:val="105"/>
          <w:lang w:val="sr-Latn-ME" w:eastAsia="sl-SI"/>
        </w:rPr>
        <w:t xml:space="preserve"> </w:t>
      </w:r>
      <w:r w:rsidRPr="00161A30">
        <w:rPr>
          <w:rFonts w:ascii="Times New Roman" w:eastAsia="Times New Roman" w:hAnsi="Times New Roman" w:cs="Times New Roman"/>
          <w:spacing w:val="-3"/>
          <w:w w:val="105"/>
          <w:lang w:val="sr-Latn-ME" w:eastAsia="sl-SI"/>
        </w:rPr>
        <w:t>reakcija</w:t>
      </w:r>
      <w:r w:rsidRPr="00161A30">
        <w:rPr>
          <w:rFonts w:ascii="Times New Roman" w:eastAsia="Times New Roman" w:hAnsi="Times New Roman" w:cs="Times New Roman"/>
          <w:spacing w:val="1"/>
          <w:w w:val="105"/>
          <w:lang w:val="sr-Latn-ME" w:eastAsia="sl-SI"/>
        </w:rPr>
        <w:t xml:space="preserve"> </w:t>
      </w:r>
      <w:r w:rsidRPr="00161A30">
        <w:rPr>
          <w:rFonts w:ascii="Times New Roman" w:eastAsia="Times New Roman" w:hAnsi="Times New Roman" w:cs="Times New Roman"/>
          <w:spacing w:val="-1"/>
          <w:w w:val="105"/>
          <w:lang w:val="sr-Latn-ME" w:eastAsia="sl-SI"/>
        </w:rPr>
        <w:t>rane</w:t>
      </w:r>
      <w:r w:rsidRPr="00161A30">
        <w:rPr>
          <w:rFonts w:ascii="Times New Roman" w:eastAsia="Times New Roman" w:hAnsi="Times New Roman" w:cs="Times New Roman"/>
          <w:spacing w:val="2"/>
          <w:w w:val="105"/>
          <w:lang w:val="sr-Latn-ME" w:eastAsia="sl-SI"/>
        </w:rPr>
        <w:t xml:space="preserve"> </w:t>
      </w:r>
      <w:r w:rsidRPr="00161A30">
        <w:rPr>
          <w:rFonts w:ascii="Times New Roman" w:eastAsia="Times New Roman" w:hAnsi="Times New Roman" w:cs="Times New Roman"/>
          <w:w w:val="105"/>
          <w:lang w:val="sr-Latn-ME" w:eastAsia="sl-SI"/>
        </w:rPr>
        <w:t xml:space="preserve">preosjetljivosti </w:t>
      </w:r>
      <w:r w:rsidRPr="00161A30">
        <w:rPr>
          <w:rFonts w:ascii="Times New Roman" w:eastAsia="Times New Roman" w:hAnsi="Times New Roman" w:cs="Times New Roman"/>
          <w:spacing w:val="-1"/>
          <w:w w:val="105"/>
          <w:lang w:val="sr-Latn-ME" w:eastAsia="sl-SI"/>
        </w:rPr>
        <w:t>(npr.</w:t>
      </w:r>
      <w:r w:rsidRPr="00161A30">
        <w:rPr>
          <w:rFonts w:ascii="Times New Roman" w:eastAsia="Times New Roman" w:hAnsi="Times New Roman" w:cs="Times New Roman"/>
          <w:spacing w:val="3"/>
          <w:w w:val="105"/>
          <w:lang w:val="sr-Latn-ME" w:eastAsia="sl-SI"/>
        </w:rPr>
        <w:t xml:space="preserve"> </w:t>
      </w:r>
      <w:r w:rsidRPr="00161A30">
        <w:rPr>
          <w:rFonts w:ascii="Times New Roman" w:eastAsia="Times New Roman" w:hAnsi="Times New Roman" w:cs="Times New Roman"/>
          <w:spacing w:val="-1"/>
          <w:w w:val="105"/>
          <w:lang w:val="sr-Latn-ME" w:eastAsia="sl-SI"/>
        </w:rPr>
        <w:t>anafilaksa)</w:t>
      </w:r>
      <w:r w:rsidRPr="00161A30">
        <w:rPr>
          <w:rFonts w:ascii="Times New Roman" w:eastAsia="Times New Roman" w:hAnsi="Times New Roman" w:cs="Times New Roman"/>
          <w:spacing w:val="6"/>
          <w:w w:val="105"/>
          <w:lang w:val="sr-Latn-ME" w:eastAsia="sl-SI"/>
        </w:rPr>
        <w:t xml:space="preserve"> </w:t>
      </w:r>
      <w:r w:rsidRPr="00161A30">
        <w:rPr>
          <w:rFonts w:ascii="Times New Roman" w:eastAsia="Times New Roman" w:hAnsi="Times New Roman" w:cs="Times New Roman"/>
          <w:w w:val="105"/>
          <w:lang w:val="sr-Latn-ME" w:eastAsia="sl-SI"/>
        </w:rPr>
        <w:t>na</w:t>
      </w:r>
      <w:r w:rsidRPr="00161A30">
        <w:rPr>
          <w:rFonts w:ascii="Times New Roman" w:eastAsia="Times New Roman" w:hAnsi="Times New Roman" w:cs="Times New Roman"/>
          <w:spacing w:val="2"/>
          <w:w w:val="105"/>
          <w:lang w:val="sr-Latn-ME" w:eastAsia="sl-SI"/>
        </w:rPr>
        <w:t xml:space="preserve"> </w:t>
      </w:r>
      <w:r w:rsidRPr="00161A30">
        <w:rPr>
          <w:rFonts w:ascii="Times New Roman" w:eastAsia="Times New Roman" w:hAnsi="Times New Roman" w:cs="Times New Roman"/>
          <w:spacing w:val="-3"/>
          <w:w w:val="105"/>
          <w:lang w:val="sr-Latn-ME" w:eastAsia="sl-SI"/>
        </w:rPr>
        <w:t>ostale</w:t>
      </w:r>
      <w:r w:rsidRPr="00161A30">
        <w:rPr>
          <w:rFonts w:ascii="Times New Roman" w:eastAsia="Times New Roman" w:hAnsi="Times New Roman" w:cs="Times New Roman"/>
          <w:spacing w:val="1"/>
          <w:w w:val="105"/>
          <w:lang w:val="sr-Latn-ME" w:eastAsia="sl-SI"/>
        </w:rPr>
        <w:t xml:space="preserve"> </w:t>
      </w:r>
      <w:r w:rsidRPr="00161A30">
        <w:rPr>
          <w:rFonts w:ascii="Times New Roman" w:eastAsia="Times New Roman" w:hAnsi="Times New Roman" w:cs="Times New Roman"/>
          <w:spacing w:val="-3"/>
          <w:w w:val="105"/>
          <w:lang w:val="sr-Latn-ME" w:eastAsia="sl-SI"/>
        </w:rPr>
        <w:t>beta-laktamske</w:t>
      </w:r>
      <w:r w:rsidRPr="00161A30">
        <w:rPr>
          <w:rFonts w:ascii="Times New Roman" w:eastAsia="Times New Roman" w:hAnsi="Times New Roman" w:cs="Times New Roman"/>
          <w:spacing w:val="1"/>
          <w:w w:val="105"/>
          <w:lang w:val="sr-Latn-ME" w:eastAsia="sl-SI"/>
        </w:rPr>
        <w:t xml:space="preserve"> </w:t>
      </w:r>
      <w:r w:rsidRPr="00161A30">
        <w:rPr>
          <w:rFonts w:ascii="Times New Roman" w:eastAsia="Times New Roman" w:hAnsi="Times New Roman" w:cs="Times New Roman"/>
          <w:w w:val="105"/>
          <w:lang w:val="sr-Latn-ME" w:eastAsia="sl-SI"/>
        </w:rPr>
        <w:t xml:space="preserve">ljekove </w:t>
      </w:r>
      <w:r w:rsidRPr="00161A30">
        <w:rPr>
          <w:rFonts w:ascii="Times New Roman" w:eastAsia="Times New Roman" w:hAnsi="Times New Roman" w:cs="Times New Roman"/>
          <w:spacing w:val="-3"/>
          <w:w w:val="105"/>
          <w:lang w:val="sr-Latn-ME" w:eastAsia="sl-SI"/>
        </w:rPr>
        <w:t>(npr.</w:t>
      </w:r>
      <w:r w:rsidRPr="00161A30">
        <w:rPr>
          <w:rFonts w:ascii="Times New Roman" w:eastAsia="Times New Roman" w:hAnsi="Times New Roman" w:cs="Times New Roman"/>
          <w:spacing w:val="11"/>
          <w:w w:val="105"/>
          <w:lang w:val="sr-Latn-ME" w:eastAsia="sl-SI"/>
        </w:rPr>
        <w:t xml:space="preserve"> </w:t>
      </w:r>
      <w:r w:rsidRPr="00161A30">
        <w:rPr>
          <w:rFonts w:ascii="Times New Roman" w:eastAsia="Times New Roman" w:hAnsi="Times New Roman" w:cs="Times New Roman"/>
          <w:spacing w:val="-3"/>
          <w:w w:val="105"/>
          <w:lang w:val="sr-Latn-ME" w:eastAsia="sl-SI"/>
        </w:rPr>
        <w:t>cefalosporin,</w:t>
      </w:r>
      <w:r w:rsidRPr="00161A30">
        <w:rPr>
          <w:rFonts w:ascii="Times New Roman" w:eastAsia="Times New Roman" w:hAnsi="Times New Roman" w:cs="Times New Roman"/>
          <w:spacing w:val="8"/>
          <w:w w:val="105"/>
          <w:lang w:val="sr-Latn-ME" w:eastAsia="sl-SI"/>
        </w:rPr>
        <w:t xml:space="preserve"> </w:t>
      </w:r>
      <w:r w:rsidRPr="00161A30">
        <w:rPr>
          <w:rFonts w:ascii="Times New Roman" w:eastAsia="Times New Roman" w:hAnsi="Times New Roman" w:cs="Times New Roman"/>
          <w:spacing w:val="-1"/>
          <w:w w:val="105"/>
          <w:lang w:val="sr-Latn-ME" w:eastAsia="sl-SI"/>
        </w:rPr>
        <w:t>karbapenem</w:t>
      </w:r>
      <w:r w:rsidRPr="00161A30">
        <w:rPr>
          <w:rFonts w:ascii="Times New Roman" w:eastAsia="Times New Roman" w:hAnsi="Times New Roman" w:cs="Times New Roman"/>
          <w:spacing w:val="77"/>
          <w:w w:val="103"/>
          <w:lang w:val="sr-Latn-ME" w:eastAsia="sl-SI"/>
        </w:rPr>
        <w:t xml:space="preserve"> </w:t>
      </w:r>
      <w:r w:rsidRPr="00161A30">
        <w:rPr>
          <w:rFonts w:ascii="Times New Roman" w:eastAsia="Times New Roman" w:hAnsi="Times New Roman" w:cs="Times New Roman"/>
          <w:spacing w:val="-1"/>
          <w:w w:val="105"/>
          <w:lang w:val="sr-Latn-ME" w:eastAsia="sl-SI"/>
        </w:rPr>
        <w:t>ili</w:t>
      </w:r>
      <w:r w:rsidRPr="00161A30">
        <w:rPr>
          <w:rFonts w:ascii="Times New Roman" w:eastAsia="Times New Roman" w:hAnsi="Times New Roman" w:cs="Times New Roman"/>
          <w:spacing w:val="-18"/>
          <w:w w:val="105"/>
          <w:lang w:val="sr-Latn-ME" w:eastAsia="sl-SI"/>
        </w:rPr>
        <w:t xml:space="preserve"> </w:t>
      </w:r>
      <w:r w:rsidRPr="00161A30">
        <w:rPr>
          <w:rFonts w:ascii="Times New Roman" w:eastAsia="Times New Roman" w:hAnsi="Times New Roman" w:cs="Times New Roman"/>
          <w:spacing w:val="-1"/>
          <w:w w:val="105"/>
          <w:lang w:val="sr-Latn-ME" w:eastAsia="sl-SI"/>
        </w:rPr>
        <w:t>monobaktam)</w:t>
      </w:r>
      <w:r w:rsidRPr="00161A30">
        <w:rPr>
          <w:rFonts w:ascii="Times New Roman" w:eastAsia="Times New Roman" w:hAnsi="Times New Roman" w:cs="Times New Roman"/>
          <w:spacing w:val="-17"/>
          <w:w w:val="105"/>
          <w:lang w:val="sr-Latn-ME" w:eastAsia="sl-SI"/>
        </w:rPr>
        <w:t xml:space="preserve"> </w:t>
      </w:r>
      <w:r w:rsidRPr="00161A30">
        <w:rPr>
          <w:rFonts w:ascii="Times New Roman" w:eastAsia="Times New Roman" w:hAnsi="Times New Roman" w:cs="Times New Roman"/>
          <w:w w:val="105"/>
          <w:lang w:val="sr-Latn-ME" w:eastAsia="sl-SI"/>
        </w:rPr>
        <w:t>u</w:t>
      </w:r>
      <w:r w:rsidRPr="00161A30">
        <w:rPr>
          <w:rFonts w:ascii="Times New Roman" w:eastAsia="Times New Roman" w:hAnsi="Times New Roman" w:cs="Times New Roman"/>
          <w:spacing w:val="-17"/>
          <w:w w:val="105"/>
          <w:lang w:val="sr-Latn-ME" w:eastAsia="sl-SI"/>
        </w:rPr>
        <w:t xml:space="preserve"> </w:t>
      </w:r>
      <w:r w:rsidRPr="00161A30">
        <w:rPr>
          <w:rFonts w:ascii="Times New Roman" w:eastAsia="Times New Roman" w:hAnsi="Times New Roman" w:cs="Times New Roman"/>
          <w:spacing w:val="-1"/>
          <w:w w:val="105"/>
          <w:lang w:val="sr-Latn-ME" w:eastAsia="sl-SI"/>
        </w:rPr>
        <w:t>anamnezi.</w:t>
      </w: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p>
    <w:p w:rsidR="00161A30" w:rsidRPr="00161A30" w:rsidRDefault="00161A30" w:rsidP="00161A30">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spacing w:val="-3"/>
          <w:w w:val="105"/>
          <w:lang w:val="sr-Latn-ME" w:eastAsia="sl-SI"/>
        </w:rPr>
        <w:t>Žutica/hepatička</w:t>
      </w:r>
      <w:r w:rsidRPr="00161A30">
        <w:rPr>
          <w:rFonts w:ascii="Times New Roman" w:eastAsia="Times New Roman" w:hAnsi="Times New Roman" w:cs="Times New Roman"/>
          <w:spacing w:val="-17"/>
          <w:w w:val="105"/>
          <w:lang w:val="sr-Latn-ME" w:eastAsia="sl-SI"/>
        </w:rPr>
        <w:t xml:space="preserve"> </w:t>
      </w:r>
      <w:r w:rsidRPr="00161A30">
        <w:rPr>
          <w:rFonts w:ascii="Times New Roman" w:eastAsia="Times New Roman" w:hAnsi="Times New Roman" w:cs="Times New Roman"/>
          <w:spacing w:val="-1"/>
          <w:w w:val="105"/>
          <w:lang w:val="sr-Latn-ME" w:eastAsia="sl-SI"/>
        </w:rPr>
        <w:t>insuficijencija</w:t>
      </w:r>
      <w:r w:rsidRPr="00161A30">
        <w:rPr>
          <w:rFonts w:ascii="Times New Roman" w:eastAsia="Times New Roman" w:hAnsi="Times New Roman" w:cs="Times New Roman"/>
          <w:spacing w:val="-12"/>
          <w:w w:val="105"/>
          <w:lang w:val="sr-Latn-ME" w:eastAsia="sl-SI"/>
        </w:rPr>
        <w:t xml:space="preserve"> </w:t>
      </w:r>
      <w:r w:rsidRPr="00161A30">
        <w:rPr>
          <w:rFonts w:ascii="Times New Roman" w:eastAsia="Times New Roman" w:hAnsi="Times New Roman" w:cs="Times New Roman"/>
          <w:spacing w:val="-1"/>
          <w:w w:val="105"/>
          <w:lang w:val="sr-Latn-ME" w:eastAsia="sl-SI"/>
        </w:rPr>
        <w:t>usljed</w:t>
      </w:r>
      <w:r w:rsidRPr="00161A30">
        <w:rPr>
          <w:rFonts w:ascii="Times New Roman" w:eastAsia="Times New Roman" w:hAnsi="Times New Roman" w:cs="Times New Roman"/>
          <w:spacing w:val="-16"/>
          <w:w w:val="105"/>
          <w:lang w:val="sr-Latn-ME" w:eastAsia="sl-SI"/>
        </w:rPr>
        <w:t xml:space="preserve"> </w:t>
      </w:r>
      <w:r w:rsidRPr="00161A30">
        <w:rPr>
          <w:rFonts w:ascii="Times New Roman" w:eastAsia="Times New Roman" w:hAnsi="Times New Roman" w:cs="Times New Roman"/>
          <w:spacing w:val="-1"/>
          <w:w w:val="105"/>
          <w:lang w:val="sr-Latn-ME" w:eastAsia="sl-SI"/>
        </w:rPr>
        <w:t>primjene</w:t>
      </w:r>
      <w:r w:rsidRPr="00161A30">
        <w:rPr>
          <w:rFonts w:ascii="Times New Roman" w:eastAsia="Times New Roman" w:hAnsi="Times New Roman" w:cs="Times New Roman"/>
          <w:spacing w:val="-16"/>
          <w:w w:val="105"/>
          <w:lang w:val="sr-Latn-ME" w:eastAsia="sl-SI"/>
        </w:rPr>
        <w:t xml:space="preserve"> </w:t>
      </w:r>
      <w:r w:rsidRPr="00161A30">
        <w:rPr>
          <w:rFonts w:ascii="Times New Roman" w:eastAsia="Times New Roman" w:hAnsi="Times New Roman" w:cs="Times New Roman"/>
          <w:spacing w:val="-1"/>
          <w:w w:val="105"/>
          <w:lang w:val="sr-Latn-ME" w:eastAsia="sl-SI"/>
        </w:rPr>
        <w:t>amoksicilina/klavulanske</w:t>
      </w:r>
      <w:r w:rsidRPr="00161A30">
        <w:rPr>
          <w:rFonts w:ascii="Times New Roman" w:eastAsia="Times New Roman" w:hAnsi="Times New Roman" w:cs="Times New Roman"/>
          <w:spacing w:val="-16"/>
          <w:w w:val="105"/>
          <w:lang w:val="sr-Latn-ME" w:eastAsia="sl-SI"/>
        </w:rPr>
        <w:t xml:space="preserve"> </w:t>
      </w:r>
      <w:r w:rsidRPr="00161A30">
        <w:rPr>
          <w:rFonts w:ascii="Times New Roman" w:eastAsia="Times New Roman" w:hAnsi="Times New Roman" w:cs="Times New Roman"/>
          <w:spacing w:val="-4"/>
          <w:w w:val="105"/>
          <w:lang w:val="sr-Latn-ME" w:eastAsia="sl-SI"/>
        </w:rPr>
        <w:t>kiseline</w:t>
      </w:r>
      <w:r w:rsidRPr="00161A30">
        <w:rPr>
          <w:rFonts w:ascii="Times New Roman" w:eastAsia="Times New Roman" w:hAnsi="Times New Roman" w:cs="Times New Roman"/>
          <w:spacing w:val="-8"/>
          <w:w w:val="105"/>
          <w:lang w:val="sr-Latn-ME" w:eastAsia="sl-SI"/>
        </w:rPr>
        <w:t xml:space="preserve"> </w:t>
      </w:r>
      <w:r w:rsidRPr="00161A30">
        <w:rPr>
          <w:rFonts w:ascii="Times New Roman" w:eastAsia="Times New Roman" w:hAnsi="Times New Roman" w:cs="Times New Roman"/>
          <w:w w:val="105"/>
          <w:lang w:val="sr-Latn-ME" w:eastAsia="sl-SI"/>
        </w:rPr>
        <w:t>u</w:t>
      </w:r>
      <w:r w:rsidRPr="00161A30">
        <w:rPr>
          <w:rFonts w:ascii="Times New Roman" w:eastAsia="Times New Roman" w:hAnsi="Times New Roman" w:cs="Times New Roman"/>
          <w:spacing w:val="-16"/>
          <w:w w:val="105"/>
          <w:lang w:val="sr-Latn-ME" w:eastAsia="sl-SI"/>
        </w:rPr>
        <w:t xml:space="preserve"> </w:t>
      </w:r>
      <w:r w:rsidRPr="00161A30">
        <w:rPr>
          <w:rFonts w:ascii="Times New Roman" w:eastAsia="Times New Roman" w:hAnsi="Times New Roman" w:cs="Times New Roman"/>
          <w:spacing w:val="-1"/>
          <w:w w:val="105"/>
          <w:lang w:val="sr-Latn-ME" w:eastAsia="sl-SI"/>
        </w:rPr>
        <w:t>anamnezi</w:t>
      </w:r>
      <w:r w:rsidRPr="00161A30">
        <w:rPr>
          <w:rFonts w:ascii="Times New Roman" w:eastAsia="Times New Roman" w:hAnsi="Times New Roman" w:cs="Times New Roman"/>
          <w:spacing w:val="-16"/>
          <w:w w:val="105"/>
          <w:lang w:val="sr-Latn-ME" w:eastAsia="sl-SI"/>
        </w:rPr>
        <w:t xml:space="preserve"> </w:t>
      </w:r>
      <w:r w:rsidRPr="00161A30">
        <w:rPr>
          <w:rFonts w:ascii="Times New Roman" w:eastAsia="Times New Roman" w:hAnsi="Times New Roman" w:cs="Times New Roman"/>
          <w:spacing w:val="-1"/>
          <w:w w:val="105"/>
          <w:lang w:val="sr-Latn-ME" w:eastAsia="sl-SI"/>
        </w:rPr>
        <w:t>(vidjeti odjeljak</w:t>
      </w:r>
      <w:r w:rsidRPr="00161A30">
        <w:rPr>
          <w:rFonts w:ascii="Times New Roman" w:eastAsia="Times New Roman" w:hAnsi="Times New Roman" w:cs="Times New Roman"/>
          <w:spacing w:val="-15"/>
          <w:w w:val="105"/>
          <w:lang w:val="sr-Latn-ME" w:eastAsia="sl-SI"/>
        </w:rPr>
        <w:t xml:space="preserve"> </w:t>
      </w:r>
      <w:r w:rsidRPr="00161A30">
        <w:rPr>
          <w:rFonts w:ascii="Times New Roman" w:eastAsia="Times New Roman" w:hAnsi="Times New Roman" w:cs="Times New Roman"/>
          <w:spacing w:val="-1"/>
          <w:w w:val="105"/>
          <w:lang w:val="sr-Latn-ME" w:eastAsia="sl-SI"/>
        </w:rPr>
        <w:t>4.8).</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p>
    <w:p w:rsidR="00161A30" w:rsidRPr="00161A30" w:rsidRDefault="00161A30" w:rsidP="00161A30">
      <w:pPr>
        <w:widowControl w:val="0"/>
        <w:spacing w:after="0" w:line="240" w:lineRule="auto"/>
        <w:ind w:left="567" w:hanging="567"/>
        <w:jc w:val="both"/>
        <w:rPr>
          <w:rFonts w:ascii="Times New Roman" w:eastAsia="Times New Roman" w:hAnsi="Times New Roman" w:cs="Times New Roman"/>
          <w:b/>
          <w:noProof/>
          <w:lang w:val="sr-Latn-ME" w:eastAsia="sl-SI"/>
        </w:rPr>
      </w:pPr>
      <w:r w:rsidRPr="00161A30">
        <w:rPr>
          <w:rFonts w:ascii="Times New Roman" w:eastAsia="Times New Roman" w:hAnsi="Times New Roman" w:cs="Times New Roman"/>
          <w:b/>
          <w:noProof/>
          <w:lang w:val="sr-Latn-ME" w:eastAsia="sl-SI"/>
        </w:rPr>
        <w:t>4.4</w:t>
      </w:r>
      <w:r w:rsidRPr="00161A30">
        <w:rPr>
          <w:rFonts w:ascii="Times New Roman" w:eastAsia="Times New Roman" w:hAnsi="Times New Roman" w:cs="Times New Roman"/>
          <w:b/>
          <w:noProof/>
          <w:lang w:val="sr-Latn-ME" w:eastAsia="sl-SI"/>
        </w:rPr>
        <w:tab/>
        <w:t>Posebna upozorenja i mjere opreza pri upotrebi lijeka</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Prije započinjanja terapije amoksicilinom/klavulanskom kiselinom, potrebno je pažljivo ispitati postojanje prethodnih reakcija preosjetljivosti na peniciline, cefalosporine ili druge beta-laktamske antibiotike (vidjeti odjeljke 4.3 i 4.8).</w:t>
      </w: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Kod pacijenata liječenih penicilinom prijavljene su ozbiljne i povremeno fatalne reakcije prosjetljivosti (uključujući anafilaktoidne i ozbiljne neželjene reakcije na koži). Navedene reakcije će se sa većom vjerovatnoćom javiti kod osoba sa anamnezom preosjetljivosti na penicilin i kod osoba sa atopijskom konstitucijom. U slučaju pojave alergijske reakcije, mora se prekinuti primjena terapije amoksicilinom/klavulanskom kiselinom i uvesti odgovarajuća alternativna terapija.</w:t>
      </w: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U slučaju da je dokazano da je infekcija izazvana mikroorganizmima osjetljivim na amoksicilin, potrebno je razmotriti mogućnost prelaska sa terapije amoksicilinom/klavulanskom kiselinom na terapiju amoksicilinom u skladu sa zvaničnim vodičima.</w:t>
      </w: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hr-HR"/>
        </w:rPr>
        <w:t xml:space="preserve">  </w:t>
      </w: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hr-HR"/>
        </w:rPr>
        <w:lastRenderedPageBreak/>
        <w:t xml:space="preserve">Lijek Betaklav oralna suspenzija </w:t>
      </w:r>
      <w:r w:rsidRPr="00161A30">
        <w:rPr>
          <w:rFonts w:ascii="Times New Roman" w:eastAsia="Times New Roman" w:hAnsi="Times New Roman" w:cs="Times New Roman"/>
          <w:lang w:val="sr-Latn-ME" w:eastAsia="sl-SI"/>
        </w:rPr>
        <w:t xml:space="preserve">nije odgovarajući u slučaju kada postoji visoki rizik da su pretpostavljeni patogeni rezistentni na beta-laktamske antibiotike, mehanizmom koji nije posredovan beta-laktamazama osjetljivim na inhibiciju klavulanskom kiselinom. Lijek Betaklav ne bi trebalo primjenjivati u terapiji penicilin rezistentne </w:t>
      </w:r>
      <w:r w:rsidRPr="00161A30">
        <w:rPr>
          <w:rFonts w:ascii="Times New Roman" w:eastAsia="Times New Roman" w:hAnsi="Times New Roman" w:cs="Times New Roman"/>
          <w:i/>
          <w:lang w:val="sr-Latn-ME" w:eastAsia="sl-SI"/>
        </w:rPr>
        <w:t>S. pneumioniae</w:t>
      </w:r>
      <w:r w:rsidRPr="00161A30">
        <w:rPr>
          <w:rFonts w:ascii="Times New Roman" w:eastAsia="Times New Roman" w:hAnsi="Times New Roman" w:cs="Times New Roman"/>
          <w:lang w:val="sr-Latn-ME" w:eastAsia="sl-SI"/>
        </w:rPr>
        <w:t>.</w:t>
      </w:r>
    </w:p>
    <w:p w:rsidR="00161A30" w:rsidRPr="00161A30" w:rsidRDefault="00161A30" w:rsidP="00161A30">
      <w:pPr>
        <w:autoSpaceDE w:val="0"/>
        <w:autoSpaceDN w:val="0"/>
        <w:adjustRightInd w:val="0"/>
        <w:spacing w:after="0" w:line="240" w:lineRule="auto"/>
        <w:jc w:val="both"/>
        <w:rPr>
          <w:rFonts w:ascii="Times New Roman" w:eastAsia="Times New Roman" w:hAnsi="Times New Roman" w:cs="Times New Roman"/>
          <w:lang w:val="sr-Latn-ME" w:eastAsia="sl-SI"/>
        </w:rPr>
      </w:pP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Moguća je pojava konvulzija kod pacijenata sa oštećenom funkcijom bubrega ili kod pacijenata kod kojih se primjenjuju visoke doze lijeka (vidjeti odjeljak 4.8).</w:t>
      </w: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U slučaju sumnje na infektivnu mononukleozu, trebalo bi izbjegavati primjenu amoksicilina/klavulanske kiseline, s obzirom da je pojava morbiliformnog osipa bila udružena sa navedenim stanjem nakon primjene amoksicilina.</w:t>
      </w: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Istovremena primjena alopurinola prilikom primjene terapije amoksicilinom može povećati vjerovatnoću pojave alergijskih kožnih reakcija.</w:t>
      </w: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Produžena primjena lijeka može povremeno dovesti do dominantnog rasta neosjetljivih mikroorganizama.</w:t>
      </w: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 xml:space="preserve">Pojava generalizovanog eritema praćenog groznicom, udruženog sa pustulama, na početku primjene terapije, može predstavljati simptom akutne generalizovane egzantemozne pustuloze (AGEP) (vidjeti odjeljak 4.8). Pojava navedene reakcije zahtijeva prekid primjene lijeka Betaklav i u tom slučaju je kontraindikovana svaka kasnija primjena amoksicilina. </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eastAsia="sl-SI"/>
        </w:rPr>
      </w:pP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Savjetuje se oprez prilikom primjene amoksicilina/klavulanske kiseline kod pacijenata sa znacima oštećenja funkcije jetre (vidjeti odjeljke 4.2, 4.3 i 4.8).</w:t>
      </w: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Događaji povezani sa jetrom uglavnom su prijavljivani kod osoba muškog pola i starijih pacijenata i mogu se povezati sa produženom primjenom terapije. Pojava navedenih događaja veoma rijetko je prijavljena kod djece. U svim populacionim grupama, znaci i simptomi se obično jave tokom ili neposredno nakon primjene terapije, ali u pojedinim slučajevima mogu postati očigledni tek nekoliko nedjelja po prekidu primjene terapije. Navedeni događaji su uglavnom reverzibilne prirode. Događaji hepatičkog porijekla mogu biti teški i u izuzetno rijetkim slučajevima prijavljen je smrtni ishodi. Takvi događaji su se gotovo uvijek javljali kod pacijenata sa teškim osnovnim oboljenjem ili kod pacijenata koji istovremeno uzimaju ljekove koji mogu imati efekat na jetru (vidjeti odjeljak 4.8).</w:t>
      </w: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Pojava kolitisa udruženog sa primjenom antibiotika prijavljena je kod primjene gotovo svih antibakterijskih ljekova uključujući amoksicilin, i njegova težina može varirati od blagog oblika do kolitisa koji ugrožava život pacijenta (vidjeti odjeljak 4.8). Stoga je važno uzeti u obzir navedenu dijagnozu kod pacijenata kod kojih se javi dijareja tokom ili nakon primjene bilo kojeg antibiotika. U slučaju pojave kolitisa povezanog sa primjenom antibiotika potrebno je odmah prekinuti primjenu lijeka Betaklav, posavjetovati se sa ljekarom i započeti odgovarajuću terapiju. U navedenim okolnostima je kontraindikovana primjena antiperistaltičke terapije.</w:t>
      </w: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Prilikom produžene primjene terapije savjetuje se periodična procjena funkcije organskih sistema, uključujući bubrežnu, jetrinu i hematopoetsku funkciju.</w:t>
      </w: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 xml:space="preserve">Produženje protrombinskog vremena je rijetko prijavljivano kod pacijenata kod kojih je primijenjen amoksicilin/klavulanska kiselina. U slučaju da je propisana istovremena primjena antikoagulantne terapije </w:t>
      </w:r>
      <w:r w:rsidRPr="00161A30">
        <w:rPr>
          <w:rFonts w:ascii="Times New Roman" w:eastAsia="Times New Roman" w:hAnsi="Times New Roman" w:cs="Times New Roman"/>
          <w:lang w:val="sr-Latn-ME" w:eastAsia="sl-SI"/>
        </w:rPr>
        <w:lastRenderedPageBreak/>
        <w:t>potrebno je odgovarajuće praćenje pacijenta. Može biti neophodno podešavanje doze oralnih antikoagulantnih ljekova u cilju održanja nivoa koagulacije na željenom nivou (vidjeti odjeljke 4.5 i 4.8).</w:t>
      </w: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Kod pacijenata sa oštećenjem funkcije bubrega potrebno je podešavanje doze lijeka u skladu sa stepenom oštećenja (vidjeti odjeljak 4.2).</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Kod pacijenata sa smanjenom produkcijom urina, veoma rijetko je uočena pojava kristalurije, uglavnom prilikom parenteralne primjene terapije. Tokom primjene visokih doza amoksicilina savjetuje se održavanje odgovarajućeg unosa tečnosti i produkcije urina kako bi se smanjila mogućnost nastanka amoksicilinske kristalurije. Kod pacijenata sa urinarnim kateterom potrebna je redovna provjera prohodnosti katetera (vidjeti odjeljak 4.9).</w:t>
      </w: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Tokom terapije amoksicilinom treba primijeniti enzimsku metodu glukoza-oksidaze za ispitivanje prisustva glukoze u urinu zbog moguće pojave lažno pozitivnih rezultata prilikom primjene neenzimskih metoda.</w:t>
      </w: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Prisustvo klavulanske kiseline u sastavu lijeka Betaklav može uzrokovati nespecifično vezivanje IgG i albumina za membrane eritrocita, dovodeći do lažno pozitivnog Coombs-ovog testa.</w:t>
      </w: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 xml:space="preserve">Bilo je izveštaja o dobijanju pozitivnih rezultata primjenom Bio-Rad Laboratories Platelia </w:t>
      </w:r>
      <w:r w:rsidRPr="00161A30">
        <w:rPr>
          <w:rFonts w:ascii="Times New Roman" w:eastAsia="Times New Roman" w:hAnsi="Times New Roman" w:cs="Times New Roman"/>
          <w:i/>
          <w:lang w:val="sr-Latn-ME" w:eastAsia="sl-SI"/>
        </w:rPr>
        <w:t>Aspergillus</w:t>
      </w:r>
      <w:r w:rsidRPr="00161A30">
        <w:rPr>
          <w:rFonts w:ascii="Times New Roman" w:eastAsia="Times New Roman" w:hAnsi="Times New Roman" w:cs="Times New Roman"/>
          <w:lang w:val="sr-Latn-ME" w:eastAsia="sl-SI"/>
        </w:rPr>
        <w:t xml:space="preserve"> EIA testa kod pacijenata na terapiji amoksicilinom/klavulanskom kiselinom, za koje je naknadno utvrđeno da nijesu imali </w:t>
      </w:r>
      <w:r w:rsidRPr="00161A30">
        <w:rPr>
          <w:rFonts w:ascii="Times New Roman" w:eastAsia="Times New Roman" w:hAnsi="Times New Roman" w:cs="Times New Roman"/>
          <w:i/>
          <w:lang w:val="sr-Latn-ME" w:eastAsia="sl-SI"/>
        </w:rPr>
        <w:t>Aspergillus</w:t>
      </w:r>
      <w:r w:rsidRPr="00161A30">
        <w:rPr>
          <w:rFonts w:ascii="Times New Roman" w:eastAsia="Times New Roman" w:hAnsi="Times New Roman" w:cs="Times New Roman"/>
          <w:lang w:val="sr-Latn-ME" w:eastAsia="sl-SI"/>
        </w:rPr>
        <w:t xml:space="preserve"> infekciju. Prijavljene su ukrštene reakcije između polisaharida neaspergilnog porijekla i polifuranoza u Bio-Rad Laboratories Platelia </w:t>
      </w:r>
      <w:r w:rsidRPr="00161A30">
        <w:rPr>
          <w:rFonts w:ascii="Times New Roman" w:eastAsia="Times New Roman" w:hAnsi="Times New Roman" w:cs="Times New Roman"/>
          <w:i/>
          <w:lang w:val="sr-Latn-ME" w:eastAsia="sl-SI"/>
        </w:rPr>
        <w:t>Aspergillus</w:t>
      </w:r>
      <w:r w:rsidRPr="00161A30">
        <w:rPr>
          <w:rFonts w:ascii="Times New Roman" w:eastAsia="Times New Roman" w:hAnsi="Times New Roman" w:cs="Times New Roman"/>
          <w:lang w:val="sr-Latn-ME" w:eastAsia="sl-SI"/>
        </w:rPr>
        <w:t xml:space="preserve"> EIA testu. Stoga je potrebno da se pozitivni rezultati testa kod pacijenata kojima se primjenjuje amoksicilin/klavulanska kiselina pažljivo tumače i budu potvrđeni drugim dijagnostičkim  metodama.</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eastAsia="sl-SI"/>
        </w:rPr>
      </w:pP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Lijek Betaklav oralna suspenzija sadrži aspartam (E951). Aspartam sadrži izvor fenilalanina. Može naškoditi osobama koje boluju od fenilketonurije.</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p>
    <w:p w:rsidR="00161A30" w:rsidRPr="00161A30" w:rsidRDefault="00161A30" w:rsidP="00161A30">
      <w:pPr>
        <w:widowControl w:val="0"/>
        <w:spacing w:after="0" w:line="240" w:lineRule="auto"/>
        <w:ind w:left="567" w:hanging="567"/>
        <w:jc w:val="both"/>
        <w:outlineLvl w:val="0"/>
        <w:rPr>
          <w:rFonts w:ascii="Times New Roman" w:eastAsia="Times New Roman" w:hAnsi="Times New Roman" w:cs="Times New Roman"/>
          <w:lang w:val="sr-Latn-ME" w:eastAsia="sl-SI"/>
        </w:rPr>
      </w:pPr>
      <w:r w:rsidRPr="00161A30">
        <w:rPr>
          <w:rFonts w:ascii="Times New Roman" w:eastAsia="Times New Roman" w:hAnsi="Times New Roman" w:cs="Times New Roman"/>
          <w:b/>
          <w:lang w:val="sr-Latn-ME" w:eastAsia="sl-SI"/>
        </w:rPr>
        <w:t>4.5</w:t>
      </w:r>
      <w:r w:rsidRPr="00161A30">
        <w:rPr>
          <w:rFonts w:ascii="Times New Roman" w:eastAsia="Times New Roman" w:hAnsi="Times New Roman" w:cs="Times New Roman"/>
          <w:b/>
          <w:lang w:val="sr-Latn-ME" w:eastAsia="sl-SI"/>
        </w:rPr>
        <w:tab/>
        <w:t>Interakcije sa drugim ljekovima i druge vrste interakcija</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p>
    <w:p w:rsidR="00161A30" w:rsidRPr="00161A30" w:rsidRDefault="00161A30" w:rsidP="00161A30">
      <w:pPr>
        <w:spacing w:after="0" w:line="240" w:lineRule="auto"/>
        <w:jc w:val="both"/>
        <w:rPr>
          <w:rFonts w:ascii="Times New Roman" w:eastAsia="Times New Roman" w:hAnsi="Times New Roman" w:cs="Times New Roman"/>
          <w:u w:val="single"/>
          <w:lang w:val="sr-Latn-ME" w:eastAsia="sl-SI"/>
        </w:rPr>
      </w:pPr>
      <w:r w:rsidRPr="00161A30">
        <w:rPr>
          <w:rFonts w:ascii="Times New Roman" w:eastAsia="Times New Roman" w:hAnsi="Times New Roman" w:cs="Times New Roman"/>
          <w:u w:val="single"/>
          <w:lang w:val="sr-Latn-ME" w:eastAsia="sl-SI"/>
        </w:rPr>
        <w:t>Oralna antikoagulantna terapija</w:t>
      </w: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Oralni antikoagulansi i penicilinski antibiotici imaju široku primjenu u praksi bez postojanja izvještaja o interakcijama. Međutim, u literaturi postoje slučajevi sa povišenim INR-om (</w:t>
      </w:r>
      <w:r w:rsidRPr="00161A30">
        <w:rPr>
          <w:rFonts w:ascii="Times New Roman" w:eastAsia="Times New Roman" w:hAnsi="Times New Roman" w:cs="Times New Roman"/>
          <w:i/>
          <w:lang w:val="sr-Latn-ME" w:eastAsia="sl-SI"/>
        </w:rPr>
        <w:t>international normalised ratio</w:t>
      </w:r>
      <w:r w:rsidRPr="00161A30">
        <w:rPr>
          <w:rFonts w:ascii="Times New Roman" w:eastAsia="Times New Roman" w:hAnsi="Times New Roman" w:cs="Times New Roman"/>
          <w:lang w:val="sr-Latn-ME" w:eastAsia="sl-SI"/>
        </w:rPr>
        <w:t>) kod pacijenata na terapiji održavanja acenokumarolom ili varfarinom i kojima je propisana terapija amoksicilinom. Ukoliko je istovremena primjena ovih ljekova neophodna, potrebno je pažljivo pratiti protrombinsko vrijeme ili INR, uz dodavanje ili povlačenje amoksicilina iz terapije. Dodatno, može biti neophodno podešavanje doza oralne antikoagulantne terapije (vidjeti odjeljke 4.4 i 4.8).</w:t>
      </w: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p>
    <w:p w:rsidR="00161A30" w:rsidRPr="00161A30" w:rsidRDefault="00161A30" w:rsidP="00161A30">
      <w:pPr>
        <w:spacing w:after="0" w:line="240" w:lineRule="auto"/>
        <w:jc w:val="both"/>
        <w:rPr>
          <w:rFonts w:ascii="Times New Roman" w:eastAsia="Times New Roman" w:hAnsi="Times New Roman" w:cs="Times New Roman"/>
          <w:u w:val="single"/>
          <w:lang w:val="sr-Latn-ME" w:eastAsia="sl-SI"/>
        </w:rPr>
      </w:pPr>
      <w:r w:rsidRPr="00161A30">
        <w:rPr>
          <w:rFonts w:ascii="Times New Roman" w:eastAsia="Times New Roman" w:hAnsi="Times New Roman" w:cs="Times New Roman"/>
          <w:u w:val="single"/>
          <w:lang w:val="sr-Latn-ME" w:eastAsia="sl-SI"/>
        </w:rPr>
        <w:t>Metotreksat</w:t>
      </w: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 xml:space="preserve">Penicilini mogu smanjiti ekskreciju metotreksata, što može dovesti do povećanja toksičnosti. </w:t>
      </w: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p>
    <w:p w:rsidR="00161A30" w:rsidRPr="00161A30" w:rsidRDefault="00161A30" w:rsidP="00161A30">
      <w:pPr>
        <w:spacing w:after="0" w:line="240" w:lineRule="auto"/>
        <w:jc w:val="both"/>
        <w:rPr>
          <w:rFonts w:ascii="Times New Roman" w:eastAsia="Times New Roman" w:hAnsi="Times New Roman" w:cs="Times New Roman"/>
          <w:u w:val="single"/>
          <w:lang w:val="sr-Latn-ME" w:eastAsia="sl-SI"/>
        </w:rPr>
      </w:pPr>
      <w:r w:rsidRPr="00161A30">
        <w:rPr>
          <w:rFonts w:ascii="Times New Roman" w:eastAsia="Times New Roman" w:hAnsi="Times New Roman" w:cs="Times New Roman"/>
          <w:u w:val="single"/>
          <w:lang w:val="sr-Latn-ME" w:eastAsia="sl-SI"/>
        </w:rPr>
        <w:t>Probenecid</w:t>
      </w: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Ne preporučuje se istovremena primjena probenecida. Probenecid smanjuje renalnu tubularnu sekreciju amoksicilina. Istovremena primjena probenecida može rezultirati povišenim i produženim koncentracijama amoksicilina u krvi, ali ne i klavulanske kiseline.</w:t>
      </w:r>
    </w:p>
    <w:p w:rsidR="00161A30" w:rsidRDefault="00161A30" w:rsidP="00161A30">
      <w:pPr>
        <w:spacing w:after="0" w:line="240" w:lineRule="auto"/>
        <w:jc w:val="both"/>
        <w:rPr>
          <w:rFonts w:ascii="Times New Roman" w:eastAsia="Times New Roman" w:hAnsi="Times New Roman" w:cs="Times New Roman"/>
          <w:lang w:val="sr-Latn-ME" w:eastAsia="sl-SI"/>
        </w:rPr>
      </w:pPr>
    </w:p>
    <w:p w:rsidR="00777ED5" w:rsidRPr="00161A30" w:rsidRDefault="00777ED5" w:rsidP="00161A30">
      <w:pPr>
        <w:spacing w:after="0" w:line="240" w:lineRule="auto"/>
        <w:jc w:val="both"/>
        <w:rPr>
          <w:rFonts w:ascii="Times New Roman" w:eastAsia="Times New Roman" w:hAnsi="Times New Roman" w:cs="Times New Roman"/>
          <w:lang w:val="sr-Latn-ME" w:eastAsia="sl-SI"/>
        </w:rPr>
      </w:pPr>
    </w:p>
    <w:p w:rsidR="00161A30" w:rsidRPr="00161A30" w:rsidRDefault="00161A30" w:rsidP="00161A30">
      <w:pPr>
        <w:spacing w:after="0" w:line="240" w:lineRule="auto"/>
        <w:jc w:val="both"/>
        <w:rPr>
          <w:rFonts w:ascii="Times New Roman" w:eastAsia="Times New Roman" w:hAnsi="Times New Roman" w:cs="Times New Roman"/>
          <w:u w:val="single"/>
          <w:lang w:val="sr-Latn-ME" w:eastAsia="sl-SI"/>
        </w:rPr>
      </w:pPr>
      <w:r w:rsidRPr="00161A30">
        <w:rPr>
          <w:rFonts w:ascii="Times New Roman" w:eastAsia="Times New Roman" w:hAnsi="Times New Roman" w:cs="Times New Roman"/>
          <w:u w:val="single"/>
          <w:lang w:val="sr-Latn-ME" w:eastAsia="sl-SI"/>
        </w:rPr>
        <w:lastRenderedPageBreak/>
        <w:t>Mikofenolat mofetil</w:t>
      </w: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Nakon početka oralne primjene amoksicilina i klavulanske kiseline kod pacijenata koji primaju mikofenolat mofetil, zabiljeleženo je smanjenje koncentracije aktivnog metabolita mikofenolne kiseline približno 50%, mjereno neposredno prije primjene sljedeće doze lijeka. Ovo smanjenje koncentracije aktivnog metabolita mikofenolne kiseline, neposredno prije primjene sljedeće doze mikofenolat mofetila, ne mora biti tačan pokazatelj promjene u ukupnoj izloženosti mikofenolnoj kiselini. Kada ne postoje dokazi o disfunkciji grafta, promjena doze mikofenolat mofetila obično nije potrebna. Međutim, tokom istovremene primjene ovih ljekova i kratko nakon liječenja antibiotikom, pacijent mora biti pod nadzorom ljekara.</w:t>
      </w:r>
    </w:p>
    <w:p w:rsidR="00161A30" w:rsidRPr="00161A30" w:rsidRDefault="00161A30" w:rsidP="00161A30">
      <w:pPr>
        <w:widowControl w:val="0"/>
        <w:spacing w:after="0" w:line="240" w:lineRule="auto"/>
        <w:ind w:left="567" w:hanging="567"/>
        <w:jc w:val="both"/>
        <w:outlineLvl w:val="0"/>
        <w:rPr>
          <w:rFonts w:ascii="Times New Roman" w:eastAsia="Times New Roman" w:hAnsi="Times New Roman" w:cs="Times New Roman"/>
          <w:lang w:val="sr-Latn-ME"/>
        </w:rPr>
      </w:pPr>
    </w:p>
    <w:p w:rsidR="00161A30" w:rsidRPr="00161A30" w:rsidRDefault="00161A30" w:rsidP="00161A30">
      <w:pPr>
        <w:widowControl w:val="0"/>
        <w:spacing w:after="0" w:line="240" w:lineRule="auto"/>
        <w:ind w:left="567" w:hanging="567"/>
        <w:jc w:val="both"/>
        <w:outlineLvl w:val="0"/>
        <w:rPr>
          <w:rFonts w:ascii="Times New Roman" w:eastAsia="Times New Roman" w:hAnsi="Times New Roman" w:cs="Times New Roman"/>
          <w:b/>
          <w:lang w:val="sr-Latn-ME" w:eastAsia="sl-SI"/>
        </w:rPr>
      </w:pPr>
      <w:r w:rsidRPr="00161A30">
        <w:rPr>
          <w:rFonts w:ascii="Times New Roman" w:eastAsia="Times New Roman" w:hAnsi="Times New Roman" w:cs="Times New Roman"/>
          <w:b/>
          <w:lang w:val="sr-Latn-ME" w:eastAsia="sl-SI"/>
        </w:rPr>
        <w:t>4.6</w:t>
      </w:r>
      <w:r w:rsidRPr="00161A30">
        <w:rPr>
          <w:rFonts w:ascii="Times New Roman" w:eastAsia="Times New Roman" w:hAnsi="Times New Roman" w:cs="Times New Roman"/>
          <w:b/>
          <w:lang w:val="sr-Latn-ME" w:eastAsia="sl-SI"/>
        </w:rPr>
        <w:tab/>
      </w:r>
      <w:r w:rsidRPr="00161A30">
        <w:rPr>
          <w:rFonts w:ascii="Times New Roman" w:eastAsia="Times New Roman" w:hAnsi="Times New Roman" w:cs="Times New Roman"/>
          <w:b/>
          <w:bCs/>
          <w:lang w:val="sr-Latn-ME" w:eastAsia="sl-SI"/>
        </w:rPr>
        <w:t>Plodnost, trudnoća i dojenje</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p>
    <w:p w:rsidR="00161A30" w:rsidRPr="00161A30" w:rsidRDefault="00161A30" w:rsidP="00161A30">
      <w:pPr>
        <w:spacing w:after="0" w:line="240" w:lineRule="auto"/>
        <w:jc w:val="both"/>
        <w:rPr>
          <w:rFonts w:ascii="Times New Roman" w:eastAsia="Times New Roman" w:hAnsi="Times New Roman" w:cs="Times New Roman"/>
          <w:u w:val="single"/>
          <w:lang w:val="sr-Latn-ME" w:eastAsia="sl-SI"/>
        </w:rPr>
      </w:pPr>
      <w:r w:rsidRPr="00161A30">
        <w:rPr>
          <w:rFonts w:ascii="Times New Roman" w:eastAsia="Times New Roman" w:hAnsi="Times New Roman" w:cs="Times New Roman"/>
          <w:u w:val="single"/>
          <w:lang w:val="sr-Latn-ME" w:eastAsia="sl-SI"/>
        </w:rPr>
        <w:t>Trudnoća</w:t>
      </w: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Ispitivanja na životinjama ne ukazuju na postojanje direktnih ili indirektnih štetnih dejstava na trudnoću, embrionalni/fetalni razvoj, porođaj ili postnatalni razvoj (vidjeti odjeljak 5.3). Ograničeni podaci o primjeni amoksicilina/klavulanske kiseline tokom trudnoće kod ljudi ne ukazuju na postojanje povišenog rizika od nastanka kongenitalnih malformacija. U jednom kliničkom ispitivanju žena sa prijevremenom rupturom fetalne membrane, zabiljeleženo je da profilaktička terapija amoksicilinom/klavulanskom kiselinom može biti udružena sa povišenim rizikom od nastanka nekrotizirajućeg enterokolitisa kod novorođenčadi. Primjenu lijeka treba izbjegavati tokom trudnoće, osim ukoliko ljekar smatra da je primjena neophodna.</w:t>
      </w: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p>
    <w:p w:rsidR="00161A30" w:rsidRPr="00161A30" w:rsidRDefault="00161A30" w:rsidP="00161A30">
      <w:pPr>
        <w:spacing w:after="0" w:line="240" w:lineRule="auto"/>
        <w:jc w:val="both"/>
        <w:rPr>
          <w:rFonts w:ascii="Times New Roman" w:eastAsia="Times New Roman" w:hAnsi="Times New Roman" w:cs="Times New Roman"/>
          <w:u w:val="single"/>
          <w:lang w:val="sr-Latn-ME" w:eastAsia="sl-SI"/>
        </w:rPr>
      </w:pPr>
      <w:r w:rsidRPr="00161A30">
        <w:rPr>
          <w:rFonts w:ascii="Times New Roman" w:eastAsia="Times New Roman" w:hAnsi="Times New Roman" w:cs="Times New Roman"/>
          <w:u w:val="single"/>
          <w:lang w:val="sr-Latn-ME" w:eastAsia="sl-SI"/>
        </w:rPr>
        <w:t>Dojenje</w:t>
      </w: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Obje aktivne supstance lijeka se izlučuju u majčino mlijeko (nijesu poznata dejstva klavulanske kiseline na djecu koja su dojena). Posljedično, moguća je pojava dijareje i gljivične infekcije sluzokože kod odojčeta, tako da će možda biti potrebano prestanak dojenja.</w:t>
      </w: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Amoksicilin/klavulansku kiselinu treba primijeniti tokom dojenja isključivo nakon procjene koristi/rizika od primjene terapije od strane odgovornog ljekara.</w:t>
      </w:r>
    </w:p>
    <w:p w:rsidR="00161A30" w:rsidRPr="00161A30" w:rsidRDefault="00161A30" w:rsidP="00161A30">
      <w:pPr>
        <w:widowControl w:val="0"/>
        <w:spacing w:after="0" w:line="240" w:lineRule="auto"/>
        <w:ind w:left="567" w:hanging="567"/>
        <w:jc w:val="both"/>
        <w:outlineLvl w:val="0"/>
        <w:rPr>
          <w:rFonts w:ascii="Times New Roman" w:eastAsia="Times New Roman" w:hAnsi="Times New Roman" w:cs="Times New Roman"/>
          <w:color w:val="000000"/>
          <w:u w:val="single"/>
          <w:lang w:val="sr-Latn-ME" w:eastAsia="sl-SI"/>
        </w:rPr>
      </w:pPr>
    </w:p>
    <w:p w:rsidR="00161A30" w:rsidRPr="00161A30" w:rsidRDefault="00161A30" w:rsidP="00161A30">
      <w:pPr>
        <w:widowControl w:val="0"/>
        <w:spacing w:after="0" w:line="240" w:lineRule="auto"/>
        <w:ind w:left="567" w:hanging="567"/>
        <w:jc w:val="both"/>
        <w:outlineLvl w:val="0"/>
        <w:rPr>
          <w:rFonts w:ascii="Times New Roman" w:eastAsia="Times New Roman" w:hAnsi="Times New Roman" w:cs="Times New Roman"/>
          <w:b/>
          <w:bCs/>
          <w:lang w:val="sr-Latn-ME" w:eastAsia="sl-SI"/>
        </w:rPr>
      </w:pPr>
      <w:r w:rsidRPr="00161A30">
        <w:rPr>
          <w:rFonts w:ascii="Times New Roman" w:eastAsia="Times New Roman" w:hAnsi="Times New Roman" w:cs="Times New Roman"/>
          <w:b/>
          <w:lang w:val="sr-Latn-ME" w:eastAsia="sl-SI"/>
        </w:rPr>
        <w:t>4.7</w:t>
      </w:r>
      <w:r w:rsidRPr="00161A30">
        <w:rPr>
          <w:rFonts w:ascii="Times New Roman" w:eastAsia="Times New Roman" w:hAnsi="Times New Roman" w:cs="Times New Roman"/>
          <w:b/>
          <w:lang w:val="sr-Latn-ME" w:eastAsia="sl-SI"/>
        </w:rPr>
        <w:tab/>
      </w:r>
      <w:r w:rsidRPr="00161A30">
        <w:rPr>
          <w:rFonts w:ascii="Times New Roman" w:eastAsia="Times New Roman" w:hAnsi="Times New Roman" w:cs="Times New Roman"/>
          <w:b/>
          <w:bCs/>
          <w:lang w:val="sr-Latn-ME" w:eastAsia="sl-SI"/>
        </w:rPr>
        <w:t>Uticaj na sposobnost upravljanja vozilima i rukovanje mašinama</w:t>
      </w:r>
    </w:p>
    <w:p w:rsidR="00161A30" w:rsidRPr="00161A30" w:rsidRDefault="00161A30" w:rsidP="00161A30">
      <w:pPr>
        <w:widowControl w:val="0"/>
        <w:spacing w:after="0" w:line="240" w:lineRule="auto"/>
        <w:ind w:left="567" w:hanging="567"/>
        <w:jc w:val="both"/>
        <w:outlineLvl w:val="0"/>
        <w:rPr>
          <w:rFonts w:ascii="Times New Roman" w:eastAsia="Times New Roman" w:hAnsi="Times New Roman" w:cs="Times New Roman"/>
          <w:lang w:val="sr-Latn-ME"/>
        </w:rPr>
      </w:pP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Nijesu sprovedena klinička ispitivanja dejstava na sposobnost upravljanja motornim vozilom i rukovanja mašinama. Međutim, moguća je pojava neželjenih dejstava (npr. alergijskih reakcija, vrtoglavice, konvulzija), koje mogu imati uticaja na sposobnost upravljanja motornim vozilom i rukovanje mašinama (vidjeti odjeljak 4.8).</w:t>
      </w: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p>
    <w:p w:rsidR="00161A30" w:rsidRPr="00161A30" w:rsidRDefault="00161A30" w:rsidP="00161A30">
      <w:pPr>
        <w:widowControl w:val="0"/>
        <w:numPr>
          <w:ilvl w:val="1"/>
          <w:numId w:val="6"/>
        </w:numPr>
        <w:spacing w:after="0" w:line="240" w:lineRule="auto"/>
        <w:jc w:val="both"/>
        <w:outlineLvl w:val="0"/>
        <w:rPr>
          <w:rFonts w:ascii="Times New Roman" w:eastAsia="Times New Roman" w:hAnsi="Times New Roman" w:cs="Times New Roman"/>
          <w:b/>
          <w:lang w:val="sr-Latn-ME" w:eastAsia="sl-SI"/>
        </w:rPr>
      </w:pPr>
      <w:r w:rsidRPr="00161A30">
        <w:rPr>
          <w:rFonts w:ascii="Times New Roman" w:eastAsia="Times New Roman" w:hAnsi="Times New Roman" w:cs="Times New Roman"/>
          <w:b/>
          <w:lang w:val="sr-Latn-ME" w:eastAsia="sl-SI"/>
        </w:rPr>
        <w:t>Neželjena dejstva</w:t>
      </w: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Najčešće prijavljene neželjene reakcije na lijek su dijareja, mučnina i povraćanje.</w:t>
      </w: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U daljem tekstu su navedena neželjena dejstva lijeka amoksicilin, klavulanska kiselina  dobijena na osnovu kliničkih ispitivanja i postmarketinškog praćenja, klasifikovana prema MedDRA Klasifikaciji sistema organa.</w:t>
      </w: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p>
    <w:p w:rsidR="00161A30" w:rsidRPr="00161A30" w:rsidRDefault="00161A30" w:rsidP="00161A30">
      <w:pPr>
        <w:widowControl w:val="0"/>
        <w:spacing w:after="0" w:line="240" w:lineRule="auto"/>
        <w:jc w:val="both"/>
        <w:rPr>
          <w:rFonts w:ascii="Times New Roman" w:eastAsia="Times New Roman" w:hAnsi="Times New Roman" w:cs="Times New Roman"/>
          <w:spacing w:val="32"/>
          <w:w w:val="103"/>
          <w:lang w:val="sr-Latn-ME" w:eastAsia="sl-SI"/>
        </w:rPr>
      </w:pPr>
      <w:r w:rsidRPr="00161A30">
        <w:rPr>
          <w:rFonts w:ascii="Times New Roman" w:eastAsia="Times New Roman" w:hAnsi="Times New Roman" w:cs="Times New Roman"/>
          <w:lang w:val="sr-Latn-ME" w:eastAsia="sl-SI"/>
        </w:rPr>
        <w:t>U cilju klasifikovanja učestalosti pojave neželjenih dejstava korišćena je dolje navedena terminologija:</w:t>
      </w:r>
    </w:p>
    <w:p w:rsidR="00161A30" w:rsidRPr="00161A30" w:rsidRDefault="00161A30" w:rsidP="00161A30">
      <w:pPr>
        <w:numPr>
          <w:ilvl w:val="0"/>
          <w:numId w:val="36"/>
        </w:num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Veoma često (</w:t>
      </w:r>
      <w:r w:rsidRPr="00161A30">
        <w:rPr>
          <w:rFonts w:ascii="Times New Roman" w:eastAsia="Times New Roman" w:hAnsi="Times New Roman" w:cs="Times New Roman"/>
          <w:lang w:val="sr-Latn-ME" w:eastAsia="sl-SI"/>
        </w:rPr>
        <w:sym w:font="Symbol" w:char="F0B3"/>
      </w:r>
      <w:r w:rsidRPr="00161A30">
        <w:rPr>
          <w:rFonts w:ascii="Times New Roman" w:eastAsia="Times New Roman" w:hAnsi="Times New Roman" w:cs="Times New Roman"/>
          <w:lang w:val="sr-Latn-ME" w:eastAsia="sl-SI"/>
        </w:rPr>
        <w:t xml:space="preserve"> 1/10)</w:t>
      </w:r>
    </w:p>
    <w:p w:rsidR="00161A30" w:rsidRPr="00161A30" w:rsidRDefault="00161A30" w:rsidP="00161A30">
      <w:pPr>
        <w:numPr>
          <w:ilvl w:val="0"/>
          <w:numId w:val="36"/>
        </w:num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Često (</w:t>
      </w:r>
      <w:r w:rsidRPr="00161A30">
        <w:rPr>
          <w:rFonts w:ascii="Times New Roman" w:eastAsia="Times New Roman" w:hAnsi="Times New Roman" w:cs="Times New Roman"/>
          <w:lang w:val="sr-Latn-ME" w:eastAsia="sl-SI"/>
        </w:rPr>
        <w:sym w:font="Symbol" w:char="F0B3"/>
      </w:r>
      <w:r w:rsidRPr="00161A30">
        <w:rPr>
          <w:rFonts w:ascii="Times New Roman" w:eastAsia="Times New Roman" w:hAnsi="Times New Roman" w:cs="Times New Roman"/>
          <w:lang w:val="sr-Latn-ME" w:eastAsia="sl-SI"/>
        </w:rPr>
        <w:t xml:space="preserve"> 1/100 i &lt; 1/10)</w:t>
      </w:r>
    </w:p>
    <w:p w:rsidR="00161A30" w:rsidRPr="00161A30" w:rsidRDefault="00161A30" w:rsidP="00161A30">
      <w:pPr>
        <w:numPr>
          <w:ilvl w:val="0"/>
          <w:numId w:val="36"/>
        </w:num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Povremeno (</w:t>
      </w:r>
      <w:r w:rsidRPr="00161A30">
        <w:rPr>
          <w:rFonts w:ascii="Times New Roman" w:eastAsia="Times New Roman" w:hAnsi="Times New Roman" w:cs="Times New Roman"/>
          <w:lang w:val="sr-Latn-ME" w:eastAsia="sl-SI"/>
        </w:rPr>
        <w:sym w:font="Symbol" w:char="F0B3"/>
      </w:r>
      <w:r w:rsidRPr="00161A30">
        <w:rPr>
          <w:rFonts w:ascii="Times New Roman" w:eastAsia="Times New Roman" w:hAnsi="Times New Roman" w:cs="Times New Roman"/>
          <w:lang w:val="sr-Latn-ME" w:eastAsia="sl-SI"/>
        </w:rPr>
        <w:t xml:space="preserve"> 1/1000 i &lt; 1/100)</w:t>
      </w:r>
    </w:p>
    <w:p w:rsidR="00161A30" w:rsidRPr="00161A30" w:rsidRDefault="00161A30" w:rsidP="00161A30">
      <w:pPr>
        <w:numPr>
          <w:ilvl w:val="0"/>
          <w:numId w:val="36"/>
        </w:num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Rijetko (</w:t>
      </w:r>
      <w:r w:rsidRPr="00161A30">
        <w:rPr>
          <w:rFonts w:ascii="Times New Roman" w:eastAsia="Times New Roman" w:hAnsi="Times New Roman" w:cs="Times New Roman"/>
          <w:lang w:val="sr-Latn-ME" w:eastAsia="sl-SI"/>
        </w:rPr>
        <w:sym w:font="Symbol" w:char="F0B3"/>
      </w:r>
      <w:r w:rsidRPr="00161A30">
        <w:rPr>
          <w:rFonts w:ascii="Times New Roman" w:eastAsia="Times New Roman" w:hAnsi="Times New Roman" w:cs="Times New Roman"/>
          <w:lang w:val="sr-Latn-ME" w:eastAsia="sl-SI"/>
        </w:rPr>
        <w:t xml:space="preserve"> 1/10 000 i &lt; 1/1000)</w:t>
      </w:r>
    </w:p>
    <w:p w:rsidR="00161A30" w:rsidRPr="00161A30" w:rsidRDefault="00161A30" w:rsidP="00161A30">
      <w:pPr>
        <w:numPr>
          <w:ilvl w:val="0"/>
          <w:numId w:val="36"/>
        </w:num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Veoma rijetko (&lt; 1/10 000)</w:t>
      </w:r>
    </w:p>
    <w:p w:rsidR="00161A30" w:rsidRDefault="00161A30" w:rsidP="00161A30">
      <w:pPr>
        <w:numPr>
          <w:ilvl w:val="0"/>
          <w:numId w:val="36"/>
        </w:num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Nepoznato (učestalost se ne može  procijeniti iz dostupnih podataka)</w:t>
      </w:r>
    </w:p>
    <w:p w:rsidR="00777ED5" w:rsidRPr="00161A30" w:rsidRDefault="00777ED5" w:rsidP="00777ED5">
      <w:pPr>
        <w:spacing w:after="0" w:line="240" w:lineRule="auto"/>
        <w:ind w:left="720"/>
        <w:jc w:val="both"/>
        <w:rPr>
          <w:rFonts w:ascii="Times New Roman" w:eastAsia="Times New Roman" w:hAnsi="Times New Roman" w:cs="Times New Roman"/>
          <w:lang w:val="sr-Latn-ME" w:eastAsia="sl-SI"/>
        </w:rPr>
      </w:pP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237"/>
      </w:tblGrid>
      <w:tr w:rsidR="00161A30" w:rsidRPr="00161A30" w:rsidTr="001829D2">
        <w:trPr>
          <w:jc w:val="center"/>
        </w:trPr>
        <w:tc>
          <w:tcPr>
            <w:tcW w:w="2376" w:type="dxa"/>
          </w:tcPr>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b/>
                <w:lang w:val="sr-Latn-ME"/>
              </w:rPr>
            </w:pPr>
            <w:r w:rsidRPr="00161A30">
              <w:rPr>
                <w:rFonts w:ascii="Times New Roman" w:eastAsia="Times New Roman" w:hAnsi="Times New Roman" w:cs="Times New Roman"/>
                <w:b/>
                <w:lang w:val="sr-Latn-ME"/>
              </w:rPr>
              <w:t>Učestalost</w:t>
            </w:r>
          </w:p>
        </w:tc>
        <w:tc>
          <w:tcPr>
            <w:tcW w:w="6237" w:type="dxa"/>
          </w:tcPr>
          <w:p w:rsidR="00161A30" w:rsidRPr="00161A30" w:rsidRDefault="00161A30" w:rsidP="00161A30">
            <w:pPr>
              <w:widowControl w:val="0"/>
              <w:spacing w:after="0" w:line="240" w:lineRule="auto"/>
              <w:jc w:val="both"/>
              <w:rPr>
                <w:rFonts w:ascii="Times New Roman" w:eastAsia="Times New Roman" w:hAnsi="Times New Roman" w:cs="Times New Roman"/>
                <w:b/>
                <w:lang w:val="sr-Latn-ME"/>
              </w:rPr>
            </w:pPr>
            <w:r w:rsidRPr="00161A30">
              <w:rPr>
                <w:rFonts w:ascii="Times New Roman" w:eastAsia="Times New Roman" w:hAnsi="Times New Roman" w:cs="Times New Roman"/>
                <w:b/>
                <w:lang w:val="sr-Latn-ME"/>
              </w:rPr>
              <w:t>Klasifikacija organskih sistema /Neželjena dejstva</w:t>
            </w:r>
          </w:p>
        </w:tc>
      </w:tr>
      <w:tr w:rsidR="00161A30" w:rsidRPr="00161A30" w:rsidTr="001829D2">
        <w:trPr>
          <w:trHeight w:val="77"/>
          <w:jc w:val="center"/>
        </w:trPr>
        <w:tc>
          <w:tcPr>
            <w:tcW w:w="8613" w:type="dxa"/>
            <w:gridSpan w:val="2"/>
          </w:tcPr>
          <w:p w:rsidR="00161A30" w:rsidRPr="00161A30" w:rsidRDefault="00161A30" w:rsidP="00161A30">
            <w:pPr>
              <w:widowControl w:val="0"/>
              <w:tabs>
                <w:tab w:val="center" w:pos="4536"/>
                <w:tab w:val="right" w:pos="9072"/>
              </w:tabs>
              <w:spacing w:after="0" w:line="240" w:lineRule="auto"/>
              <w:jc w:val="both"/>
              <w:rPr>
                <w:rFonts w:ascii="Times New Roman" w:eastAsia="Times New Roman" w:hAnsi="Times New Roman" w:cs="Times New Roman"/>
                <w:b/>
                <w:lang w:val="sr-Latn-ME"/>
              </w:rPr>
            </w:pPr>
            <w:r w:rsidRPr="00161A30">
              <w:rPr>
                <w:rFonts w:ascii="Times New Roman" w:eastAsia="Times New Roman" w:hAnsi="Times New Roman" w:cs="Times New Roman"/>
                <w:lang w:val="sr-Latn-ME"/>
              </w:rPr>
              <w:t xml:space="preserve">                                        </w:t>
            </w:r>
            <w:r w:rsidRPr="00161A30">
              <w:rPr>
                <w:rFonts w:ascii="Times New Roman" w:eastAsia="Times New Roman" w:hAnsi="Times New Roman" w:cs="Times New Roman"/>
                <w:b/>
                <w:lang w:val="sr-Latn-ME"/>
              </w:rPr>
              <w:t>Infekcije i infestacije</w:t>
            </w:r>
          </w:p>
        </w:tc>
      </w:tr>
      <w:tr w:rsidR="00161A30" w:rsidRPr="00161A30" w:rsidTr="001829D2">
        <w:trPr>
          <w:trHeight w:val="77"/>
          <w:jc w:val="center"/>
        </w:trPr>
        <w:tc>
          <w:tcPr>
            <w:tcW w:w="2376" w:type="dxa"/>
          </w:tcPr>
          <w:p w:rsidR="00161A30" w:rsidRPr="00161A30" w:rsidRDefault="00161A30" w:rsidP="00161A30">
            <w:pPr>
              <w:widowControl w:val="0"/>
              <w:tabs>
                <w:tab w:val="left" w:pos="567"/>
              </w:tabs>
              <w:spacing w:after="0" w:line="240" w:lineRule="auto"/>
              <w:ind w:firstLine="426"/>
              <w:jc w:val="both"/>
              <w:rPr>
                <w:rFonts w:ascii="Times New Roman" w:eastAsia="Times New Roman" w:hAnsi="Times New Roman" w:cs="Times New Roman"/>
                <w:lang w:val="sr-Latn-ME"/>
              </w:rPr>
            </w:pPr>
            <w:r w:rsidRPr="00161A30">
              <w:rPr>
                <w:rFonts w:ascii="Times New Roman" w:eastAsia="Times New Roman" w:hAnsi="Times New Roman" w:cs="Times New Roman"/>
                <w:lang w:val="sr-Latn-ME"/>
              </w:rPr>
              <w:t>Često</w:t>
            </w:r>
          </w:p>
        </w:tc>
        <w:tc>
          <w:tcPr>
            <w:tcW w:w="6237" w:type="dxa"/>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Mukokutana kandidijaza</w:t>
            </w:r>
          </w:p>
        </w:tc>
      </w:tr>
      <w:tr w:rsidR="00161A30" w:rsidRPr="00161A30" w:rsidTr="001829D2">
        <w:trPr>
          <w:trHeight w:val="228"/>
          <w:jc w:val="center"/>
        </w:trPr>
        <w:tc>
          <w:tcPr>
            <w:tcW w:w="2376" w:type="dxa"/>
          </w:tcPr>
          <w:p w:rsidR="00161A30" w:rsidRPr="00161A30" w:rsidRDefault="00161A30" w:rsidP="00161A30">
            <w:pPr>
              <w:widowControl w:val="0"/>
              <w:tabs>
                <w:tab w:val="left" w:pos="567"/>
              </w:tabs>
              <w:spacing w:after="0" w:line="240" w:lineRule="auto"/>
              <w:ind w:firstLine="426"/>
              <w:jc w:val="both"/>
              <w:rPr>
                <w:rFonts w:ascii="Times New Roman" w:eastAsia="Times New Roman" w:hAnsi="Times New Roman" w:cs="Times New Roman"/>
                <w:lang w:val="sr-Latn-ME"/>
              </w:rPr>
            </w:pPr>
            <w:r w:rsidRPr="00161A30">
              <w:rPr>
                <w:rFonts w:ascii="Times New Roman" w:eastAsia="Times New Roman" w:hAnsi="Times New Roman" w:cs="Times New Roman"/>
                <w:lang w:val="sr-Latn-ME"/>
              </w:rPr>
              <w:t>Nepoznato</w:t>
            </w:r>
          </w:p>
        </w:tc>
        <w:tc>
          <w:tcPr>
            <w:tcW w:w="6237" w:type="dxa"/>
          </w:tcPr>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r w:rsidRPr="00161A30">
              <w:rPr>
                <w:rFonts w:ascii="Times New Roman" w:eastAsia="Times New Roman" w:hAnsi="Times New Roman" w:cs="Times New Roman"/>
                <w:lang w:val="sr-Latn-ME" w:eastAsia="hr-HR"/>
              </w:rPr>
              <w:t>Dominanatan rast neosjetljivih mikroorganizama</w:t>
            </w:r>
          </w:p>
        </w:tc>
      </w:tr>
      <w:tr w:rsidR="00161A30" w:rsidRPr="00161A30" w:rsidTr="001829D2">
        <w:trPr>
          <w:trHeight w:val="155"/>
          <w:jc w:val="center"/>
        </w:trPr>
        <w:tc>
          <w:tcPr>
            <w:tcW w:w="8613" w:type="dxa"/>
            <w:gridSpan w:val="2"/>
          </w:tcPr>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b/>
                <w:lang w:val="sr-Latn-ME"/>
              </w:rPr>
            </w:pPr>
            <w:r w:rsidRPr="00161A30">
              <w:rPr>
                <w:rFonts w:ascii="Times New Roman" w:eastAsia="Times New Roman" w:hAnsi="Times New Roman" w:cs="Times New Roman"/>
                <w:lang w:val="sr-Latn-ME"/>
              </w:rPr>
              <w:t xml:space="preserve">                                        </w:t>
            </w:r>
            <w:r w:rsidRPr="00161A30">
              <w:rPr>
                <w:rFonts w:ascii="Times New Roman" w:eastAsia="Times New Roman" w:hAnsi="Times New Roman" w:cs="Times New Roman"/>
                <w:b/>
                <w:lang w:val="sr-Latn-ME"/>
              </w:rPr>
              <w:t>Poremećaji krvi i limfnog sistema</w:t>
            </w:r>
          </w:p>
        </w:tc>
      </w:tr>
      <w:tr w:rsidR="00161A30" w:rsidRPr="00161A30" w:rsidTr="001829D2">
        <w:trPr>
          <w:trHeight w:val="151"/>
          <w:jc w:val="center"/>
        </w:trPr>
        <w:tc>
          <w:tcPr>
            <w:tcW w:w="2376" w:type="dxa"/>
          </w:tcPr>
          <w:p w:rsidR="00161A30" w:rsidRPr="00161A30" w:rsidRDefault="00161A30" w:rsidP="00161A30">
            <w:pPr>
              <w:widowControl w:val="0"/>
              <w:tabs>
                <w:tab w:val="left" w:pos="567"/>
              </w:tabs>
              <w:spacing w:after="0" w:line="240" w:lineRule="auto"/>
              <w:ind w:firstLine="426"/>
              <w:jc w:val="both"/>
              <w:rPr>
                <w:rFonts w:ascii="Times New Roman" w:eastAsia="Times New Roman" w:hAnsi="Times New Roman" w:cs="Times New Roman"/>
                <w:lang w:val="sr-Latn-ME"/>
              </w:rPr>
            </w:pPr>
            <w:r w:rsidRPr="00161A30">
              <w:rPr>
                <w:rFonts w:ascii="Times New Roman" w:eastAsia="Times New Roman" w:hAnsi="Times New Roman" w:cs="Times New Roman"/>
                <w:lang w:val="sr-Latn-ME"/>
              </w:rPr>
              <w:t>Rijetko</w:t>
            </w:r>
          </w:p>
        </w:tc>
        <w:tc>
          <w:tcPr>
            <w:tcW w:w="6237" w:type="dxa"/>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Reverzibilna leukopenija (uključujući neutropeniju)</w:t>
            </w: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Trombocitopenija</w:t>
            </w:r>
          </w:p>
        </w:tc>
      </w:tr>
      <w:tr w:rsidR="00161A30" w:rsidRPr="00161A30" w:rsidTr="001829D2">
        <w:trPr>
          <w:trHeight w:val="77"/>
          <w:jc w:val="center"/>
        </w:trPr>
        <w:tc>
          <w:tcPr>
            <w:tcW w:w="2376" w:type="dxa"/>
          </w:tcPr>
          <w:p w:rsidR="00161A30" w:rsidRPr="00161A30" w:rsidRDefault="00161A30" w:rsidP="00161A30">
            <w:pPr>
              <w:widowControl w:val="0"/>
              <w:tabs>
                <w:tab w:val="left" w:pos="567"/>
              </w:tabs>
              <w:spacing w:after="0" w:line="240" w:lineRule="auto"/>
              <w:ind w:firstLine="426"/>
              <w:jc w:val="both"/>
              <w:rPr>
                <w:rFonts w:ascii="Times New Roman" w:eastAsia="Times New Roman" w:hAnsi="Times New Roman" w:cs="Times New Roman"/>
                <w:lang w:val="sr-Latn-ME"/>
              </w:rPr>
            </w:pPr>
            <w:r w:rsidRPr="00161A30">
              <w:rPr>
                <w:rFonts w:ascii="Times New Roman" w:eastAsia="Times New Roman" w:hAnsi="Times New Roman" w:cs="Times New Roman"/>
                <w:lang w:val="sr-Latn-ME"/>
              </w:rPr>
              <w:t>Nepoznato</w:t>
            </w:r>
          </w:p>
        </w:tc>
        <w:tc>
          <w:tcPr>
            <w:tcW w:w="6237" w:type="dxa"/>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Reverzibilna agranulocitoza</w:t>
            </w: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Hemolitička anemija</w:t>
            </w: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rPr>
            </w:pPr>
            <w:r w:rsidRPr="00161A30">
              <w:rPr>
                <w:rFonts w:ascii="Times New Roman" w:eastAsia="Times New Roman" w:hAnsi="Times New Roman" w:cs="Times New Roman"/>
                <w:color w:val="000000"/>
                <w:lang w:val="sr-Latn-ME" w:eastAsia="sl-SI"/>
              </w:rPr>
              <w:t>Produženo vrijeme krvarenja i protrombinsko vrijeme</w:t>
            </w:r>
            <w:r w:rsidRPr="00161A30">
              <w:rPr>
                <w:rFonts w:ascii="Times New Roman" w:eastAsia="Times New Roman" w:hAnsi="Times New Roman" w:cs="Times New Roman"/>
                <w:color w:val="000000"/>
                <w:vertAlign w:val="superscript"/>
                <w:lang w:val="sr-Latn-ME" w:eastAsia="sl-SI"/>
              </w:rPr>
              <w:t>1</w:t>
            </w:r>
          </w:p>
        </w:tc>
      </w:tr>
      <w:tr w:rsidR="00161A30" w:rsidRPr="00161A30" w:rsidTr="001829D2">
        <w:trPr>
          <w:trHeight w:val="77"/>
          <w:jc w:val="center"/>
        </w:trPr>
        <w:tc>
          <w:tcPr>
            <w:tcW w:w="8613" w:type="dxa"/>
            <w:gridSpan w:val="2"/>
          </w:tcPr>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b/>
                <w:lang w:val="sr-Latn-ME"/>
              </w:rPr>
            </w:pPr>
            <w:r w:rsidRPr="00161A30">
              <w:rPr>
                <w:rFonts w:ascii="Times New Roman" w:eastAsia="Times New Roman" w:hAnsi="Times New Roman" w:cs="Times New Roman"/>
                <w:lang w:val="sr-Latn-ME"/>
              </w:rPr>
              <w:t xml:space="preserve">                                        </w:t>
            </w:r>
            <w:r w:rsidRPr="00161A30">
              <w:rPr>
                <w:rFonts w:ascii="Times New Roman" w:eastAsia="Times New Roman" w:hAnsi="Times New Roman" w:cs="Times New Roman"/>
                <w:b/>
                <w:lang w:val="sr-Latn-ME"/>
              </w:rPr>
              <w:t>Poremećaji imunološkog sistema</w:t>
            </w:r>
            <w:r w:rsidRPr="00161A30">
              <w:rPr>
                <w:rFonts w:ascii="Times New Roman" w:eastAsia="Times New Roman" w:hAnsi="Times New Roman" w:cs="Times New Roman"/>
                <w:b/>
                <w:vertAlign w:val="superscript"/>
                <w:lang w:val="sr-Latn-ME"/>
              </w:rPr>
              <w:t xml:space="preserve"> 10</w:t>
            </w:r>
          </w:p>
        </w:tc>
      </w:tr>
      <w:tr w:rsidR="00161A30" w:rsidRPr="00161A30" w:rsidTr="001829D2">
        <w:trPr>
          <w:trHeight w:val="77"/>
          <w:jc w:val="center"/>
        </w:trPr>
        <w:tc>
          <w:tcPr>
            <w:tcW w:w="2376" w:type="dxa"/>
          </w:tcPr>
          <w:p w:rsidR="00161A30" w:rsidRPr="00161A30" w:rsidRDefault="00161A30" w:rsidP="00161A30">
            <w:pPr>
              <w:widowControl w:val="0"/>
              <w:tabs>
                <w:tab w:val="left" w:pos="567"/>
              </w:tabs>
              <w:spacing w:after="0" w:line="240" w:lineRule="auto"/>
              <w:ind w:firstLine="426"/>
              <w:jc w:val="both"/>
              <w:rPr>
                <w:rFonts w:ascii="Times New Roman" w:eastAsia="Times New Roman" w:hAnsi="Times New Roman" w:cs="Times New Roman"/>
                <w:lang w:val="sr-Latn-ME"/>
              </w:rPr>
            </w:pPr>
            <w:r w:rsidRPr="00161A30">
              <w:rPr>
                <w:rFonts w:ascii="Times New Roman" w:eastAsia="Times New Roman" w:hAnsi="Times New Roman" w:cs="Times New Roman"/>
                <w:lang w:val="sr-Latn-ME"/>
              </w:rPr>
              <w:t>Nepoznato</w:t>
            </w:r>
          </w:p>
        </w:tc>
        <w:tc>
          <w:tcPr>
            <w:tcW w:w="6237" w:type="dxa"/>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Angioneurotski edem</w:t>
            </w: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Anafilaksa</w:t>
            </w: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Sindrom sličan serumskoj bolesti</w:t>
            </w: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Hipersenzitivni vaskulitis</w:t>
            </w:r>
          </w:p>
        </w:tc>
      </w:tr>
      <w:tr w:rsidR="00161A30" w:rsidRPr="00161A30" w:rsidTr="001829D2">
        <w:trPr>
          <w:trHeight w:val="77"/>
          <w:jc w:val="center"/>
        </w:trPr>
        <w:tc>
          <w:tcPr>
            <w:tcW w:w="8613" w:type="dxa"/>
            <w:gridSpan w:val="2"/>
          </w:tcPr>
          <w:p w:rsidR="00161A30" w:rsidRPr="00161A30" w:rsidRDefault="00161A30" w:rsidP="00161A30">
            <w:pPr>
              <w:widowControl w:val="0"/>
              <w:spacing w:after="0" w:line="240" w:lineRule="auto"/>
              <w:jc w:val="both"/>
              <w:rPr>
                <w:rFonts w:ascii="Times New Roman" w:eastAsia="Times New Roman" w:hAnsi="Times New Roman" w:cs="Times New Roman"/>
                <w:b/>
                <w:lang w:val="sr-Latn-ME"/>
              </w:rPr>
            </w:pPr>
            <w:r w:rsidRPr="00161A30">
              <w:rPr>
                <w:rFonts w:ascii="Times New Roman" w:eastAsia="Times New Roman" w:hAnsi="Times New Roman" w:cs="Times New Roman"/>
                <w:lang w:val="sr-Latn-ME"/>
              </w:rPr>
              <w:t xml:space="preserve">                                        </w:t>
            </w:r>
            <w:r w:rsidRPr="00161A30">
              <w:rPr>
                <w:rFonts w:ascii="Times New Roman" w:eastAsia="Times New Roman" w:hAnsi="Times New Roman" w:cs="Times New Roman"/>
                <w:b/>
                <w:lang w:val="sr-Latn-ME"/>
              </w:rPr>
              <w:t>Poremećaji nervnog sistema</w:t>
            </w:r>
          </w:p>
        </w:tc>
      </w:tr>
      <w:tr w:rsidR="00161A30" w:rsidRPr="00161A30" w:rsidTr="001829D2">
        <w:trPr>
          <w:trHeight w:val="77"/>
          <w:jc w:val="center"/>
        </w:trPr>
        <w:tc>
          <w:tcPr>
            <w:tcW w:w="2376" w:type="dxa"/>
          </w:tcPr>
          <w:p w:rsidR="00161A30" w:rsidRPr="00161A30" w:rsidRDefault="00161A30" w:rsidP="00161A30">
            <w:pPr>
              <w:widowControl w:val="0"/>
              <w:tabs>
                <w:tab w:val="left" w:pos="567"/>
              </w:tabs>
              <w:spacing w:after="0" w:line="240" w:lineRule="auto"/>
              <w:ind w:firstLine="426"/>
              <w:jc w:val="both"/>
              <w:rPr>
                <w:rFonts w:ascii="Times New Roman" w:eastAsia="Times New Roman" w:hAnsi="Times New Roman" w:cs="Times New Roman"/>
                <w:lang w:val="sr-Latn-ME"/>
              </w:rPr>
            </w:pPr>
            <w:r w:rsidRPr="00161A30">
              <w:rPr>
                <w:rFonts w:ascii="Times New Roman" w:eastAsia="Times New Roman" w:hAnsi="Times New Roman" w:cs="Times New Roman"/>
                <w:lang w:val="sr-Latn-ME"/>
              </w:rPr>
              <w:t>Povremeno</w:t>
            </w:r>
          </w:p>
        </w:tc>
        <w:tc>
          <w:tcPr>
            <w:tcW w:w="6237" w:type="dxa"/>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Vrtoglavica</w:t>
            </w: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Glavobolja</w:t>
            </w:r>
          </w:p>
        </w:tc>
      </w:tr>
      <w:tr w:rsidR="00161A30" w:rsidRPr="00161A30" w:rsidTr="001829D2">
        <w:trPr>
          <w:trHeight w:val="77"/>
          <w:jc w:val="center"/>
        </w:trPr>
        <w:tc>
          <w:tcPr>
            <w:tcW w:w="2376" w:type="dxa"/>
          </w:tcPr>
          <w:p w:rsidR="00161A30" w:rsidRPr="00161A30" w:rsidRDefault="00161A30" w:rsidP="00161A30">
            <w:pPr>
              <w:widowControl w:val="0"/>
              <w:tabs>
                <w:tab w:val="left" w:pos="567"/>
              </w:tabs>
              <w:spacing w:after="0" w:line="240" w:lineRule="auto"/>
              <w:ind w:firstLine="426"/>
              <w:jc w:val="both"/>
              <w:rPr>
                <w:rFonts w:ascii="Times New Roman" w:eastAsia="Times New Roman" w:hAnsi="Times New Roman" w:cs="Times New Roman"/>
                <w:lang w:val="sr-Latn-ME"/>
              </w:rPr>
            </w:pPr>
            <w:r w:rsidRPr="00161A30">
              <w:rPr>
                <w:rFonts w:ascii="Times New Roman" w:eastAsia="Times New Roman" w:hAnsi="Times New Roman" w:cs="Times New Roman"/>
                <w:lang w:val="sr-Latn-ME"/>
              </w:rPr>
              <w:t>Nepoznato</w:t>
            </w:r>
          </w:p>
        </w:tc>
        <w:tc>
          <w:tcPr>
            <w:tcW w:w="6237" w:type="dxa"/>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Reverzibilna hiperaktivnost</w:t>
            </w: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Konvulzije</w:t>
            </w:r>
            <w:r w:rsidRPr="00161A30">
              <w:rPr>
                <w:rFonts w:ascii="Times New Roman" w:eastAsia="Times New Roman" w:hAnsi="Times New Roman" w:cs="Times New Roman"/>
                <w:color w:val="000000"/>
                <w:vertAlign w:val="superscript"/>
                <w:lang w:val="sr-Latn-ME" w:eastAsia="sl-SI"/>
              </w:rPr>
              <w:t>2</w:t>
            </w: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Aseptički meningitis</w:t>
            </w:r>
          </w:p>
        </w:tc>
      </w:tr>
      <w:tr w:rsidR="00161A30" w:rsidRPr="00161A30" w:rsidTr="001829D2">
        <w:trPr>
          <w:trHeight w:val="77"/>
          <w:jc w:val="center"/>
        </w:trPr>
        <w:tc>
          <w:tcPr>
            <w:tcW w:w="8613" w:type="dxa"/>
            <w:gridSpan w:val="2"/>
          </w:tcPr>
          <w:p w:rsidR="00161A30" w:rsidRPr="00161A30" w:rsidRDefault="00161A30" w:rsidP="00161A30">
            <w:pPr>
              <w:widowControl w:val="0"/>
              <w:tabs>
                <w:tab w:val="center" w:pos="4536"/>
                <w:tab w:val="right" w:pos="9072"/>
              </w:tabs>
              <w:spacing w:after="0" w:line="240" w:lineRule="auto"/>
              <w:jc w:val="both"/>
              <w:rPr>
                <w:rFonts w:ascii="Times New Roman" w:eastAsia="Times New Roman" w:hAnsi="Times New Roman" w:cs="Times New Roman"/>
                <w:b/>
                <w:lang w:val="sr-Latn-ME"/>
              </w:rPr>
            </w:pPr>
            <w:r w:rsidRPr="00161A30">
              <w:rPr>
                <w:rFonts w:ascii="Times New Roman" w:eastAsia="Times New Roman" w:hAnsi="Times New Roman" w:cs="Times New Roman"/>
                <w:lang w:val="sr-Latn-ME"/>
              </w:rPr>
              <w:t xml:space="preserve">                                        </w:t>
            </w:r>
            <w:r w:rsidRPr="00161A30">
              <w:rPr>
                <w:rFonts w:ascii="Times New Roman" w:eastAsia="Times New Roman" w:hAnsi="Times New Roman" w:cs="Times New Roman"/>
                <w:b/>
                <w:lang w:val="sr-Latn-ME"/>
              </w:rPr>
              <w:t>Poremećaji gastrointestinalnog sistema</w:t>
            </w:r>
          </w:p>
        </w:tc>
      </w:tr>
      <w:tr w:rsidR="00161A30" w:rsidRPr="00161A30" w:rsidTr="001829D2">
        <w:trPr>
          <w:trHeight w:val="77"/>
          <w:jc w:val="center"/>
        </w:trPr>
        <w:tc>
          <w:tcPr>
            <w:tcW w:w="2376" w:type="dxa"/>
          </w:tcPr>
          <w:p w:rsidR="00161A30" w:rsidRPr="00161A30" w:rsidRDefault="00161A30" w:rsidP="00161A30">
            <w:pPr>
              <w:widowControl w:val="0"/>
              <w:tabs>
                <w:tab w:val="left" w:pos="567"/>
              </w:tabs>
              <w:spacing w:after="0" w:line="240" w:lineRule="auto"/>
              <w:ind w:firstLine="426"/>
              <w:jc w:val="both"/>
              <w:rPr>
                <w:rFonts w:ascii="Times New Roman" w:eastAsia="Times New Roman" w:hAnsi="Times New Roman" w:cs="Times New Roman"/>
                <w:lang w:val="sr-Latn-ME"/>
              </w:rPr>
            </w:pPr>
            <w:r w:rsidRPr="00161A30">
              <w:rPr>
                <w:rFonts w:ascii="Times New Roman" w:eastAsia="Times New Roman" w:hAnsi="Times New Roman" w:cs="Times New Roman"/>
                <w:lang w:val="sr-Latn-ME"/>
              </w:rPr>
              <w:t>Često</w:t>
            </w:r>
          </w:p>
        </w:tc>
        <w:tc>
          <w:tcPr>
            <w:tcW w:w="6237" w:type="dxa"/>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Dijareja</w:t>
            </w:r>
          </w:p>
        </w:tc>
      </w:tr>
      <w:tr w:rsidR="00161A30" w:rsidRPr="00161A30" w:rsidTr="001829D2">
        <w:trPr>
          <w:trHeight w:val="77"/>
          <w:jc w:val="center"/>
        </w:trPr>
        <w:tc>
          <w:tcPr>
            <w:tcW w:w="2376" w:type="dxa"/>
          </w:tcPr>
          <w:p w:rsidR="00161A30" w:rsidRPr="00161A30" w:rsidRDefault="00161A30" w:rsidP="00161A30">
            <w:pPr>
              <w:widowControl w:val="0"/>
              <w:tabs>
                <w:tab w:val="left" w:pos="567"/>
              </w:tabs>
              <w:spacing w:after="0" w:line="240" w:lineRule="auto"/>
              <w:ind w:firstLine="426"/>
              <w:jc w:val="both"/>
              <w:rPr>
                <w:rFonts w:ascii="Times New Roman" w:eastAsia="Times New Roman" w:hAnsi="Times New Roman" w:cs="Times New Roman"/>
                <w:lang w:val="sr-Latn-ME"/>
              </w:rPr>
            </w:pPr>
            <w:r w:rsidRPr="00161A30">
              <w:rPr>
                <w:rFonts w:ascii="Times New Roman" w:eastAsia="Times New Roman" w:hAnsi="Times New Roman" w:cs="Times New Roman"/>
                <w:lang w:val="sr-Latn-ME"/>
              </w:rPr>
              <w:t>Često</w:t>
            </w:r>
          </w:p>
        </w:tc>
        <w:tc>
          <w:tcPr>
            <w:tcW w:w="6237" w:type="dxa"/>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Mučnina</w:t>
            </w:r>
            <w:r w:rsidRPr="00161A30">
              <w:rPr>
                <w:rFonts w:ascii="Times New Roman" w:eastAsia="Times New Roman" w:hAnsi="Times New Roman" w:cs="Times New Roman"/>
                <w:color w:val="000000"/>
                <w:vertAlign w:val="superscript"/>
                <w:lang w:val="sr-Latn-ME" w:eastAsia="sl-SI"/>
              </w:rPr>
              <w:t>3</w:t>
            </w: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Povraćanje</w:t>
            </w:r>
          </w:p>
        </w:tc>
      </w:tr>
      <w:tr w:rsidR="00161A30" w:rsidRPr="00161A30" w:rsidTr="001829D2">
        <w:trPr>
          <w:trHeight w:val="77"/>
          <w:jc w:val="center"/>
        </w:trPr>
        <w:tc>
          <w:tcPr>
            <w:tcW w:w="2376" w:type="dxa"/>
          </w:tcPr>
          <w:p w:rsidR="00161A30" w:rsidRPr="00161A30" w:rsidRDefault="00161A30" w:rsidP="00161A30">
            <w:pPr>
              <w:widowControl w:val="0"/>
              <w:tabs>
                <w:tab w:val="left" w:pos="567"/>
              </w:tabs>
              <w:spacing w:after="0" w:line="240" w:lineRule="auto"/>
              <w:ind w:firstLine="426"/>
              <w:jc w:val="both"/>
              <w:rPr>
                <w:rFonts w:ascii="Times New Roman" w:eastAsia="Times New Roman" w:hAnsi="Times New Roman" w:cs="Times New Roman"/>
                <w:lang w:val="sr-Latn-ME"/>
              </w:rPr>
            </w:pPr>
            <w:r w:rsidRPr="00161A30">
              <w:rPr>
                <w:rFonts w:ascii="Times New Roman" w:eastAsia="Times New Roman" w:hAnsi="Times New Roman" w:cs="Times New Roman"/>
                <w:lang w:val="sr-Latn-ME"/>
              </w:rPr>
              <w:t>Povremeno</w:t>
            </w:r>
          </w:p>
        </w:tc>
        <w:tc>
          <w:tcPr>
            <w:tcW w:w="6237" w:type="dxa"/>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Indigestija</w:t>
            </w:r>
          </w:p>
        </w:tc>
      </w:tr>
      <w:tr w:rsidR="00161A30" w:rsidRPr="00161A30" w:rsidTr="001829D2">
        <w:trPr>
          <w:trHeight w:val="77"/>
          <w:jc w:val="center"/>
        </w:trPr>
        <w:tc>
          <w:tcPr>
            <w:tcW w:w="2376" w:type="dxa"/>
          </w:tcPr>
          <w:p w:rsidR="00161A30" w:rsidRPr="00161A30" w:rsidRDefault="00161A30" w:rsidP="00161A30">
            <w:pPr>
              <w:widowControl w:val="0"/>
              <w:tabs>
                <w:tab w:val="left" w:pos="567"/>
              </w:tabs>
              <w:spacing w:after="0" w:line="240" w:lineRule="auto"/>
              <w:ind w:firstLine="426"/>
              <w:jc w:val="both"/>
              <w:rPr>
                <w:rFonts w:ascii="Times New Roman" w:eastAsia="Times New Roman" w:hAnsi="Times New Roman" w:cs="Times New Roman"/>
                <w:lang w:val="sr-Latn-ME"/>
              </w:rPr>
            </w:pPr>
            <w:r w:rsidRPr="00161A30">
              <w:rPr>
                <w:rFonts w:ascii="Times New Roman" w:eastAsia="Times New Roman" w:hAnsi="Times New Roman" w:cs="Times New Roman"/>
                <w:lang w:val="sr-Latn-ME"/>
              </w:rPr>
              <w:t>Nepoznato</w:t>
            </w:r>
          </w:p>
        </w:tc>
        <w:tc>
          <w:tcPr>
            <w:tcW w:w="6237" w:type="dxa"/>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Kolitis povezan sa primjenom antibiotika</w:t>
            </w:r>
            <w:r w:rsidRPr="00161A30">
              <w:rPr>
                <w:rFonts w:ascii="Times New Roman" w:eastAsia="Times New Roman" w:hAnsi="Times New Roman" w:cs="Times New Roman"/>
                <w:color w:val="000000"/>
                <w:vertAlign w:val="superscript"/>
                <w:lang w:val="sr-Latn-ME" w:eastAsia="sl-SI"/>
              </w:rPr>
              <w:t>4</w:t>
            </w: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vertAlign w:val="superscript"/>
                <w:lang w:val="sr-Latn-ME" w:eastAsia="sl-SI"/>
              </w:rPr>
            </w:pPr>
            <w:r w:rsidRPr="00161A30">
              <w:rPr>
                <w:rFonts w:ascii="Times New Roman" w:eastAsia="Times New Roman" w:hAnsi="Times New Roman" w:cs="Times New Roman"/>
                <w:color w:val="000000"/>
                <w:lang w:val="sr-Latn-ME" w:eastAsia="sl-SI"/>
              </w:rPr>
              <w:t>Crni dlakavi jezik</w:t>
            </w: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Promjena boje zuba</w:t>
            </w:r>
            <w:r w:rsidRPr="00161A30">
              <w:rPr>
                <w:rFonts w:ascii="Times New Roman" w:eastAsia="Times New Roman" w:hAnsi="Times New Roman" w:cs="Times New Roman"/>
                <w:color w:val="000000"/>
                <w:vertAlign w:val="superscript"/>
                <w:lang w:val="sr-Latn-ME" w:eastAsia="sl-SI"/>
              </w:rPr>
              <w:t>11</w:t>
            </w:r>
          </w:p>
        </w:tc>
      </w:tr>
      <w:tr w:rsidR="00161A30" w:rsidRPr="00161A30" w:rsidTr="001829D2">
        <w:trPr>
          <w:trHeight w:val="77"/>
          <w:jc w:val="center"/>
        </w:trPr>
        <w:tc>
          <w:tcPr>
            <w:tcW w:w="8613" w:type="dxa"/>
            <w:gridSpan w:val="2"/>
          </w:tcPr>
          <w:p w:rsidR="00161A30" w:rsidRPr="00161A30" w:rsidRDefault="00161A30" w:rsidP="00161A30">
            <w:pPr>
              <w:widowControl w:val="0"/>
              <w:tabs>
                <w:tab w:val="center" w:pos="4536"/>
                <w:tab w:val="right" w:pos="9072"/>
              </w:tabs>
              <w:spacing w:after="0" w:line="240" w:lineRule="auto"/>
              <w:jc w:val="both"/>
              <w:rPr>
                <w:rFonts w:ascii="Times New Roman" w:eastAsia="Times New Roman" w:hAnsi="Times New Roman" w:cs="Times New Roman"/>
                <w:b/>
                <w:lang w:val="sr-Latn-ME"/>
              </w:rPr>
            </w:pPr>
            <w:r w:rsidRPr="00161A30">
              <w:rPr>
                <w:rFonts w:ascii="Times New Roman" w:eastAsia="Times New Roman" w:hAnsi="Times New Roman" w:cs="Times New Roman"/>
                <w:lang w:val="sr-Latn-ME"/>
              </w:rPr>
              <w:t xml:space="preserve">                                        </w:t>
            </w:r>
            <w:r w:rsidRPr="00161A30">
              <w:rPr>
                <w:rFonts w:ascii="Times New Roman" w:eastAsia="Times New Roman" w:hAnsi="Times New Roman" w:cs="Times New Roman"/>
                <w:b/>
                <w:lang w:val="sr-Latn-ME"/>
              </w:rPr>
              <w:t>Poremećaji jetre i žuči</w:t>
            </w:r>
          </w:p>
        </w:tc>
      </w:tr>
      <w:tr w:rsidR="00161A30" w:rsidRPr="00161A30" w:rsidTr="001829D2">
        <w:trPr>
          <w:trHeight w:val="77"/>
          <w:jc w:val="center"/>
        </w:trPr>
        <w:tc>
          <w:tcPr>
            <w:tcW w:w="2376" w:type="dxa"/>
          </w:tcPr>
          <w:p w:rsidR="00161A30" w:rsidRPr="00161A30" w:rsidRDefault="00161A30" w:rsidP="00161A30">
            <w:pPr>
              <w:widowControl w:val="0"/>
              <w:tabs>
                <w:tab w:val="left" w:pos="567"/>
              </w:tabs>
              <w:spacing w:after="0" w:line="240" w:lineRule="auto"/>
              <w:ind w:firstLine="426"/>
              <w:jc w:val="both"/>
              <w:rPr>
                <w:rFonts w:ascii="Times New Roman" w:eastAsia="Times New Roman" w:hAnsi="Times New Roman" w:cs="Times New Roman"/>
                <w:lang w:val="sr-Latn-ME"/>
              </w:rPr>
            </w:pPr>
            <w:r w:rsidRPr="00161A30">
              <w:rPr>
                <w:rFonts w:ascii="Times New Roman" w:eastAsia="Times New Roman" w:hAnsi="Times New Roman" w:cs="Times New Roman"/>
                <w:lang w:val="sr-Latn-ME"/>
              </w:rPr>
              <w:t>Povremeno</w:t>
            </w:r>
          </w:p>
        </w:tc>
        <w:tc>
          <w:tcPr>
            <w:tcW w:w="6237" w:type="dxa"/>
          </w:tcPr>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r w:rsidRPr="00161A30">
              <w:rPr>
                <w:rFonts w:ascii="Times New Roman" w:eastAsia="Times New Roman" w:hAnsi="Times New Roman" w:cs="Times New Roman"/>
                <w:lang w:val="sr-Latn-ME" w:eastAsia="sl-SI"/>
              </w:rPr>
              <w:t>Porast vrijednosti AST i/ili ALT</w:t>
            </w:r>
            <w:r w:rsidRPr="00161A30">
              <w:rPr>
                <w:rFonts w:ascii="Times New Roman" w:eastAsia="Times New Roman" w:hAnsi="Times New Roman" w:cs="Times New Roman"/>
                <w:vertAlign w:val="superscript"/>
                <w:lang w:val="sr-Latn-ME" w:eastAsia="sl-SI"/>
              </w:rPr>
              <w:t>5</w:t>
            </w:r>
          </w:p>
        </w:tc>
      </w:tr>
      <w:tr w:rsidR="00161A30" w:rsidRPr="00161A30" w:rsidTr="001829D2">
        <w:trPr>
          <w:trHeight w:val="77"/>
          <w:jc w:val="center"/>
        </w:trPr>
        <w:tc>
          <w:tcPr>
            <w:tcW w:w="2376" w:type="dxa"/>
          </w:tcPr>
          <w:p w:rsidR="00161A30" w:rsidRPr="00161A30" w:rsidRDefault="00161A30" w:rsidP="00161A30">
            <w:pPr>
              <w:widowControl w:val="0"/>
              <w:tabs>
                <w:tab w:val="left" w:pos="567"/>
              </w:tabs>
              <w:spacing w:after="0" w:line="240" w:lineRule="auto"/>
              <w:ind w:firstLine="426"/>
              <w:jc w:val="both"/>
              <w:rPr>
                <w:rFonts w:ascii="Times New Roman" w:eastAsia="Times New Roman" w:hAnsi="Times New Roman" w:cs="Times New Roman"/>
                <w:lang w:val="sr-Latn-ME"/>
              </w:rPr>
            </w:pPr>
            <w:r w:rsidRPr="00161A30">
              <w:rPr>
                <w:rFonts w:ascii="Times New Roman" w:eastAsia="Times New Roman" w:hAnsi="Times New Roman" w:cs="Times New Roman"/>
                <w:lang w:val="sr-Latn-ME"/>
              </w:rPr>
              <w:t>Nepoznato</w:t>
            </w:r>
          </w:p>
        </w:tc>
        <w:tc>
          <w:tcPr>
            <w:tcW w:w="6237" w:type="dxa"/>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Hepatitis</w:t>
            </w:r>
            <w:r w:rsidRPr="00161A30">
              <w:rPr>
                <w:rFonts w:ascii="Times New Roman" w:eastAsia="Times New Roman" w:hAnsi="Times New Roman" w:cs="Times New Roman"/>
                <w:color w:val="000000"/>
                <w:vertAlign w:val="superscript"/>
                <w:lang w:val="sr-Latn-ME" w:eastAsia="sl-SI"/>
              </w:rPr>
              <w:t>6</w:t>
            </w: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Holestatska žutica</w:t>
            </w:r>
            <w:r w:rsidRPr="00161A30">
              <w:rPr>
                <w:rFonts w:ascii="Times New Roman" w:eastAsia="Times New Roman" w:hAnsi="Times New Roman" w:cs="Times New Roman"/>
                <w:color w:val="000000"/>
                <w:vertAlign w:val="superscript"/>
                <w:lang w:val="sr-Latn-ME" w:eastAsia="sl-SI"/>
              </w:rPr>
              <w:t>6</w:t>
            </w:r>
          </w:p>
        </w:tc>
      </w:tr>
      <w:tr w:rsidR="00161A30" w:rsidRPr="00161A30" w:rsidTr="001829D2">
        <w:trPr>
          <w:trHeight w:val="118"/>
          <w:jc w:val="center"/>
        </w:trPr>
        <w:tc>
          <w:tcPr>
            <w:tcW w:w="8613" w:type="dxa"/>
            <w:gridSpan w:val="2"/>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b/>
                <w:color w:val="000000"/>
                <w:lang w:val="sr-Latn-ME" w:eastAsia="sl-SI"/>
              </w:rPr>
            </w:pPr>
            <w:r w:rsidRPr="00161A30">
              <w:rPr>
                <w:rFonts w:ascii="Times New Roman" w:eastAsia="Times New Roman" w:hAnsi="Times New Roman" w:cs="Times New Roman"/>
                <w:color w:val="000000"/>
                <w:lang w:val="sr-Latn-ME" w:eastAsia="sl-SI"/>
              </w:rPr>
              <w:t xml:space="preserve">                                        </w:t>
            </w:r>
            <w:r w:rsidRPr="00161A30">
              <w:rPr>
                <w:rFonts w:ascii="Times New Roman" w:eastAsia="Times New Roman" w:hAnsi="Times New Roman" w:cs="Times New Roman"/>
                <w:b/>
                <w:color w:val="000000"/>
                <w:lang w:val="sr-Latn-ME" w:eastAsia="sl-SI"/>
              </w:rPr>
              <w:t>Poremećaji kože i potkožnog tkiva</w:t>
            </w:r>
            <w:r w:rsidRPr="00161A30">
              <w:rPr>
                <w:rFonts w:ascii="Times New Roman" w:eastAsia="Times New Roman" w:hAnsi="Times New Roman" w:cs="Times New Roman"/>
                <w:b/>
                <w:color w:val="000000"/>
                <w:vertAlign w:val="superscript"/>
                <w:lang w:val="sr-Latn-ME" w:eastAsia="sl-SI"/>
              </w:rPr>
              <w:t>7</w:t>
            </w:r>
          </w:p>
        </w:tc>
      </w:tr>
      <w:tr w:rsidR="00161A30" w:rsidRPr="00161A30" w:rsidTr="001829D2">
        <w:trPr>
          <w:trHeight w:val="115"/>
          <w:jc w:val="center"/>
        </w:trPr>
        <w:tc>
          <w:tcPr>
            <w:tcW w:w="2376" w:type="dxa"/>
          </w:tcPr>
          <w:p w:rsidR="00161A30" w:rsidRPr="00161A30" w:rsidRDefault="00161A30" w:rsidP="00161A30">
            <w:pPr>
              <w:widowControl w:val="0"/>
              <w:tabs>
                <w:tab w:val="left" w:pos="567"/>
              </w:tabs>
              <w:spacing w:after="0" w:line="240" w:lineRule="auto"/>
              <w:ind w:firstLine="426"/>
              <w:jc w:val="both"/>
              <w:rPr>
                <w:rFonts w:ascii="Times New Roman" w:eastAsia="Times New Roman" w:hAnsi="Times New Roman" w:cs="Times New Roman"/>
                <w:lang w:val="sr-Latn-ME"/>
              </w:rPr>
            </w:pPr>
            <w:r w:rsidRPr="00161A30">
              <w:rPr>
                <w:rFonts w:ascii="Times New Roman" w:eastAsia="Times New Roman" w:hAnsi="Times New Roman" w:cs="Times New Roman"/>
                <w:lang w:val="sr-Latn-ME"/>
              </w:rPr>
              <w:t>Povremeno</w:t>
            </w:r>
          </w:p>
        </w:tc>
        <w:tc>
          <w:tcPr>
            <w:tcW w:w="6237" w:type="dxa"/>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Osip kože</w:t>
            </w: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Pruritus</w:t>
            </w: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Urtikarija</w:t>
            </w:r>
          </w:p>
        </w:tc>
      </w:tr>
      <w:tr w:rsidR="00161A30" w:rsidRPr="00161A30" w:rsidTr="001829D2">
        <w:trPr>
          <w:trHeight w:val="115"/>
          <w:jc w:val="center"/>
        </w:trPr>
        <w:tc>
          <w:tcPr>
            <w:tcW w:w="2376" w:type="dxa"/>
          </w:tcPr>
          <w:p w:rsidR="00161A30" w:rsidRPr="00161A30" w:rsidRDefault="00161A30" w:rsidP="00161A30">
            <w:pPr>
              <w:widowControl w:val="0"/>
              <w:tabs>
                <w:tab w:val="left" w:pos="567"/>
              </w:tabs>
              <w:spacing w:after="0" w:line="240" w:lineRule="auto"/>
              <w:ind w:firstLine="426"/>
              <w:jc w:val="both"/>
              <w:rPr>
                <w:rFonts w:ascii="Times New Roman" w:eastAsia="Times New Roman" w:hAnsi="Times New Roman" w:cs="Times New Roman"/>
                <w:lang w:val="sr-Latn-ME"/>
              </w:rPr>
            </w:pPr>
            <w:r w:rsidRPr="00161A30">
              <w:rPr>
                <w:rFonts w:ascii="Times New Roman" w:eastAsia="Times New Roman" w:hAnsi="Times New Roman" w:cs="Times New Roman"/>
                <w:lang w:val="sr-Latn-ME"/>
              </w:rPr>
              <w:t>Rijetko</w:t>
            </w:r>
          </w:p>
        </w:tc>
        <w:tc>
          <w:tcPr>
            <w:tcW w:w="6237" w:type="dxa"/>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Erythema multiforme</w:t>
            </w:r>
          </w:p>
        </w:tc>
      </w:tr>
      <w:tr w:rsidR="00161A30" w:rsidRPr="00161A30" w:rsidTr="00777ED5">
        <w:trPr>
          <w:trHeight w:val="1719"/>
          <w:jc w:val="center"/>
        </w:trPr>
        <w:tc>
          <w:tcPr>
            <w:tcW w:w="2376" w:type="dxa"/>
          </w:tcPr>
          <w:p w:rsidR="00161A30" w:rsidRPr="00161A30" w:rsidRDefault="00161A30" w:rsidP="00161A30">
            <w:pPr>
              <w:widowControl w:val="0"/>
              <w:tabs>
                <w:tab w:val="left" w:pos="567"/>
              </w:tabs>
              <w:spacing w:after="0" w:line="240" w:lineRule="auto"/>
              <w:ind w:firstLine="426"/>
              <w:jc w:val="both"/>
              <w:rPr>
                <w:rFonts w:ascii="Times New Roman" w:eastAsia="Times New Roman" w:hAnsi="Times New Roman" w:cs="Times New Roman"/>
                <w:lang w:val="sr-Latn-ME"/>
              </w:rPr>
            </w:pPr>
            <w:r w:rsidRPr="00161A30">
              <w:rPr>
                <w:rFonts w:ascii="Times New Roman" w:eastAsia="Times New Roman" w:hAnsi="Times New Roman" w:cs="Times New Roman"/>
                <w:lang w:val="sr-Latn-ME"/>
              </w:rPr>
              <w:t>Nepoznato</w:t>
            </w:r>
          </w:p>
        </w:tc>
        <w:tc>
          <w:tcPr>
            <w:tcW w:w="6237" w:type="dxa"/>
            <w:vAlign w:val="center"/>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Stevens-Johnsonov sindrom</w:t>
            </w: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Toksična epidermalna nekroliza</w:t>
            </w: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Bulozni eksfolijativni dermatitis</w:t>
            </w: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Akutna generalizirana egzantematozna pustuloza (AGEP)</w:t>
            </w:r>
            <w:r w:rsidRPr="00161A30">
              <w:rPr>
                <w:rFonts w:ascii="Times New Roman" w:eastAsia="Times New Roman" w:hAnsi="Times New Roman" w:cs="Times New Roman"/>
                <w:color w:val="000000"/>
                <w:vertAlign w:val="superscript"/>
                <w:lang w:val="sr-Latn-ME" w:eastAsia="sl-SI"/>
              </w:rPr>
              <w:t>9</w:t>
            </w:r>
            <w:r w:rsidRPr="00161A30">
              <w:rPr>
                <w:rFonts w:ascii="Times New Roman" w:eastAsia="Times New Roman" w:hAnsi="Times New Roman" w:cs="Times New Roman"/>
                <w:color w:val="000000"/>
                <w:lang w:val="sr-Latn-ME" w:eastAsia="sl-SI"/>
              </w:rPr>
              <w:t xml:space="preserve"> </w:t>
            </w: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 xml:space="preserve">Reakcija na lijek sa eozinofilijom i sistemskim simptomima - </w:t>
            </w:r>
            <w:r w:rsidRPr="00161A30">
              <w:rPr>
                <w:rFonts w:ascii="Times New Roman" w:eastAsia="Times New Roman" w:hAnsi="Times New Roman" w:cs="Times New Roman"/>
                <w:i/>
                <w:color w:val="000000"/>
                <w:lang w:val="sr-Latn-ME" w:eastAsia="sl-SI"/>
              </w:rPr>
              <w:t>Drug reaction with eosinophilia and systemic symptoms (DRESS)</w:t>
            </w:r>
          </w:p>
        </w:tc>
      </w:tr>
      <w:tr w:rsidR="00161A30" w:rsidRPr="00161A30" w:rsidTr="001829D2">
        <w:trPr>
          <w:trHeight w:val="115"/>
          <w:jc w:val="center"/>
        </w:trPr>
        <w:tc>
          <w:tcPr>
            <w:tcW w:w="8613" w:type="dxa"/>
            <w:gridSpan w:val="2"/>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b/>
                <w:color w:val="000000"/>
                <w:lang w:val="sr-Latn-ME" w:eastAsia="sl-SI"/>
              </w:rPr>
            </w:pPr>
            <w:r w:rsidRPr="00161A30">
              <w:rPr>
                <w:rFonts w:ascii="Times New Roman" w:eastAsia="Times New Roman" w:hAnsi="Times New Roman" w:cs="Times New Roman"/>
                <w:color w:val="000000"/>
                <w:lang w:val="sr-Latn-ME" w:eastAsia="sl-SI"/>
              </w:rPr>
              <w:lastRenderedPageBreak/>
              <w:t xml:space="preserve">                                       </w:t>
            </w:r>
            <w:r w:rsidRPr="00161A30">
              <w:rPr>
                <w:rFonts w:ascii="Times New Roman" w:eastAsia="Times New Roman" w:hAnsi="Times New Roman" w:cs="Times New Roman"/>
                <w:b/>
                <w:color w:val="000000"/>
                <w:lang w:val="sr-Latn-ME" w:eastAsia="sl-SI"/>
              </w:rPr>
              <w:t>Poremećaji bubrega i urinarnog sistema</w:t>
            </w:r>
          </w:p>
        </w:tc>
      </w:tr>
      <w:tr w:rsidR="00161A30" w:rsidRPr="00161A30" w:rsidTr="001829D2">
        <w:trPr>
          <w:trHeight w:val="115"/>
          <w:jc w:val="center"/>
        </w:trPr>
        <w:tc>
          <w:tcPr>
            <w:tcW w:w="2376" w:type="dxa"/>
          </w:tcPr>
          <w:p w:rsidR="00161A30" w:rsidRPr="00161A30" w:rsidRDefault="00161A30" w:rsidP="00161A30">
            <w:pPr>
              <w:widowControl w:val="0"/>
              <w:tabs>
                <w:tab w:val="left" w:pos="567"/>
              </w:tabs>
              <w:spacing w:after="0" w:line="240" w:lineRule="auto"/>
              <w:ind w:firstLine="426"/>
              <w:jc w:val="both"/>
              <w:rPr>
                <w:rFonts w:ascii="Times New Roman" w:eastAsia="Times New Roman" w:hAnsi="Times New Roman" w:cs="Times New Roman"/>
                <w:lang w:val="sr-Latn-ME"/>
              </w:rPr>
            </w:pPr>
            <w:r w:rsidRPr="00161A30">
              <w:rPr>
                <w:rFonts w:ascii="Times New Roman" w:eastAsia="Times New Roman" w:hAnsi="Times New Roman" w:cs="Times New Roman"/>
                <w:lang w:val="sr-Latn-ME"/>
              </w:rPr>
              <w:t>Nepoznato</w:t>
            </w:r>
          </w:p>
        </w:tc>
        <w:tc>
          <w:tcPr>
            <w:tcW w:w="6237" w:type="dxa"/>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Intersticijski nefritis</w:t>
            </w: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Kristalurija</w:t>
            </w:r>
            <w:r w:rsidRPr="00161A30">
              <w:rPr>
                <w:rFonts w:ascii="Times New Roman" w:eastAsia="Times New Roman" w:hAnsi="Times New Roman" w:cs="Times New Roman"/>
                <w:color w:val="000000"/>
                <w:vertAlign w:val="superscript"/>
                <w:lang w:val="sr-Latn-ME" w:eastAsia="sl-SI"/>
              </w:rPr>
              <w:t>8</w:t>
            </w:r>
          </w:p>
        </w:tc>
      </w:tr>
      <w:tr w:rsidR="00161A30" w:rsidRPr="00161A30" w:rsidTr="001829D2">
        <w:trPr>
          <w:trHeight w:val="77"/>
          <w:jc w:val="center"/>
        </w:trPr>
        <w:tc>
          <w:tcPr>
            <w:tcW w:w="8613" w:type="dxa"/>
            <w:gridSpan w:val="2"/>
          </w:tcPr>
          <w:p w:rsidR="00161A30" w:rsidRPr="00161A30" w:rsidRDefault="00161A30" w:rsidP="00161A30">
            <w:pPr>
              <w:numPr>
                <w:ilvl w:val="0"/>
                <w:numId w:val="37"/>
              </w:num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Vidjeti odjeljak 4.4</w:t>
            </w:r>
          </w:p>
          <w:p w:rsidR="00161A30" w:rsidRPr="00161A30" w:rsidRDefault="00161A30" w:rsidP="00161A30">
            <w:pPr>
              <w:numPr>
                <w:ilvl w:val="0"/>
                <w:numId w:val="37"/>
              </w:num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Vidjeti odjeljak 4.4</w:t>
            </w:r>
          </w:p>
          <w:p w:rsidR="00161A30" w:rsidRPr="00161A30" w:rsidRDefault="00161A30" w:rsidP="00161A30">
            <w:pPr>
              <w:numPr>
                <w:ilvl w:val="0"/>
                <w:numId w:val="37"/>
              </w:num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Pojava mučnine je češće udružena sa primjenom viših oralnih doza. Ukoliko se gastrointestinalne reakcije ispolje, njihov intenzitet se može smanjiti primjenom lijeka amoksicilin, klavulanska kiselina  na početku obroka.</w:t>
            </w:r>
          </w:p>
          <w:p w:rsidR="00161A30" w:rsidRPr="00161A30" w:rsidRDefault="00161A30" w:rsidP="00161A30">
            <w:pPr>
              <w:numPr>
                <w:ilvl w:val="0"/>
                <w:numId w:val="37"/>
              </w:num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Uključujući pseudomembranozni kolitis i hemoragijski kolitis (vidjeti odjeljak 4.4)</w:t>
            </w:r>
          </w:p>
          <w:p w:rsidR="00161A30" w:rsidRPr="00161A30" w:rsidRDefault="00161A30" w:rsidP="00161A30">
            <w:pPr>
              <w:numPr>
                <w:ilvl w:val="0"/>
                <w:numId w:val="37"/>
              </w:num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Zabilježeno je blago povećanje nivoa AST i/ili ALT kod pacijenata na terapiji beta-laktamskim antibioticima, ali nije poznat značaj navedenih podataka</w:t>
            </w:r>
          </w:p>
          <w:p w:rsidR="00161A30" w:rsidRPr="00161A30" w:rsidRDefault="00161A30" w:rsidP="00161A30">
            <w:pPr>
              <w:numPr>
                <w:ilvl w:val="0"/>
                <w:numId w:val="37"/>
              </w:num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Pojava navedenih događaja zabilježena je prilikom primjene drugih penicilina i cefalosporina (vidjeti odjeljak 4.4)</w:t>
            </w:r>
          </w:p>
          <w:p w:rsidR="00161A30" w:rsidRPr="00161A30" w:rsidRDefault="00161A30" w:rsidP="00161A30">
            <w:pPr>
              <w:numPr>
                <w:ilvl w:val="0"/>
                <w:numId w:val="37"/>
              </w:num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Ukoliko dođe do pojave bilo koje reakcije hipersenzitivnog dermatitisa, neophodno je prekinuti primjenu terapije (vidjeti odjeljak 4.4)</w:t>
            </w:r>
          </w:p>
          <w:p w:rsidR="00161A30" w:rsidRPr="00161A30" w:rsidRDefault="00161A30" w:rsidP="00161A30">
            <w:pPr>
              <w:numPr>
                <w:ilvl w:val="0"/>
                <w:numId w:val="37"/>
              </w:num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Vidjeti odjeljak 4.9</w:t>
            </w:r>
          </w:p>
          <w:p w:rsidR="00161A30" w:rsidRPr="00161A30" w:rsidRDefault="00161A30" w:rsidP="00161A30">
            <w:pPr>
              <w:numPr>
                <w:ilvl w:val="0"/>
                <w:numId w:val="37"/>
              </w:num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Vidjeti odjeljak 4.4</w:t>
            </w:r>
          </w:p>
          <w:p w:rsidR="00161A30" w:rsidRPr="00161A30" w:rsidRDefault="00161A30" w:rsidP="00161A30">
            <w:pPr>
              <w:numPr>
                <w:ilvl w:val="0"/>
                <w:numId w:val="37"/>
              </w:num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Vidjeti odjeljke 4.3 i 4.4</w:t>
            </w:r>
            <w:r w:rsidRPr="00161A30">
              <w:rPr>
                <w:rFonts w:ascii="Times New Roman" w:eastAsia="Times New Roman" w:hAnsi="Times New Roman" w:cs="Times New Roman"/>
                <w:color w:val="212121"/>
                <w:lang w:val="sr-Latn-ME" w:eastAsia="sl-SI"/>
              </w:rPr>
              <w:t>.</w:t>
            </w:r>
          </w:p>
          <w:p w:rsidR="00161A30" w:rsidRPr="00161A30" w:rsidRDefault="00161A30" w:rsidP="00777ED5">
            <w:pPr>
              <w:numPr>
                <w:ilvl w:val="0"/>
                <w:numId w:val="37"/>
              </w:num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 xml:space="preserve"> </w:t>
            </w:r>
            <w:r w:rsidRPr="00161A30">
              <w:rPr>
                <w:rFonts w:ascii="Times New Roman" w:eastAsia="Times New Roman" w:hAnsi="Times New Roman" w:cs="Times New Roman"/>
                <w:color w:val="212121"/>
                <w:lang w:val="sr-Latn-ME" w:eastAsia="sl-SI"/>
              </w:rPr>
              <w:t>Veoma rijetko je kod djece zabilježena površinska promjena boje zuba. Dobra higijena usne šupljine može pomoći spriječavanju  promjene boje zuba jer se obično može ukloniti četkanjem.</w:t>
            </w:r>
          </w:p>
        </w:tc>
      </w:tr>
    </w:tbl>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u w:val="single"/>
          <w:lang w:val="sr-Latn-ME" w:eastAsia="sl-SI"/>
        </w:rPr>
      </w:pPr>
    </w:p>
    <w:p w:rsidR="00161A30" w:rsidRDefault="00161A30" w:rsidP="00161A30">
      <w:pPr>
        <w:spacing w:after="0" w:line="240" w:lineRule="auto"/>
        <w:jc w:val="both"/>
        <w:rPr>
          <w:rFonts w:ascii="Times New Roman" w:eastAsia="Calibri" w:hAnsi="Times New Roman" w:cs="Times New Roman"/>
          <w:u w:val="single"/>
          <w:lang w:val="sr-Latn-ME" w:eastAsia="sl-SI"/>
        </w:rPr>
      </w:pPr>
      <w:r w:rsidRPr="00161A30">
        <w:rPr>
          <w:rFonts w:ascii="Times New Roman" w:eastAsia="Calibri" w:hAnsi="Times New Roman" w:cs="Times New Roman"/>
          <w:u w:val="single"/>
          <w:lang w:val="sr-Latn-ME" w:eastAsia="sl-SI"/>
        </w:rPr>
        <w:t>Prijavljivanje sumnji na neželjena dejstva</w:t>
      </w:r>
    </w:p>
    <w:p w:rsidR="00777ED5" w:rsidRPr="00161A30" w:rsidRDefault="00777ED5" w:rsidP="00161A30">
      <w:pPr>
        <w:spacing w:after="0" w:line="240" w:lineRule="auto"/>
        <w:jc w:val="both"/>
        <w:rPr>
          <w:rFonts w:ascii="Times New Roman" w:eastAsia="Calibri" w:hAnsi="Times New Roman" w:cs="Times New Roman"/>
          <w:u w:val="single"/>
          <w:lang w:val="sr-Latn-ME" w:eastAsia="sl-SI"/>
        </w:rPr>
      </w:pPr>
    </w:p>
    <w:p w:rsidR="00161A30" w:rsidRDefault="00161A30" w:rsidP="00161A30">
      <w:pPr>
        <w:spacing w:after="0" w:line="240" w:lineRule="auto"/>
        <w:jc w:val="both"/>
        <w:rPr>
          <w:rFonts w:ascii="Times New Roman" w:eastAsia="Calibri" w:hAnsi="Times New Roman" w:cs="Times New Roman"/>
          <w:lang w:val="sr-Latn-ME" w:eastAsia="sl-SI"/>
        </w:rPr>
      </w:pPr>
      <w:r w:rsidRPr="00161A30">
        <w:rPr>
          <w:rFonts w:ascii="Times New Roman" w:eastAsia="Calibri" w:hAnsi="Times New Roman" w:cs="Times New Roman"/>
          <w:lang w:val="sr-Latn-ME" w:eastAsia="sl-SI"/>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777ED5" w:rsidRPr="00161A30" w:rsidRDefault="00777ED5" w:rsidP="00161A30">
      <w:pPr>
        <w:spacing w:after="0" w:line="240" w:lineRule="auto"/>
        <w:jc w:val="both"/>
        <w:rPr>
          <w:rFonts w:ascii="Times New Roman" w:eastAsia="Calibri" w:hAnsi="Times New Roman" w:cs="Times New Roman"/>
          <w:lang w:val="sr-Latn-ME" w:eastAsia="sl-SI"/>
        </w:rPr>
      </w:pPr>
    </w:p>
    <w:p w:rsidR="00161A30" w:rsidRPr="00161A30" w:rsidRDefault="00161A30" w:rsidP="00161A30">
      <w:pPr>
        <w:spacing w:after="0" w:line="240" w:lineRule="auto"/>
        <w:jc w:val="both"/>
        <w:rPr>
          <w:rFonts w:ascii="Times New Roman" w:eastAsia="Calibri" w:hAnsi="Times New Roman" w:cs="Times New Roman"/>
          <w:lang w:val="sr-Latn-ME"/>
        </w:rPr>
      </w:pPr>
      <w:r w:rsidRPr="00161A30">
        <w:rPr>
          <w:rFonts w:ascii="Times New Roman" w:eastAsia="Calibri" w:hAnsi="Times New Roman" w:cs="Times New Roman"/>
          <w:lang w:val="sr-Latn-ME"/>
        </w:rPr>
        <w:t>Agencija za ljekove i medicinska sredstva Crne Gore</w:t>
      </w:r>
    </w:p>
    <w:p w:rsidR="00161A30" w:rsidRPr="00161A30" w:rsidRDefault="00161A30" w:rsidP="00161A30">
      <w:pPr>
        <w:spacing w:after="0" w:line="240" w:lineRule="auto"/>
        <w:jc w:val="both"/>
        <w:rPr>
          <w:rFonts w:ascii="Times New Roman" w:eastAsia="Calibri" w:hAnsi="Times New Roman" w:cs="Times New Roman"/>
          <w:lang w:val="sr-Latn-ME"/>
        </w:rPr>
      </w:pPr>
      <w:r w:rsidRPr="00161A30">
        <w:rPr>
          <w:rFonts w:ascii="Times New Roman" w:eastAsia="Calibri" w:hAnsi="Times New Roman" w:cs="Times New Roman"/>
          <w:lang w:val="sr-Latn-ME"/>
        </w:rPr>
        <w:t>Odjeljenje za farmakovigilancu</w:t>
      </w:r>
    </w:p>
    <w:p w:rsidR="00161A30" w:rsidRPr="00161A30" w:rsidRDefault="00161A30" w:rsidP="00161A30">
      <w:pPr>
        <w:spacing w:after="0" w:line="240" w:lineRule="auto"/>
        <w:jc w:val="both"/>
        <w:rPr>
          <w:rFonts w:ascii="Times New Roman" w:eastAsia="Calibri" w:hAnsi="Times New Roman" w:cs="Times New Roman"/>
          <w:lang w:val="sr-Latn-ME"/>
        </w:rPr>
      </w:pPr>
      <w:r w:rsidRPr="00161A30">
        <w:rPr>
          <w:rFonts w:ascii="Times New Roman" w:eastAsia="Calibri" w:hAnsi="Times New Roman" w:cs="Times New Roman"/>
          <w:lang w:val="sr-Latn-ME"/>
        </w:rPr>
        <w:t>Bulevar Ivana Crnojevića 64a, 81000 Podgorica</w:t>
      </w:r>
    </w:p>
    <w:p w:rsidR="00161A30" w:rsidRPr="00161A30" w:rsidRDefault="00161A30" w:rsidP="00161A30">
      <w:pPr>
        <w:spacing w:after="0" w:line="240" w:lineRule="auto"/>
        <w:jc w:val="both"/>
        <w:rPr>
          <w:rFonts w:ascii="Times New Roman" w:eastAsia="Calibri" w:hAnsi="Times New Roman" w:cs="Times New Roman"/>
          <w:lang w:val="sr-Latn-ME"/>
        </w:rPr>
      </w:pPr>
    </w:p>
    <w:p w:rsidR="00161A30" w:rsidRPr="00161A30" w:rsidRDefault="00161A30" w:rsidP="00161A30">
      <w:pPr>
        <w:spacing w:after="0" w:line="240" w:lineRule="auto"/>
        <w:jc w:val="both"/>
        <w:rPr>
          <w:rFonts w:ascii="Times New Roman" w:eastAsia="Calibri" w:hAnsi="Times New Roman" w:cs="Times New Roman"/>
          <w:lang w:val="sr-Latn-ME"/>
        </w:rPr>
      </w:pPr>
      <w:r w:rsidRPr="00161A30">
        <w:rPr>
          <w:rFonts w:ascii="Times New Roman" w:eastAsia="Calibri" w:hAnsi="Times New Roman" w:cs="Times New Roman"/>
          <w:lang w:val="sr-Latn-ME"/>
        </w:rPr>
        <w:t>tel: +382 (0) 20 310 280</w:t>
      </w:r>
    </w:p>
    <w:p w:rsidR="00161A30" w:rsidRPr="00161A30" w:rsidRDefault="00161A30" w:rsidP="00161A30">
      <w:pPr>
        <w:spacing w:after="0" w:line="240" w:lineRule="auto"/>
        <w:jc w:val="both"/>
        <w:rPr>
          <w:rFonts w:ascii="Times New Roman" w:eastAsia="Calibri" w:hAnsi="Times New Roman" w:cs="Times New Roman"/>
          <w:lang w:val="sr-Latn-ME"/>
        </w:rPr>
      </w:pPr>
      <w:r w:rsidRPr="00161A30">
        <w:rPr>
          <w:rFonts w:ascii="Times New Roman" w:eastAsia="Calibri" w:hAnsi="Times New Roman" w:cs="Times New Roman"/>
          <w:lang w:val="sr-Latn-ME"/>
        </w:rPr>
        <w:t>fax: +382 (0) 20 310 581</w:t>
      </w:r>
    </w:p>
    <w:p w:rsidR="00161A30" w:rsidRPr="00161A30" w:rsidRDefault="00161A30" w:rsidP="00161A30">
      <w:pPr>
        <w:spacing w:after="0" w:line="240" w:lineRule="auto"/>
        <w:jc w:val="both"/>
        <w:rPr>
          <w:rFonts w:ascii="Times New Roman" w:eastAsia="Calibri" w:hAnsi="Times New Roman" w:cs="Times New Roman"/>
          <w:lang w:val="sr-Latn-ME"/>
        </w:rPr>
      </w:pPr>
      <w:hyperlink r:id="rId8" w:history="1">
        <w:r w:rsidRPr="00161A30">
          <w:rPr>
            <w:rFonts w:ascii="Times New Roman" w:eastAsia="Calibri" w:hAnsi="Times New Roman" w:cs="Times New Roman"/>
            <w:color w:val="0000FF"/>
            <w:u w:val="single"/>
            <w:lang w:val="sr-Latn-ME"/>
          </w:rPr>
          <w:t>www.calims.me</w:t>
        </w:r>
      </w:hyperlink>
    </w:p>
    <w:p w:rsidR="00161A30" w:rsidRPr="00161A30" w:rsidRDefault="00161A30" w:rsidP="00161A30">
      <w:pPr>
        <w:spacing w:after="0" w:line="240" w:lineRule="auto"/>
        <w:jc w:val="both"/>
        <w:rPr>
          <w:rFonts w:ascii="Times New Roman" w:eastAsia="Calibri" w:hAnsi="Times New Roman" w:cs="Times New Roman"/>
          <w:color w:val="0000FF"/>
          <w:u w:val="single"/>
          <w:lang w:val="sr-Latn-ME"/>
        </w:rPr>
      </w:pPr>
      <w:hyperlink r:id="rId9" w:history="1">
        <w:r w:rsidRPr="00161A30">
          <w:rPr>
            <w:rFonts w:ascii="Times New Roman" w:eastAsia="Calibri" w:hAnsi="Times New Roman" w:cs="Times New Roman"/>
            <w:color w:val="0000FF"/>
            <w:u w:val="single"/>
            <w:lang w:val="sr-Latn-ME"/>
          </w:rPr>
          <w:t>nezeljenadejstva@calims.me</w:t>
        </w:r>
      </w:hyperlink>
    </w:p>
    <w:p w:rsidR="00161A30" w:rsidRPr="00161A30" w:rsidRDefault="00161A30" w:rsidP="00161A30">
      <w:pPr>
        <w:spacing w:after="0" w:line="240" w:lineRule="auto"/>
        <w:jc w:val="both"/>
        <w:rPr>
          <w:rFonts w:ascii="Times New Roman" w:eastAsia="Calibri" w:hAnsi="Times New Roman" w:cs="Times New Roman"/>
          <w:lang w:val="sr-Latn-ME"/>
        </w:rPr>
      </w:pPr>
      <w:r w:rsidRPr="00161A30">
        <w:rPr>
          <w:rFonts w:ascii="Times New Roman" w:eastAsia="Calibri" w:hAnsi="Times New Roman" w:cs="Times New Roman"/>
          <w:lang w:val="sr-Latn-ME"/>
        </w:rPr>
        <w:t>putem IS zdravstvene zaštite</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p>
    <w:p w:rsidR="00161A30" w:rsidRPr="00161A30" w:rsidRDefault="00161A30" w:rsidP="00161A30">
      <w:pPr>
        <w:widowControl w:val="0"/>
        <w:spacing w:after="0" w:line="240" w:lineRule="auto"/>
        <w:ind w:left="567" w:hanging="567"/>
        <w:jc w:val="both"/>
        <w:outlineLvl w:val="0"/>
        <w:rPr>
          <w:rFonts w:ascii="Times New Roman" w:eastAsia="Times New Roman" w:hAnsi="Times New Roman" w:cs="Times New Roman"/>
          <w:lang w:val="sr-Latn-ME" w:eastAsia="sl-SI"/>
        </w:rPr>
      </w:pPr>
      <w:r w:rsidRPr="00161A30">
        <w:rPr>
          <w:rFonts w:ascii="Times New Roman" w:eastAsia="Times New Roman" w:hAnsi="Times New Roman" w:cs="Times New Roman"/>
          <w:b/>
          <w:lang w:val="sr-Latn-ME" w:eastAsia="sl-SI"/>
        </w:rPr>
        <w:t>4.9</w:t>
      </w:r>
      <w:r w:rsidRPr="00161A30">
        <w:rPr>
          <w:rFonts w:ascii="Times New Roman" w:eastAsia="Times New Roman" w:hAnsi="Times New Roman" w:cs="Times New Roman"/>
          <w:b/>
          <w:lang w:val="sr-Latn-ME" w:eastAsia="sl-SI"/>
        </w:rPr>
        <w:tab/>
        <w:t xml:space="preserve">Predoziranje </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iCs/>
          <w:u w:val="single"/>
          <w:lang w:val="sr-Latn-ME"/>
        </w:rPr>
      </w:pPr>
      <w:r w:rsidRPr="00161A30">
        <w:rPr>
          <w:rFonts w:ascii="Times New Roman" w:eastAsia="Times New Roman" w:hAnsi="Times New Roman" w:cs="Times New Roman"/>
          <w:iCs/>
          <w:u w:val="single"/>
          <w:lang w:val="sr-Latn-ME"/>
        </w:rPr>
        <w:t>Simptomi</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iCs/>
          <w:highlight w:val="yellow"/>
          <w:u w:val="single"/>
          <w:lang w:val="sr-Latn-ME"/>
        </w:rPr>
      </w:pPr>
      <w:r w:rsidRPr="00161A30">
        <w:rPr>
          <w:rFonts w:ascii="Times New Roman" w:eastAsia="Times New Roman" w:hAnsi="Times New Roman" w:cs="Times New Roman"/>
          <w:lang w:val="sr-Latn-ME" w:eastAsia="hr-HR"/>
        </w:rPr>
        <w:t>Mogu se javiti gastrointestinalni simptomi i poremećaji ravnoteže tečnosti i elektrolita. Zabilježena je amoksicilinom izazvana kristalurija koja u nekim slučajevima može izazvati insuficijenciju bubrega (vidjeti odjeljak 4.4).</w:t>
      </w:r>
      <w:r w:rsidRPr="00161A30">
        <w:rPr>
          <w:rFonts w:ascii="Times New Roman" w:eastAsia="Times New Roman" w:hAnsi="Times New Roman" w:cs="Times New Roman"/>
          <w:iCs/>
          <w:lang w:val="sr-Latn-ME"/>
        </w:rPr>
        <w:t xml:space="preserve"> </w:t>
      </w:r>
      <w:r w:rsidRPr="00161A30">
        <w:rPr>
          <w:rFonts w:ascii="Times New Roman" w:eastAsia="Times New Roman" w:hAnsi="Times New Roman" w:cs="Times New Roman"/>
          <w:lang w:val="sr-Latn-ME" w:eastAsia="hr-HR"/>
        </w:rPr>
        <w:t>Konvulzije se mogu pojaviti kod pacijenata sa oštećenom funkcijom bubrega ili onih koji primaju visoke doze.</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eastAsia="hr-HR"/>
        </w:rPr>
      </w:pPr>
      <w:r w:rsidRPr="00161A30">
        <w:rPr>
          <w:rFonts w:ascii="Times New Roman" w:eastAsia="Times New Roman" w:hAnsi="Times New Roman" w:cs="Times New Roman"/>
          <w:lang w:val="sr-Latn-ME" w:eastAsia="hr-HR"/>
        </w:rPr>
        <w:t>Amoksicilin se precipitira u urinarnom kateteru, pogotovo nakon intravenske primjene visoke doze. Trebalo bi redovno provjeravati prohodnost katetera (vidjeti odjeljak 4.4).</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iCs/>
          <w:u w:val="single"/>
          <w:lang w:val="sr-Latn-ME"/>
        </w:rPr>
      </w:pPr>
      <w:r w:rsidRPr="00161A30">
        <w:rPr>
          <w:rFonts w:ascii="Times New Roman" w:eastAsia="Times New Roman" w:hAnsi="Times New Roman" w:cs="Times New Roman"/>
          <w:iCs/>
          <w:u w:val="single"/>
          <w:lang w:val="sr-Latn-ME"/>
        </w:rPr>
        <w:lastRenderedPageBreak/>
        <w:t>Liječenje</w:t>
      </w: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lang w:val="sr-Latn-ME" w:eastAsia="hr-HR"/>
        </w:rPr>
      </w:pPr>
      <w:r w:rsidRPr="00161A30">
        <w:rPr>
          <w:rFonts w:ascii="Times New Roman" w:eastAsia="Times New Roman" w:hAnsi="Times New Roman" w:cs="Times New Roman"/>
          <w:lang w:val="sr-Latn-ME" w:eastAsia="hr-HR"/>
        </w:rPr>
        <w:t>Gastrointestinalni simptomi se mogu liječiti simptomatski, uz oprez u pogledu održavanja ravnoteže tečnosti i elektrolita.</w:t>
      </w: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lang w:val="sr-Latn-ME" w:eastAsia="hr-HR"/>
        </w:rPr>
      </w:pPr>
      <w:r w:rsidRPr="00161A30">
        <w:rPr>
          <w:rFonts w:ascii="Times New Roman" w:eastAsia="Times New Roman" w:hAnsi="Times New Roman" w:cs="Times New Roman"/>
          <w:lang w:val="sr-Latn-ME" w:eastAsia="hr-HR"/>
        </w:rPr>
        <w:t>Amoksicilin/klavulanska kiselina se iz cirkulacije mogu odstraniti hemodijalizom.</w:t>
      </w:r>
    </w:p>
    <w:p w:rsidR="00161A30" w:rsidRPr="00161A30" w:rsidRDefault="00161A30" w:rsidP="00161A30">
      <w:pPr>
        <w:widowControl w:val="0"/>
        <w:spacing w:after="0" w:line="240" w:lineRule="auto"/>
        <w:ind w:left="567" w:hanging="567"/>
        <w:jc w:val="both"/>
        <w:outlineLvl w:val="0"/>
        <w:rPr>
          <w:rFonts w:ascii="Times New Roman" w:eastAsia="Times New Roman" w:hAnsi="Times New Roman" w:cs="Times New Roman"/>
          <w:lang w:val="sr-Latn-ME"/>
        </w:rPr>
      </w:pP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p>
    <w:p w:rsidR="00161A30" w:rsidRPr="00161A30" w:rsidRDefault="00161A30" w:rsidP="00161A30">
      <w:pPr>
        <w:widowControl w:val="0"/>
        <w:spacing w:after="0" w:line="240" w:lineRule="auto"/>
        <w:ind w:left="567" w:hanging="567"/>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b/>
          <w:lang w:val="sr-Latn-ME" w:eastAsia="sl-SI"/>
        </w:rPr>
        <w:t>5.</w:t>
      </w:r>
      <w:r w:rsidRPr="00161A30">
        <w:rPr>
          <w:rFonts w:ascii="Times New Roman" w:eastAsia="Times New Roman" w:hAnsi="Times New Roman" w:cs="Times New Roman"/>
          <w:b/>
          <w:lang w:val="sr-Latn-ME" w:eastAsia="sl-SI"/>
        </w:rPr>
        <w:tab/>
      </w:r>
      <w:r w:rsidRPr="00161A30">
        <w:rPr>
          <w:rFonts w:ascii="Times New Roman" w:eastAsia="Times New Roman" w:hAnsi="Times New Roman" w:cs="Times New Roman"/>
          <w:b/>
          <w:bCs/>
          <w:lang w:val="sr-Latn-ME" w:eastAsia="sl-SI"/>
        </w:rPr>
        <w:t>FARMAKOLOŠKI PODACI</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p>
    <w:p w:rsidR="00161A30" w:rsidRPr="00161A30" w:rsidRDefault="00161A30" w:rsidP="00161A30">
      <w:pPr>
        <w:widowControl w:val="0"/>
        <w:spacing w:after="0" w:line="240" w:lineRule="auto"/>
        <w:ind w:left="567" w:hanging="567"/>
        <w:jc w:val="both"/>
        <w:outlineLvl w:val="0"/>
        <w:rPr>
          <w:rFonts w:ascii="Times New Roman" w:eastAsia="Times New Roman" w:hAnsi="Times New Roman" w:cs="Times New Roman"/>
          <w:lang w:val="sr-Latn-ME" w:eastAsia="sl-SI"/>
        </w:rPr>
      </w:pPr>
      <w:r w:rsidRPr="00161A30">
        <w:rPr>
          <w:rFonts w:ascii="Times New Roman" w:eastAsia="Times New Roman" w:hAnsi="Times New Roman" w:cs="Times New Roman"/>
          <w:b/>
          <w:lang w:val="sr-Latn-ME" w:eastAsia="sl-SI"/>
        </w:rPr>
        <w:t>5.1</w:t>
      </w:r>
      <w:r w:rsidRPr="00161A30">
        <w:rPr>
          <w:rFonts w:ascii="Times New Roman" w:eastAsia="Times New Roman" w:hAnsi="Times New Roman" w:cs="Times New Roman"/>
          <w:b/>
          <w:lang w:val="sr-Latn-ME" w:eastAsia="sl-SI"/>
        </w:rPr>
        <w:tab/>
      </w:r>
      <w:r w:rsidRPr="00161A30">
        <w:rPr>
          <w:rFonts w:ascii="Times New Roman" w:eastAsia="Times New Roman" w:hAnsi="Times New Roman" w:cs="Times New Roman"/>
          <w:b/>
          <w:bCs/>
          <w:lang w:val="sr-Latn-ME" w:eastAsia="sl-SI"/>
        </w:rPr>
        <w:t>Farmakodinamski podaci</w:t>
      </w:r>
      <w:r w:rsidRPr="00161A30">
        <w:rPr>
          <w:rFonts w:ascii="Times New Roman" w:eastAsia="Times New Roman" w:hAnsi="Times New Roman" w:cs="Times New Roman"/>
          <w:lang w:val="sr-Latn-ME" w:eastAsia="sl-SI"/>
        </w:rPr>
        <w:t xml:space="preserve"> </w:t>
      </w:r>
    </w:p>
    <w:p w:rsidR="00161A30" w:rsidRPr="00161A30" w:rsidRDefault="00161A30" w:rsidP="00161A30">
      <w:pPr>
        <w:widowControl w:val="0"/>
        <w:spacing w:after="0" w:line="240" w:lineRule="auto"/>
        <w:ind w:left="567" w:hanging="567"/>
        <w:jc w:val="both"/>
        <w:outlineLvl w:val="0"/>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 xml:space="preserve">Farmakoterapijska  grupa: kombinacije penicilina, uključujući i kombinacije sa inhibitorima beta- laktamaze  </w:t>
      </w: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ATC kod: J01CR02</w:t>
      </w: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p>
    <w:p w:rsidR="00161A30" w:rsidRPr="00161A30" w:rsidRDefault="00161A30" w:rsidP="00161A30">
      <w:pPr>
        <w:spacing w:after="0" w:line="240" w:lineRule="auto"/>
        <w:jc w:val="both"/>
        <w:rPr>
          <w:rFonts w:ascii="Times New Roman" w:eastAsia="Times New Roman" w:hAnsi="Times New Roman" w:cs="Times New Roman"/>
          <w:u w:val="single"/>
          <w:lang w:val="sr-Latn-ME" w:eastAsia="sl-SI"/>
        </w:rPr>
      </w:pPr>
      <w:r w:rsidRPr="00161A30">
        <w:rPr>
          <w:rFonts w:ascii="Times New Roman" w:eastAsia="Times New Roman" w:hAnsi="Times New Roman" w:cs="Times New Roman"/>
          <w:u w:val="single"/>
          <w:lang w:val="sr-Latn-ME" w:eastAsia="sl-SI"/>
        </w:rPr>
        <w:t>Mehanizam dejstva</w:t>
      </w: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Amoksicilin je polusintetski penicilin (beta laktamski antibiotik) koji inhibira jedan ili više enzima (koji se nazivaju penicilin-vezujući proteini, PBP) u biosintetskom putu bakterijskog peptidoglikana, koji je integralna strukturna komponenta bakterijskog ćelijskog zida. Inhibicija sinteze peptidoglikana dovodi do slabljenja ćelijskog zida, nakon čega slijedi liza i smrt ćelije.</w:t>
      </w: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Amoksicilin je podložan degradaciji beta laktamazama, koje stvaraju rezistentne bakterije i stoga spektar aktivnosti amoksicilina kao monoterapije ne uključuje mikroorganizme koji stvaraju navedene enzime.</w:t>
      </w: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 xml:space="preserve">Klavulanska kiselina je beta laktam strukturno srodan penicilinima. Ona inaktivira pojedine beta-laktamaze, na taj način sprečavajući inaktivaciju amoksicilina. Klavulanska kiselina u monoterapiji ne pokazuje antibakterijsko dejstvo od kliničkog značaja. </w:t>
      </w: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p>
    <w:p w:rsidR="00161A30" w:rsidRPr="00161A30" w:rsidRDefault="00161A30" w:rsidP="00161A30">
      <w:pPr>
        <w:spacing w:after="0" w:line="240" w:lineRule="auto"/>
        <w:jc w:val="both"/>
        <w:rPr>
          <w:rFonts w:ascii="Times New Roman" w:eastAsia="Times New Roman" w:hAnsi="Times New Roman" w:cs="Times New Roman"/>
          <w:u w:val="single"/>
          <w:lang w:val="sr-Latn-ME" w:eastAsia="sl-SI"/>
        </w:rPr>
      </w:pPr>
      <w:r w:rsidRPr="00161A30">
        <w:rPr>
          <w:rFonts w:ascii="Times New Roman" w:eastAsia="Times New Roman" w:hAnsi="Times New Roman" w:cs="Times New Roman"/>
          <w:u w:val="single"/>
          <w:lang w:val="sr-Latn-ME" w:eastAsia="sl-SI"/>
        </w:rPr>
        <w:t>Farmakokinetički/farmakodinamički odnos (FK/FD)</w:t>
      </w: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 xml:space="preserve">Smatra se da je vrijeme izloženosti koncentracijama većim od minimalne inhibitorne koncentracije (T&gt;MIK) odlučujući činilac efikasnosti amoksicilina. </w:t>
      </w: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p>
    <w:p w:rsidR="00161A30" w:rsidRPr="00161A30" w:rsidRDefault="00161A30" w:rsidP="00161A30">
      <w:pPr>
        <w:spacing w:after="0" w:line="240" w:lineRule="auto"/>
        <w:jc w:val="both"/>
        <w:rPr>
          <w:rFonts w:ascii="Times New Roman" w:eastAsia="Times New Roman" w:hAnsi="Times New Roman" w:cs="Times New Roman"/>
          <w:u w:val="single"/>
          <w:lang w:val="sr-Latn-ME" w:eastAsia="sl-SI"/>
        </w:rPr>
      </w:pPr>
      <w:r w:rsidRPr="00161A30">
        <w:rPr>
          <w:rFonts w:ascii="Times New Roman" w:eastAsia="Times New Roman" w:hAnsi="Times New Roman" w:cs="Times New Roman"/>
          <w:u w:val="single"/>
          <w:lang w:val="sr-Latn-ME" w:eastAsia="sl-SI"/>
        </w:rPr>
        <w:t>Mehanizam nastanka rezistencije</w:t>
      </w: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Dva osnovna mehanizma za nastanak rezistencije na amoksicilin/klavulansku kiselinu su:</w:t>
      </w: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p>
    <w:p w:rsidR="00161A30" w:rsidRPr="00161A30" w:rsidRDefault="00161A30" w:rsidP="00161A30">
      <w:pPr>
        <w:widowControl w:val="0"/>
        <w:numPr>
          <w:ilvl w:val="0"/>
          <w:numId w:val="38"/>
        </w:num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Inaktivacija onim bakterijskim beta-laktamazama koje nijesu inhibirane klavulanskom  kiselinom, uključujući klasu B, C i D.</w:t>
      </w:r>
    </w:p>
    <w:p w:rsidR="00161A30" w:rsidRPr="00161A30" w:rsidRDefault="00161A30" w:rsidP="00161A30">
      <w:pPr>
        <w:widowControl w:val="0"/>
        <w:numPr>
          <w:ilvl w:val="0"/>
          <w:numId w:val="38"/>
        </w:num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Oštećenje PBP, koje smanjuje afinitet antibakterijskog lijeka prema ciljnoj stukturi.</w:t>
      </w: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Nepropustljivost bakterija ili mehanizama efluks pumpe može prouzrokovati ili doprinijeti nastanku bakterijske rezistencije, posebno kod Gram negativnih bakterija.</w:t>
      </w: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p>
    <w:p w:rsidR="00161A30" w:rsidRPr="00161A30" w:rsidRDefault="00161A30" w:rsidP="00161A30">
      <w:pPr>
        <w:spacing w:after="0" w:line="240" w:lineRule="auto"/>
        <w:jc w:val="both"/>
        <w:rPr>
          <w:rFonts w:ascii="Times New Roman" w:eastAsia="Times New Roman" w:hAnsi="Times New Roman" w:cs="Times New Roman"/>
          <w:u w:val="single"/>
          <w:lang w:val="sr-Latn-ME" w:eastAsia="sl-SI"/>
        </w:rPr>
      </w:pPr>
      <w:r w:rsidRPr="00161A30">
        <w:rPr>
          <w:rFonts w:ascii="Times New Roman" w:eastAsia="Times New Roman" w:hAnsi="Times New Roman" w:cs="Times New Roman"/>
          <w:u w:val="single"/>
          <w:lang w:val="sr-Latn-ME" w:eastAsia="sl-SI"/>
        </w:rPr>
        <w:t>Granice osjetljivosti</w:t>
      </w: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MIK granice osjetljivosti za amoksicilin/klavulansku kiselinu su vrijednosti određene od strane Evropske komisije za ispitivanje antimikrobne osjetljivosti (</w:t>
      </w:r>
      <w:r w:rsidRPr="00161A30">
        <w:rPr>
          <w:rFonts w:ascii="Times New Roman" w:eastAsia="Times New Roman" w:hAnsi="Times New Roman" w:cs="Times New Roman"/>
          <w:i/>
          <w:lang w:val="sr-Latn-ME" w:eastAsia="sl-SI"/>
        </w:rPr>
        <w:t>European Committee on Antimicrobial Susceptibility Testing,</w:t>
      </w:r>
      <w:r w:rsidRPr="00161A30">
        <w:rPr>
          <w:rFonts w:ascii="Times New Roman" w:eastAsia="Times New Roman" w:hAnsi="Times New Roman" w:cs="Times New Roman"/>
          <w:lang w:val="sr-Latn-ME" w:eastAsia="sl-SI"/>
        </w:rPr>
        <w:t xml:space="preserve"> EUCAST)</w:t>
      </w:r>
    </w:p>
    <w:p w:rsidR="00161A30" w:rsidRDefault="00161A30" w:rsidP="00161A30">
      <w:pPr>
        <w:widowControl w:val="0"/>
        <w:spacing w:after="0" w:line="240" w:lineRule="auto"/>
        <w:ind w:left="567" w:hanging="567"/>
        <w:jc w:val="both"/>
        <w:rPr>
          <w:rFonts w:ascii="Times New Roman" w:eastAsia="SimSun" w:hAnsi="Times New Roman" w:cs="Times New Roman"/>
          <w:lang w:val="sr-Latn-ME" w:eastAsia="zh-CN"/>
        </w:rPr>
      </w:pPr>
    </w:p>
    <w:p w:rsidR="00777ED5" w:rsidRDefault="00777ED5" w:rsidP="00161A30">
      <w:pPr>
        <w:widowControl w:val="0"/>
        <w:spacing w:after="0" w:line="240" w:lineRule="auto"/>
        <w:ind w:left="567" w:hanging="567"/>
        <w:jc w:val="both"/>
        <w:rPr>
          <w:rFonts w:ascii="Times New Roman" w:eastAsia="SimSun" w:hAnsi="Times New Roman" w:cs="Times New Roman"/>
          <w:lang w:val="sr-Latn-ME" w:eastAsia="zh-CN"/>
        </w:rPr>
      </w:pPr>
    </w:p>
    <w:p w:rsidR="00777ED5" w:rsidRDefault="00777ED5" w:rsidP="00161A30">
      <w:pPr>
        <w:widowControl w:val="0"/>
        <w:spacing w:after="0" w:line="240" w:lineRule="auto"/>
        <w:ind w:left="567" w:hanging="567"/>
        <w:jc w:val="both"/>
        <w:rPr>
          <w:rFonts w:ascii="Times New Roman" w:eastAsia="SimSun" w:hAnsi="Times New Roman" w:cs="Times New Roman"/>
          <w:lang w:val="sr-Latn-ME" w:eastAsia="zh-CN"/>
        </w:rPr>
      </w:pPr>
    </w:p>
    <w:p w:rsidR="00777ED5" w:rsidRPr="00161A30" w:rsidRDefault="00777ED5" w:rsidP="00161A30">
      <w:pPr>
        <w:widowControl w:val="0"/>
        <w:spacing w:after="0" w:line="240" w:lineRule="auto"/>
        <w:ind w:left="567" w:hanging="567"/>
        <w:jc w:val="both"/>
        <w:rPr>
          <w:rFonts w:ascii="Times New Roman" w:eastAsia="SimSun" w:hAnsi="Times New Roman" w:cs="Times New Roman"/>
          <w:lang w:val="sr-Latn-ME" w:eastAsia="zh-CN"/>
        </w:rPr>
      </w:pPr>
    </w:p>
    <w:tbl>
      <w:tblPr>
        <w:tblW w:w="4987" w:type="pct"/>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3487"/>
        <w:gridCol w:w="2052"/>
        <w:gridCol w:w="2106"/>
        <w:gridCol w:w="1937"/>
      </w:tblGrid>
      <w:tr w:rsidR="00161A30" w:rsidRPr="00161A30" w:rsidTr="001829D2">
        <w:tblPrEx>
          <w:tblCellMar>
            <w:top w:w="0" w:type="dxa"/>
            <w:bottom w:w="0" w:type="dxa"/>
          </w:tblCellMar>
        </w:tblPrEx>
        <w:trPr>
          <w:trHeight w:val="144"/>
        </w:trPr>
        <w:tc>
          <w:tcPr>
            <w:tcW w:w="1819" w:type="pct"/>
            <w:tcBorders>
              <w:top w:val="single" w:sz="8" w:space="0" w:color="000000"/>
              <w:bottom w:val="single" w:sz="4" w:space="0" w:color="auto"/>
              <w:right w:val="single" w:sz="8" w:space="0" w:color="000000"/>
            </w:tcBorders>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lastRenderedPageBreak/>
              <w:t>Mikroorganizam</w:t>
            </w:r>
          </w:p>
        </w:tc>
        <w:tc>
          <w:tcPr>
            <w:tcW w:w="3181" w:type="pct"/>
            <w:gridSpan w:val="3"/>
            <w:tcBorders>
              <w:top w:val="single" w:sz="8" w:space="0" w:color="000000"/>
              <w:left w:val="single" w:sz="8" w:space="0" w:color="000000"/>
              <w:bottom w:val="single" w:sz="4" w:space="0" w:color="auto"/>
            </w:tcBorders>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Granice osjetljivosti (µg/ml)</w:t>
            </w:r>
          </w:p>
        </w:tc>
      </w:tr>
      <w:tr w:rsidR="00161A30" w:rsidRPr="00161A30" w:rsidTr="001829D2">
        <w:tblPrEx>
          <w:tblCellMar>
            <w:top w:w="0" w:type="dxa"/>
            <w:bottom w:w="0" w:type="dxa"/>
          </w:tblCellMar>
        </w:tblPrEx>
        <w:trPr>
          <w:trHeight w:val="144"/>
        </w:trPr>
        <w:tc>
          <w:tcPr>
            <w:tcW w:w="1819" w:type="pct"/>
            <w:tcBorders>
              <w:top w:val="single" w:sz="4" w:space="0" w:color="auto"/>
              <w:left w:val="single" w:sz="4" w:space="0" w:color="auto"/>
              <w:bottom w:val="single" w:sz="4" w:space="0" w:color="auto"/>
              <w:right w:val="single" w:sz="4" w:space="0" w:color="auto"/>
            </w:tcBorders>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p>
        </w:tc>
        <w:tc>
          <w:tcPr>
            <w:tcW w:w="1071" w:type="pct"/>
            <w:tcBorders>
              <w:top w:val="single" w:sz="4" w:space="0" w:color="auto"/>
              <w:left w:val="single" w:sz="4" w:space="0" w:color="auto"/>
              <w:bottom w:val="single" w:sz="4" w:space="0" w:color="auto"/>
              <w:right w:val="single" w:sz="4" w:space="0" w:color="auto"/>
            </w:tcBorders>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Osjetljiv</w:t>
            </w:r>
          </w:p>
        </w:tc>
        <w:tc>
          <w:tcPr>
            <w:tcW w:w="1099" w:type="pct"/>
            <w:tcBorders>
              <w:top w:val="single" w:sz="4" w:space="0" w:color="auto"/>
              <w:left w:val="single" w:sz="4" w:space="0" w:color="auto"/>
              <w:bottom w:val="single" w:sz="4" w:space="0" w:color="auto"/>
              <w:right w:val="single" w:sz="4" w:space="0" w:color="auto"/>
            </w:tcBorders>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Srednje osjetljiv</w:t>
            </w:r>
          </w:p>
        </w:tc>
        <w:tc>
          <w:tcPr>
            <w:tcW w:w="1011" w:type="pct"/>
            <w:tcBorders>
              <w:top w:val="single" w:sz="4" w:space="0" w:color="auto"/>
              <w:left w:val="single" w:sz="4" w:space="0" w:color="auto"/>
              <w:bottom w:val="single" w:sz="4" w:space="0" w:color="auto"/>
              <w:right w:val="single" w:sz="4" w:space="0" w:color="auto"/>
            </w:tcBorders>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Rezistentan</w:t>
            </w:r>
          </w:p>
        </w:tc>
      </w:tr>
      <w:tr w:rsidR="00161A30" w:rsidRPr="00161A30" w:rsidTr="001829D2">
        <w:tblPrEx>
          <w:tblCellMar>
            <w:top w:w="0" w:type="dxa"/>
            <w:bottom w:w="0" w:type="dxa"/>
          </w:tblCellMar>
        </w:tblPrEx>
        <w:trPr>
          <w:trHeight w:val="155"/>
        </w:trPr>
        <w:tc>
          <w:tcPr>
            <w:tcW w:w="1819" w:type="pct"/>
            <w:tcBorders>
              <w:top w:val="single" w:sz="4" w:space="0" w:color="auto"/>
              <w:bottom w:val="single" w:sz="8" w:space="0" w:color="000000"/>
              <w:right w:val="single" w:sz="8" w:space="0" w:color="000000"/>
            </w:tcBorders>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i/>
                <w:iCs/>
                <w:color w:val="000000"/>
                <w:lang w:val="sr-Latn-ME" w:eastAsia="sl-SI"/>
              </w:rPr>
              <w:t>Haemophilus influenzae</w:t>
            </w:r>
            <w:r w:rsidRPr="00161A30">
              <w:rPr>
                <w:rFonts w:ascii="Times New Roman" w:eastAsia="Times New Roman" w:hAnsi="Times New Roman" w:cs="Times New Roman"/>
                <w:bCs/>
                <w:color w:val="000000"/>
                <w:vertAlign w:val="superscript"/>
                <w:lang w:val="sr-Latn-ME" w:eastAsia="sl-SI"/>
              </w:rPr>
              <w:t>1</w:t>
            </w:r>
          </w:p>
        </w:tc>
        <w:tc>
          <w:tcPr>
            <w:tcW w:w="1071" w:type="pct"/>
            <w:tcBorders>
              <w:top w:val="single" w:sz="4" w:space="0" w:color="auto"/>
              <w:left w:val="single" w:sz="8" w:space="0" w:color="000000"/>
              <w:bottom w:val="single" w:sz="8" w:space="0" w:color="000000"/>
              <w:right w:val="single" w:sz="8" w:space="0" w:color="000000"/>
            </w:tcBorders>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 1</w:t>
            </w:r>
          </w:p>
        </w:tc>
        <w:tc>
          <w:tcPr>
            <w:tcW w:w="1099" w:type="pct"/>
            <w:tcBorders>
              <w:top w:val="single" w:sz="4" w:space="0" w:color="auto"/>
              <w:left w:val="single" w:sz="8" w:space="0" w:color="000000"/>
              <w:bottom w:val="single" w:sz="8" w:space="0" w:color="000000"/>
              <w:right w:val="single" w:sz="8" w:space="0" w:color="000000"/>
            </w:tcBorders>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w:t>
            </w:r>
          </w:p>
        </w:tc>
        <w:tc>
          <w:tcPr>
            <w:tcW w:w="1011" w:type="pct"/>
            <w:tcBorders>
              <w:top w:val="single" w:sz="4" w:space="0" w:color="auto"/>
              <w:left w:val="single" w:sz="8" w:space="0" w:color="000000"/>
              <w:bottom w:val="single" w:sz="8" w:space="0" w:color="000000"/>
            </w:tcBorders>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&gt; 1</w:t>
            </w:r>
          </w:p>
        </w:tc>
      </w:tr>
      <w:tr w:rsidR="00161A30" w:rsidRPr="00161A30" w:rsidTr="001829D2">
        <w:tblPrEx>
          <w:tblCellMar>
            <w:top w:w="0" w:type="dxa"/>
            <w:bottom w:w="0" w:type="dxa"/>
          </w:tblCellMar>
        </w:tblPrEx>
        <w:trPr>
          <w:trHeight w:val="155"/>
        </w:trPr>
        <w:tc>
          <w:tcPr>
            <w:tcW w:w="1819" w:type="pct"/>
            <w:tcBorders>
              <w:top w:val="single" w:sz="8" w:space="0" w:color="000000"/>
              <w:bottom w:val="single" w:sz="8" w:space="0" w:color="000000"/>
              <w:right w:val="single" w:sz="8" w:space="0" w:color="000000"/>
            </w:tcBorders>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i/>
                <w:iCs/>
                <w:color w:val="000000"/>
                <w:lang w:val="sr-Latn-ME" w:eastAsia="sl-SI"/>
              </w:rPr>
              <w:t>Moraxella catarrhalis</w:t>
            </w:r>
            <w:r w:rsidRPr="00161A30">
              <w:rPr>
                <w:rFonts w:ascii="Times New Roman" w:eastAsia="Times New Roman" w:hAnsi="Times New Roman" w:cs="Times New Roman"/>
                <w:bCs/>
                <w:color w:val="000000"/>
                <w:vertAlign w:val="superscript"/>
                <w:lang w:val="sr-Latn-ME" w:eastAsia="sl-SI"/>
              </w:rPr>
              <w:t>1</w:t>
            </w:r>
          </w:p>
        </w:tc>
        <w:tc>
          <w:tcPr>
            <w:tcW w:w="1071" w:type="pct"/>
            <w:tcBorders>
              <w:top w:val="single" w:sz="8" w:space="0" w:color="000000"/>
              <w:left w:val="single" w:sz="8" w:space="0" w:color="000000"/>
              <w:bottom w:val="single" w:sz="8" w:space="0" w:color="000000"/>
              <w:right w:val="single" w:sz="8" w:space="0" w:color="000000"/>
            </w:tcBorders>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 1</w:t>
            </w:r>
          </w:p>
        </w:tc>
        <w:tc>
          <w:tcPr>
            <w:tcW w:w="1099" w:type="pct"/>
            <w:tcBorders>
              <w:top w:val="single" w:sz="8" w:space="0" w:color="000000"/>
              <w:left w:val="single" w:sz="8" w:space="0" w:color="000000"/>
              <w:bottom w:val="single" w:sz="8" w:space="0" w:color="000000"/>
              <w:right w:val="single" w:sz="8" w:space="0" w:color="000000"/>
            </w:tcBorders>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w:t>
            </w:r>
          </w:p>
        </w:tc>
        <w:tc>
          <w:tcPr>
            <w:tcW w:w="1011" w:type="pct"/>
            <w:tcBorders>
              <w:top w:val="single" w:sz="8" w:space="0" w:color="000000"/>
              <w:left w:val="single" w:sz="8" w:space="0" w:color="000000"/>
              <w:bottom w:val="single" w:sz="8" w:space="0" w:color="000000"/>
            </w:tcBorders>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&gt; 1</w:t>
            </w:r>
          </w:p>
        </w:tc>
      </w:tr>
      <w:tr w:rsidR="00161A30" w:rsidRPr="00161A30" w:rsidTr="001829D2">
        <w:tblPrEx>
          <w:tblCellMar>
            <w:top w:w="0" w:type="dxa"/>
            <w:bottom w:w="0" w:type="dxa"/>
          </w:tblCellMar>
        </w:tblPrEx>
        <w:trPr>
          <w:trHeight w:val="155"/>
        </w:trPr>
        <w:tc>
          <w:tcPr>
            <w:tcW w:w="1819" w:type="pct"/>
            <w:tcBorders>
              <w:top w:val="single" w:sz="8" w:space="0" w:color="000000"/>
              <w:bottom w:val="single" w:sz="8" w:space="0" w:color="000000"/>
              <w:right w:val="single" w:sz="8" w:space="0" w:color="000000"/>
            </w:tcBorders>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i/>
                <w:iCs/>
                <w:color w:val="000000"/>
                <w:lang w:val="sr-Latn-ME" w:eastAsia="sl-SI"/>
              </w:rPr>
              <w:t xml:space="preserve">Staphylococcus aureus </w:t>
            </w:r>
            <w:r w:rsidRPr="00161A30">
              <w:rPr>
                <w:rFonts w:ascii="Times New Roman" w:eastAsia="Times New Roman" w:hAnsi="Times New Roman" w:cs="Times New Roman"/>
                <w:bCs/>
                <w:color w:val="000000"/>
                <w:vertAlign w:val="superscript"/>
                <w:lang w:val="sr-Latn-ME" w:eastAsia="sl-SI"/>
              </w:rPr>
              <w:t>2</w:t>
            </w:r>
          </w:p>
        </w:tc>
        <w:tc>
          <w:tcPr>
            <w:tcW w:w="1071" w:type="pct"/>
            <w:tcBorders>
              <w:top w:val="single" w:sz="8" w:space="0" w:color="000000"/>
              <w:left w:val="single" w:sz="8" w:space="0" w:color="000000"/>
              <w:bottom w:val="single" w:sz="8" w:space="0" w:color="000000"/>
              <w:right w:val="single" w:sz="8" w:space="0" w:color="000000"/>
            </w:tcBorders>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 2</w:t>
            </w:r>
          </w:p>
        </w:tc>
        <w:tc>
          <w:tcPr>
            <w:tcW w:w="1099" w:type="pct"/>
            <w:tcBorders>
              <w:top w:val="single" w:sz="8" w:space="0" w:color="000000"/>
              <w:left w:val="single" w:sz="8" w:space="0" w:color="000000"/>
              <w:bottom w:val="single" w:sz="8" w:space="0" w:color="000000"/>
              <w:right w:val="single" w:sz="8" w:space="0" w:color="000000"/>
            </w:tcBorders>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w:t>
            </w:r>
          </w:p>
        </w:tc>
        <w:tc>
          <w:tcPr>
            <w:tcW w:w="1011" w:type="pct"/>
            <w:tcBorders>
              <w:top w:val="single" w:sz="8" w:space="0" w:color="000000"/>
              <w:left w:val="single" w:sz="8" w:space="0" w:color="000000"/>
              <w:bottom w:val="single" w:sz="8" w:space="0" w:color="000000"/>
            </w:tcBorders>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&gt; 2</w:t>
            </w:r>
          </w:p>
        </w:tc>
      </w:tr>
      <w:tr w:rsidR="00161A30" w:rsidRPr="00161A30" w:rsidTr="001829D2">
        <w:tblPrEx>
          <w:tblCellMar>
            <w:top w:w="0" w:type="dxa"/>
            <w:bottom w:w="0" w:type="dxa"/>
          </w:tblCellMar>
        </w:tblPrEx>
        <w:trPr>
          <w:trHeight w:val="274"/>
        </w:trPr>
        <w:tc>
          <w:tcPr>
            <w:tcW w:w="1819" w:type="pct"/>
            <w:tcBorders>
              <w:top w:val="single" w:sz="8" w:space="0" w:color="000000"/>
              <w:bottom w:val="single" w:sz="8" w:space="0" w:color="000000"/>
              <w:right w:val="single" w:sz="8" w:space="0" w:color="000000"/>
            </w:tcBorders>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Koagulaza negativni stafilokok</w:t>
            </w:r>
            <w:r w:rsidRPr="00161A30">
              <w:rPr>
                <w:rFonts w:ascii="Times New Roman" w:eastAsia="Times New Roman" w:hAnsi="Times New Roman" w:cs="Times New Roman"/>
                <w:bCs/>
                <w:color w:val="000000"/>
                <w:vertAlign w:val="superscript"/>
                <w:lang w:val="sr-Latn-ME" w:eastAsia="sl-SI"/>
              </w:rPr>
              <w:t>2</w:t>
            </w:r>
          </w:p>
        </w:tc>
        <w:tc>
          <w:tcPr>
            <w:tcW w:w="1071" w:type="pct"/>
            <w:tcBorders>
              <w:top w:val="single" w:sz="8" w:space="0" w:color="000000"/>
              <w:left w:val="single" w:sz="8" w:space="0" w:color="000000"/>
              <w:bottom w:val="single" w:sz="8" w:space="0" w:color="000000"/>
              <w:right w:val="single" w:sz="8" w:space="0" w:color="000000"/>
            </w:tcBorders>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 0,25</w:t>
            </w:r>
          </w:p>
        </w:tc>
        <w:tc>
          <w:tcPr>
            <w:tcW w:w="1099" w:type="pct"/>
            <w:tcBorders>
              <w:top w:val="single" w:sz="8" w:space="0" w:color="000000"/>
              <w:left w:val="single" w:sz="8" w:space="0" w:color="000000"/>
              <w:bottom w:val="single" w:sz="8" w:space="0" w:color="000000"/>
              <w:right w:val="single" w:sz="8" w:space="0" w:color="000000"/>
            </w:tcBorders>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p>
        </w:tc>
        <w:tc>
          <w:tcPr>
            <w:tcW w:w="1011" w:type="pct"/>
            <w:tcBorders>
              <w:top w:val="single" w:sz="8" w:space="0" w:color="000000"/>
              <w:left w:val="single" w:sz="8" w:space="0" w:color="000000"/>
              <w:bottom w:val="single" w:sz="8" w:space="0" w:color="000000"/>
            </w:tcBorders>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&gt; 0,25</w:t>
            </w:r>
          </w:p>
        </w:tc>
      </w:tr>
      <w:tr w:rsidR="00161A30" w:rsidRPr="00161A30" w:rsidTr="001829D2">
        <w:tblPrEx>
          <w:tblCellMar>
            <w:top w:w="0" w:type="dxa"/>
            <w:bottom w:w="0" w:type="dxa"/>
          </w:tblCellMar>
        </w:tblPrEx>
        <w:trPr>
          <w:trHeight w:val="155"/>
        </w:trPr>
        <w:tc>
          <w:tcPr>
            <w:tcW w:w="1819" w:type="pct"/>
            <w:tcBorders>
              <w:top w:val="single" w:sz="8" w:space="0" w:color="000000"/>
              <w:bottom w:val="single" w:sz="8" w:space="0" w:color="000000"/>
              <w:right w:val="single" w:sz="8" w:space="0" w:color="000000"/>
            </w:tcBorders>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i/>
                <w:iCs/>
                <w:color w:val="000000"/>
                <w:lang w:val="sr-Latn-ME" w:eastAsia="sl-SI"/>
              </w:rPr>
              <w:t>Enterococcus</w:t>
            </w:r>
            <w:r w:rsidRPr="00161A30">
              <w:rPr>
                <w:rFonts w:ascii="Times New Roman" w:eastAsia="Times New Roman" w:hAnsi="Times New Roman" w:cs="Times New Roman"/>
                <w:bCs/>
                <w:color w:val="000000"/>
                <w:vertAlign w:val="superscript"/>
                <w:lang w:val="sr-Latn-ME" w:eastAsia="sl-SI"/>
              </w:rPr>
              <w:t>1</w:t>
            </w:r>
          </w:p>
        </w:tc>
        <w:tc>
          <w:tcPr>
            <w:tcW w:w="1071" w:type="pct"/>
            <w:tcBorders>
              <w:top w:val="single" w:sz="8" w:space="0" w:color="000000"/>
              <w:left w:val="single" w:sz="8" w:space="0" w:color="000000"/>
              <w:bottom w:val="single" w:sz="8" w:space="0" w:color="000000"/>
              <w:right w:val="single" w:sz="8" w:space="0" w:color="000000"/>
            </w:tcBorders>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 4</w:t>
            </w:r>
          </w:p>
        </w:tc>
        <w:tc>
          <w:tcPr>
            <w:tcW w:w="1099" w:type="pct"/>
            <w:tcBorders>
              <w:top w:val="single" w:sz="8" w:space="0" w:color="000000"/>
              <w:left w:val="single" w:sz="8" w:space="0" w:color="000000"/>
              <w:bottom w:val="single" w:sz="8" w:space="0" w:color="000000"/>
              <w:right w:val="single" w:sz="8" w:space="0" w:color="000000"/>
            </w:tcBorders>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8</w:t>
            </w:r>
          </w:p>
        </w:tc>
        <w:tc>
          <w:tcPr>
            <w:tcW w:w="1011" w:type="pct"/>
            <w:tcBorders>
              <w:top w:val="single" w:sz="8" w:space="0" w:color="000000"/>
              <w:left w:val="single" w:sz="8" w:space="0" w:color="000000"/>
              <w:bottom w:val="single" w:sz="8" w:space="0" w:color="000000"/>
            </w:tcBorders>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&gt; 8</w:t>
            </w:r>
          </w:p>
        </w:tc>
      </w:tr>
      <w:tr w:rsidR="00161A30" w:rsidRPr="00161A30" w:rsidTr="001829D2">
        <w:tblPrEx>
          <w:tblCellMar>
            <w:top w:w="0" w:type="dxa"/>
            <w:bottom w:w="0" w:type="dxa"/>
          </w:tblCellMar>
        </w:tblPrEx>
        <w:trPr>
          <w:trHeight w:val="155"/>
        </w:trPr>
        <w:tc>
          <w:tcPr>
            <w:tcW w:w="1819" w:type="pct"/>
            <w:tcBorders>
              <w:top w:val="single" w:sz="8" w:space="0" w:color="000000"/>
              <w:bottom w:val="single" w:sz="8" w:space="0" w:color="000000"/>
              <w:right w:val="single" w:sz="8" w:space="0" w:color="000000"/>
            </w:tcBorders>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i/>
                <w:iCs/>
                <w:color w:val="000000"/>
                <w:lang w:val="sr-Latn-ME" w:eastAsia="sl-SI"/>
              </w:rPr>
              <w:t>Streptococcus A, B, C, G</w:t>
            </w:r>
            <w:r w:rsidRPr="00161A30">
              <w:rPr>
                <w:rFonts w:ascii="Times New Roman" w:eastAsia="Times New Roman" w:hAnsi="Times New Roman" w:cs="Times New Roman"/>
                <w:bCs/>
                <w:color w:val="000000"/>
                <w:vertAlign w:val="superscript"/>
                <w:lang w:val="sr-Latn-ME" w:eastAsia="sl-SI"/>
              </w:rPr>
              <w:t>5</w:t>
            </w:r>
          </w:p>
        </w:tc>
        <w:tc>
          <w:tcPr>
            <w:tcW w:w="1071" w:type="pct"/>
            <w:tcBorders>
              <w:top w:val="single" w:sz="8" w:space="0" w:color="000000"/>
              <w:left w:val="single" w:sz="8" w:space="0" w:color="000000"/>
              <w:bottom w:val="single" w:sz="8" w:space="0" w:color="000000"/>
              <w:right w:val="single" w:sz="8" w:space="0" w:color="000000"/>
            </w:tcBorders>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 0,25</w:t>
            </w:r>
          </w:p>
        </w:tc>
        <w:tc>
          <w:tcPr>
            <w:tcW w:w="1099" w:type="pct"/>
            <w:tcBorders>
              <w:top w:val="single" w:sz="8" w:space="0" w:color="000000"/>
              <w:left w:val="single" w:sz="8" w:space="0" w:color="000000"/>
              <w:bottom w:val="single" w:sz="8" w:space="0" w:color="000000"/>
              <w:right w:val="single" w:sz="8" w:space="0" w:color="000000"/>
            </w:tcBorders>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w:t>
            </w:r>
          </w:p>
        </w:tc>
        <w:tc>
          <w:tcPr>
            <w:tcW w:w="1011" w:type="pct"/>
            <w:tcBorders>
              <w:top w:val="single" w:sz="8" w:space="0" w:color="000000"/>
              <w:left w:val="single" w:sz="8" w:space="0" w:color="000000"/>
              <w:bottom w:val="single" w:sz="8" w:space="0" w:color="000000"/>
            </w:tcBorders>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&gt; 0,25</w:t>
            </w:r>
          </w:p>
        </w:tc>
      </w:tr>
      <w:tr w:rsidR="00161A30" w:rsidRPr="00161A30" w:rsidTr="001829D2">
        <w:tblPrEx>
          <w:tblCellMar>
            <w:top w:w="0" w:type="dxa"/>
            <w:bottom w:w="0" w:type="dxa"/>
          </w:tblCellMar>
        </w:tblPrEx>
        <w:trPr>
          <w:trHeight w:val="155"/>
        </w:trPr>
        <w:tc>
          <w:tcPr>
            <w:tcW w:w="1819" w:type="pct"/>
            <w:tcBorders>
              <w:top w:val="single" w:sz="8" w:space="0" w:color="000000"/>
              <w:bottom w:val="single" w:sz="8" w:space="0" w:color="000000"/>
              <w:right w:val="single" w:sz="8" w:space="0" w:color="000000"/>
            </w:tcBorders>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i/>
                <w:iCs/>
                <w:color w:val="000000"/>
                <w:lang w:val="sr-Latn-ME" w:eastAsia="sl-SI"/>
              </w:rPr>
              <w:t>Streptococcus pneumoniae</w:t>
            </w:r>
            <w:r w:rsidRPr="00161A30">
              <w:rPr>
                <w:rFonts w:ascii="Times New Roman" w:eastAsia="Times New Roman" w:hAnsi="Times New Roman" w:cs="Times New Roman"/>
                <w:bCs/>
                <w:color w:val="000000"/>
                <w:vertAlign w:val="superscript"/>
                <w:lang w:val="sr-Latn-ME" w:eastAsia="sl-SI"/>
              </w:rPr>
              <w:t>3</w:t>
            </w:r>
          </w:p>
        </w:tc>
        <w:tc>
          <w:tcPr>
            <w:tcW w:w="1071" w:type="pct"/>
            <w:tcBorders>
              <w:top w:val="single" w:sz="8" w:space="0" w:color="000000"/>
              <w:left w:val="single" w:sz="8" w:space="0" w:color="000000"/>
              <w:bottom w:val="single" w:sz="8" w:space="0" w:color="000000"/>
              <w:right w:val="single" w:sz="8" w:space="0" w:color="000000"/>
            </w:tcBorders>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 0,5</w:t>
            </w:r>
          </w:p>
        </w:tc>
        <w:tc>
          <w:tcPr>
            <w:tcW w:w="1099" w:type="pct"/>
            <w:tcBorders>
              <w:top w:val="single" w:sz="8" w:space="0" w:color="000000"/>
              <w:left w:val="single" w:sz="8" w:space="0" w:color="000000"/>
              <w:bottom w:val="single" w:sz="8" w:space="0" w:color="000000"/>
              <w:right w:val="single" w:sz="8" w:space="0" w:color="000000"/>
            </w:tcBorders>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1-2</w:t>
            </w:r>
          </w:p>
        </w:tc>
        <w:tc>
          <w:tcPr>
            <w:tcW w:w="1011" w:type="pct"/>
            <w:tcBorders>
              <w:top w:val="single" w:sz="8" w:space="0" w:color="000000"/>
              <w:left w:val="single" w:sz="8" w:space="0" w:color="000000"/>
              <w:bottom w:val="single" w:sz="8" w:space="0" w:color="000000"/>
            </w:tcBorders>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&gt; 2</w:t>
            </w:r>
          </w:p>
        </w:tc>
      </w:tr>
      <w:tr w:rsidR="00161A30" w:rsidRPr="00161A30" w:rsidTr="001829D2">
        <w:tblPrEx>
          <w:tblCellMar>
            <w:top w:w="0" w:type="dxa"/>
            <w:bottom w:w="0" w:type="dxa"/>
          </w:tblCellMar>
        </w:tblPrEx>
        <w:trPr>
          <w:trHeight w:val="155"/>
        </w:trPr>
        <w:tc>
          <w:tcPr>
            <w:tcW w:w="1819" w:type="pct"/>
            <w:tcBorders>
              <w:top w:val="single" w:sz="8" w:space="0" w:color="000000"/>
              <w:bottom w:val="single" w:sz="8" w:space="0" w:color="000000"/>
              <w:right w:val="single" w:sz="8" w:space="0" w:color="000000"/>
            </w:tcBorders>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Enterobacteriaceae</w:t>
            </w:r>
            <w:r w:rsidRPr="00161A30">
              <w:rPr>
                <w:rFonts w:ascii="Times New Roman" w:eastAsia="Times New Roman" w:hAnsi="Times New Roman" w:cs="Times New Roman"/>
                <w:bCs/>
                <w:color w:val="000000"/>
                <w:vertAlign w:val="superscript"/>
                <w:lang w:val="sr-Latn-ME" w:eastAsia="sl-SI"/>
              </w:rPr>
              <w:t>1,4</w:t>
            </w:r>
          </w:p>
        </w:tc>
        <w:tc>
          <w:tcPr>
            <w:tcW w:w="1071" w:type="pct"/>
            <w:tcBorders>
              <w:top w:val="single" w:sz="8" w:space="0" w:color="000000"/>
              <w:left w:val="single" w:sz="8" w:space="0" w:color="000000"/>
              <w:bottom w:val="single" w:sz="8" w:space="0" w:color="000000"/>
              <w:right w:val="single" w:sz="8" w:space="0" w:color="000000"/>
            </w:tcBorders>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w:t>
            </w:r>
          </w:p>
        </w:tc>
        <w:tc>
          <w:tcPr>
            <w:tcW w:w="1099" w:type="pct"/>
            <w:tcBorders>
              <w:top w:val="single" w:sz="8" w:space="0" w:color="000000"/>
              <w:left w:val="single" w:sz="8" w:space="0" w:color="000000"/>
              <w:bottom w:val="single" w:sz="8" w:space="0" w:color="000000"/>
              <w:right w:val="single" w:sz="8" w:space="0" w:color="000000"/>
            </w:tcBorders>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w:t>
            </w:r>
          </w:p>
        </w:tc>
        <w:tc>
          <w:tcPr>
            <w:tcW w:w="1011" w:type="pct"/>
            <w:tcBorders>
              <w:top w:val="single" w:sz="8" w:space="0" w:color="000000"/>
              <w:left w:val="single" w:sz="8" w:space="0" w:color="000000"/>
              <w:bottom w:val="single" w:sz="8" w:space="0" w:color="000000"/>
            </w:tcBorders>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&gt; 8</w:t>
            </w:r>
          </w:p>
        </w:tc>
      </w:tr>
      <w:tr w:rsidR="00161A30" w:rsidRPr="00161A30" w:rsidTr="001829D2">
        <w:tblPrEx>
          <w:tblCellMar>
            <w:top w:w="0" w:type="dxa"/>
            <w:bottom w:w="0" w:type="dxa"/>
          </w:tblCellMar>
        </w:tblPrEx>
        <w:trPr>
          <w:trHeight w:val="155"/>
        </w:trPr>
        <w:tc>
          <w:tcPr>
            <w:tcW w:w="1819" w:type="pct"/>
            <w:tcBorders>
              <w:top w:val="single" w:sz="8" w:space="0" w:color="000000"/>
              <w:bottom w:val="single" w:sz="8" w:space="0" w:color="000000"/>
              <w:right w:val="single" w:sz="8" w:space="0" w:color="000000"/>
            </w:tcBorders>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Gram-negativni anaerobi</w:t>
            </w:r>
            <w:r w:rsidRPr="00161A30">
              <w:rPr>
                <w:rFonts w:ascii="Times New Roman" w:eastAsia="Times New Roman" w:hAnsi="Times New Roman" w:cs="Times New Roman"/>
                <w:bCs/>
                <w:color w:val="000000"/>
                <w:vertAlign w:val="superscript"/>
                <w:lang w:val="sr-Latn-ME" w:eastAsia="sl-SI"/>
              </w:rPr>
              <w:t>1</w:t>
            </w:r>
          </w:p>
        </w:tc>
        <w:tc>
          <w:tcPr>
            <w:tcW w:w="1071" w:type="pct"/>
            <w:tcBorders>
              <w:top w:val="single" w:sz="8" w:space="0" w:color="000000"/>
              <w:left w:val="single" w:sz="8" w:space="0" w:color="000000"/>
              <w:bottom w:val="single" w:sz="8" w:space="0" w:color="000000"/>
              <w:right w:val="single" w:sz="8" w:space="0" w:color="000000"/>
            </w:tcBorders>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 4</w:t>
            </w:r>
          </w:p>
        </w:tc>
        <w:tc>
          <w:tcPr>
            <w:tcW w:w="1099" w:type="pct"/>
            <w:tcBorders>
              <w:top w:val="single" w:sz="8" w:space="0" w:color="000000"/>
              <w:left w:val="single" w:sz="8" w:space="0" w:color="000000"/>
              <w:bottom w:val="single" w:sz="8" w:space="0" w:color="000000"/>
              <w:right w:val="single" w:sz="8" w:space="0" w:color="000000"/>
            </w:tcBorders>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8</w:t>
            </w:r>
          </w:p>
        </w:tc>
        <w:tc>
          <w:tcPr>
            <w:tcW w:w="1011" w:type="pct"/>
            <w:tcBorders>
              <w:top w:val="single" w:sz="8" w:space="0" w:color="000000"/>
              <w:left w:val="single" w:sz="8" w:space="0" w:color="000000"/>
              <w:bottom w:val="single" w:sz="8" w:space="0" w:color="000000"/>
            </w:tcBorders>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&gt; 8</w:t>
            </w:r>
          </w:p>
        </w:tc>
      </w:tr>
      <w:tr w:rsidR="00161A30" w:rsidRPr="00161A30" w:rsidTr="001829D2">
        <w:tblPrEx>
          <w:tblCellMar>
            <w:top w:w="0" w:type="dxa"/>
            <w:bottom w:w="0" w:type="dxa"/>
          </w:tblCellMar>
        </w:tblPrEx>
        <w:trPr>
          <w:trHeight w:val="155"/>
        </w:trPr>
        <w:tc>
          <w:tcPr>
            <w:tcW w:w="1819" w:type="pct"/>
            <w:tcBorders>
              <w:top w:val="single" w:sz="8" w:space="0" w:color="000000"/>
              <w:bottom w:val="single" w:sz="8" w:space="0" w:color="000000"/>
              <w:right w:val="single" w:sz="8" w:space="0" w:color="000000"/>
            </w:tcBorders>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Gram-pozitivni anaerobi</w:t>
            </w:r>
            <w:r w:rsidRPr="00161A30">
              <w:rPr>
                <w:rFonts w:ascii="Times New Roman" w:eastAsia="Times New Roman" w:hAnsi="Times New Roman" w:cs="Times New Roman"/>
                <w:bCs/>
                <w:color w:val="000000"/>
                <w:vertAlign w:val="superscript"/>
                <w:lang w:val="sr-Latn-ME" w:eastAsia="sl-SI"/>
              </w:rPr>
              <w:t>1</w:t>
            </w:r>
          </w:p>
        </w:tc>
        <w:tc>
          <w:tcPr>
            <w:tcW w:w="1071" w:type="pct"/>
            <w:tcBorders>
              <w:top w:val="single" w:sz="8" w:space="0" w:color="000000"/>
              <w:left w:val="single" w:sz="8" w:space="0" w:color="000000"/>
              <w:bottom w:val="single" w:sz="8" w:space="0" w:color="000000"/>
              <w:right w:val="single" w:sz="8" w:space="0" w:color="000000"/>
            </w:tcBorders>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 4</w:t>
            </w:r>
          </w:p>
        </w:tc>
        <w:tc>
          <w:tcPr>
            <w:tcW w:w="1099" w:type="pct"/>
            <w:tcBorders>
              <w:top w:val="single" w:sz="8" w:space="0" w:color="000000"/>
              <w:left w:val="single" w:sz="8" w:space="0" w:color="000000"/>
              <w:bottom w:val="single" w:sz="8" w:space="0" w:color="000000"/>
              <w:right w:val="single" w:sz="8" w:space="0" w:color="000000"/>
            </w:tcBorders>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8</w:t>
            </w:r>
          </w:p>
        </w:tc>
        <w:tc>
          <w:tcPr>
            <w:tcW w:w="1011" w:type="pct"/>
            <w:tcBorders>
              <w:top w:val="single" w:sz="8" w:space="0" w:color="000000"/>
              <w:left w:val="single" w:sz="8" w:space="0" w:color="000000"/>
              <w:bottom w:val="single" w:sz="8" w:space="0" w:color="000000"/>
            </w:tcBorders>
          </w:tcPr>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lang w:val="sr-Latn-ME" w:eastAsia="sl-SI"/>
              </w:rPr>
              <w:t>&gt; 8</w:t>
            </w:r>
          </w:p>
        </w:tc>
      </w:tr>
      <w:tr w:rsidR="00161A30" w:rsidRPr="00161A30" w:rsidTr="001829D2">
        <w:tblPrEx>
          <w:tblCellMar>
            <w:top w:w="0" w:type="dxa"/>
            <w:bottom w:w="0" w:type="dxa"/>
          </w:tblCellMar>
        </w:tblPrEx>
        <w:trPr>
          <w:trHeight w:val="274"/>
        </w:trPr>
        <w:tc>
          <w:tcPr>
            <w:tcW w:w="1819" w:type="pct"/>
            <w:tcBorders>
              <w:top w:val="single" w:sz="8" w:space="0" w:color="000000"/>
              <w:bottom w:val="single" w:sz="8" w:space="0" w:color="000000"/>
              <w:right w:val="single" w:sz="8" w:space="0" w:color="000000"/>
            </w:tcBorders>
          </w:tcPr>
          <w:p w:rsidR="00161A30" w:rsidRPr="00161A30" w:rsidRDefault="00161A30" w:rsidP="00161A30">
            <w:pPr>
              <w:widowControl w:val="0"/>
              <w:spacing w:after="0" w:line="240" w:lineRule="auto"/>
              <w:jc w:val="both"/>
              <w:rPr>
                <w:rFonts w:ascii="Times New Roman" w:eastAsia="Times New Roman" w:hAnsi="Times New Roman" w:cs="Times New Roman"/>
                <w:iCs/>
                <w:lang w:val="sr-Latn-ME"/>
              </w:rPr>
            </w:pPr>
            <w:r w:rsidRPr="00161A30">
              <w:rPr>
                <w:rFonts w:ascii="Times New Roman" w:eastAsia="Times New Roman" w:hAnsi="Times New Roman" w:cs="Times New Roman"/>
                <w:iCs/>
                <w:lang w:val="sr-Latn-ME"/>
              </w:rPr>
              <w:t>Granične vrijednosti nevezane za vrstu</w:t>
            </w:r>
            <w:r w:rsidRPr="00161A30">
              <w:rPr>
                <w:rFonts w:ascii="Times New Roman" w:eastAsia="Times New Roman" w:hAnsi="Times New Roman" w:cs="Times New Roman"/>
                <w:bCs/>
                <w:iCs/>
                <w:vertAlign w:val="superscript"/>
                <w:lang w:val="sr-Latn-ME"/>
              </w:rPr>
              <w:t>1</w:t>
            </w:r>
          </w:p>
        </w:tc>
        <w:tc>
          <w:tcPr>
            <w:tcW w:w="1071" w:type="pct"/>
            <w:tcBorders>
              <w:top w:val="single" w:sz="8" w:space="0" w:color="000000"/>
              <w:left w:val="single" w:sz="8" w:space="0" w:color="000000"/>
              <w:bottom w:val="single" w:sz="8" w:space="0" w:color="000000"/>
              <w:right w:val="single" w:sz="8" w:space="0" w:color="000000"/>
            </w:tcBorders>
          </w:tcPr>
          <w:p w:rsidR="00161A30" w:rsidRPr="00161A30" w:rsidRDefault="00161A30" w:rsidP="00161A30">
            <w:pPr>
              <w:widowControl w:val="0"/>
              <w:spacing w:after="0" w:line="240" w:lineRule="auto"/>
              <w:jc w:val="both"/>
              <w:rPr>
                <w:rFonts w:ascii="Times New Roman" w:eastAsia="Times New Roman" w:hAnsi="Times New Roman" w:cs="Times New Roman"/>
                <w:iCs/>
                <w:lang w:val="sr-Latn-ME"/>
              </w:rPr>
            </w:pPr>
            <w:r w:rsidRPr="00161A30">
              <w:rPr>
                <w:rFonts w:ascii="Times New Roman" w:eastAsia="Times New Roman" w:hAnsi="Times New Roman" w:cs="Times New Roman"/>
                <w:iCs/>
                <w:lang w:val="sr-Latn-ME"/>
              </w:rPr>
              <w:t>≤ 2</w:t>
            </w:r>
          </w:p>
        </w:tc>
        <w:tc>
          <w:tcPr>
            <w:tcW w:w="1099" w:type="pct"/>
            <w:tcBorders>
              <w:top w:val="single" w:sz="8" w:space="0" w:color="000000"/>
              <w:left w:val="single" w:sz="8" w:space="0" w:color="000000"/>
              <w:bottom w:val="single" w:sz="8" w:space="0" w:color="000000"/>
              <w:right w:val="single" w:sz="8" w:space="0" w:color="000000"/>
            </w:tcBorders>
          </w:tcPr>
          <w:p w:rsidR="00161A30" w:rsidRPr="00161A30" w:rsidRDefault="00161A30" w:rsidP="00161A30">
            <w:pPr>
              <w:widowControl w:val="0"/>
              <w:spacing w:after="0" w:line="240" w:lineRule="auto"/>
              <w:jc w:val="both"/>
              <w:rPr>
                <w:rFonts w:ascii="Times New Roman" w:eastAsia="Times New Roman" w:hAnsi="Times New Roman" w:cs="Times New Roman"/>
                <w:iCs/>
                <w:lang w:val="sr-Latn-ME"/>
              </w:rPr>
            </w:pPr>
            <w:r w:rsidRPr="00161A30">
              <w:rPr>
                <w:rFonts w:ascii="Times New Roman" w:eastAsia="Times New Roman" w:hAnsi="Times New Roman" w:cs="Times New Roman"/>
                <w:iCs/>
                <w:lang w:val="sr-Latn-ME"/>
              </w:rPr>
              <w:t>4-8</w:t>
            </w:r>
          </w:p>
        </w:tc>
        <w:tc>
          <w:tcPr>
            <w:tcW w:w="1011" w:type="pct"/>
            <w:tcBorders>
              <w:top w:val="single" w:sz="8" w:space="0" w:color="000000"/>
              <w:left w:val="single" w:sz="8" w:space="0" w:color="000000"/>
              <w:bottom w:val="single" w:sz="8" w:space="0" w:color="000000"/>
            </w:tcBorders>
          </w:tcPr>
          <w:p w:rsidR="00161A30" w:rsidRPr="00161A30" w:rsidRDefault="00161A30" w:rsidP="00161A30">
            <w:pPr>
              <w:widowControl w:val="0"/>
              <w:spacing w:after="0" w:line="240" w:lineRule="auto"/>
              <w:jc w:val="both"/>
              <w:rPr>
                <w:rFonts w:ascii="Times New Roman" w:eastAsia="Times New Roman" w:hAnsi="Times New Roman" w:cs="Times New Roman"/>
                <w:iCs/>
                <w:lang w:val="sr-Latn-ME"/>
              </w:rPr>
            </w:pPr>
            <w:r w:rsidRPr="00161A30">
              <w:rPr>
                <w:rFonts w:ascii="Times New Roman" w:eastAsia="Times New Roman" w:hAnsi="Times New Roman" w:cs="Times New Roman"/>
                <w:iCs/>
                <w:lang w:val="sr-Latn-ME"/>
              </w:rPr>
              <w:t>&gt; 8</w:t>
            </w:r>
          </w:p>
        </w:tc>
      </w:tr>
      <w:tr w:rsidR="00161A30" w:rsidRPr="00161A30" w:rsidTr="001829D2">
        <w:tblPrEx>
          <w:tblCellMar>
            <w:top w:w="0" w:type="dxa"/>
            <w:bottom w:w="0" w:type="dxa"/>
          </w:tblCellMar>
        </w:tblPrEx>
        <w:trPr>
          <w:trHeight w:val="628"/>
        </w:trPr>
        <w:tc>
          <w:tcPr>
            <w:tcW w:w="5000" w:type="pct"/>
            <w:gridSpan w:val="4"/>
            <w:tcBorders>
              <w:top w:val="single" w:sz="8" w:space="0" w:color="000000"/>
              <w:bottom w:val="single" w:sz="8" w:space="0" w:color="000000"/>
            </w:tcBorders>
          </w:tcPr>
          <w:p w:rsidR="00161A30" w:rsidRPr="00161A30" w:rsidRDefault="00161A30" w:rsidP="00161A30">
            <w:pPr>
              <w:numPr>
                <w:ilvl w:val="0"/>
                <w:numId w:val="39"/>
              </w:num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Prijavljene vrijednosti odnose se na koncentracije amoksicilina. U cilju ispitivanja osjetljivosti, koncentracija klavulanske kiseline je fiksna i iznosi 2 mg/l.</w:t>
            </w:r>
          </w:p>
          <w:p w:rsidR="00161A30" w:rsidRPr="00161A30" w:rsidRDefault="00161A30" w:rsidP="00161A30">
            <w:pPr>
              <w:numPr>
                <w:ilvl w:val="0"/>
                <w:numId w:val="39"/>
              </w:num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Prijavljene vrijednosti odnose se na koncentracije oksacilina.</w:t>
            </w:r>
          </w:p>
          <w:p w:rsidR="00161A30" w:rsidRPr="00161A30" w:rsidRDefault="00161A30" w:rsidP="00161A30">
            <w:pPr>
              <w:numPr>
                <w:ilvl w:val="0"/>
                <w:numId w:val="39"/>
              </w:num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Granične vrijednosti osjetljivosti navedene u tabeli zasnovane su na granicama osjetljivosti na ampicilin.</w:t>
            </w:r>
          </w:p>
          <w:p w:rsidR="00161A30" w:rsidRPr="00161A30" w:rsidRDefault="00161A30" w:rsidP="00161A30">
            <w:pPr>
              <w:numPr>
                <w:ilvl w:val="0"/>
                <w:numId w:val="39"/>
              </w:num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Granica rezistentnosti R&gt;8 mg/l obezbjeđuje da su svi izolati sa postojećim mehanizmima rezistencije prijavljeni kao rezistentni.</w:t>
            </w:r>
          </w:p>
          <w:p w:rsidR="00161A30" w:rsidRPr="00161A30" w:rsidRDefault="00161A30" w:rsidP="00777ED5">
            <w:pPr>
              <w:numPr>
                <w:ilvl w:val="0"/>
                <w:numId w:val="39"/>
              </w:num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Granične vrijednosti osjetljivosti navedene u tabeli zasnovane su na granicama osjetljivosti na benzilpenicilin.</w:t>
            </w:r>
          </w:p>
        </w:tc>
      </w:tr>
    </w:tbl>
    <w:p w:rsidR="00161A30" w:rsidRPr="00161A30" w:rsidRDefault="00161A30" w:rsidP="00161A30">
      <w:pPr>
        <w:widowControl w:val="0"/>
        <w:spacing w:after="0" w:line="240" w:lineRule="auto"/>
        <w:jc w:val="both"/>
        <w:rPr>
          <w:rFonts w:ascii="Times New Roman" w:eastAsia="Times New Roman" w:hAnsi="Times New Roman" w:cs="Times New Roman"/>
          <w:iCs/>
          <w:lang w:val="sr-Latn-ME"/>
        </w:rPr>
      </w:pPr>
    </w:p>
    <w:p w:rsidR="00161A30" w:rsidRPr="00161A30" w:rsidRDefault="00161A30" w:rsidP="00161A30">
      <w:pPr>
        <w:widowControl w:val="0"/>
        <w:spacing w:after="0" w:line="240" w:lineRule="auto"/>
        <w:jc w:val="both"/>
        <w:rPr>
          <w:rFonts w:ascii="Times New Roman" w:eastAsia="Times New Roman" w:hAnsi="Times New Roman" w:cs="Times New Roman"/>
          <w:lang w:val="sr-Latn-ME" w:eastAsia="hr-HR"/>
        </w:rPr>
      </w:pPr>
      <w:r w:rsidRPr="00161A30">
        <w:rPr>
          <w:rFonts w:ascii="Times New Roman" w:eastAsia="Times New Roman" w:hAnsi="Times New Roman" w:cs="Times New Roman"/>
          <w:lang w:val="sr-Latn-ME" w:eastAsia="hr-HR"/>
        </w:rPr>
        <w:t>Prevalenca rezistentnosti može varirati u zavisnosti od geografskog podneblja i vremenskog razdoblja za navedene vrste mikroorganizama, pa je poželjno postojanje lokalnih informacija o rezistentnosti, posebno prilikom primjene lijeka u terapiji teških infekcija. Ukoliko je neophodno, kada je prevalenca rezistencije na lokalnom nivou takva da se dovodi u pitanje korist primjene lijeka u terapiji pojedinih tipova infekcija, trebalo bi potražiti savjet eksperta.</w:t>
      </w:r>
    </w:p>
    <w:p w:rsidR="00161A30" w:rsidRPr="00161A30" w:rsidRDefault="00161A30" w:rsidP="00161A30">
      <w:pPr>
        <w:widowControl w:val="0"/>
        <w:spacing w:after="0" w:line="240" w:lineRule="auto"/>
        <w:jc w:val="both"/>
        <w:rPr>
          <w:rFonts w:ascii="Times New Roman" w:eastAsia="Times New Roman" w:hAnsi="Times New Roman" w:cs="Times New Roman"/>
          <w:lang w:val="sr-Latn-ME" w:eastAsia="sl-SI"/>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9611"/>
      </w:tblGrid>
      <w:tr w:rsidR="00161A30" w:rsidRPr="00161A30" w:rsidTr="001829D2">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161A30" w:rsidRPr="00161A30" w:rsidRDefault="00161A30" w:rsidP="00161A30">
            <w:pPr>
              <w:autoSpaceDE w:val="0"/>
              <w:autoSpaceDN w:val="0"/>
              <w:adjustRightInd w:val="0"/>
              <w:spacing w:after="0" w:line="240" w:lineRule="auto"/>
              <w:jc w:val="both"/>
              <w:rPr>
                <w:rFonts w:ascii="Times New Roman" w:eastAsia="Times New Roman" w:hAnsi="Times New Roman" w:cs="Times New Roman"/>
                <w:color w:val="000000"/>
                <w:u w:val="single"/>
                <w:lang w:val="sr-Latn-ME" w:eastAsia="sl-SI"/>
              </w:rPr>
            </w:pPr>
            <w:r w:rsidRPr="00161A30">
              <w:rPr>
                <w:rFonts w:ascii="Times New Roman" w:eastAsia="Times New Roman" w:hAnsi="Times New Roman" w:cs="Times New Roman"/>
                <w:bCs/>
                <w:color w:val="000000"/>
                <w:u w:val="single"/>
                <w:lang w:val="sr-Latn-ME" w:eastAsia="sl-SI"/>
              </w:rPr>
              <w:t>Često osjetljive vrste</w:t>
            </w:r>
          </w:p>
        </w:tc>
      </w:tr>
      <w:tr w:rsidR="00161A30" w:rsidRPr="00161A30" w:rsidTr="001829D2">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161A30" w:rsidRPr="00161A30" w:rsidRDefault="00161A30" w:rsidP="00161A30">
            <w:pPr>
              <w:widowControl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u w:val="single"/>
                <w:lang w:val="sr-Latn-ME" w:eastAsia="sl-SI"/>
              </w:rPr>
              <w:t>Aerobni Gram-pozitivni mikroorganizmi</w:t>
            </w:r>
            <w:r w:rsidRPr="00161A30">
              <w:rPr>
                <w:rFonts w:ascii="Times New Roman" w:eastAsia="Times New Roman" w:hAnsi="Times New Roman" w:cs="Times New Roman"/>
                <w:color w:val="000000"/>
                <w:u w:val="single"/>
                <w:lang w:val="sr-Latn-ME" w:eastAsia="sl-SI"/>
              </w:rPr>
              <w:t xml:space="preserve"> </w:t>
            </w:r>
          </w:p>
          <w:p w:rsidR="00161A30" w:rsidRPr="00161A30" w:rsidRDefault="00161A30" w:rsidP="00161A30">
            <w:pPr>
              <w:widowControl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i/>
                <w:iCs/>
                <w:color w:val="000000"/>
                <w:lang w:val="sr-Latn-ME" w:eastAsia="sl-SI"/>
              </w:rPr>
              <w:t>Enterococcus faecalis</w:t>
            </w:r>
          </w:p>
          <w:p w:rsidR="00161A30" w:rsidRPr="00161A30" w:rsidRDefault="00161A30" w:rsidP="00161A30">
            <w:pPr>
              <w:widowControl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i/>
                <w:iCs/>
                <w:color w:val="000000"/>
                <w:lang w:val="sr-Latn-ME" w:eastAsia="sl-SI"/>
              </w:rPr>
              <w:t>Gardnerella vaginalis</w:t>
            </w:r>
          </w:p>
          <w:p w:rsidR="00161A30" w:rsidRPr="00161A30" w:rsidRDefault="00161A30" w:rsidP="00161A30">
            <w:pPr>
              <w:widowControl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i/>
                <w:iCs/>
                <w:color w:val="000000"/>
                <w:lang w:val="sr-Latn-ME" w:eastAsia="sl-SI"/>
              </w:rPr>
              <w:t>Staphylococcus aureus (</w:t>
            </w:r>
            <w:r w:rsidRPr="00161A30">
              <w:rPr>
                <w:rFonts w:ascii="Times New Roman" w:eastAsia="Times New Roman" w:hAnsi="Times New Roman" w:cs="Times New Roman"/>
                <w:color w:val="000000"/>
                <w:lang w:val="sr-Latn-ME" w:eastAsia="sl-SI"/>
              </w:rPr>
              <w:t>osjetljiv na meticilin)</w:t>
            </w:r>
            <w:r w:rsidRPr="00161A30">
              <w:rPr>
                <w:rFonts w:ascii="Times New Roman" w:eastAsia="Times New Roman" w:hAnsi="Times New Roman" w:cs="Times New Roman"/>
                <w:color w:val="000000"/>
                <w:vertAlign w:val="superscript"/>
                <w:lang w:val="sr-Latn-ME" w:eastAsia="sl-SI"/>
              </w:rPr>
              <w:t>£</w:t>
            </w:r>
          </w:p>
          <w:p w:rsidR="00161A30" w:rsidRPr="00161A30" w:rsidRDefault="00161A30" w:rsidP="00161A30">
            <w:pPr>
              <w:widowControl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i/>
                <w:iCs/>
                <w:color w:val="000000"/>
                <w:lang w:val="sr-Latn-ME" w:eastAsia="sl-SI"/>
              </w:rPr>
              <w:t>Streptococcus agalactiae</w:t>
            </w:r>
          </w:p>
          <w:p w:rsidR="00161A30" w:rsidRPr="00161A30" w:rsidRDefault="00161A30" w:rsidP="00161A30">
            <w:pPr>
              <w:widowControl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i/>
                <w:iCs/>
                <w:color w:val="000000"/>
                <w:lang w:val="sr-Latn-ME" w:eastAsia="sl-SI"/>
              </w:rPr>
              <w:t>Streptococcus pneumoniae</w:t>
            </w:r>
            <w:r w:rsidRPr="00161A30">
              <w:rPr>
                <w:rFonts w:ascii="Times New Roman" w:eastAsia="Times New Roman" w:hAnsi="Times New Roman" w:cs="Times New Roman"/>
                <w:color w:val="000000"/>
                <w:vertAlign w:val="superscript"/>
                <w:lang w:val="sr-Latn-ME" w:eastAsia="sl-SI"/>
              </w:rPr>
              <w:t>1</w:t>
            </w:r>
          </w:p>
          <w:p w:rsidR="00161A30" w:rsidRPr="00161A30" w:rsidRDefault="00161A30" w:rsidP="00161A30">
            <w:pPr>
              <w:widowControl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i/>
                <w:iCs/>
                <w:color w:val="000000"/>
                <w:lang w:val="sr-Latn-ME" w:eastAsia="sl-SI"/>
              </w:rPr>
              <w:t>Streptococcus pyogenes</w:t>
            </w:r>
            <w:r w:rsidRPr="00161A30">
              <w:rPr>
                <w:rFonts w:ascii="Times New Roman" w:eastAsia="Times New Roman" w:hAnsi="Times New Roman" w:cs="Times New Roman"/>
                <w:color w:val="000000"/>
                <w:lang w:val="sr-Latn-ME" w:eastAsia="sl-SI"/>
              </w:rPr>
              <w:t xml:space="preserve"> i ostali beta-hemolitički streptokoki</w:t>
            </w:r>
          </w:p>
          <w:p w:rsidR="00161A30" w:rsidRPr="00161A30" w:rsidRDefault="00161A30" w:rsidP="00161A30">
            <w:pPr>
              <w:widowControl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i/>
                <w:iCs/>
                <w:color w:val="000000"/>
                <w:lang w:val="sr-Latn-ME" w:eastAsia="sl-SI"/>
              </w:rPr>
              <w:t xml:space="preserve">Streptococcus viridans </w:t>
            </w:r>
            <w:r w:rsidRPr="00161A30">
              <w:rPr>
                <w:rFonts w:ascii="Times New Roman" w:eastAsia="Times New Roman" w:hAnsi="Times New Roman" w:cs="Times New Roman"/>
                <w:color w:val="000000"/>
                <w:lang w:val="sr-Latn-ME" w:eastAsia="sl-SI"/>
              </w:rPr>
              <w:t>skupina</w:t>
            </w:r>
          </w:p>
          <w:p w:rsidR="00161A30" w:rsidRPr="00161A30" w:rsidRDefault="00161A30" w:rsidP="00161A30">
            <w:pPr>
              <w:widowControl w:val="0"/>
              <w:spacing w:after="0" w:line="240" w:lineRule="auto"/>
              <w:jc w:val="both"/>
              <w:rPr>
                <w:rFonts w:ascii="Times New Roman" w:eastAsia="Times New Roman" w:hAnsi="Times New Roman" w:cs="Times New Roman"/>
                <w:u w:val="single"/>
                <w:lang w:val="sr-Latn-ME" w:eastAsia="sl-SI"/>
              </w:rPr>
            </w:pPr>
          </w:p>
          <w:p w:rsidR="00161A30" w:rsidRPr="00161A30" w:rsidRDefault="00161A30" w:rsidP="00161A30">
            <w:pPr>
              <w:widowControl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u w:val="single"/>
                <w:lang w:val="sr-Latn-ME" w:eastAsia="sl-SI"/>
              </w:rPr>
              <w:t>Aerobni Gram-negativni mikroorganizmi</w:t>
            </w:r>
          </w:p>
          <w:p w:rsidR="00161A30" w:rsidRPr="00161A30" w:rsidRDefault="00161A30" w:rsidP="00161A30">
            <w:pPr>
              <w:widowControl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i/>
                <w:iCs/>
                <w:color w:val="000000"/>
                <w:lang w:val="sr-Latn-ME" w:eastAsia="sl-SI"/>
              </w:rPr>
              <w:t xml:space="preserve">Capnocytophaga </w:t>
            </w:r>
            <w:r w:rsidRPr="00161A30">
              <w:rPr>
                <w:rFonts w:ascii="Times New Roman" w:eastAsia="Times New Roman" w:hAnsi="Times New Roman" w:cs="Times New Roman"/>
                <w:color w:val="000000"/>
                <w:lang w:val="sr-Latn-ME" w:eastAsia="sl-SI"/>
              </w:rPr>
              <w:t>spp.</w:t>
            </w:r>
          </w:p>
          <w:p w:rsidR="00161A30" w:rsidRPr="00161A30" w:rsidRDefault="00161A30" w:rsidP="00161A30">
            <w:pPr>
              <w:widowControl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i/>
                <w:iCs/>
                <w:color w:val="000000"/>
                <w:lang w:val="sr-Latn-ME" w:eastAsia="sl-SI"/>
              </w:rPr>
              <w:t>Eikenella corrodens</w:t>
            </w:r>
          </w:p>
          <w:p w:rsidR="00161A30" w:rsidRPr="00161A30" w:rsidRDefault="00161A30" w:rsidP="00161A30">
            <w:pPr>
              <w:widowControl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i/>
                <w:iCs/>
                <w:color w:val="000000"/>
                <w:lang w:val="sr-Latn-ME" w:eastAsia="sl-SI"/>
              </w:rPr>
              <w:t>Haemophilus influenzae</w:t>
            </w:r>
            <w:r w:rsidRPr="00161A30">
              <w:rPr>
                <w:rFonts w:ascii="Times New Roman" w:eastAsia="Times New Roman" w:hAnsi="Times New Roman" w:cs="Times New Roman"/>
                <w:color w:val="000000"/>
                <w:vertAlign w:val="superscript"/>
                <w:lang w:val="sr-Latn-ME" w:eastAsia="sl-SI"/>
              </w:rPr>
              <w:t>2</w:t>
            </w:r>
          </w:p>
          <w:p w:rsidR="00161A30" w:rsidRPr="00161A30" w:rsidRDefault="00161A30" w:rsidP="00161A30">
            <w:pPr>
              <w:widowControl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i/>
                <w:iCs/>
                <w:color w:val="000000"/>
                <w:lang w:val="sr-Latn-ME" w:eastAsia="sl-SI"/>
              </w:rPr>
              <w:lastRenderedPageBreak/>
              <w:t>Moraxella catarrhalis</w:t>
            </w:r>
          </w:p>
          <w:p w:rsidR="00161A30" w:rsidRPr="00161A30" w:rsidRDefault="00161A30" w:rsidP="00161A30">
            <w:pPr>
              <w:widowControl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i/>
                <w:iCs/>
                <w:color w:val="000000"/>
                <w:lang w:val="sr-Latn-ME" w:eastAsia="sl-SI"/>
              </w:rPr>
              <w:t>Pasteurella multocida</w:t>
            </w:r>
          </w:p>
          <w:p w:rsidR="00161A30" w:rsidRPr="00161A30" w:rsidRDefault="00161A30" w:rsidP="00161A30">
            <w:pPr>
              <w:widowControl w:val="0"/>
              <w:spacing w:after="0" w:line="240" w:lineRule="auto"/>
              <w:jc w:val="both"/>
              <w:rPr>
                <w:rFonts w:ascii="Times New Roman" w:eastAsia="Times New Roman" w:hAnsi="Times New Roman" w:cs="Times New Roman"/>
                <w:color w:val="000000"/>
                <w:u w:val="single"/>
                <w:lang w:val="sr-Latn-ME" w:eastAsia="sl-SI"/>
              </w:rPr>
            </w:pPr>
          </w:p>
          <w:p w:rsidR="00161A30" w:rsidRPr="00161A30" w:rsidRDefault="00161A30" w:rsidP="00161A30">
            <w:pPr>
              <w:widowControl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u w:val="single"/>
                <w:lang w:val="sr-Latn-ME" w:eastAsia="sl-SI"/>
              </w:rPr>
              <w:t>Anaerobni mikroorganizmi</w:t>
            </w:r>
          </w:p>
          <w:p w:rsidR="00161A30" w:rsidRPr="00161A30" w:rsidRDefault="00161A30" w:rsidP="00161A30">
            <w:pPr>
              <w:widowControl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i/>
                <w:iCs/>
                <w:color w:val="000000"/>
                <w:lang w:val="sr-Latn-ME" w:eastAsia="sl-SI"/>
              </w:rPr>
              <w:t>Bacteroides fragilis</w:t>
            </w:r>
          </w:p>
          <w:p w:rsidR="00161A30" w:rsidRPr="00161A30" w:rsidRDefault="00161A30" w:rsidP="00161A30">
            <w:pPr>
              <w:widowControl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i/>
                <w:iCs/>
                <w:color w:val="000000"/>
                <w:lang w:val="sr-Latn-ME" w:eastAsia="sl-SI"/>
              </w:rPr>
              <w:t>Fusobacterium nucleatum</w:t>
            </w:r>
          </w:p>
          <w:p w:rsidR="00161A30" w:rsidRPr="00161A30" w:rsidRDefault="00161A30" w:rsidP="00161A30">
            <w:pPr>
              <w:widowControl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i/>
                <w:iCs/>
                <w:color w:val="000000"/>
                <w:lang w:val="sr-Latn-ME" w:eastAsia="sl-SI"/>
              </w:rPr>
              <w:t>Prevotella</w:t>
            </w:r>
            <w:r w:rsidRPr="00161A30">
              <w:rPr>
                <w:rFonts w:ascii="Times New Roman" w:eastAsia="Times New Roman" w:hAnsi="Times New Roman" w:cs="Times New Roman"/>
                <w:color w:val="000000"/>
                <w:lang w:val="sr-Latn-ME" w:eastAsia="sl-SI"/>
              </w:rPr>
              <w:t xml:space="preserve"> spp.</w:t>
            </w:r>
          </w:p>
        </w:tc>
      </w:tr>
      <w:tr w:rsidR="00161A30" w:rsidRPr="00161A30" w:rsidTr="001829D2">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161A30" w:rsidRPr="00161A30" w:rsidRDefault="00161A30" w:rsidP="00161A30">
            <w:pPr>
              <w:widowControl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bCs/>
                <w:u w:val="single"/>
                <w:lang w:val="sr-Latn-ME" w:eastAsia="sl-SI"/>
              </w:rPr>
              <w:lastRenderedPageBreak/>
              <w:t>Vrste za koje stečena rezistencija može biti problem</w:t>
            </w:r>
          </w:p>
        </w:tc>
      </w:tr>
      <w:tr w:rsidR="00161A30" w:rsidRPr="00161A30" w:rsidTr="001829D2">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161A30" w:rsidRPr="00161A30" w:rsidRDefault="00161A30" w:rsidP="00161A30">
            <w:pPr>
              <w:widowControl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u w:val="single"/>
                <w:lang w:val="sr-Latn-ME" w:eastAsia="sl-SI"/>
              </w:rPr>
              <w:t>Aerobni Gram-pozitivni mikroorganizmi</w:t>
            </w:r>
          </w:p>
          <w:p w:rsidR="00161A30" w:rsidRPr="00161A30" w:rsidRDefault="00161A30" w:rsidP="00161A30">
            <w:pPr>
              <w:widowControl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i/>
                <w:iCs/>
                <w:color w:val="000000"/>
                <w:lang w:val="sr-Latn-ME" w:eastAsia="sl-SI"/>
              </w:rPr>
              <w:t xml:space="preserve">Enterococcus faecium </w:t>
            </w:r>
            <w:r w:rsidRPr="00161A30">
              <w:rPr>
                <w:rFonts w:ascii="Times New Roman" w:eastAsia="Times New Roman" w:hAnsi="Times New Roman" w:cs="Times New Roman"/>
                <w:color w:val="000000"/>
                <w:vertAlign w:val="superscript"/>
                <w:lang w:val="sr-Latn-ME" w:eastAsia="sl-SI"/>
              </w:rPr>
              <w:t>$</w:t>
            </w:r>
          </w:p>
          <w:p w:rsidR="00161A30" w:rsidRPr="00161A30" w:rsidRDefault="00161A30" w:rsidP="00161A30">
            <w:pPr>
              <w:widowControl w:val="0"/>
              <w:spacing w:after="0" w:line="240" w:lineRule="auto"/>
              <w:jc w:val="both"/>
              <w:rPr>
                <w:rFonts w:ascii="Times New Roman" w:eastAsia="Times New Roman" w:hAnsi="Times New Roman" w:cs="Times New Roman"/>
                <w:u w:val="single"/>
                <w:lang w:val="sr-Latn-ME" w:eastAsia="sl-SI"/>
              </w:rPr>
            </w:pPr>
          </w:p>
          <w:p w:rsidR="00161A30" w:rsidRPr="00161A30" w:rsidRDefault="00161A30" w:rsidP="00161A30">
            <w:pPr>
              <w:widowControl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u w:val="single"/>
                <w:lang w:val="sr-Latn-ME" w:eastAsia="sl-SI"/>
              </w:rPr>
              <w:t>Aerobni Gram-negativni mikroorganizmi</w:t>
            </w:r>
          </w:p>
          <w:p w:rsidR="00161A30" w:rsidRPr="00161A30" w:rsidRDefault="00161A30" w:rsidP="00161A30">
            <w:pPr>
              <w:widowControl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i/>
                <w:iCs/>
                <w:color w:val="000000"/>
                <w:lang w:val="sr-Latn-ME" w:eastAsia="sl-SI"/>
              </w:rPr>
              <w:t>Escherichia coli</w:t>
            </w:r>
          </w:p>
          <w:p w:rsidR="00161A30" w:rsidRPr="00161A30" w:rsidRDefault="00161A30" w:rsidP="00161A30">
            <w:pPr>
              <w:widowControl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i/>
                <w:iCs/>
                <w:color w:val="000000"/>
                <w:lang w:val="sr-Latn-ME" w:eastAsia="sl-SI"/>
              </w:rPr>
              <w:t>Klebsiella oxytoca</w:t>
            </w:r>
          </w:p>
          <w:p w:rsidR="00161A30" w:rsidRPr="00161A30" w:rsidRDefault="00161A30" w:rsidP="00161A30">
            <w:pPr>
              <w:widowControl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i/>
                <w:iCs/>
                <w:color w:val="000000"/>
                <w:lang w:val="sr-Latn-ME" w:eastAsia="sl-SI"/>
              </w:rPr>
              <w:t>Klebsiella pneumoniae</w:t>
            </w:r>
          </w:p>
          <w:p w:rsidR="00161A30" w:rsidRPr="00161A30" w:rsidRDefault="00161A30" w:rsidP="00161A30">
            <w:pPr>
              <w:widowControl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i/>
                <w:iCs/>
                <w:color w:val="000000"/>
                <w:lang w:val="sr-Latn-ME" w:eastAsia="sl-SI"/>
              </w:rPr>
              <w:t>Proteus mirabilis</w:t>
            </w:r>
          </w:p>
          <w:p w:rsidR="00161A30" w:rsidRPr="00161A30" w:rsidRDefault="00161A30" w:rsidP="00161A30">
            <w:pPr>
              <w:widowControl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i/>
                <w:iCs/>
                <w:color w:val="000000"/>
                <w:lang w:val="sr-Latn-ME" w:eastAsia="sl-SI"/>
              </w:rPr>
              <w:t>Proteus vulgaris</w:t>
            </w:r>
          </w:p>
        </w:tc>
      </w:tr>
      <w:tr w:rsidR="00161A30" w:rsidRPr="00161A30" w:rsidTr="001829D2">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161A30" w:rsidRPr="00161A30" w:rsidRDefault="00161A30" w:rsidP="00161A30">
            <w:pPr>
              <w:autoSpaceDE w:val="0"/>
              <w:autoSpaceDN w:val="0"/>
              <w:adjustRightInd w:val="0"/>
              <w:spacing w:after="0" w:line="240" w:lineRule="auto"/>
              <w:jc w:val="both"/>
              <w:rPr>
                <w:rFonts w:ascii="Times New Roman" w:eastAsia="Times New Roman" w:hAnsi="Times New Roman" w:cs="Times New Roman"/>
                <w:color w:val="000000"/>
                <w:u w:val="single"/>
                <w:lang w:val="sr-Latn-ME" w:eastAsia="sl-SI"/>
              </w:rPr>
            </w:pPr>
            <w:r w:rsidRPr="00161A30">
              <w:rPr>
                <w:rFonts w:ascii="Times New Roman" w:eastAsia="Times New Roman" w:hAnsi="Times New Roman" w:cs="Times New Roman"/>
                <w:bCs/>
                <w:color w:val="000000"/>
                <w:u w:val="single"/>
                <w:lang w:val="sr-Latn-ME" w:eastAsia="sl-SI"/>
              </w:rPr>
              <w:t>Prirodno rezistentni organizmi</w:t>
            </w:r>
          </w:p>
        </w:tc>
      </w:tr>
      <w:tr w:rsidR="00161A30" w:rsidRPr="00161A30" w:rsidTr="001829D2">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161A30" w:rsidRPr="00161A30" w:rsidRDefault="00161A30" w:rsidP="00161A30">
            <w:pPr>
              <w:widowControl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u w:val="single"/>
                <w:lang w:val="sr-Latn-ME" w:eastAsia="sl-SI"/>
              </w:rPr>
              <w:t>Aerobni Gram-negativni mikroorganizmi</w:t>
            </w:r>
          </w:p>
          <w:p w:rsidR="00161A30" w:rsidRPr="00161A30" w:rsidRDefault="00161A30" w:rsidP="00161A30">
            <w:pPr>
              <w:widowControl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i/>
                <w:iCs/>
                <w:color w:val="000000"/>
                <w:lang w:val="sr-Latn-ME" w:eastAsia="sl-SI"/>
              </w:rPr>
              <w:t xml:space="preserve">Acinetobacter </w:t>
            </w:r>
            <w:r w:rsidRPr="00161A30">
              <w:rPr>
                <w:rFonts w:ascii="Times New Roman" w:eastAsia="Times New Roman" w:hAnsi="Times New Roman" w:cs="Times New Roman"/>
                <w:color w:val="000000"/>
                <w:lang w:val="sr-Latn-ME" w:eastAsia="sl-SI"/>
              </w:rPr>
              <w:t>sp.</w:t>
            </w:r>
          </w:p>
          <w:p w:rsidR="00161A30" w:rsidRPr="00161A30" w:rsidRDefault="00161A30" w:rsidP="00161A30">
            <w:pPr>
              <w:widowControl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i/>
                <w:iCs/>
                <w:color w:val="000000"/>
                <w:lang w:val="sr-Latn-ME" w:eastAsia="sl-SI"/>
              </w:rPr>
              <w:t>Citrobacter freundii</w:t>
            </w:r>
          </w:p>
          <w:p w:rsidR="00161A30" w:rsidRPr="00161A30" w:rsidRDefault="00161A30" w:rsidP="00161A30">
            <w:pPr>
              <w:widowControl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i/>
                <w:iCs/>
                <w:color w:val="000000"/>
                <w:lang w:val="sr-Latn-ME" w:eastAsia="sl-SI"/>
              </w:rPr>
              <w:t>Enterobacter</w:t>
            </w:r>
            <w:r w:rsidRPr="00161A30">
              <w:rPr>
                <w:rFonts w:ascii="Times New Roman" w:eastAsia="Times New Roman" w:hAnsi="Times New Roman" w:cs="Times New Roman"/>
                <w:color w:val="000000"/>
                <w:lang w:val="sr-Latn-ME" w:eastAsia="sl-SI"/>
              </w:rPr>
              <w:t xml:space="preserve"> sp.</w:t>
            </w:r>
          </w:p>
          <w:p w:rsidR="00161A30" w:rsidRPr="00161A30" w:rsidRDefault="00161A30" w:rsidP="00161A30">
            <w:pPr>
              <w:widowControl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i/>
                <w:iCs/>
                <w:color w:val="000000"/>
                <w:lang w:val="sr-Latn-ME" w:eastAsia="sl-SI"/>
              </w:rPr>
              <w:t>Legionella pneumophila</w:t>
            </w:r>
          </w:p>
          <w:p w:rsidR="00161A30" w:rsidRPr="00161A30" w:rsidRDefault="00161A30" w:rsidP="00161A30">
            <w:pPr>
              <w:widowControl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i/>
                <w:iCs/>
                <w:color w:val="000000"/>
                <w:lang w:val="sr-Latn-ME" w:eastAsia="sl-SI"/>
              </w:rPr>
              <w:t>Morganella morganii</w:t>
            </w:r>
          </w:p>
          <w:p w:rsidR="00161A30" w:rsidRPr="00161A30" w:rsidRDefault="00161A30" w:rsidP="00161A30">
            <w:pPr>
              <w:widowControl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i/>
                <w:iCs/>
                <w:color w:val="000000"/>
                <w:lang w:val="sr-Latn-ME" w:eastAsia="sl-SI"/>
              </w:rPr>
              <w:t xml:space="preserve">Providencia </w:t>
            </w:r>
            <w:r w:rsidRPr="00161A30">
              <w:rPr>
                <w:rFonts w:ascii="Times New Roman" w:eastAsia="Times New Roman" w:hAnsi="Times New Roman" w:cs="Times New Roman"/>
                <w:color w:val="000000"/>
                <w:lang w:val="sr-Latn-ME" w:eastAsia="sl-SI"/>
              </w:rPr>
              <w:t>spp.</w:t>
            </w:r>
          </w:p>
          <w:p w:rsidR="00161A30" w:rsidRPr="00161A30" w:rsidRDefault="00161A30" w:rsidP="00161A30">
            <w:pPr>
              <w:widowControl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i/>
                <w:iCs/>
                <w:color w:val="000000"/>
                <w:lang w:val="sr-Latn-ME" w:eastAsia="sl-SI"/>
              </w:rPr>
              <w:t xml:space="preserve">Pseudomonas </w:t>
            </w:r>
            <w:r w:rsidRPr="00161A30">
              <w:rPr>
                <w:rFonts w:ascii="Times New Roman" w:eastAsia="Times New Roman" w:hAnsi="Times New Roman" w:cs="Times New Roman"/>
                <w:color w:val="000000"/>
                <w:lang w:val="sr-Latn-ME" w:eastAsia="sl-SI"/>
              </w:rPr>
              <w:t>sp.</w:t>
            </w:r>
          </w:p>
          <w:p w:rsidR="00161A30" w:rsidRPr="00161A30" w:rsidRDefault="00161A30" w:rsidP="00161A30">
            <w:pPr>
              <w:widowControl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i/>
                <w:iCs/>
                <w:color w:val="000000"/>
                <w:lang w:val="sr-Latn-ME" w:eastAsia="sl-SI"/>
              </w:rPr>
              <w:t xml:space="preserve">Serratia </w:t>
            </w:r>
            <w:r w:rsidRPr="00161A30">
              <w:rPr>
                <w:rFonts w:ascii="Times New Roman" w:eastAsia="Times New Roman" w:hAnsi="Times New Roman" w:cs="Times New Roman"/>
                <w:color w:val="000000"/>
                <w:lang w:val="sr-Latn-ME" w:eastAsia="sl-SI"/>
              </w:rPr>
              <w:t>sp.</w:t>
            </w:r>
          </w:p>
          <w:p w:rsidR="00161A30" w:rsidRPr="00161A30" w:rsidRDefault="00161A30" w:rsidP="00161A30">
            <w:pPr>
              <w:widowControl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i/>
                <w:iCs/>
                <w:color w:val="000000"/>
                <w:lang w:val="sr-Latn-ME" w:eastAsia="sl-SI"/>
              </w:rPr>
              <w:t>Stenotrophomonas maltophilia</w:t>
            </w:r>
          </w:p>
          <w:p w:rsidR="00161A30" w:rsidRPr="00161A30" w:rsidRDefault="00161A30" w:rsidP="00161A30">
            <w:pPr>
              <w:widowControl w:val="0"/>
              <w:spacing w:after="0" w:line="240" w:lineRule="auto"/>
              <w:jc w:val="both"/>
              <w:rPr>
                <w:rFonts w:ascii="Times New Roman" w:eastAsia="Times New Roman" w:hAnsi="Times New Roman" w:cs="Times New Roman"/>
                <w:u w:val="single"/>
                <w:lang w:val="sr-Latn-ME" w:eastAsia="sl-SI"/>
              </w:rPr>
            </w:pPr>
          </w:p>
          <w:p w:rsidR="00161A30" w:rsidRPr="00161A30" w:rsidRDefault="00161A30" w:rsidP="00161A30">
            <w:pPr>
              <w:widowControl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u w:val="single"/>
                <w:lang w:val="sr-Latn-ME" w:eastAsia="sl-SI"/>
              </w:rPr>
              <w:t>Ostali</w:t>
            </w:r>
            <w:r w:rsidRPr="00161A30">
              <w:rPr>
                <w:rFonts w:ascii="Times New Roman" w:eastAsia="Times New Roman" w:hAnsi="Times New Roman" w:cs="Times New Roman"/>
                <w:color w:val="000000"/>
                <w:u w:val="single"/>
                <w:lang w:val="sr-Latn-ME" w:eastAsia="sl-SI"/>
              </w:rPr>
              <w:t xml:space="preserve"> mikroorganizmi</w:t>
            </w:r>
          </w:p>
          <w:p w:rsidR="00161A30" w:rsidRPr="00161A30" w:rsidRDefault="00161A30" w:rsidP="00161A30">
            <w:pPr>
              <w:widowControl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i/>
                <w:iCs/>
                <w:color w:val="000000"/>
                <w:lang w:val="sr-Latn-ME" w:eastAsia="sl-SI"/>
              </w:rPr>
              <w:t>Chlamydophila pneumoniae</w:t>
            </w:r>
            <w:r w:rsidRPr="00161A30">
              <w:rPr>
                <w:rFonts w:ascii="Times New Roman" w:eastAsia="Times New Roman" w:hAnsi="Times New Roman" w:cs="Times New Roman"/>
                <w:color w:val="000000"/>
                <w:lang w:val="sr-Latn-ME" w:eastAsia="sl-SI"/>
              </w:rPr>
              <w:t xml:space="preserve"> </w:t>
            </w:r>
          </w:p>
          <w:p w:rsidR="00161A30" w:rsidRPr="00161A30" w:rsidRDefault="00161A30" w:rsidP="00161A30">
            <w:pPr>
              <w:widowControl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i/>
                <w:iCs/>
                <w:color w:val="000000"/>
                <w:lang w:val="sr-Latn-ME" w:eastAsia="sl-SI"/>
              </w:rPr>
              <w:t>Chlamydophila psittaci</w:t>
            </w:r>
          </w:p>
          <w:p w:rsidR="00161A30" w:rsidRPr="00161A30" w:rsidRDefault="00161A30" w:rsidP="00161A30">
            <w:pPr>
              <w:widowControl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i/>
                <w:iCs/>
                <w:color w:val="000000"/>
                <w:lang w:val="sr-Latn-ME" w:eastAsia="sl-SI"/>
              </w:rPr>
              <w:t>Coxiella burnetti</w:t>
            </w:r>
          </w:p>
          <w:p w:rsidR="00161A30" w:rsidRPr="00161A30" w:rsidRDefault="00161A30" w:rsidP="00161A30">
            <w:pPr>
              <w:widowControl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i/>
                <w:iCs/>
                <w:color w:val="000000"/>
                <w:lang w:val="sr-Latn-ME" w:eastAsia="sl-SI"/>
              </w:rPr>
              <w:t>Mycoplasma pneumoniae</w:t>
            </w:r>
          </w:p>
        </w:tc>
      </w:tr>
      <w:tr w:rsidR="00161A30" w:rsidRPr="00161A30" w:rsidTr="001829D2">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161A30" w:rsidRPr="00161A30" w:rsidRDefault="00161A30" w:rsidP="00161A30">
            <w:pPr>
              <w:widowControl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vertAlign w:val="superscript"/>
                <w:lang w:val="sr-Latn-ME" w:eastAsia="sl-SI"/>
              </w:rPr>
              <w:t>$</w:t>
            </w:r>
            <w:r w:rsidRPr="00161A30">
              <w:rPr>
                <w:rFonts w:ascii="Times New Roman" w:eastAsia="Times New Roman" w:hAnsi="Times New Roman" w:cs="Times New Roman"/>
                <w:color w:val="000000"/>
                <w:lang w:val="sr-Latn-ME" w:eastAsia="sl-SI"/>
              </w:rPr>
              <w:t xml:space="preserve"> Prirodno intermedijerno osjetljivi u odsustvu stečenog mehanizma rezistencije.</w:t>
            </w:r>
          </w:p>
          <w:p w:rsidR="00161A30" w:rsidRPr="00161A30" w:rsidRDefault="00161A30" w:rsidP="00161A30">
            <w:pPr>
              <w:widowControl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vertAlign w:val="superscript"/>
                <w:lang w:val="sr-Latn-ME" w:eastAsia="sl-SI"/>
              </w:rPr>
              <w:t>£</w:t>
            </w:r>
            <w:r w:rsidRPr="00161A30">
              <w:rPr>
                <w:rFonts w:ascii="Times New Roman" w:eastAsia="Times New Roman" w:hAnsi="Times New Roman" w:cs="Times New Roman"/>
                <w:color w:val="000000"/>
                <w:lang w:val="sr-Latn-ME" w:eastAsia="sl-SI"/>
              </w:rPr>
              <w:t xml:space="preserve"> Sve meticilin-rezistentne stafilokoke su rezistentne na amoksicilin/klavulansku kiselinu.</w:t>
            </w:r>
          </w:p>
          <w:p w:rsidR="00161A30" w:rsidRPr="00161A30" w:rsidRDefault="00161A30" w:rsidP="00161A30">
            <w:pPr>
              <w:widowControl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vertAlign w:val="superscript"/>
                <w:lang w:val="sr-Latn-ME" w:eastAsia="sl-SI"/>
              </w:rPr>
              <w:t>1</w:t>
            </w:r>
            <w:r w:rsidRPr="00161A30">
              <w:rPr>
                <w:rFonts w:ascii="Times New Roman" w:eastAsia="Times New Roman" w:hAnsi="Times New Roman" w:cs="Times New Roman"/>
                <w:color w:val="000000"/>
                <w:lang w:val="sr-Latn-ME" w:eastAsia="sl-SI"/>
              </w:rPr>
              <w:t xml:space="preserve">Infekciju bakterijom </w:t>
            </w:r>
            <w:r w:rsidRPr="00161A30">
              <w:rPr>
                <w:rFonts w:ascii="Times New Roman" w:eastAsia="Times New Roman" w:hAnsi="Times New Roman" w:cs="Times New Roman"/>
                <w:i/>
                <w:iCs/>
                <w:color w:val="000000"/>
                <w:lang w:val="sr-Latn-ME" w:eastAsia="sl-SI"/>
              </w:rPr>
              <w:t>Streptococcus pneumoniae</w:t>
            </w:r>
            <w:r w:rsidRPr="00161A30">
              <w:rPr>
                <w:rFonts w:ascii="Times New Roman" w:eastAsia="Times New Roman" w:hAnsi="Times New Roman" w:cs="Times New Roman"/>
                <w:color w:val="000000"/>
                <w:lang w:val="sr-Latn-ME" w:eastAsia="sl-SI"/>
              </w:rPr>
              <w:t xml:space="preserve"> koja je rezistentna na penicilin ne bi trebalo liječiti navedenom formulacijom amoksicilinom/klavulanskom kiselinom (vidjeti odjeljke 4.2 i 4.4).</w:t>
            </w:r>
          </w:p>
          <w:p w:rsidR="00161A30" w:rsidRPr="00161A30" w:rsidRDefault="00161A30" w:rsidP="00161A30">
            <w:pPr>
              <w:widowControl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vertAlign w:val="superscript"/>
                <w:lang w:val="sr-Latn-ME" w:eastAsia="sl-SI"/>
              </w:rPr>
              <w:t xml:space="preserve">2 </w:t>
            </w:r>
            <w:r w:rsidRPr="00161A30">
              <w:rPr>
                <w:rFonts w:ascii="Times New Roman" w:eastAsia="Times New Roman" w:hAnsi="Times New Roman" w:cs="Times New Roman"/>
                <w:color w:val="000000"/>
                <w:lang w:val="sr-Latn-ME" w:eastAsia="sl-SI"/>
              </w:rPr>
              <w:t>Sojevi sa smanjenom osjetljivošću zabilježeni su u nekim državama EU sa učestalošću većom od 10%.</w:t>
            </w:r>
          </w:p>
        </w:tc>
      </w:tr>
    </w:tbl>
    <w:p w:rsidR="00161A30" w:rsidRPr="00161A30" w:rsidRDefault="00161A30" w:rsidP="00161A30">
      <w:pPr>
        <w:widowControl w:val="0"/>
        <w:spacing w:after="0" w:line="240" w:lineRule="auto"/>
        <w:jc w:val="both"/>
        <w:rPr>
          <w:rFonts w:ascii="Times New Roman" w:eastAsia="Times New Roman" w:hAnsi="Times New Roman" w:cs="Times New Roman"/>
          <w:iCs/>
          <w:lang w:val="sr-Latn-ME"/>
        </w:rPr>
      </w:pPr>
    </w:p>
    <w:p w:rsidR="00777ED5" w:rsidRDefault="00777ED5" w:rsidP="00161A30">
      <w:pPr>
        <w:widowControl w:val="0"/>
        <w:spacing w:after="0" w:line="240" w:lineRule="auto"/>
        <w:ind w:left="567" w:hanging="567"/>
        <w:jc w:val="both"/>
        <w:outlineLvl w:val="0"/>
        <w:rPr>
          <w:rFonts w:ascii="Times New Roman" w:eastAsia="Times New Roman" w:hAnsi="Times New Roman" w:cs="Times New Roman"/>
          <w:b/>
          <w:lang w:val="sr-Latn-ME" w:eastAsia="sl-SI"/>
        </w:rPr>
      </w:pPr>
    </w:p>
    <w:p w:rsidR="00777ED5" w:rsidRDefault="00777ED5" w:rsidP="00161A30">
      <w:pPr>
        <w:widowControl w:val="0"/>
        <w:spacing w:after="0" w:line="240" w:lineRule="auto"/>
        <w:ind w:left="567" w:hanging="567"/>
        <w:jc w:val="both"/>
        <w:outlineLvl w:val="0"/>
        <w:rPr>
          <w:rFonts w:ascii="Times New Roman" w:eastAsia="Times New Roman" w:hAnsi="Times New Roman" w:cs="Times New Roman"/>
          <w:b/>
          <w:lang w:val="sr-Latn-ME" w:eastAsia="sl-SI"/>
        </w:rPr>
      </w:pPr>
    </w:p>
    <w:p w:rsidR="00777ED5" w:rsidRDefault="00777ED5" w:rsidP="00161A30">
      <w:pPr>
        <w:widowControl w:val="0"/>
        <w:spacing w:after="0" w:line="240" w:lineRule="auto"/>
        <w:ind w:left="567" w:hanging="567"/>
        <w:jc w:val="both"/>
        <w:outlineLvl w:val="0"/>
        <w:rPr>
          <w:rFonts w:ascii="Times New Roman" w:eastAsia="Times New Roman" w:hAnsi="Times New Roman" w:cs="Times New Roman"/>
          <w:b/>
          <w:lang w:val="sr-Latn-ME" w:eastAsia="sl-SI"/>
        </w:rPr>
      </w:pPr>
    </w:p>
    <w:p w:rsidR="00161A30" w:rsidRPr="00161A30" w:rsidRDefault="00161A30" w:rsidP="00161A30">
      <w:pPr>
        <w:widowControl w:val="0"/>
        <w:spacing w:after="0" w:line="240" w:lineRule="auto"/>
        <w:ind w:left="567" w:hanging="567"/>
        <w:jc w:val="both"/>
        <w:outlineLvl w:val="0"/>
        <w:rPr>
          <w:rFonts w:ascii="Times New Roman" w:eastAsia="Times New Roman" w:hAnsi="Times New Roman" w:cs="Times New Roman"/>
          <w:b/>
          <w:lang w:val="sr-Latn-ME" w:eastAsia="sl-SI"/>
        </w:rPr>
      </w:pPr>
      <w:r w:rsidRPr="00161A30">
        <w:rPr>
          <w:rFonts w:ascii="Times New Roman" w:eastAsia="Times New Roman" w:hAnsi="Times New Roman" w:cs="Times New Roman"/>
          <w:b/>
          <w:lang w:val="sr-Latn-ME" w:eastAsia="sl-SI"/>
        </w:rPr>
        <w:lastRenderedPageBreak/>
        <w:t>5.2</w:t>
      </w:r>
      <w:r w:rsidRPr="00161A30">
        <w:rPr>
          <w:rFonts w:ascii="Times New Roman" w:eastAsia="Times New Roman" w:hAnsi="Times New Roman" w:cs="Times New Roman"/>
          <w:b/>
          <w:lang w:val="sr-Latn-ME" w:eastAsia="sl-SI"/>
        </w:rPr>
        <w:tab/>
      </w:r>
      <w:r w:rsidRPr="00161A30">
        <w:rPr>
          <w:rFonts w:ascii="Times New Roman" w:eastAsia="Times New Roman" w:hAnsi="Times New Roman" w:cs="Times New Roman"/>
          <w:b/>
          <w:bCs/>
          <w:lang w:val="sr-Latn-ME" w:eastAsia="sl-SI"/>
        </w:rPr>
        <w:t>Farmakokinetički podaci</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p>
    <w:p w:rsidR="00161A30" w:rsidRPr="00161A30" w:rsidRDefault="00161A30" w:rsidP="00161A30">
      <w:pPr>
        <w:spacing w:after="0" w:line="240" w:lineRule="auto"/>
        <w:jc w:val="both"/>
        <w:rPr>
          <w:rFonts w:ascii="Times New Roman" w:eastAsia="Times New Roman" w:hAnsi="Times New Roman" w:cs="Times New Roman"/>
          <w:u w:val="single"/>
          <w:lang w:val="sr-Latn-ME" w:eastAsia="sl-SI"/>
        </w:rPr>
      </w:pPr>
      <w:r w:rsidRPr="00161A30">
        <w:rPr>
          <w:rFonts w:ascii="Times New Roman" w:eastAsia="Times New Roman" w:hAnsi="Times New Roman" w:cs="Times New Roman"/>
          <w:u w:val="single"/>
          <w:lang w:val="sr-Latn-ME" w:eastAsia="sl-SI"/>
        </w:rPr>
        <w:t>Resorpcija</w:t>
      </w: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Amoksicilin i klavulanska kiselina su u potpunosti disocirani u vodenom rastvoru pri fiziološkoj vrijednosti pH. Nakon oralne primjene obje komponente se brzo i dobro resorbuju. Resorpcija amoksicilina/klavulanske kiseline je optimalna prilikom primjene lijeka na početku obroka. Nakon oralne primjene lijeka, bioraspoloživost amoksicilina i klavulanske kiseline iznosi približno 70%. Farmakokinetičke karakteristike obje komponente u plazmi su slične i vrijeme do postizanja maksimalne koncentracije u plazmi (T</w:t>
      </w:r>
      <w:r w:rsidRPr="00161A30">
        <w:rPr>
          <w:rFonts w:ascii="Times New Roman" w:eastAsia="Times New Roman" w:hAnsi="Times New Roman" w:cs="Times New Roman"/>
          <w:vertAlign w:val="subscript"/>
          <w:lang w:val="sr-Latn-ME" w:eastAsia="sl-SI"/>
        </w:rPr>
        <w:t>max</w:t>
      </w:r>
      <w:r w:rsidRPr="00161A30">
        <w:rPr>
          <w:rFonts w:ascii="Times New Roman" w:eastAsia="Times New Roman" w:hAnsi="Times New Roman" w:cs="Times New Roman"/>
          <w:lang w:val="sr-Latn-ME" w:eastAsia="sl-SI"/>
        </w:rPr>
        <w:t>) za svaku pojedinačnu komponentu iznosi približno 1 čas.</w:t>
      </w: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Farmakokinetički rezultati ispitivanja u kojem je amoksicilin/klavulanska kiselina (tablete jačine 875 mg + 125 mg, primjenjene dva puta dnevno) primjenjivani zdravim dobrovoljcima natašte.</w:t>
      </w:r>
    </w:p>
    <w:p w:rsidR="00161A30" w:rsidRPr="00161A30" w:rsidRDefault="00161A30" w:rsidP="00161A30">
      <w:pPr>
        <w:widowControl w:val="0"/>
        <w:spacing w:after="0" w:line="240" w:lineRule="auto"/>
        <w:ind w:left="567" w:hanging="567"/>
        <w:jc w:val="both"/>
        <w:outlineLvl w:val="0"/>
        <w:rPr>
          <w:rFonts w:ascii="Times New Roman" w:eastAsia="Times New Roman" w:hAnsi="Times New Roman" w:cs="Times New Roman"/>
          <w:iCs/>
          <w:lang w:val="sr-Latn-ME"/>
        </w:rPr>
      </w:pPr>
    </w:p>
    <w:tbl>
      <w:tblPr>
        <w:tblW w:w="5000" w:type="pct"/>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2675"/>
        <w:gridCol w:w="1249"/>
        <w:gridCol w:w="1322"/>
        <w:gridCol w:w="1464"/>
        <w:gridCol w:w="1506"/>
        <w:gridCol w:w="1391"/>
      </w:tblGrid>
      <w:tr w:rsidR="00161A30" w:rsidRPr="00161A30" w:rsidTr="001829D2">
        <w:tblPrEx>
          <w:tblCellMar>
            <w:top w:w="0" w:type="dxa"/>
            <w:bottom w:w="0" w:type="dxa"/>
          </w:tblCellMar>
        </w:tblPrEx>
        <w:trPr>
          <w:trHeight w:val="144"/>
        </w:trPr>
        <w:tc>
          <w:tcPr>
            <w:tcW w:w="5000" w:type="pct"/>
            <w:gridSpan w:val="6"/>
            <w:tcBorders>
              <w:top w:val="single" w:sz="8" w:space="0" w:color="000000"/>
              <w:left w:val="single" w:sz="8" w:space="0" w:color="000000"/>
              <w:bottom w:val="single" w:sz="8" w:space="0" w:color="000000"/>
              <w:right w:val="single" w:sz="8" w:space="0" w:color="000000"/>
            </w:tcBorders>
          </w:tcPr>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lang w:val="sr-Latn-ME"/>
              </w:rPr>
            </w:pPr>
            <w:r w:rsidRPr="00161A30">
              <w:rPr>
                <w:rFonts w:ascii="Times New Roman" w:eastAsia="Times New Roman" w:hAnsi="Times New Roman" w:cs="Times New Roman"/>
                <w:iCs/>
                <w:lang w:val="sr-Latn-ME"/>
              </w:rPr>
              <w:t>Srednja vrijednost (± SD) farmakokinetičkih parametara</w:t>
            </w:r>
          </w:p>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lang w:val="sr-Latn-ME"/>
              </w:rPr>
            </w:pPr>
          </w:p>
        </w:tc>
      </w:tr>
      <w:tr w:rsidR="00161A30" w:rsidRPr="00161A30" w:rsidTr="001829D2">
        <w:tblPrEx>
          <w:tblCellMar>
            <w:top w:w="0" w:type="dxa"/>
            <w:bottom w:w="0" w:type="dxa"/>
          </w:tblCellMar>
        </w:tblPrEx>
        <w:trPr>
          <w:trHeight w:val="274"/>
        </w:trPr>
        <w:tc>
          <w:tcPr>
            <w:tcW w:w="1392" w:type="pct"/>
            <w:vMerge w:val="restart"/>
            <w:tcBorders>
              <w:top w:val="single" w:sz="8" w:space="0" w:color="000000"/>
              <w:left w:val="single" w:sz="8" w:space="0" w:color="000000"/>
              <w:bottom w:val="single" w:sz="6" w:space="0" w:color="000000"/>
              <w:right w:val="single" w:sz="8" w:space="0" w:color="000000"/>
            </w:tcBorders>
          </w:tcPr>
          <w:p w:rsidR="00161A30" w:rsidRPr="00161A30" w:rsidRDefault="00161A30" w:rsidP="00777ED5">
            <w:pPr>
              <w:widowControl w:val="0"/>
              <w:numPr>
                <w:ilvl w:val="12"/>
                <w:numId w:val="0"/>
              </w:numPr>
              <w:tabs>
                <w:tab w:val="left" w:pos="567"/>
              </w:tabs>
              <w:spacing w:after="0" w:line="240" w:lineRule="auto"/>
              <w:ind w:right="-2"/>
              <w:rPr>
                <w:rFonts w:ascii="Times New Roman" w:eastAsia="Times New Roman" w:hAnsi="Times New Roman" w:cs="Times New Roman"/>
                <w:iCs/>
                <w:lang w:val="sr-Latn-ME"/>
              </w:rPr>
            </w:pPr>
            <w:r w:rsidRPr="00161A30">
              <w:rPr>
                <w:rFonts w:ascii="Times New Roman" w:eastAsia="Times New Roman" w:hAnsi="Times New Roman" w:cs="Times New Roman"/>
                <w:lang w:val="sr-Latn-ME" w:eastAsia="sl-SI"/>
              </w:rPr>
              <w:t>Primijenjene aktivne supstance</w:t>
            </w:r>
          </w:p>
        </w:tc>
        <w:tc>
          <w:tcPr>
            <w:tcW w:w="650" w:type="pct"/>
            <w:tcBorders>
              <w:top w:val="single" w:sz="8" w:space="0" w:color="000000"/>
              <w:left w:val="single" w:sz="8" w:space="0" w:color="000000"/>
              <w:bottom w:val="single" w:sz="8" w:space="0" w:color="000000"/>
              <w:right w:val="single" w:sz="8" w:space="0" w:color="000000"/>
            </w:tcBorders>
          </w:tcPr>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lang w:val="sr-Latn-ME"/>
              </w:rPr>
            </w:pPr>
            <w:r w:rsidRPr="00161A30">
              <w:rPr>
                <w:rFonts w:ascii="Times New Roman" w:eastAsia="Times New Roman" w:hAnsi="Times New Roman" w:cs="Times New Roman"/>
                <w:iCs/>
                <w:lang w:val="sr-Latn-ME"/>
              </w:rPr>
              <w:t>Doza</w:t>
            </w:r>
          </w:p>
        </w:tc>
        <w:tc>
          <w:tcPr>
            <w:tcW w:w="688" w:type="pct"/>
            <w:tcBorders>
              <w:top w:val="single" w:sz="8" w:space="0" w:color="000000"/>
              <w:left w:val="single" w:sz="8" w:space="0" w:color="000000"/>
              <w:bottom w:val="single" w:sz="8" w:space="0" w:color="000000"/>
              <w:right w:val="single" w:sz="8" w:space="0" w:color="000000"/>
            </w:tcBorders>
          </w:tcPr>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lang w:val="sr-Latn-ME"/>
              </w:rPr>
            </w:pPr>
            <w:r w:rsidRPr="00161A30">
              <w:rPr>
                <w:rFonts w:ascii="Times New Roman" w:eastAsia="Times New Roman" w:hAnsi="Times New Roman" w:cs="Times New Roman"/>
                <w:iCs/>
                <w:lang w:val="sr-Latn-ME"/>
              </w:rPr>
              <w:t>C</w:t>
            </w:r>
            <w:r w:rsidRPr="00161A30">
              <w:rPr>
                <w:rFonts w:ascii="Times New Roman" w:eastAsia="Times New Roman" w:hAnsi="Times New Roman" w:cs="Times New Roman"/>
                <w:iCs/>
                <w:vertAlign w:val="subscript"/>
                <w:lang w:val="sr-Latn-ME"/>
              </w:rPr>
              <w:t>max</w:t>
            </w:r>
          </w:p>
        </w:tc>
        <w:tc>
          <w:tcPr>
            <w:tcW w:w="762" w:type="pct"/>
            <w:tcBorders>
              <w:top w:val="single" w:sz="8" w:space="0" w:color="000000"/>
              <w:left w:val="single" w:sz="8" w:space="0" w:color="000000"/>
              <w:bottom w:val="single" w:sz="8" w:space="0" w:color="000000"/>
              <w:right w:val="single" w:sz="8" w:space="0" w:color="000000"/>
            </w:tcBorders>
          </w:tcPr>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lang w:val="sr-Latn-ME"/>
              </w:rPr>
            </w:pPr>
            <w:r w:rsidRPr="00161A30">
              <w:rPr>
                <w:rFonts w:ascii="Times New Roman" w:eastAsia="Times New Roman" w:hAnsi="Times New Roman" w:cs="Times New Roman"/>
                <w:iCs/>
                <w:lang w:val="sr-Latn-ME"/>
              </w:rPr>
              <w:t>T</w:t>
            </w:r>
            <w:r w:rsidRPr="00161A30">
              <w:rPr>
                <w:rFonts w:ascii="Times New Roman" w:eastAsia="Times New Roman" w:hAnsi="Times New Roman" w:cs="Times New Roman"/>
                <w:iCs/>
                <w:vertAlign w:val="subscript"/>
                <w:lang w:val="sr-Latn-ME"/>
              </w:rPr>
              <w:t>max</w:t>
            </w:r>
            <w:r w:rsidRPr="00161A30">
              <w:rPr>
                <w:rFonts w:ascii="Times New Roman" w:eastAsia="Times New Roman" w:hAnsi="Times New Roman" w:cs="Times New Roman"/>
                <w:iCs/>
                <w:lang w:val="sr-Latn-ME"/>
              </w:rPr>
              <w:t xml:space="preserve"> *</w:t>
            </w:r>
          </w:p>
        </w:tc>
        <w:tc>
          <w:tcPr>
            <w:tcW w:w="784" w:type="pct"/>
            <w:tcBorders>
              <w:top w:val="single" w:sz="8" w:space="0" w:color="000000"/>
              <w:left w:val="single" w:sz="8" w:space="0" w:color="000000"/>
              <w:bottom w:val="single" w:sz="8" w:space="0" w:color="000000"/>
              <w:right w:val="single" w:sz="8" w:space="0" w:color="000000"/>
            </w:tcBorders>
          </w:tcPr>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lang w:val="sr-Latn-ME"/>
              </w:rPr>
            </w:pPr>
            <w:r w:rsidRPr="00161A30">
              <w:rPr>
                <w:rFonts w:ascii="Times New Roman" w:eastAsia="Times New Roman" w:hAnsi="Times New Roman" w:cs="Times New Roman"/>
                <w:iCs/>
                <w:lang w:val="sr-Latn-ME"/>
              </w:rPr>
              <w:t>AUC (0-24h)</w:t>
            </w:r>
          </w:p>
        </w:tc>
        <w:tc>
          <w:tcPr>
            <w:tcW w:w="724" w:type="pct"/>
            <w:tcBorders>
              <w:top w:val="single" w:sz="8" w:space="0" w:color="000000"/>
              <w:left w:val="single" w:sz="8" w:space="0" w:color="000000"/>
              <w:bottom w:val="single" w:sz="8" w:space="0" w:color="000000"/>
              <w:right w:val="single" w:sz="8" w:space="0" w:color="000000"/>
            </w:tcBorders>
          </w:tcPr>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lang w:val="sr-Latn-ME"/>
              </w:rPr>
            </w:pPr>
            <w:r w:rsidRPr="00161A30">
              <w:rPr>
                <w:rFonts w:ascii="Times New Roman" w:eastAsia="Times New Roman" w:hAnsi="Times New Roman" w:cs="Times New Roman"/>
                <w:iCs/>
                <w:lang w:val="sr-Latn-ME"/>
              </w:rPr>
              <w:t>T 1/2</w:t>
            </w:r>
          </w:p>
        </w:tc>
      </w:tr>
      <w:tr w:rsidR="00161A30" w:rsidRPr="00161A30" w:rsidTr="001829D2">
        <w:tblPrEx>
          <w:tblCellMar>
            <w:top w:w="0" w:type="dxa"/>
            <w:bottom w:w="0" w:type="dxa"/>
          </w:tblCellMar>
        </w:tblPrEx>
        <w:trPr>
          <w:trHeight w:val="144"/>
        </w:trPr>
        <w:tc>
          <w:tcPr>
            <w:tcW w:w="1392" w:type="pct"/>
            <w:vMerge/>
            <w:tcBorders>
              <w:top w:val="single" w:sz="8" w:space="0" w:color="000000"/>
              <w:left w:val="single" w:sz="8" w:space="0" w:color="000000"/>
              <w:bottom w:val="single" w:sz="6" w:space="0" w:color="000000"/>
              <w:right w:val="single" w:sz="8" w:space="0" w:color="000000"/>
            </w:tcBorders>
          </w:tcPr>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lang w:val="sr-Latn-ME"/>
              </w:rPr>
            </w:pPr>
          </w:p>
        </w:tc>
        <w:tc>
          <w:tcPr>
            <w:tcW w:w="650" w:type="pct"/>
            <w:tcBorders>
              <w:top w:val="single" w:sz="8" w:space="0" w:color="000000"/>
              <w:left w:val="single" w:sz="8" w:space="0" w:color="000000"/>
              <w:bottom w:val="single" w:sz="8" w:space="0" w:color="000000"/>
              <w:right w:val="single" w:sz="8" w:space="0" w:color="000000"/>
            </w:tcBorders>
          </w:tcPr>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lang w:val="sr-Latn-ME"/>
              </w:rPr>
            </w:pPr>
            <w:r w:rsidRPr="00161A30">
              <w:rPr>
                <w:rFonts w:ascii="Times New Roman" w:eastAsia="Times New Roman" w:hAnsi="Times New Roman" w:cs="Times New Roman"/>
                <w:iCs/>
                <w:lang w:val="sr-Latn-ME"/>
              </w:rPr>
              <w:t>(mg)</w:t>
            </w:r>
          </w:p>
        </w:tc>
        <w:tc>
          <w:tcPr>
            <w:tcW w:w="688" w:type="pct"/>
            <w:tcBorders>
              <w:top w:val="single" w:sz="8" w:space="0" w:color="000000"/>
              <w:left w:val="single" w:sz="8" w:space="0" w:color="000000"/>
              <w:bottom w:val="single" w:sz="8" w:space="0" w:color="000000"/>
              <w:right w:val="single" w:sz="8" w:space="0" w:color="000000"/>
            </w:tcBorders>
          </w:tcPr>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lang w:val="sr-Latn-ME"/>
              </w:rPr>
            </w:pPr>
            <w:r w:rsidRPr="00161A30">
              <w:rPr>
                <w:rFonts w:ascii="Times New Roman" w:eastAsia="Times New Roman" w:hAnsi="Times New Roman" w:cs="Times New Roman"/>
                <w:iCs/>
                <w:lang w:val="sr-Latn-ME"/>
              </w:rPr>
              <w:t>(µg/ml)</w:t>
            </w:r>
          </w:p>
        </w:tc>
        <w:tc>
          <w:tcPr>
            <w:tcW w:w="762" w:type="pct"/>
            <w:tcBorders>
              <w:top w:val="single" w:sz="8" w:space="0" w:color="000000"/>
              <w:left w:val="single" w:sz="8" w:space="0" w:color="000000"/>
              <w:bottom w:val="single" w:sz="8" w:space="0" w:color="000000"/>
              <w:right w:val="single" w:sz="8" w:space="0" w:color="000000"/>
            </w:tcBorders>
          </w:tcPr>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lang w:val="sr-Latn-ME"/>
              </w:rPr>
            </w:pPr>
            <w:r w:rsidRPr="00161A30">
              <w:rPr>
                <w:rFonts w:ascii="Times New Roman" w:eastAsia="Times New Roman" w:hAnsi="Times New Roman" w:cs="Times New Roman"/>
                <w:iCs/>
                <w:lang w:val="sr-Latn-ME"/>
              </w:rPr>
              <w:t>(h)</w:t>
            </w:r>
          </w:p>
        </w:tc>
        <w:tc>
          <w:tcPr>
            <w:tcW w:w="784" w:type="pct"/>
            <w:tcBorders>
              <w:top w:val="single" w:sz="8" w:space="0" w:color="000000"/>
              <w:left w:val="single" w:sz="8" w:space="0" w:color="000000"/>
              <w:bottom w:val="single" w:sz="8" w:space="0" w:color="000000"/>
              <w:right w:val="single" w:sz="8" w:space="0" w:color="000000"/>
            </w:tcBorders>
          </w:tcPr>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lang w:val="sr-Latn-ME"/>
              </w:rPr>
            </w:pPr>
            <w:r w:rsidRPr="00161A30">
              <w:rPr>
                <w:rFonts w:ascii="Times New Roman" w:eastAsia="Times New Roman" w:hAnsi="Times New Roman" w:cs="Times New Roman"/>
                <w:iCs/>
                <w:lang w:val="sr-Latn-ME"/>
              </w:rPr>
              <w:t>(µg.h/ml)</w:t>
            </w:r>
          </w:p>
        </w:tc>
        <w:tc>
          <w:tcPr>
            <w:tcW w:w="724" w:type="pct"/>
            <w:tcBorders>
              <w:top w:val="single" w:sz="8" w:space="0" w:color="000000"/>
              <w:left w:val="single" w:sz="8" w:space="0" w:color="000000"/>
              <w:bottom w:val="single" w:sz="8" w:space="0" w:color="000000"/>
              <w:right w:val="single" w:sz="8" w:space="0" w:color="000000"/>
            </w:tcBorders>
          </w:tcPr>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lang w:val="sr-Latn-ME"/>
              </w:rPr>
            </w:pPr>
            <w:r w:rsidRPr="00161A30">
              <w:rPr>
                <w:rFonts w:ascii="Times New Roman" w:eastAsia="Times New Roman" w:hAnsi="Times New Roman" w:cs="Times New Roman"/>
                <w:iCs/>
                <w:lang w:val="sr-Latn-ME"/>
              </w:rPr>
              <w:t>(h)</w:t>
            </w:r>
          </w:p>
        </w:tc>
      </w:tr>
      <w:tr w:rsidR="00161A30" w:rsidRPr="00161A30" w:rsidTr="001829D2">
        <w:tblPrEx>
          <w:tblCellMar>
            <w:top w:w="0" w:type="dxa"/>
            <w:bottom w:w="0" w:type="dxa"/>
          </w:tblCellMar>
        </w:tblPrEx>
        <w:trPr>
          <w:trHeight w:val="144"/>
        </w:trPr>
        <w:tc>
          <w:tcPr>
            <w:tcW w:w="5000" w:type="pct"/>
            <w:gridSpan w:val="6"/>
            <w:tcBorders>
              <w:top w:val="single" w:sz="8" w:space="0" w:color="000000"/>
              <w:left w:val="single" w:sz="8" w:space="0" w:color="000000"/>
              <w:bottom w:val="single" w:sz="8" w:space="0" w:color="000000"/>
              <w:right w:val="single" w:sz="8" w:space="0" w:color="000000"/>
            </w:tcBorders>
          </w:tcPr>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lang w:val="sr-Latn-ME"/>
              </w:rPr>
            </w:pPr>
            <w:r w:rsidRPr="00161A30">
              <w:rPr>
                <w:rFonts w:ascii="Times New Roman" w:eastAsia="Times New Roman" w:hAnsi="Times New Roman" w:cs="Times New Roman"/>
                <w:iCs/>
                <w:lang w:val="sr-Latn-ME"/>
              </w:rPr>
              <w:t>Amoksicilin</w:t>
            </w:r>
          </w:p>
        </w:tc>
      </w:tr>
      <w:tr w:rsidR="00161A30" w:rsidRPr="00161A30" w:rsidTr="001829D2">
        <w:tblPrEx>
          <w:tblCellMar>
            <w:top w:w="0" w:type="dxa"/>
            <w:bottom w:w="0" w:type="dxa"/>
          </w:tblCellMar>
        </w:tblPrEx>
        <w:trPr>
          <w:trHeight w:val="274"/>
        </w:trPr>
        <w:tc>
          <w:tcPr>
            <w:tcW w:w="1392" w:type="pct"/>
            <w:tcBorders>
              <w:top w:val="single" w:sz="8" w:space="0" w:color="000000"/>
              <w:left w:val="single" w:sz="8" w:space="0" w:color="000000"/>
              <w:bottom w:val="single" w:sz="8" w:space="0" w:color="000000"/>
              <w:right w:val="single" w:sz="8" w:space="0" w:color="000000"/>
            </w:tcBorders>
          </w:tcPr>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lang w:val="sr-Latn-ME"/>
              </w:rPr>
            </w:pPr>
            <w:r w:rsidRPr="00161A30">
              <w:rPr>
                <w:rFonts w:ascii="Times New Roman" w:eastAsia="Times New Roman" w:hAnsi="Times New Roman" w:cs="Times New Roman"/>
                <w:iCs/>
                <w:lang w:val="sr-Latn-ME"/>
              </w:rPr>
              <w:t>AMX/CA</w:t>
            </w:r>
          </w:p>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lang w:val="sr-Latn-ME"/>
              </w:rPr>
            </w:pPr>
            <w:r w:rsidRPr="00161A30">
              <w:rPr>
                <w:rFonts w:ascii="Times New Roman" w:eastAsia="Times New Roman" w:hAnsi="Times New Roman" w:cs="Times New Roman"/>
                <w:iCs/>
                <w:lang w:val="sr-Latn-ME"/>
              </w:rPr>
              <w:t>875 mg/125 mg</w:t>
            </w:r>
          </w:p>
        </w:tc>
        <w:tc>
          <w:tcPr>
            <w:tcW w:w="650" w:type="pct"/>
            <w:tcBorders>
              <w:top w:val="single" w:sz="8" w:space="0" w:color="000000"/>
              <w:left w:val="single" w:sz="8" w:space="0" w:color="000000"/>
              <w:bottom w:val="single" w:sz="8" w:space="0" w:color="000000"/>
              <w:right w:val="single" w:sz="8" w:space="0" w:color="000000"/>
            </w:tcBorders>
          </w:tcPr>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lang w:val="sr-Latn-ME"/>
              </w:rPr>
            </w:pPr>
            <w:r w:rsidRPr="00161A30">
              <w:rPr>
                <w:rFonts w:ascii="Times New Roman" w:eastAsia="Times New Roman" w:hAnsi="Times New Roman" w:cs="Times New Roman"/>
                <w:iCs/>
                <w:lang w:val="sr-Latn-ME"/>
              </w:rPr>
              <w:t>875</w:t>
            </w:r>
          </w:p>
        </w:tc>
        <w:tc>
          <w:tcPr>
            <w:tcW w:w="688" w:type="pct"/>
            <w:tcBorders>
              <w:top w:val="single" w:sz="8" w:space="0" w:color="000000"/>
              <w:left w:val="single" w:sz="8" w:space="0" w:color="000000"/>
              <w:bottom w:val="single" w:sz="8" w:space="0" w:color="000000"/>
              <w:right w:val="single" w:sz="8" w:space="0" w:color="000000"/>
            </w:tcBorders>
          </w:tcPr>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lang w:val="sr-Latn-ME"/>
              </w:rPr>
            </w:pPr>
            <w:r w:rsidRPr="00161A30">
              <w:rPr>
                <w:rFonts w:ascii="Times New Roman" w:eastAsia="Times New Roman" w:hAnsi="Times New Roman" w:cs="Times New Roman"/>
                <w:iCs/>
                <w:lang w:val="sr-Latn-ME"/>
              </w:rPr>
              <w:t>11,64</w:t>
            </w:r>
          </w:p>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lang w:val="sr-Latn-ME"/>
              </w:rPr>
            </w:pPr>
            <w:r w:rsidRPr="00161A30">
              <w:rPr>
                <w:rFonts w:ascii="Times New Roman" w:eastAsia="Times New Roman" w:hAnsi="Times New Roman" w:cs="Times New Roman"/>
                <w:iCs/>
                <w:lang w:val="sr-Latn-ME"/>
              </w:rPr>
              <w:t>± 2,78</w:t>
            </w:r>
          </w:p>
        </w:tc>
        <w:tc>
          <w:tcPr>
            <w:tcW w:w="762" w:type="pct"/>
            <w:tcBorders>
              <w:top w:val="single" w:sz="8" w:space="0" w:color="000000"/>
              <w:left w:val="single" w:sz="8" w:space="0" w:color="000000"/>
              <w:bottom w:val="single" w:sz="8" w:space="0" w:color="000000"/>
              <w:right w:val="single" w:sz="8" w:space="0" w:color="000000"/>
            </w:tcBorders>
          </w:tcPr>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lang w:val="sr-Latn-ME"/>
              </w:rPr>
            </w:pPr>
            <w:r w:rsidRPr="00161A30">
              <w:rPr>
                <w:rFonts w:ascii="Times New Roman" w:eastAsia="Times New Roman" w:hAnsi="Times New Roman" w:cs="Times New Roman"/>
                <w:iCs/>
                <w:lang w:val="sr-Latn-ME"/>
              </w:rPr>
              <w:t>1,50</w:t>
            </w:r>
          </w:p>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lang w:val="sr-Latn-ME"/>
              </w:rPr>
            </w:pPr>
            <w:r w:rsidRPr="00161A30">
              <w:rPr>
                <w:rFonts w:ascii="Times New Roman" w:eastAsia="Times New Roman" w:hAnsi="Times New Roman" w:cs="Times New Roman"/>
                <w:iCs/>
                <w:lang w:val="sr-Latn-ME"/>
              </w:rPr>
              <w:t>(1,0-2,5)</w:t>
            </w:r>
          </w:p>
        </w:tc>
        <w:tc>
          <w:tcPr>
            <w:tcW w:w="784" w:type="pct"/>
            <w:tcBorders>
              <w:top w:val="single" w:sz="8" w:space="0" w:color="000000"/>
              <w:left w:val="single" w:sz="8" w:space="0" w:color="000000"/>
              <w:bottom w:val="single" w:sz="8" w:space="0" w:color="000000"/>
              <w:right w:val="single" w:sz="8" w:space="0" w:color="000000"/>
            </w:tcBorders>
          </w:tcPr>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lang w:val="sr-Latn-ME"/>
              </w:rPr>
            </w:pPr>
            <w:r w:rsidRPr="00161A30">
              <w:rPr>
                <w:rFonts w:ascii="Times New Roman" w:eastAsia="Times New Roman" w:hAnsi="Times New Roman" w:cs="Times New Roman"/>
                <w:iCs/>
                <w:lang w:val="sr-Latn-ME"/>
              </w:rPr>
              <w:t>53,52</w:t>
            </w:r>
          </w:p>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lang w:val="sr-Latn-ME"/>
              </w:rPr>
            </w:pPr>
            <w:r w:rsidRPr="00161A30">
              <w:rPr>
                <w:rFonts w:ascii="Times New Roman" w:eastAsia="Times New Roman" w:hAnsi="Times New Roman" w:cs="Times New Roman"/>
                <w:iCs/>
                <w:lang w:val="sr-Latn-ME"/>
              </w:rPr>
              <w:t>± 12,31</w:t>
            </w:r>
          </w:p>
        </w:tc>
        <w:tc>
          <w:tcPr>
            <w:tcW w:w="724" w:type="pct"/>
            <w:tcBorders>
              <w:top w:val="single" w:sz="8" w:space="0" w:color="000000"/>
              <w:left w:val="single" w:sz="8" w:space="0" w:color="000000"/>
              <w:bottom w:val="single" w:sz="8" w:space="0" w:color="000000"/>
              <w:right w:val="single" w:sz="8" w:space="0" w:color="000000"/>
            </w:tcBorders>
          </w:tcPr>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lang w:val="sr-Latn-ME"/>
              </w:rPr>
            </w:pPr>
            <w:r w:rsidRPr="00161A30">
              <w:rPr>
                <w:rFonts w:ascii="Times New Roman" w:eastAsia="Times New Roman" w:hAnsi="Times New Roman" w:cs="Times New Roman"/>
                <w:iCs/>
                <w:lang w:val="sr-Latn-ME"/>
              </w:rPr>
              <w:t>1,19</w:t>
            </w:r>
          </w:p>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lang w:val="sr-Latn-ME"/>
              </w:rPr>
            </w:pPr>
            <w:r w:rsidRPr="00161A30">
              <w:rPr>
                <w:rFonts w:ascii="Times New Roman" w:eastAsia="Times New Roman" w:hAnsi="Times New Roman" w:cs="Times New Roman"/>
                <w:iCs/>
                <w:lang w:val="sr-Latn-ME"/>
              </w:rPr>
              <w:t>± 0,21</w:t>
            </w:r>
          </w:p>
        </w:tc>
      </w:tr>
      <w:tr w:rsidR="00161A30" w:rsidRPr="00161A30" w:rsidTr="001829D2">
        <w:tblPrEx>
          <w:tblCellMar>
            <w:top w:w="0" w:type="dxa"/>
            <w:bottom w:w="0" w:type="dxa"/>
          </w:tblCellMar>
        </w:tblPrEx>
        <w:trPr>
          <w:trHeight w:val="144"/>
        </w:trPr>
        <w:tc>
          <w:tcPr>
            <w:tcW w:w="5000" w:type="pct"/>
            <w:gridSpan w:val="6"/>
            <w:tcBorders>
              <w:top w:val="single" w:sz="8" w:space="0" w:color="000000"/>
              <w:left w:val="single" w:sz="8" w:space="0" w:color="000000"/>
              <w:bottom w:val="single" w:sz="8" w:space="0" w:color="000000"/>
              <w:right w:val="single" w:sz="8" w:space="0" w:color="000000"/>
            </w:tcBorders>
          </w:tcPr>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lang w:val="sr-Latn-ME"/>
              </w:rPr>
            </w:pPr>
            <w:r w:rsidRPr="00161A30">
              <w:rPr>
                <w:rFonts w:ascii="Times New Roman" w:eastAsia="Times New Roman" w:hAnsi="Times New Roman" w:cs="Times New Roman"/>
                <w:iCs/>
                <w:lang w:val="sr-Latn-ME"/>
              </w:rPr>
              <w:t>Klavulanska kiselina</w:t>
            </w:r>
          </w:p>
        </w:tc>
      </w:tr>
      <w:tr w:rsidR="00161A30" w:rsidRPr="00161A30" w:rsidTr="001829D2">
        <w:tblPrEx>
          <w:tblCellMar>
            <w:top w:w="0" w:type="dxa"/>
            <w:bottom w:w="0" w:type="dxa"/>
          </w:tblCellMar>
        </w:tblPrEx>
        <w:trPr>
          <w:trHeight w:val="274"/>
        </w:trPr>
        <w:tc>
          <w:tcPr>
            <w:tcW w:w="1392" w:type="pct"/>
            <w:tcBorders>
              <w:top w:val="single" w:sz="8" w:space="0" w:color="000000"/>
              <w:left w:val="single" w:sz="8" w:space="0" w:color="000000"/>
              <w:bottom w:val="single" w:sz="8" w:space="0" w:color="000000"/>
              <w:right w:val="single" w:sz="8" w:space="0" w:color="000000"/>
            </w:tcBorders>
          </w:tcPr>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lang w:val="sr-Latn-ME"/>
              </w:rPr>
            </w:pPr>
            <w:r w:rsidRPr="00161A30">
              <w:rPr>
                <w:rFonts w:ascii="Times New Roman" w:eastAsia="Times New Roman" w:hAnsi="Times New Roman" w:cs="Times New Roman"/>
                <w:iCs/>
                <w:lang w:val="sr-Latn-ME"/>
              </w:rPr>
              <w:t xml:space="preserve">AMX/CA </w:t>
            </w:r>
          </w:p>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lang w:val="sr-Latn-ME"/>
              </w:rPr>
            </w:pPr>
            <w:r w:rsidRPr="00161A30">
              <w:rPr>
                <w:rFonts w:ascii="Times New Roman" w:eastAsia="Times New Roman" w:hAnsi="Times New Roman" w:cs="Times New Roman"/>
                <w:iCs/>
                <w:lang w:val="sr-Latn-ME"/>
              </w:rPr>
              <w:t>875 mg/125 mg</w:t>
            </w:r>
          </w:p>
        </w:tc>
        <w:tc>
          <w:tcPr>
            <w:tcW w:w="650" w:type="pct"/>
            <w:tcBorders>
              <w:top w:val="single" w:sz="8" w:space="0" w:color="000000"/>
              <w:left w:val="single" w:sz="8" w:space="0" w:color="000000"/>
              <w:bottom w:val="single" w:sz="8" w:space="0" w:color="000000"/>
              <w:right w:val="single" w:sz="8" w:space="0" w:color="000000"/>
            </w:tcBorders>
          </w:tcPr>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lang w:val="sr-Latn-ME"/>
              </w:rPr>
            </w:pPr>
            <w:r w:rsidRPr="00161A30">
              <w:rPr>
                <w:rFonts w:ascii="Times New Roman" w:eastAsia="Times New Roman" w:hAnsi="Times New Roman" w:cs="Times New Roman"/>
                <w:iCs/>
                <w:lang w:val="sr-Latn-ME"/>
              </w:rPr>
              <w:t>125</w:t>
            </w:r>
          </w:p>
        </w:tc>
        <w:tc>
          <w:tcPr>
            <w:tcW w:w="688" w:type="pct"/>
            <w:tcBorders>
              <w:top w:val="single" w:sz="8" w:space="0" w:color="000000"/>
              <w:left w:val="single" w:sz="8" w:space="0" w:color="000000"/>
              <w:bottom w:val="single" w:sz="8" w:space="0" w:color="000000"/>
              <w:right w:val="single" w:sz="8" w:space="0" w:color="000000"/>
            </w:tcBorders>
          </w:tcPr>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lang w:val="sr-Latn-ME"/>
              </w:rPr>
            </w:pPr>
            <w:r w:rsidRPr="00161A30">
              <w:rPr>
                <w:rFonts w:ascii="Times New Roman" w:eastAsia="Times New Roman" w:hAnsi="Times New Roman" w:cs="Times New Roman"/>
                <w:iCs/>
                <w:lang w:val="sr-Latn-ME"/>
              </w:rPr>
              <w:t>2,18</w:t>
            </w:r>
          </w:p>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lang w:val="sr-Latn-ME"/>
              </w:rPr>
            </w:pPr>
            <w:r w:rsidRPr="00161A30">
              <w:rPr>
                <w:rFonts w:ascii="Times New Roman" w:eastAsia="Times New Roman" w:hAnsi="Times New Roman" w:cs="Times New Roman"/>
                <w:iCs/>
                <w:lang w:val="sr-Latn-ME"/>
              </w:rPr>
              <w:t>± 0,99</w:t>
            </w:r>
          </w:p>
        </w:tc>
        <w:tc>
          <w:tcPr>
            <w:tcW w:w="762" w:type="pct"/>
            <w:tcBorders>
              <w:top w:val="single" w:sz="8" w:space="0" w:color="000000"/>
              <w:left w:val="single" w:sz="8" w:space="0" w:color="000000"/>
              <w:bottom w:val="single" w:sz="8" w:space="0" w:color="000000"/>
              <w:right w:val="single" w:sz="8" w:space="0" w:color="000000"/>
            </w:tcBorders>
          </w:tcPr>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lang w:val="sr-Latn-ME"/>
              </w:rPr>
            </w:pPr>
            <w:r w:rsidRPr="00161A30">
              <w:rPr>
                <w:rFonts w:ascii="Times New Roman" w:eastAsia="Times New Roman" w:hAnsi="Times New Roman" w:cs="Times New Roman"/>
                <w:iCs/>
                <w:lang w:val="sr-Latn-ME"/>
              </w:rPr>
              <w:t>1,25</w:t>
            </w:r>
          </w:p>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lang w:val="sr-Latn-ME"/>
              </w:rPr>
            </w:pPr>
            <w:r w:rsidRPr="00161A30">
              <w:rPr>
                <w:rFonts w:ascii="Times New Roman" w:eastAsia="Times New Roman" w:hAnsi="Times New Roman" w:cs="Times New Roman"/>
                <w:iCs/>
                <w:lang w:val="sr-Latn-ME"/>
              </w:rPr>
              <w:t>(1,0-2,0)</w:t>
            </w:r>
          </w:p>
        </w:tc>
        <w:tc>
          <w:tcPr>
            <w:tcW w:w="784" w:type="pct"/>
            <w:tcBorders>
              <w:top w:val="single" w:sz="8" w:space="0" w:color="000000"/>
              <w:left w:val="single" w:sz="8" w:space="0" w:color="000000"/>
              <w:bottom w:val="single" w:sz="8" w:space="0" w:color="000000"/>
              <w:right w:val="single" w:sz="8" w:space="0" w:color="000000"/>
            </w:tcBorders>
          </w:tcPr>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lang w:val="sr-Latn-ME"/>
              </w:rPr>
            </w:pPr>
            <w:r w:rsidRPr="00161A30">
              <w:rPr>
                <w:rFonts w:ascii="Times New Roman" w:eastAsia="Times New Roman" w:hAnsi="Times New Roman" w:cs="Times New Roman"/>
                <w:iCs/>
                <w:lang w:val="sr-Latn-ME"/>
              </w:rPr>
              <w:t>10,16</w:t>
            </w:r>
          </w:p>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lang w:val="sr-Latn-ME"/>
              </w:rPr>
            </w:pPr>
            <w:r w:rsidRPr="00161A30">
              <w:rPr>
                <w:rFonts w:ascii="Times New Roman" w:eastAsia="Times New Roman" w:hAnsi="Times New Roman" w:cs="Times New Roman"/>
                <w:iCs/>
                <w:lang w:val="sr-Latn-ME"/>
              </w:rPr>
              <w:t>± 3,04</w:t>
            </w:r>
          </w:p>
        </w:tc>
        <w:tc>
          <w:tcPr>
            <w:tcW w:w="724" w:type="pct"/>
            <w:tcBorders>
              <w:top w:val="single" w:sz="8" w:space="0" w:color="000000"/>
              <w:left w:val="single" w:sz="8" w:space="0" w:color="000000"/>
              <w:bottom w:val="single" w:sz="8" w:space="0" w:color="000000"/>
              <w:right w:val="single" w:sz="8" w:space="0" w:color="000000"/>
            </w:tcBorders>
          </w:tcPr>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lang w:val="sr-Latn-ME"/>
              </w:rPr>
            </w:pPr>
            <w:r w:rsidRPr="00161A30">
              <w:rPr>
                <w:rFonts w:ascii="Times New Roman" w:eastAsia="Times New Roman" w:hAnsi="Times New Roman" w:cs="Times New Roman"/>
                <w:iCs/>
                <w:lang w:val="sr-Latn-ME"/>
              </w:rPr>
              <w:t>0,96</w:t>
            </w:r>
          </w:p>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lang w:val="sr-Latn-ME"/>
              </w:rPr>
            </w:pPr>
            <w:r w:rsidRPr="00161A30">
              <w:rPr>
                <w:rFonts w:ascii="Times New Roman" w:eastAsia="Times New Roman" w:hAnsi="Times New Roman" w:cs="Times New Roman"/>
                <w:iCs/>
                <w:lang w:val="sr-Latn-ME"/>
              </w:rPr>
              <w:t>± 0,12</w:t>
            </w:r>
          </w:p>
        </w:tc>
      </w:tr>
      <w:tr w:rsidR="00161A30" w:rsidRPr="00161A30" w:rsidTr="001829D2">
        <w:tblPrEx>
          <w:tblCellMar>
            <w:top w:w="0" w:type="dxa"/>
            <w:bottom w:w="0" w:type="dxa"/>
          </w:tblCellMar>
        </w:tblPrEx>
        <w:trPr>
          <w:trHeight w:val="274"/>
        </w:trPr>
        <w:tc>
          <w:tcPr>
            <w:tcW w:w="5000" w:type="pct"/>
            <w:gridSpan w:val="6"/>
            <w:tcBorders>
              <w:top w:val="single" w:sz="8" w:space="0" w:color="000000"/>
              <w:left w:val="single" w:sz="8" w:space="0" w:color="000000"/>
              <w:bottom w:val="single" w:sz="8" w:space="0" w:color="000000"/>
              <w:right w:val="single" w:sz="8" w:space="0" w:color="000000"/>
            </w:tcBorders>
          </w:tcPr>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lang w:val="sr-Latn-ME"/>
              </w:rPr>
            </w:pPr>
            <w:r w:rsidRPr="00161A30">
              <w:rPr>
                <w:rFonts w:ascii="Times New Roman" w:eastAsia="Times New Roman" w:hAnsi="Times New Roman" w:cs="Times New Roman"/>
                <w:iCs/>
                <w:lang w:val="sr-Latn-ME"/>
              </w:rPr>
              <w:t>AMX – amoksicilin, CA – klavulanska kiselina</w:t>
            </w:r>
          </w:p>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lang w:val="sr-Latn-ME"/>
              </w:rPr>
            </w:pPr>
            <w:r w:rsidRPr="00161A30">
              <w:rPr>
                <w:rFonts w:ascii="Times New Roman" w:eastAsia="Times New Roman" w:hAnsi="Times New Roman" w:cs="Times New Roman"/>
                <w:iCs/>
                <w:lang w:val="sr-Latn-ME"/>
              </w:rPr>
              <w:t>* Medijana (raspon)</w:t>
            </w:r>
          </w:p>
        </w:tc>
      </w:tr>
    </w:tbl>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highlight w:val="yellow"/>
          <w:lang w:val="sr-Latn-ME"/>
        </w:rPr>
      </w:pPr>
    </w:p>
    <w:p w:rsidR="00161A30" w:rsidRPr="00161A30" w:rsidRDefault="00161A30" w:rsidP="00161A30">
      <w:pPr>
        <w:autoSpaceDE w:val="0"/>
        <w:autoSpaceDN w:val="0"/>
        <w:adjustRightInd w:val="0"/>
        <w:spacing w:after="0" w:line="240" w:lineRule="auto"/>
        <w:jc w:val="both"/>
        <w:rPr>
          <w:rFonts w:ascii="Times New Roman" w:eastAsia="Times New Roman" w:hAnsi="Times New Roman" w:cs="Times New Roman"/>
          <w:lang w:val="sr-Latn-ME" w:eastAsia="hr-HR"/>
        </w:rPr>
      </w:pPr>
      <w:r w:rsidRPr="00161A30">
        <w:rPr>
          <w:rFonts w:ascii="Times New Roman" w:eastAsia="Times New Roman" w:hAnsi="Times New Roman" w:cs="Times New Roman"/>
          <w:lang w:val="sr-Latn-ME" w:eastAsia="hr-HR"/>
        </w:rPr>
        <w:t>Koncentracije amoksicilina i klavulanske kiseline u serumu dobijene nakon primjene amoksicilina/klavulanske kiseline su slične koncentracijama dobijenim nakon peroralne primjene pojedinačnih ekvivalentnih doza amoksicilina i klavulanske kiseline.</w:t>
      </w:r>
    </w:p>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highlight w:val="yellow"/>
          <w:lang w:val="sr-Latn-ME"/>
        </w:rPr>
      </w:pPr>
    </w:p>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u w:val="single"/>
          <w:lang w:val="sr-Latn-ME"/>
        </w:rPr>
      </w:pPr>
      <w:r w:rsidRPr="00161A30">
        <w:rPr>
          <w:rFonts w:ascii="Times New Roman" w:eastAsia="Times New Roman" w:hAnsi="Times New Roman" w:cs="Times New Roman"/>
          <w:u w:val="single"/>
          <w:lang w:val="sr-Latn-ME"/>
        </w:rPr>
        <w:t>Distribucija</w:t>
      </w:r>
    </w:p>
    <w:p w:rsidR="00161A30" w:rsidRPr="00161A30" w:rsidRDefault="00161A30" w:rsidP="00161A30">
      <w:pPr>
        <w:autoSpaceDE w:val="0"/>
        <w:autoSpaceDN w:val="0"/>
        <w:adjustRightInd w:val="0"/>
        <w:spacing w:after="0" w:line="240" w:lineRule="auto"/>
        <w:jc w:val="both"/>
        <w:rPr>
          <w:rFonts w:ascii="Times New Roman" w:eastAsia="Times New Roman" w:hAnsi="Times New Roman" w:cs="Times New Roman"/>
          <w:lang w:val="sr-Latn-ME" w:eastAsia="hr-HR"/>
        </w:rPr>
      </w:pPr>
      <w:r w:rsidRPr="00161A30">
        <w:rPr>
          <w:rFonts w:ascii="Times New Roman" w:eastAsia="Times New Roman" w:hAnsi="Times New Roman" w:cs="Times New Roman"/>
          <w:lang w:val="sr-Latn-ME" w:eastAsia="hr-HR"/>
        </w:rPr>
        <w:t>Od ukupnog sadržaja u plazmi za proteine se veže približno 25% klavulanske kiseline i 18% amoksicilina. Prividni volumen distribucije je oko 0,3-0,4 l/kg za amoksicilin i oko 0,2 l/kg za klavulansku kiselinu.</w:t>
      </w:r>
    </w:p>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lang w:val="sr-Latn-ME" w:eastAsia="sl-SI"/>
        </w:rPr>
      </w:pPr>
    </w:p>
    <w:p w:rsidR="00161A30" w:rsidRPr="00161A30" w:rsidRDefault="00161A30" w:rsidP="00161A30">
      <w:pPr>
        <w:autoSpaceDE w:val="0"/>
        <w:autoSpaceDN w:val="0"/>
        <w:adjustRightInd w:val="0"/>
        <w:spacing w:after="0" w:line="240" w:lineRule="auto"/>
        <w:jc w:val="both"/>
        <w:rPr>
          <w:rFonts w:ascii="Times New Roman" w:eastAsia="Times New Roman" w:hAnsi="Times New Roman" w:cs="Times New Roman"/>
          <w:lang w:val="sr-Latn-ME" w:eastAsia="hr-HR"/>
        </w:rPr>
      </w:pPr>
      <w:r w:rsidRPr="00161A30">
        <w:rPr>
          <w:rFonts w:ascii="Times New Roman" w:eastAsia="Times New Roman" w:hAnsi="Times New Roman" w:cs="Times New Roman"/>
          <w:lang w:val="sr-Latn-ME" w:eastAsia="hr-HR"/>
        </w:rPr>
        <w:t xml:space="preserve">Nakon intravenske primjene i amoksicilin i klavulanska kiselina nađeni su u žučnoj kesi, abdominalnom tkivu, koži, masnom i mišićnom tkivu, sinovijalnoj i peritonealnoj tečnosti, žuči i gnoju. </w:t>
      </w:r>
    </w:p>
    <w:p w:rsidR="00161A30" w:rsidRPr="00161A30" w:rsidRDefault="00161A30" w:rsidP="00161A30">
      <w:pPr>
        <w:autoSpaceDE w:val="0"/>
        <w:autoSpaceDN w:val="0"/>
        <w:adjustRightInd w:val="0"/>
        <w:spacing w:after="0" w:line="240" w:lineRule="auto"/>
        <w:jc w:val="both"/>
        <w:rPr>
          <w:rFonts w:ascii="Times New Roman" w:eastAsia="Times New Roman" w:hAnsi="Times New Roman" w:cs="Times New Roman"/>
          <w:lang w:val="sr-Latn-ME" w:eastAsia="hr-HR"/>
        </w:rPr>
      </w:pPr>
      <w:r w:rsidRPr="00161A30">
        <w:rPr>
          <w:rFonts w:ascii="Times New Roman" w:eastAsia="Times New Roman" w:hAnsi="Times New Roman" w:cs="Times New Roman"/>
          <w:lang w:val="sr-Latn-ME" w:eastAsia="hr-HR"/>
        </w:rPr>
        <w:t>Amoksicilin se ne distribuira adekvatno u cerebrospinalnu tečnost.</w:t>
      </w:r>
    </w:p>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lang w:val="sr-Latn-ME" w:eastAsia="sl-SI"/>
        </w:rPr>
      </w:pPr>
    </w:p>
    <w:p w:rsidR="00161A30" w:rsidRPr="00161A30" w:rsidRDefault="00161A30" w:rsidP="00161A30">
      <w:pPr>
        <w:autoSpaceDE w:val="0"/>
        <w:autoSpaceDN w:val="0"/>
        <w:adjustRightInd w:val="0"/>
        <w:spacing w:after="0" w:line="240" w:lineRule="auto"/>
        <w:jc w:val="both"/>
        <w:rPr>
          <w:rFonts w:ascii="Times New Roman" w:eastAsia="Times New Roman" w:hAnsi="Times New Roman" w:cs="Times New Roman"/>
          <w:lang w:val="sr-Latn-ME" w:eastAsia="hr-HR"/>
        </w:rPr>
      </w:pPr>
      <w:r w:rsidRPr="00161A30">
        <w:rPr>
          <w:rFonts w:ascii="Times New Roman" w:eastAsia="Times New Roman" w:hAnsi="Times New Roman" w:cs="Times New Roman"/>
          <w:lang w:val="sr-Latn-ME" w:eastAsia="hr-HR"/>
        </w:rPr>
        <w:t>Na osnovu studija na životinjama ne postoje dokazi o značajnom zadržavanju u tkivima materija porijeklom od neke od aktivnih supstanci lijeka. Amoksicilin se, kao i većina penicilina, može naći u majčinom mlijeku. Klavulanska kiselina se takođe može naći u majčinom mlijeku u tragovima (vidjeti odjeljak 4.6).</w:t>
      </w:r>
    </w:p>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lang w:val="sr-Latn-ME" w:eastAsia="sl-SI"/>
        </w:rPr>
      </w:pPr>
    </w:p>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lang w:val="sr-Latn-ME" w:eastAsia="hr-HR"/>
        </w:rPr>
      </w:pPr>
      <w:r w:rsidRPr="00161A30">
        <w:rPr>
          <w:rFonts w:ascii="Times New Roman" w:eastAsia="Times New Roman" w:hAnsi="Times New Roman" w:cs="Times New Roman"/>
          <w:lang w:val="sr-Latn-ME" w:eastAsia="hr-HR"/>
        </w:rPr>
        <w:t>I amoksicilin i klavulanska kiselina prolaze kroz placentalnu barijeru (vidjeti odjeljak 4.6).</w:t>
      </w:r>
    </w:p>
    <w:p w:rsid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highlight w:val="yellow"/>
          <w:u w:val="single"/>
          <w:lang w:val="sr-Latn-ME"/>
        </w:rPr>
      </w:pPr>
    </w:p>
    <w:p w:rsidR="00777ED5" w:rsidRDefault="00777ED5"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highlight w:val="yellow"/>
          <w:u w:val="single"/>
          <w:lang w:val="sr-Latn-ME"/>
        </w:rPr>
      </w:pPr>
    </w:p>
    <w:p w:rsidR="00777ED5" w:rsidRPr="00161A30" w:rsidRDefault="00777ED5"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highlight w:val="yellow"/>
          <w:u w:val="single"/>
          <w:lang w:val="sr-Latn-ME"/>
        </w:rPr>
      </w:pPr>
    </w:p>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u w:val="single"/>
          <w:lang w:val="sr-Latn-ME"/>
        </w:rPr>
      </w:pPr>
      <w:r w:rsidRPr="00161A30">
        <w:rPr>
          <w:rFonts w:ascii="Times New Roman" w:eastAsia="Times New Roman" w:hAnsi="Times New Roman" w:cs="Times New Roman"/>
          <w:u w:val="single"/>
          <w:lang w:val="sr-Latn-ME"/>
        </w:rPr>
        <w:lastRenderedPageBreak/>
        <w:t>Biotransformacija</w:t>
      </w:r>
    </w:p>
    <w:p w:rsidR="00161A30" w:rsidRPr="00161A30" w:rsidRDefault="00161A30" w:rsidP="00161A30">
      <w:pPr>
        <w:autoSpaceDE w:val="0"/>
        <w:autoSpaceDN w:val="0"/>
        <w:adjustRightInd w:val="0"/>
        <w:spacing w:after="0" w:line="240" w:lineRule="auto"/>
        <w:jc w:val="both"/>
        <w:rPr>
          <w:rFonts w:ascii="Times New Roman" w:eastAsia="Times New Roman" w:hAnsi="Times New Roman" w:cs="Times New Roman"/>
          <w:lang w:val="sr-Latn-ME" w:eastAsia="hr-HR"/>
        </w:rPr>
      </w:pPr>
      <w:r w:rsidRPr="00161A30">
        <w:rPr>
          <w:rFonts w:ascii="Times New Roman" w:eastAsia="Times New Roman" w:hAnsi="Times New Roman" w:cs="Times New Roman"/>
          <w:lang w:val="sr-Latn-ME" w:eastAsia="hr-HR"/>
        </w:rPr>
        <w:t>Amoksicilin se djelimično izlučuje urinom kao neaktivna peniciloinska kiselina u količinama ekvivalentnim 10-25% početne doze. Klavulanska kiselina se kod ljudi ekstenzivno metaboliše i eliminiše urinom, fecesom i kao ugljen dioksid u izdahnutom vazduhu.</w:t>
      </w:r>
    </w:p>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highlight w:val="yellow"/>
          <w:u w:val="single"/>
          <w:lang w:val="sr-Latn-ME"/>
        </w:rPr>
      </w:pPr>
    </w:p>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u w:val="single"/>
          <w:lang w:val="sr-Latn-ME"/>
        </w:rPr>
      </w:pPr>
      <w:r w:rsidRPr="00161A30">
        <w:rPr>
          <w:rFonts w:ascii="Times New Roman" w:eastAsia="Times New Roman" w:hAnsi="Times New Roman" w:cs="Times New Roman"/>
          <w:u w:val="single"/>
          <w:lang w:val="sr-Latn-ME"/>
        </w:rPr>
        <w:t>Eliminacija</w:t>
      </w:r>
    </w:p>
    <w:p w:rsidR="00161A30" w:rsidRPr="00161A30" w:rsidRDefault="00161A30" w:rsidP="00161A30">
      <w:pPr>
        <w:autoSpaceDE w:val="0"/>
        <w:autoSpaceDN w:val="0"/>
        <w:adjustRightInd w:val="0"/>
        <w:spacing w:after="0" w:line="240" w:lineRule="auto"/>
        <w:jc w:val="both"/>
        <w:rPr>
          <w:rFonts w:ascii="Times New Roman" w:eastAsia="Times New Roman" w:hAnsi="Times New Roman" w:cs="Times New Roman"/>
          <w:lang w:val="sr-Latn-ME" w:eastAsia="hr-HR"/>
        </w:rPr>
      </w:pPr>
      <w:r w:rsidRPr="00161A30">
        <w:rPr>
          <w:rFonts w:ascii="Times New Roman" w:eastAsia="Times New Roman" w:hAnsi="Times New Roman" w:cs="Times New Roman"/>
          <w:lang w:val="sr-Latn-ME" w:eastAsia="hr-HR"/>
        </w:rPr>
        <w:t>Glavni put eliminacije amoksicilina je putem bubrega dok se eliminacija klavulanske kiseline odvija i renalnim i nerenalnim mehanizmima.</w:t>
      </w:r>
    </w:p>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lang w:val="sr-Latn-ME" w:eastAsia="sl-SI"/>
        </w:rPr>
      </w:pPr>
    </w:p>
    <w:p w:rsidR="00161A30" w:rsidRPr="00161A30" w:rsidRDefault="00161A30" w:rsidP="00161A30">
      <w:pPr>
        <w:autoSpaceDE w:val="0"/>
        <w:autoSpaceDN w:val="0"/>
        <w:adjustRightInd w:val="0"/>
        <w:spacing w:after="0" w:line="240" w:lineRule="auto"/>
        <w:jc w:val="both"/>
        <w:rPr>
          <w:rFonts w:ascii="Times New Roman" w:eastAsia="Times New Roman" w:hAnsi="Times New Roman" w:cs="Times New Roman"/>
          <w:lang w:val="sr-Latn-ME" w:eastAsia="hr-HR"/>
        </w:rPr>
      </w:pPr>
      <w:r w:rsidRPr="00161A30">
        <w:rPr>
          <w:rFonts w:ascii="Times New Roman" w:eastAsia="Times New Roman" w:hAnsi="Times New Roman" w:cs="Times New Roman"/>
          <w:lang w:val="sr-Latn-ME" w:eastAsia="hr-HR"/>
        </w:rPr>
        <w:t>Amoksicilin/klavulanska kiselina imaju srednje poluvrijeme eliminacije oko jedan sat i srednji ukupni klirens oko 25 l/h kod zdravih osoba. Urinom se u nepromijenjenom obliku izluči približno 60-70% amoksicilina i približno 40-65% klavulanske kiseline tokom prvih 6 sati nakon primjene jedne tablete lijeka Betaklava od 250/125 mg ili 500 mg/125 mg. Različitim studijama je dokazano da se urinom izluči 50-85% amoksicilina i 27-60% klavulanske kiseline tokom 24 sata. Najveća količina klavulanske kiseline izluči se tokom prva 2 sata nakon primjene.</w:t>
      </w:r>
    </w:p>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lang w:val="sr-Latn-ME" w:eastAsia="sl-SI"/>
        </w:rPr>
      </w:pPr>
    </w:p>
    <w:p w:rsidR="00161A30" w:rsidRPr="00161A30" w:rsidRDefault="00161A30" w:rsidP="00161A30">
      <w:pPr>
        <w:autoSpaceDE w:val="0"/>
        <w:autoSpaceDN w:val="0"/>
        <w:adjustRightInd w:val="0"/>
        <w:spacing w:after="0" w:line="240" w:lineRule="auto"/>
        <w:jc w:val="both"/>
        <w:rPr>
          <w:rFonts w:ascii="Times New Roman" w:eastAsia="Times New Roman" w:hAnsi="Times New Roman" w:cs="Times New Roman"/>
          <w:lang w:val="sr-Latn-ME" w:eastAsia="hr-HR"/>
        </w:rPr>
      </w:pPr>
      <w:r w:rsidRPr="00161A30">
        <w:rPr>
          <w:rFonts w:ascii="Times New Roman" w:eastAsia="Times New Roman" w:hAnsi="Times New Roman" w:cs="Times New Roman"/>
          <w:lang w:val="sr-Latn-ME" w:eastAsia="hr-HR"/>
        </w:rPr>
        <w:t>Istovremena primjena probenecida odlaže izlučivanje amoksicilina, ali ne odlaže izlučivanje klavulanske kiseline putem bubrega (vidjeti odjeljak 4.5).</w:t>
      </w:r>
    </w:p>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lang w:val="sr-Latn-ME" w:eastAsia="sl-SI"/>
        </w:rPr>
      </w:pPr>
    </w:p>
    <w:p w:rsidR="00161A30" w:rsidRPr="00161A30" w:rsidRDefault="00161A30" w:rsidP="00161A30">
      <w:pPr>
        <w:widowControl w:val="0"/>
        <w:autoSpaceDE w:val="0"/>
        <w:autoSpaceDN w:val="0"/>
        <w:adjustRightInd w:val="0"/>
        <w:spacing w:after="0" w:line="240" w:lineRule="auto"/>
        <w:ind w:left="560" w:hanging="560"/>
        <w:jc w:val="both"/>
        <w:rPr>
          <w:rFonts w:ascii="Times New Roman" w:eastAsia="Times New Roman" w:hAnsi="Times New Roman" w:cs="Times New Roman"/>
          <w:color w:val="000000"/>
          <w:u w:val="single"/>
          <w:lang w:val="sr-Latn-ME" w:eastAsia="sl-SI"/>
        </w:rPr>
      </w:pPr>
      <w:r w:rsidRPr="00161A30">
        <w:rPr>
          <w:rFonts w:ascii="Times New Roman" w:eastAsia="Times New Roman" w:hAnsi="Times New Roman" w:cs="Times New Roman"/>
          <w:color w:val="000000"/>
          <w:u w:val="single"/>
          <w:lang w:val="sr-Latn-ME" w:eastAsia="sl-SI"/>
        </w:rPr>
        <w:t>Starost</w:t>
      </w:r>
    </w:p>
    <w:p w:rsidR="00161A30" w:rsidRPr="00161A30" w:rsidRDefault="00161A30" w:rsidP="00161A30">
      <w:pPr>
        <w:autoSpaceDE w:val="0"/>
        <w:autoSpaceDN w:val="0"/>
        <w:adjustRightInd w:val="0"/>
        <w:spacing w:after="0" w:line="240" w:lineRule="auto"/>
        <w:jc w:val="both"/>
        <w:rPr>
          <w:rFonts w:ascii="Times New Roman" w:eastAsia="Times New Roman" w:hAnsi="Times New Roman" w:cs="Times New Roman"/>
          <w:lang w:val="sr-Latn-ME" w:eastAsia="hr-HR"/>
        </w:rPr>
      </w:pPr>
      <w:r w:rsidRPr="00161A30">
        <w:rPr>
          <w:rFonts w:ascii="Times New Roman" w:eastAsia="Times New Roman" w:hAnsi="Times New Roman" w:cs="Times New Roman"/>
          <w:lang w:val="sr-Latn-ME" w:eastAsia="hr-HR"/>
        </w:rPr>
        <w:t>Poluvrijeme eliminacije amoksicilina je slično za djecu uzrasta od oko 3 mjeseca do 2 godine kao i za stariju djecu i odrasle. Kod vrlo male djece (uključujući prijevremeno rođenu novorođenčad) ne bi trebalo primjenjivati lijek više od dva puta dnevno tokom prve nedjelje života s obzirom na nedovoljno razvijen mehanizam bubrežne eliminacije. Treba pripaziti na odabir doze kod starijih pacijenata s obzirom da je veća vjervatnoća da imaju smanjenu bubrežnu funkciju te je korisno pratiti istu.</w:t>
      </w:r>
    </w:p>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iCs/>
          <w:highlight w:val="yellow"/>
          <w:u w:val="single"/>
          <w:lang w:val="sr-Latn-ME"/>
        </w:rPr>
      </w:pPr>
    </w:p>
    <w:p w:rsidR="00161A30" w:rsidRPr="00161A30" w:rsidRDefault="00161A30" w:rsidP="00161A30">
      <w:pPr>
        <w:widowControl w:val="0"/>
        <w:autoSpaceDE w:val="0"/>
        <w:autoSpaceDN w:val="0"/>
        <w:adjustRightInd w:val="0"/>
        <w:spacing w:after="0" w:line="240" w:lineRule="auto"/>
        <w:ind w:left="560" w:hanging="560"/>
        <w:jc w:val="both"/>
        <w:rPr>
          <w:rFonts w:ascii="Times New Roman" w:eastAsia="Times New Roman" w:hAnsi="Times New Roman" w:cs="Times New Roman"/>
          <w:color w:val="000000"/>
          <w:u w:val="single"/>
          <w:lang w:val="sr-Latn-ME" w:eastAsia="sl-SI"/>
        </w:rPr>
      </w:pPr>
      <w:r w:rsidRPr="00161A30">
        <w:rPr>
          <w:rFonts w:ascii="Times New Roman" w:eastAsia="Times New Roman" w:hAnsi="Times New Roman" w:cs="Times New Roman"/>
          <w:color w:val="000000"/>
          <w:u w:val="single"/>
          <w:lang w:val="sr-Latn-ME" w:eastAsia="sl-SI"/>
        </w:rPr>
        <w:t>Pol</w:t>
      </w:r>
    </w:p>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Nakon oralne primjene amoksicilina/klavulanske kiseline kod zdravih muškaraca i žena, utvrđeno je da pol nema značajnog uticaja na farmakokinetiku amoksicilina ili klavulanske kiseline.</w:t>
      </w:r>
    </w:p>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lang w:val="sr-Latn-ME" w:eastAsia="sl-SI"/>
        </w:rPr>
      </w:pPr>
    </w:p>
    <w:p w:rsidR="00161A30" w:rsidRPr="00161A30" w:rsidRDefault="00161A30" w:rsidP="00161A30">
      <w:pPr>
        <w:keepNext/>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u w:val="single"/>
          <w:lang w:val="sr-Latn-ME" w:eastAsia="sl-SI"/>
        </w:rPr>
        <w:t>Oštećenje funkcije bubrega</w:t>
      </w:r>
    </w:p>
    <w:p w:rsidR="00161A30" w:rsidRPr="00161A30" w:rsidRDefault="00161A30" w:rsidP="00161A30">
      <w:pPr>
        <w:autoSpaceDE w:val="0"/>
        <w:autoSpaceDN w:val="0"/>
        <w:adjustRightInd w:val="0"/>
        <w:spacing w:after="0" w:line="240" w:lineRule="auto"/>
        <w:jc w:val="both"/>
        <w:rPr>
          <w:rFonts w:ascii="Times New Roman" w:eastAsia="Times New Roman" w:hAnsi="Times New Roman" w:cs="Times New Roman"/>
          <w:lang w:val="sr-Latn-ME" w:eastAsia="hr-HR"/>
        </w:rPr>
      </w:pPr>
      <w:r w:rsidRPr="00161A30">
        <w:rPr>
          <w:rFonts w:ascii="Times New Roman" w:eastAsia="Times New Roman" w:hAnsi="Times New Roman" w:cs="Times New Roman"/>
          <w:lang w:val="sr-Latn-ME" w:eastAsia="hr-HR"/>
        </w:rPr>
        <w:t>Ukupan klirens amoksicilina/klavulanske kiseline iz seruma se smanjuje proporcionalno sa smanjenjem bubrežne funkcije. Smanjenje klirensa je izraženije za amoksicilin nego za klavulansku kiselinu s obzirom da se veći dio amoksicilina izlučuje putem bubrega. Stoga je kod ljudi sa oštećenjem bubrega neophodno da se primijenjenim dozama lijeka spriječi neželjena akumulacija amoksicilina uz održavanje adekvatne količine klavulanske kiseline (vidjeti odjeljak 4.2).</w:t>
      </w:r>
    </w:p>
    <w:p w:rsidR="00161A30" w:rsidRPr="00161A30" w:rsidRDefault="00161A30" w:rsidP="00161A30">
      <w:pPr>
        <w:widowControl w:val="0"/>
        <w:numPr>
          <w:ilvl w:val="12"/>
          <w:numId w:val="0"/>
        </w:numPr>
        <w:tabs>
          <w:tab w:val="left" w:pos="567"/>
        </w:tabs>
        <w:spacing w:after="0" w:line="240" w:lineRule="auto"/>
        <w:ind w:right="-2"/>
        <w:jc w:val="both"/>
        <w:rPr>
          <w:rFonts w:ascii="Times New Roman" w:eastAsia="Times New Roman" w:hAnsi="Times New Roman" w:cs="Times New Roman"/>
          <w:lang w:val="sr-Latn-ME" w:eastAsia="sl-SI"/>
        </w:rPr>
      </w:pPr>
    </w:p>
    <w:p w:rsidR="00161A30" w:rsidRPr="00161A30" w:rsidRDefault="00161A30" w:rsidP="00161A30">
      <w:p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161A30">
        <w:rPr>
          <w:rFonts w:ascii="Times New Roman" w:eastAsia="Times New Roman" w:hAnsi="Times New Roman" w:cs="Times New Roman"/>
          <w:color w:val="000000"/>
          <w:u w:val="single"/>
          <w:lang w:val="sr-Latn-ME" w:eastAsia="sl-SI"/>
        </w:rPr>
        <w:t>Oštećenje funkcije jetre</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eastAsia="hr-HR"/>
        </w:rPr>
      </w:pPr>
      <w:r w:rsidRPr="00161A30">
        <w:rPr>
          <w:rFonts w:ascii="Times New Roman" w:eastAsia="Times New Roman" w:hAnsi="Times New Roman" w:cs="Times New Roman"/>
          <w:lang w:val="sr-Latn-ME" w:eastAsia="hr-HR"/>
        </w:rPr>
        <w:t>Savjetuje se oprez prilikom određivanja doze kod pacijenata sa oštećenjem funkcije jetre uz redovno praćenje funkcije jetre.</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p>
    <w:p w:rsidR="00161A30" w:rsidRPr="00161A30" w:rsidRDefault="00161A30" w:rsidP="00161A30">
      <w:pPr>
        <w:widowControl w:val="0"/>
        <w:spacing w:after="0" w:line="240" w:lineRule="auto"/>
        <w:ind w:left="567" w:hanging="567"/>
        <w:jc w:val="both"/>
        <w:outlineLvl w:val="0"/>
        <w:rPr>
          <w:rFonts w:ascii="Times New Roman" w:eastAsia="Times New Roman" w:hAnsi="Times New Roman" w:cs="Times New Roman"/>
          <w:lang w:val="sr-Latn-ME" w:eastAsia="sl-SI"/>
        </w:rPr>
      </w:pPr>
      <w:r w:rsidRPr="00161A30">
        <w:rPr>
          <w:rFonts w:ascii="Times New Roman" w:eastAsia="Times New Roman" w:hAnsi="Times New Roman" w:cs="Times New Roman"/>
          <w:b/>
          <w:lang w:val="sr-Latn-ME" w:eastAsia="sl-SI"/>
        </w:rPr>
        <w:t>5.3</w:t>
      </w:r>
      <w:r w:rsidRPr="00161A30">
        <w:rPr>
          <w:rFonts w:ascii="Times New Roman" w:eastAsia="Times New Roman" w:hAnsi="Times New Roman" w:cs="Times New Roman"/>
          <w:b/>
          <w:lang w:val="sr-Latn-ME" w:eastAsia="sl-SI"/>
        </w:rPr>
        <w:tab/>
      </w:r>
      <w:r w:rsidRPr="00161A30">
        <w:rPr>
          <w:rFonts w:ascii="Times New Roman" w:eastAsia="Times New Roman" w:hAnsi="Times New Roman" w:cs="Times New Roman"/>
          <w:b/>
          <w:bCs/>
          <w:lang w:val="sr-Latn-ME" w:eastAsia="sl-SI"/>
        </w:rPr>
        <w:t>Pretklinički podaci o bezbjednosti</w:t>
      </w:r>
    </w:p>
    <w:p w:rsidR="00161A30" w:rsidRPr="00161A30" w:rsidRDefault="00161A30" w:rsidP="00161A30">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Pretklinički podaci ne pokazuju poseban rizik za ljude na osnovu ispitivanja farmakološke bezbjednosti, genotoksičnosti i reproduktivne toksičnosti.</w:t>
      </w: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U ispitivanjima toksičnosti ponovljenih doza amoksicilina/klavulanske kiseline kod pasa zabilježeni su simptomi koji uključuju nadraženost želuca, povraćanje i obojenost jezika.</w:t>
      </w:r>
    </w:p>
    <w:p w:rsidR="00161A30" w:rsidRPr="00161A30" w:rsidRDefault="00161A30" w:rsidP="00161A30">
      <w:pPr>
        <w:spacing w:after="0" w:line="240" w:lineRule="auto"/>
        <w:jc w:val="both"/>
        <w:rPr>
          <w:rFonts w:ascii="Times New Roman" w:eastAsia="MS Mincho" w:hAnsi="Times New Roman" w:cs="Times New Roman"/>
          <w:lang w:val="sr-Latn-ME" w:eastAsia="sl-SI"/>
        </w:rPr>
      </w:pPr>
      <w:r w:rsidRPr="00161A30">
        <w:rPr>
          <w:rFonts w:ascii="Times New Roman" w:eastAsia="Times New Roman" w:hAnsi="Times New Roman" w:cs="Times New Roman"/>
          <w:lang w:val="sr-Latn-ME" w:eastAsia="sl-SI"/>
        </w:rPr>
        <w:lastRenderedPageBreak/>
        <w:t>Ispitivanja kancerogenosti nijesu sprovođena za kombinaciju amoksicilin/klavulanska kiselina, kao ni za njene pojedinačne komponente.</w:t>
      </w:r>
    </w:p>
    <w:p w:rsidR="00161A30" w:rsidRPr="00161A30" w:rsidRDefault="00161A30" w:rsidP="00161A30">
      <w:pPr>
        <w:widowControl w:val="0"/>
        <w:spacing w:after="0" w:line="240" w:lineRule="auto"/>
        <w:ind w:left="567" w:hanging="567"/>
        <w:jc w:val="both"/>
        <w:outlineLvl w:val="0"/>
        <w:rPr>
          <w:rFonts w:ascii="Times New Roman" w:eastAsia="Times New Roman" w:hAnsi="Times New Roman" w:cs="Times New Roman"/>
          <w:lang w:val="sr-Latn-ME"/>
        </w:rPr>
      </w:pP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p>
    <w:p w:rsidR="00161A30" w:rsidRPr="00161A30" w:rsidRDefault="00161A30" w:rsidP="00161A30">
      <w:pPr>
        <w:widowControl w:val="0"/>
        <w:spacing w:after="0" w:line="240" w:lineRule="auto"/>
        <w:ind w:left="567" w:hanging="567"/>
        <w:jc w:val="both"/>
        <w:rPr>
          <w:rFonts w:ascii="Times New Roman" w:eastAsia="Times New Roman" w:hAnsi="Times New Roman" w:cs="Times New Roman"/>
          <w:b/>
          <w:lang w:val="sr-Latn-ME" w:eastAsia="sl-SI"/>
        </w:rPr>
      </w:pPr>
      <w:r w:rsidRPr="00161A30">
        <w:rPr>
          <w:rFonts w:ascii="Times New Roman" w:eastAsia="Times New Roman" w:hAnsi="Times New Roman" w:cs="Times New Roman"/>
          <w:b/>
          <w:lang w:val="sr-Latn-ME" w:eastAsia="sl-SI"/>
        </w:rPr>
        <w:t>6.</w:t>
      </w:r>
      <w:r w:rsidRPr="00161A30">
        <w:rPr>
          <w:rFonts w:ascii="Times New Roman" w:eastAsia="Times New Roman" w:hAnsi="Times New Roman" w:cs="Times New Roman"/>
          <w:b/>
          <w:lang w:val="sr-Latn-ME" w:eastAsia="sl-SI"/>
        </w:rPr>
        <w:tab/>
        <w:t>FARMACEUTSKI PODACI</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p>
    <w:p w:rsidR="00161A30" w:rsidRPr="00161A30" w:rsidRDefault="00161A30" w:rsidP="00161A30">
      <w:pPr>
        <w:widowControl w:val="0"/>
        <w:spacing w:after="0" w:line="240" w:lineRule="auto"/>
        <w:ind w:left="567" w:hanging="567"/>
        <w:jc w:val="both"/>
        <w:outlineLvl w:val="0"/>
        <w:rPr>
          <w:rFonts w:ascii="Times New Roman" w:eastAsia="Times New Roman" w:hAnsi="Times New Roman" w:cs="Times New Roman"/>
          <w:lang w:val="sr-Latn-ME" w:eastAsia="sl-SI"/>
        </w:rPr>
      </w:pPr>
      <w:r w:rsidRPr="00161A30">
        <w:rPr>
          <w:rFonts w:ascii="Times New Roman" w:eastAsia="Times New Roman" w:hAnsi="Times New Roman" w:cs="Times New Roman"/>
          <w:b/>
          <w:lang w:val="sr-Latn-ME" w:eastAsia="sl-SI"/>
        </w:rPr>
        <w:t>6.1</w:t>
      </w:r>
      <w:r w:rsidRPr="00161A30">
        <w:rPr>
          <w:rFonts w:ascii="Times New Roman" w:eastAsia="Times New Roman" w:hAnsi="Times New Roman" w:cs="Times New Roman"/>
          <w:b/>
          <w:lang w:val="sr-Latn-ME" w:eastAsia="sl-SI"/>
        </w:rPr>
        <w:tab/>
        <w:t xml:space="preserve">Lista pomoćnih supstanci </w:t>
      </w:r>
      <w:r w:rsidRPr="00161A30">
        <w:rPr>
          <w:rFonts w:ascii="Times New Roman" w:eastAsia="Times New Roman" w:hAnsi="Times New Roman" w:cs="Times New Roman"/>
          <w:b/>
          <w:bCs/>
          <w:lang w:val="sr-Latn-ME" w:eastAsia="sl-SI"/>
        </w:rPr>
        <w:t>(ekscipijenasa)</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p>
    <w:p w:rsidR="00161A30" w:rsidRPr="00161A30" w:rsidRDefault="00161A30" w:rsidP="00161A30">
      <w:pPr>
        <w:widowControl w:val="0"/>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silicijum dioksid (E551)</w:t>
      </w:r>
    </w:p>
    <w:p w:rsidR="00161A30" w:rsidRPr="00161A30" w:rsidRDefault="00161A30" w:rsidP="00161A30">
      <w:pPr>
        <w:widowControl w:val="0"/>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silicijum dioksid, koloidni, bezvodni (E551)</w:t>
      </w:r>
    </w:p>
    <w:p w:rsidR="00161A30" w:rsidRPr="00161A30" w:rsidRDefault="00161A30" w:rsidP="00161A30">
      <w:pPr>
        <w:widowControl w:val="0"/>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aspartam (E951)</w:t>
      </w:r>
    </w:p>
    <w:p w:rsidR="00161A30" w:rsidRPr="00161A30" w:rsidRDefault="00161A30" w:rsidP="00161A30">
      <w:pPr>
        <w:widowControl w:val="0"/>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sukcinska kiselina (E363)</w:t>
      </w:r>
    </w:p>
    <w:p w:rsidR="00161A30" w:rsidRPr="00161A30" w:rsidRDefault="00161A30" w:rsidP="00161A30">
      <w:pPr>
        <w:widowControl w:val="0"/>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ksantan guma (E415)</w:t>
      </w:r>
    </w:p>
    <w:p w:rsidR="00161A30" w:rsidRPr="00161A30" w:rsidRDefault="00161A30" w:rsidP="00161A30">
      <w:pPr>
        <w:widowControl w:val="0"/>
        <w:spacing w:after="0" w:line="240" w:lineRule="auto"/>
        <w:jc w:val="both"/>
        <w:rPr>
          <w:rFonts w:ascii="Times New Roman" w:eastAsia="Times New Roman" w:hAnsi="Times New Roman" w:cs="Times New Roman"/>
          <w:strike/>
          <w:lang w:val="sr-Latn-ME" w:eastAsia="sl-SI"/>
        </w:rPr>
      </w:pPr>
      <w:r w:rsidRPr="00161A30">
        <w:rPr>
          <w:rFonts w:ascii="Times New Roman" w:eastAsia="Times New Roman" w:hAnsi="Times New Roman" w:cs="Times New Roman"/>
          <w:lang w:val="sr-Latn-ME" w:eastAsia="sl-SI"/>
        </w:rPr>
        <w:t xml:space="preserve">hipromeloza (E464) </w:t>
      </w:r>
    </w:p>
    <w:p w:rsidR="00161A30" w:rsidRPr="00161A30" w:rsidRDefault="00161A30" w:rsidP="00161A30">
      <w:pPr>
        <w:widowControl w:val="0"/>
        <w:spacing w:after="0" w:line="240" w:lineRule="auto"/>
        <w:jc w:val="both"/>
        <w:rPr>
          <w:rFonts w:ascii="Times New Roman" w:eastAsia="Times New Roman" w:hAnsi="Times New Roman" w:cs="Times New Roman"/>
          <w:lang w:val="sr-Latn-ME" w:eastAsia="sl-SI"/>
        </w:rPr>
      </w:pPr>
      <w:bookmarkStart w:id="0" w:name="OLE_LINK2"/>
      <w:r w:rsidRPr="00161A30">
        <w:rPr>
          <w:rFonts w:ascii="Times New Roman" w:eastAsia="Times New Roman" w:hAnsi="Times New Roman" w:cs="Times New Roman"/>
          <w:lang w:val="sr-Latn-ME" w:eastAsia="sl-SI"/>
        </w:rPr>
        <w:t>aroma maline</w:t>
      </w:r>
    </w:p>
    <w:p w:rsidR="00161A30" w:rsidRPr="00161A30" w:rsidRDefault="00161A30" w:rsidP="00161A30">
      <w:pPr>
        <w:widowControl w:val="0"/>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aroma narandže</w:t>
      </w:r>
    </w:p>
    <w:p w:rsidR="00161A30" w:rsidRPr="00161A30" w:rsidRDefault="00161A30" w:rsidP="00161A30">
      <w:pPr>
        <w:widowControl w:val="0"/>
        <w:tabs>
          <w:tab w:val="left" w:pos="4111"/>
        </w:tabs>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aroma zlatni karamel</w:t>
      </w:r>
    </w:p>
    <w:bookmarkEnd w:id="0"/>
    <w:p w:rsidR="00161A30" w:rsidRPr="00161A30" w:rsidRDefault="00161A30" w:rsidP="00161A30">
      <w:pPr>
        <w:widowControl w:val="0"/>
        <w:spacing w:after="0" w:line="240" w:lineRule="auto"/>
        <w:jc w:val="both"/>
        <w:rPr>
          <w:rFonts w:ascii="Times New Roman" w:eastAsia="Times New Roman" w:hAnsi="Times New Roman" w:cs="Times New Roman"/>
          <w:noProof/>
          <w:lang w:val="sr-Latn-ME" w:eastAsia="sl-SI"/>
        </w:rPr>
      </w:pPr>
    </w:p>
    <w:p w:rsidR="00161A30" w:rsidRPr="00161A30" w:rsidRDefault="00161A30" w:rsidP="00161A30">
      <w:pPr>
        <w:widowControl w:val="0"/>
        <w:spacing w:after="0" w:line="240" w:lineRule="auto"/>
        <w:ind w:left="567" w:hanging="567"/>
        <w:jc w:val="both"/>
        <w:outlineLvl w:val="0"/>
        <w:rPr>
          <w:rFonts w:ascii="Times New Roman" w:eastAsia="Times New Roman" w:hAnsi="Times New Roman" w:cs="Times New Roman"/>
          <w:lang w:val="sr-Latn-ME" w:eastAsia="sl-SI"/>
        </w:rPr>
      </w:pPr>
      <w:r w:rsidRPr="00161A30">
        <w:rPr>
          <w:rFonts w:ascii="Times New Roman" w:eastAsia="Times New Roman" w:hAnsi="Times New Roman" w:cs="Times New Roman"/>
          <w:b/>
          <w:lang w:val="sr-Latn-ME" w:eastAsia="sl-SI"/>
        </w:rPr>
        <w:t>6.2</w:t>
      </w:r>
      <w:r w:rsidRPr="00161A30">
        <w:rPr>
          <w:rFonts w:ascii="Times New Roman" w:eastAsia="Times New Roman" w:hAnsi="Times New Roman" w:cs="Times New Roman"/>
          <w:b/>
          <w:lang w:val="sr-Latn-ME" w:eastAsia="sl-SI"/>
        </w:rPr>
        <w:tab/>
        <w:t>Inkompatibilnosti</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p>
    <w:p w:rsidR="00161A30" w:rsidRPr="00161A30" w:rsidRDefault="00161A30" w:rsidP="00161A30">
      <w:pPr>
        <w:widowControl w:val="0"/>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Nije primjenjivo.</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p>
    <w:p w:rsidR="00161A30" w:rsidRPr="00161A30" w:rsidRDefault="00161A30" w:rsidP="00161A30">
      <w:pPr>
        <w:widowControl w:val="0"/>
        <w:spacing w:after="0" w:line="240" w:lineRule="auto"/>
        <w:ind w:left="567" w:hanging="567"/>
        <w:jc w:val="both"/>
        <w:outlineLvl w:val="0"/>
        <w:rPr>
          <w:rFonts w:ascii="Times New Roman" w:eastAsia="Times New Roman" w:hAnsi="Times New Roman" w:cs="Times New Roman"/>
          <w:lang w:val="sr-Latn-ME" w:eastAsia="sl-SI"/>
        </w:rPr>
      </w:pPr>
      <w:r w:rsidRPr="00161A30">
        <w:rPr>
          <w:rFonts w:ascii="Times New Roman" w:eastAsia="Times New Roman" w:hAnsi="Times New Roman" w:cs="Times New Roman"/>
          <w:b/>
          <w:lang w:val="sr-Latn-ME" w:eastAsia="sl-SI"/>
        </w:rPr>
        <w:t>6.3</w:t>
      </w:r>
      <w:r w:rsidRPr="00161A30">
        <w:rPr>
          <w:rFonts w:ascii="Times New Roman" w:eastAsia="Times New Roman" w:hAnsi="Times New Roman" w:cs="Times New Roman"/>
          <w:b/>
          <w:lang w:val="sr-Latn-ME" w:eastAsia="sl-SI"/>
        </w:rPr>
        <w:tab/>
        <w:t>Rok upotrebe</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noProof/>
          <w:u w:val="single"/>
          <w:lang w:val="sr-Latn-ME"/>
        </w:rPr>
      </w:pP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i/>
          <w:lang w:val="sr-Latn-ME" w:eastAsia="sl-SI"/>
        </w:rPr>
        <w:t xml:space="preserve">Prije rekonstitucije: </w:t>
      </w:r>
      <w:r w:rsidRPr="00161A30">
        <w:rPr>
          <w:rFonts w:ascii="Times New Roman" w:eastAsia="Times New Roman" w:hAnsi="Times New Roman" w:cs="Times New Roman"/>
          <w:lang w:val="sr-Latn-ME" w:eastAsia="sl-SI"/>
        </w:rPr>
        <w:t>3 godine</w:t>
      </w:r>
    </w:p>
    <w:p w:rsidR="00161A30" w:rsidRPr="00161A30" w:rsidRDefault="00161A30" w:rsidP="00161A30">
      <w:pPr>
        <w:widowControl w:val="0"/>
        <w:spacing w:after="0" w:line="240" w:lineRule="auto"/>
        <w:jc w:val="both"/>
        <w:rPr>
          <w:rFonts w:ascii="Times New Roman" w:eastAsia="Times New Roman" w:hAnsi="Times New Roman" w:cs="Times New Roman"/>
          <w:iCs/>
          <w:lang w:val="sr-Latn-ME"/>
        </w:rPr>
      </w:pPr>
      <w:r w:rsidRPr="00161A30">
        <w:rPr>
          <w:rFonts w:ascii="Times New Roman" w:eastAsia="Times New Roman" w:hAnsi="Times New Roman" w:cs="Times New Roman"/>
          <w:i/>
          <w:lang w:val="sr-Latn-ME" w:eastAsia="sl-SI"/>
        </w:rPr>
        <w:t>Nakon rekonstitucije:</w:t>
      </w:r>
      <w:r w:rsidRPr="00161A30">
        <w:rPr>
          <w:rFonts w:ascii="Times New Roman" w:eastAsia="Times New Roman" w:hAnsi="Times New Roman" w:cs="Times New Roman"/>
          <w:iCs/>
          <w:lang w:val="sr-Latn-ME"/>
        </w:rPr>
        <w:t xml:space="preserve"> Nakon rekonstitucije lijek se mora upotrijebiti u roku od 7 dana. Čuvati u frižideru na temperaturi od </w:t>
      </w:r>
      <w:r w:rsidRPr="00161A30">
        <w:rPr>
          <w:rFonts w:ascii="Times New Roman" w:eastAsia="Times New Roman" w:hAnsi="Times New Roman" w:cs="Times New Roman"/>
          <w:lang w:val="sr-Latn-ME"/>
        </w:rPr>
        <w:t>2</w:t>
      </w:r>
      <w:r w:rsidRPr="00161A30">
        <w:rPr>
          <w:rFonts w:ascii="Times New Roman" w:eastAsia="Times New Roman" w:hAnsi="Times New Roman" w:cs="Times New Roman"/>
          <w:lang w:val="sr-Latn-ME"/>
        </w:rPr>
        <w:sym w:font="Symbol" w:char="F0B0"/>
      </w:r>
      <w:r w:rsidRPr="00161A30">
        <w:rPr>
          <w:rFonts w:ascii="Times New Roman" w:eastAsia="Times New Roman" w:hAnsi="Times New Roman" w:cs="Times New Roman"/>
          <w:lang w:val="sr-Latn-ME"/>
        </w:rPr>
        <w:t>C do 8</w:t>
      </w:r>
      <w:r w:rsidRPr="00161A30">
        <w:rPr>
          <w:rFonts w:ascii="Times New Roman" w:eastAsia="Times New Roman" w:hAnsi="Times New Roman" w:cs="Times New Roman"/>
          <w:lang w:val="sr-Latn-ME"/>
        </w:rPr>
        <w:sym w:font="Symbol" w:char="F0B0"/>
      </w:r>
      <w:r w:rsidRPr="00161A30">
        <w:rPr>
          <w:rFonts w:ascii="Times New Roman" w:eastAsia="Times New Roman" w:hAnsi="Times New Roman" w:cs="Times New Roman"/>
          <w:lang w:val="sr-Latn-ME"/>
        </w:rPr>
        <w:t>C.</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iCs/>
          <w:lang w:val="sr-Latn-ME"/>
        </w:rPr>
      </w:pPr>
    </w:p>
    <w:p w:rsidR="00161A30" w:rsidRPr="00161A30" w:rsidRDefault="00161A30" w:rsidP="00161A30">
      <w:pPr>
        <w:widowControl w:val="0"/>
        <w:spacing w:after="0" w:line="240" w:lineRule="auto"/>
        <w:ind w:left="567" w:hanging="567"/>
        <w:jc w:val="both"/>
        <w:outlineLvl w:val="0"/>
        <w:rPr>
          <w:rFonts w:ascii="Times New Roman" w:eastAsia="Times New Roman" w:hAnsi="Times New Roman" w:cs="Times New Roman"/>
          <w:lang w:val="sr-Latn-ME" w:eastAsia="sl-SI"/>
        </w:rPr>
      </w:pPr>
      <w:r w:rsidRPr="00161A30">
        <w:rPr>
          <w:rFonts w:ascii="Times New Roman" w:eastAsia="Times New Roman" w:hAnsi="Times New Roman" w:cs="Times New Roman"/>
          <w:b/>
          <w:lang w:val="sr-Latn-ME" w:eastAsia="sl-SI"/>
        </w:rPr>
        <w:t>6.4</w:t>
      </w:r>
      <w:r w:rsidRPr="00161A30">
        <w:rPr>
          <w:rFonts w:ascii="Times New Roman" w:eastAsia="Times New Roman" w:hAnsi="Times New Roman" w:cs="Times New Roman"/>
          <w:b/>
          <w:lang w:val="sr-Latn-ME" w:eastAsia="sl-SI"/>
        </w:rPr>
        <w:tab/>
        <w:t>Posebne mjere upozorenja pri čuvanju lijeka</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i/>
          <w:iCs/>
          <w:lang w:val="sr-Latn-ME"/>
        </w:rPr>
      </w:pP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r w:rsidRPr="00161A30">
        <w:rPr>
          <w:rFonts w:ascii="Times New Roman" w:eastAsia="Times New Roman" w:hAnsi="Times New Roman" w:cs="Times New Roman"/>
          <w:lang w:val="sr-Latn-ME"/>
        </w:rPr>
        <w:t>Čuvati na temperaturi do 25</w:t>
      </w:r>
      <w:r w:rsidRPr="00161A30">
        <w:rPr>
          <w:rFonts w:ascii="Times New Roman" w:eastAsia="Times New Roman" w:hAnsi="Times New Roman" w:cs="Times New Roman"/>
          <w:lang w:val="sr-Latn-ME"/>
        </w:rPr>
        <w:sym w:font="Symbol" w:char="F0B0"/>
      </w:r>
      <w:r w:rsidRPr="00161A30">
        <w:rPr>
          <w:rFonts w:ascii="Times New Roman" w:eastAsia="Times New Roman" w:hAnsi="Times New Roman" w:cs="Times New Roman"/>
          <w:lang w:val="sr-Latn-ME"/>
        </w:rPr>
        <w:t>C.</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r w:rsidRPr="00161A30">
        <w:rPr>
          <w:rFonts w:ascii="Times New Roman" w:eastAsia="Times New Roman" w:hAnsi="Times New Roman" w:cs="Times New Roman"/>
          <w:lang w:val="sr-Latn-ME"/>
        </w:rPr>
        <w:t>Čuvati u originalnom pakovanju radi zaštite od vlage.</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noProof/>
          <w:lang w:val="sr-Latn-ME"/>
        </w:rPr>
      </w:pPr>
      <w:r w:rsidRPr="00161A30">
        <w:rPr>
          <w:rFonts w:ascii="Times New Roman" w:eastAsia="Times New Roman" w:hAnsi="Times New Roman" w:cs="Times New Roman"/>
          <w:noProof/>
          <w:lang w:val="sr-Latn-ME"/>
        </w:rPr>
        <w:t>Uslove čuvanja nakon rekonstitucije lijeka vidjeti u odjeljku 6.3.</w:t>
      </w:r>
    </w:p>
    <w:p w:rsidR="00161A30" w:rsidRPr="00161A30" w:rsidRDefault="00161A30" w:rsidP="00161A30">
      <w:pPr>
        <w:widowControl w:val="0"/>
        <w:spacing w:after="0" w:line="240" w:lineRule="auto"/>
        <w:jc w:val="both"/>
        <w:rPr>
          <w:rFonts w:ascii="Times New Roman" w:eastAsia="Times New Roman" w:hAnsi="Times New Roman" w:cs="Times New Roman"/>
          <w:noProof/>
          <w:lang w:val="sr-Latn-ME"/>
        </w:rPr>
      </w:pPr>
    </w:p>
    <w:p w:rsidR="00161A30" w:rsidRPr="00161A30" w:rsidRDefault="00161A30" w:rsidP="00161A30">
      <w:pPr>
        <w:widowControl w:val="0"/>
        <w:spacing w:after="0" w:line="240" w:lineRule="auto"/>
        <w:jc w:val="both"/>
        <w:outlineLvl w:val="0"/>
        <w:rPr>
          <w:rFonts w:ascii="Times New Roman" w:eastAsia="Times New Roman" w:hAnsi="Times New Roman" w:cs="Times New Roman"/>
          <w:b/>
          <w:lang w:val="sr-Latn-ME" w:eastAsia="sl-SI"/>
        </w:rPr>
      </w:pPr>
      <w:r w:rsidRPr="00161A30">
        <w:rPr>
          <w:rFonts w:ascii="Times New Roman" w:eastAsia="Times New Roman" w:hAnsi="Times New Roman" w:cs="Times New Roman"/>
          <w:b/>
          <w:lang w:val="sr-Latn-ME" w:eastAsia="sl-SI"/>
        </w:rPr>
        <w:t>6.5</w:t>
      </w:r>
      <w:r w:rsidRPr="00161A30">
        <w:rPr>
          <w:rFonts w:ascii="Times New Roman" w:eastAsia="Times New Roman" w:hAnsi="Times New Roman" w:cs="Times New Roman"/>
          <w:b/>
          <w:lang w:val="sr-Latn-ME" w:eastAsia="sl-SI"/>
        </w:rPr>
        <w:tab/>
        <w:t>Vrsta i sadržaj pakovanja</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 xml:space="preserve">HDPE bočica sa oznakom nivoa rekonstitucije, sa polipropilenskim sigurnosnim zatvaračem za djecu. U bočici se nalazi 14 g praška za rekonstituciju 70 ml oralne suspenzije. </w:t>
      </w: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U pakovanju se nalazi jedna bočica sa praškom za oralnu suspenziju i polistirenski oralni špric od 5 ml graduisan od 0,5 ml do 5 ml u razmacima od 0,5 ml.</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p>
    <w:p w:rsidR="00161A30" w:rsidRPr="00161A30" w:rsidRDefault="00161A30" w:rsidP="00161A30">
      <w:pPr>
        <w:widowControl w:val="0"/>
        <w:tabs>
          <w:tab w:val="left" w:pos="567"/>
        </w:tabs>
        <w:spacing w:after="0" w:line="240" w:lineRule="auto"/>
        <w:jc w:val="both"/>
        <w:outlineLvl w:val="0"/>
        <w:rPr>
          <w:rFonts w:ascii="Times New Roman" w:eastAsia="Times New Roman" w:hAnsi="Times New Roman" w:cs="Times New Roman"/>
          <w:lang w:val="sr-Latn-ME"/>
        </w:rPr>
      </w:pPr>
      <w:r w:rsidRPr="00161A30">
        <w:rPr>
          <w:rFonts w:ascii="Times New Roman" w:eastAsia="Times New Roman" w:hAnsi="Times New Roman" w:cs="Times New Roman"/>
          <w:b/>
          <w:lang w:val="sr-Latn-ME"/>
        </w:rPr>
        <w:t>6.6</w:t>
      </w:r>
      <w:r w:rsidRPr="00161A30">
        <w:rPr>
          <w:rFonts w:ascii="Times New Roman" w:eastAsia="Times New Roman" w:hAnsi="Times New Roman" w:cs="Times New Roman"/>
          <w:b/>
          <w:lang w:val="sr-Latn-ME"/>
        </w:rPr>
        <w:tab/>
      </w:r>
      <w:r w:rsidRPr="00161A30">
        <w:rPr>
          <w:rFonts w:ascii="Times New Roman" w:eastAsia="Times New Roman" w:hAnsi="Times New Roman" w:cs="Times New Roman"/>
          <w:b/>
          <w:bCs/>
          <w:lang w:val="sr-Latn-ME" w:eastAsia="sl-SI"/>
        </w:rPr>
        <w:t>Posebne mjere opreza pri odlaganju materijala koji treba odbaciti nakon primjene lijeka (i druga uputstva za rukovanje lijekom)</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highlight w:val="yellow"/>
          <w:lang w:val="sr-Latn-ME"/>
        </w:rPr>
      </w:pPr>
    </w:p>
    <w:p w:rsidR="00161A30" w:rsidRPr="00161A30" w:rsidRDefault="00161A30" w:rsidP="00161A30">
      <w:pPr>
        <w:autoSpaceDE w:val="0"/>
        <w:autoSpaceDN w:val="0"/>
        <w:adjustRightInd w:val="0"/>
        <w:spacing w:after="0" w:line="240" w:lineRule="auto"/>
        <w:jc w:val="both"/>
        <w:rPr>
          <w:rFonts w:ascii="Times New Roman" w:eastAsia="Times New Roman" w:hAnsi="Times New Roman" w:cs="Times New Roman"/>
          <w:lang w:val="sr-Latn-ME" w:eastAsia="hr-HR"/>
        </w:rPr>
      </w:pPr>
      <w:r w:rsidRPr="00161A30">
        <w:rPr>
          <w:rFonts w:ascii="Times New Roman" w:eastAsia="Times New Roman" w:hAnsi="Times New Roman" w:cs="Times New Roman"/>
          <w:lang w:val="sr-Latn-ME" w:eastAsia="hr-HR"/>
        </w:rPr>
        <w:t xml:space="preserve">Prije upotrebe provjerite da li je zaštitni poklopac neoštećen. Protresite bočicu kako biste rastresli prašak. </w:t>
      </w:r>
    </w:p>
    <w:p w:rsidR="00161A30" w:rsidRPr="00161A30" w:rsidRDefault="00161A30" w:rsidP="00161A30">
      <w:pPr>
        <w:autoSpaceDE w:val="0"/>
        <w:autoSpaceDN w:val="0"/>
        <w:adjustRightInd w:val="0"/>
        <w:spacing w:after="0" w:line="240" w:lineRule="auto"/>
        <w:jc w:val="both"/>
        <w:rPr>
          <w:rFonts w:ascii="Times New Roman" w:eastAsia="Times New Roman" w:hAnsi="Times New Roman" w:cs="Times New Roman"/>
          <w:lang w:val="sr-Latn-ME" w:eastAsia="hr-HR"/>
        </w:rPr>
      </w:pPr>
      <w:r w:rsidRPr="00161A30">
        <w:rPr>
          <w:rFonts w:ascii="Times New Roman" w:eastAsia="Times New Roman" w:hAnsi="Times New Roman" w:cs="Times New Roman"/>
          <w:lang w:val="sr-Latn-ME" w:eastAsia="hr-HR"/>
        </w:rPr>
        <w:t>Za rekonstituciju se može koristiti voda za piće. Napunite bočicu sa 61 ml vode, zatvorite i snažno promućkajte.</w:t>
      </w:r>
    </w:p>
    <w:p w:rsidR="00161A30" w:rsidRPr="00161A30" w:rsidRDefault="00161A30" w:rsidP="00161A30">
      <w:pPr>
        <w:autoSpaceDE w:val="0"/>
        <w:autoSpaceDN w:val="0"/>
        <w:adjustRightInd w:val="0"/>
        <w:spacing w:after="0" w:line="240" w:lineRule="auto"/>
        <w:jc w:val="both"/>
        <w:rPr>
          <w:rFonts w:ascii="Times New Roman" w:eastAsia="Times New Roman" w:hAnsi="Times New Roman" w:cs="Times New Roman"/>
          <w:lang w:val="sr-Latn-ME" w:eastAsia="hr-HR"/>
        </w:rPr>
      </w:pPr>
      <w:r w:rsidRPr="00161A30">
        <w:rPr>
          <w:rFonts w:ascii="Times New Roman" w:eastAsia="Times New Roman" w:hAnsi="Times New Roman" w:cs="Times New Roman"/>
          <w:lang w:val="sr-Latn-ME" w:eastAsia="hr-HR"/>
        </w:rPr>
        <w:lastRenderedPageBreak/>
        <w:t>Alternativno, napunite bočicu vodom za piće nešto ispod oznake, zatvorite i dobro protresite. Nakon toga dodajte vodu za piće tačno do oznake i ponovno dobro protresite.</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r w:rsidRPr="00161A30">
        <w:rPr>
          <w:rFonts w:ascii="Times New Roman" w:eastAsia="Times New Roman" w:hAnsi="Times New Roman" w:cs="Times New Roman"/>
          <w:lang w:val="sr-Latn-ME" w:eastAsia="sl-SI"/>
        </w:rPr>
        <w:t>Protresite bočicu svaki put prije upotrebe.</w:t>
      </w:r>
    </w:p>
    <w:p w:rsidR="00161A30" w:rsidRPr="00161A30" w:rsidRDefault="00161A30" w:rsidP="00161A30">
      <w:pPr>
        <w:widowControl w:val="0"/>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Oralna suspenzija je bijele do gotovo bijele boje voćnog aromatičnog mirisa.</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Neupotrijebljeni lijek se uništava u skladu sa važećim propisima.</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p>
    <w:p w:rsidR="00161A30" w:rsidRPr="00161A30" w:rsidRDefault="00161A30" w:rsidP="00161A30">
      <w:pPr>
        <w:widowControl w:val="0"/>
        <w:spacing w:after="0" w:line="240" w:lineRule="auto"/>
        <w:ind w:left="567" w:hanging="567"/>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b/>
          <w:lang w:val="sr-Latn-ME" w:eastAsia="sl-SI"/>
        </w:rPr>
        <w:t>7.</w:t>
      </w:r>
      <w:r w:rsidRPr="00161A30">
        <w:rPr>
          <w:rFonts w:ascii="Times New Roman" w:eastAsia="Times New Roman" w:hAnsi="Times New Roman" w:cs="Times New Roman"/>
          <w:b/>
          <w:lang w:val="sr-Latn-ME" w:eastAsia="sl-SI"/>
        </w:rPr>
        <w:tab/>
      </w:r>
      <w:r w:rsidRPr="00161A30">
        <w:rPr>
          <w:rFonts w:ascii="Times New Roman" w:eastAsia="Times New Roman" w:hAnsi="Times New Roman" w:cs="Times New Roman"/>
          <w:b/>
          <w:bCs/>
          <w:lang w:val="sr-Latn-ME" w:eastAsia="sl-SI"/>
        </w:rPr>
        <w:t>NOSILAC DOZVOLE</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p>
    <w:p w:rsidR="00161A30" w:rsidRPr="00161A30" w:rsidRDefault="00161A30" w:rsidP="00161A30">
      <w:pPr>
        <w:autoSpaceDE w:val="0"/>
        <w:autoSpaceDN w:val="0"/>
        <w:adjustRightInd w:val="0"/>
        <w:spacing w:after="0" w:line="240" w:lineRule="auto"/>
        <w:ind w:left="1985" w:hanging="1985"/>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D.S.D. „KRKA, d.d., Novo mesto“ - predstavništvo Podgorica</w:t>
      </w:r>
    </w:p>
    <w:p w:rsidR="00161A30" w:rsidRPr="00161A30" w:rsidRDefault="00161A30" w:rsidP="00161A30">
      <w:pPr>
        <w:autoSpaceDE w:val="0"/>
        <w:autoSpaceDN w:val="0"/>
        <w:adjustRightInd w:val="0"/>
        <w:spacing w:after="0" w:line="240" w:lineRule="auto"/>
        <w:ind w:right="71"/>
        <w:jc w:val="both"/>
        <w:rPr>
          <w:rFonts w:ascii="Times New Roman" w:eastAsia="Times New Roman" w:hAnsi="Times New Roman" w:cs="Times New Roman"/>
          <w:lang w:val="sr-Latn-ME" w:eastAsia="sl-SI"/>
        </w:rPr>
      </w:pPr>
      <w:r w:rsidRPr="00161A30">
        <w:rPr>
          <w:rFonts w:ascii="Times New Roman" w:eastAsia="Times New Roman" w:hAnsi="Times New Roman" w:cs="Times New Roman"/>
          <w:lang w:val="sr-Latn-ME" w:eastAsia="sl-SI"/>
        </w:rPr>
        <w:t>Svetlane Kane Radević br. 3, 81000 Podgorica, Crna Gora</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p>
    <w:p w:rsidR="00161A30" w:rsidRPr="00161A30" w:rsidRDefault="00161A30" w:rsidP="00161A30">
      <w:pPr>
        <w:tabs>
          <w:tab w:val="left" w:pos="540"/>
          <w:tab w:val="left" w:pos="569"/>
        </w:tabs>
        <w:spacing w:after="0" w:line="240" w:lineRule="auto"/>
        <w:jc w:val="both"/>
        <w:rPr>
          <w:rFonts w:ascii="Times New Roman" w:eastAsia="Times New Roman" w:hAnsi="Times New Roman" w:cs="Times New Roman"/>
          <w:b/>
          <w:bCs/>
          <w:lang w:val="sr-Latn-ME" w:eastAsia="sl-SI"/>
        </w:rPr>
      </w:pPr>
      <w:r w:rsidRPr="00161A30">
        <w:rPr>
          <w:rFonts w:ascii="Times New Roman" w:eastAsia="Times New Roman" w:hAnsi="Times New Roman" w:cs="Times New Roman"/>
          <w:b/>
          <w:bCs/>
          <w:lang w:val="sr-Latn-ME" w:eastAsia="sl-SI"/>
        </w:rPr>
        <w:t xml:space="preserve">8. </w:t>
      </w:r>
      <w:r w:rsidRPr="00161A30">
        <w:rPr>
          <w:rFonts w:ascii="Times New Roman" w:eastAsia="Times New Roman" w:hAnsi="Times New Roman" w:cs="Times New Roman"/>
          <w:b/>
          <w:bCs/>
          <w:lang w:val="sr-Latn-ME" w:eastAsia="sl-SI"/>
        </w:rPr>
        <w:tab/>
        <w:t>BROJ DOZVOLE ZA STAVLJANJE LIJEKA U PROMET</w:t>
      </w:r>
    </w:p>
    <w:p w:rsidR="00161A30" w:rsidRPr="00161A30" w:rsidRDefault="00161A30" w:rsidP="00161A30">
      <w:pPr>
        <w:tabs>
          <w:tab w:val="left" w:pos="540"/>
          <w:tab w:val="left" w:pos="569"/>
        </w:tabs>
        <w:spacing w:after="0" w:line="240" w:lineRule="auto"/>
        <w:jc w:val="both"/>
        <w:rPr>
          <w:rFonts w:ascii="Times New Roman" w:eastAsia="Times New Roman" w:hAnsi="Times New Roman" w:cs="Times New Roman"/>
          <w:bCs/>
          <w:lang w:val="sr-Latn-ME" w:eastAsia="sl-SI"/>
        </w:rPr>
      </w:pPr>
    </w:p>
    <w:p w:rsidR="00655E00" w:rsidRDefault="00161A30" w:rsidP="00161A30">
      <w:pPr>
        <w:autoSpaceDE w:val="0"/>
        <w:autoSpaceDN w:val="0"/>
        <w:adjustRightInd w:val="0"/>
        <w:spacing w:after="0" w:line="240" w:lineRule="auto"/>
        <w:jc w:val="both"/>
      </w:pPr>
      <w:r w:rsidRPr="00161A30">
        <w:rPr>
          <w:rFonts w:ascii="Times New Roman" w:eastAsia="Times New Roman" w:hAnsi="Times New Roman" w:cs="Times New Roman"/>
          <w:bCs/>
          <w:lang w:val="sr-Latn-ME"/>
        </w:rPr>
        <w:t>Betaklav®, prašak za oralnu suspenziju, 400mg/5ml + 57mg/5ml, bočica, staklena, 1x70ml:</w:t>
      </w:r>
      <w:r w:rsidR="00655E00" w:rsidRPr="00655E00">
        <w:t xml:space="preserve"> </w:t>
      </w:r>
    </w:p>
    <w:p w:rsidR="00161A30" w:rsidRPr="00161A30" w:rsidRDefault="00655E00" w:rsidP="00161A30">
      <w:pPr>
        <w:autoSpaceDE w:val="0"/>
        <w:autoSpaceDN w:val="0"/>
        <w:adjustRightInd w:val="0"/>
        <w:spacing w:after="0" w:line="240" w:lineRule="auto"/>
        <w:jc w:val="both"/>
        <w:rPr>
          <w:rFonts w:ascii="Times New Roman" w:eastAsia="Times New Roman" w:hAnsi="Times New Roman" w:cs="Times New Roman"/>
          <w:bCs/>
          <w:lang w:val="sr-Latn-ME"/>
        </w:rPr>
      </w:pPr>
      <w:r w:rsidRPr="00655E00">
        <w:rPr>
          <w:rFonts w:ascii="Times New Roman" w:eastAsia="Times New Roman" w:hAnsi="Times New Roman" w:cs="Times New Roman"/>
          <w:bCs/>
          <w:lang w:val="sr-Latn-ME"/>
        </w:rPr>
        <w:t>2030/19/162 - 5537</w:t>
      </w:r>
    </w:p>
    <w:p w:rsidR="00161A30" w:rsidRDefault="00161A30" w:rsidP="00161A30">
      <w:pPr>
        <w:tabs>
          <w:tab w:val="left" w:pos="540"/>
          <w:tab w:val="left" w:pos="569"/>
        </w:tabs>
        <w:spacing w:after="0" w:line="240" w:lineRule="auto"/>
        <w:jc w:val="both"/>
        <w:rPr>
          <w:rFonts w:ascii="Times New Roman" w:eastAsia="Times New Roman" w:hAnsi="Times New Roman" w:cs="Times New Roman"/>
          <w:bCs/>
          <w:lang w:val="sr-Latn-ME" w:eastAsia="sl-SI"/>
        </w:rPr>
      </w:pPr>
    </w:p>
    <w:p w:rsidR="00655E00" w:rsidRPr="00161A30" w:rsidRDefault="00655E00" w:rsidP="00161A30">
      <w:pPr>
        <w:tabs>
          <w:tab w:val="left" w:pos="540"/>
          <w:tab w:val="left" w:pos="569"/>
        </w:tabs>
        <w:spacing w:after="0" w:line="240" w:lineRule="auto"/>
        <w:jc w:val="both"/>
        <w:rPr>
          <w:rFonts w:ascii="Times New Roman" w:eastAsia="Times New Roman" w:hAnsi="Times New Roman" w:cs="Times New Roman"/>
          <w:bCs/>
          <w:lang w:val="sr-Latn-ME" w:eastAsia="sl-SI"/>
        </w:rPr>
      </w:pPr>
    </w:p>
    <w:p w:rsidR="00161A30" w:rsidRPr="00161A30" w:rsidRDefault="00161A30" w:rsidP="00161A30">
      <w:pPr>
        <w:tabs>
          <w:tab w:val="left" w:pos="540"/>
          <w:tab w:val="left" w:pos="569"/>
        </w:tabs>
        <w:spacing w:after="0" w:line="240" w:lineRule="auto"/>
        <w:jc w:val="both"/>
        <w:rPr>
          <w:rFonts w:ascii="Times New Roman" w:eastAsia="Times New Roman" w:hAnsi="Times New Roman" w:cs="Times New Roman"/>
          <w:b/>
          <w:bCs/>
          <w:lang w:val="sr-Latn-ME" w:eastAsia="sl-SI"/>
        </w:rPr>
      </w:pPr>
      <w:r w:rsidRPr="00161A30">
        <w:rPr>
          <w:rFonts w:ascii="Times New Roman" w:eastAsia="Times New Roman" w:hAnsi="Times New Roman" w:cs="Times New Roman"/>
          <w:b/>
          <w:bCs/>
          <w:lang w:val="sr-Latn-ME" w:eastAsia="sl-SI"/>
        </w:rPr>
        <w:t xml:space="preserve">9. </w:t>
      </w:r>
      <w:r w:rsidRPr="00161A30">
        <w:rPr>
          <w:rFonts w:ascii="Times New Roman" w:eastAsia="Times New Roman" w:hAnsi="Times New Roman" w:cs="Times New Roman"/>
          <w:b/>
          <w:bCs/>
          <w:lang w:val="sr-Latn-ME" w:eastAsia="sl-SI"/>
        </w:rPr>
        <w:tab/>
        <w:t>DATUM PRVE DOZVOLE/OBNOVE DOZVOLE ZA STAVLJANJE LIJEKA U PROMET</w:t>
      </w:r>
    </w:p>
    <w:p w:rsidR="00161A30" w:rsidRPr="00161A30" w:rsidRDefault="00161A30" w:rsidP="00161A30">
      <w:pPr>
        <w:tabs>
          <w:tab w:val="left" w:pos="540"/>
          <w:tab w:val="left" w:pos="569"/>
        </w:tabs>
        <w:spacing w:after="0" w:line="240" w:lineRule="auto"/>
        <w:jc w:val="both"/>
        <w:rPr>
          <w:rFonts w:ascii="Times New Roman" w:eastAsia="Times New Roman" w:hAnsi="Times New Roman" w:cs="Times New Roman"/>
          <w:bCs/>
          <w:lang w:val="sr-Latn-ME" w:eastAsia="sl-SI"/>
        </w:rPr>
      </w:pPr>
    </w:p>
    <w:p w:rsidR="00655E00" w:rsidRDefault="00161A30" w:rsidP="00161A30">
      <w:pPr>
        <w:autoSpaceDE w:val="0"/>
        <w:autoSpaceDN w:val="0"/>
        <w:adjustRightInd w:val="0"/>
        <w:spacing w:after="0" w:line="240" w:lineRule="auto"/>
        <w:jc w:val="both"/>
      </w:pPr>
      <w:r w:rsidRPr="00161A30">
        <w:rPr>
          <w:rFonts w:ascii="Times New Roman" w:eastAsia="Times New Roman" w:hAnsi="Times New Roman" w:cs="Times New Roman"/>
          <w:bCs/>
          <w:lang w:val="sr-Latn-ME"/>
        </w:rPr>
        <w:t>Betaklav®, prašak za oralnu suspenziju, 400mg/5ml + 57mg/5ml, bočica, staklena, 1x70ml:</w:t>
      </w:r>
      <w:r w:rsidR="00655E00" w:rsidRPr="00655E00">
        <w:t xml:space="preserve"> </w:t>
      </w:r>
    </w:p>
    <w:p w:rsidR="00161A30" w:rsidRPr="00161A30" w:rsidRDefault="00655E00" w:rsidP="00161A30">
      <w:pPr>
        <w:autoSpaceDE w:val="0"/>
        <w:autoSpaceDN w:val="0"/>
        <w:adjustRightInd w:val="0"/>
        <w:spacing w:after="0" w:line="240" w:lineRule="auto"/>
        <w:jc w:val="both"/>
        <w:rPr>
          <w:rFonts w:ascii="Times New Roman" w:eastAsia="Times New Roman" w:hAnsi="Times New Roman" w:cs="Times New Roman"/>
          <w:bCs/>
          <w:lang w:val="sr-Latn-ME"/>
        </w:rPr>
      </w:pPr>
      <w:r w:rsidRPr="00655E00">
        <w:rPr>
          <w:rFonts w:ascii="Times New Roman" w:eastAsia="Times New Roman" w:hAnsi="Times New Roman" w:cs="Times New Roman"/>
          <w:bCs/>
          <w:lang w:val="sr-Latn-ME"/>
        </w:rPr>
        <w:t>21.02.2019. godine</w:t>
      </w:r>
    </w:p>
    <w:p w:rsidR="00161A30" w:rsidRDefault="00161A30" w:rsidP="00161A30">
      <w:pPr>
        <w:tabs>
          <w:tab w:val="left" w:pos="540"/>
          <w:tab w:val="left" w:pos="569"/>
        </w:tabs>
        <w:spacing w:after="0" w:line="240" w:lineRule="auto"/>
        <w:jc w:val="both"/>
        <w:rPr>
          <w:rFonts w:ascii="Times New Roman" w:eastAsia="Times New Roman" w:hAnsi="Times New Roman" w:cs="Times New Roman"/>
          <w:bCs/>
          <w:lang w:val="sr-Latn-ME" w:eastAsia="sl-SI"/>
        </w:rPr>
      </w:pPr>
    </w:p>
    <w:p w:rsidR="00655E00" w:rsidRPr="00161A30" w:rsidRDefault="00655E00" w:rsidP="00161A30">
      <w:pPr>
        <w:tabs>
          <w:tab w:val="left" w:pos="540"/>
          <w:tab w:val="left" w:pos="569"/>
        </w:tabs>
        <w:spacing w:after="0" w:line="240" w:lineRule="auto"/>
        <w:jc w:val="both"/>
        <w:rPr>
          <w:rFonts w:ascii="Times New Roman" w:eastAsia="Times New Roman" w:hAnsi="Times New Roman" w:cs="Times New Roman"/>
          <w:bCs/>
          <w:lang w:val="sr-Latn-ME" w:eastAsia="sl-SI"/>
        </w:rPr>
      </w:pPr>
    </w:p>
    <w:p w:rsidR="00161A30" w:rsidRDefault="00161A30" w:rsidP="00161A30">
      <w:pPr>
        <w:tabs>
          <w:tab w:val="left" w:pos="540"/>
          <w:tab w:val="left" w:pos="569"/>
        </w:tabs>
        <w:spacing w:after="0" w:line="240" w:lineRule="auto"/>
        <w:ind w:left="540" w:hanging="540"/>
        <w:jc w:val="both"/>
        <w:rPr>
          <w:rFonts w:ascii="Times New Roman" w:eastAsia="Times New Roman" w:hAnsi="Times New Roman" w:cs="Times New Roman"/>
          <w:b/>
          <w:bCs/>
          <w:lang w:val="sr-Latn-ME" w:eastAsia="sl-SI"/>
        </w:rPr>
      </w:pPr>
      <w:r w:rsidRPr="00161A30">
        <w:rPr>
          <w:rFonts w:ascii="Times New Roman" w:eastAsia="Times New Roman" w:hAnsi="Times New Roman" w:cs="Times New Roman"/>
          <w:b/>
          <w:bCs/>
          <w:lang w:val="sr-Latn-ME" w:eastAsia="sl-SI"/>
        </w:rPr>
        <w:t xml:space="preserve">10. </w:t>
      </w:r>
      <w:r w:rsidRPr="00161A30">
        <w:rPr>
          <w:rFonts w:ascii="Times New Roman" w:eastAsia="Times New Roman" w:hAnsi="Times New Roman" w:cs="Times New Roman"/>
          <w:b/>
          <w:bCs/>
          <w:lang w:val="sr-Latn-ME" w:eastAsia="sl-SI"/>
        </w:rPr>
        <w:tab/>
        <w:t xml:space="preserve">DATUM REVIZIJE TEKSTA </w:t>
      </w:r>
    </w:p>
    <w:p w:rsidR="00655E00" w:rsidRDefault="00655E00" w:rsidP="00161A30">
      <w:pPr>
        <w:tabs>
          <w:tab w:val="left" w:pos="540"/>
          <w:tab w:val="left" w:pos="569"/>
        </w:tabs>
        <w:spacing w:after="0" w:line="240" w:lineRule="auto"/>
        <w:ind w:left="540" w:hanging="540"/>
        <w:jc w:val="both"/>
        <w:rPr>
          <w:rFonts w:ascii="Times New Roman" w:eastAsia="Times New Roman" w:hAnsi="Times New Roman" w:cs="Times New Roman"/>
          <w:b/>
          <w:bCs/>
          <w:lang w:val="sr-Latn-ME" w:eastAsia="sl-SI"/>
        </w:rPr>
      </w:pPr>
    </w:p>
    <w:p w:rsidR="00655E00" w:rsidRPr="00161A30" w:rsidRDefault="00655E00" w:rsidP="00161A30">
      <w:pPr>
        <w:tabs>
          <w:tab w:val="left" w:pos="540"/>
          <w:tab w:val="left" w:pos="569"/>
        </w:tabs>
        <w:spacing w:after="0" w:line="240" w:lineRule="auto"/>
        <w:ind w:left="540" w:hanging="540"/>
        <w:jc w:val="both"/>
        <w:rPr>
          <w:rFonts w:ascii="Times New Roman" w:eastAsia="Times New Roman" w:hAnsi="Times New Roman" w:cs="Times New Roman"/>
          <w:bCs/>
          <w:lang w:val="sr-Latn-ME" w:eastAsia="sl-SI"/>
        </w:rPr>
      </w:pPr>
      <w:r w:rsidRPr="00655E00">
        <w:rPr>
          <w:rFonts w:ascii="Times New Roman" w:eastAsia="Times New Roman" w:hAnsi="Times New Roman" w:cs="Times New Roman"/>
          <w:bCs/>
          <w:lang w:val="sr-Latn-ME" w:eastAsia="sl-SI"/>
        </w:rPr>
        <w:t>Februar, 2019. godine</w:t>
      </w:r>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bookmarkStart w:id="1" w:name="_GoBack"/>
      <w:bookmarkEnd w:id="1"/>
    </w:p>
    <w:p w:rsidR="00161A30" w:rsidRPr="00161A30" w:rsidRDefault="00161A30" w:rsidP="00161A30">
      <w:pPr>
        <w:widowControl w:val="0"/>
        <w:tabs>
          <w:tab w:val="left" w:pos="567"/>
        </w:tabs>
        <w:spacing w:after="0" w:line="240" w:lineRule="auto"/>
        <w:jc w:val="both"/>
        <w:rPr>
          <w:rFonts w:ascii="Times New Roman" w:eastAsia="Times New Roman" w:hAnsi="Times New Roman" w:cs="Times New Roman"/>
          <w:lang w:val="sr-Latn-ME"/>
        </w:rPr>
      </w:pP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p>
    <w:p w:rsidR="00161A30" w:rsidRPr="00161A30" w:rsidRDefault="00161A30" w:rsidP="00161A30">
      <w:pPr>
        <w:spacing w:after="0" w:line="240" w:lineRule="auto"/>
        <w:jc w:val="both"/>
        <w:rPr>
          <w:rFonts w:ascii="Times New Roman" w:eastAsia="Times New Roman" w:hAnsi="Times New Roman" w:cs="Times New Roman"/>
          <w:lang w:val="sr-Latn-ME" w:eastAsia="sl-SI"/>
        </w:rPr>
      </w:pPr>
    </w:p>
    <w:p w:rsidR="00DA1FB0" w:rsidRPr="00161A30" w:rsidRDefault="00DA1FB0" w:rsidP="00161A30">
      <w:pPr>
        <w:spacing w:after="0" w:line="240" w:lineRule="auto"/>
        <w:jc w:val="both"/>
        <w:rPr>
          <w:rFonts w:ascii="Times New Roman" w:hAnsi="Times New Roman" w:cs="Times New Roman"/>
          <w:lang w:val="sr-Latn-ME"/>
        </w:rPr>
      </w:pPr>
    </w:p>
    <w:sectPr w:rsidR="00DA1FB0" w:rsidRPr="00161A30"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F28" w:rsidRDefault="00C71F28" w:rsidP="00FF2B5A">
      <w:pPr>
        <w:spacing w:after="0" w:line="240" w:lineRule="auto"/>
      </w:pPr>
      <w:r>
        <w:separator/>
      </w:r>
    </w:p>
  </w:endnote>
  <w:endnote w:type="continuationSeparator" w:id="0">
    <w:p w:rsidR="00C71F28" w:rsidRDefault="00C71F28"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655E00">
      <w:rPr>
        <w:rFonts w:ascii="Times New Roman" w:eastAsia="Times New Roman" w:hAnsi="Times New Roman" w:cs="Times New Roman"/>
        <w:noProof/>
        <w:sz w:val="20"/>
        <w:szCs w:val="20"/>
        <w:lang w:val="sr-Latn-ME"/>
      </w:rPr>
      <w:t>15</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655E00">
      <w:rPr>
        <w:rFonts w:ascii="Times New Roman" w:eastAsia="Times New Roman" w:hAnsi="Times New Roman" w:cs="Times New Roman"/>
        <w:noProof/>
        <w:sz w:val="20"/>
        <w:szCs w:val="20"/>
        <w:lang w:val="sr-Latn-ME"/>
      </w:rPr>
      <w:t>15</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F28" w:rsidRDefault="00C71F28" w:rsidP="00FF2B5A">
      <w:pPr>
        <w:spacing w:after="0" w:line="240" w:lineRule="auto"/>
      </w:pPr>
      <w:r>
        <w:separator/>
      </w:r>
    </w:p>
  </w:footnote>
  <w:footnote w:type="continuationSeparator" w:id="0">
    <w:p w:rsidR="00C71F28" w:rsidRDefault="00C71F28"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FF2B5A" w:rsidRDefault="009318B4" w:rsidP="00902D90">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02D90" w:rsidRPr="00902D90" w:rsidRDefault="00902D90" w:rsidP="00902D90">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BC7FF4"/>
    <w:multiLevelType w:val="hybridMultilevel"/>
    <w:tmpl w:val="42984B4C"/>
    <w:lvl w:ilvl="0" w:tplc="179AACAC">
      <w:start w:val="1"/>
      <w:numFmt w:val="decimal"/>
      <w:lvlText w:val="%1."/>
      <w:lvlJc w:val="left"/>
      <w:pPr>
        <w:ind w:left="360" w:hanging="360"/>
      </w:pPr>
      <w:rPr>
        <w:sz w:val="20"/>
        <w:vertAlign w:val="superscript"/>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2" w15:restartNumberingAfterBreak="0">
    <w:nsid w:val="076258D5"/>
    <w:multiLevelType w:val="hybridMultilevel"/>
    <w:tmpl w:val="66842ACE"/>
    <w:lvl w:ilvl="0" w:tplc="D450914A">
      <w:start w:val="1"/>
      <w:numFmt w:val="bullet"/>
      <w:lvlText w:val="-"/>
      <w:lvlJc w:val="left"/>
      <w:pPr>
        <w:ind w:left="719" w:hanging="360"/>
      </w:pPr>
      <w:rPr>
        <w:rFonts w:ascii="Times New Roman" w:eastAsia="Times New Roman" w:hAnsi="Times New Roman" w:cs="Times New Roman" w:hint="default"/>
      </w:rPr>
    </w:lvl>
    <w:lvl w:ilvl="1" w:tplc="04240003" w:tentative="1">
      <w:start w:val="1"/>
      <w:numFmt w:val="bullet"/>
      <w:lvlText w:val="o"/>
      <w:lvlJc w:val="left"/>
      <w:pPr>
        <w:ind w:left="1439" w:hanging="360"/>
      </w:pPr>
      <w:rPr>
        <w:rFonts w:ascii="Courier New" w:hAnsi="Courier New" w:cs="Courier New" w:hint="default"/>
      </w:rPr>
    </w:lvl>
    <w:lvl w:ilvl="2" w:tplc="04240005" w:tentative="1">
      <w:start w:val="1"/>
      <w:numFmt w:val="bullet"/>
      <w:lvlText w:val=""/>
      <w:lvlJc w:val="left"/>
      <w:pPr>
        <w:ind w:left="2159" w:hanging="360"/>
      </w:pPr>
      <w:rPr>
        <w:rFonts w:ascii="Wingdings" w:hAnsi="Wingdings" w:hint="default"/>
      </w:rPr>
    </w:lvl>
    <w:lvl w:ilvl="3" w:tplc="04240001" w:tentative="1">
      <w:start w:val="1"/>
      <w:numFmt w:val="bullet"/>
      <w:lvlText w:val=""/>
      <w:lvlJc w:val="left"/>
      <w:pPr>
        <w:ind w:left="2879" w:hanging="360"/>
      </w:pPr>
      <w:rPr>
        <w:rFonts w:ascii="Symbol" w:hAnsi="Symbol" w:hint="default"/>
      </w:rPr>
    </w:lvl>
    <w:lvl w:ilvl="4" w:tplc="04240003" w:tentative="1">
      <w:start w:val="1"/>
      <w:numFmt w:val="bullet"/>
      <w:lvlText w:val="o"/>
      <w:lvlJc w:val="left"/>
      <w:pPr>
        <w:ind w:left="3599" w:hanging="360"/>
      </w:pPr>
      <w:rPr>
        <w:rFonts w:ascii="Courier New" w:hAnsi="Courier New" w:cs="Courier New" w:hint="default"/>
      </w:rPr>
    </w:lvl>
    <w:lvl w:ilvl="5" w:tplc="04240005" w:tentative="1">
      <w:start w:val="1"/>
      <w:numFmt w:val="bullet"/>
      <w:lvlText w:val=""/>
      <w:lvlJc w:val="left"/>
      <w:pPr>
        <w:ind w:left="4319" w:hanging="360"/>
      </w:pPr>
      <w:rPr>
        <w:rFonts w:ascii="Wingdings" w:hAnsi="Wingdings" w:hint="default"/>
      </w:rPr>
    </w:lvl>
    <w:lvl w:ilvl="6" w:tplc="04240001" w:tentative="1">
      <w:start w:val="1"/>
      <w:numFmt w:val="bullet"/>
      <w:lvlText w:val=""/>
      <w:lvlJc w:val="left"/>
      <w:pPr>
        <w:ind w:left="5039" w:hanging="360"/>
      </w:pPr>
      <w:rPr>
        <w:rFonts w:ascii="Symbol" w:hAnsi="Symbol" w:hint="default"/>
      </w:rPr>
    </w:lvl>
    <w:lvl w:ilvl="7" w:tplc="04240003" w:tentative="1">
      <w:start w:val="1"/>
      <w:numFmt w:val="bullet"/>
      <w:lvlText w:val="o"/>
      <w:lvlJc w:val="left"/>
      <w:pPr>
        <w:ind w:left="5759" w:hanging="360"/>
      </w:pPr>
      <w:rPr>
        <w:rFonts w:ascii="Courier New" w:hAnsi="Courier New" w:cs="Courier New" w:hint="default"/>
      </w:rPr>
    </w:lvl>
    <w:lvl w:ilvl="8" w:tplc="04240005" w:tentative="1">
      <w:start w:val="1"/>
      <w:numFmt w:val="bullet"/>
      <w:lvlText w:val=""/>
      <w:lvlJc w:val="left"/>
      <w:pPr>
        <w:ind w:left="6479" w:hanging="360"/>
      </w:pPr>
      <w:rPr>
        <w:rFonts w:ascii="Wingdings" w:hAnsi="Wingdings" w:hint="default"/>
      </w:rPr>
    </w:lvl>
  </w:abstractNum>
  <w:abstractNum w:abstractNumId="3" w15:restartNumberingAfterBreak="0">
    <w:nsid w:val="092E5574"/>
    <w:multiLevelType w:val="hybridMultilevel"/>
    <w:tmpl w:val="01381516"/>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D401561"/>
    <w:multiLevelType w:val="hybridMultilevel"/>
    <w:tmpl w:val="9FF65014"/>
    <w:lvl w:ilvl="0" w:tplc="D450914A">
      <w:start w:val="1"/>
      <w:numFmt w:val="bullet"/>
      <w:lvlText w:val="-"/>
      <w:lvlJc w:val="left"/>
      <w:pPr>
        <w:ind w:left="1080" w:hanging="72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A893CB0"/>
    <w:multiLevelType w:val="hybridMultilevel"/>
    <w:tmpl w:val="279C10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7F0B27"/>
    <w:multiLevelType w:val="hybridMultilevel"/>
    <w:tmpl w:val="167ACA8C"/>
    <w:lvl w:ilvl="0" w:tplc="4B740F9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2BF57F56"/>
    <w:multiLevelType w:val="hybridMultilevel"/>
    <w:tmpl w:val="A162D51C"/>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F272E74"/>
    <w:multiLevelType w:val="hybridMultilevel"/>
    <w:tmpl w:val="A9300E62"/>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F5C06FC"/>
    <w:multiLevelType w:val="hybridMultilevel"/>
    <w:tmpl w:val="323EFB6A"/>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4FD01DC"/>
    <w:multiLevelType w:val="hybridMultilevel"/>
    <w:tmpl w:val="04B04F0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FF2912"/>
    <w:multiLevelType w:val="hybridMultilevel"/>
    <w:tmpl w:val="9E2699B0"/>
    <w:lvl w:ilvl="0" w:tplc="D450914A">
      <w:start w:val="1"/>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3E1A3283"/>
    <w:multiLevelType w:val="hybridMultilevel"/>
    <w:tmpl w:val="1F6CE1D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37D42DE"/>
    <w:multiLevelType w:val="hybridMultilevel"/>
    <w:tmpl w:val="EF52B76C"/>
    <w:lvl w:ilvl="0" w:tplc="D450914A">
      <w:start w:val="1"/>
      <w:numFmt w:val="bullet"/>
      <w:lvlText w:val="-"/>
      <w:lvlJc w:val="left"/>
      <w:pPr>
        <w:ind w:left="1613" w:hanging="360"/>
      </w:pPr>
      <w:rPr>
        <w:rFonts w:ascii="Times New Roman" w:eastAsia="Times New Roman" w:hAnsi="Times New Roman" w:cs="Times New Roman" w:hint="default"/>
      </w:rPr>
    </w:lvl>
    <w:lvl w:ilvl="1" w:tplc="04240003">
      <w:start w:val="1"/>
      <w:numFmt w:val="bullet"/>
      <w:lvlText w:val="o"/>
      <w:lvlJc w:val="left"/>
      <w:pPr>
        <w:ind w:left="2333" w:hanging="360"/>
      </w:pPr>
      <w:rPr>
        <w:rFonts w:ascii="Courier New" w:hAnsi="Courier New" w:cs="Courier New" w:hint="default"/>
      </w:rPr>
    </w:lvl>
    <w:lvl w:ilvl="2" w:tplc="04240005" w:tentative="1">
      <w:start w:val="1"/>
      <w:numFmt w:val="bullet"/>
      <w:lvlText w:val=""/>
      <w:lvlJc w:val="left"/>
      <w:pPr>
        <w:ind w:left="3053" w:hanging="360"/>
      </w:pPr>
      <w:rPr>
        <w:rFonts w:ascii="Wingdings" w:hAnsi="Wingdings" w:hint="default"/>
      </w:rPr>
    </w:lvl>
    <w:lvl w:ilvl="3" w:tplc="04240001" w:tentative="1">
      <w:start w:val="1"/>
      <w:numFmt w:val="bullet"/>
      <w:lvlText w:val=""/>
      <w:lvlJc w:val="left"/>
      <w:pPr>
        <w:ind w:left="3773" w:hanging="360"/>
      </w:pPr>
      <w:rPr>
        <w:rFonts w:ascii="Symbol" w:hAnsi="Symbol" w:hint="default"/>
      </w:rPr>
    </w:lvl>
    <w:lvl w:ilvl="4" w:tplc="04240003" w:tentative="1">
      <w:start w:val="1"/>
      <w:numFmt w:val="bullet"/>
      <w:lvlText w:val="o"/>
      <w:lvlJc w:val="left"/>
      <w:pPr>
        <w:ind w:left="4493" w:hanging="360"/>
      </w:pPr>
      <w:rPr>
        <w:rFonts w:ascii="Courier New" w:hAnsi="Courier New" w:cs="Courier New" w:hint="default"/>
      </w:rPr>
    </w:lvl>
    <w:lvl w:ilvl="5" w:tplc="04240005" w:tentative="1">
      <w:start w:val="1"/>
      <w:numFmt w:val="bullet"/>
      <w:lvlText w:val=""/>
      <w:lvlJc w:val="left"/>
      <w:pPr>
        <w:ind w:left="5213" w:hanging="360"/>
      </w:pPr>
      <w:rPr>
        <w:rFonts w:ascii="Wingdings" w:hAnsi="Wingdings" w:hint="default"/>
      </w:rPr>
    </w:lvl>
    <w:lvl w:ilvl="6" w:tplc="04240001" w:tentative="1">
      <w:start w:val="1"/>
      <w:numFmt w:val="bullet"/>
      <w:lvlText w:val=""/>
      <w:lvlJc w:val="left"/>
      <w:pPr>
        <w:ind w:left="5933" w:hanging="360"/>
      </w:pPr>
      <w:rPr>
        <w:rFonts w:ascii="Symbol" w:hAnsi="Symbol" w:hint="default"/>
      </w:rPr>
    </w:lvl>
    <w:lvl w:ilvl="7" w:tplc="04240003" w:tentative="1">
      <w:start w:val="1"/>
      <w:numFmt w:val="bullet"/>
      <w:lvlText w:val="o"/>
      <w:lvlJc w:val="left"/>
      <w:pPr>
        <w:ind w:left="6653" w:hanging="360"/>
      </w:pPr>
      <w:rPr>
        <w:rFonts w:ascii="Courier New" w:hAnsi="Courier New" w:cs="Courier New" w:hint="default"/>
      </w:rPr>
    </w:lvl>
    <w:lvl w:ilvl="8" w:tplc="04240005" w:tentative="1">
      <w:start w:val="1"/>
      <w:numFmt w:val="bullet"/>
      <w:lvlText w:val=""/>
      <w:lvlJc w:val="left"/>
      <w:pPr>
        <w:ind w:left="7373" w:hanging="360"/>
      </w:pPr>
      <w:rPr>
        <w:rFonts w:ascii="Wingdings" w:hAnsi="Wingdings" w:hint="default"/>
      </w:rPr>
    </w:lvl>
  </w:abstractNum>
  <w:abstractNum w:abstractNumId="20"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672BA5"/>
    <w:multiLevelType w:val="hybridMultilevel"/>
    <w:tmpl w:val="03BE09F4"/>
    <w:lvl w:ilvl="0" w:tplc="041A000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04708FD"/>
    <w:multiLevelType w:val="hybridMultilevel"/>
    <w:tmpl w:val="09F6A2A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13A5B50"/>
    <w:multiLevelType w:val="hybridMultilevel"/>
    <w:tmpl w:val="A3265D76"/>
    <w:lvl w:ilvl="0" w:tplc="D450914A">
      <w:start w:val="1"/>
      <w:numFmt w:val="bullet"/>
      <w:lvlText w:val="-"/>
      <w:lvlJc w:val="left"/>
      <w:pPr>
        <w:ind w:left="1080" w:hanging="72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3A77D3C"/>
    <w:multiLevelType w:val="hybridMultilevel"/>
    <w:tmpl w:val="3412E8CE"/>
    <w:lvl w:ilvl="0" w:tplc="538A4BBC">
      <w:start w:val="4"/>
      <w:numFmt w:val="bullet"/>
      <w:lvlText w:val="-"/>
      <w:lvlJc w:val="left"/>
      <w:pPr>
        <w:tabs>
          <w:tab w:val="num" w:pos="2007"/>
        </w:tabs>
        <w:ind w:left="2007" w:hanging="360"/>
      </w:pPr>
      <w:rPr>
        <w:rFonts w:ascii="Times New Roman" w:eastAsia="Times New Roman" w:hAnsi="Times New Roman" w:hint="default"/>
      </w:rPr>
    </w:lvl>
    <w:lvl w:ilvl="1" w:tplc="538A4BBC">
      <w:start w:val="4"/>
      <w:numFmt w:val="bullet"/>
      <w:lvlText w:val="-"/>
      <w:lvlJc w:val="left"/>
      <w:pPr>
        <w:tabs>
          <w:tab w:val="num" w:pos="2007"/>
        </w:tabs>
        <w:ind w:left="2007" w:hanging="360"/>
      </w:pPr>
      <w:rPr>
        <w:rFonts w:ascii="Times New Roman" w:eastAsia="Times New Roman" w:hAnsi="Times New Roman" w:hint="default"/>
      </w:rPr>
    </w:lvl>
    <w:lvl w:ilvl="2" w:tplc="041A0005" w:tentative="1">
      <w:start w:val="1"/>
      <w:numFmt w:val="bullet"/>
      <w:lvlText w:val=""/>
      <w:lvlJc w:val="left"/>
      <w:pPr>
        <w:tabs>
          <w:tab w:val="num" w:pos="2727"/>
        </w:tabs>
        <w:ind w:left="2727" w:hanging="360"/>
      </w:pPr>
      <w:rPr>
        <w:rFonts w:ascii="Wingdings" w:hAnsi="Wingdings" w:hint="default"/>
      </w:rPr>
    </w:lvl>
    <w:lvl w:ilvl="3" w:tplc="041A0001" w:tentative="1">
      <w:start w:val="1"/>
      <w:numFmt w:val="bullet"/>
      <w:lvlText w:val=""/>
      <w:lvlJc w:val="left"/>
      <w:pPr>
        <w:tabs>
          <w:tab w:val="num" w:pos="3447"/>
        </w:tabs>
        <w:ind w:left="3447" w:hanging="360"/>
      </w:pPr>
      <w:rPr>
        <w:rFonts w:ascii="Symbol" w:hAnsi="Symbol" w:hint="default"/>
      </w:rPr>
    </w:lvl>
    <w:lvl w:ilvl="4" w:tplc="041A0003" w:tentative="1">
      <w:start w:val="1"/>
      <w:numFmt w:val="bullet"/>
      <w:lvlText w:val="o"/>
      <w:lvlJc w:val="left"/>
      <w:pPr>
        <w:tabs>
          <w:tab w:val="num" w:pos="4167"/>
        </w:tabs>
        <w:ind w:left="4167" w:hanging="360"/>
      </w:pPr>
      <w:rPr>
        <w:rFonts w:ascii="Courier New" w:hAnsi="Courier New" w:hint="default"/>
      </w:rPr>
    </w:lvl>
    <w:lvl w:ilvl="5" w:tplc="041A0005" w:tentative="1">
      <w:start w:val="1"/>
      <w:numFmt w:val="bullet"/>
      <w:lvlText w:val=""/>
      <w:lvlJc w:val="left"/>
      <w:pPr>
        <w:tabs>
          <w:tab w:val="num" w:pos="4887"/>
        </w:tabs>
        <w:ind w:left="4887" w:hanging="360"/>
      </w:pPr>
      <w:rPr>
        <w:rFonts w:ascii="Wingdings" w:hAnsi="Wingdings" w:hint="default"/>
      </w:rPr>
    </w:lvl>
    <w:lvl w:ilvl="6" w:tplc="041A0001" w:tentative="1">
      <w:start w:val="1"/>
      <w:numFmt w:val="bullet"/>
      <w:lvlText w:val=""/>
      <w:lvlJc w:val="left"/>
      <w:pPr>
        <w:tabs>
          <w:tab w:val="num" w:pos="5607"/>
        </w:tabs>
        <w:ind w:left="5607" w:hanging="360"/>
      </w:pPr>
      <w:rPr>
        <w:rFonts w:ascii="Symbol" w:hAnsi="Symbol" w:hint="default"/>
      </w:rPr>
    </w:lvl>
    <w:lvl w:ilvl="7" w:tplc="041A0003" w:tentative="1">
      <w:start w:val="1"/>
      <w:numFmt w:val="bullet"/>
      <w:lvlText w:val="o"/>
      <w:lvlJc w:val="left"/>
      <w:pPr>
        <w:tabs>
          <w:tab w:val="num" w:pos="6327"/>
        </w:tabs>
        <w:ind w:left="6327" w:hanging="360"/>
      </w:pPr>
      <w:rPr>
        <w:rFonts w:ascii="Courier New" w:hAnsi="Courier New" w:hint="default"/>
      </w:rPr>
    </w:lvl>
    <w:lvl w:ilvl="8" w:tplc="041A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55D233D2"/>
    <w:multiLevelType w:val="hybridMultilevel"/>
    <w:tmpl w:val="6A72075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6"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A704D05"/>
    <w:multiLevelType w:val="hybridMultilevel"/>
    <w:tmpl w:val="139A6C8C"/>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3BF5A37"/>
    <w:multiLevelType w:val="hybridMultilevel"/>
    <w:tmpl w:val="EFFC201E"/>
    <w:lvl w:ilvl="0" w:tplc="6E12062A">
      <w:start w:val="1"/>
      <w:numFmt w:val="decimal"/>
      <w:lvlText w:val="%1."/>
      <w:lvlJc w:val="left"/>
      <w:pPr>
        <w:ind w:left="360" w:hanging="360"/>
      </w:pPr>
      <w:rPr>
        <w:vertAlign w:val="superscript"/>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92F0292"/>
    <w:multiLevelType w:val="hybridMultilevel"/>
    <w:tmpl w:val="7A5A3F98"/>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BAC760E"/>
    <w:multiLevelType w:val="hybridMultilevel"/>
    <w:tmpl w:val="70E0B32A"/>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DB92421"/>
    <w:multiLevelType w:val="hybridMultilevel"/>
    <w:tmpl w:val="8B12A436"/>
    <w:lvl w:ilvl="0" w:tplc="D450914A">
      <w:start w:val="1"/>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6" w15:restartNumberingAfterBreak="0">
    <w:nsid w:val="73D46246"/>
    <w:multiLevelType w:val="hybridMultilevel"/>
    <w:tmpl w:val="B31CAE16"/>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C0D5F55"/>
    <w:multiLevelType w:val="hybridMultilevel"/>
    <w:tmpl w:val="0DD4C440"/>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5"/>
  </w:num>
  <w:num w:numId="4">
    <w:abstractNumId w:val="0"/>
    <w:lvlOverride w:ilvl="0">
      <w:lvl w:ilvl="0">
        <w:start w:val="1"/>
        <w:numFmt w:val="bullet"/>
        <w:lvlText w:val="-"/>
        <w:legacy w:legacy="1" w:legacySpace="0" w:legacyIndent="360"/>
        <w:lvlJc w:val="left"/>
        <w:pPr>
          <w:ind w:left="360" w:hanging="360"/>
        </w:pPr>
      </w:lvl>
    </w:lvlOverride>
  </w:num>
  <w:num w:numId="5">
    <w:abstractNumId w:val="30"/>
  </w:num>
  <w:num w:numId="6">
    <w:abstractNumId w:val="33"/>
  </w:num>
  <w:num w:numId="7">
    <w:abstractNumId w:val="15"/>
  </w:num>
  <w:num w:numId="8">
    <w:abstractNumId w:val="27"/>
  </w:num>
  <w:num w:numId="9">
    <w:abstractNumId w:val="11"/>
  </w:num>
  <w:num w:numId="10">
    <w:abstractNumId w:val="16"/>
  </w:num>
  <w:num w:numId="11">
    <w:abstractNumId w:val="32"/>
  </w:num>
  <w:num w:numId="12">
    <w:abstractNumId w:val="26"/>
  </w:num>
  <w:num w:numId="13">
    <w:abstractNumId w:val="22"/>
  </w:num>
  <w:num w:numId="14">
    <w:abstractNumId w:val="14"/>
  </w:num>
  <w:num w:numId="15">
    <w:abstractNumId w:val="18"/>
  </w:num>
  <w:num w:numId="16">
    <w:abstractNumId w:val="19"/>
  </w:num>
  <w:num w:numId="17">
    <w:abstractNumId w:val="13"/>
  </w:num>
  <w:num w:numId="18">
    <w:abstractNumId w:val="10"/>
  </w:num>
  <w:num w:numId="19">
    <w:abstractNumId w:val="37"/>
  </w:num>
  <w:num w:numId="20">
    <w:abstractNumId w:val="31"/>
  </w:num>
  <w:num w:numId="21">
    <w:abstractNumId w:val="34"/>
  </w:num>
  <w:num w:numId="22">
    <w:abstractNumId w:val="36"/>
  </w:num>
  <w:num w:numId="23">
    <w:abstractNumId w:val="35"/>
  </w:num>
  <w:num w:numId="24">
    <w:abstractNumId w:val="12"/>
  </w:num>
  <w:num w:numId="25">
    <w:abstractNumId w:val="23"/>
  </w:num>
  <w:num w:numId="26">
    <w:abstractNumId w:val="28"/>
  </w:num>
  <w:num w:numId="27">
    <w:abstractNumId w:val="17"/>
  </w:num>
  <w:num w:numId="28">
    <w:abstractNumId w:val="2"/>
  </w:num>
  <w:num w:numId="29">
    <w:abstractNumId w:val="3"/>
  </w:num>
  <w:num w:numId="30">
    <w:abstractNumId w:val="4"/>
  </w:num>
  <w:num w:numId="31">
    <w:abstractNumId w:val="9"/>
  </w:num>
  <w:num w:numId="32">
    <w:abstractNumId w:val="0"/>
    <w:lvlOverride w:ilvl="0">
      <w:lvl w:ilvl="0">
        <w:start w:val="1"/>
        <w:numFmt w:val="bullet"/>
        <w:lvlText w:val="-"/>
        <w:lvlJc w:val="left"/>
        <w:pPr>
          <w:ind w:left="360" w:hanging="360"/>
        </w:pPr>
      </w:lvl>
    </w:lvlOverride>
  </w:num>
  <w:num w:numId="33">
    <w:abstractNumId w:val="24"/>
  </w:num>
  <w:num w:numId="34">
    <w:abstractNumId w:val="21"/>
  </w:num>
  <w:num w:numId="35">
    <w:abstractNumId w:val="6"/>
  </w:num>
  <w:num w:numId="36">
    <w:abstractNumId w:val="8"/>
  </w:num>
  <w:num w:numId="37">
    <w:abstractNumId w:val="1"/>
  </w:num>
  <w:num w:numId="38">
    <w:abstractNumId w:val="25"/>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161A30"/>
    <w:rsid w:val="002B336F"/>
    <w:rsid w:val="0031146A"/>
    <w:rsid w:val="00461135"/>
    <w:rsid w:val="00655E00"/>
    <w:rsid w:val="00747C4B"/>
    <w:rsid w:val="00777ED5"/>
    <w:rsid w:val="00805838"/>
    <w:rsid w:val="00883AF2"/>
    <w:rsid w:val="00902D90"/>
    <w:rsid w:val="009318B4"/>
    <w:rsid w:val="00934541"/>
    <w:rsid w:val="00A06058"/>
    <w:rsid w:val="00AF30B1"/>
    <w:rsid w:val="00B234CE"/>
    <w:rsid w:val="00B34AF2"/>
    <w:rsid w:val="00C4240B"/>
    <w:rsid w:val="00C606D3"/>
    <w:rsid w:val="00C71F28"/>
    <w:rsid w:val="00D45AFE"/>
    <w:rsid w:val="00DA1FB0"/>
    <w:rsid w:val="00E0627A"/>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61A30"/>
    <w:pPr>
      <w:keepNext/>
      <w:spacing w:before="240" w:after="60" w:line="240" w:lineRule="auto"/>
      <w:outlineLvl w:val="0"/>
    </w:pPr>
    <w:rPr>
      <w:rFonts w:ascii="Arial" w:eastAsia="Times New Roman" w:hAnsi="Arial" w:cs="Arial"/>
      <w:b/>
      <w:bCs/>
      <w:kern w:val="32"/>
      <w:sz w:val="32"/>
      <w:szCs w:val="32"/>
      <w:lang w:val="sl-SI" w:eastAsia="sl-SI"/>
    </w:rPr>
  </w:style>
  <w:style w:type="paragraph" w:styleId="Heading2">
    <w:name w:val="heading 2"/>
    <w:basedOn w:val="Normal"/>
    <w:next w:val="Normal"/>
    <w:link w:val="Heading2Char"/>
    <w:qFormat/>
    <w:rsid w:val="00161A30"/>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eastAsia="sl-SI"/>
    </w:rPr>
  </w:style>
  <w:style w:type="paragraph" w:styleId="Heading3">
    <w:name w:val="heading 3"/>
    <w:basedOn w:val="Normal"/>
    <w:next w:val="Normal"/>
    <w:link w:val="Heading3Char"/>
    <w:qFormat/>
    <w:rsid w:val="00161A30"/>
    <w:pPr>
      <w:keepNext/>
      <w:tabs>
        <w:tab w:val="decimal" w:pos="6760"/>
      </w:tabs>
      <w:spacing w:after="0" w:line="480" w:lineRule="atLeast"/>
      <w:outlineLvl w:val="2"/>
    </w:pPr>
    <w:rPr>
      <w:rFonts w:ascii="Times New Roman" w:eastAsia="Times New Roman" w:hAnsi="Times New Roman" w:cs="Times New Roman"/>
      <w:b/>
      <w:sz w:val="24"/>
      <w:szCs w:val="20"/>
      <w:lang w:eastAsia="sl-SI"/>
    </w:rPr>
  </w:style>
  <w:style w:type="paragraph" w:styleId="Heading4">
    <w:name w:val="heading 4"/>
    <w:basedOn w:val="Normal"/>
    <w:next w:val="Normal"/>
    <w:link w:val="Heading4Char"/>
    <w:qFormat/>
    <w:rsid w:val="00161A30"/>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Heading6">
    <w:name w:val="heading 6"/>
    <w:basedOn w:val="Normal"/>
    <w:next w:val="Normal"/>
    <w:link w:val="Heading6Char"/>
    <w:qFormat/>
    <w:rsid w:val="00161A30"/>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61A30"/>
    <w:rPr>
      <w:rFonts w:ascii="Arial" w:eastAsia="Times New Roman" w:hAnsi="Arial" w:cs="Arial"/>
      <w:b/>
      <w:bCs/>
      <w:kern w:val="32"/>
      <w:sz w:val="32"/>
      <w:szCs w:val="32"/>
      <w:lang w:val="sl-SI" w:eastAsia="sl-SI"/>
    </w:rPr>
  </w:style>
  <w:style w:type="character" w:customStyle="1" w:styleId="Heading2Char">
    <w:name w:val="Heading 2 Char"/>
    <w:basedOn w:val="DefaultParagraphFont"/>
    <w:link w:val="Heading2"/>
    <w:rsid w:val="00161A30"/>
    <w:rPr>
      <w:rFonts w:ascii="Times New Roman" w:eastAsia="Times New Roman" w:hAnsi="Times New Roman" w:cs="Times New Roman"/>
      <w:b/>
      <w:sz w:val="24"/>
      <w:szCs w:val="20"/>
      <w:u w:val="single"/>
      <w:lang w:eastAsia="sl-SI"/>
    </w:rPr>
  </w:style>
  <w:style w:type="character" w:customStyle="1" w:styleId="Heading3Char">
    <w:name w:val="Heading 3 Char"/>
    <w:basedOn w:val="DefaultParagraphFont"/>
    <w:link w:val="Heading3"/>
    <w:rsid w:val="00161A30"/>
    <w:rPr>
      <w:rFonts w:ascii="Times New Roman" w:eastAsia="Times New Roman" w:hAnsi="Times New Roman" w:cs="Times New Roman"/>
      <w:b/>
      <w:sz w:val="24"/>
      <w:szCs w:val="20"/>
      <w:lang w:eastAsia="sl-SI"/>
    </w:rPr>
  </w:style>
  <w:style w:type="character" w:customStyle="1" w:styleId="Heading4Char">
    <w:name w:val="Heading 4 Char"/>
    <w:basedOn w:val="DefaultParagraphFont"/>
    <w:link w:val="Heading4"/>
    <w:rsid w:val="00161A30"/>
    <w:rPr>
      <w:rFonts w:ascii="Times New Roman" w:eastAsia="Times New Roman" w:hAnsi="Times New Roman" w:cs="Times New Roman"/>
      <w:b/>
      <w:bCs/>
      <w:sz w:val="28"/>
      <w:szCs w:val="28"/>
      <w:lang w:val="sl-SI" w:eastAsia="sl-SI"/>
    </w:rPr>
  </w:style>
  <w:style w:type="character" w:customStyle="1" w:styleId="Heading6Char">
    <w:name w:val="Heading 6 Char"/>
    <w:basedOn w:val="DefaultParagraphFont"/>
    <w:link w:val="Heading6"/>
    <w:rsid w:val="00161A30"/>
    <w:rPr>
      <w:rFonts w:ascii="Times New Roman" w:eastAsia="Times New Roman" w:hAnsi="Times New Roman" w:cs="Times New Roman"/>
      <w:b/>
      <w:sz w:val="24"/>
      <w:szCs w:val="20"/>
      <w:lang w:eastAsia="sl-SI"/>
    </w:rPr>
  </w:style>
  <w:style w:type="numbering" w:customStyle="1" w:styleId="NoList1">
    <w:name w:val="No List1"/>
    <w:next w:val="NoList"/>
    <w:semiHidden/>
    <w:rsid w:val="00161A30"/>
  </w:style>
  <w:style w:type="table" w:customStyle="1" w:styleId="TableGrid2">
    <w:name w:val="Table Grid2"/>
    <w:basedOn w:val="TableNormal"/>
    <w:next w:val="TableGrid"/>
    <w:rsid w:val="00161A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61A30"/>
  </w:style>
  <w:style w:type="character" w:styleId="Hyperlink">
    <w:name w:val="Hyperlink"/>
    <w:rsid w:val="00161A30"/>
    <w:rPr>
      <w:rFonts w:ascii="Times New Roman" w:hAnsi="Times New Roman"/>
      <w:color w:val="auto"/>
      <w:sz w:val="24"/>
      <w:szCs w:val="24"/>
      <w:u w:val="single"/>
      <w:lang w:val="en-US"/>
    </w:rPr>
  </w:style>
  <w:style w:type="character" w:styleId="FollowedHyperlink">
    <w:name w:val="FollowedHyperlink"/>
    <w:rsid w:val="00161A30"/>
    <w:rPr>
      <w:color w:val="800080"/>
      <w:u w:val="single"/>
    </w:rPr>
  </w:style>
  <w:style w:type="paragraph" w:styleId="PlainText">
    <w:name w:val="Plain Text"/>
    <w:basedOn w:val="Normal"/>
    <w:link w:val="PlainTextChar"/>
    <w:rsid w:val="00161A30"/>
    <w:pPr>
      <w:spacing w:after="0" w:line="240" w:lineRule="auto"/>
    </w:pPr>
    <w:rPr>
      <w:rFonts w:ascii="Courier New" w:eastAsia="Times New Roman" w:hAnsi="Courier New" w:cs="Times New Roman"/>
      <w:sz w:val="20"/>
      <w:szCs w:val="20"/>
      <w:lang w:val="en-GB" w:eastAsia="sl-SI"/>
    </w:rPr>
  </w:style>
  <w:style w:type="character" w:customStyle="1" w:styleId="PlainTextChar">
    <w:name w:val="Plain Text Char"/>
    <w:basedOn w:val="DefaultParagraphFont"/>
    <w:link w:val="PlainText"/>
    <w:rsid w:val="00161A30"/>
    <w:rPr>
      <w:rFonts w:ascii="Courier New" w:eastAsia="Times New Roman" w:hAnsi="Courier New" w:cs="Times New Roman"/>
      <w:sz w:val="20"/>
      <w:szCs w:val="20"/>
      <w:lang w:val="en-GB" w:eastAsia="sl-SI"/>
    </w:rPr>
  </w:style>
  <w:style w:type="paragraph" w:styleId="Caption">
    <w:name w:val="caption"/>
    <w:basedOn w:val="Normal"/>
    <w:next w:val="Normal"/>
    <w:qFormat/>
    <w:rsid w:val="00161A30"/>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Heading1"/>
    <w:rsid w:val="00161A30"/>
    <w:pPr>
      <w:spacing w:before="0" w:after="0"/>
    </w:pPr>
    <w:rPr>
      <w:rFonts w:ascii="Times New Roman" w:hAnsi="Times New Roman" w:cs="Times New Roman"/>
      <w:bCs w:val="0"/>
      <w:kern w:val="0"/>
      <w:sz w:val="22"/>
      <w:szCs w:val="20"/>
      <w:u w:val="single"/>
    </w:rPr>
  </w:style>
  <w:style w:type="paragraph" w:styleId="TOC1">
    <w:name w:val="toc 1"/>
    <w:basedOn w:val="Normal"/>
    <w:next w:val="Normal"/>
    <w:autoRedefine/>
    <w:semiHidden/>
    <w:rsid w:val="00161A30"/>
    <w:pPr>
      <w:spacing w:before="120" w:after="0" w:line="240" w:lineRule="auto"/>
    </w:pPr>
    <w:rPr>
      <w:rFonts w:ascii="Times New Roman" w:eastAsia="Times New Roman" w:hAnsi="Times New Roman" w:cs="Times New Roman"/>
      <w:b/>
      <w:bCs/>
      <w:i/>
      <w:iCs/>
      <w:sz w:val="24"/>
      <w:szCs w:val="28"/>
      <w:lang w:val="sl-SI" w:eastAsia="sl-SI"/>
    </w:rPr>
  </w:style>
  <w:style w:type="paragraph" w:styleId="BodyText">
    <w:name w:val="Body Text"/>
    <w:basedOn w:val="Normal"/>
    <w:link w:val="BodyTextChar"/>
    <w:rsid w:val="00161A30"/>
    <w:pPr>
      <w:numPr>
        <w:ilvl w:val="12"/>
      </w:numPr>
      <w:tabs>
        <w:tab w:val="left" w:pos="8505"/>
      </w:tabs>
      <w:spacing w:after="0" w:line="240" w:lineRule="auto"/>
      <w:ind w:right="-2"/>
    </w:pPr>
    <w:rPr>
      <w:rFonts w:ascii="Times New Roman" w:eastAsia="Times New Roman" w:hAnsi="Times New Roman" w:cs="Times New Roman"/>
      <w:szCs w:val="20"/>
      <w:lang w:val="sl-SI" w:eastAsia="sl-SI"/>
    </w:rPr>
  </w:style>
  <w:style w:type="character" w:customStyle="1" w:styleId="BodyTextChar">
    <w:name w:val="Body Text Char"/>
    <w:basedOn w:val="DefaultParagraphFont"/>
    <w:link w:val="BodyText"/>
    <w:rsid w:val="00161A30"/>
    <w:rPr>
      <w:rFonts w:ascii="Times New Roman" w:eastAsia="Times New Roman" w:hAnsi="Times New Roman" w:cs="Times New Roman"/>
      <w:szCs w:val="20"/>
      <w:lang w:val="sl-SI" w:eastAsia="sl-SI"/>
    </w:rPr>
  </w:style>
  <w:style w:type="paragraph" w:styleId="BodyText2">
    <w:name w:val="Body Text 2"/>
    <w:basedOn w:val="Normal"/>
    <w:link w:val="BodyText2Char"/>
    <w:rsid w:val="00161A30"/>
    <w:pPr>
      <w:spacing w:after="120" w:line="480" w:lineRule="auto"/>
    </w:pPr>
    <w:rPr>
      <w:rFonts w:ascii="Times New Roman" w:eastAsia="Times New Roman" w:hAnsi="Times New Roman" w:cs="Times New Roman"/>
      <w:sz w:val="24"/>
      <w:szCs w:val="20"/>
      <w:lang w:val="sl-SI" w:eastAsia="sl-SI"/>
    </w:rPr>
  </w:style>
  <w:style w:type="character" w:customStyle="1" w:styleId="BodyText2Char">
    <w:name w:val="Body Text 2 Char"/>
    <w:basedOn w:val="DefaultParagraphFont"/>
    <w:link w:val="BodyText2"/>
    <w:rsid w:val="00161A30"/>
    <w:rPr>
      <w:rFonts w:ascii="Times New Roman" w:eastAsia="Times New Roman" w:hAnsi="Times New Roman" w:cs="Times New Roman"/>
      <w:sz w:val="24"/>
      <w:szCs w:val="20"/>
      <w:lang w:val="sl-SI" w:eastAsia="sl-SI"/>
    </w:rPr>
  </w:style>
  <w:style w:type="paragraph" w:customStyle="1" w:styleId="EMEAEnBodyText">
    <w:name w:val="EMEA En Body Text"/>
    <w:basedOn w:val="Normal"/>
    <w:rsid w:val="00161A30"/>
    <w:pPr>
      <w:spacing w:before="120" w:after="120" w:line="240" w:lineRule="auto"/>
      <w:jc w:val="both"/>
    </w:pPr>
    <w:rPr>
      <w:rFonts w:ascii="Times New Roman" w:eastAsia="Times New Roman" w:hAnsi="Times New Roman" w:cs="Times New Roman"/>
      <w:szCs w:val="20"/>
    </w:rPr>
  </w:style>
  <w:style w:type="paragraph" w:customStyle="1" w:styleId="Default">
    <w:name w:val="Default"/>
    <w:rsid w:val="00161A30"/>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NoList"/>
    <w:semiHidden/>
    <w:rsid w:val="00161A30"/>
  </w:style>
  <w:style w:type="paragraph" w:styleId="EndnoteText">
    <w:name w:val="endnote text"/>
    <w:basedOn w:val="Normal"/>
    <w:link w:val="EndnoteTextChar"/>
    <w:rsid w:val="00161A30"/>
    <w:pPr>
      <w:tabs>
        <w:tab w:val="left" w:pos="567"/>
      </w:tabs>
      <w:spacing w:after="0" w:line="240" w:lineRule="auto"/>
    </w:pPr>
    <w:rPr>
      <w:rFonts w:ascii="Times New Roman" w:eastAsia="Times New Roman" w:hAnsi="Times New Roman" w:cs="Times New Roman"/>
      <w:szCs w:val="20"/>
      <w:lang w:val="en-GB"/>
    </w:rPr>
  </w:style>
  <w:style w:type="character" w:customStyle="1" w:styleId="EndnoteTextChar">
    <w:name w:val="Endnote Text Char"/>
    <w:basedOn w:val="DefaultParagraphFont"/>
    <w:link w:val="EndnoteText"/>
    <w:rsid w:val="00161A30"/>
    <w:rPr>
      <w:rFonts w:ascii="Times New Roman" w:eastAsia="Times New Roman" w:hAnsi="Times New Roman" w:cs="Times New Roman"/>
      <w:szCs w:val="20"/>
      <w:lang w:val="en-GB"/>
    </w:rPr>
  </w:style>
  <w:style w:type="numbering" w:customStyle="1" w:styleId="Brezseznama2">
    <w:name w:val="Brez seznama2"/>
    <w:next w:val="NoList"/>
    <w:semiHidden/>
    <w:rsid w:val="00161A30"/>
  </w:style>
  <w:style w:type="numbering" w:customStyle="1" w:styleId="Brezseznama3">
    <w:name w:val="Brez seznama3"/>
    <w:next w:val="NoList"/>
    <w:semiHidden/>
    <w:rsid w:val="00161A30"/>
  </w:style>
  <w:style w:type="paragraph" w:styleId="Title">
    <w:name w:val="Title"/>
    <w:basedOn w:val="Normal"/>
    <w:link w:val="TitleChar"/>
    <w:qFormat/>
    <w:rsid w:val="00161A30"/>
    <w:pPr>
      <w:spacing w:after="0" w:line="240" w:lineRule="auto"/>
      <w:jc w:val="center"/>
    </w:pPr>
    <w:rPr>
      <w:rFonts w:ascii="Times New Roman" w:eastAsia="Times New Roman" w:hAnsi="Times New Roman" w:cs="Times New Roman"/>
      <w:b/>
      <w:szCs w:val="20"/>
      <w:lang w:val="en-GB"/>
    </w:rPr>
  </w:style>
  <w:style w:type="character" w:customStyle="1" w:styleId="TitleChar">
    <w:name w:val="Title Char"/>
    <w:basedOn w:val="DefaultParagraphFont"/>
    <w:link w:val="Title"/>
    <w:rsid w:val="00161A30"/>
    <w:rPr>
      <w:rFonts w:ascii="Times New Roman" w:eastAsia="Times New Roman" w:hAnsi="Times New Roman" w:cs="Times New Roman"/>
      <w:b/>
      <w:szCs w:val="20"/>
      <w:lang w:val="en-GB"/>
    </w:rPr>
  </w:style>
  <w:style w:type="numbering" w:customStyle="1" w:styleId="Brezseznama4">
    <w:name w:val="Brez seznama4"/>
    <w:next w:val="NoList"/>
    <w:semiHidden/>
    <w:rsid w:val="00161A30"/>
  </w:style>
  <w:style w:type="numbering" w:customStyle="1" w:styleId="Brezseznama5">
    <w:name w:val="Brez seznama5"/>
    <w:next w:val="NoList"/>
    <w:uiPriority w:val="99"/>
    <w:semiHidden/>
    <w:unhideWhenUsed/>
    <w:rsid w:val="00161A30"/>
  </w:style>
  <w:style w:type="paragraph" w:styleId="Revision">
    <w:name w:val="Revision"/>
    <w:hidden/>
    <w:uiPriority w:val="99"/>
    <w:semiHidden/>
    <w:rsid w:val="00161A30"/>
    <w:pPr>
      <w:spacing w:after="0" w:line="240" w:lineRule="auto"/>
    </w:pPr>
    <w:rPr>
      <w:rFonts w:ascii="Times New Roman" w:eastAsia="Times New Roman" w:hAnsi="Times New Roman" w:cs="Times New Roman"/>
      <w:sz w:val="24"/>
      <w:szCs w:val="20"/>
      <w:lang w:val="sl-SI" w:eastAsia="sl-SI"/>
    </w:rPr>
  </w:style>
  <w:style w:type="paragraph" w:styleId="BalloonText">
    <w:name w:val="Balloon Text"/>
    <w:basedOn w:val="Normal"/>
    <w:link w:val="BalloonTextChar"/>
    <w:rsid w:val="00161A30"/>
    <w:pPr>
      <w:spacing w:after="0" w:line="240" w:lineRule="auto"/>
    </w:pPr>
    <w:rPr>
      <w:rFonts w:ascii="Tahoma" w:eastAsia="Times New Roman" w:hAnsi="Tahoma" w:cs="Tahoma"/>
      <w:sz w:val="16"/>
      <w:szCs w:val="16"/>
      <w:lang w:val="hr-HR" w:eastAsia="sl-SI"/>
    </w:rPr>
  </w:style>
  <w:style w:type="character" w:customStyle="1" w:styleId="BalloonTextChar">
    <w:name w:val="Balloon Text Char"/>
    <w:basedOn w:val="DefaultParagraphFont"/>
    <w:link w:val="BalloonText"/>
    <w:rsid w:val="00161A30"/>
    <w:rPr>
      <w:rFonts w:ascii="Tahoma" w:eastAsia="Times New Roman" w:hAnsi="Tahoma" w:cs="Tahoma"/>
      <w:sz w:val="16"/>
      <w:szCs w:val="16"/>
      <w:lang w:val="hr-HR" w:eastAsia="sl-SI"/>
    </w:rPr>
  </w:style>
  <w:style w:type="paragraph" w:customStyle="1" w:styleId="TitleA">
    <w:name w:val="Title A"/>
    <w:basedOn w:val="Normal"/>
    <w:link w:val="TitleAZnak"/>
    <w:qFormat/>
    <w:rsid w:val="00161A30"/>
    <w:pPr>
      <w:widowControl w:val="0"/>
      <w:spacing w:after="0" w:line="240" w:lineRule="auto"/>
      <w:jc w:val="center"/>
      <w:outlineLvl w:val="0"/>
    </w:pPr>
    <w:rPr>
      <w:rFonts w:ascii="Times New Roman" w:eastAsia="Times New Roman" w:hAnsi="Times New Roman" w:cs="Times New Roman"/>
      <w:b/>
      <w:noProof/>
      <w:lang w:val="en-GB"/>
    </w:rPr>
  </w:style>
  <w:style w:type="character" w:customStyle="1" w:styleId="TitleAZnak">
    <w:name w:val="Title A Znak"/>
    <w:link w:val="TitleA"/>
    <w:rsid w:val="00161A30"/>
    <w:rPr>
      <w:rFonts w:ascii="Times New Roman" w:eastAsia="Times New Roman" w:hAnsi="Times New Roman" w:cs="Times New Roman"/>
      <w:b/>
      <w:noProof/>
      <w:lang w:val="en-GB"/>
    </w:rPr>
  </w:style>
  <w:style w:type="character" w:customStyle="1" w:styleId="hps">
    <w:name w:val="hps"/>
    <w:rsid w:val="00161A30"/>
  </w:style>
  <w:style w:type="paragraph" w:styleId="NoSpacing">
    <w:name w:val="No Spacing"/>
    <w:uiPriority w:val="1"/>
    <w:qFormat/>
    <w:rsid w:val="00161A30"/>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161A30"/>
    <w:pPr>
      <w:spacing w:after="0" w:line="240" w:lineRule="auto"/>
      <w:ind w:left="708"/>
    </w:pPr>
    <w:rPr>
      <w:rFonts w:ascii="Times New Roman" w:eastAsia="Times New Roman" w:hAnsi="Times New Roman" w:cs="Times New Roman"/>
      <w:sz w:val="24"/>
      <w:szCs w:val="20"/>
      <w:lang w:val="hr-HR" w:eastAsia="sl-SI"/>
    </w:rPr>
  </w:style>
  <w:style w:type="paragraph" w:styleId="HTMLPreformatted">
    <w:name w:val="HTML Preformatted"/>
    <w:basedOn w:val="Normal"/>
    <w:link w:val="HTMLPreformattedChar"/>
    <w:uiPriority w:val="99"/>
    <w:unhideWhenUsed/>
    <w:rsid w:val="00161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sr-Latn-RS" w:eastAsia="sr-Latn-RS"/>
    </w:rPr>
  </w:style>
  <w:style w:type="character" w:customStyle="1" w:styleId="HTMLPreformattedChar">
    <w:name w:val="HTML Preformatted Char"/>
    <w:basedOn w:val="DefaultParagraphFont"/>
    <w:link w:val="HTMLPreformatted"/>
    <w:uiPriority w:val="99"/>
    <w:rsid w:val="00161A30"/>
    <w:rPr>
      <w:rFonts w:ascii="Courier New" w:eastAsia="Times New Roman" w:hAnsi="Courier New" w:cs="Courier New"/>
      <w:sz w:val="20"/>
      <w:szCs w:val="20"/>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2FB50-528C-40EA-ACC4-908AC3DFF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4832</Words>
  <Characters>27548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32316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9</cp:revision>
  <dcterms:created xsi:type="dcterms:W3CDTF">2017-06-23T09:30:00Z</dcterms:created>
  <dcterms:modified xsi:type="dcterms:W3CDTF">2019-06-27T12:56:00Z</dcterms:modified>
</cp:coreProperties>
</file>