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FD" w:rsidRPr="004C51FD" w:rsidRDefault="004C51FD" w:rsidP="004C51FD">
      <w:pPr>
        <w:spacing w:after="0"/>
        <w:jc w:val="both"/>
        <w:rPr>
          <w:rFonts w:ascii="Times New Roman" w:hAnsi="Times New Roman" w:cs="Times New Roman"/>
          <w:b/>
          <w:bCs/>
          <w:i/>
          <w:iCs/>
          <w:u w:val="single"/>
        </w:rPr>
      </w:pPr>
    </w:p>
    <w:p w:rsidR="004C51FD" w:rsidRPr="004C51FD" w:rsidRDefault="004C51FD" w:rsidP="004C51FD">
      <w:pPr>
        <w:spacing w:after="0"/>
        <w:jc w:val="center"/>
        <w:rPr>
          <w:rFonts w:ascii="Times New Roman" w:hAnsi="Times New Roman" w:cs="Times New Roman"/>
          <w:b/>
          <w:bCs/>
          <w:iCs/>
          <w:u w:val="single"/>
        </w:rPr>
      </w:pPr>
      <w:r w:rsidRPr="004C51FD">
        <w:rPr>
          <w:rFonts w:ascii="Times New Roman" w:hAnsi="Times New Roman" w:cs="Times New Roman"/>
          <w:b/>
          <w:bCs/>
          <w:iCs/>
          <w:u w:val="single"/>
        </w:rPr>
        <w:t>SAŽETAK KARAKTERISTIKA LIJEKA</w:t>
      </w:r>
    </w:p>
    <w:p w:rsidR="004C51FD" w:rsidRPr="004C51FD" w:rsidRDefault="004C51FD" w:rsidP="004C51FD">
      <w:pPr>
        <w:tabs>
          <w:tab w:val="left" w:pos="540"/>
          <w:tab w:val="left" w:pos="569"/>
        </w:tabs>
        <w:spacing w:after="0"/>
        <w:jc w:val="both"/>
        <w:rPr>
          <w:rFonts w:ascii="Times New Roman" w:hAnsi="Times New Roman" w:cs="Times New Roman"/>
          <w:noProof/>
          <w:lang w:val="hr-HR"/>
        </w:rPr>
      </w:pP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1.</w:t>
      </w:r>
      <w:r w:rsidRPr="004C51FD">
        <w:rPr>
          <w:rFonts w:ascii="Times New Roman" w:hAnsi="Times New Roman" w:cs="Times New Roman"/>
          <w:b/>
          <w:bCs/>
        </w:rPr>
        <w:tab/>
        <w:t>NAZIV LIJEKA</w:t>
      </w:r>
    </w:p>
    <w:p w:rsidR="004C51FD" w:rsidRPr="004C51FD" w:rsidRDefault="004C51FD" w:rsidP="004C51FD">
      <w:pPr>
        <w:spacing w:after="0"/>
        <w:jc w:val="both"/>
        <w:rPr>
          <w:rFonts w:ascii="Times New Roman" w:hAnsi="Times New Roman" w:cs="Times New Roman"/>
          <w:lang w:val="pl-PL"/>
        </w:rPr>
      </w:pPr>
    </w:p>
    <w:p w:rsidR="004C51FD" w:rsidRPr="004C51FD" w:rsidRDefault="004C51FD" w:rsidP="004C51FD">
      <w:pPr>
        <w:pStyle w:val="NoSpacing"/>
        <w:jc w:val="both"/>
        <w:rPr>
          <w:i/>
          <w:iCs/>
          <w:color w:val="808080"/>
          <w:sz w:val="22"/>
          <w:szCs w:val="22"/>
          <w:lang w:val="sr-Latn-ME"/>
        </w:rPr>
      </w:pPr>
      <w:r w:rsidRPr="004C51FD">
        <w:rPr>
          <w:rFonts w:eastAsia="Calibri"/>
          <w:sz w:val="22"/>
          <w:szCs w:val="22"/>
        </w:rPr>
        <w:t>Nurofen</w:t>
      </w:r>
      <w:r w:rsidRPr="004C51FD">
        <w:rPr>
          <w:rFonts w:eastAsia="Calibri"/>
          <w:sz w:val="22"/>
          <w:szCs w:val="22"/>
          <w:vertAlign w:val="superscript"/>
        </w:rPr>
        <w:t xml:space="preserve">® </w:t>
      </w:r>
      <w:r w:rsidRPr="004C51FD">
        <w:rPr>
          <w:rFonts w:eastAsia="Calibri"/>
          <w:sz w:val="22"/>
          <w:szCs w:val="22"/>
        </w:rPr>
        <w:t>Express</w:t>
      </w:r>
      <w:r w:rsidRPr="004C51FD">
        <w:rPr>
          <w:rFonts w:eastAsia="Calibri"/>
          <w:sz w:val="22"/>
          <w:szCs w:val="22"/>
          <w:lang w:val="sr-Latn-CS"/>
        </w:rPr>
        <w:t>, 200 mg, kapsula, meka</w:t>
      </w:r>
    </w:p>
    <w:p w:rsidR="004C51FD" w:rsidRPr="004C51FD" w:rsidRDefault="004C51FD" w:rsidP="004C51FD">
      <w:pPr>
        <w:spacing w:after="0"/>
        <w:jc w:val="both"/>
        <w:rPr>
          <w:rFonts w:ascii="Times New Roman" w:hAnsi="Times New Roman" w:cs="Times New Roman"/>
          <w:bCs/>
          <w:lang w:val="sv-SE"/>
        </w:rPr>
      </w:pPr>
    </w:p>
    <w:p w:rsidR="004C51FD" w:rsidRPr="004C51FD" w:rsidRDefault="004C51FD" w:rsidP="004C51FD">
      <w:pPr>
        <w:spacing w:after="0"/>
        <w:jc w:val="both"/>
        <w:rPr>
          <w:rFonts w:ascii="Times New Roman" w:hAnsi="Times New Roman" w:cs="Times New Roman"/>
          <w:lang w:val="sr-Latn-CS"/>
        </w:rPr>
      </w:pPr>
      <w:r w:rsidRPr="004C51FD">
        <w:rPr>
          <w:rFonts w:ascii="Times New Roman" w:hAnsi="Times New Roman" w:cs="Times New Roman"/>
          <w:lang w:val="sv-SE"/>
        </w:rPr>
        <w:t>INN: ibuprofen</w:t>
      </w:r>
    </w:p>
    <w:p w:rsidR="004C51FD" w:rsidRPr="004C51FD" w:rsidRDefault="004C51FD" w:rsidP="004C51FD">
      <w:pPr>
        <w:spacing w:after="0"/>
        <w:jc w:val="both"/>
        <w:rPr>
          <w:rFonts w:ascii="Times New Roman" w:hAnsi="Times New Roman" w:cs="Times New Roman"/>
          <w:bCs/>
          <w:lang w:val="sv-SE"/>
        </w:rPr>
      </w:pPr>
    </w:p>
    <w:p w:rsidR="004C51FD" w:rsidRPr="004C51FD" w:rsidRDefault="004C51FD" w:rsidP="004C51FD">
      <w:pPr>
        <w:spacing w:after="0"/>
        <w:jc w:val="both"/>
        <w:rPr>
          <w:rFonts w:ascii="Times New Roman" w:hAnsi="Times New Roman" w:cs="Times New Roman"/>
          <w:bCs/>
          <w:lang w:val="sv-SE"/>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2. </w:t>
      </w:r>
      <w:r w:rsidRPr="004C51FD">
        <w:rPr>
          <w:rFonts w:ascii="Times New Roman" w:hAnsi="Times New Roman" w:cs="Times New Roman"/>
          <w:b/>
          <w:bCs/>
        </w:rPr>
        <w:tab/>
        <w:t>KVALITATIVNI I KVANTITATIVNI SASTAV</w:t>
      </w:r>
    </w:p>
    <w:p w:rsidR="004C51FD" w:rsidRPr="004C51FD" w:rsidRDefault="004C51FD" w:rsidP="004C51FD">
      <w:pPr>
        <w:spacing w:after="0"/>
        <w:jc w:val="both"/>
        <w:rPr>
          <w:rFonts w:ascii="Times New Roman" w:hAnsi="Times New Roman" w:cs="Times New Roman"/>
          <w:lang w:val="sr-Latn-CS"/>
        </w:rPr>
      </w:pPr>
    </w:p>
    <w:p w:rsidR="004C51FD" w:rsidRPr="004C51FD" w:rsidRDefault="004C51FD" w:rsidP="004C51FD">
      <w:pPr>
        <w:spacing w:after="0"/>
        <w:jc w:val="both"/>
        <w:rPr>
          <w:rFonts w:ascii="Times New Roman" w:hAnsi="Times New Roman" w:cs="Times New Roman"/>
          <w:lang w:val="sr-Latn-CS"/>
        </w:rPr>
      </w:pPr>
      <w:r w:rsidRPr="004C51FD">
        <w:rPr>
          <w:rFonts w:ascii="Times New Roman" w:hAnsi="Times New Roman" w:cs="Times New Roman"/>
          <w:lang w:val="sr-Latn-CS"/>
        </w:rPr>
        <w:t>Jedna kapsula, meka sadrži 200 mg ibuprofena</w:t>
      </w:r>
    </w:p>
    <w:p w:rsidR="004C51FD" w:rsidRPr="004C51FD" w:rsidRDefault="004C51FD" w:rsidP="004C51FD">
      <w:pPr>
        <w:spacing w:after="0"/>
        <w:jc w:val="both"/>
        <w:rPr>
          <w:rFonts w:ascii="Times New Roman" w:hAnsi="Times New Roman" w:cs="Times New Roman"/>
          <w:lang w:val="sr-Latn-CS"/>
        </w:rPr>
      </w:pPr>
    </w:p>
    <w:p w:rsidR="004C51FD" w:rsidRPr="004C51FD" w:rsidRDefault="004C51FD" w:rsidP="004C51FD">
      <w:pPr>
        <w:spacing w:after="0"/>
        <w:jc w:val="both"/>
        <w:rPr>
          <w:rFonts w:ascii="Times New Roman" w:hAnsi="Times New Roman" w:cs="Times New Roman"/>
          <w:lang w:val="sr-Latn-CS"/>
        </w:rPr>
      </w:pPr>
      <w:r w:rsidRPr="004C51FD">
        <w:rPr>
          <w:rFonts w:ascii="Times New Roman" w:hAnsi="Times New Roman" w:cs="Times New Roman"/>
          <w:lang w:val="sr-Latn-CS"/>
        </w:rPr>
        <w:t xml:space="preserve">Pomoćne supstance sa </w:t>
      </w:r>
      <w:r w:rsidRPr="004C51FD">
        <w:rPr>
          <w:rFonts w:ascii="Times New Roman" w:hAnsi="Times New Roman" w:cs="Times New Roman"/>
          <w:lang w:eastAsia="sr-Latn-ME"/>
        </w:rPr>
        <w:t>potvrđenim farmakološkim dejstvom</w:t>
      </w:r>
      <w:r w:rsidRPr="004C51FD">
        <w:rPr>
          <w:rFonts w:ascii="Times New Roman" w:hAnsi="Times New Roman" w:cs="Times New Roman"/>
          <w:lang w:val="sr-Latn-CS"/>
        </w:rPr>
        <w:t>:</w:t>
      </w:r>
    </w:p>
    <w:p w:rsidR="004C51FD" w:rsidRPr="004C51FD" w:rsidRDefault="004C51FD" w:rsidP="004C51FD">
      <w:pPr>
        <w:spacing w:after="0"/>
        <w:jc w:val="both"/>
        <w:rPr>
          <w:rFonts w:ascii="Times New Roman" w:hAnsi="Times New Roman" w:cs="Times New Roman"/>
          <w:lang w:val="sr-Latn-CS"/>
        </w:rPr>
      </w:pPr>
      <w:r w:rsidRPr="004C51FD">
        <w:rPr>
          <w:rFonts w:ascii="Times New Roman" w:hAnsi="Times New Roman" w:cs="Times New Roman"/>
          <w:lang w:val="sr-Latn-CS"/>
        </w:rPr>
        <w:t>Sorbitol (E420) 9,89 mg/kapsula</w:t>
      </w:r>
    </w:p>
    <w:p w:rsidR="004C51FD" w:rsidRPr="004C51FD" w:rsidRDefault="004C51FD" w:rsidP="004C51FD">
      <w:pPr>
        <w:spacing w:after="0"/>
        <w:jc w:val="both"/>
        <w:rPr>
          <w:rFonts w:ascii="Times New Roman" w:hAnsi="Times New Roman" w:cs="Times New Roman"/>
          <w:lang w:val="sr-Latn-CS"/>
        </w:rPr>
      </w:pPr>
      <w:r w:rsidRPr="004C51FD">
        <w:rPr>
          <w:rFonts w:ascii="Times New Roman" w:hAnsi="Times New Roman" w:cs="Times New Roman"/>
          <w:lang w:val="sr-Latn-CS"/>
        </w:rPr>
        <w:t>Ponceau 4R (E124) 0,485 mg/kapsula</w:t>
      </w:r>
    </w:p>
    <w:p w:rsidR="004C51FD" w:rsidRPr="004C51FD" w:rsidRDefault="004C51FD" w:rsidP="004C51FD">
      <w:pPr>
        <w:spacing w:after="0"/>
        <w:jc w:val="both"/>
        <w:rPr>
          <w:rFonts w:ascii="Times New Roman" w:hAnsi="Times New Roman" w:cs="Times New Roman"/>
          <w:lang w:val="sr-Latn-CS"/>
        </w:rPr>
      </w:pPr>
    </w:p>
    <w:p w:rsidR="004C51FD" w:rsidRPr="004C51FD" w:rsidRDefault="004C51FD" w:rsidP="004C51FD">
      <w:pPr>
        <w:spacing w:after="0"/>
        <w:jc w:val="both"/>
        <w:rPr>
          <w:rFonts w:ascii="Times New Roman" w:hAnsi="Times New Roman" w:cs="Times New Roman"/>
          <w:lang w:val="sr-Latn-CS"/>
        </w:rPr>
      </w:pPr>
      <w:r w:rsidRPr="004C51FD">
        <w:rPr>
          <w:rFonts w:ascii="Times New Roman" w:hAnsi="Times New Roman" w:cs="Times New Roman"/>
          <w:lang w:val="sr-Latn-CS"/>
        </w:rPr>
        <w:t>Za spisak svih ekscipijenasa, pogledati dio 6.1.</w:t>
      </w:r>
    </w:p>
    <w:p w:rsidR="004C51FD" w:rsidRPr="004C51FD" w:rsidRDefault="004C51FD" w:rsidP="004C51FD">
      <w:pPr>
        <w:spacing w:after="0"/>
        <w:jc w:val="both"/>
        <w:rPr>
          <w:rFonts w:ascii="Times New Roman" w:hAnsi="Times New Roman" w:cs="Times New Roman"/>
          <w:lang w:val="sr-Latn-CS"/>
        </w:rPr>
      </w:pPr>
    </w:p>
    <w:p w:rsidR="004C51FD" w:rsidRPr="004C51FD" w:rsidRDefault="004C51FD" w:rsidP="004C51FD">
      <w:pPr>
        <w:spacing w:after="0"/>
        <w:jc w:val="both"/>
        <w:rPr>
          <w:rFonts w:ascii="Times New Roman" w:hAnsi="Times New Roman" w:cs="Times New Roman"/>
          <w:lang w:val="sr-Latn-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3. </w:t>
      </w:r>
      <w:r w:rsidRPr="004C51FD">
        <w:rPr>
          <w:rFonts w:ascii="Times New Roman" w:hAnsi="Times New Roman" w:cs="Times New Roman"/>
          <w:b/>
          <w:bCs/>
        </w:rPr>
        <w:tab/>
        <w:t xml:space="preserve">FARMACEUTSKI OBLIK </w:t>
      </w:r>
    </w:p>
    <w:p w:rsidR="004C51FD" w:rsidRPr="004C51FD" w:rsidRDefault="004C51FD" w:rsidP="004C51FD">
      <w:pPr>
        <w:spacing w:after="0"/>
        <w:jc w:val="both"/>
        <w:rPr>
          <w:rFonts w:ascii="Times New Roman" w:hAnsi="Times New Roman" w:cs="Times New Roman"/>
          <w:bCs/>
          <w:lang w:val="sr-Latn-CS"/>
        </w:rPr>
      </w:pPr>
    </w:p>
    <w:p w:rsidR="004C51FD" w:rsidRPr="004C51FD" w:rsidRDefault="004C51FD" w:rsidP="004C51FD">
      <w:pPr>
        <w:spacing w:after="0"/>
        <w:jc w:val="both"/>
        <w:rPr>
          <w:rFonts w:ascii="Times New Roman" w:hAnsi="Times New Roman" w:cs="Times New Roman"/>
          <w:bCs/>
          <w:lang w:val="sr-Latn-CS"/>
        </w:rPr>
      </w:pPr>
      <w:r w:rsidRPr="004C51FD">
        <w:rPr>
          <w:rFonts w:ascii="Times New Roman" w:hAnsi="Times New Roman" w:cs="Times New Roman"/>
          <w:bCs/>
          <w:lang w:val="sr-Latn-CS"/>
        </w:rPr>
        <w:t>Kapsula, meka.</w:t>
      </w:r>
    </w:p>
    <w:p w:rsidR="004C51FD" w:rsidRPr="004C51FD" w:rsidRDefault="004C51FD" w:rsidP="004C51FD">
      <w:pPr>
        <w:spacing w:after="0"/>
        <w:jc w:val="both"/>
        <w:rPr>
          <w:rFonts w:ascii="Times New Roman" w:hAnsi="Times New Roman" w:cs="Times New Roman"/>
          <w:bCs/>
          <w:lang w:val="sr-Latn-CS"/>
        </w:rPr>
      </w:pPr>
      <w:r w:rsidRPr="004C51FD">
        <w:rPr>
          <w:rFonts w:ascii="Times New Roman" w:hAnsi="Times New Roman" w:cs="Times New Roman"/>
          <w:bCs/>
          <w:lang w:val="sr-Latn-CS"/>
        </w:rPr>
        <w:t>Crvene, ovalne, providne, kapsule meke sa utisnutom oznakom “NUROFEN” bijele boje na jednoj strani.</w:t>
      </w:r>
    </w:p>
    <w:p w:rsidR="004C51FD" w:rsidRDefault="004C51FD" w:rsidP="004C51FD">
      <w:pPr>
        <w:spacing w:after="0"/>
        <w:jc w:val="both"/>
        <w:rPr>
          <w:rFonts w:ascii="Times New Roman" w:hAnsi="Times New Roman" w:cs="Times New Roman"/>
          <w:bCs/>
          <w:lang w:val="sr-Latn-CS"/>
        </w:rPr>
      </w:pPr>
    </w:p>
    <w:p w:rsidR="004C51FD" w:rsidRPr="004C51FD" w:rsidRDefault="004C51FD" w:rsidP="004C51FD">
      <w:pPr>
        <w:spacing w:after="0"/>
        <w:jc w:val="both"/>
        <w:rPr>
          <w:rFonts w:ascii="Times New Roman" w:hAnsi="Times New Roman" w:cs="Times New Roman"/>
          <w:bCs/>
          <w:lang w:val="sr-Latn-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4. </w:t>
      </w:r>
      <w:r w:rsidRPr="004C51FD">
        <w:rPr>
          <w:rFonts w:ascii="Times New Roman" w:hAnsi="Times New Roman" w:cs="Times New Roman"/>
          <w:b/>
          <w:bCs/>
        </w:rPr>
        <w:tab/>
        <w:t>KLINIČKI PODACI</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4.1. </w:t>
      </w:r>
      <w:r w:rsidRPr="004C51FD">
        <w:rPr>
          <w:rFonts w:ascii="Times New Roman" w:hAnsi="Times New Roman" w:cs="Times New Roman"/>
          <w:b/>
          <w:bCs/>
        </w:rPr>
        <w:tab/>
        <w:t>Terapijske indikacije</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Odrasli i djeca iznad 12 godina: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Za ublažavanje simptoma reumatskog bola, bolova u mišićima, bolova u leđima, neuralgije, migrene, glavobolje, zubobolje, menstrualnih bolova, kao i za snižavanje povišene tjelesne temperature i smanjenje bola kod obične prehlade.</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4.2. </w:t>
      </w:r>
      <w:r w:rsidRPr="004C51FD">
        <w:rPr>
          <w:rFonts w:ascii="Times New Roman" w:hAnsi="Times New Roman" w:cs="Times New Roman"/>
          <w:b/>
          <w:bCs/>
        </w:rPr>
        <w:tab/>
        <w:t>Doziranje i način primjene</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Samo za oralnu primjenu i kratkotrajnu upotrebu.</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u w:val="single"/>
        </w:rPr>
      </w:pPr>
      <w:r w:rsidRPr="004C51FD">
        <w:rPr>
          <w:rFonts w:ascii="Times New Roman" w:hAnsi="Times New Roman" w:cs="Times New Roman"/>
          <w:bCs/>
          <w:u w:val="single"/>
        </w:rPr>
        <w:t>Odrasli, stariji, djeca i adolescenti između 12 i 18 godina:</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lastRenderedPageBreak/>
        <w:t>Neželjeni efekti se mogu svesti na najmanju moguću mjeru korišćenjem najniže efikasne doze u najkraćem vremenskom periodu potrebnom za kontrolu simptoma (vidjeti odjeljak 4.4).</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Ukoliko se kod djece i adolescenata ovaj lijek mora primjenjivati duže od 3 dana, ili ako se simptomi pogoršaju, potrebno je konsultovati ljekara.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 xml:space="preserve">Ukoliko se kod odraslih ovaj lijek mora primjenjivati duže od 10 dana i ako simptomi traju ili se pogoršavaju, potrebno je potražiti savjet ljekara. </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u w:val="single"/>
        </w:rPr>
      </w:pPr>
      <w:r w:rsidRPr="004C51FD">
        <w:rPr>
          <w:rFonts w:ascii="Times New Roman" w:hAnsi="Times New Roman" w:cs="Times New Roman"/>
          <w:b/>
          <w:bCs/>
        </w:rPr>
        <w:t xml:space="preserve">Djeca i adolescenti između 12 i 18 godina: </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Uzmite jednu ili dvije kapsule, do tri puta dnevno po potrebi.</w:t>
      </w:r>
    </w:p>
    <w:p w:rsidR="004C51FD" w:rsidRPr="004C51FD" w:rsidRDefault="004C51FD" w:rsidP="004C51FD">
      <w:pPr>
        <w:tabs>
          <w:tab w:val="left" w:pos="540"/>
          <w:tab w:val="left" w:pos="569"/>
        </w:tabs>
        <w:spacing w:after="0"/>
        <w:jc w:val="both"/>
        <w:rPr>
          <w:rFonts w:ascii="Times New Roman" w:hAnsi="Times New Roman" w:cs="Times New Roman"/>
          <w:bCs/>
          <w:u w:val="single"/>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
          <w:bCs/>
        </w:rPr>
        <w:t>Odrasli:</w:t>
      </w:r>
      <w:r w:rsidRPr="004C51FD">
        <w:rPr>
          <w:rFonts w:ascii="Times New Roman" w:hAnsi="Times New Roman" w:cs="Times New Roman"/>
          <w:bCs/>
        </w:rPr>
        <w:t xml:space="preserve"> Uzmite jednu ili dvije kapsule do tri puta dnevno po potrebi.</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Vremenski interval između doza treba da bude najmanje 4 sata.</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Ne uzimajte više od 6 kapsula u periodu od 24 sata.</w:t>
      </w:r>
    </w:p>
    <w:p w:rsidR="004C51FD" w:rsidRPr="004C51FD" w:rsidRDefault="004C51FD" w:rsidP="004C51FD">
      <w:pPr>
        <w:tabs>
          <w:tab w:val="left" w:pos="540"/>
          <w:tab w:val="left" w:pos="569"/>
        </w:tabs>
        <w:spacing w:after="0"/>
        <w:jc w:val="both"/>
        <w:rPr>
          <w:rFonts w:ascii="Times New Roman" w:hAnsi="Times New Roman" w:cs="Times New Roman"/>
          <w:bCs/>
          <w:u w:val="single"/>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4.3. </w:t>
      </w:r>
      <w:r w:rsidRPr="004C51FD">
        <w:rPr>
          <w:rFonts w:ascii="Times New Roman" w:hAnsi="Times New Roman" w:cs="Times New Roman"/>
          <w:b/>
          <w:bCs/>
        </w:rPr>
        <w:tab/>
        <w:t>Kontraindikacije</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Preosjetljivost na ibuprofen  ili neku od pomoćnih supstanci.</w:t>
      </w: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 xml:space="preserve"> </w:t>
      </w: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 xml:space="preserve">Pacijenti koji u anamnezi imaju reakcije preosjetljivosti (npr. astmu, rinitis, angioedem, urtikariju) povezane sa primjenom acetilsalicilne kiseline (ASK) ili drugih nesteroidnih antiinflamatornih ljekova (NSAIL). </w:t>
      </w:r>
    </w:p>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Aktivni ili rekurentni peptički ulkusi ili krvarenja (najmanje dvije izdvojene epizode sa dokazanom ulceracijom ili krvarenjem).</w:t>
      </w:r>
    </w:p>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Pacijenti koji u anamnezi imaju gastrointestinalno krvarenje ili perforacije povezane sa prethodnom terapijom NSAIL.</w:t>
      </w:r>
    </w:p>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Pacijenti sa teškom insuficijencijom jetre, teškom bubrežnom insuficijencijom ili teškom srčanom insuficijencijom (vidjeti odjeljak 4.4).</w:t>
      </w:r>
    </w:p>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Posljednji trimestar trudnoće.</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4.4. </w:t>
      </w:r>
      <w:r w:rsidRPr="004C51FD">
        <w:rPr>
          <w:rFonts w:ascii="Times New Roman" w:hAnsi="Times New Roman" w:cs="Times New Roman"/>
          <w:b/>
          <w:bCs/>
        </w:rPr>
        <w:tab/>
        <w:t>Posebna upozorenja i mjere opreza pri upotrebi lijeka</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eastAsia="Calibri" w:hAnsi="Times New Roman" w:cs="Times New Roman"/>
          <w:lang w:val="sr-Latn-CS"/>
        </w:rPr>
      </w:pPr>
      <w:r w:rsidRPr="004C51FD">
        <w:rPr>
          <w:rFonts w:ascii="Times New Roman" w:hAnsi="Times New Roman" w:cs="Times New Roman"/>
          <w:bCs/>
        </w:rPr>
        <w:t>Neželjena dejstva se mogu svesti na najmanju moguću mjeru uzimanjem najmanje doze u najkraćem periodu neophodnom za ublažavanje simptoma (vidjeti odjeljak 4.2 i GI i kardiovaskularni rizici).</w:t>
      </w:r>
      <w:r w:rsidRPr="004C51FD">
        <w:rPr>
          <w:rFonts w:ascii="Times New Roman" w:eastAsia="Calibri" w:hAnsi="Times New Roman" w:cs="Times New Roman"/>
          <w:lang w:val="sr-Latn-CS"/>
        </w:rPr>
        <w:t xml:space="preserve"> </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 xml:space="preserve">Starije osobe imaju povećanu učestalost neželjenih reakcija tokom primjene NSAIL, posebno krvarenja i perforacija iz gasrtointestinalnog trakta koji mogu imati i smrtni ishod. </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Respiratorni efekti:</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lastRenderedPageBreak/>
        <w:t>Bronhospazam može biti pogoršan kod pacijenata sa bronhijalnnom astmom ili anamnezom astme ili alergijskih bolesti.</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Ostali NSAIL:</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Potrebno je izbjegavati istovremenu upotrebu ibuprofena sa NSAIL, uključujući selektivne inhibitore ciklooksigenaze-2 (vidjeti odjeljak 4.5).</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SLE (Systemic lupus erythematosus) i mješovita bolest vezivnog tkiva:</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Pacijenti sa sistemskim eritematoznim lupusom kao i oni sa mješovitom bolesti vezivnog tkiva imaju povećan rizik od aseptičnog meningitisa (vidjeti odjeljak 4.8).</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Renalni efekti:</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Oštećenje bubrega može dodatno pogoršati funkciju bubrega (vidjeti djelove 4.3 i 4.8).</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Postoji rizik od oštećenja bubrega kod dehidrirane djece i adolescenata.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Hepatički efekti:</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Disfunkcija jetre (vidjeti djelove 4.3 i 4.8)</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Kardiovaskularni i cerebrovaskularni efekti:</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 xml:space="preserve">Potreban je oprez (razgovor sa ljekarom ili farmaceutom) prije početka liječenja kod pacijenata sa hipertenzijom i/ili zastojem srca u anamnezi s obzirom da su zabilježeni slučajevi zadržavanja tečnosti, hipertenzije i pojave edema primjenom NSAIL-a. </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Klinička ispitivanja i epidemiološki podaci ukazuju na to da primjena ibuprofena, naročito u visokoj dozi (2400 mg/dan) i dugotrajno liječenje, mogu biti povezani sa blago povećanim rizikom od arterijskih trombotičkih događaja (na primjer infarkt miokarda ili moždanog udara). Epidemiološke studije ne upućuju na to da bi ibuprofen u niskoj dozi (npr. 1200 mg/dan) bio povezan sa povećanim rizikom od infarkta miokarda.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Uticaj na plodnost:</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Postoje ograničeni dokazi da ljekovi koji inhibišu sintezu ciklooksigenaze/prostaglandina mogu uzrokovati smanjenu plodnost kod žena zbog djelovanja na ovulaciju. Ova pojava je reverzibilna nakon prekida liječenja.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Gastrointestinalni efekti:</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NSAIL treba davati pažljivo pacijentima sa anamnezom gastrointestinalnih bolesti (ulcerozni kolitis, Chron-ova bolest) jer se ta stanja mogu pogoršati (vidjeti odjeljak 4.8).</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GI krvarenje, ulceracija ili perforacija, od kojih neke mogu imati fatalan ishod, mogući su bilo kada tokom primjene NSAIL sa ili bez upozoravajućih simptoma i bez obzira na prethodne anamnestičke podatke o GI događajima.</w:t>
      </w:r>
    </w:p>
    <w:p w:rsidR="004C51FD" w:rsidRPr="004C51FD" w:rsidRDefault="004C51FD" w:rsidP="004C51FD">
      <w:pPr>
        <w:tabs>
          <w:tab w:val="left" w:pos="540"/>
          <w:tab w:val="left" w:pos="569"/>
        </w:tabs>
        <w:spacing w:after="0"/>
        <w:jc w:val="both"/>
        <w:rPr>
          <w:rFonts w:ascii="Times New Roman" w:eastAsia="Calibri" w:hAnsi="Times New Roman" w:cs="Times New Roman"/>
          <w:lang w:val="sr-Latn-CS"/>
        </w:rPr>
      </w:pPr>
      <w:r w:rsidRPr="004C51FD">
        <w:rPr>
          <w:rFonts w:ascii="Times New Roman" w:hAnsi="Times New Roman" w:cs="Times New Roman"/>
          <w:bCs/>
        </w:rPr>
        <w:t>Rizik od GI krvarenja, ulceracije ili perforacije se povećava povećanjem doza NSAIL, kod pacijenata koji u anamnezi imaju ulkus, a naročito sa komplikacijama krvarenja ili perforacijom (vidjeti odjeljak 4.3) i kod starijih osoba. Ovi pacijenti trebali bi da započnu liječenje najnižom dostupnom dozom.</w:t>
      </w:r>
      <w:r w:rsidRPr="004C51FD">
        <w:rPr>
          <w:rFonts w:ascii="Times New Roman" w:eastAsia="Calibri" w:hAnsi="Times New Roman" w:cs="Times New Roman"/>
          <w:lang w:val="sr-Latn-CS"/>
        </w:rPr>
        <w:t xml:space="preserve"> Pacijente kod kojih postoje anamnestički podaci koji bi upućivali na toksičan efekat ljekova na GI, a posebno starije osobe, potrebno je upozoriti da prijave svaki neuobičajeni abdominalni simptom (naročito krvarenje u GI traktu) posebno na početku terapije.</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lastRenderedPageBreak/>
        <w:t>Potreban je oprez kod pacijenata koji uzimaju istovremeno ljekove koji mogu povećati rizik od ulceracije ili krvarenja, kao što su oralni kortikosteroidi, antikoagulansi poput varfarina, selektivni inhibitori ponovnog preuzimanja serotonina ili antitrombocitni ljekovi kao što je aspirin (vidjeti odjeljak 4.5).</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Kada se kod pacijenata koji uzimaju ibuprofen javi krvarenje ili ulceracija GI, liječenje treba prekinuti.</w:t>
      </w:r>
    </w:p>
    <w:p w:rsidR="004C51FD" w:rsidRPr="004C51FD" w:rsidRDefault="004C51FD" w:rsidP="004C51FD">
      <w:pPr>
        <w:tabs>
          <w:tab w:val="left" w:pos="540"/>
          <w:tab w:val="left" w:pos="569"/>
        </w:tabs>
        <w:spacing w:after="0"/>
        <w:jc w:val="both"/>
        <w:rPr>
          <w:rFonts w:ascii="Times New Roman" w:hAnsi="Times New Roman" w:cs="Times New Roman"/>
          <w:bCs/>
          <w:i/>
        </w:rPr>
      </w:pPr>
    </w:p>
    <w:p w:rsidR="004C51FD" w:rsidRPr="004C51FD" w:rsidRDefault="004C51FD" w:rsidP="004C51FD">
      <w:pPr>
        <w:tabs>
          <w:tab w:val="left" w:pos="540"/>
          <w:tab w:val="left" w:pos="569"/>
        </w:tabs>
        <w:spacing w:after="0"/>
        <w:jc w:val="both"/>
        <w:rPr>
          <w:rFonts w:ascii="Times New Roman" w:hAnsi="Times New Roman" w:cs="Times New Roman"/>
          <w:bCs/>
          <w:i/>
        </w:rPr>
      </w:pPr>
      <w:r w:rsidRPr="004C51FD">
        <w:rPr>
          <w:rFonts w:ascii="Times New Roman" w:hAnsi="Times New Roman" w:cs="Times New Roman"/>
          <w:bCs/>
          <w:i/>
        </w:rPr>
        <w:t>Dermatološki efekti:</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Ozbiljne kožne reakcije na NSAIL, od kojih su neke sa smrtnim ishodom, uključujući eksfolijativni dermatitis, Stivens-Džonsonov sindrom i toksičnu epidermalnu nekrolizu, prijavljene su vrlo rijetko u vezi sa primjenom NSAIL-a (vidjeti odjeljak 4.8). Čini se da su pacijenti izloženi najvećem riziku od pojave ove reakcije u ranoj fazi terapije: početak reakcije u većini slučajeva unutar prvog mjeseca liječenja. Treba prekinuti upotrebu lijeka Nurofen Express na prvi znak kožnog osipa, mukoznih lezija ili drugih znaka preosjetljivosti.</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4.5.</w:t>
      </w:r>
      <w:r w:rsidRPr="004C51FD">
        <w:rPr>
          <w:rFonts w:ascii="Times New Roman" w:hAnsi="Times New Roman" w:cs="Times New Roman"/>
          <w:b/>
          <w:bCs/>
        </w:rPr>
        <w:tab/>
        <w:t>Interakcije sa drugim ljekovima i druge vrste interakcija</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pStyle w:val="Default"/>
        <w:jc w:val="both"/>
        <w:rPr>
          <w:sz w:val="22"/>
          <w:szCs w:val="22"/>
          <w:lang w:val="en-GB"/>
        </w:rPr>
      </w:pPr>
      <w:r w:rsidRPr="004C51FD">
        <w:rPr>
          <w:sz w:val="22"/>
          <w:szCs w:val="22"/>
          <w:lang w:val="en-GB"/>
        </w:rPr>
        <w:t>Ibuprofen (kao i drugi NSAIL) treba izbjegavati u kombinaciji sa:</w:t>
      </w:r>
    </w:p>
    <w:p w:rsidR="004C51FD" w:rsidRPr="004C51FD" w:rsidRDefault="004C51FD" w:rsidP="004C51FD">
      <w:pPr>
        <w:pStyle w:val="SPCText"/>
        <w:numPr>
          <w:ilvl w:val="0"/>
          <w:numId w:val="15"/>
        </w:numPr>
        <w:spacing w:after="0"/>
        <w:rPr>
          <w:rFonts w:ascii="Times New Roman" w:hAnsi="Times New Roman" w:cs="Times New Roman"/>
          <w:sz w:val="22"/>
          <w:szCs w:val="22"/>
        </w:rPr>
      </w:pPr>
      <w:r w:rsidRPr="004C51FD">
        <w:rPr>
          <w:rFonts w:ascii="Times New Roman" w:hAnsi="Times New Roman" w:cs="Times New Roman"/>
          <w:sz w:val="22"/>
          <w:szCs w:val="22"/>
        </w:rPr>
        <w:t>Acetilsalicilnom kiselinom (aspirin), osim ako ljekar ne savjetuje male doze aspirina (ne više od 75 mg/dan), jer to može povećati rizik od neželjenih reakcija (vidjeti odjeljak 4.4).</w:t>
      </w:r>
    </w:p>
    <w:p w:rsidR="004C51FD" w:rsidRPr="004C51FD" w:rsidRDefault="004C51FD" w:rsidP="004C51FD">
      <w:pPr>
        <w:pStyle w:val="SPCText"/>
        <w:spacing w:after="0"/>
        <w:ind w:left="0"/>
        <w:rPr>
          <w:rFonts w:ascii="Times New Roman" w:hAnsi="Times New Roman" w:cs="Times New Roman"/>
          <w:sz w:val="22"/>
          <w:szCs w:val="22"/>
        </w:rPr>
      </w:pPr>
      <w:r w:rsidRPr="004C51FD">
        <w:rPr>
          <w:rFonts w:ascii="Times New Roman" w:hAnsi="Times New Roman" w:cs="Times New Roman"/>
          <w:sz w:val="22"/>
          <w:szCs w:val="22"/>
        </w:rPr>
        <w:t>Eksperimentalni podaci ukazuju na to da ibuprofen može kompetitivno inhibirati efekat niskih doza aspirina na agregaciju trombocita kada se primjenjuju istovremeno. Iako postoje nesigurnosti vezane za ekstrapolaciju ovih podataka na kliničku situaciju, ne može se isključiti mogućnost da redovna, dugotrajna upotreba ibuprofena može smanjiti kardioprotektivni efekat niskih doza acetilsalicilne kiseline. Smatra se da klinički relevantna interakcija nije vjerovatna kod povremene upotrebe ibuprofena (vidi odjeljak 5.1).</w:t>
      </w:r>
    </w:p>
    <w:p w:rsidR="004C51FD" w:rsidRPr="004C51FD" w:rsidRDefault="004C51FD" w:rsidP="004C51FD">
      <w:pPr>
        <w:pStyle w:val="SPCText"/>
        <w:numPr>
          <w:ilvl w:val="0"/>
          <w:numId w:val="15"/>
        </w:numPr>
        <w:spacing w:after="0"/>
        <w:rPr>
          <w:rFonts w:ascii="Times New Roman" w:hAnsi="Times New Roman" w:cs="Times New Roman"/>
          <w:sz w:val="22"/>
          <w:szCs w:val="22"/>
        </w:rPr>
      </w:pPr>
      <w:r w:rsidRPr="004C51FD">
        <w:rPr>
          <w:rFonts w:ascii="Times New Roman" w:hAnsi="Times New Roman" w:cs="Times New Roman"/>
          <w:bCs/>
          <w:sz w:val="22"/>
          <w:szCs w:val="22"/>
          <w:lang w:val="ru-RU"/>
        </w:rPr>
        <w:t>Drugi</w:t>
      </w:r>
      <w:r w:rsidRPr="004C51FD">
        <w:rPr>
          <w:rFonts w:ascii="Times New Roman" w:hAnsi="Times New Roman" w:cs="Times New Roman"/>
          <w:bCs/>
          <w:sz w:val="22"/>
          <w:szCs w:val="22"/>
          <w:lang w:val="sr-Latn-ME"/>
        </w:rPr>
        <w:t>m</w:t>
      </w:r>
      <w:r w:rsidRPr="004C51FD">
        <w:rPr>
          <w:rFonts w:ascii="Times New Roman" w:hAnsi="Times New Roman" w:cs="Times New Roman"/>
          <w:bCs/>
          <w:sz w:val="22"/>
          <w:szCs w:val="22"/>
          <w:lang w:val="ru-RU"/>
        </w:rPr>
        <w:t xml:space="preserve"> NSAIL, uključujući selektivne inhibitore ciklooksigenaze-2: Izb</w:t>
      </w:r>
      <w:r w:rsidRPr="004C51FD">
        <w:rPr>
          <w:rFonts w:ascii="Times New Roman" w:hAnsi="Times New Roman" w:cs="Times New Roman"/>
          <w:bCs/>
          <w:sz w:val="22"/>
          <w:szCs w:val="22"/>
          <w:lang w:val="sr-Latn-RS"/>
        </w:rPr>
        <w:t>j</w:t>
      </w:r>
      <w:r w:rsidRPr="004C51FD">
        <w:rPr>
          <w:rFonts w:ascii="Times New Roman" w:hAnsi="Times New Roman" w:cs="Times New Roman"/>
          <w:bCs/>
          <w:sz w:val="22"/>
          <w:szCs w:val="22"/>
          <w:lang w:val="ru-RU"/>
        </w:rPr>
        <w:t>egavajte istovremenu upotrebu dva ili više NSAIL jer to može povećati rizik od neželjenih efekata (vid</w:t>
      </w:r>
      <w:r w:rsidRPr="004C51FD">
        <w:rPr>
          <w:rFonts w:ascii="Times New Roman" w:hAnsi="Times New Roman" w:cs="Times New Roman"/>
          <w:bCs/>
          <w:sz w:val="22"/>
          <w:szCs w:val="22"/>
          <w:lang w:val="sr-Latn-RS"/>
        </w:rPr>
        <w:t>j</w:t>
      </w:r>
      <w:r w:rsidRPr="004C51FD">
        <w:rPr>
          <w:rFonts w:ascii="Times New Roman" w:hAnsi="Times New Roman" w:cs="Times New Roman"/>
          <w:bCs/>
          <w:sz w:val="22"/>
          <w:szCs w:val="22"/>
          <w:lang w:val="ru-RU"/>
        </w:rPr>
        <w:t>eti od</w:t>
      </w:r>
      <w:r w:rsidRPr="004C51FD">
        <w:rPr>
          <w:rFonts w:ascii="Times New Roman" w:hAnsi="Times New Roman" w:cs="Times New Roman"/>
          <w:bCs/>
          <w:sz w:val="22"/>
          <w:szCs w:val="22"/>
          <w:lang w:val="sr-Latn-RS"/>
        </w:rPr>
        <w:t>j</w:t>
      </w:r>
      <w:r w:rsidRPr="004C51FD">
        <w:rPr>
          <w:rFonts w:ascii="Times New Roman" w:hAnsi="Times New Roman" w:cs="Times New Roman"/>
          <w:bCs/>
          <w:sz w:val="22"/>
          <w:szCs w:val="22"/>
          <w:lang w:val="ru-RU"/>
        </w:rPr>
        <w:t>eljak 4.4).</w:t>
      </w:r>
    </w:p>
    <w:p w:rsidR="004C51FD" w:rsidRDefault="004C51FD" w:rsidP="004C51FD">
      <w:pPr>
        <w:spacing w:after="0"/>
        <w:jc w:val="both"/>
        <w:rPr>
          <w:rFonts w:ascii="Times New Roman" w:hAnsi="Times New Roman" w:cs="Times New Roman"/>
          <w:b/>
          <w:bCs/>
          <w:lang w:val="ru-RU"/>
        </w:rPr>
      </w:pPr>
    </w:p>
    <w:p w:rsidR="004C51FD" w:rsidRPr="004C51FD" w:rsidRDefault="004C51FD" w:rsidP="004C51FD">
      <w:pPr>
        <w:spacing w:after="0"/>
        <w:jc w:val="both"/>
        <w:rPr>
          <w:rFonts w:ascii="Times New Roman" w:hAnsi="Times New Roman" w:cs="Times New Roman"/>
          <w:b/>
          <w:bCs/>
          <w:lang w:val="ru-RU"/>
        </w:rPr>
      </w:pPr>
      <w:r w:rsidRPr="004C51FD">
        <w:rPr>
          <w:rFonts w:ascii="Times New Roman" w:hAnsi="Times New Roman" w:cs="Times New Roman"/>
          <w:b/>
          <w:bCs/>
          <w:lang w:val="ru-RU"/>
        </w:rPr>
        <w:t>Ibuprofen treba koristiti s oprezom u kombinaciji s</w:t>
      </w:r>
      <w:r w:rsidRPr="004C51FD">
        <w:rPr>
          <w:rFonts w:ascii="Times New Roman" w:hAnsi="Times New Roman" w:cs="Times New Roman"/>
          <w:b/>
          <w:bCs/>
          <w:lang w:val="sr-Latn-RS"/>
        </w:rPr>
        <w:t>a sljedećim ljekovima</w:t>
      </w:r>
      <w:r w:rsidRPr="004C51FD">
        <w:rPr>
          <w:rFonts w:ascii="Times New Roman" w:hAnsi="Times New Roman" w:cs="Times New Roman"/>
          <w:b/>
          <w:bCs/>
          <w:lang w:val="ru-RU"/>
        </w:rPr>
        <w:t>:</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t>Kortikosteroidi</w:t>
      </w:r>
      <w:r w:rsidRPr="004C51FD">
        <w:rPr>
          <w:bCs/>
          <w:sz w:val="22"/>
          <w:szCs w:val="22"/>
          <w:lang w:val="sr-Latn-ME"/>
        </w:rPr>
        <w:t>ma</w:t>
      </w:r>
      <w:r w:rsidRPr="004C51FD">
        <w:rPr>
          <w:bCs/>
          <w:sz w:val="22"/>
          <w:szCs w:val="22"/>
          <w:lang w:val="ru-RU"/>
        </w:rPr>
        <w:t>: jer mogu povećati rizik od gastrointestinalnih ulceracija ili krvarenja (vid</w:t>
      </w:r>
      <w:r w:rsidRPr="004C51FD">
        <w:rPr>
          <w:bCs/>
          <w:sz w:val="22"/>
          <w:szCs w:val="22"/>
          <w:lang w:val="sr-Latn-RS"/>
        </w:rPr>
        <w:t>j</w:t>
      </w:r>
      <w:r w:rsidRPr="004C51FD">
        <w:rPr>
          <w:bCs/>
          <w:sz w:val="22"/>
          <w:szCs w:val="22"/>
          <w:lang w:val="ru-RU"/>
        </w:rPr>
        <w:t>eti od</w:t>
      </w:r>
      <w:r w:rsidRPr="004C51FD">
        <w:rPr>
          <w:bCs/>
          <w:sz w:val="22"/>
          <w:szCs w:val="22"/>
          <w:lang w:val="sr-Latn-RS"/>
        </w:rPr>
        <w:t>j</w:t>
      </w:r>
      <w:r w:rsidRPr="004C51FD">
        <w:rPr>
          <w:bCs/>
          <w:sz w:val="22"/>
          <w:szCs w:val="22"/>
          <w:lang w:val="ru-RU"/>
        </w:rPr>
        <w:t>eljak 4.4).</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sr-Latn-RS"/>
        </w:rPr>
        <w:t>A</w:t>
      </w:r>
      <w:r w:rsidRPr="004C51FD">
        <w:rPr>
          <w:bCs/>
          <w:sz w:val="22"/>
          <w:szCs w:val="22"/>
          <w:lang w:val="ru-RU"/>
        </w:rPr>
        <w:t>ntihipertenzivi</w:t>
      </w:r>
      <w:r w:rsidRPr="004C51FD">
        <w:rPr>
          <w:bCs/>
          <w:sz w:val="22"/>
          <w:szCs w:val="22"/>
          <w:lang w:val="sr-Latn-ME"/>
        </w:rPr>
        <w:t>ma</w:t>
      </w:r>
      <w:r w:rsidRPr="004C51FD">
        <w:rPr>
          <w:bCs/>
          <w:sz w:val="22"/>
          <w:szCs w:val="22"/>
          <w:lang w:val="sr-Latn-RS"/>
        </w:rPr>
        <w:t xml:space="preserve"> </w:t>
      </w:r>
      <w:r w:rsidRPr="004C51FD">
        <w:rPr>
          <w:bCs/>
          <w:sz w:val="22"/>
          <w:szCs w:val="22"/>
          <w:lang w:val="ru-RU"/>
        </w:rPr>
        <w:t>(ACE inhibitori i antagonisti angiotenzina II) i diuretici</w:t>
      </w:r>
      <w:r w:rsidRPr="004C51FD">
        <w:rPr>
          <w:bCs/>
          <w:sz w:val="22"/>
          <w:szCs w:val="22"/>
          <w:lang w:val="sr-Latn-ME"/>
        </w:rPr>
        <w:t>ma</w:t>
      </w:r>
      <w:r w:rsidRPr="004C51FD">
        <w:rPr>
          <w:bCs/>
          <w:sz w:val="22"/>
          <w:szCs w:val="22"/>
          <w:lang w:val="ru-RU"/>
        </w:rPr>
        <w:t>: budući da NSAIL mogu smanjiti dejstvo tih l</w:t>
      </w:r>
      <w:r w:rsidRPr="004C51FD">
        <w:rPr>
          <w:bCs/>
          <w:sz w:val="22"/>
          <w:szCs w:val="22"/>
          <w:lang w:val="sr-Latn-RS"/>
        </w:rPr>
        <w:t>j</w:t>
      </w:r>
      <w:r w:rsidRPr="004C51FD">
        <w:rPr>
          <w:bCs/>
          <w:sz w:val="22"/>
          <w:szCs w:val="22"/>
          <w:lang w:val="ru-RU"/>
        </w:rPr>
        <w:t xml:space="preserve">ekova. Kod nekih pacijenata sa </w:t>
      </w:r>
      <w:r w:rsidRPr="004C51FD">
        <w:rPr>
          <w:bCs/>
          <w:sz w:val="22"/>
          <w:szCs w:val="22"/>
          <w:lang w:val="sr-Latn-RS"/>
        </w:rPr>
        <w:t>oštećenom</w:t>
      </w:r>
      <w:r w:rsidRPr="004C51FD">
        <w:rPr>
          <w:bCs/>
          <w:sz w:val="22"/>
          <w:szCs w:val="22"/>
          <w:lang w:val="ru-RU"/>
        </w:rPr>
        <w:t xml:space="preserve"> funkcijom bubrega (npr.</w:t>
      </w:r>
      <w:r w:rsidRPr="004C51FD">
        <w:rPr>
          <w:bCs/>
          <w:sz w:val="22"/>
          <w:szCs w:val="22"/>
          <w:lang w:val="sr-Latn-RS"/>
        </w:rPr>
        <w:t xml:space="preserve"> kod</w:t>
      </w:r>
      <w:r w:rsidRPr="004C51FD">
        <w:rPr>
          <w:bCs/>
          <w:sz w:val="22"/>
          <w:szCs w:val="22"/>
          <w:lang w:val="ru-RU"/>
        </w:rPr>
        <w:t xml:space="preserve"> dehidriranih ili starijih pacijenata s</w:t>
      </w:r>
      <w:r w:rsidRPr="004C51FD">
        <w:rPr>
          <w:bCs/>
          <w:sz w:val="22"/>
          <w:szCs w:val="22"/>
          <w:lang w:val="sr-Latn-RS"/>
        </w:rPr>
        <w:t>a</w:t>
      </w:r>
      <w:r w:rsidRPr="004C51FD">
        <w:rPr>
          <w:bCs/>
          <w:sz w:val="22"/>
          <w:szCs w:val="22"/>
          <w:lang w:val="ru-RU"/>
        </w:rPr>
        <w:t xml:space="preserve"> oštećenom funkcijom bubrega) istovremena prim</w:t>
      </w:r>
      <w:r w:rsidRPr="004C51FD">
        <w:rPr>
          <w:bCs/>
          <w:sz w:val="22"/>
          <w:szCs w:val="22"/>
          <w:lang w:val="sr-Latn-RS"/>
        </w:rPr>
        <w:t>j</w:t>
      </w:r>
      <w:r w:rsidRPr="004C51FD">
        <w:rPr>
          <w:bCs/>
          <w:sz w:val="22"/>
          <w:szCs w:val="22"/>
          <w:lang w:val="ru-RU"/>
        </w:rPr>
        <w:t>ena ACE inhibitora ili antagonista angiotenzina II i agen</w:t>
      </w:r>
      <w:r w:rsidRPr="004C51FD">
        <w:rPr>
          <w:bCs/>
          <w:sz w:val="22"/>
          <w:szCs w:val="22"/>
          <w:lang w:val="sr-Latn-RS"/>
        </w:rPr>
        <w:t>a</w:t>
      </w:r>
      <w:r w:rsidRPr="004C51FD">
        <w:rPr>
          <w:bCs/>
          <w:sz w:val="22"/>
          <w:szCs w:val="22"/>
          <w:lang w:val="ru-RU"/>
        </w:rPr>
        <w:t xml:space="preserve">sa koji inhibiraju ciklooksigenazu može rezultirati </w:t>
      </w:r>
      <w:r w:rsidRPr="004C51FD">
        <w:rPr>
          <w:bCs/>
          <w:sz w:val="22"/>
          <w:szCs w:val="22"/>
          <w:lang w:val="sr-Latn-RS"/>
        </w:rPr>
        <w:t>dodatnim</w:t>
      </w:r>
      <w:r w:rsidRPr="004C51FD">
        <w:rPr>
          <w:bCs/>
          <w:sz w:val="22"/>
          <w:szCs w:val="22"/>
          <w:lang w:val="ru-RU"/>
        </w:rPr>
        <w:t xml:space="preserve"> pogoršanjem bubrežne funkcije,</w:t>
      </w:r>
      <w:r w:rsidRPr="004C51FD">
        <w:rPr>
          <w:bCs/>
          <w:sz w:val="22"/>
          <w:szCs w:val="22"/>
          <w:lang w:val="sr-Latn-ME"/>
        </w:rPr>
        <w:t xml:space="preserve"> </w:t>
      </w:r>
      <w:r w:rsidRPr="004C51FD">
        <w:rPr>
          <w:bCs/>
          <w:sz w:val="22"/>
          <w:szCs w:val="22"/>
          <w:lang w:val="ru-RU"/>
        </w:rPr>
        <w:t xml:space="preserve">uključujući </w:t>
      </w:r>
      <w:r w:rsidRPr="004C51FD">
        <w:rPr>
          <w:bCs/>
          <w:sz w:val="22"/>
          <w:szCs w:val="22"/>
          <w:lang w:val="sr-Latn-RS"/>
        </w:rPr>
        <w:t xml:space="preserve">i </w:t>
      </w:r>
      <w:r w:rsidRPr="004C51FD">
        <w:rPr>
          <w:bCs/>
          <w:sz w:val="22"/>
          <w:szCs w:val="22"/>
          <w:lang w:val="ru-RU"/>
        </w:rPr>
        <w:t xml:space="preserve">moguću akutnu insuficijenciju bubrega, koja je obično reverzibilna. Ove interakcije treba razmotriti kod pacijenata koji </w:t>
      </w:r>
      <w:r w:rsidRPr="004C51FD">
        <w:rPr>
          <w:bCs/>
          <w:sz w:val="22"/>
          <w:szCs w:val="22"/>
          <w:lang w:val="sr-Latn-RS"/>
        </w:rPr>
        <w:t>istovremeno</w:t>
      </w:r>
      <w:r w:rsidRPr="004C51FD">
        <w:rPr>
          <w:bCs/>
          <w:sz w:val="22"/>
          <w:szCs w:val="22"/>
          <w:lang w:val="ru-RU"/>
        </w:rPr>
        <w:t xml:space="preserve"> uzimaju coxib s</w:t>
      </w:r>
      <w:r w:rsidRPr="004C51FD">
        <w:rPr>
          <w:bCs/>
          <w:sz w:val="22"/>
          <w:szCs w:val="22"/>
          <w:lang w:val="sr-Latn-RS"/>
        </w:rPr>
        <w:t>a</w:t>
      </w:r>
      <w:r w:rsidRPr="004C51FD">
        <w:rPr>
          <w:bCs/>
          <w:sz w:val="22"/>
          <w:szCs w:val="22"/>
          <w:lang w:val="ru-RU"/>
        </w:rPr>
        <w:t xml:space="preserve"> ACE inhibitorima ili angiotenzin II antagonistima. Stoga, kombinaciju treba prim</w:t>
      </w:r>
      <w:r w:rsidRPr="004C51FD">
        <w:rPr>
          <w:bCs/>
          <w:sz w:val="22"/>
          <w:szCs w:val="22"/>
          <w:lang w:val="sr-Latn-RS"/>
        </w:rPr>
        <w:t>j</w:t>
      </w:r>
      <w:r w:rsidRPr="004C51FD">
        <w:rPr>
          <w:bCs/>
          <w:sz w:val="22"/>
          <w:szCs w:val="22"/>
          <w:lang w:val="ru-RU"/>
        </w:rPr>
        <w:t xml:space="preserve">enjivati ​​oprezno, naročito kod starijih osoba. </w:t>
      </w:r>
      <w:r w:rsidRPr="004C51FD">
        <w:rPr>
          <w:bCs/>
          <w:sz w:val="22"/>
          <w:szCs w:val="22"/>
          <w:lang w:val="sr-Latn-RS"/>
        </w:rPr>
        <w:t>Pacijenti</w:t>
      </w:r>
      <w:r w:rsidRPr="004C51FD">
        <w:rPr>
          <w:bCs/>
          <w:sz w:val="22"/>
          <w:szCs w:val="22"/>
          <w:lang w:val="ru-RU"/>
        </w:rPr>
        <w:t xml:space="preserve"> treba</w:t>
      </w:r>
      <w:r w:rsidRPr="004C51FD">
        <w:rPr>
          <w:bCs/>
          <w:sz w:val="22"/>
          <w:szCs w:val="22"/>
          <w:lang w:val="sr-Latn-ME"/>
        </w:rPr>
        <w:t xml:space="preserve"> da</w:t>
      </w:r>
      <w:r w:rsidRPr="004C51FD">
        <w:rPr>
          <w:bCs/>
          <w:sz w:val="22"/>
          <w:szCs w:val="22"/>
          <w:lang w:val="ru-RU"/>
        </w:rPr>
        <w:t xml:space="preserve"> b</w:t>
      </w:r>
      <w:r w:rsidRPr="004C51FD">
        <w:rPr>
          <w:bCs/>
          <w:sz w:val="22"/>
          <w:szCs w:val="22"/>
          <w:lang w:val="sr-Latn-ME"/>
        </w:rPr>
        <w:t>udu</w:t>
      </w:r>
      <w:r w:rsidRPr="004C51FD">
        <w:rPr>
          <w:bCs/>
          <w:sz w:val="22"/>
          <w:szCs w:val="22"/>
          <w:lang w:val="ru-RU"/>
        </w:rPr>
        <w:t xml:space="preserve"> adekvatno hidrirani i potrebno je razmotriti praćenje </w:t>
      </w:r>
      <w:r w:rsidRPr="004C51FD">
        <w:rPr>
          <w:bCs/>
          <w:sz w:val="22"/>
          <w:szCs w:val="22"/>
          <w:lang w:val="sr-Latn-ME"/>
        </w:rPr>
        <w:t>funkcije bubrega</w:t>
      </w:r>
      <w:r w:rsidRPr="004C51FD">
        <w:rPr>
          <w:bCs/>
          <w:sz w:val="22"/>
          <w:szCs w:val="22"/>
          <w:lang w:val="ru-RU"/>
        </w:rPr>
        <w:t xml:space="preserve"> nakon početka isto</w:t>
      </w:r>
      <w:r w:rsidRPr="004C51FD">
        <w:rPr>
          <w:bCs/>
          <w:sz w:val="22"/>
          <w:szCs w:val="22"/>
          <w:lang w:val="sr-Latn-RS"/>
        </w:rPr>
        <w:t>vremene</w:t>
      </w:r>
      <w:r w:rsidRPr="004C51FD">
        <w:rPr>
          <w:bCs/>
          <w:sz w:val="22"/>
          <w:szCs w:val="22"/>
          <w:lang w:val="ru-RU"/>
        </w:rPr>
        <w:t xml:space="preserve"> terapije i povremeno nakon toga. Diuretici mogu povećati rizik od nefrotoksičnosti NSAIL</w:t>
      </w:r>
      <w:r w:rsidRPr="004C51FD">
        <w:rPr>
          <w:bCs/>
          <w:sz w:val="22"/>
          <w:szCs w:val="22"/>
          <w:lang w:val="sr-Latn-ME"/>
        </w:rPr>
        <w:t>.</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t>Antikoagulansi</w:t>
      </w:r>
      <w:r w:rsidRPr="004C51FD">
        <w:rPr>
          <w:bCs/>
          <w:sz w:val="22"/>
          <w:szCs w:val="22"/>
          <w:lang w:val="sr-Latn-ME"/>
        </w:rPr>
        <w:t>ma</w:t>
      </w:r>
      <w:r w:rsidRPr="004C51FD">
        <w:rPr>
          <w:bCs/>
          <w:sz w:val="22"/>
          <w:szCs w:val="22"/>
          <w:lang w:val="ru-RU"/>
        </w:rPr>
        <w:t xml:space="preserve">: NSAIL mogu pojačati </w:t>
      </w:r>
      <w:r w:rsidRPr="004C51FD">
        <w:rPr>
          <w:bCs/>
          <w:sz w:val="22"/>
          <w:szCs w:val="22"/>
          <w:lang w:val="sr-Latn-RS"/>
        </w:rPr>
        <w:t>dejstvo</w:t>
      </w:r>
      <w:r w:rsidRPr="004C51FD">
        <w:rPr>
          <w:bCs/>
          <w:sz w:val="22"/>
          <w:szCs w:val="22"/>
          <w:lang w:val="ru-RU"/>
        </w:rPr>
        <w:t xml:space="preserve"> antikoagulanasa, kao što je varfarin (vid</w:t>
      </w:r>
      <w:r w:rsidRPr="004C51FD">
        <w:rPr>
          <w:bCs/>
          <w:sz w:val="22"/>
          <w:szCs w:val="22"/>
          <w:lang w:val="sr-Latn-RS"/>
        </w:rPr>
        <w:t>j</w:t>
      </w:r>
      <w:r w:rsidRPr="004C51FD">
        <w:rPr>
          <w:bCs/>
          <w:sz w:val="22"/>
          <w:szCs w:val="22"/>
          <w:lang w:val="ru-RU"/>
        </w:rPr>
        <w:t>eti od</w:t>
      </w:r>
      <w:r w:rsidRPr="004C51FD">
        <w:rPr>
          <w:bCs/>
          <w:sz w:val="22"/>
          <w:szCs w:val="22"/>
          <w:lang w:val="sr-Latn-RS"/>
        </w:rPr>
        <w:t>j</w:t>
      </w:r>
      <w:r w:rsidRPr="004C51FD">
        <w:rPr>
          <w:bCs/>
          <w:sz w:val="22"/>
          <w:szCs w:val="22"/>
          <w:lang w:val="ru-RU"/>
        </w:rPr>
        <w:t>eljak 4.4).</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sr-Latn-RS"/>
        </w:rPr>
        <w:t xml:space="preserve">Ljekovima koji smanjuju agregaciju trombocita </w:t>
      </w:r>
      <w:r w:rsidRPr="004C51FD">
        <w:rPr>
          <w:bCs/>
          <w:sz w:val="22"/>
          <w:szCs w:val="22"/>
          <w:lang w:val="ru-RU"/>
        </w:rPr>
        <w:t>i selektivni</w:t>
      </w:r>
      <w:r w:rsidRPr="004C51FD">
        <w:rPr>
          <w:bCs/>
          <w:sz w:val="22"/>
          <w:szCs w:val="22"/>
          <w:lang w:val="sr-Latn-ME"/>
        </w:rPr>
        <w:t>m</w:t>
      </w:r>
      <w:r w:rsidRPr="004C51FD">
        <w:rPr>
          <w:bCs/>
          <w:sz w:val="22"/>
          <w:szCs w:val="22"/>
          <w:lang w:val="ru-RU"/>
        </w:rPr>
        <w:t xml:space="preserve"> inhibitori</w:t>
      </w:r>
      <w:r w:rsidRPr="004C51FD">
        <w:rPr>
          <w:bCs/>
          <w:sz w:val="22"/>
          <w:szCs w:val="22"/>
          <w:lang w:val="sr-Latn-ME"/>
        </w:rPr>
        <w:t>ma</w:t>
      </w:r>
      <w:r w:rsidRPr="004C51FD">
        <w:rPr>
          <w:bCs/>
          <w:sz w:val="22"/>
          <w:szCs w:val="22"/>
          <w:lang w:val="ru-RU"/>
        </w:rPr>
        <w:t xml:space="preserve"> ponovnog preuzimanja serotonina (SSRI): povećan rizik od gastrointestinalnog krvarenja (vidjeti dio 4.4).</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t>Srčani</w:t>
      </w:r>
      <w:r w:rsidRPr="004C51FD">
        <w:rPr>
          <w:bCs/>
          <w:sz w:val="22"/>
          <w:szCs w:val="22"/>
          <w:lang w:val="sr-Latn-ME"/>
        </w:rPr>
        <w:t>m</w:t>
      </w:r>
      <w:r w:rsidRPr="004C51FD">
        <w:rPr>
          <w:bCs/>
          <w:sz w:val="22"/>
          <w:szCs w:val="22"/>
          <w:lang w:val="ru-RU"/>
        </w:rPr>
        <w:t xml:space="preserve"> glikozidi</w:t>
      </w:r>
      <w:r w:rsidRPr="004C51FD">
        <w:rPr>
          <w:bCs/>
          <w:sz w:val="22"/>
          <w:szCs w:val="22"/>
          <w:lang w:val="sr-Latn-ME"/>
        </w:rPr>
        <w:t>ma</w:t>
      </w:r>
      <w:r w:rsidRPr="004C51FD">
        <w:rPr>
          <w:bCs/>
          <w:sz w:val="22"/>
          <w:szCs w:val="22"/>
          <w:lang w:val="ru-RU"/>
        </w:rPr>
        <w:t xml:space="preserve">: NSAIL mogu pogoršati srčanu insuficijenciju, smanjiti GFR i povećati </w:t>
      </w:r>
      <w:r w:rsidRPr="004C51FD">
        <w:rPr>
          <w:bCs/>
          <w:sz w:val="22"/>
          <w:szCs w:val="22"/>
          <w:lang w:val="sr-Latn-RS"/>
        </w:rPr>
        <w:t>koncentraciju</w:t>
      </w:r>
      <w:r w:rsidRPr="004C51FD">
        <w:rPr>
          <w:bCs/>
          <w:sz w:val="22"/>
          <w:szCs w:val="22"/>
          <w:lang w:val="ru-RU"/>
        </w:rPr>
        <w:t xml:space="preserve"> glikozida u plazmi.</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lastRenderedPageBreak/>
        <w:t>Litijum</w:t>
      </w:r>
      <w:r w:rsidRPr="004C51FD">
        <w:rPr>
          <w:bCs/>
          <w:sz w:val="22"/>
          <w:szCs w:val="22"/>
          <w:lang w:val="sr-Latn-ME"/>
        </w:rPr>
        <w:t>om</w:t>
      </w:r>
      <w:r w:rsidRPr="004C51FD">
        <w:rPr>
          <w:bCs/>
          <w:sz w:val="22"/>
          <w:szCs w:val="22"/>
          <w:lang w:val="ru-RU"/>
        </w:rPr>
        <w:t>: Postoje dokazi za potencijalno povećanje nivoa litij</w:t>
      </w:r>
      <w:r w:rsidRPr="004C51FD">
        <w:rPr>
          <w:bCs/>
          <w:sz w:val="22"/>
          <w:szCs w:val="22"/>
          <w:lang w:val="sr-Latn-RS"/>
        </w:rPr>
        <w:t>um</w:t>
      </w:r>
      <w:r w:rsidRPr="004C51FD">
        <w:rPr>
          <w:bCs/>
          <w:sz w:val="22"/>
          <w:szCs w:val="22"/>
          <w:lang w:val="ru-RU"/>
        </w:rPr>
        <w:t>a u plazmi.</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t>Metotreksat</w:t>
      </w:r>
      <w:r w:rsidRPr="004C51FD">
        <w:rPr>
          <w:bCs/>
          <w:sz w:val="22"/>
          <w:szCs w:val="22"/>
          <w:lang w:val="sr-Latn-ME"/>
        </w:rPr>
        <w:t>om</w:t>
      </w:r>
      <w:r w:rsidRPr="004C51FD">
        <w:rPr>
          <w:bCs/>
          <w:sz w:val="22"/>
          <w:szCs w:val="22"/>
          <w:lang w:val="ru-RU"/>
        </w:rPr>
        <w:t xml:space="preserve">: Postoje dokazi o mogućem povećanju </w:t>
      </w:r>
      <w:r w:rsidRPr="004C51FD">
        <w:rPr>
          <w:bCs/>
          <w:sz w:val="22"/>
          <w:szCs w:val="22"/>
          <w:lang w:val="sr-Latn-RS"/>
        </w:rPr>
        <w:t>nivoa</w:t>
      </w:r>
      <w:r w:rsidRPr="004C51FD">
        <w:rPr>
          <w:bCs/>
          <w:sz w:val="22"/>
          <w:szCs w:val="22"/>
          <w:lang w:val="ru-RU"/>
        </w:rPr>
        <w:t xml:space="preserve"> metotreksata u plazmi.</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t>Ciklosporin</w:t>
      </w:r>
      <w:r w:rsidRPr="004C51FD">
        <w:rPr>
          <w:bCs/>
          <w:sz w:val="22"/>
          <w:szCs w:val="22"/>
          <w:lang w:val="sr-Latn-ME"/>
        </w:rPr>
        <w:t>om</w:t>
      </w:r>
      <w:r w:rsidRPr="004C51FD">
        <w:rPr>
          <w:bCs/>
          <w:sz w:val="22"/>
          <w:szCs w:val="22"/>
          <w:lang w:val="ru-RU"/>
        </w:rPr>
        <w:t>: Povećan rizik od nefrotoksičnosti.</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t>Mifepriston</w:t>
      </w:r>
      <w:r w:rsidRPr="004C51FD">
        <w:rPr>
          <w:bCs/>
          <w:sz w:val="22"/>
          <w:szCs w:val="22"/>
          <w:lang w:val="sr-Latn-ME"/>
        </w:rPr>
        <w:t>om</w:t>
      </w:r>
      <w:r w:rsidRPr="004C51FD">
        <w:rPr>
          <w:bCs/>
          <w:sz w:val="22"/>
          <w:szCs w:val="22"/>
          <w:lang w:val="ru-RU"/>
        </w:rPr>
        <w:t>: NSAIL se ne sm</w:t>
      </w:r>
      <w:r w:rsidRPr="004C51FD">
        <w:rPr>
          <w:bCs/>
          <w:sz w:val="22"/>
          <w:szCs w:val="22"/>
          <w:lang w:val="sr-Latn-RS"/>
        </w:rPr>
        <w:t>ij</w:t>
      </w:r>
      <w:r w:rsidRPr="004C51FD">
        <w:rPr>
          <w:bCs/>
          <w:sz w:val="22"/>
          <w:szCs w:val="22"/>
          <w:lang w:val="ru-RU"/>
        </w:rPr>
        <w:t>e koristiti 8-12 dana nakon prim</w:t>
      </w:r>
      <w:r w:rsidRPr="004C51FD">
        <w:rPr>
          <w:bCs/>
          <w:sz w:val="22"/>
          <w:szCs w:val="22"/>
          <w:lang w:val="sr-Latn-RS"/>
        </w:rPr>
        <w:t>j</w:t>
      </w:r>
      <w:r w:rsidRPr="004C51FD">
        <w:rPr>
          <w:bCs/>
          <w:sz w:val="22"/>
          <w:szCs w:val="22"/>
          <w:lang w:val="ru-RU"/>
        </w:rPr>
        <w:t xml:space="preserve">ene mifepristona jer NSAIL mogu smanjiti </w:t>
      </w:r>
      <w:r w:rsidRPr="004C51FD">
        <w:rPr>
          <w:bCs/>
          <w:sz w:val="22"/>
          <w:szCs w:val="22"/>
          <w:lang w:val="sr-Latn-ME"/>
        </w:rPr>
        <w:t>efekat</w:t>
      </w:r>
      <w:r w:rsidRPr="004C51FD">
        <w:rPr>
          <w:bCs/>
          <w:sz w:val="22"/>
          <w:szCs w:val="22"/>
          <w:lang w:val="ru-RU"/>
        </w:rPr>
        <w:t xml:space="preserve"> mifepristona.</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t>Takrolimus</w:t>
      </w:r>
      <w:r w:rsidRPr="004C51FD">
        <w:rPr>
          <w:bCs/>
          <w:sz w:val="22"/>
          <w:szCs w:val="22"/>
          <w:lang w:val="sr-Latn-ME"/>
        </w:rPr>
        <w:t>om</w:t>
      </w:r>
      <w:r w:rsidRPr="004C51FD">
        <w:rPr>
          <w:bCs/>
          <w:sz w:val="22"/>
          <w:szCs w:val="22"/>
          <w:lang w:val="ru-RU"/>
        </w:rPr>
        <w:t>: Moguć povećani rizik od nefrotoksičnosti kada se NSAIL daju zajedno s</w:t>
      </w:r>
      <w:r w:rsidRPr="004C51FD">
        <w:rPr>
          <w:bCs/>
          <w:sz w:val="22"/>
          <w:szCs w:val="22"/>
          <w:lang w:val="sr-Latn-RS"/>
        </w:rPr>
        <w:t>a</w:t>
      </w:r>
      <w:r w:rsidRPr="004C51FD">
        <w:rPr>
          <w:bCs/>
          <w:sz w:val="22"/>
          <w:szCs w:val="22"/>
          <w:lang w:val="ru-RU"/>
        </w:rPr>
        <w:t xml:space="preserve"> takrolimusom.</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ru-RU"/>
        </w:rPr>
        <w:t>Zidovudin</w:t>
      </w:r>
      <w:r w:rsidRPr="004C51FD">
        <w:rPr>
          <w:bCs/>
          <w:sz w:val="22"/>
          <w:szCs w:val="22"/>
          <w:lang w:val="sr-Latn-ME"/>
        </w:rPr>
        <w:t>om</w:t>
      </w:r>
      <w:r w:rsidRPr="004C51FD">
        <w:rPr>
          <w:bCs/>
          <w:sz w:val="22"/>
          <w:szCs w:val="22"/>
          <w:lang w:val="ru-RU"/>
        </w:rPr>
        <w:t xml:space="preserve">: Povećan rizik od hematološke toksičnosti kada se NSAIL daju sa zidovudinom. Postoje dokazi o povećanom riziku hematroze i hematoma kod HIV (+) hemofiličara koji </w:t>
      </w:r>
      <w:r w:rsidRPr="004C51FD">
        <w:rPr>
          <w:bCs/>
          <w:sz w:val="22"/>
          <w:szCs w:val="22"/>
          <w:lang w:val="sr-Latn-RS"/>
        </w:rPr>
        <w:t>istovremeno koriste</w:t>
      </w:r>
      <w:r w:rsidRPr="004C51FD">
        <w:rPr>
          <w:bCs/>
          <w:sz w:val="22"/>
          <w:szCs w:val="22"/>
          <w:lang w:val="ru-RU"/>
        </w:rPr>
        <w:t xml:space="preserve"> zidovudin i ibuprofen.</w:t>
      </w:r>
    </w:p>
    <w:p w:rsidR="004C51FD" w:rsidRPr="004C51FD" w:rsidRDefault="004C51FD" w:rsidP="004C51FD">
      <w:pPr>
        <w:pStyle w:val="ListParagraph"/>
        <w:numPr>
          <w:ilvl w:val="0"/>
          <w:numId w:val="15"/>
        </w:numPr>
        <w:jc w:val="both"/>
        <w:rPr>
          <w:bCs/>
          <w:sz w:val="22"/>
          <w:szCs w:val="22"/>
          <w:lang w:val="ru-RU"/>
        </w:rPr>
      </w:pPr>
      <w:r w:rsidRPr="004C51FD">
        <w:rPr>
          <w:bCs/>
          <w:sz w:val="22"/>
          <w:szCs w:val="22"/>
          <w:lang w:val="sr-Latn-RS"/>
        </w:rPr>
        <w:t>H</w:t>
      </w:r>
      <w:r w:rsidRPr="004C51FD">
        <w:rPr>
          <w:bCs/>
          <w:sz w:val="22"/>
          <w:szCs w:val="22"/>
          <w:lang w:val="ru-RU"/>
        </w:rPr>
        <w:t>inolonski</w:t>
      </w:r>
      <w:r w:rsidRPr="004C51FD">
        <w:rPr>
          <w:bCs/>
          <w:sz w:val="22"/>
          <w:szCs w:val="22"/>
          <w:lang w:val="sr-Latn-ME"/>
        </w:rPr>
        <w:t>m</w:t>
      </w:r>
      <w:r w:rsidRPr="004C51FD">
        <w:rPr>
          <w:bCs/>
          <w:sz w:val="22"/>
          <w:szCs w:val="22"/>
          <w:lang w:val="ru-RU"/>
        </w:rPr>
        <w:t xml:space="preserve"> antibiotici</w:t>
      </w:r>
      <w:r w:rsidRPr="004C51FD">
        <w:rPr>
          <w:bCs/>
          <w:sz w:val="22"/>
          <w:szCs w:val="22"/>
          <w:lang w:val="sr-Latn-ME"/>
        </w:rPr>
        <w:t>ma</w:t>
      </w:r>
      <w:r w:rsidRPr="004C51FD">
        <w:rPr>
          <w:bCs/>
          <w:sz w:val="22"/>
          <w:szCs w:val="22"/>
          <w:lang w:val="ru-RU"/>
        </w:rPr>
        <w:t>: Podaci na životinjama pokazuju da NSAIL mogu povećati rizik od konvulzija povezanih s</w:t>
      </w:r>
      <w:r w:rsidRPr="004C51FD">
        <w:rPr>
          <w:bCs/>
          <w:sz w:val="22"/>
          <w:szCs w:val="22"/>
          <w:lang w:val="sr-Latn-RS"/>
        </w:rPr>
        <w:t>a</w:t>
      </w:r>
      <w:r w:rsidRPr="004C51FD">
        <w:rPr>
          <w:bCs/>
          <w:sz w:val="22"/>
          <w:szCs w:val="22"/>
          <w:lang w:val="ru-RU"/>
        </w:rPr>
        <w:t xml:space="preserve"> hinolonskim antibioticima. </w:t>
      </w:r>
      <w:r w:rsidRPr="004C51FD">
        <w:rPr>
          <w:bCs/>
          <w:sz w:val="22"/>
          <w:szCs w:val="22"/>
          <w:lang w:val="sr-Latn-ME"/>
        </w:rPr>
        <w:t>Pacijenti</w:t>
      </w:r>
      <w:r w:rsidRPr="004C51FD">
        <w:rPr>
          <w:bCs/>
          <w:sz w:val="22"/>
          <w:szCs w:val="22"/>
          <w:lang w:val="ru-RU"/>
        </w:rPr>
        <w:t xml:space="preserve"> koji uzimaju NSAIL i hinolone mogu imati povećani rizik od razvoja konvulzija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lang w:val="sr-Latn-CS"/>
        </w:rPr>
      </w:pPr>
      <w:r w:rsidRPr="004C51FD">
        <w:rPr>
          <w:rFonts w:ascii="Times New Roman" w:hAnsi="Times New Roman" w:cs="Times New Roman"/>
          <w:b/>
          <w:bCs/>
        </w:rPr>
        <w:t xml:space="preserve">4.6. </w:t>
      </w:r>
      <w:r w:rsidRPr="004C51FD">
        <w:rPr>
          <w:rFonts w:ascii="Times New Roman" w:hAnsi="Times New Roman" w:cs="Times New Roman"/>
          <w:b/>
          <w:bCs/>
        </w:rPr>
        <w:tab/>
      </w:r>
      <w:r w:rsidRPr="004C51FD">
        <w:rPr>
          <w:rFonts w:ascii="Times New Roman" w:hAnsi="Times New Roman" w:cs="Times New Roman"/>
          <w:b/>
          <w:lang w:val="sr-Latn-CS"/>
        </w:rPr>
        <w:t>Plodnost, trudnoća i dojenje</w:t>
      </w:r>
    </w:p>
    <w:p w:rsidR="004C51FD" w:rsidRPr="004C51FD" w:rsidRDefault="004C51FD" w:rsidP="004C51FD">
      <w:pPr>
        <w:tabs>
          <w:tab w:val="left" w:pos="540"/>
          <w:tab w:val="left" w:pos="569"/>
        </w:tabs>
        <w:spacing w:after="0"/>
        <w:jc w:val="both"/>
        <w:rPr>
          <w:rFonts w:ascii="Times New Roman" w:hAnsi="Times New Roman" w:cs="Times New Roman"/>
          <w:u w:val="single"/>
        </w:rPr>
      </w:pPr>
    </w:p>
    <w:p w:rsidR="004C51FD" w:rsidRPr="004C51FD" w:rsidRDefault="004C51FD" w:rsidP="004C51FD">
      <w:pPr>
        <w:spacing w:after="0"/>
        <w:jc w:val="both"/>
        <w:rPr>
          <w:rFonts w:ascii="Times New Roman" w:eastAsia="Calibri" w:hAnsi="Times New Roman" w:cs="Times New Roman"/>
          <w:bCs/>
          <w:u w:val="single"/>
          <w:lang w:val="sr-Latn-CS"/>
        </w:rPr>
      </w:pPr>
      <w:r w:rsidRPr="004C51FD">
        <w:rPr>
          <w:rFonts w:ascii="Times New Roman" w:eastAsia="Calibri" w:hAnsi="Times New Roman" w:cs="Times New Roman"/>
          <w:bCs/>
          <w:u w:val="single"/>
          <w:lang w:val="sr-Latn-CS"/>
        </w:rPr>
        <w:t>Trudnoća:</w:t>
      </w:r>
    </w:p>
    <w:p w:rsidR="004C51FD" w:rsidRPr="004C51FD" w:rsidRDefault="004C51FD" w:rsidP="004C51FD">
      <w:pPr>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Inhibicija sinteze prostaglandina može imati negativan uticaj na trudnoću i/ili razvoj embriona ili fetusa. Podaci iz epidemioloških studija ukazuju na mogućnost postojanja povećanog rizika od pobačaja i srčanih malformacija i gastroshize nakon primjene inhibitora sinteze prostaglandina u ranoj trudnoći. Apsolutni rizik od pojave kardiovaskularnih malformacija porastao je sa manje od 1% do približno 1.5%.  Pretpostavlja se da se rizik povećava povećanjem doze i trajanjem terapije.</w:t>
      </w:r>
    </w:p>
    <w:p w:rsidR="004C51FD" w:rsidRPr="004C51FD" w:rsidRDefault="004C51FD" w:rsidP="004C51FD">
      <w:pPr>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Kod životinja je zabilježeno da primjena inhibitora sinteze prostaglandina rezultira povećanom smrtnošću zametka prije i poslije implantacije i povećanom embrio-fetalmom smrtnošću. Pored toga, učestala pojava raznih malformacija, uključujući i kardiovaskularne, zabilježene su kod životinja koje su primale inhibitor sinteze prostaglandina za vrijeme perioda organogeneze.</w:t>
      </w:r>
    </w:p>
    <w:p w:rsidR="004C51FD" w:rsidRPr="004C51FD" w:rsidRDefault="004C51FD" w:rsidP="004C51FD">
      <w:pPr>
        <w:spacing w:after="0"/>
        <w:jc w:val="both"/>
        <w:rPr>
          <w:rFonts w:ascii="Times New Roman" w:eastAsia="Calibri" w:hAnsi="Times New Roman" w:cs="Times New Roman"/>
          <w:bCs/>
          <w:lang w:val="sr-Latn-CS"/>
        </w:rPr>
      </w:pPr>
    </w:p>
    <w:p w:rsidR="004C51FD" w:rsidRPr="004C51FD" w:rsidRDefault="004C51FD" w:rsidP="004C51FD">
      <w:pPr>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Tokom prvog i drugog trimestra trudnoće, ibuprofen se ne smije davati osim ako je neophodno. Ukoliko ibuprofen koristi žena koja pokušava da zatrudni ili tokom prvog i drugog trimestra trudnoće, treba koristiti najnizu efikasnu dozu u što kraćem periodu.</w:t>
      </w:r>
    </w:p>
    <w:p w:rsidR="004C51FD" w:rsidRPr="004C51FD" w:rsidRDefault="004C51FD" w:rsidP="004C51FD">
      <w:pPr>
        <w:spacing w:after="0"/>
        <w:jc w:val="both"/>
        <w:rPr>
          <w:rFonts w:ascii="Times New Roman" w:eastAsia="Calibri" w:hAnsi="Times New Roman" w:cs="Times New Roman"/>
          <w:bCs/>
          <w:lang w:val="sr-Latn-CS"/>
        </w:rPr>
      </w:pPr>
    </w:p>
    <w:p w:rsidR="004C51FD" w:rsidRPr="004C51FD" w:rsidRDefault="004C51FD" w:rsidP="004C51FD">
      <w:pPr>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xml:space="preserve">Za vrijeme trećeg trimestra trudnoće, usljed inhibicije sinteze prostaglandina </w:t>
      </w:r>
    </w:p>
    <w:p w:rsidR="004C51FD" w:rsidRPr="004C51FD" w:rsidRDefault="004C51FD" w:rsidP="004C51FD">
      <w:pPr>
        <w:numPr>
          <w:ilvl w:val="0"/>
          <w:numId w:val="14"/>
        </w:numPr>
        <w:spacing w:after="0" w:line="240" w:lineRule="auto"/>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kod fetusa može doći do:</w:t>
      </w:r>
    </w:p>
    <w:p w:rsidR="004C51FD" w:rsidRPr="004C51FD" w:rsidRDefault="004C51FD" w:rsidP="004C51FD">
      <w:pPr>
        <w:spacing w:after="0"/>
        <w:ind w:left="72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kardiopulmonalne toksičnosti (sa prijevremenim zatvaranjem ductus arteriousus i plućnom hipertenzijom)</w:t>
      </w:r>
    </w:p>
    <w:p w:rsidR="004C51FD" w:rsidRPr="004C51FD" w:rsidRDefault="004C51FD" w:rsidP="004C51FD">
      <w:pPr>
        <w:spacing w:after="0"/>
        <w:ind w:left="72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poremećaja funkcije bubrega koji može prerasti u bubrežnu insuficijenciju sa oligohidroamnionom,</w:t>
      </w:r>
    </w:p>
    <w:p w:rsidR="004C51FD" w:rsidRPr="004C51FD" w:rsidRDefault="004C51FD" w:rsidP="004C51FD">
      <w:pPr>
        <w:numPr>
          <w:ilvl w:val="0"/>
          <w:numId w:val="14"/>
        </w:numPr>
        <w:spacing w:after="0" w:line="240" w:lineRule="auto"/>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a kod majke i novorođenčeta može doći do:</w:t>
      </w:r>
    </w:p>
    <w:p w:rsidR="004C51FD" w:rsidRPr="004C51FD" w:rsidRDefault="004C51FD" w:rsidP="004C51FD">
      <w:pPr>
        <w:spacing w:after="0"/>
        <w:ind w:left="72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produženog vremena krvarenja, inhibicije agregacije trombocita koja se može javiti i nakon primjene veoma niskih doza,</w:t>
      </w:r>
    </w:p>
    <w:p w:rsidR="004C51FD" w:rsidRPr="004C51FD" w:rsidRDefault="004C51FD" w:rsidP="004C51FD">
      <w:pPr>
        <w:spacing w:after="0"/>
        <w:ind w:left="72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xml:space="preserve">- inhibicije kontrakcija materice koja može odložiti ili produžiti porođaj. </w:t>
      </w:r>
    </w:p>
    <w:p w:rsidR="004C51FD" w:rsidRPr="004C51FD" w:rsidRDefault="004C51FD" w:rsidP="004C51FD">
      <w:pPr>
        <w:spacing w:after="0"/>
        <w:ind w:left="72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xml:space="preserve"> </w:t>
      </w:r>
    </w:p>
    <w:p w:rsidR="004C51FD" w:rsidRPr="004C51FD" w:rsidRDefault="004C51FD" w:rsidP="004C51FD">
      <w:pPr>
        <w:spacing w:after="0"/>
        <w:jc w:val="both"/>
        <w:rPr>
          <w:rFonts w:ascii="Times New Roman" w:hAnsi="Times New Roman" w:cs="Times New Roman"/>
          <w:bCs/>
          <w:lang w:val="sr-Latn-CS"/>
        </w:rPr>
      </w:pPr>
      <w:r w:rsidRPr="004C51FD">
        <w:rPr>
          <w:rFonts w:ascii="Times New Roman" w:hAnsi="Times New Roman" w:cs="Times New Roman"/>
          <w:bCs/>
          <w:lang w:val="sr-Latn-CS"/>
        </w:rPr>
        <w:t xml:space="preserve">Zbog toga je kontraindikovana primjena ibuprofena za vrijeme trećeg tromjesečja trudnoće. </w:t>
      </w:r>
    </w:p>
    <w:p w:rsidR="004C51FD" w:rsidRPr="004C51FD" w:rsidRDefault="004C51FD" w:rsidP="004C51FD">
      <w:pPr>
        <w:spacing w:after="0"/>
        <w:jc w:val="both"/>
        <w:rPr>
          <w:rFonts w:ascii="Times New Roman" w:hAnsi="Times New Roman" w:cs="Times New Roman"/>
          <w:bCs/>
          <w:color w:val="ED7D31" w:themeColor="accent2"/>
          <w:lang w:val="sr-Latn-CS"/>
        </w:rPr>
      </w:pPr>
    </w:p>
    <w:p w:rsidR="004C51FD" w:rsidRDefault="004C51FD" w:rsidP="004C51FD">
      <w:pPr>
        <w:spacing w:after="0"/>
        <w:jc w:val="both"/>
        <w:rPr>
          <w:rFonts w:ascii="Times New Roman" w:eastAsia="Calibri" w:hAnsi="Times New Roman" w:cs="Times New Roman"/>
          <w:u w:val="single"/>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u w:val="single"/>
          <w:lang w:val="sr-Latn-CS"/>
        </w:rPr>
        <w:lastRenderedPageBreak/>
        <w:t>Dojenje:</w:t>
      </w:r>
      <w:r w:rsidRPr="004C51FD">
        <w:rPr>
          <w:rFonts w:ascii="Times New Roman" w:hAnsi="Times New Roman" w:cs="Times New Roman"/>
          <w:u w:val="single"/>
        </w:rPr>
        <w:t xml:space="preserve"> </w:t>
      </w: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U ograničenom broju studija, ibuprofen se pojavljuje u majčinom mlijeku u vrlo niskoj koncentraciji i nije vjerovatno da će negativno uticati na odojčad.</w:t>
      </w:r>
    </w:p>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u w:val="single"/>
          <w:lang w:val="sr-Latn-CS"/>
        </w:rPr>
      </w:pPr>
      <w:r w:rsidRPr="004C51FD">
        <w:rPr>
          <w:rFonts w:ascii="Times New Roman" w:eastAsia="Calibri" w:hAnsi="Times New Roman" w:cs="Times New Roman"/>
          <w:u w:val="single"/>
          <w:lang w:val="sr-Latn-CS"/>
        </w:rPr>
        <w:t>Plodnost:</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Vidjeti poglavlje 4.4 o ženskoj plodnosti.</w:t>
      </w:r>
    </w:p>
    <w:p w:rsidR="004C51FD" w:rsidRPr="004C51FD" w:rsidRDefault="004C51FD" w:rsidP="004C51FD">
      <w:pPr>
        <w:tabs>
          <w:tab w:val="left" w:pos="540"/>
          <w:tab w:val="left" w:pos="569"/>
        </w:tabs>
        <w:spacing w:after="0"/>
        <w:ind w:left="540" w:hanging="540"/>
        <w:jc w:val="both"/>
        <w:rPr>
          <w:rFonts w:ascii="Times New Roman" w:hAnsi="Times New Roman" w:cs="Times New Roman"/>
          <w:b/>
          <w:bCs/>
        </w:rPr>
      </w:pPr>
    </w:p>
    <w:p w:rsidR="004C51FD" w:rsidRPr="004C51FD" w:rsidRDefault="004C51FD" w:rsidP="004C51FD">
      <w:pPr>
        <w:tabs>
          <w:tab w:val="left" w:pos="540"/>
          <w:tab w:val="left" w:pos="569"/>
        </w:tabs>
        <w:spacing w:after="0"/>
        <w:ind w:left="540" w:hanging="540"/>
        <w:jc w:val="both"/>
        <w:rPr>
          <w:rFonts w:ascii="Times New Roman" w:hAnsi="Times New Roman" w:cs="Times New Roman"/>
          <w:b/>
          <w:bCs/>
        </w:rPr>
      </w:pPr>
      <w:r w:rsidRPr="004C51FD">
        <w:rPr>
          <w:rFonts w:ascii="Times New Roman" w:hAnsi="Times New Roman" w:cs="Times New Roman"/>
          <w:b/>
          <w:bCs/>
        </w:rPr>
        <w:t xml:space="preserve">4.7. </w:t>
      </w:r>
      <w:r w:rsidRPr="004C51FD">
        <w:rPr>
          <w:rFonts w:ascii="Times New Roman" w:hAnsi="Times New Roman" w:cs="Times New Roman"/>
          <w:b/>
          <w:bCs/>
        </w:rPr>
        <w:tab/>
        <w:t>Uticaj na sposobnost upravljanja vozilima i rukovanje mašinama</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Lijek Nurofen Express nema uticaj na sposobnost upravljanja vozilima i rukovanje mašinama u preporučenoj dozi i trajanju terapije.</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4.8. </w:t>
      </w:r>
      <w:r w:rsidRPr="004C51FD">
        <w:rPr>
          <w:rFonts w:ascii="Times New Roman" w:hAnsi="Times New Roman" w:cs="Times New Roman"/>
          <w:b/>
          <w:bCs/>
        </w:rPr>
        <w:tab/>
        <w:t>Neželjena dejstva</w:t>
      </w:r>
    </w:p>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Neželjeni događaji povezani sa ibuprofenom su navedeni ispod u tabeli, prema sistemima organa i učestalosti. Učestalost se definiše na sljedeći način:</w:t>
      </w:r>
      <w:r w:rsidRPr="004C51FD">
        <w:rPr>
          <w:rFonts w:ascii="Times New Roman" w:hAnsi="Times New Roman" w:cs="Times New Roman"/>
        </w:rPr>
        <w:t xml:space="preserve"> veoma često (</w:t>
      </w:r>
      <w:r w:rsidRPr="004C51FD">
        <w:rPr>
          <w:rFonts w:ascii="Times New Roman" w:hAnsi="Times New Roman" w:cs="Times New Roman"/>
          <w:lang w:eastAsia="sr-Latn-ME"/>
        </w:rPr>
        <w:t xml:space="preserve">≥1/10), </w:t>
      </w:r>
      <w:r w:rsidRPr="004C51FD">
        <w:rPr>
          <w:rFonts w:ascii="Times New Roman" w:eastAsia="Calibri" w:hAnsi="Times New Roman" w:cs="Times New Roman"/>
          <w:lang w:val="sr-Latn-CS"/>
        </w:rPr>
        <w:t>često  (≥1/100 do &lt;1/10), povremeno (≥1/1000 do &lt;1/100), rijetko (≥1/10.000 do &lt;1/1000), veoma rijetko (&lt;1/10.000), nepoznato (učestalost se ne može procijeniti na osnovu dostupnih podataka). U okviru svih grupa učestalosti javljanja, neželjeni događaji su opisani po opadajućoj ozbiljnosti.</w:t>
      </w: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Spisak sljedećih neželjenih reakcija odnosi se na one kod kojih je primjenjivan ibuprofen u OTC dozama (maksimalno 1200 mg dnevno), za kratkotrajnu upotrebu. U liječenju hroničnih stanja, pri dugotrajnom liječenju mogu se pojaviti dodatne neželjene reakcije.</w:t>
      </w:r>
    </w:p>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Neželjene reakcije koje su uočene najčešće su gastrointestinalne prirode. One su uglavnom dozno zavisne, a naročito rizik od pojave gastrointestinalnog krvarenja zavisi od doze i trajanja terapije.</w:t>
      </w:r>
    </w:p>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Kliničke studije upućuju na to da upotreba ibuprofena, naročito u visokim dozama 2400 mg /dan, može biti povezana s malim povećanjem rizika od arterijskih trombotičkih događaja (na primjer infarkt miokarda ili moždani udar) (vidjeti odjeljak 4.4).</w:t>
      </w:r>
    </w:p>
    <w:p w:rsidR="004C51FD" w:rsidRPr="004C51FD" w:rsidRDefault="004C51FD" w:rsidP="004C51FD">
      <w:pPr>
        <w:spacing w:after="0"/>
        <w:ind w:left="720"/>
        <w:jc w:val="both"/>
        <w:rPr>
          <w:rFonts w:ascii="Times New Roman" w:eastAsia="Calibri" w:hAnsi="Times New Roman" w:cs="Times New Roman"/>
          <w:bCs/>
          <w:lang w:val="sr-Latn-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430"/>
        <w:gridCol w:w="4698"/>
      </w:tblGrid>
      <w:tr w:rsidR="004C51FD" w:rsidRPr="004C51FD" w:rsidTr="006731D1">
        <w:trPr>
          <w:trHeight w:val="429"/>
        </w:trPr>
        <w:tc>
          <w:tcPr>
            <w:tcW w:w="2448" w:type="dxa"/>
            <w:tcBorders>
              <w:bottom w:val="single" w:sz="4" w:space="0" w:color="auto"/>
            </w:tcBorders>
            <w:shd w:val="clear" w:color="auto" w:fill="auto"/>
          </w:tcPr>
          <w:p w:rsidR="004C51FD" w:rsidRPr="004C51FD" w:rsidRDefault="004C51FD" w:rsidP="004C51FD">
            <w:pPr>
              <w:tabs>
                <w:tab w:val="left" w:pos="720"/>
              </w:tabs>
              <w:spacing w:after="0"/>
              <w:jc w:val="both"/>
              <w:rPr>
                <w:rFonts w:ascii="Times New Roman" w:eastAsia="Calibri" w:hAnsi="Times New Roman" w:cs="Times New Roman"/>
                <w:b/>
                <w:bCs/>
                <w:lang w:val="sr-Latn-CS"/>
              </w:rPr>
            </w:pPr>
            <w:r w:rsidRPr="004C51FD">
              <w:rPr>
                <w:rFonts w:ascii="Times New Roman" w:eastAsia="Calibri" w:hAnsi="Times New Roman" w:cs="Times New Roman"/>
                <w:b/>
                <w:bCs/>
                <w:lang w:val="sr-Latn-CS"/>
              </w:rPr>
              <w:t>Sistem organa</w:t>
            </w: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
                <w:bCs/>
                <w:lang w:val="sr-Latn-CS"/>
              </w:rPr>
            </w:pPr>
            <w:r w:rsidRPr="004C51FD">
              <w:rPr>
                <w:rFonts w:ascii="Times New Roman" w:eastAsia="Calibri" w:hAnsi="Times New Roman" w:cs="Times New Roman"/>
                <w:b/>
                <w:bCs/>
                <w:lang w:val="sr-Latn-CS"/>
              </w:rPr>
              <w:t>Učestalost</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
                <w:lang w:val="sr-Latn-CS"/>
              </w:rPr>
            </w:pPr>
            <w:r w:rsidRPr="004C51FD">
              <w:rPr>
                <w:rFonts w:ascii="Times New Roman" w:eastAsia="Calibri" w:hAnsi="Times New Roman" w:cs="Times New Roman"/>
                <w:b/>
                <w:lang w:val="sr-Latn-CS"/>
              </w:rPr>
              <w:t>Neželjene reakcije:</w:t>
            </w:r>
          </w:p>
        </w:tc>
      </w:tr>
      <w:tr w:rsidR="004C51FD" w:rsidRPr="004C51FD" w:rsidTr="006731D1">
        <w:tc>
          <w:tcPr>
            <w:tcW w:w="2448" w:type="dxa"/>
            <w:tcBorders>
              <w:bottom w:val="single" w:sz="4" w:space="0" w:color="auto"/>
            </w:tcBorders>
            <w:shd w:val="clear" w:color="auto" w:fill="auto"/>
          </w:tcPr>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r w:rsidRPr="004C51FD">
              <w:rPr>
                <w:rFonts w:ascii="Times New Roman" w:eastAsia="Calibri" w:hAnsi="Times New Roman" w:cs="Times New Roman"/>
                <w:b/>
                <w:lang w:val="sr-Latn-CS"/>
              </w:rPr>
              <w:t>Poremećaji krvi</w:t>
            </w:r>
          </w:p>
          <w:p w:rsidR="004C51FD" w:rsidRPr="004C51FD" w:rsidRDefault="004C51FD" w:rsidP="004C51FD">
            <w:pPr>
              <w:tabs>
                <w:tab w:val="left" w:pos="720"/>
              </w:tabs>
              <w:spacing w:after="0"/>
              <w:jc w:val="both"/>
              <w:rPr>
                <w:rFonts w:ascii="Times New Roman" w:eastAsia="Calibri" w:hAnsi="Times New Roman" w:cs="Times New Roman"/>
                <w:b/>
                <w:bCs/>
                <w:lang w:val="sr-Latn-CS"/>
              </w:rPr>
            </w:pPr>
            <w:r w:rsidRPr="004C51FD">
              <w:rPr>
                <w:rFonts w:ascii="Times New Roman" w:eastAsia="Calibri" w:hAnsi="Times New Roman" w:cs="Times New Roman"/>
                <w:b/>
                <w:bCs/>
                <w:lang w:val="sr-Latn-CS"/>
              </w:rPr>
              <w:t>i limfnog sistema</w:t>
            </w:r>
          </w:p>
          <w:p w:rsidR="004C51FD" w:rsidRPr="004C51FD" w:rsidRDefault="004C51FD" w:rsidP="004C51FD">
            <w:pPr>
              <w:tabs>
                <w:tab w:val="left" w:pos="720"/>
              </w:tabs>
              <w:spacing w:after="0"/>
              <w:jc w:val="both"/>
              <w:rPr>
                <w:rFonts w:ascii="Times New Roman" w:eastAsia="Calibri" w:hAnsi="Times New Roman" w:cs="Times New Roman"/>
                <w:b/>
                <w:bCs/>
                <w:lang w:val="sr-Latn-CS"/>
              </w:rPr>
            </w:pPr>
          </w:p>
          <w:p w:rsidR="004C51FD" w:rsidRPr="004C51FD" w:rsidRDefault="004C51FD" w:rsidP="004C51FD">
            <w:pPr>
              <w:tabs>
                <w:tab w:val="left" w:pos="720"/>
              </w:tabs>
              <w:spacing w:after="0"/>
              <w:jc w:val="both"/>
              <w:rPr>
                <w:rFonts w:ascii="Times New Roman" w:eastAsia="Calibri" w:hAnsi="Times New Roman" w:cs="Times New Roman"/>
                <w:b/>
                <w:bCs/>
                <w:lang w:val="sr-Latn-CS"/>
              </w:rPr>
            </w:pPr>
          </w:p>
          <w:p w:rsidR="004C51FD" w:rsidRPr="004C51FD" w:rsidRDefault="004C51FD" w:rsidP="004C51FD">
            <w:pPr>
              <w:tabs>
                <w:tab w:val="left" w:pos="720"/>
              </w:tabs>
              <w:spacing w:after="0"/>
              <w:jc w:val="both"/>
              <w:rPr>
                <w:rFonts w:ascii="Times New Roman" w:eastAsia="Calibri" w:hAnsi="Times New Roman" w:cs="Times New Roman"/>
                <w:b/>
                <w:bCs/>
                <w:lang w:val="sr-Latn-CS"/>
              </w:rPr>
            </w:pPr>
          </w:p>
          <w:p w:rsidR="004C51FD" w:rsidRPr="004C51FD" w:rsidRDefault="004C51FD" w:rsidP="004C51FD">
            <w:pPr>
              <w:tabs>
                <w:tab w:val="left" w:pos="720"/>
              </w:tabs>
              <w:spacing w:after="0"/>
              <w:jc w:val="both"/>
              <w:rPr>
                <w:rFonts w:ascii="Times New Roman" w:eastAsia="Calibri" w:hAnsi="Times New Roman" w:cs="Times New Roman"/>
                <w:b/>
                <w:bCs/>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p w:rsidR="004C51FD" w:rsidRPr="004C51FD" w:rsidRDefault="004C51FD" w:rsidP="004C51FD">
            <w:pPr>
              <w:tabs>
                <w:tab w:val="left" w:pos="720"/>
              </w:tabs>
              <w:spacing w:after="0"/>
              <w:jc w:val="both"/>
              <w:rPr>
                <w:rFonts w:ascii="Times New Roman" w:eastAsia="Calibri" w:hAnsi="Times New Roman" w:cs="Times New Roman"/>
                <w:bCs/>
                <w:lang w:val="sr-Latn-CS"/>
              </w:rPr>
            </w:pPr>
          </w:p>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Veoma rijetko</w:t>
            </w:r>
          </w:p>
        </w:tc>
        <w:tc>
          <w:tcPr>
            <w:tcW w:w="4698" w:type="dxa"/>
            <w:shd w:val="clear" w:color="auto" w:fill="auto"/>
          </w:tcPr>
          <w:p w:rsidR="004C51FD" w:rsidRPr="004C51FD" w:rsidRDefault="004C51FD" w:rsidP="004C51FD">
            <w:pPr>
              <w:spacing w:after="0"/>
              <w:jc w:val="both"/>
              <w:rPr>
                <w:rFonts w:ascii="Times New Roman" w:eastAsia="Calibri" w:hAnsi="Times New Roman" w:cs="Times New Roman"/>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Problemi u hematopoezi (anemija, leukopenija, trombocitopenija, pancitopenija, agranulocitoza). Prvi znaci su: povišena tjelesna temperatura, bol u grlu, površinske ulceracije u ustima, simptomi slični gripu, teška iscrpljenost, krvarenja  i modrice nepoznatog uzroka.</w:t>
            </w:r>
          </w:p>
        </w:tc>
      </w:tr>
      <w:tr w:rsidR="004C51FD" w:rsidRPr="004C51FD" w:rsidTr="006731D1">
        <w:trPr>
          <w:trHeight w:val="891"/>
        </w:trPr>
        <w:tc>
          <w:tcPr>
            <w:tcW w:w="2448" w:type="dxa"/>
            <w:vMerge w:val="restart"/>
            <w:tcBorders>
              <w:top w:val="single" w:sz="4" w:space="0" w:color="auto"/>
              <w:left w:val="single" w:sz="4" w:space="0" w:color="auto"/>
              <w:bottom w:val="nil"/>
              <w:right w:val="single" w:sz="4" w:space="0" w:color="auto"/>
            </w:tcBorders>
            <w:shd w:val="clear" w:color="auto" w:fill="auto"/>
          </w:tcPr>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r w:rsidRPr="004C51FD">
              <w:rPr>
                <w:rFonts w:ascii="Times New Roman" w:eastAsia="Calibri" w:hAnsi="Times New Roman" w:cs="Times New Roman"/>
                <w:b/>
                <w:lang w:val="sr-Latn-CS"/>
              </w:rPr>
              <w:lastRenderedPageBreak/>
              <w:t>Imunolo</w:t>
            </w:r>
            <w:r w:rsidRPr="004C51FD">
              <w:rPr>
                <w:rFonts w:ascii="Times New Roman" w:eastAsia="Calibri" w:hAnsi="Times New Roman" w:cs="Times New Roman"/>
                <w:b/>
                <w:lang w:val="sr-Latn-RS"/>
              </w:rPr>
              <w:t xml:space="preserve">ški </w:t>
            </w:r>
            <w:r w:rsidRPr="004C51FD">
              <w:rPr>
                <w:rFonts w:ascii="Times New Roman" w:eastAsia="Calibri" w:hAnsi="Times New Roman" w:cs="Times New Roman"/>
                <w:b/>
                <w:lang w:val="sr-Latn-CS"/>
              </w:rPr>
              <w:t xml:space="preserve"> poremećaji</w:t>
            </w:r>
          </w:p>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r w:rsidRPr="004C51FD">
              <w:rPr>
                <w:rFonts w:ascii="Times New Roman" w:eastAsia="Calibri" w:hAnsi="Times New Roman" w:cs="Times New Roman"/>
                <w:b/>
                <w:lang w:val="sr-Latn-CS"/>
              </w:rPr>
              <w:t xml:space="preserve"> </w:t>
            </w:r>
          </w:p>
        </w:tc>
        <w:tc>
          <w:tcPr>
            <w:tcW w:w="2430" w:type="dxa"/>
            <w:tcBorders>
              <w:left w:val="single" w:sz="4" w:space="0" w:color="auto"/>
            </w:tcBorders>
            <w:shd w:val="clear" w:color="auto" w:fill="auto"/>
          </w:tcPr>
          <w:p w:rsidR="004C51FD" w:rsidRPr="004C51FD" w:rsidRDefault="004C51FD" w:rsidP="004C51FD">
            <w:pPr>
              <w:tabs>
                <w:tab w:val="left" w:pos="720"/>
              </w:tabs>
              <w:spacing w:after="0"/>
              <w:jc w:val="both"/>
              <w:rPr>
                <w:rFonts w:ascii="Times New Roman" w:eastAsia="Calibri" w:hAnsi="Times New Roman" w:cs="Times New Roman"/>
                <w:lang w:val="sr-Latn-CS"/>
              </w:rPr>
            </w:pPr>
          </w:p>
          <w:p w:rsidR="004C51FD" w:rsidRPr="004C51FD" w:rsidRDefault="004C51FD" w:rsidP="004C51FD">
            <w:pPr>
              <w:tabs>
                <w:tab w:val="left" w:pos="72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Povremeno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Reakcije preosjetljivosti</w:t>
            </w:r>
            <w:r w:rsidRPr="004C51FD">
              <w:rPr>
                <w:rFonts w:ascii="Times New Roman" w:eastAsia="Calibri" w:hAnsi="Times New Roman" w:cs="Times New Roman"/>
                <w:vertAlign w:val="superscript"/>
                <w:lang w:val="sr-Latn-CS"/>
              </w:rPr>
              <w:t>1</w:t>
            </w:r>
            <w:r w:rsidRPr="004C51FD">
              <w:rPr>
                <w:rFonts w:ascii="Times New Roman" w:eastAsia="Calibri" w:hAnsi="Times New Roman" w:cs="Times New Roman"/>
                <w:lang w:val="sr-Latn-CS"/>
              </w:rPr>
              <w:t xml:space="preserve"> koje podrazumijevaju: </w:t>
            </w:r>
          </w:p>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urtikariju i pruritus.</w:t>
            </w:r>
          </w:p>
        </w:tc>
      </w:tr>
      <w:tr w:rsidR="004C51FD" w:rsidRPr="004C51FD" w:rsidTr="006731D1">
        <w:tc>
          <w:tcPr>
            <w:tcW w:w="2448" w:type="dxa"/>
            <w:vMerge/>
            <w:tcBorders>
              <w:top w:val="nil"/>
              <w:left w:val="single" w:sz="4" w:space="0" w:color="auto"/>
              <w:bottom w:val="nil"/>
              <w:right w:val="single" w:sz="4" w:space="0" w:color="auto"/>
            </w:tcBorders>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tc>
        <w:tc>
          <w:tcPr>
            <w:tcW w:w="2430" w:type="dxa"/>
            <w:tcBorders>
              <w:left w:val="single" w:sz="4" w:space="0" w:color="auto"/>
            </w:tcBorders>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Veoma rijetko</w:t>
            </w:r>
          </w:p>
        </w:tc>
        <w:tc>
          <w:tcPr>
            <w:tcW w:w="4698" w:type="dxa"/>
            <w:shd w:val="clear" w:color="auto" w:fill="auto"/>
          </w:tcPr>
          <w:p w:rsidR="004C51FD" w:rsidRPr="004C51FD" w:rsidRDefault="004C51FD" w:rsidP="004C51FD">
            <w:pPr>
              <w:tabs>
                <w:tab w:val="left" w:pos="810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Teške reakcije preosjetljivosti. Znaci mogu biti: edem lica, jezika i grkljana,  dispneja, tahikardija, hipotenzija (anafilaksa, angioedem ili težak šok).</w:t>
            </w:r>
          </w:p>
        </w:tc>
      </w:tr>
      <w:tr w:rsidR="004C51FD" w:rsidRPr="004C51FD" w:rsidTr="006731D1">
        <w:tc>
          <w:tcPr>
            <w:tcW w:w="2448" w:type="dxa"/>
            <w:tcBorders>
              <w:top w:val="nil"/>
              <w:left w:val="single" w:sz="4" w:space="0" w:color="auto"/>
              <w:bottom w:val="single" w:sz="4" w:space="0" w:color="auto"/>
              <w:right w:val="single" w:sz="4" w:space="0" w:color="auto"/>
            </w:tcBorders>
            <w:shd w:val="clear" w:color="auto" w:fill="auto"/>
          </w:tcPr>
          <w:p w:rsidR="004C51FD" w:rsidRPr="004C51FD" w:rsidRDefault="004C51FD" w:rsidP="004C51FD">
            <w:pPr>
              <w:spacing w:after="0"/>
              <w:jc w:val="both"/>
              <w:rPr>
                <w:rFonts w:ascii="Times New Roman" w:eastAsia="Calibri" w:hAnsi="Times New Roman" w:cs="Times New Roman"/>
                <w:b/>
                <w:lang w:val="sr-Latn-CS"/>
              </w:rPr>
            </w:pPr>
          </w:p>
        </w:tc>
        <w:tc>
          <w:tcPr>
            <w:tcW w:w="2430" w:type="dxa"/>
            <w:tcBorders>
              <w:left w:val="single" w:sz="4" w:space="0" w:color="auto"/>
            </w:tcBorders>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Nepoznato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Reaktivnost respiratornog trakta koju čine astma, bronhospazam ili dispneja.</w:t>
            </w:r>
          </w:p>
        </w:tc>
      </w:tr>
      <w:tr w:rsidR="004C51FD" w:rsidRPr="004C51FD" w:rsidTr="006731D1">
        <w:tc>
          <w:tcPr>
            <w:tcW w:w="2448" w:type="dxa"/>
            <w:tcBorders>
              <w:bottom w:val="nil"/>
            </w:tcBorders>
            <w:shd w:val="clear" w:color="auto" w:fill="auto"/>
          </w:tcPr>
          <w:p w:rsidR="004C51FD" w:rsidRPr="004C51FD" w:rsidRDefault="004C51FD" w:rsidP="004C51FD">
            <w:pPr>
              <w:spacing w:after="0"/>
              <w:jc w:val="both"/>
              <w:rPr>
                <w:rFonts w:ascii="Times New Roman" w:eastAsia="Calibri" w:hAnsi="Times New Roman" w:cs="Times New Roman"/>
                <w:b/>
                <w:lang w:val="sr-Latn-CS"/>
              </w:rPr>
            </w:pPr>
            <w:r w:rsidRPr="004C51FD">
              <w:rPr>
                <w:rFonts w:ascii="Times New Roman" w:eastAsia="Calibri" w:hAnsi="Times New Roman" w:cs="Times New Roman"/>
                <w:b/>
                <w:lang w:val="sr-Latn-CS"/>
              </w:rPr>
              <w:t>Poremećaji nervnog sistema</w:t>
            </w: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Povremeno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Glavobolja</w:t>
            </w:r>
          </w:p>
        </w:tc>
      </w:tr>
      <w:tr w:rsidR="004C51FD" w:rsidRPr="004C51FD" w:rsidTr="006731D1">
        <w:tc>
          <w:tcPr>
            <w:tcW w:w="2448" w:type="dxa"/>
            <w:tcBorders>
              <w:top w:val="nil"/>
            </w:tcBorders>
            <w:shd w:val="clear" w:color="auto" w:fill="auto"/>
          </w:tcPr>
          <w:p w:rsidR="004C51FD" w:rsidRPr="004C51FD" w:rsidRDefault="004C51FD" w:rsidP="004C51FD">
            <w:pPr>
              <w:spacing w:after="0"/>
              <w:jc w:val="both"/>
              <w:rPr>
                <w:rFonts w:ascii="Times New Roman" w:eastAsia="Calibri" w:hAnsi="Times New Roman" w:cs="Times New Roman"/>
                <w:b/>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Veoma rijetko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Aseptični meningitis</w:t>
            </w:r>
            <w:r w:rsidRPr="004C51FD">
              <w:rPr>
                <w:rFonts w:ascii="Times New Roman" w:eastAsia="Calibri" w:hAnsi="Times New Roman" w:cs="Times New Roman"/>
                <w:vertAlign w:val="superscript"/>
                <w:lang w:val="sr-Latn-CS"/>
              </w:rPr>
              <w:t>2</w:t>
            </w:r>
          </w:p>
        </w:tc>
      </w:tr>
      <w:tr w:rsidR="004C51FD" w:rsidRPr="004C51FD" w:rsidTr="006731D1">
        <w:tc>
          <w:tcPr>
            <w:tcW w:w="2448" w:type="dxa"/>
            <w:shd w:val="clear" w:color="auto" w:fill="auto"/>
          </w:tcPr>
          <w:p w:rsidR="004C51FD" w:rsidRPr="004C51FD" w:rsidRDefault="004C51FD" w:rsidP="004C51FD">
            <w:pPr>
              <w:spacing w:after="0"/>
              <w:jc w:val="both"/>
              <w:rPr>
                <w:rFonts w:ascii="Times New Roman" w:eastAsia="Calibri" w:hAnsi="Times New Roman" w:cs="Times New Roman"/>
                <w:b/>
                <w:lang w:val="sr-Latn-CS"/>
              </w:rPr>
            </w:pPr>
            <w:r w:rsidRPr="004C51FD">
              <w:rPr>
                <w:rFonts w:ascii="Times New Roman" w:eastAsia="Calibri" w:hAnsi="Times New Roman" w:cs="Times New Roman"/>
                <w:b/>
                <w:lang w:val="sr-Latn-CS"/>
              </w:rPr>
              <w:t>Kardiološki poremećaji</w:t>
            </w: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Nepoznato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Srčana insuficijencija i edemi</w:t>
            </w:r>
          </w:p>
        </w:tc>
      </w:tr>
      <w:tr w:rsidR="004C51FD" w:rsidRPr="004C51FD" w:rsidTr="006731D1">
        <w:tc>
          <w:tcPr>
            <w:tcW w:w="244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
                <w:lang w:val="sr-Latn-CS"/>
              </w:rPr>
            </w:pPr>
            <w:r w:rsidRPr="004C51FD">
              <w:rPr>
                <w:rFonts w:ascii="Times New Roman" w:eastAsia="Calibri" w:hAnsi="Times New Roman" w:cs="Times New Roman"/>
                <w:b/>
                <w:lang w:val="sr-Latn-CS"/>
              </w:rPr>
              <w:t>Vaskularni poremećaji</w:t>
            </w:r>
          </w:p>
          <w:p w:rsidR="004C51FD" w:rsidRPr="004C51FD" w:rsidRDefault="004C51FD" w:rsidP="004C51FD">
            <w:pPr>
              <w:tabs>
                <w:tab w:val="left" w:pos="720"/>
              </w:tabs>
              <w:spacing w:after="0"/>
              <w:jc w:val="both"/>
              <w:rPr>
                <w:rFonts w:ascii="Times New Roman" w:eastAsia="Calibri" w:hAnsi="Times New Roman" w:cs="Times New Roman"/>
                <w:bCs/>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Nepoznato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Arterijska hipertenzija</w:t>
            </w:r>
          </w:p>
        </w:tc>
      </w:tr>
      <w:tr w:rsidR="004C51FD" w:rsidRPr="004C51FD" w:rsidTr="006731D1">
        <w:tc>
          <w:tcPr>
            <w:tcW w:w="2448" w:type="dxa"/>
            <w:vMerge w:val="restart"/>
            <w:shd w:val="clear" w:color="auto" w:fill="auto"/>
          </w:tcPr>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b/>
                <w:lang w:val="sr-Latn-CS"/>
              </w:rPr>
            </w:pPr>
            <w:r w:rsidRPr="004C51FD">
              <w:rPr>
                <w:rFonts w:ascii="Times New Roman" w:eastAsia="Calibri" w:hAnsi="Times New Roman" w:cs="Times New Roman"/>
                <w:b/>
                <w:lang w:val="sr-Latn-CS"/>
              </w:rPr>
              <w:t>Gastrointestinalni poremećaji</w:t>
            </w: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Povremeno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Bol u abdomenu, mučnina, dispepsija</w:t>
            </w:r>
          </w:p>
        </w:tc>
      </w:tr>
      <w:tr w:rsidR="004C51FD" w:rsidRPr="004C51FD" w:rsidTr="006731D1">
        <w:tc>
          <w:tcPr>
            <w:tcW w:w="2448" w:type="dxa"/>
            <w:vMerge/>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Rijetko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Dijareja, nadutost, konstipacija, povraćanje</w:t>
            </w:r>
          </w:p>
        </w:tc>
      </w:tr>
      <w:tr w:rsidR="004C51FD" w:rsidRPr="004C51FD" w:rsidTr="006731D1">
        <w:trPr>
          <w:trHeight w:val="1998"/>
        </w:trPr>
        <w:tc>
          <w:tcPr>
            <w:tcW w:w="2448" w:type="dxa"/>
            <w:vMerge/>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Veoma rijetko</w:t>
            </w:r>
          </w:p>
        </w:tc>
        <w:tc>
          <w:tcPr>
            <w:tcW w:w="4698" w:type="dxa"/>
            <w:shd w:val="clear" w:color="auto" w:fill="auto"/>
          </w:tcPr>
          <w:p w:rsidR="004C51FD" w:rsidRPr="004C51FD" w:rsidRDefault="004C51FD" w:rsidP="004C51FD">
            <w:pPr>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Ulceracije u gastrointestinalnom traktu, sa mogućim krvarenjem i perforacijom, melena, hematemeza, ponekad sa fatalnim ishodom, naročito kod starijih pacijenata. Ulcerativni stomatitis, gastritis</w:t>
            </w:r>
          </w:p>
        </w:tc>
      </w:tr>
      <w:tr w:rsidR="004C51FD" w:rsidRPr="004C51FD" w:rsidTr="006731D1">
        <w:trPr>
          <w:trHeight w:val="778"/>
        </w:trPr>
        <w:tc>
          <w:tcPr>
            <w:tcW w:w="2448" w:type="dxa"/>
            <w:vMerge/>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Nepoznato</w:t>
            </w:r>
          </w:p>
        </w:tc>
        <w:tc>
          <w:tcPr>
            <w:tcW w:w="4698" w:type="dxa"/>
            <w:shd w:val="clear" w:color="auto" w:fill="auto"/>
          </w:tcPr>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Egzacerbacija kolitisa i Kronove bolesti (odjeljak 4.4)</w:t>
            </w:r>
          </w:p>
          <w:p w:rsidR="004C51FD" w:rsidRPr="004C51FD" w:rsidRDefault="004C51FD" w:rsidP="004C51FD">
            <w:pPr>
              <w:tabs>
                <w:tab w:val="left" w:pos="720"/>
              </w:tabs>
              <w:spacing w:after="0"/>
              <w:jc w:val="both"/>
              <w:rPr>
                <w:rFonts w:ascii="Times New Roman" w:eastAsia="Calibri" w:hAnsi="Times New Roman" w:cs="Times New Roman"/>
                <w:lang w:val="sr-Latn-CS"/>
              </w:rPr>
            </w:pPr>
          </w:p>
        </w:tc>
      </w:tr>
      <w:tr w:rsidR="004C51FD" w:rsidRPr="004C51FD" w:rsidTr="006731D1">
        <w:tc>
          <w:tcPr>
            <w:tcW w:w="2448" w:type="dxa"/>
            <w:tcBorders>
              <w:bottom w:val="single" w:sz="4" w:space="0" w:color="auto"/>
            </w:tcBorders>
            <w:shd w:val="clear" w:color="auto" w:fill="auto"/>
          </w:tcPr>
          <w:p w:rsidR="004C51FD" w:rsidRPr="004C51FD" w:rsidRDefault="004C51FD" w:rsidP="004C51FD">
            <w:pPr>
              <w:tabs>
                <w:tab w:val="left" w:pos="720"/>
              </w:tabs>
              <w:spacing w:after="0"/>
              <w:jc w:val="both"/>
              <w:rPr>
                <w:rFonts w:ascii="Times New Roman" w:eastAsia="Calibri" w:hAnsi="Times New Roman" w:cs="Times New Roman"/>
                <w:b/>
                <w:bCs/>
                <w:lang w:val="sr-Latn-CS"/>
              </w:rPr>
            </w:pPr>
            <w:r w:rsidRPr="004C51FD">
              <w:rPr>
                <w:rFonts w:ascii="Times New Roman" w:eastAsia="Calibri" w:hAnsi="Times New Roman" w:cs="Times New Roman"/>
                <w:b/>
                <w:bCs/>
                <w:lang w:val="sr-Latn-CS"/>
              </w:rPr>
              <w:t>Hepatobilijarni poremećaji</w:t>
            </w: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Veoma rijetko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Oštećenje jetre</w:t>
            </w:r>
          </w:p>
        </w:tc>
      </w:tr>
      <w:tr w:rsidR="004C51FD" w:rsidRPr="004C51FD" w:rsidTr="006731D1">
        <w:tc>
          <w:tcPr>
            <w:tcW w:w="2448" w:type="dxa"/>
            <w:tcBorders>
              <w:bottom w:val="nil"/>
            </w:tcBorders>
            <w:shd w:val="clear" w:color="auto" w:fill="auto"/>
          </w:tcPr>
          <w:p w:rsidR="004C51FD" w:rsidRPr="004C51FD" w:rsidRDefault="004C51FD" w:rsidP="004C51FD">
            <w:pPr>
              <w:spacing w:after="0"/>
              <w:jc w:val="both"/>
              <w:rPr>
                <w:rFonts w:ascii="Times New Roman" w:eastAsia="Calibri" w:hAnsi="Times New Roman" w:cs="Times New Roman"/>
                <w:b/>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Povremeno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Razni kožni osipi.</w:t>
            </w:r>
          </w:p>
        </w:tc>
      </w:tr>
      <w:tr w:rsidR="004C51FD" w:rsidRPr="004C51FD" w:rsidTr="006731D1">
        <w:trPr>
          <w:trHeight w:val="1095"/>
        </w:trPr>
        <w:tc>
          <w:tcPr>
            <w:tcW w:w="2448" w:type="dxa"/>
            <w:vMerge w:val="restart"/>
            <w:tcBorders>
              <w:top w:val="nil"/>
            </w:tcBorders>
            <w:shd w:val="clear" w:color="auto" w:fill="auto"/>
          </w:tcPr>
          <w:p w:rsidR="004C51FD" w:rsidRPr="004C51FD" w:rsidRDefault="004C51FD" w:rsidP="004C51FD">
            <w:pPr>
              <w:spacing w:after="0"/>
              <w:jc w:val="both"/>
              <w:rPr>
                <w:rFonts w:ascii="Times New Roman" w:eastAsia="Calibri" w:hAnsi="Times New Roman" w:cs="Times New Roman"/>
                <w:b/>
                <w:lang w:val="sr-Latn-CS"/>
              </w:rPr>
            </w:pPr>
          </w:p>
          <w:p w:rsidR="004C51FD" w:rsidRPr="004C51FD" w:rsidRDefault="004C51FD" w:rsidP="004C51FD">
            <w:pPr>
              <w:spacing w:after="0"/>
              <w:jc w:val="both"/>
              <w:rPr>
                <w:rFonts w:ascii="Times New Roman" w:eastAsia="Calibri" w:hAnsi="Times New Roman" w:cs="Times New Roman"/>
                <w:lang w:val="sr-Latn-CS"/>
              </w:rPr>
            </w:pPr>
            <w:r w:rsidRPr="004C51FD">
              <w:rPr>
                <w:rFonts w:ascii="Times New Roman" w:eastAsia="Calibri" w:hAnsi="Times New Roman" w:cs="Times New Roman"/>
                <w:b/>
                <w:lang w:val="sr-Latn-CS"/>
              </w:rPr>
              <w:t>Poremećaji kože</w:t>
            </w:r>
            <w:r w:rsidRPr="004C51FD">
              <w:rPr>
                <w:rFonts w:ascii="Times New Roman" w:eastAsia="Calibri" w:hAnsi="Times New Roman" w:cs="Times New Roman"/>
                <w:lang w:val="sr-Latn-CS"/>
              </w:rPr>
              <w:t xml:space="preserve"> </w:t>
            </w:r>
            <w:r w:rsidRPr="004C51FD">
              <w:rPr>
                <w:rFonts w:ascii="Times New Roman" w:eastAsia="Calibri" w:hAnsi="Times New Roman" w:cs="Times New Roman"/>
                <w:b/>
                <w:lang w:val="sr-Latn-CS"/>
              </w:rPr>
              <w:t>i potkožnog tkiva</w:t>
            </w: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Veoma rijetko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Teški oblici kožnih reakcija kao što su bulozne reakcije, uključujući Stivens-Džonsonov sindrom, multiformni eritem  i  toksičnu epidermalnu nekrolizu</w:t>
            </w:r>
          </w:p>
          <w:p w:rsidR="004C51FD" w:rsidRPr="004C51FD" w:rsidRDefault="004C51FD" w:rsidP="004C51FD">
            <w:pPr>
              <w:tabs>
                <w:tab w:val="left" w:pos="720"/>
              </w:tabs>
              <w:spacing w:after="0"/>
              <w:jc w:val="both"/>
              <w:rPr>
                <w:rFonts w:ascii="Times New Roman" w:eastAsia="Calibri" w:hAnsi="Times New Roman" w:cs="Times New Roman"/>
                <w:bCs/>
                <w:lang w:val="sr-Latn-CS"/>
              </w:rPr>
            </w:pPr>
          </w:p>
        </w:tc>
      </w:tr>
      <w:tr w:rsidR="004C51FD" w:rsidRPr="004C51FD" w:rsidTr="006731D1">
        <w:trPr>
          <w:trHeight w:val="420"/>
        </w:trPr>
        <w:tc>
          <w:tcPr>
            <w:tcW w:w="2448" w:type="dxa"/>
            <w:vMerge/>
            <w:shd w:val="clear" w:color="auto" w:fill="auto"/>
          </w:tcPr>
          <w:p w:rsidR="004C51FD" w:rsidRPr="004C51FD" w:rsidRDefault="004C51FD" w:rsidP="004C51FD">
            <w:pPr>
              <w:spacing w:after="0"/>
              <w:jc w:val="both"/>
              <w:rPr>
                <w:rFonts w:ascii="Times New Roman" w:eastAsia="Calibri" w:hAnsi="Times New Roman" w:cs="Times New Roman"/>
                <w:b/>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Nepoznato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Ljekovima indukovana reakcija sa eozinofilijom i sistemskim simptomima (DRESS sindrom)</w:t>
            </w:r>
          </w:p>
        </w:tc>
      </w:tr>
      <w:tr w:rsidR="004C51FD" w:rsidRPr="004C51FD" w:rsidTr="006731D1">
        <w:tc>
          <w:tcPr>
            <w:tcW w:w="2448" w:type="dxa"/>
            <w:vMerge w:val="restart"/>
            <w:shd w:val="clear" w:color="auto" w:fill="auto"/>
          </w:tcPr>
          <w:p w:rsidR="004C51FD" w:rsidRPr="004C51FD" w:rsidRDefault="004C51FD" w:rsidP="004C51FD">
            <w:pPr>
              <w:tabs>
                <w:tab w:val="left" w:pos="720"/>
              </w:tabs>
              <w:spacing w:after="0"/>
              <w:jc w:val="both"/>
              <w:rPr>
                <w:rFonts w:ascii="Times New Roman" w:eastAsia="Calibri" w:hAnsi="Times New Roman" w:cs="Times New Roman"/>
                <w:b/>
                <w:bCs/>
                <w:lang w:val="sr-Latn-CS"/>
              </w:rPr>
            </w:pPr>
          </w:p>
          <w:p w:rsidR="004C51FD" w:rsidRPr="004C51FD" w:rsidRDefault="004C51FD" w:rsidP="004C51FD">
            <w:pPr>
              <w:tabs>
                <w:tab w:val="left" w:pos="720"/>
              </w:tabs>
              <w:spacing w:after="0"/>
              <w:jc w:val="both"/>
              <w:rPr>
                <w:rFonts w:ascii="Times New Roman" w:eastAsia="Calibri" w:hAnsi="Times New Roman" w:cs="Times New Roman"/>
                <w:b/>
                <w:bCs/>
                <w:lang w:val="sr-Latn-CS"/>
              </w:rPr>
            </w:pPr>
          </w:p>
          <w:p w:rsidR="004C51FD" w:rsidRPr="004C51FD" w:rsidRDefault="004C51FD" w:rsidP="004C51FD">
            <w:pPr>
              <w:tabs>
                <w:tab w:val="left" w:pos="720"/>
              </w:tabs>
              <w:spacing w:after="0"/>
              <w:jc w:val="both"/>
              <w:rPr>
                <w:rFonts w:ascii="Times New Roman" w:eastAsia="Calibri" w:hAnsi="Times New Roman" w:cs="Times New Roman"/>
                <w:b/>
                <w:bCs/>
                <w:lang w:val="sr-Latn-CS"/>
              </w:rPr>
            </w:pPr>
            <w:r w:rsidRPr="004C51FD">
              <w:rPr>
                <w:rFonts w:ascii="Times New Roman" w:eastAsia="Calibri" w:hAnsi="Times New Roman" w:cs="Times New Roman"/>
                <w:b/>
                <w:bCs/>
                <w:lang w:val="sr-Latn-CS"/>
              </w:rPr>
              <w:t>Poremećaji bubrega i urinarnog sistema</w:t>
            </w: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xml:space="preserve"> </w:t>
            </w:r>
          </w:p>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xml:space="preserve">Veoma rijetko </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lang w:val="sr-Latn-CS"/>
              </w:rPr>
              <w:t>Akutno oštećenje bubrega, papilarna nekroza, naročito kod dugotrajne upotrebe, povezana sa  povišenom koncentracijom uree u serumu i sa pojavom edema.</w:t>
            </w:r>
          </w:p>
        </w:tc>
      </w:tr>
      <w:tr w:rsidR="004C51FD" w:rsidRPr="004C51FD" w:rsidTr="006731D1">
        <w:tc>
          <w:tcPr>
            <w:tcW w:w="2448" w:type="dxa"/>
            <w:vMerge/>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Nepoznato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Renalna insuficijencija.</w:t>
            </w:r>
          </w:p>
        </w:tc>
      </w:tr>
      <w:tr w:rsidR="004C51FD" w:rsidRPr="004C51FD" w:rsidTr="006731D1">
        <w:tc>
          <w:tcPr>
            <w:tcW w:w="244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
                <w:bCs/>
                <w:lang w:val="sr-Latn-CS"/>
              </w:rPr>
            </w:pPr>
            <w:r w:rsidRPr="004C51FD">
              <w:rPr>
                <w:rFonts w:ascii="Times New Roman" w:eastAsia="Calibri" w:hAnsi="Times New Roman" w:cs="Times New Roman"/>
                <w:b/>
                <w:bCs/>
                <w:lang w:val="sr-Latn-CS"/>
              </w:rPr>
              <w:t>Ispitivanja</w:t>
            </w:r>
          </w:p>
        </w:tc>
        <w:tc>
          <w:tcPr>
            <w:tcW w:w="2430"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Veoma rijetko</w:t>
            </w:r>
          </w:p>
        </w:tc>
        <w:tc>
          <w:tcPr>
            <w:tcW w:w="4698" w:type="dxa"/>
            <w:shd w:val="clear" w:color="auto" w:fill="auto"/>
          </w:tcPr>
          <w:p w:rsidR="004C51FD" w:rsidRPr="004C51FD" w:rsidRDefault="004C51FD" w:rsidP="004C51FD">
            <w:pPr>
              <w:tabs>
                <w:tab w:val="left" w:pos="720"/>
              </w:tabs>
              <w:spacing w:after="0"/>
              <w:jc w:val="both"/>
              <w:rPr>
                <w:rFonts w:ascii="Times New Roman" w:eastAsia="Calibri" w:hAnsi="Times New Roman" w:cs="Times New Roman"/>
                <w:lang w:val="sr-Latn-CS"/>
              </w:rPr>
            </w:pPr>
            <w:r w:rsidRPr="004C51FD">
              <w:rPr>
                <w:rFonts w:ascii="Times New Roman" w:eastAsia="Calibri" w:hAnsi="Times New Roman" w:cs="Times New Roman"/>
                <w:lang w:val="sr-Latn-CS"/>
              </w:rPr>
              <w:t>Smanjeni nivoi hemoglobina.</w:t>
            </w:r>
          </w:p>
        </w:tc>
      </w:tr>
    </w:tbl>
    <w:p w:rsidR="004C51FD" w:rsidRPr="004C51FD" w:rsidRDefault="004C51FD" w:rsidP="004C51FD">
      <w:pPr>
        <w:tabs>
          <w:tab w:val="left" w:pos="720"/>
        </w:tabs>
        <w:spacing w:after="0"/>
        <w:jc w:val="both"/>
        <w:rPr>
          <w:rFonts w:ascii="Times New Roman" w:eastAsia="Calibri" w:hAnsi="Times New Roman" w:cs="Times New Roman"/>
          <w:bCs/>
          <w:lang w:val="sr-Latn-CS"/>
        </w:rPr>
      </w:pPr>
    </w:p>
    <w:p w:rsidR="004C51FD" w:rsidRPr="004C51FD" w:rsidRDefault="004C51FD" w:rsidP="004C51FD">
      <w:pPr>
        <w:spacing w:after="0"/>
        <w:jc w:val="both"/>
        <w:rPr>
          <w:rFonts w:ascii="Times New Roman" w:hAnsi="Times New Roman" w:cs="Times New Roman"/>
          <w:b/>
          <w:noProof/>
          <w:u w:val="single"/>
          <w:lang w:val="hr-HR"/>
        </w:rPr>
      </w:pPr>
      <w:r w:rsidRPr="004C51FD">
        <w:rPr>
          <w:rFonts w:ascii="Times New Roman" w:hAnsi="Times New Roman" w:cs="Times New Roman"/>
          <w:b/>
          <w:noProof/>
          <w:u w:val="single"/>
          <w:lang w:val="hr-HR"/>
        </w:rPr>
        <w:lastRenderedPageBreak/>
        <w:t>Opis odabranih neželjenih reakcija</w:t>
      </w:r>
    </w:p>
    <w:p w:rsidR="004C51FD" w:rsidRPr="004C51FD" w:rsidRDefault="004C51FD" w:rsidP="004C51FD">
      <w:pPr>
        <w:spacing w:after="0"/>
        <w:jc w:val="both"/>
        <w:rPr>
          <w:rFonts w:ascii="Times New Roman" w:hAnsi="Times New Roman" w:cs="Times New Roman"/>
          <w:b/>
          <w:noProof/>
          <w:u w:val="single"/>
          <w:lang w:val="hr-HR"/>
        </w:rPr>
      </w:pPr>
    </w:p>
    <w:p w:rsidR="004C51FD" w:rsidRPr="004C51FD" w:rsidRDefault="004C51FD" w:rsidP="004C51FD">
      <w:pPr>
        <w:spacing w:after="0"/>
        <w:jc w:val="both"/>
        <w:rPr>
          <w:rFonts w:ascii="Times New Roman" w:hAnsi="Times New Roman" w:cs="Times New Roman"/>
          <w:noProof/>
          <w:lang w:val="hr-HR"/>
        </w:rPr>
      </w:pPr>
      <w:r w:rsidRPr="004C51FD">
        <w:rPr>
          <w:rFonts w:ascii="Times New Roman" w:hAnsi="Times New Roman" w:cs="Times New Roman"/>
          <w:noProof/>
          <w:vertAlign w:val="superscript"/>
          <w:lang w:val="hr-HR"/>
        </w:rPr>
        <w:t>1</w:t>
      </w:r>
      <w:r w:rsidRPr="004C51FD">
        <w:rPr>
          <w:rFonts w:ascii="Times New Roman" w:hAnsi="Times New Roman" w:cs="Times New Roman"/>
          <w:noProof/>
          <w:lang w:val="hr-HR"/>
        </w:rPr>
        <w:t xml:space="preserve"> Reakcije preosjetljivosti su prijavljene u toku terapije ibuprofenom. Mogu da se sastoje iz a) nespecifičnih alergijskih reakcija i anafilakse, b) reakcija respiratornog trakta koje obuhvataju astmu, pogoršanje astme, bronhospazam, dispneju, ili c) raznovrsne kožne bolesti, uključujući razne osipe, pruritus, urtikariju, purpuru, angioedem i veoma rijetko eksfolijativne i bulozne dermatoze (uključujući  epidermalnu nekrolizu i multiformni eritem).</w:t>
      </w:r>
    </w:p>
    <w:p w:rsidR="004C51FD" w:rsidRPr="004C51FD" w:rsidRDefault="004C51FD" w:rsidP="004C51FD">
      <w:pPr>
        <w:spacing w:after="0"/>
        <w:jc w:val="both"/>
        <w:rPr>
          <w:rFonts w:ascii="Times New Roman" w:hAnsi="Times New Roman" w:cs="Times New Roman"/>
          <w:noProof/>
          <w:lang w:val="hr-HR"/>
        </w:rPr>
      </w:pPr>
    </w:p>
    <w:p w:rsidR="004C51FD" w:rsidRPr="004C51FD" w:rsidRDefault="004C51FD" w:rsidP="004C51FD">
      <w:pPr>
        <w:spacing w:after="0"/>
        <w:jc w:val="both"/>
        <w:rPr>
          <w:rFonts w:ascii="Times New Roman" w:hAnsi="Times New Roman" w:cs="Times New Roman"/>
          <w:noProof/>
          <w:u w:val="single"/>
          <w:lang w:val="hr-HR"/>
        </w:rPr>
      </w:pPr>
      <w:r w:rsidRPr="004C51FD">
        <w:rPr>
          <w:rFonts w:ascii="Times New Roman" w:hAnsi="Times New Roman" w:cs="Times New Roman"/>
          <w:noProof/>
          <w:vertAlign w:val="superscript"/>
          <w:lang w:val="hr-HR"/>
        </w:rPr>
        <w:t>2</w:t>
      </w:r>
      <w:r w:rsidRPr="004C51FD">
        <w:rPr>
          <w:rFonts w:ascii="Times New Roman" w:hAnsi="Times New Roman" w:cs="Times New Roman"/>
          <w:noProof/>
          <w:lang w:val="hr-HR"/>
        </w:rPr>
        <w:t xml:space="preserve"> Patogeni mehanizam aseptičnog meningitisa izazvanog ljekovima nije u potpunosti razjašnjen. Međutim, dostupni podaci o aseptičnom meningitisu koji je povezan sa primenom NSAIL, ukazuju na  reakciju preosjetljivosti (usljed vremenske povezanosti uzimanja lijeka, i nestanka simptoma sa prekidom terapije). Napomena-pojedinačni slučajevi simptoma aseptičnog meningitisa (kao što su ukočenost vrata, glavobolja, mučnina, povraćanje, povišena temperatura ili dezorijentisanost) su primijećeni tokom liječenja ibuprofenom kod pacijenata sa postojećim autoimunim bolestima (kao što su sistemski lupus eritematozus, mješovita bolest vezivnog tkiva).</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spacing w:after="0" w:line="276" w:lineRule="auto"/>
        <w:jc w:val="both"/>
        <w:rPr>
          <w:rFonts w:ascii="Times New Roman" w:eastAsia="Calibri" w:hAnsi="Times New Roman" w:cs="Times New Roman"/>
          <w:u w:val="single"/>
          <w:lang w:val="sr-Latn-RS"/>
        </w:rPr>
      </w:pPr>
      <w:r w:rsidRPr="004C51FD">
        <w:rPr>
          <w:rFonts w:ascii="Times New Roman" w:eastAsia="Calibri" w:hAnsi="Times New Roman" w:cs="Times New Roman"/>
          <w:u w:val="single"/>
          <w:lang w:val="sr-Latn-RS"/>
        </w:rPr>
        <w:t>Prijavljivanje sumnji na neželjena dejstva</w:t>
      </w:r>
    </w:p>
    <w:p w:rsidR="004C51FD" w:rsidRPr="004C51FD" w:rsidRDefault="004C51FD" w:rsidP="004C51FD">
      <w:pPr>
        <w:spacing w:after="0"/>
        <w:jc w:val="both"/>
        <w:rPr>
          <w:rFonts w:ascii="Times New Roman" w:eastAsia="Calibri" w:hAnsi="Times New Roman" w:cs="Times New Roman"/>
          <w:lang w:val="sr-Latn-RS"/>
        </w:rPr>
      </w:pPr>
      <w:r w:rsidRPr="004C51FD">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4C51FD" w:rsidRPr="004C51FD" w:rsidRDefault="004C51FD" w:rsidP="004C51FD">
      <w:pPr>
        <w:pStyle w:val="NoSpacing"/>
        <w:jc w:val="both"/>
        <w:rPr>
          <w:rFonts w:eastAsia="Calibri"/>
          <w:sz w:val="22"/>
          <w:szCs w:val="22"/>
          <w:lang w:val="sr-Latn-RS"/>
        </w:rPr>
      </w:pPr>
      <w:r w:rsidRPr="004C51FD">
        <w:rPr>
          <w:rFonts w:eastAsia="Calibri"/>
          <w:sz w:val="22"/>
          <w:szCs w:val="22"/>
          <w:lang w:val="sr-Latn-RS"/>
        </w:rPr>
        <w:t>Agencija za ljekove i medicinska sredstva Crne Gore</w:t>
      </w:r>
    </w:p>
    <w:p w:rsidR="004C51FD" w:rsidRPr="004C51FD" w:rsidRDefault="004C51FD" w:rsidP="004C51FD">
      <w:pPr>
        <w:pStyle w:val="NoSpacing"/>
        <w:jc w:val="both"/>
        <w:rPr>
          <w:rFonts w:eastAsia="Calibri"/>
          <w:sz w:val="22"/>
          <w:szCs w:val="22"/>
          <w:lang w:val="sr-Latn-RS"/>
        </w:rPr>
      </w:pPr>
      <w:r w:rsidRPr="004C51FD">
        <w:rPr>
          <w:rFonts w:eastAsia="Calibri"/>
          <w:sz w:val="22"/>
          <w:szCs w:val="22"/>
          <w:lang w:val="sr-Latn-RS"/>
        </w:rPr>
        <w:t>Odjeljenje za farmakovigilancu</w:t>
      </w:r>
    </w:p>
    <w:p w:rsidR="004C51FD" w:rsidRPr="004C51FD" w:rsidRDefault="004C51FD" w:rsidP="004C51FD">
      <w:pPr>
        <w:pStyle w:val="NoSpacing"/>
        <w:jc w:val="both"/>
        <w:rPr>
          <w:rFonts w:eastAsia="Calibri"/>
          <w:sz w:val="22"/>
          <w:szCs w:val="22"/>
          <w:lang w:val="sr-Latn-RS"/>
        </w:rPr>
      </w:pPr>
      <w:r w:rsidRPr="004C51FD">
        <w:rPr>
          <w:rFonts w:eastAsia="Calibri"/>
          <w:sz w:val="22"/>
          <w:szCs w:val="22"/>
          <w:lang w:val="sr-Latn-RS"/>
        </w:rPr>
        <w:t>Bulevar Ivana Crnojevića 64a, 81000 Podgorica</w:t>
      </w:r>
    </w:p>
    <w:p w:rsidR="004C51FD" w:rsidRPr="004C51FD" w:rsidRDefault="004C51FD" w:rsidP="004C51FD">
      <w:pPr>
        <w:pStyle w:val="NoSpacing"/>
        <w:jc w:val="both"/>
        <w:rPr>
          <w:rFonts w:eastAsia="Calibri"/>
          <w:sz w:val="22"/>
          <w:szCs w:val="22"/>
          <w:lang w:val="sr-Latn-RS"/>
        </w:rPr>
      </w:pPr>
    </w:p>
    <w:p w:rsidR="004C51FD" w:rsidRPr="004C51FD" w:rsidRDefault="004C51FD" w:rsidP="004C51FD">
      <w:pPr>
        <w:pStyle w:val="NoSpacing"/>
        <w:jc w:val="both"/>
        <w:rPr>
          <w:rFonts w:eastAsia="Calibri"/>
          <w:sz w:val="22"/>
          <w:szCs w:val="22"/>
          <w:lang w:val="sr-Latn-RS"/>
        </w:rPr>
      </w:pPr>
      <w:r w:rsidRPr="004C51FD">
        <w:rPr>
          <w:rFonts w:eastAsia="Calibri"/>
          <w:sz w:val="22"/>
          <w:szCs w:val="22"/>
          <w:lang w:val="sr-Latn-RS"/>
        </w:rPr>
        <w:t>tel: +382 (0) 20 310 280</w:t>
      </w:r>
    </w:p>
    <w:p w:rsidR="004C51FD" w:rsidRPr="004C51FD" w:rsidRDefault="004C51FD" w:rsidP="004C51FD">
      <w:pPr>
        <w:pStyle w:val="NoSpacing"/>
        <w:jc w:val="both"/>
        <w:rPr>
          <w:rFonts w:eastAsia="Calibri"/>
          <w:sz w:val="22"/>
          <w:szCs w:val="22"/>
          <w:lang w:val="sr-Latn-RS"/>
        </w:rPr>
      </w:pPr>
      <w:r w:rsidRPr="004C51FD">
        <w:rPr>
          <w:rFonts w:eastAsia="Calibri"/>
          <w:sz w:val="22"/>
          <w:szCs w:val="22"/>
          <w:lang w:val="sr-Latn-RS"/>
        </w:rPr>
        <w:t>fax: +382 (0) 20 310 581</w:t>
      </w:r>
    </w:p>
    <w:p w:rsidR="004C51FD" w:rsidRPr="004C51FD" w:rsidRDefault="0054764F" w:rsidP="004C51FD">
      <w:pPr>
        <w:pStyle w:val="NoSpacing"/>
        <w:jc w:val="both"/>
        <w:rPr>
          <w:rFonts w:eastAsia="Calibri"/>
          <w:sz w:val="22"/>
          <w:szCs w:val="22"/>
          <w:lang w:val="sr-Latn-RS"/>
        </w:rPr>
      </w:pPr>
      <w:hyperlink r:id="rId8" w:history="1">
        <w:r w:rsidR="004C51FD" w:rsidRPr="004C51FD">
          <w:rPr>
            <w:rFonts w:eastAsia="Calibri"/>
            <w:color w:val="0000FF"/>
            <w:sz w:val="22"/>
            <w:szCs w:val="22"/>
            <w:u w:val="single"/>
            <w:lang w:val="sr-Latn-RS"/>
          </w:rPr>
          <w:t>www.calims.me</w:t>
        </w:r>
      </w:hyperlink>
    </w:p>
    <w:p w:rsidR="004C51FD" w:rsidRPr="004C51FD" w:rsidRDefault="0054764F" w:rsidP="004C51FD">
      <w:pPr>
        <w:pStyle w:val="NoSpacing"/>
        <w:jc w:val="both"/>
        <w:rPr>
          <w:rFonts w:eastAsia="Calibri"/>
          <w:color w:val="0000FF"/>
          <w:sz w:val="22"/>
          <w:szCs w:val="22"/>
          <w:u w:val="single"/>
          <w:lang w:val="sr-Latn-RS"/>
        </w:rPr>
      </w:pPr>
      <w:hyperlink r:id="rId9" w:history="1">
        <w:r w:rsidR="004C51FD" w:rsidRPr="004C51FD">
          <w:rPr>
            <w:rFonts w:eastAsia="Calibri"/>
            <w:color w:val="0000FF"/>
            <w:sz w:val="22"/>
            <w:szCs w:val="22"/>
            <w:u w:val="single"/>
            <w:lang w:val="sr-Latn-RS"/>
          </w:rPr>
          <w:t>nezeljenadejstva@calims.me</w:t>
        </w:r>
      </w:hyperlink>
    </w:p>
    <w:p w:rsidR="004C51FD" w:rsidRPr="004C51FD" w:rsidRDefault="004C51FD" w:rsidP="004C51FD">
      <w:pPr>
        <w:pStyle w:val="NoSpacing"/>
        <w:jc w:val="both"/>
        <w:rPr>
          <w:rFonts w:eastAsia="Calibri"/>
          <w:sz w:val="22"/>
          <w:szCs w:val="22"/>
          <w:lang w:val="sr-Latn-RS"/>
        </w:rPr>
      </w:pPr>
      <w:r w:rsidRPr="004C51FD">
        <w:rPr>
          <w:rFonts w:eastAsia="Calibri"/>
          <w:sz w:val="22"/>
          <w:szCs w:val="22"/>
          <w:lang w:val="sr-Latn-RS"/>
        </w:rPr>
        <w:t>putem IS zdravstvene zaštite</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4.9. </w:t>
      </w:r>
      <w:r w:rsidRPr="004C51FD">
        <w:rPr>
          <w:rFonts w:ascii="Times New Roman" w:hAnsi="Times New Roman" w:cs="Times New Roman"/>
          <w:b/>
          <w:bCs/>
        </w:rPr>
        <w:tab/>
        <w:t xml:space="preserve">Predoziranje </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Kod djece, unos doze veće od 400 mg/kg ibuprofena može izazvati simptome predoziranja. Kod odraslih, odgovor na dozu nije tako jasno određen. Poluvrijeme eliminacije kod predoziranja je 1.5-3h.</w:t>
      </w:r>
    </w:p>
    <w:p w:rsidR="004C51FD" w:rsidRPr="004C51FD" w:rsidRDefault="004C51FD" w:rsidP="004C51FD">
      <w:pPr>
        <w:tabs>
          <w:tab w:val="left" w:pos="720"/>
        </w:tabs>
        <w:spacing w:after="0"/>
        <w:jc w:val="both"/>
        <w:rPr>
          <w:rFonts w:ascii="Times New Roman" w:eastAsia="Calibri" w:hAnsi="Times New Roman" w:cs="Times New Roman"/>
          <w:bCs/>
          <w:highlight w:val="yellow"/>
          <w:lang w:val="sr-Latn-CS"/>
        </w:rPr>
      </w:pPr>
    </w:p>
    <w:p w:rsidR="004C51FD" w:rsidRPr="004C51FD" w:rsidRDefault="004C51FD" w:rsidP="004C51FD">
      <w:pPr>
        <w:tabs>
          <w:tab w:val="left" w:pos="720"/>
        </w:tabs>
        <w:spacing w:after="0"/>
        <w:jc w:val="both"/>
        <w:rPr>
          <w:rFonts w:ascii="Times New Roman" w:eastAsia="Calibri" w:hAnsi="Times New Roman" w:cs="Times New Roman"/>
          <w:bCs/>
          <w:u w:val="single"/>
          <w:lang w:val="sr-Latn-CS"/>
        </w:rPr>
      </w:pPr>
      <w:r w:rsidRPr="004C51FD">
        <w:rPr>
          <w:rFonts w:ascii="Times New Roman" w:eastAsia="Calibri" w:hAnsi="Times New Roman" w:cs="Times New Roman"/>
          <w:bCs/>
          <w:u w:val="single"/>
          <w:lang w:val="sr-Latn-CS"/>
        </w:rPr>
        <w:t>Simptomi predoziranja:</w:t>
      </w:r>
    </w:p>
    <w:p w:rsidR="004C51FD" w:rsidRPr="004C51FD" w:rsidRDefault="004C51FD" w:rsidP="004C51FD">
      <w:pPr>
        <w:tabs>
          <w:tab w:val="left" w:pos="720"/>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Simptomi  predoziranja uključuju mučninu, povraćanje, abdominalni bol ili mnogo ređe dijareju. Tinitus, glavobolja i gastrointestinalno krvarenje su takođe mogući. Kod mnogo ozbiljnijeg trovanja, toksičnost se manifestuje i kroz simptome u centralnom nervnom sistemu koji uključuju pospanost, povremeno uzbuđenost, dezorijentaciju ili komu. Kod nekih pacijenata mogu se pojaviti konvulzije. Kod ozbiljnog predoziranja moguća je pojava metaboličke acidoze i protrombinsko vrijeme /INR se može produžiti, vjerovatno zbog međusobnog uticaja sa cirkulišićim faktorima koagulacije krvi. Akutna bubrežna insuficijencija i oštećenje jetre su mogući. Pogoršanje astme je moguće kod astmatičara.</w:t>
      </w:r>
    </w:p>
    <w:p w:rsidR="004C51FD" w:rsidRPr="004C51FD" w:rsidRDefault="004C51FD" w:rsidP="004C51FD">
      <w:pPr>
        <w:spacing w:after="0"/>
        <w:jc w:val="both"/>
        <w:rPr>
          <w:rFonts w:ascii="Times New Roman" w:eastAsia="Calibri" w:hAnsi="Times New Roman" w:cs="Times New Roman"/>
          <w:bCs/>
          <w:u w:val="single"/>
          <w:lang w:val="sr-Latn-CS"/>
        </w:rPr>
      </w:pPr>
    </w:p>
    <w:p w:rsidR="004C51FD" w:rsidRPr="004C51FD" w:rsidRDefault="004C51FD" w:rsidP="004C51FD">
      <w:pPr>
        <w:spacing w:after="0"/>
        <w:jc w:val="both"/>
        <w:rPr>
          <w:rFonts w:ascii="Times New Roman" w:eastAsia="Calibri" w:hAnsi="Times New Roman" w:cs="Times New Roman"/>
          <w:bCs/>
          <w:lang w:val="sr-Latn-CS"/>
        </w:rPr>
      </w:pPr>
      <w:r w:rsidRPr="004C51FD">
        <w:rPr>
          <w:rFonts w:ascii="Times New Roman" w:eastAsia="Calibri" w:hAnsi="Times New Roman" w:cs="Times New Roman"/>
          <w:bCs/>
          <w:u w:val="single"/>
          <w:lang w:val="sr-Latn-CS"/>
        </w:rPr>
        <w:lastRenderedPageBreak/>
        <w:t>Terapijske mjere u slučaju predoziranja</w:t>
      </w:r>
      <w:r w:rsidRPr="004C51FD">
        <w:rPr>
          <w:rFonts w:ascii="Times New Roman" w:eastAsia="Calibri" w:hAnsi="Times New Roman" w:cs="Times New Roman"/>
          <w:bCs/>
          <w:lang w:val="sr-Latn-CS"/>
        </w:rPr>
        <w:t>:</w:t>
      </w:r>
    </w:p>
    <w:p w:rsidR="004C51FD" w:rsidRPr="004C51FD" w:rsidRDefault="004C51FD" w:rsidP="004C51FD">
      <w:pPr>
        <w:tabs>
          <w:tab w:val="left" w:pos="540"/>
          <w:tab w:val="left" w:pos="569"/>
        </w:tabs>
        <w:spacing w:after="0"/>
        <w:jc w:val="both"/>
        <w:rPr>
          <w:rFonts w:ascii="Times New Roman" w:eastAsia="Calibri" w:hAnsi="Times New Roman" w:cs="Times New Roman"/>
          <w:bCs/>
          <w:lang w:val="sr-Latn-CS"/>
        </w:rPr>
      </w:pPr>
      <w:r w:rsidRPr="004C51FD">
        <w:rPr>
          <w:rFonts w:ascii="Times New Roman" w:eastAsia="Calibri" w:hAnsi="Times New Roman" w:cs="Times New Roman"/>
          <w:bCs/>
          <w:lang w:val="sr-Latn-CS"/>
        </w:rPr>
        <w:t xml:space="preserve">Terapija u slučaju predoziranja treba da bude simptomatska i treba održati prohodnost disajnih puteva i  pratiti srčane i vitalne funkcije dok se stanje ne stabilizuje. Može se razmotriti oralna primjena aktivnog uglja ukoliko se pacijent javi u roku od sat vremena nakon ingestije potencijalno toksične doze. Kod učestalih i produženih konvulzija, potrebno je dati  diazepam ili lorazepam intravenski. Astmu treba tretirati bronhodilatatorima. </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5. </w:t>
      </w:r>
      <w:r w:rsidRPr="004C51FD">
        <w:rPr>
          <w:rFonts w:ascii="Times New Roman" w:hAnsi="Times New Roman" w:cs="Times New Roman"/>
          <w:b/>
          <w:bCs/>
        </w:rPr>
        <w:tab/>
        <w:t>FARMAKOLOŠKI PODACI</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5.1. </w:t>
      </w:r>
      <w:r w:rsidRPr="004C51FD">
        <w:rPr>
          <w:rFonts w:ascii="Times New Roman" w:hAnsi="Times New Roman" w:cs="Times New Roman"/>
          <w:b/>
          <w:bCs/>
        </w:rPr>
        <w:tab/>
        <w:t xml:space="preserve">Farmakodinamski podaci </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Farmakoterapijska grupa:</w:t>
      </w:r>
      <w:r w:rsidRPr="004C51FD">
        <w:rPr>
          <w:rFonts w:ascii="Times New Roman" w:hAnsi="Times New Roman" w:cs="Times New Roman"/>
        </w:rPr>
        <w:t xml:space="preserve"> nesteroidni </w:t>
      </w:r>
      <w:r w:rsidRPr="004C51FD">
        <w:rPr>
          <w:rFonts w:ascii="Times New Roman" w:hAnsi="Times New Roman" w:cs="Times New Roman"/>
          <w:bCs/>
        </w:rPr>
        <w:t xml:space="preserve">antiinflamatorni i antireumatski ljekovi; </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 xml:space="preserve">                                          derivati propionske kiseline</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ATC kod: M01AE01</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Ibuprofen je nesteroidni antiinflamatorni lijek (NSAIL) koji djeluje tako što inhibira sintezu prostaglandina. Kod ljudi, ibuprofen smanjuje bol izazvanu zapaljenskim procesima, oticanje i povišenu tjelesnu temperaturu. Pored toga, ibuprofen reverzibilno inhibira agregaciju trombocita.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Kliničke studije pokazuju da kada se primjenjuje 400 mg ibuprofena efekat ublažavanja bola može trajati i do 8 sati.</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Eksperimentalni podaci ukazuju da ibuprofen može kompetitivno inhibirati dejstvo niske doze  acetilsalicilne kiseline na agregaciju trombocita, kada se oba lijeka daju istovremeno. Neke farmakodinamske studije pokazuju da pri uzimanju pojedinačne doze ibuprofena od 400  mg  u roku od 8 sati prije ili u roku od 30 minuta poslije uzimanja acetilsalicilne kiseline (81 mg) u farmaceutskom obliku sa trenutnim oslobađanjem dolazi do smanjenja dejstva acetilsalicilne kiseline na nastanak tromboksana ili agregaciju trombocita. Iako postoje nepoznanice u vezi sa ekstrapolacijom ovih podataka na kliničku situaciju, ne može se isključiti mogućnost da redovna, dugotrajna primjena ibuprofena može redukovati kardioprotektivno dejstvo niskih doza acetilsalicilne kiseline. Povremena upotreba ibuprofena vjerovatno nema klinički značajno dejstvo (vidjeti odjeljak 4.5).</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5.2. </w:t>
      </w:r>
      <w:r w:rsidRPr="004C51FD">
        <w:rPr>
          <w:rFonts w:ascii="Times New Roman" w:hAnsi="Times New Roman" w:cs="Times New Roman"/>
          <w:b/>
          <w:bCs/>
        </w:rPr>
        <w:tab/>
        <w:t xml:space="preserve">Farmakokinetički podaci </w:t>
      </w:r>
    </w:p>
    <w:p w:rsidR="004C51FD" w:rsidRPr="004C51FD" w:rsidRDefault="004C51FD" w:rsidP="004C51FD">
      <w:pPr>
        <w:pStyle w:val="Header"/>
        <w:spacing w:before="80"/>
        <w:jc w:val="both"/>
        <w:rPr>
          <w:rFonts w:ascii="Times New Roman" w:hAnsi="Times New Roman" w:cs="Times New Roman"/>
          <w:bCs/>
        </w:rPr>
      </w:pPr>
      <w:r w:rsidRPr="004C51FD">
        <w:rPr>
          <w:rFonts w:ascii="Times New Roman" w:hAnsi="Times New Roman" w:cs="Times New Roman"/>
          <w:bCs/>
        </w:rPr>
        <w:t>Ibuprofen se dobro resorbuje iz gastrointestinalnog trakta i u velikoj mjeri vezuje za proteine plazme.</w:t>
      </w:r>
    </w:p>
    <w:p w:rsidR="004C51FD" w:rsidRPr="004C51FD" w:rsidRDefault="004C51FD" w:rsidP="004C51FD">
      <w:pPr>
        <w:pStyle w:val="Header"/>
        <w:spacing w:before="80"/>
        <w:jc w:val="both"/>
        <w:rPr>
          <w:rFonts w:ascii="Times New Roman" w:hAnsi="Times New Roman" w:cs="Times New Roman"/>
          <w:bCs/>
        </w:rPr>
      </w:pPr>
      <w:r w:rsidRPr="004C51FD">
        <w:rPr>
          <w:rFonts w:ascii="Times New Roman" w:hAnsi="Times New Roman" w:cs="Times New Roman"/>
          <w:bCs/>
        </w:rPr>
        <w:t>Lijek Nurofen Express sadrži 200 mg ibuprofena rastvorenog u hidrofilnom rastvaraču unutar želatinske kapsule. Nakon gutanja, želatinska kapsula se razgrađuje u želudačnom soku koji odmah oslobađa rastvoreni ibuprofen za resorpciju. Maksimalna koncentracija u plazmi postiže se približno 30 minuta nakon primjene.</w:t>
      </w:r>
    </w:p>
    <w:p w:rsidR="004C51FD" w:rsidRPr="004C51FD" w:rsidRDefault="004C51FD" w:rsidP="004C51FD">
      <w:pPr>
        <w:pStyle w:val="Header"/>
        <w:spacing w:before="80"/>
        <w:jc w:val="both"/>
        <w:rPr>
          <w:rFonts w:ascii="Times New Roman" w:hAnsi="Times New Roman" w:cs="Times New Roman"/>
          <w:bCs/>
        </w:rPr>
      </w:pPr>
      <w:r w:rsidRPr="004C51FD">
        <w:rPr>
          <w:rFonts w:ascii="Times New Roman" w:hAnsi="Times New Roman" w:cs="Times New Roman"/>
          <w:bCs/>
        </w:rPr>
        <w:t>Maksimalna koncentracija u plazmi za Nurofen tablete se postiže približno 1-2 sata nakon primjene.</w:t>
      </w:r>
    </w:p>
    <w:p w:rsidR="004C51FD" w:rsidRPr="004C51FD" w:rsidRDefault="004C51FD" w:rsidP="004C51FD">
      <w:pPr>
        <w:pStyle w:val="Header"/>
        <w:spacing w:before="80"/>
        <w:jc w:val="both"/>
        <w:rPr>
          <w:rFonts w:ascii="Times New Roman" w:hAnsi="Times New Roman" w:cs="Times New Roman"/>
          <w:bCs/>
        </w:rPr>
      </w:pPr>
      <w:r w:rsidRPr="004C51FD">
        <w:rPr>
          <w:rFonts w:ascii="Times New Roman" w:hAnsi="Times New Roman" w:cs="Times New Roman"/>
          <w:bCs/>
        </w:rPr>
        <w:t>Ibuprofen se metaboliše u jetri u dva glavna metabolita koji se primarno izlučuju preko bubrega, kao takvi ili kao glavni konjugati, zajedno sa zanemarljivom količinom nepromijenjenog ibuprofena. Izlučivanje putem bubrega je brzo i potpuno.</w:t>
      </w:r>
    </w:p>
    <w:p w:rsidR="004C51FD" w:rsidRPr="004C51FD" w:rsidRDefault="004C51FD" w:rsidP="004C51FD">
      <w:pPr>
        <w:pStyle w:val="Header"/>
        <w:spacing w:before="80"/>
        <w:jc w:val="both"/>
        <w:rPr>
          <w:rFonts w:ascii="Times New Roman" w:hAnsi="Times New Roman" w:cs="Times New Roman"/>
          <w:bCs/>
        </w:rPr>
      </w:pPr>
      <w:r w:rsidRPr="004C51FD">
        <w:rPr>
          <w:rFonts w:ascii="Times New Roman" w:hAnsi="Times New Roman" w:cs="Times New Roman"/>
          <w:bCs/>
        </w:rPr>
        <w:t>Poluvrijeme eliminacije je približno 2 sata.</w:t>
      </w:r>
    </w:p>
    <w:p w:rsidR="004C51FD" w:rsidRPr="004C51FD" w:rsidRDefault="004C51FD" w:rsidP="004C51FD">
      <w:pPr>
        <w:pStyle w:val="Header"/>
        <w:spacing w:before="80"/>
        <w:jc w:val="both"/>
        <w:rPr>
          <w:rFonts w:ascii="Times New Roman" w:hAnsi="Times New Roman" w:cs="Times New Roman"/>
          <w:bCs/>
        </w:rPr>
      </w:pPr>
      <w:r w:rsidRPr="004C51FD">
        <w:rPr>
          <w:rFonts w:ascii="Times New Roman" w:hAnsi="Times New Roman" w:cs="Times New Roman"/>
          <w:bCs/>
        </w:rPr>
        <w:lastRenderedPageBreak/>
        <w:t>Nijesu zabilježene značajne razlike u farmakokinetičkom profilu u starijih osoba.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5.3. </w:t>
      </w:r>
      <w:r w:rsidRPr="004C51FD">
        <w:rPr>
          <w:rFonts w:ascii="Times New Roman" w:hAnsi="Times New Roman" w:cs="Times New Roman"/>
          <w:b/>
          <w:bCs/>
        </w:rPr>
        <w:tab/>
        <w:t xml:space="preserve">Pretklinički podaci o bezbjednosti </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spacing w:after="0"/>
        <w:jc w:val="both"/>
        <w:rPr>
          <w:rFonts w:ascii="Times New Roman" w:hAnsi="Times New Roman" w:cs="Times New Roman"/>
          <w:bCs/>
        </w:rPr>
      </w:pPr>
      <w:r w:rsidRPr="004C51FD">
        <w:rPr>
          <w:rFonts w:ascii="Times New Roman" w:hAnsi="Times New Roman" w:cs="Times New Roman"/>
          <w:bCs/>
        </w:rPr>
        <w:t>Nema dodatnih pretkliničkih podataka koji su važni za primjenu lijeka, a koji nijesu uključeni u Sažetku karakteristika lijeka.</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6. </w:t>
      </w:r>
      <w:r w:rsidRPr="004C51FD">
        <w:rPr>
          <w:rFonts w:ascii="Times New Roman" w:hAnsi="Times New Roman" w:cs="Times New Roman"/>
          <w:b/>
          <w:bCs/>
        </w:rPr>
        <w:tab/>
        <w:t>FARMACEUTSKI PODACI</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6.1. </w:t>
      </w:r>
      <w:r w:rsidRPr="004C51FD">
        <w:rPr>
          <w:rFonts w:ascii="Times New Roman" w:hAnsi="Times New Roman" w:cs="Times New Roman"/>
          <w:b/>
          <w:bCs/>
        </w:rPr>
        <w:tab/>
        <w:t>Lista pomoćnih supstanci (ekscipijenasa)</w:t>
      </w:r>
    </w:p>
    <w:p w:rsidR="004C51FD" w:rsidRPr="004C51FD" w:rsidRDefault="004C51FD" w:rsidP="004C51FD">
      <w:pPr>
        <w:spacing w:after="0"/>
        <w:jc w:val="both"/>
        <w:rPr>
          <w:rFonts w:ascii="Times New Roman" w:eastAsia="Calibri" w:hAnsi="Times New Roman" w:cs="Times New Roman"/>
          <w:i/>
          <w:lang w:val="sr-Latn-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Sadržaj kapsule:</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Makrogol 600</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Kalijum hidroksid (minimalne čistoće 85%)</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Prečišćena voda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Omotač kapsule:</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Sorbitol tečni, djelimično dehidrovan</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 xml:space="preserve">Želatin </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Ponceau 4R (E124)</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Mastilo za štampanje:</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Opacode WB White NS-78-18011 (sastoji se od titanijum dioksida (E171), propilenglikola, hidroksipropilmetilceluloze (E464))</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6.2. </w:t>
      </w:r>
      <w:r w:rsidRPr="004C51FD">
        <w:rPr>
          <w:rFonts w:ascii="Times New Roman" w:hAnsi="Times New Roman" w:cs="Times New Roman"/>
          <w:b/>
          <w:bCs/>
        </w:rPr>
        <w:tab/>
        <w:t>Inkompatibilnosti</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Nema.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6.3. </w:t>
      </w:r>
      <w:r w:rsidRPr="004C51FD">
        <w:rPr>
          <w:rFonts w:ascii="Times New Roman" w:hAnsi="Times New Roman" w:cs="Times New Roman"/>
          <w:b/>
          <w:bCs/>
        </w:rPr>
        <w:tab/>
        <w:t>Rok upotrebe</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2 godine</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6.4. </w:t>
      </w:r>
      <w:r w:rsidRPr="004C51FD">
        <w:rPr>
          <w:rFonts w:ascii="Times New Roman" w:hAnsi="Times New Roman" w:cs="Times New Roman"/>
          <w:b/>
          <w:bCs/>
        </w:rPr>
        <w:tab/>
        <w:t>Posebne mjere upozorenja pri čuvanju lijeka</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Čuvati na temperaturi do 25°C. Čuvati u originalnom pakovanju.</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6.5. </w:t>
      </w:r>
      <w:r w:rsidRPr="004C51FD">
        <w:rPr>
          <w:rFonts w:ascii="Times New Roman" w:hAnsi="Times New Roman" w:cs="Times New Roman"/>
          <w:b/>
          <w:bCs/>
        </w:rPr>
        <w:tab/>
        <w:t xml:space="preserve">Vrsta i sadržaj pakovanja </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PVC/PVdC-aluminijumski blister. Svaki blister sadrži 8 ili 10 kapsula. Blisteri su upakovani u kartonsku kutiju sa Uputstvom za lijek.</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Pakovanje može da sadrži 8, 10 ili 20 kapsula.</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6.6. </w:t>
      </w:r>
      <w:r w:rsidRPr="004C51FD">
        <w:rPr>
          <w:rFonts w:ascii="Times New Roman" w:hAnsi="Times New Roman" w:cs="Times New Roman"/>
          <w:b/>
          <w:bCs/>
        </w:rPr>
        <w:tab/>
      </w:r>
      <w:r w:rsidRPr="004C51FD">
        <w:rPr>
          <w:rFonts w:ascii="Times New Roman" w:hAnsi="Times New Roman" w:cs="Times New Roman"/>
          <w:b/>
          <w:bCs/>
          <w:color w:val="000000"/>
        </w:rPr>
        <w:t>Posebne mjere opreza pri odlaganju materijala koji treba odbaciti nakon primjene lijeka</w:t>
      </w:r>
      <w:r w:rsidRPr="004C51FD">
        <w:rPr>
          <w:rFonts w:ascii="Times New Roman" w:hAnsi="Times New Roman" w:cs="Times New Roman"/>
          <w:b/>
          <w:bCs/>
        </w:rPr>
        <w:t xml:space="preserve"> (i druga uputsva za rukovanje lijekom) </w:t>
      </w:r>
    </w:p>
    <w:p w:rsidR="004C51FD" w:rsidRPr="004C51FD" w:rsidRDefault="004C51FD" w:rsidP="004C51FD">
      <w:pPr>
        <w:tabs>
          <w:tab w:val="left" w:pos="540"/>
          <w:tab w:val="left" w:pos="569"/>
        </w:tabs>
        <w:spacing w:after="0"/>
        <w:jc w:val="both"/>
        <w:rPr>
          <w:rFonts w:ascii="Times New Roman" w:hAnsi="Times New Roman" w:cs="Times New Roman"/>
          <w:b/>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lastRenderedPageBreak/>
        <w:t>Nije primjenljivo.</w:t>
      </w:r>
    </w:p>
    <w:p w:rsid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7. </w:t>
      </w:r>
      <w:r w:rsidRPr="004C51FD">
        <w:rPr>
          <w:rFonts w:ascii="Times New Roman" w:hAnsi="Times New Roman" w:cs="Times New Roman"/>
          <w:b/>
          <w:bCs/>
        </w:rPr>
        <w:tab/>
        <w:t xml:space="preserve">NOSILAC DOZVOLE </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DRUŠTVO ZA TRGOVINU I USLUGE, EXPORT-IMPORT "NEREGELIA" D.O.O. PODGORICA</w:t>
      </w:r>
    </w:p>
    <w:p w:rsidR="004C51FD" w:rsidRPr="004C51FD" w:rsidRDefault="004C51FD" w:rsidP="004C51FD">
      <w:pPr>
        <w:tabs>
          <w:tab w:val="left" w:pos="540"/>
          <w:tab w:val="left" w:pos="569"/>
        </w:tabs>
        <w:spacing w:after="0"/>
        <w:jc w:val="both"/>
        <w:rPr>
          <w:rFonts w:ascii="Times New Roman" w:hAnsi="Times New Roman" w:cs="Times New Roman"/>
          <w:bCs/>
        </w:rPr>
      </w:pPr>
      <w:r w:rsidRPr="004C51FD">
        <w:rPr>
          <w:rFonts w:ascii="Times New Roman" w:hAnsi="Times New Roman" w:cs="Times New Roman"/>
          <w:bCs/>
        </w:rPr>
        <w:t>Cetinjski put bb., Podgorica, Crna Gora</w:t>
      </w:r>
    </w:p>
    <w:p w:rsid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8. </w:t>
      </w:r>
      <w:r w:rsidRPr="004C51FD">
        <w:rPr>
          <w:rFonts w:ascii="Times New Roman" w:hAnsi="Times New Roman" w:cs="Times New Roman"/>
          <w:b/>
          <w:bCs/>
        </w:rPr>
        <w:tab/>
        <w:t>BROJ DOZVOLE ZA STAVLJANJE LIJEKA U PROMET</w:t>
      </w:r>
    </w:p>
    <w:p w:rsid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8 (1x8) kapsula, mekih:</w:t>
      </w:r>
      <w:r w:rsidR="00357B69">
        <w:rPr>
          <w:rFonts w:ascii="Times New Roman" w:hAnsi="Times New Roman" w:cs="Times New Roman"/>
          <w:bCs/>
        </w:rPr>
        <w:t xml:space="preserve"> </w:t>
      </w:r>
      <w:r w:rsidR="00553C77" w:rsidRPr="00553C77">
        <w:rPr>
          <w:rFonts w:ascii="Times New Roman" w:hAnsi="Times New Roman" w:cs="Times New Roman"/>
          <w:bCs/>
        </w:rPr>
        <w:t>2030/19/182 - 2116</w:t>
      </w:r>
    </w:p>
    <w:p w:rsidR="004C51FD" w:rsidRPr="004C51FD" w:rsidRDefault="004C51FD" w:rsidP="004C51FD">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10 (1x10) kapsula, mekih:</w:t>
      </w:r>
      <w:r w:rsidR="00357B69">
        <w:rPr>
          <w:rFonts w:ascii="Times New Roman" w:hAnsi="Times New Roman" w:cs="Times New Roman"/>
          <w:bCs/>
        </w:rPr>
        <w:t xml:space="preserve"> </w:t>
      </w:r>
      <w:r w:rsidR="00553C77" w:rsidRPr="00553C77">
        <w:rPr>
          <w:rFonts w:ascii="Times New Roman" w:hAnsi="Times New Roman" w:cs="Times New Roman"/>
          <w:bCs/>
        </w:rPr>
        <w:t>2030/19/183 - 2115</w:t>
      </w:r>
    </w:p>
    <w:p w:rsidR="004C51FD" w:rsidRPr="004C51FD" w:rsidRDefault="004C51FD" w:rsidP="004C51FD">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20 (2x10) kapsula, mekih:</w:t>
      </w:r>
      <w:r w:rsidR="00357B69">
        <w:rPr>
          <w:rFonts w:ascii="Times New Roman" w:hAnsi="Times New Roman" w:cs="Times New Roman"/>
          <w:bCs/>
        </w:rPr>
        <w:t xml:space="preserve"> </w:t>
      </w:r>
      <w:r w:rsidR="00553C77" w:rsidRPr="00553C77">
        <w:rPr>
          <w:rFonts w:ascii="Times New Roman" w:hAnsi="Times New Roman" w:cs="Times New Roman"/>
          <w:bCs/>
        </w:rPr>
        <w:t>2030/19/184 - 2117</w:t>
      </w:r>
      <w:bookmarkStart w:id="0" w:name="_GoBack"/>
      <w:bookmarkEnd w:id="0"/>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
          <w:bCs/>
        </w:rPr>
      </w:pPr>
      <w:r w:rsidRPr="004C51FD">
        <w:rPr>
          <w:rFonts w:ascii="Times New Roman" w:hAnsi="Times New Roman" w:cs="Times New Roman"/>
          <w:b/>
          <w:bCs/>
        </w:rPr>
        <w:t xml:space="preserve">9. </w:t>
      </w:r>
      <w:r w:rsidRPr="004C51FD">
        <w:rPr>
          <w:rFonts w:ascii="Times New Roman" w:hAnsi="Times New Roman" w:cs="Times New Roman"/>
          <w:b/>
          <w:bCs/>
        </w:rPr>
        <w:tab/>
        <w:t>DATUM PRVE DOZVOLE/OBNOVE DOZVOLE ZA STAVLJANJE LIJEKA U PROMET</w:t>
      </w: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8 (1x8) kapsula, mekih:</w:t>
      </w:r>
      <w:r w:rsidR="00AC7912">
        <w:rPr>
          <w:rFonts w:ascii="Times New Roman" w:hAnsi="Times New Roman" w:cs="Times New Roman"/>
          <w:bCs/>
        </w:rPr>
        <w:t xml:space="preserve"> 21.02.2019</w:t>
      </w:r>
      <w:r w:rsidR="00357B69">
        <w:rPr>
          <w:rFonts w:ascii="Times New Roman" w:hAnsi="Times New Roman" w:cs="Times New Roman"/>
          <w:bCs/>
        </w:rPr>
        <w:t>. godine</w:t>
      </w:r>
    </w:p>
    <w:p w:rsidR="004C51FD" w:rsidRPr="004C51FD" w:rsidRDefault="004C51FD" w:rsidP="004C51FD">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10 (1x10) kapsula, mekih:</w:t>
      </w:r>
      <w:r w:rsidR="00357B69">
        <w:rPr>
          <w:rFonts w:ascii="Times New Roman" w:hAnsi="Times New Roman" w:cs="Times New Roman"/>
          <w:bCs/>
        </w:rPr>
        <w:t xml:space="preserve"> </w:t>
      </w:r>
      <w:r w:rsidR="00AC7912">
        <w:rPr>
          <w:rFonts w:ascii="Times New Roman" w:hAnsi="Times New Roman" w:cs="Times New Roman"/>
          <w:bCs/>
        </w:rPr>
        <w:t>21.02.2019. godine</w:t>
      </w:r>
    </w:p>
    <w:p w:rsidR="004C51FD" w:rsidRPr="004C51FD" w:rsidRDefault="004C51FD" w:rsidP="004C51FD">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20 (2x10) kapsula, mekih:</w:t>
      </w:r>
      <w:r w:rsidR="00357B69">
        <w:rPr>
          <w:rFonts w:ascii="Times New Roman" w:hAnsi="Times New Roman" w:cs="Times New Roman"/>
          <w:bCs/>
        </w:rPr>
        <w:t xml:space="preserve"> </w:t>
      </w:r>
      <w:r w:rsidR="00AC7912">
        <w:rPr>
          <w:rFonts w:ascii="Times New Roman" w:hAnsi="Times New Roman" w:cs="Times New Roman"/>
          <w:bCs/>
        </w:rPr>
        <w:t>21.02.2019. godine</w:t>
      </w:r>
    </w:p>
    <w:p w:rsid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jc w:val="both"/>
        <w:rPr>
          <w:rFonts w:ascii="Times New Roman" w:hAnsi="Times New Roman" w:cs="Times New Roman"/>
          <w:bCs/>
        </w:rPr>
      </w:pPr>
    </w:p>
    <w:p w:rsidR="004C51FD" w:rsidRPr="004C51FD" w:rsidRDefault="004C51FD" w:rsidP="004C51FD">
      <w:pPr>
        <w:tabs>
          <w:tab w:val="left" w:pos="540"/>
          <w:tab w:val="left" w:pos="569"/>
        </w:tabs>
        <w:spacing w:after="0"/>
        <w:ind w:left="540" w:hanging="540"/>
        <w:jc w:val="both"/>
        <w:rPr>
          <w:rFonts w:ascii="Times New Roman" w:hAnsi="Times New Roman" w:cs="Times New Roman"/>
          <w:bCs/>
        </w:rPr>
      </w:pPr>
      <w:r w:rsidRPr="004C51FD">
        <w:rPr>
          <w:rFonts w:ascii="Times New Roman" w:hAnsi="Times New Roman" w:cs="Times New Roman"/>
          <w:b/>
          <w:bCs/>
        </w:rPr>
        <w:t xml:space="preserve">10. </w:t>
      </w:r>
      <w:r w:rsidRPr="004C51FD">
        <w:rPr>
          <w:rFonts w:ascii="Times New Roman" w:hAnsi="Times New Roman" w:cs="Times New Roman"/>
          <w:b/>
          <w:bCs/>
        </w:rPr>
        <w:tab/>
        <w:t xml:space="preserve">DATUM REVIZIJE TEKSTA </w:t>
      </w:r>
    </w:p>
    <w:p w:rsidR="004C51FD" w:rsidRPr="004C51FD" w:rsidRDefault="004C51FD" w:rsidP="004C51FD">
      <w:pPr>
        <w:tabs>
          <w:tab w:val="left" w:pos="540"/>
          <w:tab w:val="left" w:pos="569"/>
        </w:tabs>
        <w:spacing w:after="0"/>
        <w:jc w:val="both"/>
        <w:rPr>
          <w:rFonts w:ascii="Times New Roman" w:hAnsi="Times New Roman" w:cs="Times New Roman"/>
          <w:bCs/>
        </w:rPr>
      </w:pPr>
    </w:p>
    <w:p w:rsidR="009318B4" w:rsidRPr="004C51FD" w:rsidRDefault="00EF244A" w:rsidP="00F02F66">
      <w:pPr>
        <w:tabs>
          <w:tab w:val="left" w:pos="540"/>
          <w:tab w:val="left" w:pos="569"/>
        </w:tabs>
        <w:spacing w:after="0"/>
        <w:jc w:val="both"/>
        <w:rPr>
          <w:rFonts w:ascii="Times New Roman" w:hAnsi="Times New Roman" w:cs="Times New Roman"/>
        </w:rPr>
      </w:pPr>
      <w:r>
        <w:rPr>
          <w:rFonts w:ascii="Times New Roman" w:hAnsi="Times New Roman" w:cs="Times New Roman"/>
          <w:bCs/>
        </w:rPr>
        <w:t>Februar, 2019</w:t>
      </w:r>
      <w:r w:rsidR="00357B69">
        <w:rPr>
          <w:rFonts w:ascii="Times New Roman" w:hAnsi="Times New Roman" w:cs="Times New Roman"/>
          <w:bCs/>
        </w:rPr>
        <w:t>. godine</w:t>
      </w:r>
    </w:p>
    <w:sectPr w:rsidR="009318B4" w:rsidRPr="004C51FD"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4F" w:rsidRDefault="0054764F" w:rsidP="00FF2B5A">
      <w:pPr>
        <w:spacing w:after="0" w:line="240" w:lineRule="auto"/>
      </w:pPr>
      <w:r>
        <w:separator/>
      </w:r>
    </w:p>
  </w:endnote>
  <w:endnote w:type="continuationSeparator" w:id="0">
    <w:p w:rsidR="0054764F" w:rsidRDefault="0054764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53C77">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53C77">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02F66">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4F" w:rsidRDefault="0054764F" w:rsidP="00FF2B5A">
      <w:pPr>
        <w:spacing w:after="0" w:line="240" w:lineRule="auto"/>
      </w:pPr>
      <w:r>
        <w:separator/>
      </w:r>
    </w:p>
  </w:footnote>
  <w:footnote w:type="continuationSeparator" w:id="0">
    <w:p w:rsidR="0054764F" w:rsidRDefault="0054764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4F2FF1"/>
    <w:multiLevelType w:val="hybridMultilevel"/>
    <w:tmpl w:val="CE985D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F9E0241"/>
    <w:multiLevelType w:val="hybridMultilevel"/>
    <w:tmpl w:val="548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435CEA"/>
    <w:multiLevelType w:val="hybridMultilevel"/>
    <w:tmpl w:val="9E56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F4B82"/>
    <w:multiLevelType w:val="hybridMultilevel"/>
    <w:tmpl w:val="FE2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3"/>
  </w:num>
  <w:num w:numId="11">
    <w:abstractNumId w:val="5"/>
  </w:num>
  <w:num w:numId="12">
    <w:abstractNumId w:val="12"/>
  </w:num>
  <w:num w:numId="13">
    <w:abstractNumId w:val="1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57B69"/>
    <w:rsid w:val="00461135"/>
    <w:rsid w:val="004C51FD"/>
    <w:rsid w:val="0054764F"/>
    <w:rsid w:val="00553C77"/>
    <w:rsid w:val="00747C4B"/>
    <w:rsid w:val="00883AF2"/>
    <w:rsid w:val="008D7B46"/>
    <w:rsid w:val="009318B4"/>
    <w:rsid w:val="00934541"/>
    <w:rsid w:val="00A06058"/>
    <w:rsid w:val="00AC7912"/>
    <w:rsid w:val="00B234CE"/>
    <w:rsid w:val="00B34AF2"/>
    <w:rsid w:val="00C4240B"/>
    <w:rsid w:val="00D45AFE"/>
    <w:rsid w:val="00D81CEE"/>
    <w:rsid w:val="00E0627A"/>
    <w:rsid w:val="00EB2A93"/>
    <w:rsid w:val="00EF244A"/>
    <w:rsid w:val="00F02F66"/>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C51FD"/>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4C51FD"/>
    <w:rPr>
      <w:rFonts w:ascii="Arial" w:eastAsia="Times New Roman" w:hAnsi="Arial" w:cs="Arial"/>
      <w:i/>
      <w:iCs/>
      <w:color w:val="999999"/>
      <w:sz w:val="18"/>
      <w:szCs w:val="24"/>
    </w:rPr>
  </w:style>
  <w:style w:type="character" w:styleId="PageNumber">
    <w:name w:val="page number"/>
    <w:basedOn w:val="DefaultParagraphFont"/>
    <w:rsid w:val="004C51FD"/>
  </w:style>
  <w:style w:type="numbering" w:styleId="111111">
    <w:name w:val="Outline List 2"/>
    <w:basedOn w:val="NoList"/>
    <w:rsid w:val="004C51FD"/>
    <w:pPr>
      <w:numPr>
        <w:numId w:val="3"/>
      </w:numPr>
    </w:pPr>
  </w:style>
  <w:style w:type="character" w:styleId="CommentReference">
    <w:name w:val="annotation reference"/>
    <w:semiHidden/>
    <w:rsid w:val="004C51FD"/>
    <w:rPr>
      <w:sz w:val="16"/>
      <w:szCs w:val="16"/>
    </w:rPr>
  </w:style>
  <w:style w:type="paragraph" w:styleId="CommentText">
    <w:name w:val="annotation text"/>
    <w:basedOn w:val="Normal"/>
    <w:link w:val="CommentTextChar"/>
    <w:semiHidden/>
    <w:rsid w:val="004C51F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C51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C51FD"/>
    <w:rPr>
      <w:b/>
      <w:bCs/>
    </w:rPr>
  </w:style>
  <w:style w:type="character" w:customStyle="1" w:styleId="CommentSubjectChar">
    <w:name w:val="Comment Subject Char"/>
    <w:basedOn w:val="CommentTextChar"/>
    <w:link w:val="CommentSubject"/>
    <w:semiHidden/>
    <w:rsid w:val="004C51F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C51F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51FD"/>
    <w:rPr>
      <w:rFonts w:ascii="Tahoma" w:eastAsia="Times New Roman" w:hAnsi="Tahoma" w:cs="Tahoma"/>
      <w:sz w:val="16"/>
      <w:szCs w:val="16"/>
    </w:rPr>
  </w:style>
  <w:style w:type="paragraph" w:styleId="NoSpacing">
    <w:name w:val="No Spacing"/>
    <w:uiPriority w:val="1"/>
    <w:qFormat/>
    <w:rsid w:val="004C51FD"/>
    <w:pPr>
      <w:spacing w:after="0" w:line="240" w:lineRule="auto"/>
    </w:pPr>
    <w:rPr>
      <w:rFonts w:ascii="Times New Roman" w:eastAsia="Times New Roman" w:hAnsi="Times New Roman" w:cs="Times New Roman"/>
      <w:sz w:val="24"/>
      <w:szCs w:val="24"/>
    </w:rPr>
  </w:style>
  <w:style w:type="paragraph" w:customStyle="1" w:styleId="SPCText">
    <w:name w:val="SPC Text"/>
    <w:basedOn w:val="Normal"/>
    <w:rsid w:val="004C51FD"/>
    <w:pPr>
      <w:spacing w:before="120" w:after="120" w:line="240" w:lineRule="atLeast"/>
      <w:ind w:left="567"/>
      <w:jc w:val="both"/>
    </w:pPr>
    <w:rPr>
      <w:rFonts w:ascii="Arial" w:eastAsia="Times New Roman" w:hAnsi="Arial" w:cs="Arial"/>
      <w:sz w:val="20"/>
      <w:szCs w:val="20"/>
      <w:lang w:val="en-GB" w:eastAsia="de-DE"/>
    </w:rPr>
  </w:style>
  <w:style w:type="paragraph" w:customStyle="1" w:styleId="Default">
    <w:name w:val="Default"/>
    <w:rsid w:val="004C51FD"/>
    <w:pPr>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4C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51F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DD4A-6195-44BF-A23C-1EF716EB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12</cp:revision>
  <dcterms:created xsi:type="dcterms:W3CDTF">2017-06-23T08:04:00Z</dcterms:created>
  <dcterms:modified xsi:type="dcterms:W3CDTF">2019-07-08T11:29:00Z</dcterms:modified>
</cp:coreProperties>
</file>