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24E" w:rsidRPr="002C32A3" w:rsidRDefault="0078124E" w:rsidP="0078124E">
      <w:pPr>
        <w:spacing w:after="0" w:line="240" w:lineRule="auto"/>
        <w:jc w:val="center"/>
        <w:rPr>
          <w:rFonts w:ascii="Times New Roman" w:eastAsia="Times New Roman" w:hAnsi="Times New Roman" w:cs="Times New Roman"/>
          <w:b/>
          <w:bCs/>
          <w:iCs/>
          <w:u w:val="single"/>
          <w:lang w:val="sr-Latn-ME"/>
        </w:rPr>
      </w:pPr>
      <w:r w:rsidRPr="002C32A3">
        <w:rPr>
          <w:rFonts w:ascii="Times New Roman" w:eastAsia="Times New Roman" w:hAnsi="Times New Roman" w:cs="Times New Roman"/>
          <w:b/>
          <w:bCs/>
          <w:iCs/>
          <w:u w:val="single"/>
          <w:lang w:val="sr-Latn-ME"/>
        </w:rPr>
        <w:t>SAŽETAK KARAKTERISTIKA LIJEKA</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r w:rsidRPr="002C32A3">
        <w:rPr>
          <w:rFonts w:ascii="Times New Roman" w:eastAsia="Times New Roman" w:hAnsi="Times New Roman" w:cs="Times New Roman"/>
          <w:b/>
          <w:bCs/>
          <w:lang w:val="sr-Latn-ME"/>
        </w:rPr>
        <w:t>1.</w:t>
      </w:r>
      <w:r w:rsidRPr="002C32A3">
        <w:rPr>
          <w:rFonts w:ascii="Times New Roman" w:eastAsia="Times New Roman" w:hAnsi="Times New Roman" w:cs="Times New Roman"/>
          <w:b/>
          <w:bCs/>
          <w:lang w:val="sr-Latn-ME"/>
        </w:rPr>
        <w:tab/>
        <w:t>NAZIV LIJEKA</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 xml:space="preserve">Moxifloxacin Kabi, 400 mg/250 ml, rastvor za infuziju  </w:t>
      </w:r>
    </w:p>
    <w:p w:rsidR="004D22AE" w:rsidRDefault="004D22AE"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INN: moksifloksacin</w:t>
      </w:r>
    </w:p>
    <w:p w:rsidR="002C32A3" w:rsidRDefault="002C32A3" w:rsidP="002C32A3">
      <w:pPr>
        <w:spacing w:after="0" w:line="240" w:lineRule="auto"/>
        <w:jc w:val="both"/>
        <w:rPr>
          <w:rFonts w:ascii="Times New Roman" w:eastAsia="Times New Roman" w:hAnsi="Times New Roman" w:cs="Times New Roman"/>
          <w:bCs/>
          <w:lang w:val="sr-Latn-ME"/>
        </w:rPr>
      </w:pPr>
    </w:p>
    <w:p w:rsidR="004D22AE" w:rsidRPr="002C32A3" w:rsidRDefault="004D22AE" w:rsidP="002C32A3">
      <w:pPr>
        <w:spacing w:after="0" w:line="240" w:lineRule="auto"/>
        <w:jc w:val="both"/>
        <w:rPr>
          <w:rFonts w:ascii="Times New Roman" w:eastAsia="Times New Roman" w:hAnsi="Times New Roman" w:cs="Times New Roman"/>
          <w:bCs/>
          <w:lang w:val="sr-Latn-ME"/>
        </w:rPr>
      </w:pP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r w:rsidRPr="002C32A3">
        <w:rPr>
          <w:rFonts w:ascii="Times New Roman" w:eastAsia="Times New Roman" w:hAnsi="Times New Roman" w:cs="Times New Roman"/>
          <w:b/>
          <w:bCs/>
          <w:lang w:val="sr-Latn-ME"/>
        </w:rPr>
        <w:t xml:space="preserve">2. </w:t>
      </w:r>
      <w:r w:rsidRPr="002C32A3">
        <w:rPr>
          <w:rFonts w:ascii="Times New Roman" w:eastAsia="Times New Roman" w:hAnsi="Times New Roman" w:cs="Times New Roman"/>
          <w:b/>
          <w:bCs/>
          <w:lang w:val="sr-Latn-ME"/>
        </w:rPr>
        <w:tab/>
        <w:t>KVALITATIVNI I KVANTITATIVNI SASTAV</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Svaka boca od 250 ml sadrži 400 mg moksifloksacina (u obliku hidrohlorida).</w:t>
      </w: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Svaki ml rastvora sadrži 1,6 mg moksifloksacina (u obliku hidrohlorida).</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Pomoćne supstance sa potvrđenim dejstvom:</w:t>
      </w: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250 ml rastvora za infuziju sadrži 54,4 mmol natrijuma.</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Za spisak svih ekscipijenasa, pogledati dio 6.1.</w:t>
      </w:r>
    </w:p>
    <w:p w:rsidR="002C32A3" w:rsidRDefault="002C32A3" w:rsidP="002C32A3">
      <w:pPr>
        <w:spacing w:after="0" w:line="240" w:lineRule="auto"/>
        <w:jc w:val="both"/>
        <w:rPr>
          <w:rFonts w:ascii="Times New Roman" w:eastAsia="Times New Roman" w:hAnsi="Times New Roman" w:cs="Times New Roman"/>
          <w:lang w:val="sr-Latn-ME"/>
        </w:rPr>
      </w:pPr>
    </w:p>
    <w:p w:rsidR="004D22AE" w:rsidRPr="002C32A3" w:rsidRDefault="004D22AE"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r w:rsidRPr="002C32A3">
        <w:rPr>
          <w:rFonts w:ascii="Times New Roman" w:eastAsia="Times New Roman" w:hAnsi="Times New Roman" w:cs="Times New Roman"/>
          <w:b/>
          <w:bCs/>
          <w:lang w:val="sr-Latn-ME"/>
        </w:rPr>
        <w:t xml:space="preserve">3. </w:t>
      </w:r>
      <w:r w:rsidRPr="002C32A3">
        <w:rPr>
          <w:rFonts w:ascii="Times New Roman" w:eastAsia="Times New Roman" w:hAnsi="Times New Roman" w:cs="Times New Roman"/>
          <w:b/>
          <w:bCs/>
          <w:lang w:val="sr-Latn-ME"/>
        </w:rPr>
        <w:tab/>
        <w:t>FARMACEUTSKI OBLIK</w:t>
      </w:r>
    </w:p>
    <w:p w:rsidR="002C32A3" w:rsidRPr="002C32A3" w:rsidRDefault="002C32A3" w:rsidP="002C32A3">
      <w:pPr>
        <w:spacing w:after="0" w:line="240" w:lineRule="auto"/>
        <w:jc w:val="both"/>
        <w:rPr>
          <w:rFonts w:ascii="Times New Roman" w:eastAsia="Times New Roman" w:hAnsi="Times New Roman" w:cs="Times New Roman"/>
          <w:bCs/>
          <w:lang w:val="sr-Latn-ME"/>
        </w:rPr>
      </w:pPr>
    </w:p>
    <w:p w:rsidR="002C32A3" w:rsidRPr="002C32A3" w:rsidRDefault="002C32A3" w:rsidP="002C32A3">
      <w:pPr>
        <w:spacing w:after="0" w:line="240" w:lineRule="auto"/>
        <w:jc w:val="both"/>
        <w:rPr>
          <w:rFonts w:ascii="Times New Roman" w:eastAsia="Times New Roman" w:hAnsi="Times New Roman" w:cs="Times New Roman"/>
          <w:bCs/>
          <w:lang w:val="sr-Latn-ME"/>
        </w:rPr>
      </w:pPr>
      <w:r w:rsidRPr="002C32A3">
        <w:rPr>
          <w:rFonts w:ascii="Times New Roman" w:eastAsia="Times New Roman" w:hAnsi="Times New Roman" w:cs="Times New Roman"/>
          <w:bCs/>
          <w:lang w:val="sr-Latn-ME"/>
        </w:rPr>
        <w:t>Rastvor za infuziju.</w:t>
      </w:r>
    </w:p>
    <w:p w:rsidR="002C32A3" w:rsidRPr="002C32A3" w:rsidRDefault="002C32A3" w:rsidP="002C32A3">
      <w:pPr>
        <w:spacing w:after="0" w:line="240" w:lineRule="auto"/>
        <w:jc w:val="both"/>
        <w:rPr>
          <w:rFonts w:ascii="Times New Roman" w:eastAsia="Times New Roman" w:hAnsi="Times New Roman" w:cs="Times New Roman"/>
          <w:bCs/>
          <w:lang w:val="sr-Latn-ME"/>
        </w:rPr>
      </w:pPr>
      <w:r w:rsidRPr="002C32A3">
        <w:rPr>
          <w:rFonts w:ascii="Times New Roman" w:eastAsia="Times New Roman" w:hAnsi="Times New Roman" w:cs="Times New Roman"/>
          <w:bCs/>
          <w:lang w:val="sr-Latn-ME"/>
        </w:rPr>
        <w:t>Bistar rastvor žute boje.</w:t>
      </w:r>
    </w:p>
    <w:p w:rsidR="002C32A3" w:rsidRPr="002C32A3" w:rsidRDefault="002C32A3" w:rsidP="002C32A3">
      <w:pPr>
        <w:spacing w:after="0" w:line="240" w:lineRule="auto"/>
        <w:jc w:val="both"/>
        <w:rPr>
          <w:rFonts w:ascii="Times New Roman" w:eastAsia="Times New Roman" w:hAnsi="Times New Roman" w:cs="Times New Roman"/>
          <w:bCs/>
          <w:lang w:val="sr-Latn-ME"/>
        </w:rPr>
      </w:pPr>
      <w:r w:rsidRPr="002C32A3">
        <w:rPr>
          <w:rFonts w:ascii="Times New Roman" w:eastAsia="Times New Roman" w:hAnsi="Times New Roman" w:cs="Times New Roman"/>
          <w:bCs/>
          <w:lang w:val="sr-Latn-ME"/>
        </w:rPr>
        <w:t>pH rastvora: 5,0 – 6,0.</w:t>
      </w:r>
    </w:p>
    <w:p w:rsidR="002C32A3" w:rsidRPr="002C32A3" w:rsidRDefault="002C32A3" w:rsidP="002C32A3">
      <w:pPr>
        <w:spacing w:after="0" w:line="240" w:lineRule="auto"/>
        <w:jc w:val="both"/>
        <w:rPr>
          <w:rFonts w:ascii="Times New Roman" w:eastAsia="Times New Roman" w:hAnsi="Times New Roman" w:cs="Times New Roman"/>
          <w:bCs/>
          <w:lang w:val="sr-Latn-ME"/>
        </w:rPr>
      </w:pPr>
      <w:r w:rsidRPr="002C32A3">
        <w:rPr>
          <w:rFonts w:ascii="Times New Roman" w:eastAsia="Times New Roman" w:hAnsi="Times New Roman" w:cs="Times New Roman"/>
          <w:bCs/>
          <w:lang w:val="sr-Latn-ME"/>
        </w:rPr>
        <w:t>Osmolarnost rastvora: 260 – 330 mOsm.</w:t>
      </w:r>
    </w:p>
    <w:p w:rsidR="002C32A3" w:rsidRDefault="002C32A3" w:rsidP="002C32A3">
      <w:pPr>
        <w:spacing w:after="0" w:line="240" w:lineRule="auto"/>
        <w:jc w:val="both"/>
        <w:rPr>
          <w:rFonts w:ascii="Times New Roman" w:eastAsia="Times New Roman" w:hAnsi="Times New Roman" w:cs="Times New Roman"/>
          <w:bCs/>
          <w:lang w:val="sr-Latn-ME"/>
        </w:rPr>
      </w:pPr>
    </w:p>
    <w:p w:rsidR="004D22AE" w:rsidRPr="002C32A3" w:rsidRDefault="004D22AE" w:rsidP="002C32A3">
      <w:pPr>
        <w:spacing w:after="0" w:line="240" w:lineRule="auto"/>
        <w:jc w:val="both"/>
        <w:rPr>
          <w:rFonts w:ascii="Times New Roman" w:eastAsia="Times New Roman" w:hAnsi="Times New Roman" w:cs="Times New Roman"/>
          <w:bCs/>
          <w:lang w:val="sr-Latn-ME"/>
        </w:rPr>
      </w:pP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r w:rsidRPr="002C32A3">
        <w:rPr>
          <w:rFonts w:ascii="Times New Roman" w:eastAsia="Times New Roman" w:hAnsi="Times New Roman" w:cs="Times New Roman"/>
          <w:b/>
          <w:bCs/>
          <w:lang w:val="sr-Latn-ME"/>
        </w:rPr>
        <w:t xml:space="preserve">4. </w:t>
      </w:r>
      <w:r w:rsidRPr="002C32A3">
        <w:rPr>
          <w:rFonts w:ascii="Times New Roman" w:eastAsia="Times New Roman" w:hAnsi="Times New Roman" w:cs="Times New Roman"/>
          <w:b/>
          <w:bCs/>
          <w:lang w:val="sr-Latn-ME"/>
        </w:rPr>
        <w:tab/>
        <w:t>KLINIČKI PODACI</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Cs/>
          <w:lang w:val="sr-Latn-ME"/>
        </w:rPr>
      </w:pP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r w:rsidRPr="002C32A3">
        <w:rPr>
          <w:rFonts w:ascii="Times New Roman" w:eastAsia="Times New Roman" w:hAnsi="Times New Roman" w:cs="Times New Roman"/>
          <w:b/>
          <w:bCs/>
          <w:lang w:val="sr-Latn-ME"/>
        </w:rPr>
        <w:t xml:space="preserve">4.1. </w:t>
      </w:r>
      <w:r w:rsidRPr="002C32A3">
        <w:rPr>
          <w:rFonts w:ascii="Times New Roman" w:eastAsia="Times New Roman" w:hAnsi="Times New Roman" w:cs="Times New Roman"/>
          <w:b/>
          <w:bCs/>
          <w:lang w:val="sr-Latn-ME"/>
        </w:rPr>
        <w:tab/>
        <w:t>Terapijske indikacije</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Lijek Moxifloxacin Kabi je indikovan u terapiji:</w:t>
      </w:r>
    </w:p>
    <w:p w:rsidR="002C32A3" w:rsidRPr="002C32A3" w:rsidRDefault="002C32A3" w:rsidP="002C32A3">
      <w:pPr>
        <w:numPr>
          <w:ilvl w:val="0"/>
          <w:numId w:val="12"/>
        </w:numPr>
        <w:tabs>
          <w:tab w:val="left" w:pos="284"/>
        </w:tabs>
        <w:spacing w:after="0" w:line="240" w:lineRule="auto"/>
        <w:contextualSpacing/>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 xml:space="preserve">vanbolničke pneumonije (engl. </w:t>
      </w:r>
      <w:r w:rsidRPr="002C32A3">
        <w:rPr>
          <w:rFonts w:ascii="Times New Roman" w:eastAsia="Times New Roman" w:hAnsi="Times New Roman" w:cs="Times New Roman"/>
          <w:i/>
          <w:lang w:val="sr-Latn-ME"/>
        </w:rPr>
        <w:t>Community acquired pneumonia</w:t>
      </w:r>
      <w:r w:rsidRPr="002C32A3">
        <w:rPr>
          <w:rFonts w:ascii="Times New Roman" w:eastAsia="Times New Roman" w:hAnsi="Times New Roman" w:cs="Times New Roman"/>
          <w:lang w:val="sr-Latn-ME"/>
        </w:rPr>
        <w:t>, CAP)</w:t>
      </w:r>
    </w:p>
    <w:p w:rsidR="002C32A3" w:rsidRPr="002C32A3" w:rsidRDefault="002C32A3" w:rsidP="002C32A3">
      <w:pPr>
        <w:numPr>
          <w:ilvl w:val="0"/>
          <w:numId w:val="12"/>
        </w:numPr>
        <w:tabs>
          <w:tab w:val="left" w:pos="284"/>
        </w:tabs>
        <w:spacing w:after="0" w:line="240" w:lineRule="auto"/>
        <w:contextualSpacing/>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 xml:space="preserve">komplikovanih infekcija kože i struktura kože (engl. </w:t>
      </w:r>
      <w:r w:rsidRPr="002C32A3">
        <w:rPr>
          <w:rFonts w:ascii="Times New Roman" w:eastAsia="Times New Roman" w:hAnsi="Times New Roman" w:cs="Times New Roman"/>
          <w:i/>
          <w:lang w:val="sr-Latn-ME"/>
        </w:rPr>
        <w:t>Complicated skin and skin structure infections</w:t>
      </w:r>
      <w:r w:rsidRPr="002C32A3">
        <w:rPr>
          <w:rFonts w:ascii="Times New Roman" w:eastAsia="Times New Roman" w:hAnsi="Times New Roman" w:cs="Times New Roman"/>
          <w:lang w:val="sr-Latn-ME"/>
        </w:rPr>
        <w:t>, cSSSI).</w:t>
      </w:r>
    </w:p>
    <w:p w:rsidR="002C32A3" w:rsidRPr="002C32A3" w:rsidRDefault="002C32A3" w:rsidP="002C32A3">
      <w:pPr>
        <w:tabs>
          <w:tab w:val="left" w:pos="284"/>
        </w:tabs>
        <w:spacing w:after="0" w:line="240" w:lineRule="auto"/>
        <w:contextualSpacing/>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 xml:space="preserve">Moksifloksacin se smije upotrebljavati samo kada se primjena antibakterijskih ljekova koji se uobičajeno preporučuju za početni tretman ovih infekcija ne smatra adekvatnom. </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Treba uzeti u obzir službene smjernice za odgovarajuću upotrebu antibakterijskih ljekova.</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Cs/>
          <w:lang w:val="sr-Latn-ME"/>
        </w:rPr>
      </w:pP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r w:rsidRPr="002C32A3">
        <w:rPr>
          <w:rFonts w:ascii="Times New Roman" w:eastAsia="Times New Roman" w:hAnsi="Times New Roman" w:cs="Times New Roman"/>
          <w:b/>
          <w:bCs/>
          <w:lang w:val="sr-Latn-ME"/>
        </w:rPr>
        <w:t xml:space="preserve">4.2. </w:t>
      </w:r>
      <w:r w:rsidRPr="002C32A3">
        <w:rPr>
          <w:rFonts w:ascii="Times New Roman" w:eastAsia="Times New Roman" w:hAnsi="Times New Roman" w:cs="Times New Roman"/>
          <w:b/>
          <w:bCs/>
          <w:lang w:val="sr-Latn-ME"/>
        </w:rPr>
        <w:tab/>
        <w:t>Doziranje i način primjene</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Cs/>
          <w:lang w:val="sr-Latn-ME"/>
        </w:rPr>
      </w:pP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r w:rsidRPr="002C32A3">
        <w:rPr>
          <w:rFonts w:ascii="Times New Roman" w:eastAsia="Times New Roman" w:hAnsi="Times New Roman" w:cs="Times New Roman"/>
          <w:u w:val="single"/>
          <w:lang w:val="sr-Latn-ME"/>
        </w:rPr>
        <w:t>Doziranje</w:t>
      </w: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Preporučena doza je 400 mg moksifloksacina, primijenjeno putem infuzije jednom dnevno.</w:t>
      </w: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lastRenderedPageBreak/>
        <w:t xml:space="preserve">Kada je klinički indikovano, inicijalno intravensko liječenje može biti nastavljeno peroralnom primjenom moksifloksacin 400 mg u obliku tableta. </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U kliničkim ispitivanjima većina pacijenata je prebačena na peroralnu terapiju unutar 4 dana (CAP) ili 6 dana (cSSSI). Preporučeno ukupno trajanje intravenskog i peroralnog liječenja je 7 – 14  dana za CAP i 7 – 21 dan za cSSSI.</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r w:rsidRPr="002C32A3">
        <w:rPr>
          <w:rFonts w:ascii="Times New Roman" w:eastAsia="Times New Roman" w:hAnsi="Times New Roman" w:cs="Times New Roman"/>
          <w:u w:val="single"/>
          <w:lang w:val="sr-Latn-ME"/>
        </w:rPr>
        <w:t>Pacijenti sa oštećenom funkcijom bubrega/jetre</w:t>
      </w: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Nije potrebno prilagoditi dozu kod pacijenata sa blago do teško oštećenom funkcijom bubrega ili kod pacijenata na hroničnoj dijalizi, tj. hemodijalizi i kontinuiranoj ambulantnoj peritonealnoj dijalizi (vidjeti odjeljak 5.2).</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Nema dovoljno podataka o doziranju kod pacijenata sa oštećenom funkcijom jetre (vidjeti odjeljak 4.3).</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r w:rsidRPr="002C32A3">
        <w:rPr>
          <w:rFonts w:ascii="Times New Roman" w:eastAsia="Times New Roman" w:hAnsi="Times New Roman" w:cs="Times New Roman"/>
          <w:u w:val="single"/>
          <w:lang w:val="sr-Latn-ME"/>
        </w:rPr>
        <w:t xml:space="preserve">Druge posebne grupe pacijenata </w:t>
      </w: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Nije potrebno prilagoditi dozu kod starijih pacijenata i pacijenata sa niskom tjelesnom masom.</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r w:rsidRPr="002C32A3">
        <w:rPr>
          <w:rFonts w:ascii="Times New Roman" w:eastAsia="Times New Roman" w:hAnsi="Times New Roman" w:cs="Times New Roman"/>
          <w:u w:val="single"/>
          <w:lang w:val="sr-Latn-ME"/>
        </w:rPr>
        <w:t>Pedijatrijska populacija</w:t>
      </w: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Moksifloksacin je kontraindikovan kod djece i adolescenata u fazi rasta. Efikasnost i bezbjednost primjene moksifloksacina kod djece i adolescenata nije utvrđena (vidjeti odjeljke 4.3, 4.4 i 5.3).</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r w:rsidRPr="002C32A3">
        <w:rPr>
          <w:rFonts w:ascii="Times New Roman" w:eastAsia="Times New Roman" w:hAnsi="Times New Roman" w:cs="Times New Roman"/>
          <w:u w:val="single"/>
          <w:lang w:val="sr-Latn-ME"/>
        </w:rPr>
        <w:t>Način primjene</w:t>
      </w: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Intravenska primjena: neprekidna infuzija tokom 60 minuta (vidjeti takođe odjeljak 4.4).</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Ako je medicinski indikovano, rastvor za infuziju se može dati pomoću T-drena, zajedno sa kompatibilnim infuzionim rastvorom (vidjeti odjeljak 6.6).</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Cs/>
          <w:lang w:val="sr-Latn-ME"/>
        </w:rPr>
      </w:pP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r w:rsidRPr="002C32A3">
        <w:rPr>
          <w:rFonts w:ascii="Times New Roman" w:eastAsia="Times New Roman" w:hAnsi="Times New Roman" w:cs="Times New Roman"/>
          <w:b/>
          <w:bCs/>
          <w:lang w:val="sr-Latn-ME"/>
        </w:rPr>
        <w:t xml:space="preserve">4.3. </w:t>
      </w:r>
      <w:r w:rsidRPr="002C32A3">
        <w:rPr>
          <w:rFonts w:ascii="Times New Roman" w:eastAsia="Times New Roman" w:hAnsi="Times New Roman" w:cs="Times New Roman"/>
          <w:b/>
          <w:bCs/>
          <w:lang w:val="sr-Latn-ME"/>
        </w:rPr>
        <w:tab/>
        <w:t>Kontraindikacije</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p>
    <w:p w:rsidR="002C32A3" w:rsidRPr="002C32A3" w:rsidRDefault="002C32A3" w:rsidP="002C32A3">
      <w:pPr>
        <w:numPr>
          <w:ilvl w:val="0"/>
          <w:numId w:val="10"/>
        </w:numPr>
        <w:tabs>
          <w:tab w:val="left" w:pos="284"/>
        </w:tabs>
        <w:spacing w:after="0" w:line="240" w:lineRule="auto"/>
        <w:contextualSpacing/>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Preosjetljivost na moksifloksacin, druge hinolone ili bilo koju drugu pomoćnu supstancu navedenu u odjeljku 6.1.</w:t>
      </w:r>
    </w:p>
    <w:p w:rsidR="002C32A3" w:rsidRPr="002C32A3" w:rsidRDefault="002C32A3" w:rsidP="002C32A3">
      <w:pPr>
        <w:numPr>
          <w:ilvl w:val="0"/>
          <w:numId w:val="10"/>
        </w:numPr>
        <w:tabs>
          <w:tab w:val="left" w:pos="284"/>
        </w:tabs>
        <w:spacing w:after="0" w:line="240" w:lineRule="auto"/>
        <w:contextualSpacing/>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Trudnoća i dojenje (vidjeti odjeljak 4.6).</w:t>
      </w:r>
    </w:p>
    <w:p w:rsidR="002C32A3" w:rsidRPr="002C32A3" w:rsidRDefault="002C32A3" w:rsidP="002C32A3">
      <w:pPr>
        <w:numPr>
          <w:ilvl w:val="0"/>
          <w:numId w:val="10"/>
        </w:numPr>
        <w:tabs>
          <w:tab w:val="left" w:pos="284"/>
        </w:tabs>
        <w:spacing w:after="0" w:line="240" w:lineRule="auto"/>
        <w:contextualSpacing/>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Pacijenti mlađi od 18 godina.</w:t>
      </w:r>
    </w:p>
    <w:p w:rsidR="002C32A3" w:rsidRPr="002C32A3" w:rsidRDefault="002C32A3" w:rsidP="002C32A3">
      <w:pPr>
        <w:numPr>
          <w:ilvl w:val="0"/>
          <w:numId w:val="10"/>
        </w:numPr>
        <w:tabs>
          <w:tab w:val="left" w:pos="284"/>
        </w:tabs>
        <w:spacing w:after="0" w:line="240" w:lineRule="auto"/>
        <w:contextualSpacing/>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Pacijenti sa bolestima/poremećajima tetiva povezanih sa primjenom hinolona u anamnezi.</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Promjene u elektrofiziologiji srca, u vidu produženja QT intervala, nakon primjene moksifloksacina primijećene su i u pretkliničkim ispitivanjima i u ispitivanjima kod ljudi. Zbog bezbjednosti, moksifloksacin je kontraindikovan kod pacijenata sa:</w:t>
      </w:r>
    </w:p>
    <w:p w:rsidR="002C32A3" w:rsidRPr="002C32A3" w:rsidRDefault="002C32A3" w:rsidP="002C32A3">
      <w:pPr>
        <w:numPr>
          <w:ilvl w:val="0"/>
          <w:numId w:val="11"/>
        </w:numPr>
        <w:tabs>
          <w:tab w:val="left" w:pos="284"/>
        </w:tabs>
        <w:spacing w:after="0" w:line="240" w:lineRule="auto"/>
        <w:contextualSpacing/>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Kongenitalnim ili stečenim produženjem QT intervala</w:t>
      </w:r>
    </w:p>
    <w:p w:rsidR="002C32A3" w:rsidRPr="002C32A3" w:rsidRDefault="002C32A3" w:rsidP="002C32A3">
      <w:pPr>
        <w:numPr>
          <w:ilvl w:val="0"/>
          <w:numId w:val="11"/>
        </w:numPr>
        <w:tabs>
          <w:tab w:val="left" w:pos="284"/>
        </w:tabs>
        <w:spacing w:after="0" w:line="240" w:lineRule="auto"/>
        <w:contextualSpacing/>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Poremećajem u ravnoteži elektrolita, posebno kod nekorigovane hipokalijemije</w:t>
      </w:r>
    </w:p>
    <w:p w:rsidR="002C32A3" w:rsidRPr="002C32A3" w:rsidRDefault="002C32A3" w:rsidP="002C32A3">
      <w:pPr>
        <w:numPr>
          <w:ilvl w:val="0"/>
          <w:numId w:val="11"/>
        </w:numPr>
        <w:tabs>
          <w:tab w:val="left" w:pos="284"/>
        </w:tabs>
        <w:spacing w:after="0" w:line="240" w:lineRule="auto"/>
        <w:contextualSpacing/>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 xml:space="preserve">Klinički relevantnom bradikardijom </w:t>
      </w:r>
    </w:p>
    <w:p w:rsidR="002C32A3" w:rsidRPr="002C32A3" w:rsidRDefault="002C32A3" w:rsidP="002C32A3">
      <w:pPr>
        <w:numPr>
          <w:ilvl w:val="0"/>
          <w:numId w:val="11"/>
        </w:numPr>
        <w:tabs>
          <w:tab w:val="left" w:pos="284"/>
        </w:tabs>
        <w:spacing w:after="0" w:line="240" w:lineRule="auto"/>
        <w:contextualSpacing/>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Klinički relevantnom insuficijencijom srca sa smanjenom ejekcionom frakcijom lijeve komore</w:t>
      </w:r>
    </w:p>
    <w:p w:rsidR="002C32A3" w:rsidRPr="002C32A3" w:rsidRDefault="002C32A3" w:rsidP="002C32A3">
      <w:pPr>
        <w:numPr>
          <w:ilvl w:val="0"/>
          <w:numId w:val="11"/>
        </w:numPr>
        <w:tabs>
          <w:tab w:val="left" w:pos="284"/>
        </w:tabs>
        <w:spacing w:after="0" w:line="240" w:lineRule="auto"/>
        <w:contextualSpacing/>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Simptomatskim aritmijama u anamnezi.</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lastRenderedPageBreak/>
        <w:t>Moksifloksacin se ne smije koristiti istovremeno sa drugim ljekovima koji podužuju QT interval (vidjeti odjeljak 4.5).</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Zbog ograničenih kliničkih podataka, moksifloksacin je takođe kontraindikovan kod pacijenta sa oštećenom funkcijom jetre (Child Pugh C) i kod pacijenta sa porastom transaminaza za više od 5 puta iznad gornje granice normale (ULN).</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Cs/>
          <w:lang w:val="sr-Latn-ME"/>
        </w:rPr>
      </w:pP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r w:rsidRPr="002C32A3">
        <w:rPr>
          <w:rFonts w:ascii="Times New Roman" w:eastAsia="Times New Roman" w:hAnsi="Times New Roman" w:cs="Times New Roman"/>
          <w:b/>
          <w:bCs/>
          <w:lang w:val="sr-Latn-ME"/>
        </w:rPr>
        <w:t xml:space="preserve">4.4. </w:t>
      </w:r>
      <w:r w:rsidRPr="002C32A3">
        <w:rPr>
          <w:rFonts w:ascii="Times New Roman" w:eastAsia="Times New Roman" w:hAnsi="Times New Roman" w:cs="Times New Roman"/>
          <w:b/>
          <w:bCs/>
          <w:lang w:val="sr-Latn-ME"/>
        </w:rPr>
        <w:tab/>
        <w:t>Posebna upozorenja i mjere opreza pri upotrebi lijeka</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Cs/>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Primjenu moksifloksacina treba izbjegavati kod pacijenata koji su imali ozbiljne neželjene reakcije pri primjeni ljekova koji sadrže hinolone ili fluorohinolone (vidjeti odjeljak 4.8). Liječenje tih pacijenata moksifloksacinom smije se započeti isključivo ukoliko nema drugih terapijskih mogućnosti i nakon pažljive procjene odnosa koristi i rizika (vidjeti, takođe, odjeljak 4.3).</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Prednost liječenja moksifloksacinom naročito kod manje teških infekcija treba uskladiti s informacijama navedenim u dijelu o upozorenjima i mjerama opreza.</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r w:rsidRPr="002C32A3">
        <w:rPr>
          <w:rFonts w:ascii="Times New Roman" w:eastAsia="Times New Roman" w:hAnsi="Times New Roman" w:cs="Times New Roman"/>
          <w:u w:val="single"/>
          <w:lang w:val="sr-Latn-ME"/>
        </w:rPr>
        <w:t>Dugotrajne, onesposobljavajuće i potencijalno ireverzibilne ozbiljne neželjene reakcije</w:t>
      </w: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bookmarkStart w:id="0" w:name="_Hlk5893152"/>
      <w:r w:rsidRPr="002C32A3">
        <w:rPr>
          <w:rFonts w:ascii="Times New Roman" w:eastAsia="Times New Roman" w:hAnsi="Times New Roman" w:cs="Times New Roman"/>
          <w:lang w:val="sr-Latn-ME"/>
        </w:rPr>
        <w:t>Zabilježeni su veoma rijetki slučajevi dugotrajnih (koje traju mjesecima ili godinama), onesposobljavajućih i potencijalno ireverzibilnih ozbiljnih neželjenih reakcija koje zahvataju različite, ponekad višestruke, sisteme organa (mišićno-koštani, nervni, psihijatrijski i čula) kod pacijenata koji su primali hinolone i fluorohinolone bez obzira na njihovu starost i postojeće faktore rizika. Pri prvim znacima ili simptomima bilo koje ozbiljne neželjene reakcije primjenu moksifloksacina treba odmah prekinuti i pacijentima savjetovati da se obrate za savjet ljekaru koji im je propisao lijek</w:t>
      </w:r>
      <w:bookmarkEnd w:id="0"/>
      <w:r w:rsidRPr="002C32A3">
        <w:rPr>
          <w:rFonts w:ascii="Times New Roman" w:eastAsia="Times New Roman" w:hAnsi="Times New Roman" w:cs="Times New Roman"/>
          <w:lang w:val="sr-Latn-ME"/>
        </w:rPr>
        <w:t>.</w:t>
      </w: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p>
    <w:p w:rsidR="002C32A3" w:rsidRDefault="002C32A3" w:rsidP="002C32A3">
      <w:pPr>
        <w:spacing w:after="0" w:line="240" w:lineRule="auto"/>
        <w:jc w:val="both"/>
        <w:rPr>
          <w:rFonts w:ascii="Times New Roman" w:eastAsia="Times New Roman" w:hAnsi="Times New Roman" w:cs="Times New Roman"/>
          <w:u w:val="single"/>
          <w:lang w:val="sr-Latn-ME"/>
        </w:rPr>
      </w:pPr>
      <w:r w:rsidRPr="002C32A3">
        <w:rPr>
          <w:rFonts w:ascii="Times New Roman" w:eastAsia="Times New Roman" w:hAnsi="Times New Roman" w:cs="Times New Roman"/>
          <w:u w:val="single"/>
          <w:lang w:val="sr-Latn-ME"/>
        </w:rPr>
        <w:t>Produženje QTc intervala i moguća klinička stanja povezana s produženjem QTc intervala</w:t>
      </w:r>
    </w:p>
    <w:p w:rsidR="00337C0E" w:rsidRDefault="00337C0E" w:rsidP="002C32A3">
      <w:pPr>
        <w:spacing w:after="0" w:line="240" w:lineRule="auto"/>
        <w:jc w:val="both"/>
        <w:rPr>
          <w:rFonts w:ascii="Times New Roman" w:eastAsia="Times New Roman" w:hAnsi="Times New Roman" w:cs="Times New Roman"/>
          <w:u w:val="single"/>
          <w:lang w:val="sr-Latn-ME"/>
        </w:rPr>
      </w:pPr>
    </w:p>
    <w:p w:rsidR="00337C0E" w:rsidRPr="00337C0E" w:rsidRDefault="00337C0E" w:rsidP="00337C0E">
      <w:pPr>
        <w:spacing w:after="0"/>
        <w:jc w:val="both"/>
        <w:rPr>
          <w:rFonts w:ascii="Times New Roman" w:eastAsia="Times New Roman" w:hAnsi="Times New Roman" w:cs="Times New Roman"/>
          <w:lang w:val="sr-Latn-ME"/>
        </w:rPr>
      </w:pPr>
      <w:r w:rsidRPr="00337C0E">
        <w:rPr>
          <w:rFonts w:ascii="Times New Roman" w:eastAsia="Times New Roman" w:hAnsi="Times New Roman" w:cs="Times New Roman"/>
          <w:lang w:val="sr-Latn-ME"/>
        </w:rPr>
        <w:t>Pokazalo se da moksifloksacin kod nekih pacijenata produžava QTc interval na elektrokardiogramu. Veličina produženja QT intervala se može povećati sa povećanjem koncentracije moksifloksacina u plazmi usljed brze intravenske infuzije. Zbog toga, trajanje infuzije ne bi smjelo biti kraće od preporučenih 60 minuta i intravenska doza od 400 mg jednom na dan ne bi se smjela prekoračiti. Za više detalja pogledajte u nastavku i vidite odjeljke 4.3. i 4.5.</w:t>
      </w: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Ukoliko se tokom liječenja pojave znaci ili simptomi koji mogu biti povezani sa srčanom aritmijom sa ili bez nalaza u EKG-u, primjenu moksifloksacina treba prekinuti.</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 xml:space="preserve">Moksifloksacin treba primjenjivati s oprezom kod pacijenata sa bilo kojim stanjem koje može predisponirati srčane aritmije (npr. akutna srčana ishemija), jer oni mogu imati povećan rizik od razvoja ventrikularnih aritmija (uključujući </w:t>
      </w:r>
      <w:r w:rsidRPr="002C32A3">
        <w:rPr>
          <w:rFonts w:ascii="Times New Roman" w:eastAsia="Times New Roman" w:hAnsi="Times New Roman" w:cs="Times New Roman"/>
          <w:i/>
          <w:lang w:val="sr-Latn-ME"/>
        </w:rPr>
        <w:t>torsade de pointes</w:t>
      </w:r>
      <w:r w:rsidRPr="002C32A3">
        <w:rPr>
          <w:rFonts w:ascii="Times New Roman" w:eastAsia="Times New Roman" w:hAnsi="Times New Roman" w:cs="Times New Roman"/>
          <w:lang w:val="sr-Latn-ME"/>
        </w:rPr>
        <w:t>) i srčanog zastoja. Takođe vidjeti odjeljke 4.3 i 4.5.</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Moksifloksacin treba primjenjivati s oprezom kod pacijenata koji uzimaju ljekove koji mogu smanjiti nivo kalijuma. Takođe vidjeti odjeljke 4.3 i 4.5.</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Moksifloksacin treba primjenjivati s oprezom kod pacijenata koji uzimaju ljekove povezane sa klinički značajnom bradikardijom. Takođe vidjeti odjeljak 4.3.</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lastRenderedPageBreak/>
        <w:t>Pacijentkinje i stariji pacijenti mogu biti osjetljiviji na efekte ljekova koji produžavaju QTc interval kao što je moksifloksacin i stoga je kod njih potreban poseban oprez.</w:t>
      </w:r>
    </w:p>
    <w:p w:rsidR="004D22AE" w:rsidRPr="002C32A3" w:rsidRDefault="004D22AE"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r w:rsidRPr="002C32A3">
        <w:rPr>
          <w:rFonts w:ascii="Times New Roman" w:eastAsia="Times New Roman" w:hAnsi="Times New Roman" w:cs="Times New Roman"/>
          <w:u w:val="single"/>
          <w:lang w:val="sr-Latn-ME"/>
        </w:rPr>
        <w:t>Preosjetljivost/alergijske reakcije</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Zabilježene su reakcije preosjetljivosti i alergijske reakcije, nakon prve primjene fluorohinolona, uključujući moksifloksacin. Čak i nakon prve primjene lijeka, anafilaktičke reakcije mogu uznapredovati do šoka opasnog po život. U slučajevima kliničkih manifestacija teških reakcija preosjetljivosti treba prekinuti primjenu moksifloksacina i započeti adekvatno liječenje (npr. anti-šok terapija).</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r w:rsidRPr="002C32A3">
        <w:rPr>
          <w:rFonts w:ascii="Times New Roman" w:eastAsia="Times New Roman" w:hAnsi="Times New Roman" w:cs="Times New Roman"/>
          <w:u w:val="single"/>
          <w:lang w:val="sr-Latn-ME"/>
        </w:rPr>
        <w:t>Teška oštećenja jetre</w:t>
      </w: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Zabilježeni su slučajevi fulminantnog hepatitisa koji potencijalno može dovesti do po život opasne insuficijencije jetre (uključujući smrtni ishod) prilikom primjene moksifloksacina (vidjeti odjeljak 4.8). Pacijente treba savjetovati da se obrate svom ljekaru prije nastavka liječenja, ako se razviju znaci i simptomi fulminantne bolesti jetre kao što su brzi razvoj astenije povezane sa žuticom, tamni urin, sklonosti krvarenju ili hepatička encefalopatija.</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U slučajevima u kojima se pojave indikacije oštećene funkcije jetre, treba obaviti testove/pretrage funkcije jetre.</w:t>
      </w: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r w:rsidRPr="002C32A3">
        <w:rPr>
          <w:rFonts w:ascii="Times New Roman" w:eastAsia="Times New Roman" w:hAnsi="Times New Roman" w:cs="Times New Roman"/>
          <w:u w:val="single"/>
          <w:lang w:val="sr-Latn-ME"/>
        </w:rPr>
        <w:t>Ozbiljne bulozne reakcije kože</w:t>
      </w: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 xml:space="preserve">Zabilježeni su slučajevi bulozne reakcije kože poput </w:t>
      </w:r>
      <w:r w:rsidRPr="002C32A3">
        <w:rPr>
          <w:rFonts w:ascii="Times New Roman" w:eastAsia="Times New Roman" w:hAnsi="Times New Roman" w:cs="Times New Roman"/>
          <w:i/>
          <w:lang w:val="sr-Latn-ME"/>
        </w:rPr>
        <w:t>Stevens-Johnson-</w:t>
      </w:r>
      <w:r w:rsidRPr="002C32A3">
        <w:rPr>
          <w:rFonts w:ascii="Times New Roman" w:eastAsia="Times New Roman" w:hAnsi="Times New Roman" w:cs="Times New Roman"/>
          <w:lang w:val="sr-Latn-ME"/>
        </w:rPr>
        <w:t>ovog sindroma ili toksične epidermalne nekrolize, pri primjeni moksifloksacina (vidjeti odjeljak 4.8). Pacijente treba savjetovati da se neposredno prije nastavka liječenja obrate svom ljekaru ukoliko se pojave kožne reakcije i/ili reakcije na sluznici.</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r w:rsidRPr="002C32A3">
        <w:rPr>
          <w:rFonts w:ascii="Times New Roman" w:eastAsia="Times New Roman" w:hAnsi="Times New Roman" w:cs="Times New Roman"/>
          <w:u w:val="single"/>
          <w:lang w:val="sr-Latn-ME"/>
        </w:rPr>
        <w:t>Pacijenti sa predispozicijom za konvulzije</w:t>
      </w: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Poznato je da hinoloni mogu podstaći konvulzije. Potreban je oprez prilikom primjene kod pacijenata sa poremećajima CNS-a ili kod postojanja drugih faktora rizika koji mogu predisponirati ili sniziti prag za konvulzije. U slučaju konvulzija, primjenu moksifloksacina treba prekinuti, te preduzeti odgovarajuće mjere.</w:t>
      </w: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r w:rsidRPr="002C32A3">
        <w:rPr>
          <w:rFonts w:ascii="Times New Roman" w:eastAsia="Times New Roman" w:hAnsi="Times New Roman" w:cs="Times New Roman"/>
          <w:u w:val="single"/>
          <w:lang w:val="sr-Latn-ME"/>
        </w:rPr>
        <w:t>Periferna neuropatija</w:t>
      </w: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Zabilježeni su slučajevi senzorne ili senzomotorne polineuropatije koja dovodi do parestezije, hipoestezije, disestezije ili slabosti, kod pacijenata koji primaju hinolone i fluorohinolone. Pacijente koji se liječe moksifloksacinom treba savjetovati da se obrate svom ljekaru prije nastavka liječenja ukoliko se pojave simptomi neuropatije kao što su bol, pečenje, trnci, ukočenost ili se razvije slabost kako bi se spriječio razvoj potencijalno ireverzibilnog stanja (vidjeti odjeljak 4.8).</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r w:rsidRPr="002C32A3">
        <w:rPr>
          <w:rFonts w:ascii="Times New Roman" w:eastAsia="Times New Roman" w:hAnsi="Times New Roman" w:cs="Times New Roman"/>
          <w:u w:val="single"/>
          <w:lang w:val="sr-Latn-ME"/>
        </w:rPr>
        <w:t>Psihijatrijske reakcije</w:t>
      </w: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p>
    <w:p w:rsidR="00337C0E"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 xml:space="preserve">Psihijatrijske reakcije se mogu javiti čak i nakon prve primjene hinolona, uključujući moksifloksacin. U vrlo rijetkim slučajevima, depresija ili psihotične reakcije uznapredovale su do suicidalnih misli i samoozljeđujućeg ponašanja kao što je pokušaj samoubistva (vidjeti odjeljak 4.8). U slučaju da pacijent razvije ovakve reakcije, primjenu moksifloksacina treba prekinuti i preduzeti odgovarajuće mjere. </w:t>
      </w: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lastRenderedPageBreak/>
        <w:t>Preporučuje se oprez ako se moksifloksacin primjenjuje kod psihotičnih pacijenata ili kod pacijenata sa psihijatrijskim bolestima u anamnezi.</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r w:rsidRPr="002C32A3">
        <w:rPr>
          <w:rFonts w:ascii="Times New Roman" w:eastAsia="Times New Roman" w:hAnsi="Times New Roman" w:cs="Times New Roman"/>
          <w:u w:val="single"/>
          <w:lang w:val="sr-Latn-ME"/>
        </w:rPr>
        <w:t>Dijareja povezana sa primjenom antibiotika, uključujući kolitis</w:t>
      </w: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 xml:space="preserve">Kod primjene antibiotika širokog spektra, uključujući moksifloksacin, zabilježeni su slučajevi dijareje povezane sa primjenom antibiotika (engl. </w:t>
      </w:r>
      <w:r w:rsidRPr="002C32A3">
        <w:rPr>
          <w:rFonts w:ascii="Times New Roman" w:eastAsia="Times New Roman" w:hAnsi="Times New Roman" w:cs="Times New Roman"/>
          <w:i/>
          <w:lang w:val="sr-Latn-ME"/>
        </w:rPr>
        <w:t>Antibiotic Associated Diarrhoea</w:t>
      </w:r>
      <w:r w:rsidRPr="002C32A3">
        <w:rPr>
          <w:rFonts w:ascii="Times New Roman" w:eastAsia="Times New Roman" w:hAnsi="Times New Roman" w:cs="Times New Roman"/>
          <w:lang w:val="sr-Latn-ME"/>
        </w:rPr>
        <w:t xml:space="preserve">, AAD) i kolitisa povezanog s primjenom antibiotika (engl. </w:t>
      </w:r>
      <w:r w:rsidRPr="002C32A3">
        <w:rPr>
          <w:rFonts w:ascii="Times New Roman" w:eastAsia="Times New Roman" w:hAnsi="Times New Roman" w:cs="Times New Roman"/>
          <w:i/>
          <w:lang w:val="sr-Latn-ME"/>
        </w:rPr>
        <w:t>Antibiotic Associated Colitis</w:t>
      </w:r>
      <w:r w:rsidRPr="002C32A3">
        <w:rPr>
          <w:rFonts w:ascii="Times New Roman" w:eastAsia="Times New Roman" w:hAnsi="Times New Roman" w:cs="Times New Roman"/>
          <w:lang w:val="sr-Latn-ME"/>
        </w:rPr>
        <w:t xml:space="preserve">, AAC) uključujući pseudomembranozni kolitis i dijareju povezanu sa </w:t>
      </w:r>
      <w:r w:rsidRPr="002C32A3">
        <w:rPr>
          <w:rFonts w:ascii="Times New Roman" w:eastAsia="Times New Roman" w:hAnsi="Times New Roman" w:cs="Times New Roman"/>
          <w:i/>
          <w:lang w:val="sr-Latn-ME"/>
        </w:rPr>
        <w:t>Clostridium difficile</w:t>
      </w:r>
      <w:r w:rsidRPr="002C32A3">
        <w:rPr>
          <w:rFonts w:ascii="Times New Roman" w:eastAsia="Times New Roman" w:hAnsi="Times New Roman" w:cs="Times New Roman"/>
          <w:lang w:val="sr-Latn-ME"/>
        </w:rPr>
        <w:t xml:space="preserve"> koji mogu varirati u težini od blage dijareje do po život opasnog kolitisa. Stoga je važno razmotriti ovu dijagnozu kod pacijenata koji razviju ozbiljnu dijareju tokom ili nakon upotrebe moksifloksacina. Ako se posumnja ili potvrdi AAD ili AAC, liječenje antibakterijskim ljekovima koje je u toku, uključujući i liječenje moksifloksacinom, treba prekinuti i odmah preduzeti odgovarajuće terapijske mjere. Pored toga, treba preduzeti odgovarajuće mjere za kontrolu infekcije kako bi se smanjio rizik od prenosa. Ljekovi koji inhibiraju peristaltiku su kontraindikovani kod pacijenata koji razviju ozbiljnu dijareju.</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r w:rsidRPr="002C32A3">
        <w:rPr>
          <w:rFonts w:ascii="Times New Roman" w:eastAsia="Times New Roman" w:hAnsi="Times New Roman" w:cs="Times New Roman"/>
          <w:u w:val="single"/>
          <w:lang w:val="sr-Latn-ME"/>
        </w:rPr>
        <w:t>Pacijenti sa mijastenijom gravis</w:t>
      </w: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Moksifloksacin treba primjenjivati s oprezom kod pacijenata sa mijastenijom gravis jer može doći do pogoršanja simptoma.</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r w:rsidRPr="002C32A3">
        <w:rPr>
          <w:rFonts w:ascii="Times New Roman" w:eastAsia="Times New Roman" w:hAnsi="Times New Roman" w:cs="Times New Roman"/>
          <w:u w:val="single"/>
          <w:lang w:val="sr-Latn-ME"/>
        </w:rPr>
        <w:t>Zapaljenje tetive, ruptura tetive</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Zapaljenje tetive i ruptura tetive (naročito Ahilove tetive, ali i drugih), ponekad bilateralno, mogu se javiti već unutar 48 sati od početka liječenja hinolonima i fluorohinolonima i zabilježeni su i do nekoliko mjeseci nakon prestanka terapije. Rizik od upale tetive i rupture tetive povećan je kod starijih pacijenata, pacijenata sa oštećenom funkcijom bubrega, pacijenata sa transplantiranim solidnim organima i pacijenata istovremeno liječenih kortikosteroidima. Stoga se istovremena primjena kortikosteroida mora izbjegavati.</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Pri prvim znacima zapaljenja tetive (npr. bolno oticanje, zapaljenje) treba prekinuti primjenu moksifloksacina i razmotriti drugu terapijsku mogućnost. Oboljeli(e) ekstremitet(e) treba liječiti na odgovarajući način (npr. imobilizacija). Ako se pojave znakovi tendinopatije, ne smiju se primjenjivati kortikosteroidi.</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r w:rsidRPr="002C32A3">
        <w:rPr>
          <w:rFonts w:ascii="Times New Roman" w:eastAsia="Times New Roman" w:hAnsi="Times New Roman" w:cs="Times New Roman"/>
          <w:u w:val="single"/>
          <w:lang w:val="sr-Latn-ME"/>
        </w:rPr>
        <w:t xml:space="preserve">Aneurizma i disekcija aorte </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bookmarkStart w:id="1" w:name="_Hlk4677200"/>
      <w:r w:rsidRPr="002C32A3">
        <w:rPr>
          <w:rFonts w:ascii="Times New Roman" w:eastAsia="Times New Roman" w:hAnsi="Times New Roman" w:cs="Times New Roman"/>
          <w:lang w:val="sr-Latn-ME"/>
        </w:rPr>
        <w:t>U epidemiološkim studijama prijavljen je povećan rizik od aneurizme i disekcije aorte nakon primjene fluorohinolona, posebno kod populacije starijih. Stoga se fluorohinoloni smiju primjenjivati samo nakon pažljive procjene odnosa koristi i rizika i nakon razmatranja drugih terapijskih opcija kod pacijenata sa aneurizmatskom bolešću u porodičnoj anamnezi, ili kod pacijenata kojima je prethodno dijagnostikovana aneurizma i/ili disekcija aorte ili kod kojih postoje drugi faktori rizika ili stanja koja predstavljaju predispoziciju za aneurizmu i disekciju aorte (npr. Marfan-ov sindrom, vaskularni oblik Ehlers-Danlos-ovog sindroma, Takayasu-ov arteritis, arteritis džinovskih ćelija arterija, Behçet-ova bolest, hipertenzija, poznata ateroskleroza). Pacijentima treba savjetovati da se u slučaju iznenadnog bola u predjelu abdomena, grudi ili leđa odmah obrate ljekaru u hitnoj medicinskoj službi.</w:t>
      </w:r>
    </w:p>
    <w:bookmarkEnd w:id="1"/>
    <w:p w:rsidR="002C32A3" w:rsidRDefault="002C32A3" w:rsidP="002C32A3">
      <w:pPr>
        <w:spacing w:after="0" w:line="240" w:lineRule="auto"/>
        <w:jc w:val="both"/>
        <w:rPr>
          <w:rFonts w:ascii="Times New Roman" w:eastAsia="Times New Roman" w:hAnsi="Times New Roman" w:cs="Times New Roman"/>
          <w:lang w:val="sr-Latn-ME"/>
        </w:rPr>
      </w:pPr>
    </w:p>
    <w:p w:rsidR="00337C0E" w:rsidRDefault="00337C0E" w:rsidP="002C32A3">
      <w:pPr>
        <w:spacing w:after="0" w:line="240" w:lineRule="auto"/>
        <w:jc w:val="both"/>
        <w:rPr>
          <w:rFonts w:ascii="Times New Roman" w:eastAsia="Times New Roman" w:hAnsi="Times New Roman" w:cs="Times New Roman"/>
          <w:lang w:val="sr-Latn-ME"/>
        </w:rPr>
      </w:pPr>
    </w:p>
    <w:p w:rsidR="00337C0E" w:rsidRPr="002C32A3" w:rsidRDefault="00337C0E"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r w:rsidRPr="002C32A3">
        <w:rPr>
          <w:rFonts w:ascii="Times New Roman" w:eastAsia="Times New Roman" w:hAnsi="Times New Roman" w:cs="Times New Roman"/>
          <w:u w:val="single"/>
          <w:lang w:val="sr-Latn-ME"/>
        </w:rPr>
        <w:lastRenderedPageBreak/>
        <w:t>Pacijenti sa oštećenom funkcijom bubrega</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Stariji pacijenti sa poremećajem u radu bubrega, koji nijesu u mogućnosti održavati odgovarajući unos tečnosti, treba da uzimaju moksifloksacin s oprezom, jer dehidracija može povećati rizik od insuficijencije bubrega.</w:t>
      </w:r>
    </w:p>
    <w:p w:rsidR="00337C0E" w:rsidRPr="002C32A3" w:rsidRDefault="00337C0E"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r w:rsidRPr="002C32A3">
        <w:rPr>
          <w:rFonts w:ascii="Times New Roman" w:eastAsia="Times New Roman" w:hAnsi="Times New Roman" w:cs="Times New Roman"/>
          <w:u w:val="single"/>
          <w:lang w:val="sr-Latn-ME"/>
        </w:rPr>
        <w:t>Poremećaji vida</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Ukoliko dođe do slabljenja vida ili se primijete bilo kakvi efekti na očima, potrebno je odmah konsultovati  oftalmologa (vidjeti odjeljke 4.7 i 4.8).</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r w:rsidRPr="002C32A3">
        <w:rPr>
          <w:rFonts w:ascii="Times New Roman" w:eastAsia="Times New Roman" w:hAnsi="Times New Roman" w:cs="Times New Roman"/>
          <w:u w:val="single"/>
          <w:lang w:val="sr-Latn-ME"/>
        </w:rPr>
        <w:t>Poremećaji glikemije</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 xml:space="preserve">Kao i sa drugim fluorohinolonima, poremećaji vrijednosti glukoze u krvi, uključujući i hipoglikemiju i hiperglikemiju, su zabilježeni nakon primjene moksifloksacina. Kod pacijenata liječenih moksifloksacinom, poremećaji glikemije su se uglavnom javljali kod starijih pacijenata sa dijabetesom koji su istovremeno bili na terapiji oralnim antidijabeticima (npr. derivati sulfoniluree) ili na insulinu. Preporučuje se pažljivo praćenje nivoa glukoze u krvi kod pacijenata sa dijabetesom (vidjeti odjeljak 4.8).  </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r w:rsidRPr="002C32A3">
        <w:rPr>
          <w:rFonts w:ascii="Times New Roman" w:eastAsia="Times New Roman" w:hAnsi="Times New Roman" w:cs="Times New Roman"/>
          <w:u w:val="single"/>
          <w:lang w:val="sr-Latn-ME"/>
        </w:rPr>
        <w:t>Prevencija fotosenzitivnih reakcija</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Pokazalo se da hinoloni kod pacijenata uzrokuju fotosenzitivne reakcije. Međutim, studije su pokazale da je rizik od pojave fotosenzitivnih reakcija manji kod moksifloksacina. Ipak pacijente treba savjetovati da izbjegavaju izlaganje UV zračenju i izraženoj i/ili jakoj sunčevoj svjetlosti tokom primjene moksifloksacina.</w:t>
      </w: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r w:rsidRPr="002C32A3">
        <w:rPr>
          <w:rFonts w:ascii="Times New Roman" w:eastAsia="Times New Roman" w:hAnsi="Times New Roman" w:cs="Times New Roman"/>
          <w:u w:val="single"/>
          <w:lang w:val="sr-Latn-ME"/>
        </w:rPr>
        <w:t>Pacijenti sa deficijencijom glukoza-6-fosfat dehidrogenaze</w:t>
      </w: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Pacijenti sa porodičnom anamnezom deficijencije glukoza-6-fosfat dehidrogenaze ili pacijenti koji sami imaju deficijenciju glukoza-6-fosfat dehidrogenaze, skloni su hemolitičkim reakcijama kada se liječe hinolonima. Stoga, moksifloksacin kod ovih pacijenata treba primjenjivati s oprezom.</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r w:rsidRPr="002C32A3">
        <w:rPr>
          <w:rFonts w:ascii="Times New Roman" w:eastAsia="Times New Roman" w:hAnsi="Times New Roman" w:cs="Times New Roman"/>
          <w:u w:val="single"/>
          <w:lang w:val="sr-Latn-ME"/>
        </w:rPr>
        <w:t>Zapaljenje periarterijskog tkiva</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Lijek Moxifloxacin Kabi, rastvor za infuziju, primjenjuje se isključivo intravenskim putem. Intraarterijsku primjenu treba izbjegavati, jer su pretkliničke studije pokazale pojavljivanje zapaljenja periarterijskog tkiva nakon primjene infuzije ovim putem.</w:t>
      </w: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r w:rsidRPr="002C32A3">
        <w:rPr>
          <w:rFonts w:ascii="Times New Roman" w:eastAsia="Times New Roman" w:hAnsi="Times New Roman" w:cs="Times New Roman"/>
          <w:u w:val="single"/>
          <w:lang w:val="sr-Latn-ME"/>
        </w:rPr>
        <w:t>Pacijenti sa posebno komplikovanim infekcijama kože i struktura kože (cSSSI)</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Klinička efikasnost moksifloksacina u liječenju teških infekcija opekotina, fascitisa i infekcija dijabetičkog stopala s osteomijelitisom nije utvrđena.</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r w:rsidRPr="002C32A3">
        <w:rPr>
          <w:rFonts w:ascii="Times New Roman" w:eastAsia="Times New Roman" w:hAnsi="Times New Roman" w:cs="Times New Roman"/>
          <w:u w:val="single"/>
          <w:lang w:val="sr-Latn-ME"/>
        </w:rPr>
        <w:t>Pacijenti na dijeti sa kontrolisanim unosom natrijuma</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Ovaj lijek sadrži 54,4 mmol (1206 mg) natrijuma po dozi. Savjetuje se poseban oprez prilikom upotrebe kod pacijenata koji su na dijeti sa kontrolisanim unosom natrijuma.</w:t>
      </w: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 xml:space="preserve"> </w:t>
      </w: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r w:rsidRPr="002C32A3">
        <w:rPr>
          <w:rFonts w:ascii="Times New Roman" w:eastAsia="Times New Roman" w:hAnsi="Times New Roman" w:cs="Times New Roman"/>
          <w:u w:val="single"/>
          <w:lang w:val="sr-Latn-ME"/>
        </w:rPr>
        <w:lastRenderedPageBreak/>
        <w:t>Interferencija sa biološkim testovima</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 xml:space="preserve">Liječenje moksifloksacinom može interferirati sa testovima na kulturi </w:t>
      </w:r>
      <w:r w:rsidRPr="002C32A3">
        <w:rPr>
          <w:rFonts w:ascii="Times New Roman" w:eastAsia="Times New Roman" w:hAnsi="Times New Roman" w:cs="Times New Roman"/>
          <w:i/>
          <w:lang w:val="sr-Latn-ME"/>
        </w:rPr>
        <w:t xml:space="preserve">Mycobacterium </w:t>
      </w:r>
      <w:r w:rsidRPr="002C32A3">
        <w:rPr>
          <w:rFonts w:ascii="Times New Roman" w:eastAsia="Times New Roman" w:hAnsi="Times New Roman" w:cs="Times New Roman"/>
          <w:lang w:val="sr-Latn-ME"/>
        </w:rPr>
        <w:t>spp. i to supresijom rasta mikobakterija što uzrokuje lažno negativne rezultate na uzorcima uzetim od pacijenata koji primaju moksifloksacin.</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r w:rsidRPr="002C32A3">
        <w:rPr>
          <w:rFonts w:ascii="Times New Roman" w:eastAsia="Times New Roman" w:hAnsi="Times New Roman" w:cs="Times New Roman"/>
          <w:u w:val="single"/>
          <w:lang w:val="sr-Latn-ME"/>
        </w:rPr>
        <w:t>Pacijenti sa MRSA infekcijom</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Moksifloksacin se ne preporučuje za liječenje MRSA infekcija. U slučaju suspektne ili potvrđene MRSA infekcije, treba započeti liječenje odgovarajućim antibakterijskim lijekom (vidjeti odjeljak 5.1).</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u w:val="single"/>
          <w:lang w:val="sr-Latn-ME"/>
        </w:rPr>
      </w:pPr>
      <w:r w:rsidRPr="002C32A3">
        <w:rPr>
          <w:rFonts w:ascii="Times New Roman" w:eastAsia="Times New Roman" w:hAnsi="Times New Roman" w:cs="Times New Roman"/>
          <w:u w:val="single"/>
          <w:lang w:val="sr-Latn-ME"/>
        </w:rPr>
        <w:t>Pedijatrijska populacija</w:t>
      </w:r>
    </w:p>
    <w:p w:rsidR="002C32A3" w:rsidRPr="002C32A3" w:rsidRDefault="002C32A3" w:rsidP="002C32A3">
      <w:pPr>
        <w:spacing w:after="0" w:line="240" w:lineRule="auto"/>
        <w:jc w:val="both"/>
        <w:rPr>
          <w:rFonts w:ascii="Times New Roman" w:eastAsia="Times New Roman" w:hAnsi="Times New Roman" w:cs="Times New Roman"/>
          <w:lang w:val="sr-Latn-ME"/>
        </w:rPr>
      </w:pPr>
    </w:p>
    <w:p w:rsidR="002C32A3" w:rsidRPr="002C32A3" w:rsidRDefault="002C32A3" w:rsidP="002C32A3">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Upotreba moksifloksacina je kontraindikovana kod djece i adolescenata mlađih od 18 godina (vidjeti odjeljak 4.3), zbog neželjenih efekata na hrskavicu kod mladunaca životinja (vidjeti odjeljak 5.3).</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Cs/>
          <w:lang w:val="sr-Latn-ME"/>
        </w:rPr>
      </w:pP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r w:rsidRPr="002C32A3">
        <w:rPr>
          <w:rFonts w:ascii="Times New Roman" w:eastAsia="Times New Roman" w:hAnsi="Times New Roman" w:cs="Times New Roman"/>
          <w:b/>
          <w:bCs/>
          <w:lang w:val="sr-Latn-ME"/>
        </w:rPr>
        <w:t xml:space="preserve">4.5. </w:t>
      </w:r>
      <w:r w:rsidRPr="002C32A3">
        <w:rPr>
          <w:rFonts w:ascii="Times New Roman" w:eastAsia="Times New Roman" w:hAnsi="Times New Roman" w:cs="Times New Roman"/>
          <w:b/>
          <w:bCs/>
          <w:lang w:val="sr-Latn-ME"/>
        </w:rPr>
        <w:tab/>
        <w:t>Interakcije sa drugim ljekovima i druge vrste interakcija</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u w:val="single"/>
          <w:lang w:val="sr-Latn-ME"/>
        </w:rPr>
      </w:pPr>
      <w:r w:rsidRPr="002C32A3">
        <w:rPr>
          <w:rFonts w:ascii="Times New Roman" w:eastAsia="Times New Roman" w:hAnsi="Times New Roman" w:cs="Times New Roman"/>
          <w:u w:val="single"/>
          <w:lang w:val="sr-Latn-ME"/>
        </w:rPr>
        <w:t>Interakcije sa ljekovima</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 xml:space="preserve">Aditivni efekat na produženje QT intervala pri primjeni moksifloksacina i drugih ljekova koji mogu produžiti QTc interval se ne može isključiti. To može dovesti do povećanog rizika od ventrikularnih aritmija, uključujući </w:t>
      </w:r>
      <w:r w:rsidRPr="002C32A3">
        <w:rPr>
          <w:rFonts w:ascii="Times New Roman" w:eastAsia="Times New Roman" w:hAnsi="Times New Roman" w:cs="Times New Roman"/>
          <w:i/>
          <w:lang w:val="sr-Latn-ME"/>
        </w:rPr>
        <w:t>torsade de pointes</w:t>
      </w:r>
      <w:r w:rsidRPr="002C32A3">
        <w:rPr>
          <w:rFonts w:ascii="Times New Roman" w:eastAsia="Times New Roman" w:hAnsi="Times New Roman" w:cs="Times New Roman"/>
          <w:lang w:val="sr-Latn-ME"/>
        </w:rPr>
        <w:t>. Stoga je istovremena primjena moksifloksacina sa nekim od sljedećih ljekova kontraindikovana (vidjeti takođe odjeljak 4.3):</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p>
    <w:p w:rsidR="002C32A3" w:rsidRPr="002C32A3" w:rsidRDefault="002C32A3" w:rsidP="002C32A3">
      <w:pPr>
        <w:numPr>
          <w:ilvl w:val="0"/>
          <w:numId w:val="13"/>
        </w:numPr>
        <w:tabs>
          <w:tab w:val="left" w:pos="284"/>
        </w:tabs>
        <w:spacing w:after="0" w:line="240" w:lineRule="auto"/>
        <w:contextualSpacing/>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antiaritmici klase IA (npr. hinidin, hidrohinidin, dizopiramid)</w:t>
      </w:r>
    </w:p>
    <w:p w:rsidR="002C32A3" w:rsidRPr="002C32A3" w:rsidRDefault="002C32A3" w:rsidP="002C32A3">
      <w:pPr>
        <w:numPr>
          <w:ilvl w:val="0"/>
          <w:numId w:val="13"/>
        </w:numPr>
        <w:tabs>
          <w:tab w:val="left" w:pos="284"/>
        </w:tabs>
        <w:spacing w:after="0" w:line="240" w:lineRule="auto"/>
        <w:contextualSpacing/>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antiaritmici klase III (npr. amjodaron, sotalol, dofetilid, ibutilid)</w:t>
      </w:r>
    </w:p>
    <w:p w:rsidR="002C32A3" w:rsidRPr="002C32A3" w:rsidRDefault="002C32A3" w:rsidP="002C32A3">
      <w:pPr>
        <w:numPr>
          <w:ilvl w:val="0"/>
          <w:numId w:val="13"/>
        </w:numPr>
        <w:tabs>
          <w:tab w:val="left" w:pos="284"/>
        </w:tabs>
        <w:spacing w:after="0" w:line="240" w:lineRule="auto"/>
        <w:contextualSpacing/>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antipsihotici (npr. fenotiazini, pimozid, sertindol, haloperidol, sultoprid)</w:t>
      </w:r>
    </w:p>
    <w:p w:rsidR="002C32A3" w:rsidRPr="002C32A3" w:rsidRDefault="002C32A3" w:rsidP="002C32A3">
      <w:pPr>
        <w:numPr>
          <w:ilvl w:val="0"/>
          <w:numId w:val="13"/>
        </w:numPr>
        <w:tabs>
          <w:tab w:val="left" w:pos="284"/>
        </w:tabs>
        <w:spacing w:after="0" w:line="240" w:lineRule="auto"/>
        <w:contextualSpacing/>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triciklični antidepresivi</w:t>
      </w:r>
    </w:p>
    <w:p w:rsidR="002C32A3" w:rsidRPr="002C32A3" w:rsidRDefault="002C32A3" w:rsidP="002C32A3">
      <w:pPr>
        <w:numPr>
          <w:ilvl w:val="0"/>
          <w:numId w:val="13"/>
        </w:numPr>
        <w:tabs>
          <w:tab w:val="left" w:pos="284"/>
        </w:tabs>
        <w:spacing w:after="0" w:line="240" w:lineRule="auto"/>
        <w:contextualSpacing/>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neki antimikrobni ljekovi (sakvinavir, sparfloksacin, eritromicin IV, pentamidin, antimalarici naročito halofantrin)</w:t>
      </w:r>
    </w:p>
    <w:p w:rsidR="002C32A3" w:rsidRPr="002C32A3" w:rsidRDefault="002C32A3" w:rsidP="002C32A3">
      <w:pPr>
        <w:numPr>
          <w:ilvl w:val="0"/>
          <w:numId w:val="13"/>
        </w:numPr>
        <w:tabs>
          <w:tab w:val="left" w:pos="284"/>
        </w:tabs>
        <w:spacing w:after="0" w:line="240" w:lineRule="auto"/>
        <w:contextualSpacing/>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neki antihistaminici (terfenadin, astemizol, mizolastin)</w:t>
      </w:r>
    </w:p>
    <w:p w:rsidR="002C32A3" w:rsidRPr="002C32A3" w:rsidRDefault="002C32A3" w:rsidP="002C32A3">
      <w:pPr>
        <w:numPr>
          <w:ilvl w:val="0"/>
          <w:numId w:val="13"/>
        </w:numPr>
        <w:tabs>
          <w:tab w:val="left" w:pos="284"/>
        </w:tabs>
        <w:spacing w:after="0" w:line="240" w:lineRule="auto"/>
        <w:contextualSpacing/>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drugi ljekovi (cisaprid, vinkamin IV, bepridil, difemanil).</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Moksifloksacin treba primjenjivati s oprezom kod pacijenata koji uzimaju ljekove koji mogu smanjiti nivo kalijuma (npr. diuretici Henleove petlje i tiazidni diuretici, laksativi i klistiri (visoke doze), kortikosteroidi, amfotericin B) ili ljekove koji su povezani s klinički značajnom bradikardijom.</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Nakon ponovljenog doziranja kod zdravih dobrovoljaca, moksifloksacin je povećao C</w:t>
      </w:r>
      <w:r w:rsidRPr="002C32A3">
        <w:rPr>
          <w:rFonts w:ascii="Times New Roman" w:eastAsia="Times New Roman" w:hAnsi="Times New Roman" w:cs="Times New Roman"/>
          <w:vertAlign w:val="subscript"/>
          <w:lang w:val="sr-Latn-ME"/>
        </w:rPr>
        <w:t>max</w:t>
      </w:r>
      <w:r w:rsidRPr="002C32A3">
        <w:rPr>
          <w:rFonts w:ascii="Times New Roman" w:eastAsia="Times New Roman" w:hAnsi="Times New Roman" w:cs="Times New Roman"/>
          <w:lang w:val="sr-Latn-ME"/>
        </w:rPr>
        <w:t xml:space="preserve"> digoksina za približno 30% bez uticaja na PIK ili na najnižu koncentraciju lijeka. Kod primjene sa digoksinom nije potreban oprez.</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 xml:space="preserve">U ispitivanjima sprovedenim na dobrovoljcima dijabetičarima, istovremena primjena moksifloksacina peroralnim putem sa glibenklamidom dovela je do smanjenja maksimalne koncentracije glibenklamida u plazmi za približno 21%. Kombinacija glibenklamida i moksifloksacina teorijski može dovesti do blage i prolazne hiperglikemije. Međutim, uočene promjene u farmakokinetici glibenklamida nijesu izazvale </w:t>
      </w:r>
      <w:r w:rsidRPr="002C32A3">
        <w:rPr>
          <w:rFonts w:ascii="Times New Roman" w:eastAsia="Times New Roman" w:hAnsi="Times New Roman" w:cs="Times New Roman"/>
          <w:lang w:val="sr-Latn-ME"/>
        </w:rPr>
        <w:lastRenderedPageBreak/>
        <w:t>promjene farmakodinamičkih parametara (nivo glukoze u krvi, insulin). Stoga, nijesu utvrđene klinički značajne interakcije između moksifloksacina i glibenklamida.</w:t>
      </w:r>
    </w:p>
    <w:p w:rsidR="00337C0E" w:rsidRDefault="00337C0E" w:rsidP="002C32A3">
      <w:pPr>
        <w:tabs>
          <w:tab w:val="left" w:pos="284"/>
        </w:tabs>
        <w:spacing w:after="0" w:line="240" w:lineRule="auto"/>
        <w:jc w:val="both"/>
        <w:rPr>
          <w:rFonts w:ascii="Times New Roman" w:eastAsia="Times New Roman" w:hAnsi="Times New Roman" w:cs="Times New Roman"/>
          <w:i/>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i/>
          <w:lang w:val="sr-Latn-ME"/>
        </w:rPr>
      </w:pPr>
      <w:r w:rsidRPr="002C32A3">
        <w:rPr>
          <w:rFonts w:ascii="Times New Roman" w:eastAsia="Times New Roman" w:hAnsi="Times New Roman" w:cs="Times New Roman"/>
          <w:i/>
          <w:lang w:val="sr-Latn-ME"/>
        </w:rPr>
        <w:t>Promjene vrijednosti INR</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 xml:space="preserve">Zabilježen je veliki broj slučajeva koji pokazuju porast oralne antikoagulantne aktivnosti kod pacijenata koji su primali antibakterijske ljekove, naročito fluorohinolone, makrolide, tetracikline, kotrimoksazole i neke cefalosporine. Čini se da su infektivna i inflamatorna stanja, starost i opšte stanje pacijenta, faktori rizika. Pod tim okolnostima, teško je procijeniti da li je infekcija ili liječenje uzrokovalo poremećaj INR-a (engl. </w:t>
      </w:r>
      <w:r w:rsidRPr="002C32A3">
        <w:rPr>
          <w:rFonts w:ascii="Times New Roman" w:eastAsia="Times New Roman" w:hAnsi="Times New Roman" w:cs="Times New Roman"/>
          <w:i/>
          <w:lang w:val="sr-Latn-ME"/>
        </w:rPr>
        <w:t>international normalised</w:t>
      </w:r>
      <w:r w:rsidRPr="002C32A3">
        <w:rPr>
          <w:rFonts w:ascii="Times New Roman" w:eastAsia="Times New Roman" w:hAnsi="Times New Roman" w:cs="Times New Roman"/>
          <w:lang w:val="sr-Latn-ME"/>
        </w:rPr>
        <w:t xml:space="preserve"> </w:t>
      </w:r>
      <w:r w:rsidRPr="002C32A3">
        <w:rPr>
          <w:rFonts w:ascii="Times New Roman" w:eastAsia="Times New Roman" w:hAnsi="Times New Roman" w:cs="Times New Roman"/>
          <w:i/>
          <w:lang w:val="sr-Latn-ME"/>
        </w:rPr>
        <w:t>ratio</w:t>
      </w:r>
      <w:r w:rsidRPr="002C32A3">
        <w:rPr>
          <w:rFonts w:ascii="Times New Roman" w:eastAsia="Times New Roman" w:hAnsi="Times New Roman" w:cs="Times New Roman"/>
          <w:lang w:val="sr-Latn-ME"/>
        </w:rPr>
        <w:t>). Mjera predostrožnosti bila bi češće praćenje INR-a. Ukoliko je potrebno, dozu oralnih antikoagulansa treba prilagoditi na odgovarajući način.</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Klinička ispitivanja pokazuju da nema interakcija nakon istovremene primjene moksifloksacina sa: ranitidinom, probenecidom, oralnim kontraceptivima, suplementima kalcijuma, parenteralno primijenjenim morfinom, teofilinom, ciklosporinom ili itrakonazolom.</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i/>
          <w:lang w:val="sr-Latn-ME"/>
        </w:rPr>
        <w:t>In vitro</w:t>
      </w:r>
      <w:r w:rsidRPr="002C32A3">
        <w:rPr>
          <w:rFonts w:ascii="Times New Roman" w:eastAsia="Times New Roman" w:hAnsi="Times New Roman" w:cs="Times New Roman"/>
          <w:lang w:val="sr-Latn-ME"/>
        </w:rPr>
        <w:t xml:space="preserve"> ispitivanja sa humanim enzimima citohrom P-450 potvrđuju ove rezultate. Uzevši u obzir ovakve rezultate, metaboličke interakcije putem enzima citohrom P-450 malo su vjerovatne.</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u w:val="single"/>
          <w:lang w:val="sr-Latn-ME"/>
        </w:rPr>
      </w:pPr>
      <w:r w:rsidRPr="002C32A3">
        <w:rPr>
          <w:rFonts w:ascii="Times New Roman" w:eastAsia="Times New Roman" w:hAnsi="Times New Roman" w:cs="Times New Roman"/>
          <w:u w:val="single"/>
          <w:lang w:val="sr-Latn-ME"/>
        </w:rPr>
        <w:t>Interakcije s hranom</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Nema klinički značajnih interakcija moksifloksacina sa hranom, uključujući mliječne proizvode.</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Cs/>
          <w:lang w:val="sr-Latn-ME"/>
        </w:rPr>
      </w:pP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lang w:val="sr-Latn-ME"/>
        </w:rPr>
      </w:pPr>
      <w:r w:rsidRPr="002C32A3">
        <w:rPr>
          <w:rFonts w:ascii="Times New Roman" w:eastAsia="Times New Roman" w:hAnsi="Times New Roman" w:cs="Times New Roman"/>
          <w:b/>
          <w:bCs/>
          <w:lang w:val="sr-Latn-ME"/>
        </w:rPr>
        <w:t xml:space="preserve">4.6. </w:t>
      </w:r>
      <w:r w:rsidRPr="002C32A3">
        <w:rPr>
          <w:rFonts w:ascii="Times New Roman" w:eastAsia="Times New Roman" w:hAnsi="Times New Roman" w:cs="Times New Roman"/>
          <w:b/>
          <w:bCs/>
          <w:lang w:val="sr-Latn-ME"/>
        </w:rPr>
        <w:tab/>
      </w:r>
      <w:r w:rsidRPr="002C32A3">
        <w:rPr>
          <w:rFonts w:ascii="Times New Roman" w:eastAsia="Times New Roman" w:hAnsi="Times New Roman" w:cs="Times New Roman"/>
          <w:b/>
          <w:lang w:val="sr-Latn-ME"/>
        </w:rPr>
        <w:t>Plodnost, trudnoća i dojenje</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u w:val="single"/>
          <w:lang w:val="sr-Latn-ME"/>
        </w:rPr>
      </w:pPr>
      <w:r w:rsidRPr="002C32A3">
        <w:rPr>
          <w:rFonts w:ascii="Times New Roman" w:eastAsia="Times New Roman" w:hAnsi="Times New Roman" w:cs="Times New Roman"/>
          <w:u w:val="single"/>
          <w:lang w:val="sr-Latn-ME"/>
        </w:rPr>
        <w:t>Plodnost</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Ispitivanja na životinjama ne ukazuju na oštećenje plodnosti (vidjeti odjeljak 5.3).</w:t>
      </w:r>
    </w:p>
    <w:p w:rsidR="002C32A3" w:rsidRPr="002C32A3" w:rsidRDefault="002C32A3" w:rsidP="002C32A3">
      <w:pPr>
        <w:tabs>
          <w:tab w:val="left" w:pos="284"/>
        </w:tabs>
        <w:spacing w:after="0" w:line="240" w:lineRule="auto"/>
        <w:jc w:val="both"/>
        <w:rPr>
          <w:rFonts w:ascii="Times New Roman" w:eastAsia="Times New Roman" w:hAnsi="Times New Roman" w:cs="Times New Roman"/>
          <w:u w:val="single"/>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u w:val="single"/>
          <w:lang w:val="sr-Latn-ME"/>
        </w:rPr>
      </w:pPr>
      <w:r w:rsidRPr="002C32A3">
        <w:rPr>
          <w:rFonts w:ascii="Times New Roman" w:eastAsia="Times New Roman" w:hAnsi="Times New Roman" w:cs="Times New Roman"/>
          <w:u w:val="single"/>
          <w:lang w:val="sr-Latn-ME"/>
        </w:rPr>
        <w:t>Trudnoća</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Bezbjednost primjene moksifloksacina kod žena tokom trudnoće nije ispitana. Ispitivanja na životinjama pokazala su reproduktivnu toksičnost (vidjeti odjeljak 5.3). Potencijalni rizik za ljude nije poznat. Zbog eksperimentalnog rizika od oštećenja hrskavice nezrelih životinja usljed primjene fluorohinolona i reverzibilnog oštećenja zglobova opisanog kod djece koja su primala neke fluorohinolone, moksifloksacin se ne smije koristiti kod trudnica (vidjeti odjeljak 4.3).</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u w:val="single"/>
          <w:lang w:val="sr-Latn-ME"/>
        </w:rPr>
      </w:pPr>
      <w:r w:rsidRPr="002C32A3">
        <w:rPr>
          <w:rFonts w:ascii="Times New Roman" w:eastAsia="Times New Roman" w:hAnsi="Times New Roman" w:cs="Times New Roman"/>
          <w:u w:val="single"/>
          <w:lang w:val="sr-Latn-ME"/>
        </w:rPr>
        <w:t>Dojenje</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Nema dostupnih podataka o primjeni moksifloksacina za vrijeme dojenja. Pretklinički podaci pokazuju da se male količine moksifloksacina izlučuju u mlijeko. U nedostatku podataka kod ljudi i s obzirom na to da postoji eksperimentalni rizik od oštećenja hrskavice mladunaca životinja usljed primjene fluorohinolona, dojenje je kontraindikovano tokom liječenja moksifloksacinom (vidjeti odjeljak 4.3).</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r w:rsidRPr="002C32A3">
        <w:rPr>
          <w:rFonts w:ascii="Times New Roman" w:eastAsia="Times New Roman" w:hAnsi="Times New Roman" w:cs="Times New Roman"/>
          <w:b/>
          <w:bCs/>
          <w:lang w:val="sr-Latn-ME"/>
        </w:rPr>
        <w:t xml:space="preserve">4.7. </w:t>
      </w:r>
      <w:r w:rsidRPr="002C32A3">
        <w:rPr>
          <w:rFonts w:ascii="Times New Roman" w:eastAsia="Times New Roman" w:hAnsi="Times New Roman" w:cs="Times New Roman"/>
          <w:b/>
          <w:bCs/>
          <w:lang w:val="sr-Latn-ME"/>
        </w:rPr>
        <w:tab/>
        <w:t>Uticaj na sposobnost upravljanja vozilima i rukovanje mašinama</w:t>
      </w:r>
    </w:p>
    <w:p w:rsid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p>
    <w:p w:rsidR="00337C0E" w:rsidRDefault="00337C0E" w:rsidP="002C32A3">
      <w:pPr>
        <w:tabs>
          <w:tab w:val="left" w:pos="540"/>
          <w:tab w:val="left" w:pos="569"/>
        </w:tabs>
        <w:spacing w:after="0" w:line="240" w:lineRule="auto"/>
        <w:jc w:val="both"/>
        <w:rPr>
          <w:rFonts w:ascii="Times New Roman" w:eastAsia="Times New Roman" w:hAnsi="Times New Roman" w:cs="Times New Roman"/>
          <w:b/>
          <w:bCs/>
          <w:lang w:val="sr-Latn-ME"/>
        </w:rPr>
      </w:pPr>
    </w:p>
    <w:p w:rsidR="00337C0E" w:rsidRPr="002C32A3" w:rsidRDefault="00337C0E" w:rsidP="002C32A3">
      <w:pPr>
        <w:tabs>
          <w:tab w:val="left" w:pos="540"/>
          <w:tab w:val="left" w:pos="569"/>
        </w:tabs>
        <w:spacing w:after="0" w:line="240" w:lineRule="auto"/>
        <w:jc w:val="both"/>
        <w:rPr>
          <w:rFonts w:ascii="Times New Roman" w:eastAsia="Times New Roman" w:hAnsi="Times New Roman" w:cs="Times New Roman"/>
          <w:b/>
          <w:bCs/>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Nijesu sprovedena ispitivanje uticaja moksifloksacina na sposobnost upravljanja vozilima i rukovanja mašinama. Međutim, usljed reakcija CNS-a (npr. vrtoglavica; akutni, prolazni gubitak vida, vidjeti odjeljak 4.8) ili akutnog i kratkotrajnog gubitka svijesti (sinkopa, vidjeti odjeljak 4.8) fluorohinoloni uključujući moksifloksacin mogu dovesti do slabljenja sposobnosti pacijenta da vozi i rukuje mašinama. Pacijente treba savjetovati da prije vožnje ili rukovanja mašinama provjere kako reaguju na moksifloksacin.</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r w:rsidRPr="002C32A3">
        <w:rPr>
          <w:rFonts w:ascii="Times New Roman" w:eastAsia="Times New Roman" w:hAnsi="Times New Roman" w:cs="Times New Roman"/>
          <w:b/>
          <w:bCs/>
          <w:lang w:val="sr-Latn-ME"/>
        </w:rPr>
        <w:t xml:space="preserve">4.8. </w:t>
      </w:r>
      <w:r w:rsidRPr="002C32A3">
        <w:rPr>
          <w:rFonts w:ascii="Times New Roman" w:eastAsia="Times New Roman" w:hAnsi="Times New Roman" w:cs="Times New Roman"/>
          <w:b/>
          <w:bCs/>
          <w:lang w:val="sr-Latn-ME"/>
        </w:rPr>
        <w:tab/>
        <w:t>Neželjena dejstva</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noProof/>
          <w:lang w:val="sr-Latn-ME"/>
        </w:rPr>
      </w:pPr>
      <w:r w:rsidRPr="002C32A3">
        <w:rPr>
          <w:rFonts w:ascii="Times New Roman" w:eastAsia="Times New Roman" w:hAnsi="Times New Roman" w:cs="Times New Roman"/>
          <w:noProof/>
          <w:lang w:val="sr-Latn-ME"/>
        </w:rPr>
        <w:t>Neželjena dejstva uočena u kliničkim ispitivanjima i tokom postmarketinškog praćenja pri primjeni moksifloksacina 400 mg dnevno intravenskim ili peroralnim putem (samo intravenski,</w:t>
      </w:r>
      <w:r w:rsidRPr="002C32A3">
        <w:rPr>
          <w:rFonts w:ascii="Times New Roman" w:eastAsia="Times New Roman" w:hAnsi="Times New Roman" w:cs="Times New Roman"/>
          <w:lang w:val="sr-Latn-ME"/>
        </w:rPr>
        <w:t xml:space="preserve"> </w:t>
      </w:r>
      <w:r w:rsidRPr="002C32A3">
        <w:rPr>
          <w:rFonts w:ascii="Times New Roman" w:eastAsia="Times New Roman" w:hAnsi="Times New Roman" w:cs="Times New Roman"/>
          <w:noProof/>
          <w:lang w:val="sr-Latn-ME"/>
        </w:rPr>
        <w:t>uzastopno [IV/peroralno] i samo peroralno) razvrstana po učestalosti su navedena u nastavku.</w:t>
      </w:r>
    </w:p>
    <w:p w:rsidR="002C32A3" w:rsidRPr="002C32A3" w:rsidRDefault="002C32A3" w:rsidP="002C32A3">
      <w:pPr>
        <w:tabs>
          <w:tab w:val="left" w:pos="284"/>
        </w:tabs>
        <w:spacing w:after="0" w:line="240" w:lineRule="auto"/>
        <w:jc w:val="both"/>
        <w:rPr>
          <w:rFonts w:ascii="Times New Roman" w:eastAsia="Times New Roman" w:hAnsi="Times New Roman" w:cs="Times New Roman"/>
          <w:noProof/>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noProof/>
          <w:lang w:val="sr-Latn-ME"/>
        </w:rPr>
      </w:pPr>
      <w:r w:rsidRPr="002C32A3">
        <w:rPr>
          <w:rFonts w:ascii="Times New Roman" w:eastAsia="Times New Roman" w:hAnsi="Times New Roman" w:cs="Times New Roman"/>
          <w:noProof/>
          <w:lang w:val="sr-Latn-ME"/>
        </w:rPr>
        <w:t>Osim mučnine i dijareje sva neželjena dejstva su zabilježena s učestalosti manjom od 3%.</w:t>
      </w:r>
    </w:p>
    <w:p w:rsidR="002C32A3" w:rsidRPr="002C32A3" w:rsidRDefault="002C32A3" w:rsidP="002C32A3">
      <w:pPr>
        <w:tabs>
          <w:tab w:val="left" w:pos="284"/>
        </w:tabs>
        <w:spacing w:after="0" w:line="240" w:lineRule="auto"/>
        <w:jc w:val="both"/>
        <w:rPr>
          <w:rFonts w:ascii="Times New Roman" w:eastAsia="Times New Roman" w:hAnsi="Times New Roman" w:cs="Times New Roman"/>
          <w:noProof/>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noProof/>
          <w:lang w:val="sr-Latn-ME"/>
        </w:rPr>
      </w:pPr>
      <w:r w:rsidRPr="002C32A3">
        <w:rPr>
          <w:rFonts w:ascii="Times New Roman" w:eastAsia="Times New Roman" w:hAnsi="Times New Roman" w:cs="Times New Roman"/>
          <w:noProof/>
          <w:lang w:val="sr-Latn-ME"/>
        </w:rPr>
        <w:t>U okviru svake grupe, neželjena dejstva su predstavljena po opadajućem stepenu ozbiljnosti.</w:t>
      </w:r>
    </w:p>
    <w:p w:rsidR="002C32A3" w:rsidRPr="002C32A3" w:rsidRDefault="002C32A3" w:rsidP="002C32A3">
      <w:pPr>
        <w:tabs>
          <w:tab w:val="left" w:pos="284"/>
        </w:tabs>
        <w:spacing w:after="0" w:line="240" w:lineRule="auto"/>
        <w:jc w:val="both"/>
        <w:rPr>
          <w:rFonts w:ascii="Times New Roman" w:eastAsia="Times New Roman" w:hAnsi="Times New Roman" w:cs="Times New Roman"/>
          <w:noProof/>
          <w:lang w:val="sr-Latn-ME"/>
        </w:rPr>
      </w:pPr>
      <w:r w:rsidRPr="002C32A3">
        <w:rPr>
          <w:rFonts w:ascii="Times New Roman" w:eastAsia="Times New Roman" w:hAnsi="Times New Roman" w:cs="Times New Roman"/>
          <w:noProof/>
          <w:lang w:val="sr-Latn-ME"/>
        </w:rPr>
        <w:t xml:space="preserve">Učestalost je definisana kao: </w:t>
      </w:r>
    </w:p>
    <w:p w:rsidR="002C32A3" w:rsidRPr="002C32A3" w:rsidRDefault="002C32A3" w:rsidP="002C32A3">
      <w:pPr>
        <w:tabs>
          <w:tab w:val="left" w:pos="284"/>
        </w:tabs>
        <w:spacing w:after="0" w:line="240" w:lineRule="auto"/>
        <w:jc w:val="both"/>
        <w:rPr>
          <w:rFonts w:ascii="Times New Roman" w:eastAsia="Times New Roman" w:hAnsi="Times New Roman" w:cs="Times New Roman"/>
          <w:noProof/>
          <w:lang w:val="sr-Latn-ME"/>
        </w:rPr>
      </w:pPr>
    </w:p>
    <w:p w:rsidR="002C32A3" w:rsidRPr="002C32A3" w:rsidRDefault="002C32A3" w:rsidP="002C32A3">
      <w:pPr>
        <w:tabs>
          <w:tab w:val="left" w:pos="284"/>
          <w:tab w:val="left" w:pos="1985"/>
        </w:tabs>
        <w:spacing w:after="0" w:line="240" w:lineRule="auto"/>
        <w:jc w:val="both"/>
        <w:rPr>
          <w:rFonts w:ascii="Times New Roman" w:eastAsia="Times New Roman" w:hAnsi="Times New Roman" w:cs="Times New Roman"/>
          <w:noProof/>
          <w:lang w:val="sr-Latn-ME"/>
        </w:rPr>
      </w:pPr>
      <w:r w:rsidRPr="002C32A3">
        <w:rPr>
          <w:rFonts w:ascii="Times New Roman" w:eastAsia="Times New Roman" w:hAnsi="Times New Roman" w:cs="Times New Roman"/>
          <w:noProof/>
          <w:lang w:val="sr-Latn-ME"/>
        </w:rPr>
        <w:t>Često</w:t>
      </w:r>
      <w:r w:rsidRPr="002C32A3">
        <w:rPr>
          <w:rFonts w:ascii="Times New Roman" w:eastAsia="Times New Roman" w:hAnsi="Times New Roman" w:cs="Times New Roman"/>
          <w:noProof/>
          <w:lang w:val="sr-Latn-ME"/>
        </w:rPr>
        <w:tab/>
        <w:t>(≥1/100 do &lt;1/10)</w:t>
      </w:r>
    </w:p>
    <w:p w:rsidR="002C32A3" w:rsidRPr="002C32A3" w:rsidRDefault="002C32A3" w:rsidP="002C32A3">
      <w:pPr>
        <w:tabs>
          <w:tab w:val="left" w:pos="284"/>
          <w:tab w:val="left" w:pos="1985"/>
          <w:tab w:val="left" w:pos="2268"/>
        </w:tabs>
        <w:spacing w:after="0" w:line="240" w:lineRule="auto"/>
        <w:jc w:val="both"/>
        <w:rPr>
          <w:rFonts w:ascii="Times New Roman" w:eastAsia="Times New Roman" w:hAnsi="Times New Roman" w:cs="Times New Roman"/>
          <w:noProof/>
          <w:lang w:val="sr-Latn-ME"/>
        </w:rPr>
      </w:pPr>
      <w:r w:rsidRPr="002C32A3">
        <w:rPr>
          <w:rFonts w:ascii="Times New Roman" w:eastAsia="Times New Roman" w:hAnsi="Times New Roman" w:cs="Times New Roman"/>
          <w:noProof/>
          <w:lang w:val="sr-Latn-ME"/>
        </w:rPr>
        <w:t>Povremeno</w:t>
      </w:r>
      <w:r w:rsidRPr="002C32A3">
        <w:rPr>
          <w:rFonts w:ascii="Times New Roman" w:eastAsia="Times New Roman" w:hAnsi="Times New Roman" w:cs="Times New Roman"/>
          <w:noProof/>
          <w:lang w:val="sr-Latn-ME"/>
        </w:rPr>
        <w:tab/>
        <w:t>(≥1/1,000 do &lt;1/100)</w:t>
      </w:r>
    </w:p>
    <w:p w:rsidR="002C32A3" w:rsidRPr="002C32A3" w:rsidRDefault="002C32A3" w:rsidP="002C32A3">
      <w:pPr>
        <w:tabs>
          <w:tab w:val="left" w:pos="284"/>
          <w:tab w:val="left" w:pos="1985"/>
        </w:tabs>
        <w:spacing w:after="0" w:line="240" w:lineRule="auto"/>
        <w:jc w:val="both"/>
        <w:rPr>
          <w:rFonts w:ascii="Times New Roman" w:eastAsia="Times New Roman" w:hAnsi="Times New Roman" w:cs="Times New Roman"/>
          <w:noProof/>
          <w:lang w:val="sr-Latn-ME"/>
        </w:rPr>
      </w:pPr>
      <w:r w:rsidRPr="002C32A3">
        <w:rPr>
          <w:rFonts w:ascii="Times New Roman" w:eastAsia="Times New Roman" w:hAnsi="Times New Roman" w:cs="Times New Roman"/>
          <w:noProof/>
          <w:lang w:val="sr-Latn-ME"/>
        </w:rPr>
        <w:t xml:space="preserve">Rijetko </w:t>
      </w:r>
      <w:r w:rsidRPr="002C32A3">
        <w:rPr>
          <w:rFonts w:ascii="Times New Roman" w:eastAsia="Times New Roman" w:hAnsi="Times New Roman" w:cs="Times New Roman"/>
          <w:noProof/>
          <w:lang w:val="sr-Latn-ME"/>
        </w:rPr>
        <w:tab/>
        <w:t>(≥1/10,000 do &lt;1/1,000)</w:t>
      </w:r>
    </w:p>
    <w:p w:rsidR="002C32A3" w:rsidRPr="002C32A3" w:rsidRDefault="002C32A3" w:rsidP="002C32A3">
      <w:pPr>
        <w:tabs>
          <w:tab w:val="left" w:pos="284"/>
          <w:tab w:val="left" w:pos="1985"/>
        </w:tabs>
        <w:spacing w:after="0" w:line="240" w:lineRule="auto"/>
        <w:jc w:val="both"/>
        <w:rPr>
          <w:rFonts w:ascii="Times New Roman" w:eastAsia="Times New Roman" w:hAnsi="Times New Roman" w:cs="Times New Roman"/>
          <w:noProof/>
          <w:lang w:val="sr-Latn-ME"/>
        </w:rPr>
      </w:pPr>
      <w:r w:rsidRPr="002C32A3">
        <w:rPr>
          <w:rFonts w:ascii="Times New Roman" w:eastAsia="Times New Roman" w:hAnsi="Times New Roman" w:cs="Times New Roman"/>
          <w:noProof/>
          <w:lang w:val="sr-Latn-ME"/>
        </w:rPr>
        <w:t>Veoma rijetko</w:t>
      </w:r>
      <w:r w:rsidRPr="002C32A3">
        <w:rPr>
          <w:rFonts w:ascii="Times New Roman" w:eastAsia="Times New Roman" w:hAnsi="Times New Roman" w:cs="Times New Roman"/>
          <w:noProof/>
          <w:lang w:val="sr-Latn-ME"/>
        </w:rPr>
        <w:tab/>
        <w:t>(&lt;1/10,000).</w:t>
      </w:r>
    </w:p>
    <w:p w:rsid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1824"/>
        <w:gridCol w:w="1898"/>
        <w:gridCol w:w="2049"/>
        <w:gridCol w:w="1898"/>
      </w:tblGrid>
      <w:tr w:rsidR="00B4452F" w:rsidRPr="00B4452F" w:rsidTr="00DD1F01">
        <w:trPr>
          <w:tblHeader/>
          <w:jc w:val="center"/>
        </w:trPr>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b/>
                <w:noProof/>
                <w:lang w:val="sr-Latn-RS"/>
              </w:rPr>
            </w:pPr>
            <w:r w:rsidRPr="00B4452F">
              <w:rPr>
                <w:rFonts w:ascii="Times New Roman" w:eastAsia="Times New Roman" w:hAnsi="Times New Roman" w:cs="Times New Roman"/>
                <w:b/>
                <w:noProof/>
                <w:lang w:val="sr-Latn-RS"/>
              </w:rPr>
              <w:t>Klasa sistema organa</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b/>
                <w:noProof/>
                <w:lang w:val="sr-Latn-RS"/>
              </w:rPr>
            </w:pPr>
            <w:r w:rsidRPr="00B4452F">
              <w:rPr>
                <w:rFonts w:ascii="Times New Roman" w:eastAsia="Times New Roman" w:hAnsi="Times New Roman" w:cs="Times New Roman"/>
                <w:b/>
                <w:noProof/>
                <w:lang w:val="sr-Latn-RS"/>
              </w:rPr>
              <w:t xml:space="preserve">Često </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b/>
                <w:noProof/>
                <w:lang w:val="sr-Latn-RS"/>
              </w:rPr>
            </w:pPr>
            <w:r w:rsidRPr="00B4452F">
              <w:rPr>
                <w:rFonts w:ascii="Times New Roman" w:eastAsia="Times New Roman" w:hAnsi="Times New Roman" w:cs="Times New Roman"/>
                <w:b/>
                <w:noProof/>
                <w:lang w:val="sr-Latn-RS"/>
              </w:rPr>
              <w:t>Povremeno</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b/>
                <w:noProof/>
                <w:lang w:val="sr-Latn-RS"/>
              </w:rPr>
            </w:pPr>
            <w:r w:rsidRPr="00B4452F">
              <w:rPr>
                <w:rFonts w:ascii="Times New Roman" w:eastAsia="Times New Roman" w:hAnsi="Times New Roman" w:cs="Times New Roman"/>
                <w:b/>
                <w:noProof/>
                <w:lang w:val="sr-Latn-RS"/>
              </w:rPr>
              <w:t>Rijetko</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b/>
                <w:noProof/>
                <w:lang w:val="sr-Latn-RS"/>
              </w:rPr>
            </w:pPr>
            <w:r w:rsidRPr="00B4452F">
              <w:rPr>
                <w:rFonts w:ascii="Times New Roman" w:eastAsia="Times New Roman" w:hAnsi="Times New Roman" w:cs="Times New Roman"/>
                <w:b/>
                <w:noProof/>
                <w:lang w:val="sr-Latn-RS"/>
              </w:rPr>
              <w:t>Veoma rijetko</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p>
        </w:tc>
      </w:tr>
      <w:tr w:rsidR="00B4452F" w:rsidRPr="00B4452F" w:rsidTr="00DD1F01">
        <w:trPr>
          <w:jc w:val="center"/>
        </w:trPr>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b/>
                <w:noProof/>
                <w:lang w:val="sr-Latn-RS"/>
              </w:rPr>
            </w:pPr>
            <w:r w:rsidRPr="00B4452F">
              <w:rPr>
                <w:rFonts w:ascii="Times New Roman" w:eastAsia="Times New Roman" w:hAnsi="Times New Roman" w:cs="Times New Roman"/>
                <w:b/>
                <w:noProof/>
                <w:lang w:val="sr-Latn-RS"/>
              </w:rPr>
              <w:t>Infekcije i infestacije</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Superinfekcije</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uzrokovane</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rezistentnim</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bakterijama ili</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gljivicama npr.</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oralna i vaginalna</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kandidijaza</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p>
        </w:tc>
      </w:tr>
      <w:tr w:rsidR="00B4452F" w:rsidRPr="00B4452F" w:rsidTr="00DD1F01">
        <w:trPr>
          <w:jc w:val="center"/>
        </w:trPr>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b/>
                <w:noProof/>
                <w:lang w:val="sr-Latn-RS"/>
              </w:rPr>
            </w:pPr>
            <w:r w:rsidRPr="00B4452F">
              <w:rPr>
                <w:rFonts w:ascii="Times New Roman" w:eastAsia="Times New Roman" w:hAnsi="Times New Roman" w:cs="Times New Roman"/>
                <w:b/>
                <w:noProof/>
                <w:lang w:val="sr-Latn-RS"/>
              </w:rPr>
              <w:t>Poremećaji krvi i limfnog sistema</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p>
        </w:tc>
        <w:tc>
          <w:tcPr>
            <w:tcW w:w="1971" w:type="dxa"/>
            <w:shd w:val="clear" w:color="auto" w:fill="auto"/>
          </w:tcPr>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Anemija</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Leukopenija(e)</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Neutropenija</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Trombocitopenija</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Trombocitemija</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Eozinofilija u</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krvi</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Produženo</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protrombinsko</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vrijeme / povećanje</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vrijednosti INR</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Povišen nivo</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protrombina /</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snižene</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vrijednosti INR</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Agranulocitoza</w:t>
            </w:r>
          </w:p>
        </w:tc>
      </w:tr>
      <w:tr w:rsidR="00B4452F" w:rsidRPr="00B4452F" w:rsidTr="00DD1F01">
        <w:trPr>
          <w:jc w:val="center"/>
        </w:trPr>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b/>
                <w:noProof/>
                <w:lang w:val="sr-Latn-RS"/>
              </w:rPr>
            </w:pPr>
            <w:r w:rsidRPr="00B4452F">
              <w:rPr>
                <w:rFonts w:ascii="Times New Roman" w:eastAsia="Times New Roman" w:hAnsi="Times New Roman" w:cs="Times New Roman"/>
                <w:b/>
                <w:noProof/>
                <w:lang w:val="sr-Latn-RS"/>
              </w:rPr>
              <w:lastRenderedPageBreak/>
              <w:t>Poremećaji imunog sistema</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Alergijska reakcija</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(vidjeti odjeljak 4.4)</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Anafilaksa,</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uključujući vrlo</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rijetko po život</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opasan šok</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(vidjeti odjeljak 4.4)</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Alergijski edem /</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angioedem</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(uključujući edem larinksa,</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potencijalno</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opasan po život,</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vidjeti odjeljak 4.4)</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p>
        </w:tc>
      </w:tr>
      <w:tr w:rsidR="00B4452F" w:rsidRPr="00B4452F" w:rsidTr="00DD1F01">
        <w:trPr>
          <w:jc w:val="center"/>
        </w:trPr>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b/>
                <w:noProof/>
                <w:lang w:val="sr-Latn-RS"/>
              </w:rPr>
            </w:pPr>
            <w:r w:rsidRPr="00B4452F">
              <w:rPr>
                <w:rFonts w:ascii="Times New Roman" w:eastAsia="Times New Roman" w:hAnsi="Times New Roman" w:cs="Times New Roman"/>
                <w:b/>
                <w:noProof/>
                <w:lang w:val="sr-Latn-RS"/>
              </w:rPr>
              <w:t>Poremećaji metabolizma i ishrane</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Hiperlipidemija</w:t>
            </w:r>
          </w:p>
        </w:tc>
        <w:tc>
          <w:tcPr>
            <w:tcW w:w="1971" w:type="dxa"/>
            <w:shd w:val="clear" w:color="auto" w:fill="auto"/>
          </w:tcPr>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Hiperglikemija</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Hiperurikemija</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Hipoglikemija</w:t>
            </w:r>
          </w:p>
        </w:tc>
      </w:tr>
      <w:tr w:rsidR="00B4452F" w:rsidRPr="00B4452F" w:rsidTr="00DD1F01">
        <w:trPr>
          <w:jc w:val="center"/>
        </w:trPr>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b/>
                <w:noProof/>
                <w:lang w:val="sr-Latn-RS"/>
              </w:rPr>
            </w:pPr>
            <w:r w:rsidRPr="00B4452F">
              <w:rPr>
                <w:rFonts w:ascii="Times New Roman" w:eastAsia="Times New Roman" w:hAnsi="Times New Roman" w:cs="Times New Roman"/>
                <w:b/>
                <w:noProof/>
                <w:lang w:val="sr-Latn-RS"/>
              </w:rPr>
              <w:t>Psihijatrijski poremećaji*</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p>
        </w:tc>
        <w:tc>
          <w:tcPr>
            <w:tcW w:w="1971" w:type="dxa"/>
            <w:shd w:val="clear" w:color="auto" w:fill="auto"/>
          </w:tcPr>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Anksiozne reakcije</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Psihomotorna</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hiperaktivnost /</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agitiranost</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Emocionalna</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labilnost</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Depresija (koja u</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vrlo rijetkim</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slučajevima</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potencijalno može</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kulminirati samoozleđujućim</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ponašanjem, kao</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što su suicidalne</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ideje/misli ili</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pokušaji</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samoubistva,</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vidjeti odjeljak 4.4)</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Halucinacije</w:t>
            </w:r>
          </w:p>
        </w:tc>
        <w:tc>
          <w:tcPr>
            <w:tcW w:w="1971" w:type="dxa"/>
            <w:shd w:val="clear" w:color="auto" w:fill="auto"/>
          </w:tcPr>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Depersonalizacija</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Psihotične</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reakcije (koje</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potencijalno</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mogu</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kulminirati</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samoozleđujućim</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ponašanjem,</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kao što su</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suicidalne</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ideje/misli ili</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pokušaji</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samoubistva,</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vidjeti odjeljak</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4.4)</w:t>
            </w:r>
          </w:p>
        </w:tc>
      </w:tr>
      <w:tr w:rsidR="00B4452F" w:rsidRPr="00B4452F" w:rsidTr="00DD1F01">
        <w:trPr>
          <w:jc w:val="center"/>
        </w:trPr>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b/>
                <w:noProof/>
                <w:lang w:val="sr-Latn-RS"/>
              </w:rPr>
            </w:pPr>
            <w:r w:rsidRPr="00B4452F">
              <w:rPr>
                <w:rFonts w:ascii="Times New Roman" w:eastAsia="Times New Roman" w:hAnsi="Times New Roman" w:cs="Times New Roman"/>
                <w:b/>
                <w:noProof/>
                <w:lang w:val="sr-Latn-RS"/>
              </w:rPr>
              <w:t>Poremećaji nervnog sistema*</w:t>
            </w:r>
          </w:p>
        </w:tc>
        <w:tc>
          <w:tcPr>
            <w:tcW w:w="1971" w:type="dxa"/>
            <w:shd w:val="clear" w:color="auto" w:fill="auto"/>
          </w:tcPr>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Glavobolja</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Vrtoglavica</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 xml:space="preserve">Parestezija i </w:t>
            </w:r>
          </w:p>
          <w:p w:rsidR="00B4452F" w:rsidRPr="00B4452F" w:rsidRDefault="00B4452F" w:rsidP="00B4452F">
            <w:pPr>
              <w:tabs>
                <w:tab w:val="left" w:pos="284"/>
              </w:tabs>
              <w:spacing w:after="75" w:line="240" w:lineRule="auto"/>
              <w:rPr>
                <w:rFonts w:ascii="Times New Roman" w:eastAsia="Times New Roman" w:hAnsi="Times New Roman" w:cs="Times New Roman"/>
                <w:szCs w:val="24"/>
                <w:lang w:val="sr-Latn-RS"/>
              </w:rPr>
            </w:pPr>
            <w:r w:rsidRPr="00B4452F">
              <w:rPr>
                <w:rFonts w:ascii="Times New Roman" w:eastAsia="Times New Roman" w:hAnsi="Times New Roman" w:cs="Times New Roman"/>
                <w:noProof/>
                <w:lang w:val="sr-Latn-RS"/>
              </w:rPr>
              <w:t>disestezija</w:t>
            </w:r>
            <w:r w:rsidRPr="00B4452F">
              <w:rPr>
                <w:rFonts w:ascii="Times New Roman" w:eastAsia="Times New Roman" w:hAnsi="Times New Roman" w:cs="Times New Roman"/>
                <w:szCs w:val="24"/>
                <w:lang w:val="sr-Latn-RS"/>
              </w:rPr>
              <w:t xml:space="preserve"> </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Poremećaj čula ukusa (uključujući</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ageuziju u vrlo</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rijetkim slučajevima)</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Smetenost i</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dezorijentisanost</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Poremećaji spavanja</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lastRenderedPageBreak/>
              <w:t>(pretežno nesanica)</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Tremor</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Vertigo</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Somnolencija</w:t>
            </w:r>
          </w:p>
        </w:tc>
        <w:tc>
          <w:tcPr>
            <w:tcW w:w="1971" w:type="dxa"/>
            <w:shd w:val="clear" w:color="auto" w:fill="auto"/>
          </w:tcPr>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lastRenderedPageBreak/>
              <w:t>Hipoestezija</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Poremećaj čula mirisa</w:t>
            </w:r>
            <w:r w:rsidRPr="00B4452F">
              <w:rPr>
                <w:rFonts w:ascii="Times New Roman" w:eastAsia="Times New Roman" w:hAnsi="Times New Roman" w:cs="Times New Roman"/>
                <w:szCs w:val="24"/>
                <w:lang w:val="sr-Latn-RS"/>
              </w:rPr>
              <w:t xml:space="preserve"> </w:t>
            </w:r>
            <w:r w:rsidRPr="00B4452F">
              <w:rPr>
                <w:rFonts w:ascii="Times New Roman" w:eastAsia="Times New Roman" w:hAnsi="Times New Roman" w:cs="Times New Roman"/>
                <w:noProof/>
                <w:lang w:val="sr-Latn-RS"/>
              </w:rPr>
              <w:t>(uključujući</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anosmiju)</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Patološki snovi</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Poremećaj</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koordinacije</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(uključujući</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poremećaj</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kretanja, posebno</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zbog vrtoglavice</w:t>
            </w:r>
          </w:p>
          <w:p w:rsidR="00B4452F" w:rsidRPr="00B4452F" w:rsidRDefault="00B4452F" w:rsidP="00B4452F">
            <w:pPr>
              <w:tabs>
                <w:tab w:val="left" w:pos="284"/>
              </w:tabs>
              <w:spacing w:after="0" w:line="240" w:lineRule="auto"/>
              <w:rPr>
                <w:rFonts w:ascii="Times New Roman" w:eastAsia="Times New Roman" w:hAnsi="Times New Roman" w:cs="Times New Roman"/>
                <w:szCs w:val="24"/>
                <w:lang w:val="sr-Latn-RS"/>
              </w:rPr>
            </w:pPr>
            <w:r w:rsidRPr="00B4452F">
              <w:rPr>
                <w:rFonts w:ascii="Times New Roman" w:eastAsia="Times New Roman" w:hAnsi="Times New Roman" w:cs="Times New Roman"/>
                <w:noProof/>
                <w:lang w:val="sr-Latn-RS"/>
              </w:rPr>
              <w:t>ili vertiga)</w:t>
            </w:r>
            <w:r w:rsidRPr="00B4452F">
              <w:rPr>
                <w:rFonts w:ascii="Times New Roman" w:eastAsia="Times New Roman" w:hAnsi="Times New Roman" w:cs="Times New Roman"/>
                <w:szCs w:val="24"/>
                <w:lang w:val="sr-Latn-RS"/>
              </w:rPr>
              <w:t xml:space="preserve"> </w:t>
            </w:r>
          </w:p>
          <w:p w:rsidR="00B4452F" w:rsidRPr="00B4452F" w:rsidRDefault="00B4452F" w:rsidP="00B4452F">
            <w:pPr>
              <w:tabs>
                <w:tab w:val="left" w:pos="284"/>
              </w:tabs>
              <w:spacing w:before="75"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lastRenderedPageBreak/>
              <w:t>Konvulzije</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uključujući</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grand mal</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konvulzije (vidjeti</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odjeljak 4.4.)</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Poremećaj pažnje</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Poremećaj govora</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Amnezija</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Periferna</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neuropatija i</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polineuropatija</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lastRenderedPageBreak/>
              <w:t>Hiperestezija</w:t>
            </w:r>
          </w:p>
        </w:tc>
      </w:tr>
      <w:tr w:rsidR="00B4452F" w:rsidRPr="00B4452F" w:rsidTr="00DD1F01">
        <w:trPr>
          <w:jc w:val="center"/>
        </w:trPr>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b/>
                <w:noProof/>
                <w:lang w:val="sr-Latn-RS"/>
              </w:rPr>
            </w:pPr>
            <w:r w:rsidRPr="00B4452F">
              <w:rPr>
                <w:rFonts w:ascii="Times New Roman" w:eastAsia="Times New Roman" w:hAnsi="Times New Roman" w:cs="Times New Roman"/>
                <w:b/>
                <w:noProof/>
                <w:lang w:val="sr-Latn-RS"/>
              </w:rPr>
              <w:t>Poremećaji oka*</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Poremećaji vida</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uključujući diplopiju</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i zamućenje vida</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(posebno tokom</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reakcija CNS-a,</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vidjeti odjeljak 4.4)</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Fotofobija</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Prolazni</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gubitak vida</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(posebno tokom</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reakcija CNS-a,</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vidjeti</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odjeljke 4.4 i</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4.7)</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Uveitis i bilateralna akutna transiluminacija dužice oka (vidjeti odjeljak 4.4)</w:t>
            </w:r>
          </w:p>
        </w:tc>
      </w:tr>
      <w:tr w:rsidR="00B4452F" w:rsidRPr="00B4452F" w:rsidTr="00DD1F01">
        <w:trPr>
          <w:jc w:val="center"/>
        </w:trPr>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b/>
                <w:noProof/>
                <w:lang w:val="sr-Latn-RS"/>
              </w:rPr>
            </w:pPr>
            <w:r w:rsidRPr="00B4452F">
              <w:rPr>
                <w:rFonts w:ascii="Times New Roman" w:eastAsia="Times New Roman" w:hAnsi="Times New Roman" w:cs="Times New Roman"/>
                <w:b/>
                <w:noProof/>
                <w:lang w:val="sr-Latn-RS"/>
              </w:rPr>
              <w:t>Poremećaji uha i labirinta*</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p>
        </w:tc>
        <w:tc>
          <w:tcPr>
            <w:tcW w:w="1971" w:type="dxa"/>
            <w:shd w:val="clear" w:color="auto" w:fill="auto"/>
          </w:tcPr>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Tinitus</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Oštećenje sluha</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uključujući</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gluvoću</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(uglavnom</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reverzibilnu)</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p>
        </w:tc>
      </w:tr>
      <w:tr w:rsidR="00B4452F" w:rsidRPr="00B4452F" w:rsidTr="00DD1F01">
        <w:trPr>
          <w:jc w:val="center"/>
        </w:trPr>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b/>
                <w:noProof/>
                <w:lang w:val="sr-Latn-RS"/>
              </w:rPr>
            </w:pPr>
            <w:r w:rsidRPr="00B4452F">
              <w:rPr>
                <w:rFonts w:ascii="Times New Roman" w:eastAsia="Times New Roman" w:hAnsi="Times New Roman" w:cs="Times New Roman"/>
                <w:b/>
                <w:noProof/>
                <w:lang w:val="sr-Latn-RS"/>
              </w:rPr>
              <w:t>Kardiološki poremećaji</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Produženje QT</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intervala kod pacijenata sa</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hipokalemijom</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(vidjeti odjeljke</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4.3 i 4.4)</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Produženje QT</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intervala (vidjeti odjeljak</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4.4)</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Palpitacije</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Tahikardija</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Fibrilacija pretkomora</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Angina pektoris</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Ventrikularne</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tahiaritmije</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Sinkopa (npr.</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akutni i</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kratkotrajni</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gubitak svijesti)</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Nespecifične</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aritmije</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Torsade de</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pointes</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(vidjeti odjeljak 4.4)</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Srčani zastoj</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(vidjeti odjeljak</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4.4.)</w:t>
            </w:r>
          </w:p>
        </w:tc>
      </w:tr>
      <w:tr w:rsidR="00B4452F" w:rsidRPr="00B4452F" w:rsidTr="00DD1F01">
        <w:trPr>
          <w:jc w:val="center"/>
        </w:trPr>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b/>
                <w:noProof/>
                <w:lang w:val="sr-Latn-RS"/>
              </w:rPr>
            </w:pPr>
            <w:r w:rsidRPr="00B4452F">
              <w:rPr>
                <w:rFonts w:ascii="Times New Roman" w:eastAsia="Times New Roman" w:hAnsi="Times New Roman" w:cs="Times New Roman"/>
                <w:b/>
                <w:noProof/>
                <w:lang w:val="sr-Latn-RS"/>
              </w:rPr>
              <w:t>Vaskularni poremećaji</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Vazodilatacija</w:t>
            </w:r>
          </w:p>
        </w:tc>
        <w:tc>
          <w:tcPr>
            <w:tcW w:w="1971" w:type="dxa"/>
            <w:shd w:val="clear" w:color="auto" w:fill="auto"/>
          </w:tcPr>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Hipertenzija</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Hipotenzija</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Vaskulitis</w:t>
            </w:r>
          </w:p>
        </w:tc>
      </w:tr>
      <w:tr w:rsidR="00B4452F" w:rsidRPr="00B4452F" w:rsidTr="00DD1F01">
        <w:trPr>
          <w:jc w:val="center"/>
        </w:trPr>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b/>
                <w:noProof/>
                <w:lang w:val="sr-Latn-RS"/>
              </w:rPr>
            </w:pPr>
            <w:r w:rsidRPr="00B4452F">
              <w:rPr>
                <w:rFonts w:ascii="Times New Roman" w:eastAsia="Times New Roman" w:hAnsi="Times New Roman" w:cs="Times New Roman"/>
                <w:b/>
                <w:noProof/>
                <w:lang w:val="sr-Latn-RS"/>
              </w:rPr>
              <w:lastRenderedPageBreak/>
              <w:t>Respiratorni, torakalni i medijastinalni poremećaji</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Dispneja (uključujući</w:t>
            </w:r>
            <w:r w:rsidRPr="00B4452F">
              <w:rPr>
                <w:rFonts w:ascii="Times New Roman" w:eastAsia="Times New Roman" w:hAnsi="Times New Roman" w:cs="Times New Roman"/>
                <w:szCs w:val="24"/>
                <w:lang w:val="sr-Latn-RS"/>
              </w:rPr>
              <w:t xml:space="preserve"> </w:t>
            </w:r>
            <w:r w:rsidRPr="00B4452F">
              <w:rPr>
                <w:rFonts w:ascii="Times New Roman" w:eastAsia="Times New Roman" w:hAnsi="Times New Roman" w:cs="Times New Roman"/>
                <w:noProof/>
                <w:lang w:val="sr-Latn-RS"/>
              </w:rPr>
              <w:t>astmatična stanja)</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p>
        </w:tc>
      </w:tr>
      <w:tr w:rsidR="00B4452F" w:rsidRPr="00B4452F" w:rsidTr="00DD1F01">
        <w:trPr>
          <w:jc w:val="center"/>
        </w:trPr>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b/>
                <w:noProof/>
                <w:lang w:val="sr-Latn-RS"/>
              </w:rPr>
            </w:pPr>
            <w:r w:rsidRPr="00B4452F">
              <w:rPr>
                <w:rFonts w:ascii="Times New Roman" w:eastAsia="Times New Roman" w:hAnsi="Times New Roman" w:cs="Times New Roman"/>
                <w:b/>
                <w:noProof/>
                <w:lang w:val="sr-Latn-RS"/>
              </w:rPr>
              <w:t>Gastrointestinalni poremećaji</w:t>
            </w:r>
          </w:p>
        </w:tc>
        <w:tc>
          <w:tcPr>
            <w:tcW w:w="1971" w:type="dxa"/>
            <w:shd w:val="clear" w:color="auto" w:fill="auto"/>
          </w:tcPr>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Mučnina</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Povraćanje</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Gastrointestinal</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ni i abdominalni</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bolovi</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Dijareja</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Smanjen apetit i unos</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hrane</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Konstipacija</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Dispepsija</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Flatulencija</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Gastritis</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Povišene vrijednosti</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amilaze</w:t>
            </w:r>
          </w:p>
        </w:tc>
        <w:tc>
          <w:tcPr>
            <w:tcW w:w="1971" w:type="dxa"/>
            <w:shd w:val="clear" w:color="auto" w:fill="auto"/>
          </w:tcPr>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Disfagija</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Stomatitis</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Kolitis povezan sa</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primjenom</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antibiotika</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(uključujući</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pseudomembranozni kolitis, u vrlo</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rijetkim</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slučajevima</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povezan sa po</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život opasnim</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komplikacijama,</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vidjeti odjeljak 4.4)</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p>
        </w:tc>
      </w:tr>
      <w:tr w:rsidR="00B4452F" w:rsidRPr="00B4452F" w:rsidTr="00DD1F01">
        <w:trPr>
          <w:jc w:val="center"/>
        </w:trPr>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b/>
                <w:noProof/>
                <w:lang w:val="sr-Latn-RS"/>
              </w:rPr>
            </w:pPr>
            <w:r w:rsidRPr="00B4452F">
              <w:rPr>
                <w:rFonts w:ascii="Times New Roman" w:eastAsia="Times New Roman" w:hAnsi="Times New Roman" w:cs="Times New Roman"/>
                <w:b/>
                <w:noProof/>
                <w:lang w:val="sr-Latn-RS"/>
              </w:rPr>
              <w:t>Hepatobilijarni poremećaji</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Povišene</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vrijednosti</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transaminaza</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Oštećenje funkcije jetre</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(uključujući povišene</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vrijednosti LDH)</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Povišene vrijednosti</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bilirubina</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Povišene vrijednosti</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gama-glutamil-transferaze</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Povišene vrijednosti</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alkalne fosfataze u krvi</w:t>
            </w:r>
          </w:p>
        </w:tc>
        <w:tc>
          <w:tcPr>
            <w:tcW w:w="1971" w:type="dxa"/>
            <w:shd w:val="clear" w:color="auto" w:fill="auto"/>
          </w:tcPr>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Žutica</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Hepatitis</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(pretežno</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holestatski)</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Fulminantni</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hepatitis koji može napredovati do</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po život opasne</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insuficijencije jetre</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(uključujući</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smrtne</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slučajeve,</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vidjeti odjeljak 4.4)</w:t>
            </w:r>
          </w:p>
        </w:tc>
      </w:tr>
      <w:tr w:rsidR="00B4452F" w:rsidRPr="00B4452F" w:rsidTr="00DD1F01">
        <w:trPr>
          <w:jc w:val="center"/>
        </w:trPr>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b/>
                <w:noProof/>
                <w:lang w:val="sr-Latn-RS"/>
              </w:rPr>
            </w:pPr>
            <w:r w:rsidRPr="00B4452F">
              <w:rPr>
                <w:rFonts w:ascii="Times New Roman" w:eastAsia="Times New Roman" w:hAnsi="Times New Roman" w:cs="Times New Roman"/>
                <w:b/>
                <w:noProof/>
                <w:lang w:val="sr-Latn-RS"/>
              </w:rPr>
              <w:t>Poremećaji kože i potkožnog tkiva</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p>
        </w:tc>
        <w:tc>
          <w:tcPr>
            <w:tcW w:w="1971" w:type="dxa"/>
            <w:shd w:val="clear" w:color="auto" w:fill="auto"/>
          </w:tcPr>
          <w:p w:rsidR="00B4452F" w:rsidRPr="00B4452F" w:rsidRDefault="00B4452F" w:rsidP="00B4452F">
            <w:pPr>
              <w:tabs>
                <w:tab w:val="left" w:pos="284"/>
              </w:tabs>
              <w:spacing w:after="75" w:line="240" w:lineRule="auto"/>
              <w:jc w:val="both"/>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Svrab</w:t>
            </w:r>
          </w:p>
          <w:p w:rsidR="00B4452F" w:rsidRPr="00B4452F" w:rsidRDefault="00B4452F" w:rsidP="00B4452F">
            <w:pPr>
              <w:tabs>
                <w:tab w:val="left" w:pos="284"/>
              </w:tabs>
              <w:spacing w:after="75" w:line="240" w:lineRule="auto"/>
              <w:jc w:val="both"/>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Osip</w:t>
            </w:r>
          </w:p>
          <w:p w:rsidR="00B4452F" w:rsidRPr="00B4452F" w:rsidRDefault="00B4452F" w:rsidP="00B4452F">
            <w:pPr>
              <w:tabs>
                <w:tab w:val="left" w:pos="284"/>
              </w:tabs>
              <w:spacing w:after="75" w:line="240" w:lineRule="auto"/>
              <w:jc w:val="both"/>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Urtikarija</w:t>
            </w:r>
          </w:p>
          <w:p w:rsidR="00B4452F" w:rsidRPr="00B4452F" w:rsidRDefault="00B4452F" w:rsidP="00B4452F">
            <w:pPr>
              <w:tabs>
                <w:tab w:val="left" w:pos="284"/>
              </w:tabs>
              <w:spacing w:after="0" w:line="240" w:lineRule="auto"/>
              <w:jc w:val="both"/>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Suva koža</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Bulozne kožne</w:t>
            </w:r>
          </w:p>
          <w:p w:rsidR="00B4452F" w:rsidRPr="00B4452F" w:rsidRDefault="00B4452F" w:rsidP="00B4452F">
            <w:pPr>
              <w:tabs>
                <w:tab w:val="left" w:pos="284"/>
              </w:tabs>
              <w:spacing w:after="0" w:line="240" w:lineRule="auto"/>
              <w:rPr>
                <w:rFonts w:ascii="Times New Roman" w:eastAsia="Times New Roman" w:hAnsi="Times New Roman" w:cs="Times New Roman"/>
                <w:i/>
                <w:noProof/>
                <w:lang w:val="sr-Latn-RS"/>
              </w:rPr>
            </w:pPr>
            <w:r w:rsidRPr="00B4452F">
              <w:rPr>
                <w:rFonts w:ascii="Times New Roman" w:eastAsia="Times New Roman" w:hAnsi="Times New Roman" w:cs="Times New Roman"/>
                <w:noProof/>
                <w:lang w:val="sr-Latn-RS"/>
              </w:rPr>
              <w:t xml:space="preserve">reakcije kao što su </w:t>
            </w:r>
            <w:r w:rsidRPr="00B4452F">
              <w:rPr>
                <w:rFonts w:ascii="Times New Roman" w:eastAsia="Times New Roman" w:hAnsi="Times New Roman" w:cs="Times New Roman"/>
                <w:i/>
                <w:noProof/>
                <w:lang w:val="sr-Latn-RS"/>
              </w:rPr>
              <w:t>Stevens-</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i/>
                <w:noProof/>
                <w:lang w:val="sr-Latn-RS"/>
              </w:rPr>
              <w:t>Johnson</w:t>
            </w:r>
            <w:r w:rsidRPr="00B4452F">
              <w:rPr>
                <w:rFonts w:ascii="Times New Roman" w:eastAsia="Times New Roman" w:hAnsi="Times New Roman" w:cs="Times New Roman"/>
                <w:noProof/>
                <w:lang w:val="sr-Latn-RS"/>
              </w:rPr>
              <w:t>-ov</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sindrom ili</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toksična</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epidermalna</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nekroliza</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(potencijalno</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lastRenderedPageBreak/>
              <w:t>opasna po</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život, vidjeti</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odjeljak 4.4)</w:t>
            </w:r>
          </w:p>
        </w:tc>
      </w:tr>
      <w:tr w:rsidR="00B4452F" w:rsidRPr="00B4452F" w:rsidTr="00DD1F01">
        <w:trPr>
          <w:jc w:val="center"/>
        </w:trPr>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b/>
                <w:noProof/>
                <w:lang w:val="sr-Latn-RS"/>
              </w:rPr>
            </w:pPr>
            <w:r w:rsidRPr="00B4452F">
              <w:rPr>
                <w:rFonts w:ascii="Times New Roman" w:eastAsia="Times New Roman" w:hAnsi="Times New Roman" w:cs="Times New Roman"/>
                <w:b/>
                <w:noProof/>
                <w:lang w:val="sr-Latn-RS"/>
              </w:rPr>
              <w:lastRenderedPageBreak/>
              <w:t>Poremećaji mišićno-koštanog sistema i vezivnog tkiva*</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p>
        </w:tc>
        <w:tc>
          <w:tcPr>
            <w:tcW w:w="1971" w:type="dxa"/>
            <w:shd w:val="clear" w:color="auto" w:fill="auto"/>
          </w:tcPr>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Artralgija</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Mijalgija</w:t>
            </w:r>
          </w:p>
        </w:tc>
        <w:tc>
          <w:tcPr>
            <w:tcW w:w="1971" w:type="dxa"/>
            <w:shd w:val="clear" w:color="auto" w:fill="auto"/>
          </w:tcPr>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Tendinitis (vidjeti odjeljak 4.4)</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Mišićni grčevi</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Trzanje mišića</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Mišićna slabost</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Ruptura tetive</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(vidjeti odjeljak 4.4)</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Artritis</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Rigidnost</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mišića</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Pogoršanje</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simptoma</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mijastenije</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gravis (vidjeti</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odjeljak 4.4)</w:t>
            </w:r>
          </w:p>
        </w:tc>
      </w:tr>
      <w:tr w:rsidR="00B4452F" w:rsidRPr="00B4452F" w:rsidTr="00DD1F01">
        <w:trPr>
          <w:jc w:val="center"/>
        </w:trPr>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b/>
                <w:noProof/>
                <w:lang w:val="sr-Latn-RS"/>
              </w:rPr>
            </w:pPr>
            <w:r w:rsidRPr="00B4452F">
              <w:rPr>
                <w:rFonts w:ascii="Times New Roman" w:eastAsia="Times New Roman" w:hAnsi="Times New Roman" w:cs="Times New Roman"/>
                <w:b/>
                <w:noProof/>
                <w:lang w:val="sr-Latn-RS"/>
              </w:rPr>
              <w:t>Poremećaji bubrega i urinarnog sistema</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Dehidracija</w:t>
            </w:r>
          </w:p>
        </w:tc>
        <w:tc>
          <w:tcPr>
            <w:tcW w:w="1971" w:type="dxa"/>
            <w:shd w:val="clear" w:color="auto" w:fill="auto"/>
          </w:tcPr>
          <w:p w:rsidR="00B4452F" w:rsidRPr="00B4452F" w:rsidRDefault="00B4452F" w:rsidP="00B4452F">
            <w:pPr>
              <w:tabs>
                <w:tab w:val="left" w:pos="284"/>
              </w:tabs>
              <w:spacing w:after="0" w:line="240" w:lineRule="auto"/>
              <w:jc w:val="both"/>
              <w:rPr>
                <w:rFonts w:ascii="Times New Roman" w:eastAsia="Times New Roman" w:hAnsi="Times New Roman" w:cs="Times New Roman"/>
                <w:lang w:val="sr-Latn-RS"/>
              </w:rPr>
            </w:pPr>
            <w:r w:rsidRPr="00B4452F">
              <w:rPr>
                <w:rFonts w:ascii="Times New Roman" w:eastAsia="Times New Roman" w:hAnsi="Times New Roman" w:cs="Times New Roman"/>
                <w:lang w:val="sr-Latn-RS"/>
              </w:rPr>
              <w:t>Poremećaj funkcije bubrega</w:t>
            </w:r>
            <w:r w:rsidRPr="00B4452F">
              <w:rPr>
                <w:rFonts w:ascii="Times New Roman" w:eastAsia="Times New Roman" w:hAnsi="Times New Roman" w:cs="Times New Roman"/>
                <w:szCs w:val="24"/>
                <w:lang w:val="sr-Latn-RS"/>
              </w:rPr>
              <w:t xml:space="preserve"> </w:t>
            </w:r>
            <w:r w:rsidRPr="00B4452F">
              <w:rPr>
                <w:rFonts w:ascii="Times New Roman" w:eastAsia="Times New Roman" w:hAnsi="Times New Roman" w:cs="Times New Roman"/>
                <w:lang w:val="sr-Latn-RS"/>
              </w:rPr>
              <w:t>(uključujući</w:t>
            </w:r>
          </w:p>
          <w:p w:rsidR="00B4452F" w:rsidRPr="00B4452F" w:rsidRDefault="00B4452F" w:rsidP="00B4452F">
            <w:pPr>
              <w:tabs>
                <w:tab w:val="left" w:pos="284"/>
              </w:tabs>
              <w:spacing w:after="0" w:line="240" w:lineRule="auto"/>
              <w:jc w:val="both"/>
              <w:rPr>
                <w:rFonts w:ascii="Times New Roman" w:eastAsia="Times New Roman" w:hAnsi="Times New Roman" w:cs="Times New Roman"/>
                <w:lang w:val="sr-Latn-RS"/>
              </w:rPr>
            </w:pPr>
            <w:r w:rsidRPr="00B4452F">
              <w:rPr>
                <w:rFonts w:ascii="Times New Roman" w:eastAsia="Times New Roman" w:hAnsi="Times New Roman" w:cs="Times New Roman"/>
                <w:lang w:val="sr-Latn-RS"/>
              </w:rPr>
              <w:t>porast vrijednosti</w:t>
            </w:r>
          </w:p>
          <w:p w:rsidR="00B4452F" w:rsidRPr="00B4452F" w:rsidRDefault="00B4452F" w:rsidP="00B4452F">
            <w:pPr>
              <w:tabs>
                <w:tab w:val="left" w:pos="284"/>
              </w:tabs>
              <w:spacing w:after="75" w:line="240" w:lineRule="auto"/>
              <w:jc w:val="both"/>
              <w:rPr>
                <w:rFonts w:ascii="Times New Roman" w:eastAsia="Times New Roman" w:hAnsi="Times New Roman" w:cs="Times New Roman"/>
                <w:lang w:val="sr-Latn-RS"/>
              </w:rPr>
            </w:pPr>
            <w:r w:rsidRPr="00B4452F">
              <w:rPr>
                <w:rFonts w:ascii="Times New Roman" w:eastAsia="Times New Roman" w:hAnsi="Times New Roman" w:cs="Times New Roman"/>
                <w:lang w:val="sr-Latn-RS"/>
              </w:rPr>
              <w:t>uree i kreatinina)</w:t>
            </w:r>
          </w:p>
          <w:p w:rsidR="00B4452F" w:rsidRPr="00B4452F" w:rsidRDefault="00B4452F" w:rsidP="00B4452F">
            <w:pPr>
              <w:tabs>
                <w:tab w:val="left" w:pos="284"/>
              </w:tabs>
              <w:spacing w:after="0" w:line="240" w:lineRule="auto"/>
              <w:jc w:val="both"/>
              <w:rPr>
                <w:rFonts w:ascii="Times New Roman" w:eastAsia="Times New Roman" w:hAnsi="Times New Roman" w:cs="Times New Roman"/>
                <w:lang w:val="sr-Latn-RS"/>
              </w:rPr>
            </w:pPr>
            <w:r w:rsidRPr="00B4452F">
              <w:rPr>
                <w:rFonts w:ascii="Times New Roman" w:eastAsia="Times New Roman" w:hAnsi="Times New Roman" w:cs="Times New Roman"/>
                <w:lang w:val="sr-Latn-RS"/>
              </w:rPr>
              <w:t>Bubrežna insuficijencija</w:t>
            </w:r>
          </w:p>
          <w:p w:rsidR="00B4452F" w:rsidRPr="00B4452F" w:rsidRDefault="00B4452F" w:rsidP="00B4452F">
            <w:pPr>
              <w:tabs>
                <w:tab w:val="left" w:pos="284"/>
              </w:tabs>
              <w:spacing w:after="75" w:line="240" w:lineRule="auto"/>
              <w:jc w:val="both"/>
              <w:rPr>
                <w:rFonts w:ascii="Times New Roman" w:eastAsia="Times New Roman" w:hAnsi="Times New Roman" w:cs="Times New Roman"/>
                <w:lang w:val="sr-Latn-RS"/>
              </w:rPr>
            </w:pPr>
            <w:r w:rsidRPr="00B4452F">
              <w:rPr>
                <w:rFonts w:ascii="Times New Roman" w:eastAsia="Times New Roman" w:hAnsi="Times New Roman" w:cs="Times New Roman"/>
                <w:lang w:val="sr-Latn-RS"/>
              </w:rPr>
              <w:t>(vidjeti odjeljak 4.4)</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p>
        </w:tc>
      </w:tr>
      <w:tr w:rsidR="00B4452F" w:rsidRPr="00B4452F" w:rsidTr="00DD1F01">
        <w:trPr>
          <w:jc w:val="center"/>
        </w:trPr>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b/>
                <w:noProof/>
                <w:lang w:val="sr-Latn-RS"/>
              </w:rPr>
            </w:pPr>
            <w:r w:rsidRPr="00B4452F">
              <w:rPr>
                <w:rFonts w:ascii="Times New Roman" w:eastAsia="Times New Roman" w:hAnsi="Times New Roman" w:cs="Times New Roman"/>
                <w:b/>
                <w:noProof/>
                <w:lang w:val="sr-Latn-RS"/>
              </w:rPr>
              <w:t>Opšti poremećaji i reakcije na mjestu primjene*</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Reakcije na</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mjestu</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injektiranja i</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infundiranja</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Opšta slabost</w:t>
            </w:r>
          </w:p>
          <w:p w:rsidR="00B4452F" w:rsidRPr="00B4452F" w:rsidRDefault="00B4452F" w:rsidP="00277527">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(pretežno astenija ili</w:t>
            </w:r>
            <w:r w:rsidR="00277527">
              <w:rPr>
                <w:rFonts w:ascii="Times New Roman" w:eastAsia="Times New Roman" w:hAnsi="Times New Roman" w:cs="Times New Roman"/>
                <w:noProof/>
                <w:lang w:val="sr-Latn-RS"/>
              </w:rPr>
              <w:t xml:space="preserve"> </w:t>
            </w:r>
            <w:r w:rsidRPr="00B4452F">
              <w:rPr>
                <w:rFonts w:ascii="Times New Roman" w:eastAsia="Times New Roman" w:hAnsi="Times New Roman" w:cs="Times New Roman"/>
                <w:noProof/>
                <w:lang w:val="sr-Latn-RS"/>
              </w:rPr>
              <w:t>umor)</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Bolna stanja</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(uključujući bol u</w:t>
            </w:r>
          </w:p>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leđima, grudima,</w:t>
            </w:r>
          </w:p>
          <w:p w:rsidR="00B4452F" w:rsidRPr="00B4452F" w:rsidRDefault="00B4452F" w:rsidP="00B4452F">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karlici i ekstremitetima</w:t>
            </w:r>
          </w:p>
          <w:p w:rsidR="00B4452F" w:rsidRPr="00B4452F" w:rsidRDefault="00B4452F" w:rsidP="00277527">
            <w:pPr>
              <w:tabs>
                <w:tab w:val="left" w:pos="284"/>
              </w:tabs>
              <w:spacing w:after="75"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Znojenje</w:t>
            </w:r>
            <w:r w:rsidR="00277527">
              <w:rPr>
                <w:rFonts w:ascii="Times New Roman" w:eastAsia="Times New Roman" w:hAnsi="Times New Roman" w:cs="Times New Roman"/>
                <w:noProof/>
                <w:lang w:val="sr-Latn-RS"/>
              </w:rPr>
              <w:t xml:space="preserve"> </w:t>
            </w:r>
            <w:r w:rsidRPr="00B4452F">
              <w:rPr>
                <w:rFonts w:ascii="Times New Roman" w:eastAsia="Times New Roman" w:hAnsi="Times New Roman" w:cs="Times New Roman"/>
                <w:noProof/>
                <w:lang w:val="sr-Latn-RS"/>
              </w:rPr>
              <w:t>(Trombo-) flebitis na mjestu infundiranja</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r w:rsidRPr="00B4452F">
              <w:rPr>
                <w:rFonts w:ascii="Times New Roman" w:eastAsia="Times New Roman" w:hAnsi="Times New Roman" w:cs="Times New Roman"/>
                <w:noProof/>
                <w:lang w:val="sr-Latn-RS"/>
              </w:rPr>
              <w:t>Edem</w:t>
            </w:r>
          </w:p>
        </w:tc>
        <w:tc>
          <w:tcPr>
            <w:tcW w:w="1971" w:type="dxa"/>
            <w:shd w:val="clear" w:color="auto" w:fill="auto"/>
          </w:tcPr>
          <w:p w:rsidR="00B4452F" w:rsidRPr="00B4452F" w:rsidRDefault="00B4452F" w:rsidP="00B4452F">
            <w:pPr>
              <w:tabs>
                <w:tab w:val="left" w:pos="284"/>
              </w:tabs>
              <w:spacing w:after="0" w:line="240" w:lineRule="auto"/>
              <w:rPr>
                <w:rFonts w:ascii="Times New Roman" w:eastAsia="Times New Roman" w:hAnsi="Times New Roman" w:cs="Times New Roman"/>
                <w:noProof/>
                <w:lang w:val="sr-Latn-RS"/>
              </w:rPr>
            </w:pPr>
          </w:p>
        </w:tc>
      </w:tr>
    </w:tbl>
    <w:p w:rsidR="00B4452F" w:rsidRDefault="00B4452F" w:rsidP="002C32A3">
      <w:pPr>
        <w:tabs>
          <w:tab w:val="left" w:pos="540"/>
          <w:tab w:val="left" w:pos="569"/>
        </w:tabs>
        <w:spacing w:after="0" w:line="240" w:lineRule="auto"/>
        <w:jc w:val="both"/>
        <w:rPr>
          <w:rFonts w:ascii="Times New Roman" w:eastAsia="Times New Roman" w:hAnsi="Times New Roman" w:cs="Times New Roman"/>
          <w:b/>
          <w:bCs/>
          <w:lang w:val="sr-Latn-ME"/>
        </w:rPr>
      </w:pP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Cs/>
          <w:lang w:val="sr-Latn-ME"/>
        </w:rPr>
      </w:pPr>
      <w:r w:rsidRPr="002C32A3">
        <w:rPr>
          <w:rFonts w:ascii="Times New Roman" w:eastAsia="Times New Roman" w:hAnsi="Times New Roman" w:cs="Times New Roman"/>
          <w:bCs/>
          <w:lang w:val="sr-Latn-ME"/>
        </w:rPr>
        <w:t>*Zabilježeni su veoma rijetki slučajevi dugotrajnih (koje traju mjesecima ili godinama), onesposobljavajućih i potencijalno ireverzibilnih ozbiljnih neželjenih reakcija koje zahvataju različite, ponekad višestruke, klase sistema organa i čula (uključujući reakcije kao što su zapaljenje tetive, ruptura tetive, artralgija, bol u ekstremitetima, poremećaj hoda, neuropatije povezane sa parestezijom, depresija, umor, oštećenje pamćenja, poremećaji spavanja i oštećenje sluha, vida i čula ukusa i mirisa) u vezi sa primjenom hinolona i fluohinolona, u nekim slučajevima</w:t>
      </w:r>
      <w:r w:rsidRPr="002C32A3">
        <w:rPr>
          <w:rFonts w:ascii="Times New Roman" w:eastAsia="Times New Roman" w:hAnsi="Times New Roman" w:cs="Times New Roman"/>
          <w:lang w:val="sr-Latn-ME"/>
        </w:rPr>
        <w:t xml:space="preserve"> </w:t>
      </w:r>
      <w:r w:rsidRPr="002C32A3">
        <w:rPr>
          <w:rFonts w:ascii="Times New Roman" w:eastAsia="Times New Roman" w:hAnsi="Times New Roman" w:cs="Times New Roman"/>
          <w:bCs/>
          <w:lang w:val="sr-Latn-ME"/>
        </w:rPr>
        <w:t>bez obzira na postojeće faktore rizika (vidjeti odjeljak 4.4).</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noProof/>
          <w:lang w:val="sr-Latn-ME"/>
        </w:rPr>
      </w:pPr>
      <w:r w:rsidRPr="002C32A3">
        <w:rPr>
          <w:rFonts w:ascii="Times New Roman" w:eastAsia="Times New Roman" w:hAnsi="Times New Roman" w:cs="Times New Roman"/>
          <w:noProof/>
          <w:lang w:val="sr-Latn-ME"/>
        </w:rPr>
        <w:lastRenderedPageBreak/>
        <w:t>Sljedeća neželjena dejstva imaju veću učestalost u podgrupi intravenski liječenih pacijenata sa ili bez naknadne peroralne terapije:</w:t>
      </w:r>
    </w:p>
    <w:p w:rsidR="002C32A3" w:rsidRPr="002C32A3" w:rsidRDefault="002C32A3" w:rsidP="002C32A3">
      <w:pPr>
        <w:tabs>
          <w:tab w:val="left" w:pos="284"/>
        </w:tabs>
        <w:spacing w:after="0" w:line="240" w:lineRule="auto"/>
        <w:jc w:val="both"/>
        <w:rPr>
          <w:rFonts w:ascii="Times New Roman" w:eastAsia="Times New Roman" w:hAnsi="Times New Roman" w:cs="Times New Roman"/>
          <w:noProof/>
          <w:lang w:val="sr-Latn-ME"/>
        </w:rPr>
      </w:pPr>
    </w:p>
    <w:p w:rsidR="00E51F61" w:rsidRPr="00E51F61" w:rsidRDefault="00E51F61" w:rsidP="00E51F61">
      <w:pPr>
        <w:tabs>
          <w:tab w:val="left" w:pos="284"/>
          <w:tab w:val="left" w:pos="1418"/>
          <w:tab w:val="left" w:pos="1701"/>
        </w:tabs>
        <w:spacing w:after="0" w:line="240" w:lineRule="auto"/>
        <w:jc w:val="both"/>
        <w:rPr>
          <w:rFonts w:ascii="Times New Roman" w:eastAsia="Times New Roman" w:hAnsi="Times New Roman" w:cs="Times New Roman"/>
          <w:noProof/>
          <w:lang w:val="sr-Latn-RS"/>
        </w:rPr>
      </w:pPr>
      <w:r w:rsidRPr="00E51F61">
        <w:rPr>
          <w:rFonts w:ascii="Times New Roman" w:eastAsia="Times New Roman" w:hAnsi="Times New Roman" w:cs="Times New Roman"/>
          <w:noProof/>
          <w:lang w:val="sr-Latn-RS"/>
        </w:rPr>
        <w:t xml:space="preserve">Često: </w:t>
      </w:r>
      <w:r w:rsidRPr="00E51F61">
        <w:rPr>
          <w:rFonts w:ascii="Times New Roman" w:eastAsia="Times New Roman" w:hAnsi="Times New Roman" w:cs="Times New Roman"/>
          <w:noProof/>
          <w:lang w:val="sr-Latn-RS"/>
        </w:rPr>
        <w:tab/>
        <w:t>povišena vrijednost gama-glutamil-transferaze</w:t>
      </w:r>
    </w:p>
    <w:p w:rsidR="00E51F61" w:rsidRPr="00E51F61" w:rsidRDefault="00E51F61" w:rsidP="00E51F61">
      <w:pPr>
        <w:tabs>
          <w:tab w:val="left" w:pos="284"/>
        </w:tabs>
        <w:spacing w:after="0" w:line="240" w:lineRule="auto"/>
        <w:jc w:val="both"/>
        <w:rPr>
          <w:rFonts w:ascii="Times New Roman" w:eastAsia="Times New Roman" w:hAnsi="Times New Roman" w:cs="Times New Roman"/>
          <w:noProof/>
          <w:lang w:val="sr-Latn-RS"/>
        </w:rPr>
      </w:pPr>
    </w:p>
    <w:p w:rsidR="00E51F61" w:rsidRPr="00E51F61" w:rsidRDefault="00E51F61" w:rsidP="00E51F61">
      <w:pPr>
        <w:tabs>
          <w:tab w:val="left" w:pos="284"/>
          <w:tab w:val="left" w:pos="1701"/>
        </w:tabs>
        <w:spacing w:after="0" w:line="240" w:lineRule="auto"/>
        <w:ind w:left="1440" w:hanging="1440"/>
        <w:jc w:val="both"/>
        <w:rPr>
          <w:rFonts w:ascii="Times New Roman" w:eastAsia="Times New Roman" w:hAnsi="Times New Roman" w:cs="Times New Roman"/>
          <w:noProof/>
          <w:lang w:val="sr-Latn-RS"/>
        </w:rPr>
      </w:pPr>
      <w:r w:rsidRPr="00E51F61">
        <w:rPr>
          <w:rFonts w:ascii="Times New Roman" w:eastAsia="Times New Roman" w:hAnsi="Times New Roman" w:cs="Times New Roman"/>
          <w:noProof/>
          <w:lang w:val="sr-Latn-RS"/>
        </w:rPr>
        <w:t>Povremeno:</w:t>
      </w:r>
      <w:r w:rsidRPr="00E51F61">
        <w:rPr>
          <w:rFonts w:ascii="Times New Roman" w:eastAsia="Times New Roman" w:hAnsi="Times New Roman" w:cs="Times New Roman"/>
          <w:noProof/>
          <w:lang w:val="sr-Latn-RS"/>
        </w:rPr>
        <w:tab/>
        <w:t>ventrikularne tahiaritmije, hipotenzija, edem, kolitis povezan sa primjenom antibiotika (uključujući pseudomembranozni kolitis, u vrlo rijetkim slučajevima povezan sa po život opasnim komplikacijama, vidjeti odjeljak 4.4), konvulzije uključujući grand mal konvulzije (vidjeti odjeljak 4.4), halucinacije, oslabljena funkcija bubrega (uključujući porast vrijednosti uree i kreatinina), bubrežna insuficijencija (vidjeti odjeljak 4.4).</w:t>
      </w:r>
    </w:p>
    <w:p w:rsidR="002C32A3" w:rsidRPr="002C32A3" w:rsidRDefault="002C32A3" w:rsidP="002C32A3">
      <w:pPr>
        <w:tabs>
          <w:tab w:val="left" w:pos="284"/>
        </w:tabs>
        <w:spacing w:after="0" w:line="240" w:lineRule="auto"/>
        <w:jc w:val="both"/>
        <w:rPr>
          <w:rFonts w:ascii="Times New Roman" w:eastAsia="Times New Roman" w:hAnsi="Times New Roman" w:cs="Times New Roman"/>
          <w:noProof/>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noProof/>
          <w:lang w:val="sr-Latn-ME"/>
        </w:rPr>
      </w:pPr>
      <w:r w:rsidRPr="002C32A3">
        <w:rPr>
          <w:rFonts w:ascii="Times New Roman" w:eastAsia="Times New Roman" w:hAnsi="Times New Roman" w:cs="Times New Roman"/>
          <w:noProof/>
          <w:lang w:val="sr-Latn-ME"/>
        </w:rPr>
        <w:t>Veoma rijetki slučajevi sljedećih neželjenih dejstava su prijavljeni nakon liječenja sa drugim fluorohinolonima, koja bi se takođe mogla pojaviti tokom liječenja moksifloksacinom: povišen intrakranijalni pritisak (uključujući pseudotumor cerebri), hipernatremija, hiperkalcemija, hemolitička anemija, rabdomioliza, fotosenzitivne reakcije (vidjeti odjeljak 4.4).</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p>
    <w:p w:rsidR="002C32A3" w:rsidRPr="002C32A3" w:rsidRDefault="002C32A3" w:rsidP="002C32A3">
      <w:pPr>
        <w:spacing w:after="0" w:line="240" w:lineRule="auto"/>
        <w:jc w:val="both"/>
        <w:rPr>
          <w:rFonts w:ascii="Times New Roman" w:eastAsia="Calibri" w:hAnsi="Times New Roman" w:cs="Times New Roman"/>
          <w:u w:val="single"/>
          <w:lang w:val="sr-Latn-ME"/>
        </w:rPr>
      </w:pPr>
      <w:r w:rsidRPr="002C32A3">
        <w:rPr>
          <w:rFonts w:ascii="Times New Roman" w:eastAsia="Calibri" w:hAnsi="Times New Roman" w:cs="Times New Roman"/>
          <w:u w:val="single"/>
          <w:lang w:val="sr-Latn-ME"/>
        </w:rPr>
        <w:t>Prijavljivanje sumnji na neželjena dejstva</w:t>
      </w:r>
    </w:p>
    <w:p w:rsidR="002C32A3" w:rsidRDefault="002C32A3" w:rsidP="002C32A3">
      <w:pPr>
        <w:spacing w:after="0" w:line="240" w:lineRule="auto"/>
        <w:jc w:val="both"/>
        <w:rPr>
          <w:rFonts w:ascii="Times New Roman" w:eastAsia="Calibri" w:hAnsi="Times New Roman" w:cs="Times New Roman"/>
          <w:lang w:val="sr-Latn-ME"/>
        </w:rPr>
      </w:pPr>
      <w:r w:rsidRPr="002C32A3">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E51F61" w:rsidRDefault="00E51F61" w:rsidP="002C32A3">
      <w:pPr>
        <w:spacing w:after="0" w:line="240" w:lineRule="auto"/>
        <w:jc w:val="both"/>
        <w:rPr>
          <w:rFonts w:ascii="Times New Roman" w:eastAsia="Calibri" w:hAnsi="Times New Roman" w:cs="Times New Roman"/>
          <w:lang w:val="sr-Latn-ME"/>
        </w:rPr>
      </w:pPr>
    </w:p>
    <w:p w:rsidR="002C32A3" w:rsidRPr="002C32A3" w:rsidRDefault="002C32A3" w:rsidP="002C32A3">
      <w:pPr>
        <w:spacing w:after="0" w:line="240" w:lineRule="auto"/>
        <w:jc w:val="both"/>
        <w:rPr>
          <w:rFonts w:ascii="Times New Roman" w:eastAsia="Calibri" w:hAnsi="Times New Roman" w:cs="Times New Roman"/>
          <w:lang w:val="sr-Latn-ME"/>
        </w:rPr>
      </w:pPr>
      <w:r w:rsidRPr="002C32A3">
        <w:rPr>
          <w:rFonts w:ascii="Times New Roman" w:eastAsia="Calibri" w:hAnsi="Times New Roman" w:cs="Times New Roman"/>
          <w:lang w:val="sr-Latn-ME"/>
        </w:rPr>
        <w:t>Agencija za ljekove i medicinska sredstva Crne Gore</w:t>
      </w:r>
    </w:p>
    <w:p w:rsidR="002C32A3" w:rsidRPr="002C32A3" w:rsidRDefault="002C32A3" w:rsidP="002C32A3">
      <w:pPr>
        <w:spacing w:after="0" w:line="240" w:lineRule="auto"/>
        <w:jc w:val="both"/>
        <w:rPr>
          <w:rFonts w:ascii="Times New Roman" w:eastAsia="Calibri" w:hAnsi="Times New Roman" w:cs="Times New Roman"/>
          <w:lang w:val="sr-Latn-ME"/>
        </w:rPr>
      </w:pPr>
      <w:r w:rsidRPr="002C32A3">
        <w:rPr>
          <w:rFonts w:ascii="Times New Roman" w:eastAsia="Calibri" w:hAnsi="Times New Roman" w:cs="Times New Roman"/>
          <w:lang w:val="sr-Latn-ME"/>
        </w:rPr>
        <w:t>Odjeljenje za farmakovigilancu</w:t>
      </w:r>
    </w:p>
    <w:p w:rsidR="002C32A3" w:rsidRPr="002C32A3" w:rsidRDefault="002C32A3" w:rsidP="002C32A3">
      <w:pPr>
        <w:spacing w:after="0" w:line="240" w:lineRule="auto"/>
        <w:jc w:val="both"/>
        <w:rPr>
          <w:rFonts w:ascii="Times New Roman" w:eastAsia="Calibri" w:hAnsi="Times New Roman" w:cs="Times New Roman"/>
          <w:lang w:val="sr-Latn-ME"/>
        </w:rPr>
      </w:pPr>
      <w:r w:rsidRPr="002C32A3">
        <w:rPr>
          <w:rFonts w:ascii="Times New Roman" w:eastAsia="Calibri" w:hAnsi="Times New Roman" w:cs="Times New Roman"/>
          <w:lang w:val="sr-Latn-ME"/>
        </w:rPr>
        <w:t>Bulevar Ivana Crnojevića 64a, 81000 Podgorica</w:t>
      </w:r>
    </w:p>
    <w:p w:rsidR="002C32A3" w:rsidRPr="002C32A3" w:rsidRDefault="002C32A3" w:rsidP="002C32A3">
      <w:pPr>
        <w:spacing w:after="0" w:line="240" w:lineRule="auto"/>
        <w:jc w:val="both"/>
        <w:rPr>
          <w:rFonts w:ascii="Times New Roman" w:eastAsia="Calibri" w:hAnsi="Times New Roman" w:cs="Times New Roman"/>
          <w:lang w:val="sr-Latn-ME"/>
        </w:rPr>
      </w:pPr>
    </w:p>
    <w:p w:rsidR="002C32A3" w:rsidRPr="002C32A3" w:rsidRDefault="002C32A3" w:rsidP="002C32A3">
      <w:pPr>
        <w:spacing w:after="0" w:line="240" w:lineRule="auto"/>
        <w:jc w:val="both"/>
        <w:rPr>
          <w:rFonts w:ascii="Times New Roman" w:eastAsia="Calibri" w:hAnsi="Times New Roman" w:cs="Times New Roman"/>
          <w:lang w:val="sr-Latn-ME"/>
        </w:rPr>
      </w:pPr>
      <w:r w:rsidRPr="002C32A3">
        <w:rPr>
          <w:rFonts w:ascii="Times New Roman" w:eastAsia="Calibri" w:hAnsi="Times New Roman" w:cs="Times New Roman"/>
          <w:lang w:val="sr-Latn-ME"/>
        </w:rPr>
        <w:t>tel: +382 (0) 20 310 280</w:t>
      </w:r>
    </w:p>
    <w:p w:rsidR="002C32A3" w:rsidRPr="002C32A3" w:rsidRDefault="002C32A3" w:rsidP="002C32A3">
      <w:pPr>
        <w:spacing w:after="0" w:line="240" w:lineRule="auto"/>
        <w:jc w:val="both"/>
        <w:rPr>
          <w:rFonts w:ascii="Times New Roman" w:eastAsia="Calibri" w:hAnsi="Times New Roman" w:cs="Times New Roman"/>
          <w:lang w:val="sr-Latn-ME"/>
        </w:rPr>
      </w:pPr>
      <w:r w:rsidRPr="002C32A3">
        <w:rPr>
          <w:rFonts w:ascii="Times New Roman" w:eastAsia="Calibri" w:hAnsi="Times New Roman" w:cs="Times New Roman"/>
          <w:lang w:val="sr-Latn-ME"/>
        </w:rPr>
        <w:t>fax: +382 (0) 20 310 581</w:t>
      </w:r>
    </w:p>
    <w:p w:rsidR="002C32A3" w:rsidRPr="002C32A3" w:rsidRDefault="009A7ED7" w:rsidP="002C32A3">
      <w:pPr>
        <w:spacing w:after="0" w:line="240" w:lineRule="auto"/>
        <w:jc w:val="both"/>
        <w:rPr>
          <w:rFonts w:ascii="Times New Roman" w:eastAsia="Calibri" w:hAnsi="Times New Roman" w:cs="Times New Roman"/>
          <w:lang w:val="sr-Latn-ME"/>
        </w:rPr>
      </w:pPr>
      <w:hyperlink r:id="rId8" w:history="1">
        <w:r w:rsidR="002C32A3" w:rsidRPr="002C32A3">
          <w:rPr>
            <w:rFonts w:ascii="Times New Roman" w:eastAsia="Calibri" w:hAnsi="Times New Roman" w:cs="Times New Roman"/>
            <w:color w:val="0000FF"/>
            <w:u w:val="single"/>
            <w:lang w:val="sr-Latn-ME"/>
          </w:rPr>
          <w:t>www.calims.me</w:t>
        </w:r>
      </w:hyperlink>
    </w:p>
    <w:p w:rsidR="002C32A3" w:rsidRPr="002C32A3" w:rsidRDefault="009A7ED7" w:rsidP="002C32A3">
      <w:pPr>
        <w:spacing w:after="0" w:line="240" w:lineRule="auto"/>
        <w:jc w:val="both"/>
        <w:rPr>
          <w:rFonts w:ascii="Times New Roman" w:eastAsia="Calibri" w:hAnsi="Times New Roman" w:cs="Times New Roman"/>
          <w:color w:val="0000FF"/>
          <w:u w:val="single"/>
          <w:lang w:val="sr-Latn-ME"/>
        </w:rPr>
      </w:pPr>
      <w:hyperlink r:id="rId9" w:history="1">
        <w:r w:rsidR="002C32A3" w:rsidRPr="002C32A3">
          <w:rPr>
            <w:rFonts w:ascii="Times New Roman" w:eastAsia="Calibri" w:hAnsi="Times New Roman" w:cs="Times New Roman"/>
            <w:color w:val="0000FF"/>
            <w:u w:val="single"/>
            <w:lang w:val="sr-Latn-ME"/>
          </w:rPr>
          <w:t>nezeljenadejstva@calims.me</w:t>
        </w:r>
      </w:hyperlink>
    </w:p>
    <w:p w:rsidR="002C32A3" w:rsidRPr="002C32A3" w:rsidRDefault="002C32A3" w:rsidP="002C32A3">
      <w:pPr>
        <w:spacing w:after="0" w:line="240" w:lineRule="auto"/>
        <w:jc w:val="both"/>
        <w:rPr>
          <w:rFonts w:ascii="Times New Roman" w:eastAsia="Calibri" w:hAnsi="Times New Roman" w:cs="Times New Roman"/>
          <w:lang w:val="sr-Latn-ME"/>
        </w:rPr>
      </w:pPr>
      <w:r w:rsidRPr="002C32A3">
        <w:rPr>
          <w:rFonts w:ascii="Times New Roman" w:eastAsia="Calibri" w:hAnsi="Times New Roman" w:cs="Times New Roman"/>
          <w:lang w:val="sr-Latn-ME"/>
        </w:rPr>
        <w:t>putem IS zdravstvene zaštite</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r w:rsidRPr="002C32A3">
        <w:rPr>
          <w:rFonts w:ascii="Times New Roman" w:eastAsia="Times New Roman" w:hAnsi="Times New Roman" w:cs="Times New Roman"/>
          <w:b/>
          <w:bCs/>
          <w:lang w:val="sr-Latn-ME"/>
        </w:rPr>
        <w:t xml:space="preserve">4.9. </w:t>
      </w:r>
      <w:r w:rsidRPr="002C32A3">
        <w:rPr>
          <w:rFonts w:ascii="Times New Roman" w:eastAsia="Times New Roman" w:hAnsi="Times New Roman" w:cs="Times New Roman"/>
          <w:b/>
          <w:bCs/>
          <w:lang w:val="sr-Latn-ME"/>
        </w:rPr>
        <w:tab/>
        <w:t>Predoziranje</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Nakon slučajnog predoziranja ne preporučuju se posebne mjere. U slučaju predoziranja treba započeti simptomatsko liječenje. Zbog mogućnosti produženja QT intervala treba napraviti EKG. Istovremena primjena medicinskog uglja sa dozom od 400 mg moksifloksacina primijenjenog peroralnim ili intravenskim putem će smanjiti sistemsku raspoloživost lijeka za više od 80%, odnosno 20%. Upotreba medicinskog uglja u ranoj fazi resorpcije može biti korisna kako bi se spriječio prekomjerni porast sistemske izloženosti moksifloksacinu u slučaju predoziranja peroralnim putem.</w:t>
      </w:r>
    </w:p>
    <w:p w:rsidR="00E51F61" w:rsidRPr="002C32A3" w:rsidRDefault="00E51F61" w:rsidP="002C32A3">
      <w:pPr>
        <w:tabs>
          <w:tab w:val="left" w:pos="540"/>
          <w:tab w:val="left" w:pos="569"/>
        </w:tabs>
        <w:spacing w:after="0" w:line="240" w:lineRule="auto"/>
        <w:jc w:val="both"/>
        <w:rPr>
          <w:rFonts w:ascii="Times New Roman" w:eastAsia="Times New Roman" w:hAnsi="Times New Roman" w:cs="Times New Roman"/>
          <w:b/>
          <w:bCs/>
          <w:lang w:val="sr-Latn-ME"/>
        </w:rPr>
      </w:pP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r w:rsidRPr="002C32A3">
        <w:rPr>
          <w:rFonts w:ascii="Times New Roman" w:eastAsia="Times New Roman" w:hAnsi="Times New Roman" w:cs="Times New Roman"/>
          <w:b/>
          <w:bCs/>
          <w:lang w:val="sr-Latn-ME"/>
        </w:rPr>
        <w:t xml:space="preserve">5. </w:t>
      </w:r>
      <w:r w:rsidRPr="002C32A3">
        <w:rPr>
          <w:rFonts w:ascii="Times New Roman" w:eastAsia="Times New Roman" w:hAnsi="Times New Roman" w:cs="Times New Roman"/>
          <w:b/>
          <w:bCs/>
          <w:lang w:val="sr-Latn-ME"/>
        </w:rPr>
        <w:tab/>
        <w:t>FARMAKOLOŠKI PODACI</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r w:rsidRPr="002C32A3">
        <w:rPr>
          <w:rFonts w:ascii="Times New Roman" w:eastAsia="Times New Roman" w:hAnsi="Times New Roman" w:cs="Times New Roman"/>
          <w:b/>
          <w:bCs/>
          <w:lang w:val="sr-Latn-ME"/>
        </w:rPr>
        <w:t xml:space="preserve">5.1. </w:t>
      </w:r>
      <w:r w:rsidRPr="002C32A3">
        <w:rPr>
          <w:rFonts w:ascii="Times New Roman" w:eastAsia="Times New Roman" w:hAnsi="Times New Roman" w:cs="Times New Roman"/>
          <w:b/>
          <w:bCs/>
          <w:lang w:val="sr-Latn-ME"/>
        </w:rPr>
        <w:tab/>
        <w:t>Farmakodinamski podaci</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Cs/>
          <w:lang w:val="sr-Latn-ME"/>
        </w:rPr>
      </w:pPr>
      <w:r w:rsidRPr="002C32A3">
        <w:rPr>
          <w:rFonts w:ascii="Times New Roman" w:eastAsia="Times New Roman" w:hAnsi="Times New Roman" w:cs="Times New Roman"/>
          <w:bCs/>
          <w:lang w:val="sr-Latn-ME"/>
        </w:rPr>
        <w:t>Farmakoterapijska grupa: hinolonski antibakterijski ljekovi, fluorohinoloni</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Cs/>
          <w:lang w:val="sr-Latn-ME"/>
        </w:rPr>
      </w:pP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Cs/>
          <w:lang w:val="sr-Latn-ME"/>
        </w:rPr>
      </w:pPr>
      <w:r w:rsidRPr="002C32A3">
        <w:rPr>
          <w:rFonts w:ascii="Times New Roman" w:eastAsia="Times New Roman" w:hAnsi="Times New Roman" w:cs="Times New Roman"/>
          <w:bCs/>
          <w:lang w:val="sr-Latn-ME"/>
        </w:rPr>
        <w:t>ATC kod: J01MA14</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Cs/>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u w:val="single"/>
          <w:lang w:val="sr-Latn-ME"/>
        </w:rPr>
      </w:pPr>
      <w:r w:rsidRPr="002C32A3">
        <w:rPr>
          <w:rFonts w:ascii="Times New Roman" w:eastAsia="Times New Roman" w:hAnsi="Times New Roman" w:cs="Times New Roman"/>
          <w:u w:val="single"/>
          <w:lang w:val="sr-Latn-ME"/>
        </w:rPr>
        <w:t>Mehanizam dejstva</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Moksifloksacin inhibira bakterijske topoizomeraze tipa II (DNK girazu i topoizomerazu IV) koje su neophodne za replikaciju, transkripciju i reparaciju bakterijske DNK.</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 xml:space="preserve"> </w:t>
      </w:r>
    </w:p>
    <w:p w:rsidR="002C32A3" w:rsidRPr="002C32A3" w:rsidRDefault="002C32A3" w:rsidP="002C32A3">
      <w:pPr>
        <w:tabs>
          <w:tab w:val="left" w:pos="284"/>
        </w:tabs>
        <w:spacing w:after="0" w:line="240" w:lineRule="auto"/>
        <w:jc w:val="both"/>
        <w:rPr>
          <w:rFonts w:ascii="Times New Roman" w:eastAsia="Times New Roman" w:hAnsi="Times New Roman" w:cs="Times New Roman"/>
          <w:u w:val="single"/>
          <w:lang w:val="sr-Latn-ME"/>
        </w:rPr>
      </w:pPr>
      <w:r w:rsidRPr="002C32A3">
        <w:rPr>
          <w:rFonts w:ascii="Times New Roman" w:eastAsia="Times New Roman" w:hAnsi="Times New Roman" w:cs="Times New Roman"/>
          <w:u w:val="single"/>
          <w:lang w:val="sr-Latn-ME"/>
        </w:rPr>
        <w:t xml:space="preserve">Odnos farmakokinetika/farmakodinamika </w:t>
      </w:r>
    </w:p>
    <w:p w:rsidR="002C32A3" w:rsidRPr="002C32A3" w:rsidRDefault="002C32A3" w:rsidP="002C32A3">
      <w:pPr>
        <w:tabs>
          <w:tab w:val="left" w:pos="284"/>
        </w:tabs>
        <w:spacing w:after="0" w:line="240" w:lineRule="auto"/>
        <w:jc w:val="both"/>
        <w:rPr>
          <w:rFonts w:ascii="Times New Roman" w:eastAsia="Times New Roman" w:hAnsi="Times New Roman" w:cs="Times New Roman"/>
          <w:u w:val="single"/>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Fluorohinoloni uništavaju bakterije zavisno od koncentracije. Farmakodinamska ispitivanja fluorohinolona na modelima infekcija kod životinja i ispitivanja na ljudima ukazuju na to da je primarna determinanta efikasnosti odnos PIK</w:t>
      </w:r>
      <w:r w:rsidRPr="002C32A3">
        <w:rPr>
          <w:rFonts w:ascii="Times New Roman" w:eastAsia="Times New Roman" w:hAnsi="Times New Roman" w:cs="Times New Roman"/>
          <w:vertAlign w:val="subscript"/>
          <w:lang w:val="sr-Latn-ME"/>
        </w:rPr>
        <w:t>24</w:t>
      </w:r>
      <w:r w:rsidRPr="002C32A3">
        <w:rPr>
          <w:rFonts w:ascii="Times New Roman" w:eastAsia="Times New Roman" w:hAnsi="Times New Roman" w:cs="Times New Roman"/>
          <w:lang w:val="sr-Latn-ME"/>
        </w:rPr>
        <w:t>/MIK.</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u w:val="single"/>
          <w:lang w:val="sr-Latn-ME"/>
        </w:rPr>
      </w:pPr>
      <w:r w:rsidRPr="002C32A3">
        <w:rPr>
          <w:rFonts w:ascii="Times New Roman" w:eastAsia="Times New Roman" w:hAnsi="Times New Roman" w:cs="Times New Roman"/>
          <w:u w:val="single"/>
          <w:lang w:val="sr-Latn-ME"/>
        </w:rPr>
        <w:t>Mehanizam rezistencije</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 xml:space="preserve">Rezistencija na fluorohinolone se može razviti putem mutacija DNK giraze i topoizomeraze IV. Drugi mehanizmi mogu uključiti prekomjernu ekspresiju efluks pumpi, nepropusnost i zaštitu DNK giraze posredstvom proteina. Ukrštenu rezistenciju treba očekivati između moksikloksacina i drugih fluorohiniolona. </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p>
    <w:p w:rsid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 xml:space="preserve">Mehanizmi rezistencije koji su specifični za antibakterijske ljekove drugih klasa ne utiču na aktivnost moksifloksacina. </w:t>
      </w:r>
    </w:p>
    <w:p w:rsidR="00277527" w:rsidRPr="002C32A3" w:rsidRDefault="00277527" w:rsidP="002C32A3">
      <w:pPr>
        <w:tabs>
          <w:tab w:val="left" w:pos="284"/>
        </w:tabs>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u w:val="single"/>
          <w:lang w:val="sr-Latn-ME"/>
        </w:rPr>
      </w:pPr>
      <w:r w:rsidRPr="002C32A3">
        <w:rPr>
          <w:rFonts w:ascii="Times New Roman" w:eastAsia="Times New Roman" w:hAnsi="Times New Roman" w:cs="Times New Roman"/>
          <w:u w:val="single"/>
          <w:lang w:val="sr-Latn-ME"/>
        </w:rPr>
        <w:t xml:space="preserve">Granične vrijednosti </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Granične vrijednosti kliničkih MIK-ova i difuzije diska za moksifloksacin prema EUCAST-u (01.01.2012):</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Cs/>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976"/>
        <w:gridCol w:w="2942"/>
      </w:tblGrid>
      <w:tr w:rsidR="002C32A3" w:rsidRPr="002C32A3" w:rsidTr="00337C0E">
        <w:trPr>
          <w:jc w:val="center"/>
        </w:trPr>
        <w:tc>
          <w:tcPr>
            <w:tcW w:w="3369" w:type="dxa"/>
            <w:shd w:val="clear" w:color="auto" w:fill="auto"/>
          </w:tcPr>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b/>
                <w:bCs/>
                <w:color w:val="000000"/>
                <w:lang w:val="sr-Latn-ME"/>
              </w:rPr>
              <w:t>Organizam</w:t>
            </w:r>
          </w:p>
        </w:tc>
        <w:tc>
          <w:tcPr>
            <w:tcW w:w="2976" w:type="dxa"/>
            <w:shd w:val="clear" w:color="auto" w:fill="auto"/>
          </w:tcPr>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b/>
                <w:bCs/>
                <w:color w:val="000000"/>
                <w:lang w:val="sr-Latn-ME"/>
              </w:rPr>
              <w:t xml:space="preserve">Osetljiv </w:t>
            </w:r>
          </w:p>
        </w:tc>
        <w:tc>
          <w:tcPr>
            <w:tcW w:w="2942" w:type="dxa"/>
            <w:shd w:val="clear" w:color="auto" w:fill="auto"/>
          </w:tcPr>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b/>
                <w:bCs/>
                <w:color w:val="000000"/>
                <w:lang w:val="sr-Latn-ME"/>
              </w:rPr>
              <w:t>Otporan</w:t>
            </w:r>
          </w:p>
        </w:tc>
      </w:tr>
      <w:tr w:rsidR="002C32A3" w:rsidRPr="002C32A3" w:rsidTr="00337C0E">
        <w:trPr>
          <w:jc w:val="center"/>
        </w:trPr>
        <w:tc>
          <w:tcPr>
            <w:tcW w:w="3369" w:type="dxa"/>
            <w:shd w:val="clear" w:color="auto" w:fill="auto"/>
          </w:tcPr>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i/>
                <w:iCs/>
                <w:color w:val="000000"/>
                <w:lang w:val="sr-Latn-ME"/>
              </w:rPr>
              <w:t>Staphylococcus</w:t>
            </w:r>
            <w:r w:rsidRPr="002C32A3">
              <w:rPr>
                <w:rFonts w:ascii="Times New Roman" w:eastAsia="Times New Roman" w:hAnsi="Times New Roman" w:cs="Times New Roman"/>
                <w:color w:val="000000"/>
                <w:lang w:val="sr-Latn-ME"/>
              </w:rPr>
              <w:t xml:space="preserve"> spp. </w:t>
            </w:r>
          </w:p>
        </w:tc>
        <w:tc>
          <w:tcPr>
            <w:tcW w:w="2976" w:type="dxa"/>
            <w:shd w:val="clear" w:color="auto" w:fill="auto"/>
          </w:tcPr>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color w:val="000000"/>
                <w:lang w:val="sr-Latn-ME"/>
              </w:rPr>
              <w:t xml:space="preserve">≤ 0,5 mg/l </w:t>
            </w:r>
          </w:p>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color w:val="000000"/>
                <w:lang w:val="sr-Latn-ME"/>
              </w:rPr>
              <w:softHyphen/>
            </w:r>
            <w:r w:rsidRPr="002C32A3">
              <w:rPr>
                <w:rFonts w:ascii="Times New Roman" w:eastAsia="Times New Roman" w:hAnsi="Times New Roman" w:cs="Times New Roman"/>
                <w:color w:val="000000"/>
                <w:u w:val="single"/>
                <w:lang w:val="sr-Latn-ME"/>
              </w:rPr>
              <w:t>&gt;</w:t>
            </w:r>
            <w:r w:rsidRPr="002C32A3">
              <w:rPr>
                <w:rFonts w:ascii="Times New Roman" w:eastAsia="Times New Roman" w:hAnsi="Times New Roman" w:cs="Times New Roman"/>
                <w:color w:val="000000"/>
                <w:lang w:val="sr-Latn-ME"/>
              </w:rPr>
              <w:t xml:space="preserve"> 24 mm</w:t>
            </w:r>
          </w:p>
        </w:tc>
        <w:tc>
          <w:tcPr>
            <w:tcW w:w="2942" w:type="dxa"/>
            <w:shd w:val="clear" w:color="auto" w:fill="auto"/>
          </w:tcPr>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color w:val="000000"/>
                <w:lang w:val="sr-Latn-ME"/>
              </w:rPr>
              <w:t>&gt; 1 mg/l</w:t>
            </w:r>
          </w:p>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color w:val="000000"/>
                <w:lang w:val="sr-Latn-ME"/>
              </w:rPr>
              <w:t>&lt; 21 mm</w:t>
            </w:r>
          </w:p>
        </w:tc>
      </w:tr>
      <w:tr w:rsidR="002C32A3" w:rsidRPr="002C32A3" w:rsidTr="00337C0E">
        <w:trPr>
          <w:jc w:val="center"/>
        </w:trPr>
        <w:tc>
          <w:tcPr>
            <w:tcW w:w="3369" w:type="dxa"/>
            <w:shd w:val="clear" w:color="auto" w:fill="auto"/>
          </w:tcPr>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i/>
                <w:iCs/>
                <w:color w:val="000000"/>
                <w:lang w:val="sr-Latn-ME"/>
              </w:rPr>
              <w:t>S. pneumoniae</w:t>
            </w:r>
          </w:p>
        </w:tc>
        <w:tc>
          <w:tcPr>
            <w:tcW w:w="2976" w:type="dxa"/>
            <w:shd w:val="clear" w:color="auto" w:fill="auto"/>
          </w:tcPr>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color w:val="000000"/>
                <w:lang w:val="sr-Latn-ME"/>
              </w:rPr>
              <w:t>≤ 0,5 mg/l</w:t>
            </w:r>
          </w:p>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color w:val="000000"/>
                <w:u w:val="single"/>
                <w:lang w:val="sr-Latn-ME"/>
              </w:rPr>
              <w:t>&gt;</w:t>
            </w:r>
            <w:r w:rsidRPr="002C32A3">
              <w:rPr>
                <w:rFonts w:ascii="Times New Roman" w:eastAsia="Times New Roman" w:hAnsi="Times New Roman" w:cs="Times New Roman"/>
                <w:color w:val="000000"/>
                <w:lang w:val="sr-Latn-ME"/>
              </w:rPr>
              <w:t xml:space="preserve"> 22 mm</w:t>
            </w:r>
          </w:p>
        </w:tc>
        <w:tc>
          <w:tcPr>
            <w:tcW w:w="2942" w:type="dxa"/>
            <w:shd w:val="clear" w:color="auto" w:fill="auto"/>
          </w:tcPr>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color w:val="000000"/>
                <w:lang w:val="sr-Latn-ME"/>
              </w:rPr>
              <w:t xml:space="preserve">&gt; 0,5 mg/l </w:t>
            </w:r>
          </w:p>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color w:val="000000"/>
                <w:lang w:val="sr-Latn-ME"/>
              </w:rPr>
              <w:t>&lt; 22 mm</w:t>
            </w:r>
          </w:p>
        </w:tc>
      </w:tr>
      <w:tr w:rsidR="002C32A3" w:rsidRPr="002C32A3" w:rsidTr="00337C0E">
        <w:trPr>
          <w:jc w:val="center"/>
        </w:trPr>
        <w:tc>
          <w:tcPr>
            <w:tcW w:w="3369" w:type="dxa"/>
            <w:shd w:val="clear" w:color="auto" w:fill="auto"/>
          </w:tcPr>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i/>
                <w:iCs/>
                <w:color w:val="000000"/>
                <w:lang w:val="sr-Latn-ME"/>
              </w:rPr>
              <w:t>Streptococcus</w:t>
            </w:r>
            <w:r w:rsidRPr="002C32A3">
              <w:rPr>
                <w:rFonts w:ascii="Times New Roman" w:eastAsia="Times New Roman" w:hAnsi="Times New Roman" w:cs="Times New Roman"/>
                <w:color w:val="000000"/>
                <w:lang w:val="sr-Latn-ME"/>
              </w:rPr>
              <w:t xml:space="preserve"> grupe A, B, C, G </w:t>
            </w:r>
          </w:p>
        </w:tc>
        <w:tc>
          <w:tcPr>
            <w:tcW w:w="2976" w:type="dxa"/>
            <w:shd w:val="clear" w:color="auto" w:fill="auto"/>
          </w:tcPr>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color w:val="000000"/>
                <w:lang w:val="sr-Latn-ME"/>
              </w:rPr>
              <w:t xml:space="preserve">≤ 0,5 mg/l </w:t>
            </w:r>
          </w:p>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color w:val="000000"/>
                <w:u w:val="single"/>
                <w:lang w:val="sr-Latn-ME"/>
              </w:rPr>
              <w:t>&gt;</w:t>
            </w:r>
            <w:r w:rsidRPr="002C32A3">
              <w:rPr>
                <w:rFonts w:ascii="Times New Roman" w:eastAsia="Times New Roman" w:hAnsi="Times New Roman" w:cs="Times New Roman"/>
                <w:color w:val="000000"/>
                <w:lang w:val="sr-Latn-ME"/>
              </w:rPr>
              <w:t xml:space="preserve"> 18 mm</w:t>
            </w:r>
          </w:p>
        </w:tc>
        <w:tc>
          <w:tcPr>
            <w:tcW w:w="2942" w:type="dxa"/>
            <w:shd w:val="clear" w:color="auto" w:fill="auto"/>
          </w:tcPr>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color w:val="000000"/>
                <w:lang w:val="sr-Latn-ME"/>
              </w:rPr>
              <w:t>&gt; 1 mg/l</w:t>
            </w:r>
          </w:p>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color w:val="000000"/>
                <w:lang w:val="sr-Latn-ME"/>
              </w:rPr>
              <w:t>&lt; 15 mm</w:t>
            </w:r>
          </w:p>
        </w:tc>
      </w:tr>
      <w:tr w:rsidR="002C32A3" w:rsidRPr="002C32A3" w:rsidTr="00337C0E">
        <w:trPr>
          <w:jc w:val="center"/>
        </w:trPr>
        <w:tc>
          <w:tcPr>
            <w:tcW w:w="3369" w:type="dxa"/>
            <w:shd w:val="clear" w:color="auto" w:fill="auto"/>
          </w:tcPr>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i/>
                <w:iCs/>
                <w:color w:val="000000"/>
                <w:lang w:val="sr-Latn-ME"/>
              </w:rPr>
              <w:t>H. influenzae</w:t>
            </w:r>
          </w:p>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p>
        </w:tc>
        <w:tc>
          <w:tcPr>
            <w:tcW w:w="2976" w:type="dxa"/>
            <w:shd w:val="clear" w:color="auto" w:fill="auto"/>
          </w:tcPr>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color w:val="000000"/>
                <w:lang w:val="sr-Latn-ME"/>
              </w:rPr>
              <w:t>≤ 0,5 mg/l</w:t>
            </w:r>
          </w:p>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color w:val="000000"/>
                <w:u w:val="single"/>
                <w:lang w:val="sr-Latn-ME"/>
              </w:rPr>
              <w:t>&gt;</w:t>
            </w:r>
            <w:r w:rsidRPr="002C32A3">
              <w:rPr>
                <w:rFonts w:ascii="Times New Roman" w:eastAsia="Times New Roman" w:hAnsi="Times New Roman" w:cs="Times New Roman"/>
                <w:color w:val="000000"/>
                <w:lang w:val="sr-Latn-ME"/>
              </w:rPr>
              <w:t xml:space="preserve"> 25 mm</w:t>
            </w:r>
          </w:p>
        </w:tc>
        <w:tc>
          <w:tcPr>
            <w:tcW w:w="2942" w:type="dxa"/>
            <w:shd w:val="clear" w:color="auto" w:fill="auto"/>
          </w:tcPr>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color w:val="000000"/>
                <w:lang w:val="sr-Latn-ME"/>
              </w:rPr>
              <w:t xml:space="preserve">&gt; 0,5 mg/l </w:t>
            </w:r>
          </w:p>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color w:val="000000"/>
                <w:lang w:val="sr-Latn-ME"/>
              </w:rPr>
              <w:t>&lt; 25 mm</w:t>
            </w:r>
          </w:p>
        </w:tc>
      </w:tr>
      <w:tr w:rsidR="002C32A3" w:rsidRPr="002C32A3" w:rsidTr="00337C0E">
        <w:trPr>
          <w:jc w:val="center"/>
        </w:trPr>
        <w:tc>
          <w:tcPr>
            <w:tcW w:w="3369" w:type="dxa"/>
            <w:shd w:val="clear" w:color="auto" w:fill="auto"/>
          </w:tcPr>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i/>
                <w:iCs/>
                <w:color w:val="000000"/>
                <w:lang w:val="sr-Latn-ME"/>
              </w:rPr>
            </w:pPr>
            <w:r w:rsidRPr="002C32A3">
              <w:rPr>
                <w:rFonts w:ascii="Times New Roman" w:eastAsia="Times New Roman" w:hAnsi="Times New Roman" w:cs="Times New Roman"/>
                <w:i/>
                <w:iCs/>
                <w:color w:val="000000"/>
                <w:lang w:val="sr-Latn-ME"/>
              </w:rPr>
              <w:t>M. catarrhalis</w:t>
            </w:r>
          </w:p>
        </w:tc>
        <w:tc>
          <w:tcPr>
            <w:tcW w:w="2976" w:type="dxa"/>
            <w:shd w:val="clear" w:color="auto" w:fill="auto"/>
          </w:tcPr>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color w:val="000000"/>
                <w:lang w:val="sr-Latn-ME"/>
              </w:rPr>
              <w:t>≤ 0,5 mg/l</w:t>
            </w:r>
          </w:p>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color w:val="000000"/>
                <w:u w:val="single"/>
                <w:lang w:val="sr-Latn-ME"/>
              </w:rPr>
              <w:t>&gt;</w:t>
            </w:r>
            <w:r w:rsidRPr="002C32A3">
              <w:rPr>
                <w:rFonts w:ascii="Times New Roman" w:eastAsia="Times New Roman" w:hAnsi="Times New Roman" w:cs="Times New Roman"/>
                <w:color w:val="000000"/>
                <w:lang w:val="sr-Latn-ME"/>
              </w:rPr>
              <w:t xml:space="preserve"> 23 mm</w:t>
            </w:r>
          </w:p>
        </w:tc>
        <w:tc>
          <w:tcPr>
            <w:tcW w:w="2942" w:type="dxa"/>
            <w:shd w:val="clear" w:color="auto" w:fill="auto"/>
          </w:tcPr>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color w:val="000000"/>
                <w:lang w:val="sr-Latn-ME"/>
              </w:rPr>
              <w:t>&gt; 0,5 mg/l</w:t>
            </w:r>
          </w:p>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color w:val="000000"/>
                <w:lang w:val="sr-Latn-ME"/>
              </w:rPr>
              <w:t>&lt; 23 mm</w:t>
            </w:r>
          </w:p>
        </w:tc>
      </w:tr>
      <w:tr w:rsidR="002C32A3" w:rsidRPr="002C32A3" w:rsidTr="00337C0E">
        <w:trPr>
          <w:jc w:val="center"/>
        </w:trPr>
        <w:tc>
          <w:tcPr>
            <w:tcW w:w="3369" w:type="dxa"/>
            <w:shd w:val="clear" w:color="auto" w:fill="auto"/>
          </w:tcPr>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i/>
                <w:iCs/>
                <w:color w:val="000000"/>
                <w:lang w:val="sr-Latn-ME"/>
              </w:rPr>
              <w:t>Enterobacteriaceae</w:t>
            </w:r>
          </w:p>
        </w:tc>
        <w:tc>
          <w:tcPr>
            <w:tcW w:w="2976" w:type="dxa"/>
            <w:shd w:val="clear" w:color="auto" w:fill="auto"/>
          </w:tcPr>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color w:val="000000"/>
                <w:lang w:val="sr-Latn-ME"/>
              </w:rPr>
              <w:t>≤ 0,5 mg/l</w:t>
            </w:r>
          </w:p>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color w:val="000000"/>
                <w:u w:val="single"/>
                <w:lang w:val="sr-Latn-ME"/>
              </w:rPr>
              <w:t>&gt;</w:t>
            </w:r>
            <w:r w:rsidRPr="002C32A3">
              <w:rPr>
                <w:rFonts w:ascii="Times New Roman" w:eastAsia="Times New Roman" w:hAnsi="Times New Roman" w:cs="Times New Roman"/>
                <w:color w:val="000000"/>
                <w:lang w:val="sr-Latn-ME"/>
              </w:rPr>
              <w:t xml:space="preserve"> 20 mm</w:t>
            </w:r>
          </w:p>
        </w:tc>
        <w:tc>
          <w:tcPr>
            <w:tcW w:w="2942" w:type="dxa"/>
            <w:shd w:val="clear" w:color="auto" w:fill="auto"/>
          </w:tcPr>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color w:val="000000"/>
                <w:lang w:val="sr-Latn-ME"/>
              </w:rPr>
              <w:t xml:space="preserve">&gt; 1 mg/l </w:t>
            </w:r>
          </w:p>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color w:val="000000"/>
                <w:lang w:val="sr-Latn-ME"/>
              </w:rPr>
              <w:t>&lt; 17 mm</w:t>
            </w:r>
          </w:p>
        </w:tc>
      </w:tr>
      <w:tr w:rsidR="002C32A3" w:rsidRPr="002C32A3" w:rsidTr="00337C0E">
        <w:trPr>
          <w:jc w:val="center"/>
        </w:trPr>
        <w:tc>
          <w:tcPr>
            <w:tcW w:w="3369" w:type="dxa"/>
            <w:shd w:val="clear" w:color="auto" w:fill="auto"/>
          </w:tcPr>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color w:val="000000"/>
                <w:lang w:val="sr-Latn-ME"/>
              </w:rPr>
              <w:t>Granične vrijednosti koje nijesu povezane sa vrstom*</w:t>
            </w:r>
          </w:p>
        </w:tc>
        <w:tc>
          <w:tcPr>
            <w:tcW w:w="2976" w:type="dxa"/>
            <w:shd w:val="clear" w:color="auto" w:fill="auto"/>
          </w:tcPr>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color w:val="000000"/>
                <w:lang w:val="sr-Latn-ME"/>
              </w:rPr>
              <w:t>≤ 0,5 mg/l</w:t>
            </w:r>
          </w:p>
        </w:tc>
        <w:tc>
          <w:tcPr>
            <w:tcW w:w="2942" w:type="dxa"/>
            <w:shd w:val="clear" w:color="auto" w:fill="auto"/>
          </w:tcPr>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color w:val="000000"/>
                <w:lang w:val="sr-Latn-ME"/>
              </w:rPr>
              <w:t>&gt; 1 mg/l</w:t>
            </w:r>
          </w:p>
        </w:tc>
      </w:tr>
      <w:tr w:rsidR="002C32A3" w:rsidRPr="002C32A3" w:rsidTr="00337C0E">
        <w:trPr>
          <w:jc w:val="center"/>
        </w:trPr>
        <w:tc>
          <w:tcPr>
            <w:tcW w:w="9287" w:type="dxa"/>
            <w:gridSpan w:val="3"/>
            <w:shd w:val="clear" w:color="auto" w:fill="auto"/>
          </w:tcPr>
          <w:p w:rsidR="002C32A3" w:rsidRPr="002C32A3" w:rsidRDefault="002C32A3" w:rsidP="002C32A3">
            <w:pPr>
              <w:tabs>
                <w:tab w:val="left" w:pos="284"/>
              </w:tabs>
              <w:spacing w:before="75" w:after="0" w:line="240" w:lineRule="auto"/>
              <w:jc w:val="both"/>
              <w:rPr>
                <w:rFonts w:ascii="Times New Roman" w:eastAsia="Times New Roman" w:hAnsi="Times New Roman" w:cs="Times New Roman"/>
                <w:b/>
                <w:lang w:val="sr-Latn-ME"/>
              </w:rPr>
            </w:pPr>
            <w:r w:rsidRPr="002C32A3">
              <w:rPr>
                <w:rFonts w:ascii="Times New Roman" w:eastAsia="Times New Roman" w:hAnsi="Times New Roman" w:cs="Times New Roman"/>
                <w:lang w:val="sr-Latn-ME"/>
              </w:rPr>
              <w:lastRenderedPageBreak/>
              <w:t>* Granične vrijednosti koje nijesu povezane sa vrstom utvrđene su uglavnom na osnovu farmakinetika/farmakodinamika podataka i nezavisne su od raspodjele MIK-a za pojedinu vrstu. One su za upotrebu samo kod vrsta kod kojih nijesu određene granične vrijednosti i nijesu za upotrebu kod vrsta kod kojih tek treba odrediti kriterijume interpretacije rezultata.</w:t>
            </w:r>
          </w:p>
        </w:tc>
      </w:tr>
    </w:tbl>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Cs/>
          <w:lang w:val="sr-Latn-ME"/>
        </w:rPr>
      </w:pPr>
    </w:p>
    <w:p w:rsidR="002C32A3" w:rsidRPr="002C32A3" w:rsidRDefault="002C32A3" w:rsidP="002C32A3">
      <w:pPr>
        <w:tabs>
          <w:tab w:val="left" w:pos="1470"/>
        </w:tabs>
        <w:spacing w:after="0" w:line="240" w:lineRule="auto"/>
        <w:jc w:val="both"/>
        <w:rPr>
          <w:rFonts w:ascii="Times New Roman" w:eastAsia="Times New Roman" w:hAnsi="Times New Roman" w:cs="Times New Roman"/>
          <w:u w:val="single"/>
          <w:lang w:val="sr-Latn-ME"/>
        </w:rPr>
      </w:pPr>
      <w:r w:rsidRPr="002C32A3">
        <w:rPr>
          <w:rFonts w:ascii="Times New Roman" w:eastAsia="Times New Roman" w:hAnsi="Times New Roman" w:cs="Times New Roman"/>
          <w:u w:val="single"/>
          <w:lang w:val="sr-Latn-ME"/>
        </w:rPr>
        <w:t>Mikrobiološka osjetljivost</w:t>
      </w:r>
    </w:p>
    <w:p w:rsidR="002C32A3" w:rsidRPr="002C32A3" w:rsidRDefault="002C32A3" w:rsidP="002C32A3">
      <w:pPr>
        <w:tabs>
          <w:tab w:val="left" w:pos="1470"/>
        </w:tabs>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1470"/>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Prevalenca stečene rezistencije može varirati u zavisnosti od geografske regije i sa vremenom za odabrane vrste i poželjni su lokalni podaci o rezistenciji, naročito pri liječenju teških infekcija. Prema potrebi, treba tražiti stručni savjet kada je lokalna prevalenca rezistencije takva da je korist lijeka, barem kod nekih vrsta infekcija, upitna.</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Cs/>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2C32A3" w:rsidRPr="002C32A3" w:rsidTr="00337C0E">
        <w:trPr>
          <w:jc w:val="center"/>
        </w:trPr>
        <w:tc>
          <w:tcPr>
            <w:tcW w:w="9287" w:type="dxa"/>
            <w:shd w:val="clear" w:color="auto" w:fill="auto"/>
          </w:tcPr>
          <w:p w:rsidR="002C32A3" w:rsidRPr="002C32A3" w:rsidRDefault="002C32A3" w:rsidP="002C32A3">
            <w:pPr>
              <w:tabs>
                <w:tab w:val="left" w:pos="284"/>
              </w:tabs>
              <w:spacing w:before="60"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b/>
                <w:bCs/>
                <w:color w:val="000000"/>
                <w:lang w:val="sr-Latn-ME"/>
              </w:rPr>
              <w:t>Često osjetljive vrste</w:t>
            </w:r>
          </w:p>
        </w:tc>
      </w:tr>
      <w:tr w:rsidR="002C32A3" w:rsidRPr="002C32A3" w:rsidTr="00337C0E">
        <w:trPr>
          <w:jc w:val="center"/>
        </w:trPr>
        <w:tc>
          <w:tcPr>
            <w:tcW w:w="9287" w:type="dxa"/>
            <w:shd w:val="clear" w:color="auto" w:fill="auto"/>
          </w:tcPr>
          <w:p w:rsidR="002C32A3" w:rsidRPr="002C32A3" w:rsidRDefault="002C32A3" w:rsidP="002C32A3">
            <w:pPr>
              <w:tabs>
                <w:tab w:val="left" w:pos="284"/>
              </w:tabs>
              <w:spacing w:before="120"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color w:val="000000"/>
                <w:u w:val="single"/>
                <w:lang w:val="sr-Latn-ME"/>
              </w:rPr>
              <w:t>Aerobni Gram-pozitivni mikroorganizmi</w:t>
            </w:r>
            <w:r w:rsidRPr="002C32A3">
              <w:rPr>
                <w:rFonts w:ascii="Times New Roman" w:eastAsia="Times New Roman" w:hAnsi="Times New Roman" w:cs="Times New Roman"/>
                <w:color w:val="000000"/>
                <w:lang w:val="sr-Latn-ME"/>
              </w:rPr>
              <w:t xml:space="preserve"> </w:t>
            </w:r>
          </w:p>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i/>
                <w:iCs/>
                <w:color w:val="000000"/>
                <w:lang w:val="sr-Latn-ME"/>
              </w:rPr>
              <w:t>Staphylococcus aureus</w:t>
            </w:r>
            <w:r w:rsidRPr="002C32A3">
              <w:rPr>
                <w:rFonts w:ascii="Times New Roman" w:eastAsia="Times New Roman" w:hAnsi="Times New Roman" w:cs="Times New Roman"/>
                <w:color w:val="000000"/>
                <w:lang w:val="sr-Latn-ME"/>
              </w:rPr>
              <w:t>*</w:t>
            </w:r>
            <w:r w:rsidRPr="002C32A3">
              <w:rPr>
                <w:rFonts w:ascii="Times New Roman" w:eastAsia="Times New Roman" w:hAnsi="Times New Roman" w:cs="Times New Roman"/>
                <w:color w:val="000000"/>
                <w:vertAlign w:val="superscript"/>
                <w:lang w:val="sr-Latn-ME"/>
              </w:rPr>
              <w:t>+</w:t>
            </w:r>
            <w:r w:rsidRPr="002C32A3">
              <w:rPr>
                <w:rFonts w:ascii="Times New Roman" w:eastAsia="Times New Roman" w:hAnsi="Times New Roman" w:cs="Times New Roman"/>
                <w:color w:val="000000"/>
                <w:lang w:val="sr-Latn-ME"/>
              </w:rPr>
              <w:t xml:space="preserve"> </w:t>
            </w:r>
          </w:p>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i/>
                <w:iCs/>
                <w:color w:val="000000"/>
                <w:lang w:val="sr-Latn-ME"/>
              </w:rPr>
              <w:t>Streptococcus agalactiae</w:t>
            </w:r>
            <w:r w:rsidRPr="002C32A3">
              <w:rPr>
                <w:rFonts w:ascii="Times New Roman" w:eastAsia="Times New Roman" w:hAnsi="Times New Roman" w:cs="Times New Roman"/>
                <w:color w:val="000000"/>
                <w:lang w:val="sr-Latn-ME"/>
              </w:rPr>
              <w:t xml:space="preserve"> (grupa B) </w:t>
            </w:r>
          </w:p>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i/>
                <w:iCs/>
                <w:color w:val="000000"/>
                <w:lang w:val="sr-Latn-ME"/>
              </w:rPr>
              <w:t>Streptococcus milleri</w:t>
            </w:r>
            <w:r w:rsidRPr="002C32A3">
              <w:rPr>
                <w:rFonts w:ascii="Times New Roman" w:eastAsia="Times New Roman" w:hAnsi="Times New Roman" w:cs="Times New Roman"/>
                <w:color w:val="000000"/>
                <w:lang w:val="sr-Latn-ME"/>
              </w:rPr>
              <w:t xml:space="preserve"> grupa* (</w:t>
            </w:r>
            <w:r w:rsidRPr="002C32A3">
              <w:rPr>
                <w:rFonts w:ascii="Times New Roman" w:eastAsia="Times New Roman" w:hAnsi="Times New Roman" w:cs="Times New Roman"/>
                <w:i/>
                <w:iCs/>
                <w:color w:val="000000"/>
                <w:lang w:val="sr-Latn-ME"/>
              </w:rPr>
              <w:t>S. anginosus, S. constellatus, S. intermedius</w:t>
            </w:r>
            <w:r w:rsidRPr="002C32A3">
              <w:rPr>
                <w:rFonts w:ascii="Times New Roman" w:eastAsia="Times New Roman" w:hAnsi="Times New Roman" w:cs="Times New Roman"/>
                <w:color w:val="000000"/>
                <w:lang w:val="sr-Latn-ME"/>
              </w:rPr>
              <w:t xml:space="preserve">) </w:t>
            </w:r>
          </w:p>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i/>
                <w:iCs/>
                <w:color w:val="000000"/>
                <w:lang w:val="sr-Latn-ME"/>
              </w:rPr>
              <w:t>Streptococcus pneumoniae</w:t>
            </w:r>
            <w:r w:rsidRPr="002C32A3">
              <w:rPr>
                <w:rFonts w:ascii="Times New Roman" w:eastAsia="Times New Roman" w:hAnsi="Times New Roman" w:cs="Times New Roman"/>
                <w:color w:val="000000"/>
                <w:lang w:val="sr-Latn-ME"/>
              </w:rPr>
              <w:t xml:space="preserve">* </w:t>
            </w:r>
          </w:p>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i/>
                <w:iCs/>
                <w:color w:val="000000"/>
                <w:lang w:val="sr-Latn-ME"/>
              </w:rPr>
              <w:t>Streptococcus pyogenes</w:t>
            </w:r>
            <w:r w:rsidRPr="002C32A3">
              <w:rPr>
                <w:rFonts w:ascii="Times New Roman" w:eastAsia="Times New Roman" w:hAnsi="Times New Roman" w:cs="Times New Roman"/>
                <w:color w:val="000000"/>
                <w:lang w:val="sr-Latn-ME"/>
              </w:rPr>
              <w:t>* (grupa A)</w:t>
            </w:r>
          </w:p>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i/>
                <w:color w:val="000000"/>
                <w:lang w:val="sr-Latn-ME"/>
              </w:rPr>
            </w:pPr>
            <w:r w:rsidRPr="002C32A3">
              <w:rPr>
                <w:rFonts w:ascii="Times New Roman" w:eastAsia="Times New Roman" w:hAnsi="Times New Roman" w:cs="Times New Roman"/>
                <w:i/>
                <w:color w:val="000000"/>
                <w:lang w:val="sr-Latn-ME"/>
              </w:rPr>
              <w:t xml:space="preserve">Streptococcus viridans </w:t>
            </w:r>
            <w:r w:rsidRPr="002C32A3">
              <w:rPr>
                <w:rFonts w:ascii="Times New Roman" w:eastAsia="Times New Roman" w:hAnsi="Times New Roman" w:cs="Times New Roman"/>
                <w:color w:val="000000"/>
                <w:lang w:val="sr-Latn-ME"/>
              </w:rPr>
              <w:t>grupa</w:t>
            </w:r>
            <w:r w:rsidRPr="002C32A3">
              <w:rPr>
                <w:rFonts w:ascii="Times New Roman" w:eastAsia="Times New Roman" w:hAnsi="Times New Roman" w:cs="Times New Roman"/>
                <w:i/>
                <w:color w:val="000000"/>
                <w:lang w:val="sr-Latn-ME"/>
              </w:rPr>
              <w:t xml:space="preserve"> (S. viridans, S. mutans, S. mitis, S. sanguinis, S. salivarius, S. thermophilus) </w:t>
            </w:r>
          </w:p>
        </w:tc>
      </w:tr>
      <w:tr w:rsidR="002C32A3" w:rsidRPr="002C32A3" w:rsidTr="00337C0E">
        <w:trPr>
          <w:jc w:val="center"/>
        </w:trPr>
        <w:tc>
          <w:tcPr>
            <w:tcW w:w="9287" w:type="dxa"/>
            <w:shd w:val="clear" w:color="auto" w:fill="auto"/>
          </w:tcPr>
          <w:p w:rsidR="002C32A3" w:rsidRPr="002C32A3" w:rsidRDefault="002C32A3" w:rsidP="002C32A3">
            <w:pPr>
              <w:tabs>
                <w:tab w:val="left" w:pos="284"/>
              </w:tabs>
              <w:spacing w:before="120"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color w:val="000000"/>
                <w:u w:val="single"/>
                <w:lang w:val="sr-Latn-ME"/>
              </w:rPr>
              <w:t>Aerobni Gram-negativni mikroorganizmi</w:t>
            </w:r>
            <w:r w:rsidRPr="002C32A3">
              <w:rPr>
                <w:rFonts w:ascii="Times New Roman" w:eastAsia="Times New Roman" w:hAnsi="Times New Roman" w:cs="Times New Roman"/>
                <w:color w:val="000000"/>
                <w:lang w:val="sr-Latn-ME"/>
              </w:rPr>
              <w:t xml:space="preserve"> </w:t>
            </w:r>
          </w:p>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i/>
                <w:iCs/>
                <w:color w:val="000000"/>
                <w:lang w:val="sr-Latn-ME"/>
              </w:rPr>
            </w:pPr>
            <w:r w:rsidRPr="002C32A3">
              <w:rPr>
                <w:rFonts w:ascii="Times New Roman" w:eastAsia="Times New Roman" w:hAnsi="Times New Roman" w:cs="Times New Roman"/>
                <w:i/>
                <w:iCs/>
                <w:color w:val="000000"/>
                <w:lang w:val="sr-Latn-ME"/>
              </w:rPr>
              <w:t>Acinetobacter baumanii</w:t>
            </w:r>
          </w:p>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i/>
                <w:iCs/>
                <w:color w:val="000000"/>
                <w:lang w:val="sr-Latn-ME"/>
              </w:rPr>
              <w:t>Haemophilus influenzae</w:t>
            </w:r>
            <w:r w:rsidRPr="002C32A3">
              <w:rPr>
                <w:rFonts w:ascii="Times New Roman" w:eastAsia="Times New Roman" w:hAnsi="Times New Roman" w:cs="Times New Roman"/>
                <w:color w:val="000000"/>
                <w:lang w:val="sr-Latn-ME"/>
              </w:rPr>
              <w:t xml:space="preserve">* </w:t>
            </w:r>
          </w:p>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i/>
                <w:iCs/>
                <w:color w:val="000000"/>
                <w:lang w:val="sr-Latn-ME"/>
              </w:rPr>
              <w:t>Legionella pneumophila</w:t>
            </w:r>
            <w:r w:rsidRPr="002C32A3">
              <w:rPr>
                <w:rFonts w:ascii="Times New Roman" w:eastAsia="Times New Roman" w:hAnsi="Times New Roman" w:cs="Times New Roman"/>
                <w:color w:val="000000"/>
                <w:lang w:val="sr-Latn-ME"/>
              </w:rPr>
              <w:t xml:space="preserve"> </w:t>
            </w:r>
          </w:p>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i/>
                <w:iCs/>
                <w:color w:val="000000"/>
                <w:lang w:val="sr-Latn-ME"/>
              </w:rPr>
              <w:t>Moraxella (Branhamella) catarrhalis*</w:t>
            </w:r>
          </w:p>
        </w:tc>
      </w:tr>
      <w:tr w:rsidR="002C32A3" w:rsidRPr="002C32A3" w:rsidTr="00337C0E">
        <w:trPr>
          <w:jc w:val="center"/>
        </w:trPr>
        <w:tc>
          <w:tcPr>
            <w:tcW w:w="9287" w:type="dxa"/>
            <w:shd w:val="clear" w:color="auto" w:fill="auto"/>
          </w:tcPr>
          <w:p w:rsidR="002C32A3" w:rsidRPr="002C32A3" w:rsidRDefault="002C32A3" w:rsidP="002C32A3">
            <w:pPr>
              <w:tabs>
                <w:tab w:val="left" w:pos="284"/>
              </w:tabs>
              <w:spacing w:before="120"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color w:val="000000"/>
                <w:u w:val="single"/>
                <w:lang w:val="sr-Latn-ME"/>
              </w:rPr>
              <w:t>Anaerobni mikroorganizmi</w:t>
            </w:r>
            <w:r w:rsidRPr="002C32A3">
              <w:rPr>
                <w:rFonts w:ascii="Times New Roman" w:eastAsia="Times New Roman" w:hAnsi="Times New Roman" w:cs="Times New Roman"/>
                <w:color w:val="000000"/>
                <w:lang w:val="sr-Latn-ME"/>
              </w:rPr>
              <w:t xml:space="preserve"> </w:t>
            </w:r>
          </w:p>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i/>
                <w:iCs/>
                <w:color w:val="000000"/>
                <w:lang w:val="sr-Latn-ME"/>
              </w:rPr>
              <w:t>Prevotella</w:t>
            </w:r>
            <w:r w:rsidRPr="002C32A3">
              <w:rPr>
                <w:rFonts w:ascii="Times New Roman" w:eastAsia="Times New Roman" w:hAnsi="Times New Roman" w:cs="Times New Roman"/>
                <w:color w:val="000000"/>
                <w:lang w:val="sr-Latn-ME"/>
              </w:rPr>
              <w:t xml:space="preserve"> spp. </w:t>
            </w:r>
          </w:p>
        </w:tc>
      </w:tr>
      <w:tr w:rsidR="002C32A3" w:rsidRPr="002C32A3" w:rsidTr="00337C0E">
        <w:trPr>
          <w:jc w:val="center"/>
        </w:trPr>
        <w:tc>
          <w:tcPr>
            <w:tcW w:w="9287" w:type="dxa"/>
            <w:shd w:val="clear" w:color="auto" w:fill="auto"/>
          </w:tcPr>
          <w:p w:rsidR="002C32A3" w:rsidRPr="002C32A3" w:rsidRDefault="002C32A3" w:rsidP="002C32A3">
            <w:pPr>
              <w:tabs>
                <w:tab w:val="left" w:pos="284"/>
              </w:tabs>
              <w:spacing w:before="120"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color w:val="000000"/>
                <w:u w:val="single"/>
                <w:lang w:val="sr-Latn-ME"/>
              </w:rPr>
              <w:t>“Drugi” mikroorganizmi</w:t>
            </w:r>
            <w:r w:rsidRPr="002C32A3">
              <w:rPr>
                <w:rFonts w:ascii="Times New Roman" w:eastAsia="Times New Roman" w:hAnsi="Times New Roman" w:cs="Times New Roman"/>
                <w:color w:val="000000"/>
                <w:lang w:val="sr-Latn-ME"/>
              </w:rPr>
              <w:t xml:space="preserve"> </w:t>
            </w:r>
          </w:p>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i/>
                <w:iCs/>
                <w:color w:val="000000"/>
                <w:lang w:val="sr-Latn-ME"/>
              </w:rPr>
              <w:t>Chlamydophila (Chlamydia) pneumoniae</w:t>
            </w:r>
            <w:r w:rsidRPr="002C32A3">
              <w:rPr>
                <w:rFonts w:ascii="Times New Roman" w:eastAsia="Times New Roman" w:hAnsi="Times New Roman" w:cs="Times New Roman"/>
                <w:color w:val="000000"/>
                <w:lang w:val="sr-Latn-ME"/>
              </w:rPr>
              <w:t xml:space="preserve">* </w:t>
            </w:r>
          </w:p>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i/>
                <w:iCs/>
                <w:color w:val="000000"/>
                <w:lang w:val="sr-Latn-ME"/>
              </w:rPr>
              <w:lastRenderedPageBreak/>
              <w:t>Coxiella burnetii</w:t>
            </w:r>
            <w:r w:rsidRPr="002C32A3">
              <w:rPr>
                <w:rFonts w:ascii="Times New Roman" w:eastAsia="Times New Roman" w:hAnsi="Times New Roman" w:cs="Times New Roman"/>
                <w:color w:val="000000"/>
                <w:lang w:val="sr-Latn-ME"/>
              </w:rPr>
              <w:t xml:space="preserve"> </w:t>
            </w:r>
          </w:p>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i/>
                <w:iCs/>
                <w:color w:val="000000"/>
                <w:lang w:val="sr-Latn-ME"/>
              </w:rPr>
              <w:t>Mycoplasma pneumoniae</w:t>
            </w:r>
            <w:r w:rsidRPr="002C32A3">
              <w:rPr>
                <w:rFonts w:ascii="Times New Roman" w:eastAsia="Times New Roman" w:hAnsi="Times New Roman" w:cs="Times New Roman"/>
                <w:color w:val="000000"/>
                <w:lang w:val="sr-Latn-ME"/>
              </w:rPr>
              <w:t xml:space="preserve">* </w:t>
            </w:r>
          </w:p>
        </w:tc>
      </w:tr>
      <w:tr w:rsidR="002C32A3" w:rsidRPr="002C32A3" w:rsidTr="00337C0E">
        <w:trPr>
          <w:jc w:val="center"/>
        </w:trPr>
        <w:tc>
          <w:tcPr>
            <w:tcW w:w="9287" w:type="dxa"/>
            <w:shd w:val="clear" w:color="auto" w:fill="auto"/>
          </w:tcPr>
          <w:p w:rsidR="002C32A3" w:rsidRPr="002C32A3" w:rsidRDefault="002C32A3" w:rsidP="002C32A3">
            <w:pPr>
              <w:tabs>
                <w:tab w:val="left" w:pos="284"/>
              </w:tabs>
              <w:spacing w:before="120"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b/>
                <w:bCs/>
                <w:color w:val="000000"/>
                <w:lang w:val="sr-Latn-ME"/>
              </w:rPr>
              <w:lastRenderedPageBreak/>
              <w:t>Vrste za koje stečena rezistencija može biti problem</w:t>
            </w:r>
          </w:p>
        </w:tc>
      </w:tr>
      <w:tr w:rsidR="002C32A3" w:rsidRPr="002C32A3" w:rsidTr="00337C0E">
        <w:trPr>
          <w:jc w:val="center"/>
        </w:trPr>
        <w:tc>
          <w:tcPr>
            <w:tcW w:w="9287" w:type="dxa"/>
            <w:shd w:val="clear" w:color="auto" w:fill="auto"/>
          </w:tcPr>
          <w:p w:rsidR="002C32A3" w:rsidRPr="002C32A3" w:rsidRDefault="002C32A3" w:rsidP="002C32A3">
            <w:pPr>
              <w:tabs>
                <w:tab w:val="left" w:pos="284"/>
              </w:tabs>
              <w:spacing w:before="120"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color w:val="000000"/>
                <w:u w:val="single"/>
                <w:lang w:val="sr-Latn-ME"/>
              </w:rPr>
              <w:t>Aerobni Gram-pozitivni mikroorganizmi</w:t>
            </w:r>
            <w:r w:rsidRPr="002C32A3">
              <w:rPr>
                <w:rFonts w:ascii="Times New Roman" w:eastAsia="Times New Roman" w:hAnsi="Times New Roman" w:cs="Times New Roman"/>
                <w:color w:val="000000"/>
                <w:lang w:val="sr-Latn-ME"/>
              </w:rPr>
              <w:t xml:space="preserve"> </w:t>
            </w:r>
          </w:p>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i/>
                <w:iCs/>
                <w:color w:val="000000"/>
                <w:lang w:val="sr-Latn-ME"/>
              </w:rPr>
            </w:pPr>
            <w:r w:rsidRPr="002C32A3">
              <w:rPr>
                <w:rFonts w:ascii="Times New Roman" w:eastAsia="Times New Roman" w:hAnsi="Times New Roman" w:cs="Times New Roman"/>
                <w:i/>
                <w:iCs/>
                <w:color w:val="000000"/>
                <w:lang w:val="sr-Latn-ME"/>
              </w:rPr>
              <w:t>Enterococcus faecalis*</w:t>
            </w:r>
          </w:p>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i/>
                <w:color w:val="000000"/>
                <w:lang w:val="sr-Latn-ME"/>
              </w:rPr>
            </w:pPr>
            <w:r w:rsidRPr="002C32A3">
              <w:rPr>
                <w:rFonts w:ascii="Times New Roman" w:eastAsia="Times New Roman" w:hAnsi="Times New Roman" w:cs="Times New Roman"/>
                <w:i/>
                <w:color w:val="000000"/>
                <w:lang w:val="sr-Latn-ME"/>
              </w:rPr>
              <w:t>Enterococcus faecium*</w:t>
            </w:r>
          </w:p>
        </w:tc>
      </w:tr>
      <w:tr w:rsidR="002C32A3" w:rsidRPr="002C32A3" w:rsidTr="00337C0E">
        <w:trPr>
          <w:jc w:val="center"/>
        </w:trPr>
        <w:tc>
          <w:tcPr>
            <w:tcW w:w="9287" w:type="dxa"/>
            <w:shd w:val="clear" w:color="auto" w:fill="auto"/>
          </w:tcPr>
          <w:p w:rsidR="002C32A3" w:rsidRPr="002C32A3" w:rsidRDefault="002C32A3" w:rsidP="002C32A3">
            <w:pPr>
              <w:tabs>
                <w:tab w:val="left" w:pos="284"/>
              </w:tabs>
              <w:spacing w:before="120"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color w:val="000000"/>
                <w:u w:val="single"/>
                <w:lang w:val="sr-Latn-ME"/>
              </w:rPr>
              <w:t>Aerobni Gram-negativni mikroorganizmi</w:t>
            </w:r>
          </w:p>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i/>
                <w:iCs/>
                <w:color w:val="000000"/>
                <w:lang w:val="sr-Latn-ME"/>
              </w:rPr>
              <w:t>Enterobacter cloacae</w:t>
            </w:r>
            <w:r w:rsidRPr="002C32A3">
              <w:rPr>
                <w:rFonts w:ascii="Times New Roman" w:eastAsia="Times New Roman" w:hAnsi="Times New Roman" w:cs="Times New Roman"/>
                <w:color w:val="000000"/>
                <w:lang w:val="sr-Latn-ME"/>
              </w:rPr>
              <w:t xml:space="preserve">* </w:t>
            </w:r>
          </w:p>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i/>
                <w:iCs/>
                <w:color w:val="000000"/>
                <w:lang w:val="sr-Latn-ME"/>
              </w:rPr>
              <w:t>Escherichia coli</w:t>
            </w:r>
            <w:r w:rsidRPr="002C32A3">
              <w:rPr>
                <w:rFonts w:ascii="Times New Roman" w:eastAsia="Times New Roman" w:hAnsi="Times New Roman" w:cs="Times New Roman"/>
                <w:color w:val="000000"/>
                <w:lang w:val="sr-Latn-ME"/>
              </w:rPr>
              <w:t>*</w:t>
            </w:r>
            <w:r w:rsidRPr="002C32A3">
              <w:rPr>
                <w:rFonts w:ascii="Times New Roman" w:eastAsia="Times New Roman" w:hAnsi="Times New Roman" w:cs="Times New Roman"/>
                <w:color w:val="000000"/>
                <w:vertAlign w:val="superscript"/>
                <w:lang w:val="sr-Latn-ME"/>
              </w:rPr>
              <w:t>#</w:t>
            </w:r>
            <w:r w:rsidRPr="002C32A3">
              <w:rPr>
                <w:rFonts w:ascii="Times New Roman" w:eastAsia="Times New Roman" w:hAnsi="Times New Roman" w:cs="Times New Roman"/>
                <w:color w:val="000000"/>
                <w:lang w:val="sr-Latn-ME"/>
              </w:rPr>
              <w:t xml:space="preserve"> </w:t>
            </w:r>
          </w:p>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i/>
                <w:iCs/>
                <w:color w:val="000000"/>
                <w:lang w:val="sr-Latn-ME"/>
              </w:rPr>
              <w:t>Klebsiella oxytoca</w:t>
            </w:r>
            <w:r w:rsidRPr="002C32A3">
              <w:rPr>
                <w:rFonts w:ascii="Times New Roman" w:eastAsia="Times New Roman" w:hAnsi="Times New Roman" w:cs="Times New Roman"/>
                <w:color w:val="000000"/>
                <w:lang w:val="sr-Latn-ME"/>
              </w:rPr>
              <w:t xml:space="preserve"> </w:t>
            </w:r>
          </w:p>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i/>
                <w:color w:val="000000"/>
                <w:lang w:val="sr-Latn-ME"/>
              </w:rPr>
            </w:pPr>
            <w:r w:rsidRPr="002C32A3">
              <w:rPr>
                <w:rFonts w:ascii="Times New Roman" w:eastAsia="Times New Roman" w:hAnsi="Times New Roman" w:cs="Times New Roman"/>
                <w:i/>
                <w:color w:val="000000"/>
                <w:lang w:val="sr-Latn-ME"/>
              </w:rPr>
              <w:t>Klebsiella pneumoniae</w:t>
            </w:r>
            <w:r w:rsidRPr="002C32A3">
              <w:rPr>
                <w:rFonts w:ascii="Times New Roman" w:eastAsia="Times New Roman" w:hAnsi="Times New Roman" w:cs="Times New Roman"/>
                <w:color w:val="000000"/>
                <w:lang w:val="sr-Latn-ME"/>
              </w:rPr>
              <w:t>*</w:t>
            </w:r>
            <w:r w:rsidRPr="002C32A3">
              <w:rPr>
                <w:rFonts w:ascii="Times New Roman" w:eastAsia="Times New Roman" w:hAnsi="Times New Roman" w:cs="Times New Roman"/>
                <w:color w:val="000000"/>
                <w:vertAlign w:val="superscript"/>
                <w:lang w:val="sr-Latn-ME"/>
              </w:rPr>
              <w:t>#</w:t>
            </w:r>
          </w:p>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i/>
                <w:iCs/>
                <w:color w:val="000000"/>
                <w:lang w:val="sr-Latn-ME"/>
              </w:rPr>
              <w:t>Proteus mirabilis</w:t>
            </w:r>
            <w:r w:rsidRPr="002C32A3">
              <w:rPr>
                <w:rFonts w:ascii="Times New Roman" w:eastAsia="Times New Roman" w:hAnsi="Times New Roman" w:cs="Times New Roman"/>
                <w:color w:val="000000"/>
                <w:lang w:val="sr-Latn-ME"/>
              </w:rPr>
              <w:t>*</w:t>
            </w:r>
          </w:p>
        </w:tc>
      </w:tr>
      <w:tr w:rsidR="002C32A3" w:rsidRPr="002C32A3" w:rsidTr="00337C0E">
        <w:trPr>
          <w:jc w:val="center"/>
        </w:trPr>
        <w:tc>
          <w:tcPr>
            <w:tcW w:w="9287" w:type="dxa"/>
            <w:shd w:val="clear" w:color="auto" w:fill="auto"/>
          </w:tcPr>
          <w:p w:rsidR="002C32A3" w:rsidRPr="002C32A3" w:rsidRDefault="002C32A3" w:rsidP="002C32A3">
            <w:pPr>
              <w:tabs>
                <w:tab w:val="left" w:pos="284"/>
              </w:tabs>
              <w:spacing w:before="120"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color w:val="000000"/>
                <w:u w:val="single"/>
                <w:lang w:val="sr-Latn-ME"/>
              </w:rPr>
              <w:t>Anaerobni mikroorganizmi</w:t>
            </w:r>
            <w:r w:rsidRPr="002C32A3">
              <w:rPr>
                <w:rFonts w:ascii="Times New Roman" w:eastAsia="Times New Roman" w:hAnsi="Times New Roman" w:cs="Times New Roman"/>
                <w:color w:val="000000"/>
                <w:lang w:val="sr-Latn-ME"/>
              </w:rPr>
              <w:t xml:space="preserve"> </w:t>
            </w:r>
          </w:p>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i/>
                <w:iCs/>
                <w:color w:val="000000"/>
                <w:lang w:val="sr-Latn-ME"/>
              </w:rPr>
              <w:t>Bacteroides fragilis</w:t>
            </w:r>
            <w:r w:rsidRPr="002C32A3">
              <w:rPr>
                <w:rFonts w:ascii="Times New Roman" w:eastAsia="Times New Roman" w:hAnsi="Times New Roman" w:cs="Times New Roman"/>
                <w:color w:val="000000"/>
                <w:lang w:val="sr-Latn-ME"/>
              </w:rPr>
              <w:t>*</w:t>
            </w:r>
          </w:p>
        </w:tc>
      </w:tr>
      <w:tr w:rsidR="002C32A3" w:rsidRPr="002C32A3" w:rsidTr="00337C0E">
        <w:trPr>
          <w:jc w:val="center"/>
        </w:trPr>
        <w:tc>
          <w:tcPr>
            <w:tcW w:w="9287" w:type="dxa"/>
            <w:shd w:val="clear" w:color="auto" w:fill="auto"/>
          </w:tcPr>
          <w:p w:rsidR="002C32A3" w:rsidRPr="002C32A3" w:rsidRDefault="002C32A3" w:rsidP="002C32A3">
            <w:pPr>
              <w:tabs>
                <w:tab w:val="left" w:pos="284"/>
              </w:tabs>
              <w:spacing w:before="120"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b/>
                <w:bCs/>
                <w:color w:val="000000"/>
                <w:lang w:val="sr-Latn-ME"/>
              </w:rPr>
              <w:t>Inherentno rezistentni mikroorganizmi</w:t>
            </w:r>
          </w:p>
        </w:tc>
      </w:tr>
      <w:tr w:rsidR="002C32A3" w:rsidRPr="002C32A3" w:rsidTr="00337C0E">
        <w:trPr>
          <w:jc w:val="center"/>
        </w:trPr>
        <w:tc>
          <w:tcPr>
            <w:tcW w:w="9287" w:type="dxa"/>
            <w:shd w:val="clear" w:color="auto" w:fill="auto"/>
          </w:tcPr>
          <w:p w:rsidR="002C32A3" w:rsidRPr="002C32A3" w:rsidRDefault="002C32A3" w:rsidP="002C32A3">
            <w:pPr>
              <w:tabs>
                <w:tab w:val="left" w:pos="284"/>
              </w:tabs>
              <w:spacing w:before="120"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color w:val="000000"/>
                <w:u w:val="single"/>
                <w:lang w:val="sr-Latn-ME"/>
              </w:rPr>
              <w:t>Aerobni Gram-negativni mikroorganizmi</w:t>
            </w:r>
            <w:r w:rsidRPr="002C32A3">
              <w:rPr>
                <w:rFonts w:ascii="Times New Roman" w:eastAsia="Times New Roman" w:hAnsi="Times New Roman" w:cs="Times New Roman"/>
                <w:color w:val="000000"/>
                <w:lang w:val="sr-Latn-ME"/>
              </w:rPr>
              <w:t xml:space="preserve"> </w:t>
            </w:r>
          </w:p>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i/>
                <w:iCs/>
                <w:color w:val="000000"/>
                <w:lang w:val="sr-Latn-ME"/>
              </w:rPr>
              <w:t>Pseudomonas aeruginosa</w:t>
            </w:r>
          </w:p>
        </w:tc>
      </w:tr>
      <w:tr w:rsidR="002C32A3" w:rsidRPr="002C32A3" w:rsidTr="00337C0E">
        <w:trPr>
          <w:jc w:val="center"/>
        </w:trPr>
        <w:tc>
          <w:tcPr>
            <w:tcW w:w="9287" w:type="dxa"/>
            <w:shd w:val="clear" w:color="auto" w:fill="auto"/>
          </w:tcPr>
          <w:p w:rsidR="002C32A3" w:rsidRPr="002C32A3" w:rsidRDefault="002C32A3" w:rsidP="002C32A3">
            <w:pPr>
              <w:tabs>
                <w:tab w:val="left" w:pos="284"/>
              </w:tabs>
              <w:spacing w:before="120"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color w:val="000000"/>
                <w:lang w:val="sr-Latn-ME"/>
              </w:rPr>
              <w:t>*Aktivnost je uspješno dokazana u kliničkim ispitivanjima.</w:t>
            </w:r>
          </w:p>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color w:val="000000"/>
                <w:vertAlign w:val="superscript"/>
                <w:lang w:val="sr-Latn-ME"/>
              </w:rPr>
              <w:t>+</w:t>
            </w:r>
            <w:r w:rsidRPr="002C32A3">
              <w:rPr>
                <w:rFonts w:ascii="Times New Roman" w:eastAsia="Times New Roman" w:hAnsi="Times New Roman" w:cs="Times New Roman"/>
                <w:color w:val="000000"/>
                <w:lang w:val="sr-Latn-ME"/>
              </w:rPr>
              <w:t xml:space="preserve">Meticilin rezistentni </w:t>
            </w:r>
            <w:r w:rsidRPr="002C32A3">
              <w:rPr>
                <w:rFonts w:ascii="Times New Roman" w:eastAsia="Times New Roman" w:hAnsi="Times New Roman" w:cs="Times New Roman"/>
                <w:i/>
                <w:iCs/>
                <w:color w:val="000000"/>
                <w:lang w:val="sr-Latn-ME"/>
              </w:rPr>
              <w:t>S. aureus</w:t>
            </w:r>
            <w:r w:rsidRPr="002C32A3">
              <w:rPr>
                <w:rFonts w:ascii="Times New Roman" w:eastAsia="Times New Roman" w:hAnsi="Times New Roman" w:cs="Times New Roman"/>
                <w:color w:val="000000"/>
                <w:lang w:val="sr-Latn-ME"/>
              </w:rPr>
              <w:t xml:space="preserve"> ima visoku vjerovatnoću rezistencije na fluorohinolone. Stepen rezistencije na moksifloksacin &gt; 50% prijavljen je kod meticilin rezistentnog </w:t>
            </w:r>
            <w:r w:rsidRPr="002C32A3">
              <w:rPr>
                <w:rFonts w:ascii="Times New Roman" w:eastAsia="Times New Roman" w:hAnsi="Times New Roman" w:cs="Times New Roman"/>
                <w:i/>
                <w:iCs/>
                <w:color w:val="000000"/>
                <w:lang w:val="sr-Latn-ME"/>
              </w:rPr>
              <w:t>S. aureus</w:t>
            </w:r>
            <w:r w:rsidRPr="002C32A3">
              <w:rPr>
                <w:rFonts w:ascii="Times New Roman" w:eastAsia="Times New Roman" w:hAnsi="Times New Roman" w:cs="Times New Roman"/>
                <w:color w:val="000000"/>
                <w:lang w:val="sr-Latn-ME"/>
              </w:rPr>
              <w:t xml:space="preserve">. </w:t>
            </w:r>
          </w:p>
          <w:p w:rsidR="002C32A3" w:rsidRPr="002C32A3" w:rsidRDefault="002C32A3" w:rsidP="002C32A3">
            <w:pPr>
              <w:tabs>
                <w:tab w:val="left" w:pos="284"/>
              </w:tabs>
              <w:spacing w:before="100" w:beforeAutospacing="1" w:after="0" w:line="240" w:lineRule="auto"/>
              <w:jc w:val="both"/>
              <w:rPr>
                <w:rFonts w:ascii="Times New Roman" w:eastAsia="Times New Roman" w:hAnsi="Times New Roman" w:cs="Times New Roman"/>
                <w:color w:val="000000"/>
                <w:lang w:val="sr-Latn-ME"/>
              </w:rPr>
            </w:pPr>
            <w:r w:rsidRPr="002C32A3">
              <w:rPr>
                <w:rFonts w:ascii="Times New Roman" w:eastAsia="Times New Roman" w:hAnsi="Times New Roman" w:cs="Times New Roman"/>
                <w:color w:val="000000"/>
                <w:vertAlign w:val="superscript"/>
                <w:lang w:val="sr-Latn-ME"/>
              </w:rPr>
              <w:t>#</w:t>
            </w:r>
            <w:r w:rsidRPr="002C32A3">
              <w:rPr>
                <w:rFonts w:ascii="Times New Roman" w:eastAsia="Times New Roman" w:hAnsi="Times New Roman" w:cs="Times New Roman"/>
                <w:color w:val="000000"/>
                <w:lang w:val="sr-Latn-ME"/>
              </w:rPr>
              <w:t>Vrste koje proizvode ESBL su obično takođe rezistentne na fluorohinolone.</w:t>
            </w:r>
          </w:p>
        </w:tc>
      </w:tr>
    </w:tbl>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r w:rsidRPr="002C32A3">
        <w:rPr>
          <w:rFonts w:ascii="Times New Roman" w:eastAsia="Times New Roman" w:hAnsi="Times New Roman" w:cs="Times New Roman"/>
          <w:b/>
          <w:bCs/>
          <w:lang w:val="sr-Latn-ME"/>
        </w:rPr>
        <w:t xml:space="preserve">5.2. </w:t>
      </w:r>
      <w:r w:rsidRPr="002C32A3">
        <w:rPr>
          <w:rFonts w:ascii="Times New Roman" w:eastAsia="Times New Roman" w:hAnsi="Times New Roman" w:cs="Times New Roman"/>
          <w:b/>
          <w:bCs/>
          <w:lang w:val="sr-Latn-ME"/>
        </w:rPr>
        <w:tab/>
        <w:t>Farmakokinetički podaci</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bCs/>
          <w:u w:val="single"/>
          <w:lang w:val="sr-Latn-ME"/>
        </w:rPr>
      </w:pPr>
      <w:r w:rsidRPr="002C32A3">
        <w:rPr>
          <w:rFonts w:ascii="Times New Roman" w:eastAsia="Times New Roman" w:hAnsi="Times New Roman" w:cs="Times New Roman"/>
          <w:bCs/>
          <w:u w:val="single"/>
          <w:lang w:val="sr-Latn-ME"/>
        </w:rPr>
        <w:t>Resorpcija i bioraspoloživost</w:t>
      </w:r>
    </w:p>
    <w:p w:rsidR="002C32A3" w:rsidRPr="002C32A3" w:rsidRDefault="002C32A3" w:rsidP="002C32A3">
      <w:pPr>
        <w:tabs>
          <w:tab w:val="left" w:pos="284"/>
        </w:tabs>
        <w:spacing w:after="0" w:line="240" w:lineRule="auto"/>
        <w:jc w:val="both"/>
        <w:rPr>
          <w:rFonts w:ascii="Times New Roman" w:eastAsia="Times New Roman" w:hAnsi="Times New Roman" w:cs="Times New Roman"/>
          <w:bCs/>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bCs/>
          <w:lang w:val="sr-Latn-ME"/>
        </w:rPr>
      </w:pPr>
      <w:r w:rsidRPr="002C32A3">
        <w:rPr>
          <w:rFonts w:ascii="Times New Roman" w:eastAsia="Times New Roman" w:hAnsi="Times New Roman" w:cs="Times New Roman"/>
          <w:bCs/>
          <w:lang w:val="sr-Latn-ME"/>
        </w:rPr>
        <w:t xml:space="preserve">Nakon pojedinačne jednosatne intravenske infuzije 400 mg lijeka, zabilježena je maksimalna koncentracija u plazmi od približno 4,1 mg/l na kraju infuzije, što odgovara povećanju od približno 26% u odnosu na koncentraciju uočenu nakon peroralne primjene (3,1 mg/l). PIK vrijednost od približno 39 mgh/l nakon i.v. </w:t>
      </w:r>
      <w:r w:rsidRPr="002C32A3">
        <w:rPr>
          <w:rFonts w:ascii="Times New Roman" w:eastAsia="Times New Roman" w:hAnsi="Times New Roman" w:cs="Times New Roman"/>
          <w:bCs/>
          <w:lang w:val="sr-Latn-ME"/>
        </w:rPr>
        <w:lastRenderedPageBreak/>
        <w:t>primjene je neznatno veća od one uočene nakon peroralne primjene (35 mgh/l), što je u skladu s apsolutnom bioraspoloživošću od približno 91%.</w:t>
      </w:r>
    </w:p>
    <w:p w:rsidR="002C32A3" w:rsidRPr="002C32A3" w:rsidRDefault="002C32A3" w:rsidP="002C32A3">
      <w:pPr>
        <w:tabs>
          <w:tab w:val="left" w:pos="284"/>
        </w:tabs>
        <w:spacing w:after="0" w:line="240" w:lineRule="auto"/>
        <w:jc w:val="both"/>
        <w:rPr>
          <w:rFonts w:ascii="Times New Roman" w:eastAsia="Times New Roman" w:hAnsi="Times New Roman" w:cs="Times New Roman"/>
          <w:bCs/>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bCs/>
          <w:lang w:val="sr-Latn-ME"/>
        </w:rPr>
      </w:pPr>
      <w:r w:rsidRPr="002C32A3">
        <w:rPr>
          <w:rFonts w:ascii="Times New Roman" w:eastAsia="Times New Roman" w:hAnsi="Times New Roman" w:cs="Times New Roman"/>
          <w:bCs/>
          <w:lang w:val="sr-Latn-ME"/>
        </w:rPr>
        <w:t>Kod intravenske primjene moksifloksacina, nije potrebno prilagođavati dozu s obzirom na dob i pol pacijenta.</w:t>
      </w:r>
    </w:p>
    <w:p w:rsidR="002C32A3" w:rsidRPr="002C32A3" w:rsidRDefault="002C32A3" w:rsidP="002C32A3">
      <w:pPr>
        <w:tabs>
          <w:tab w:val="left" w:pos="284"/>
        </w:tabs>
        <w:spacing w:after="0" w:line="240" w:lineRule="auto"/>
        <w:jc w:val="both"/>
        <w:rPr>
          <w:rFonts w:ascii="Times New Roman" w:eastAsia="Times New Roman" w:hAnsi="Times New Roman" w:cs="Times New Roman"/>
          <w:bCs/>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bCs/>
          <w:lang w:val="sr-Latn-ME"/>
        </w:rPr>
      </w:pPr>
      <w:r w:rsidRPr="002C32A3">
        <w:rPr>
          <w:rFonts w:ascii="Times New Roman" w:eastAsia="Times New Roman" w:hAnsi="Times New Roman" w:cs="Times New Roman"/>
          <w:bCs/>
          <w:lang w:val="sr-Latn-ME"/>
        </w:rPr>
        <w:t>Farmakokinetika je linearna u rasponu od 50 do 1200 mg nakon pojedinačne peroralne doze, do 600 mg nakon pojedinačne intravenske doze i do 600 mg nakon doziranja jednom dnevno više od 10 dana.</w:t>
      </w:r>
    </w:p>
    <w:p w:rsidR="002C32A3" w:rsidRPr="002C32A3" w:rsidRDefault="002C32A3" w:rsidP="002C32A3">
      <w:pPr>
        <w:tabs>
          <w:tab w:val="left" w:pos="284"/>
        </w:tabs>
        <w:spacing w:after="0" w:line="240" w:lineRule="auto"/>
        <w:jc w:val="both"/>
        <w:rPr>
          <w:rFonts w:ascii="Times New Roman" w:eastAsia="Times New Roman" w:hAnsi="Times New Roman" w:cs="Times New Roman"/>
          <w:bCs/>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bCs/>
          <w:u w:val="single"/>
          <w:lang w:val="sr-Latn-ME"/>
        </w:rPr>
      </w:pPr>
      <w:r w:rsidRPr="002C32A3">
        <w:rPr>
          <w:rFonts w:ascii="Times New Roman" w:eastAsia="Times New Roman" w:hAnsi="Times New Roman" w:cs="Times New Roman"/>
          <w:bCs/>
          <w:u w:val="single"/>
          <w:lang w:val="sr-Latn-ME"/>
        </w:rPr>
        <w:t>Distribucija</w:t>
      </w:r>
    </w:p>
    <w:p w:rsidR="002C32A3" w:rsidRPr="002C32A3" w:rsidRDefault="002C32A3" w:rsidP="002C32A3">
      <w:pPr>
        <w:tabs>
          <w:tab w:val="left" w:pos="284"/>
        </w:tabs>
        <w:spacing w:after="0" w:line="240" w:lineRule="auto"/>
        <w:jc w:val="both"/>
        <w:rPr>
          <w:rFonts w:ascii="Times New Roman" w:eastAsia="Times New Roman" w:hAnsi="Times New Roman" w:cs="Times New Roman"/>
          <w:bCs/>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bCs/>
          <w:lang w:val="sr-Latn-ME"/>
        </w:rPr>
      </w:pPr>
      <w:r w:rsidRPr="002C32A3">
        <w:rPr>
          <w:rFonts w:ascii="Times New Roman" w:eastAsia="Times New Roman" w:hAnsi="Times New Roman" w:cs="Times New Roman"/>
          <w:bCs/>
          <w:lang w:val="sr-Latn-ME"/>
        </w:rPr>
        <w:t xml:space="preserve">Moksifloksacin se brzo distribuira u ekstravaskularni prostor. Volumen distribucije u stanju ravnoteže (Vss) je približno 2 l/kg. Ispitivanja </w:t>
      </w:r>
      <w:r w:rsidRPr="002C32A3">
        <w:rPr>
          <w:rFonts w:ascii="Times New Roman" w:eastAsia="Times New Roman" w:hAnsi="Times New Roman" w:cs="Times New Roman"/>
          <w:bCs/>
          <w:i/>
          <w:lang w:val="sr-Latn-ME"/>
        </w:rPr>
        <w:t>in vivo</w:t>
      </w:r>
      <w:r w:rsidRPr="002C32A3">
        <w:rPr>
          <w:rFonts w:ascii="Times New Roman" w:eastAsia="Times New Roman" w:hAnsi="Times New Roman" w:cs="Times New Roman"/>
          <w:bCs/>
          <w:lang w:val="sr-Latn-ME"/>
        </w:rPr>
        <w:t xml:space="preserve"> i </w:t>
      </w:r>
      <w:r w:rsidRPr="002C32A3">
        <w:rPr>
          <w:rFonts w:ascii="Times New Roman" w:eastAsia="Times New Roman" w:hAnsi="Times New Roman" w:cs="Times New Roman"/>
          <w:bCs/>
          <w:i/>
          <w:lang w:val="sr-Latn-ME"/>
        </w:rPr>
        <w:t>ex vivo</w:t>
      </w:r>
      <w:r w:rsidRPr="002C32A3">
        <w:rPr>
          <w:rFonts w:ascii="Times New Roman" w:eastAsia="Times New Roman" w:hAnsi="Times New Roman" w:cs="Times New Roman"/>
          <w:bCs/>
          <w:lang w:val="sr-Latn-ME"/>
        </w:rPr>
        <w:t xml:space="preserve"> pokazala su vezivanje za proteine plazme od</w:t>
      </w:r>
      <w:r w:rsidRPr="002C32A3">
        <w:rPr>
          <w:rFonts w:ascii="Times New Roman" w:eastAsia="Times New Roman" w:hAnsi="Times New Roman" w:cs="Times New Roman"/>
          <w:lang w:val="sr-Latn-ME"/>
        </w:rPr>
        <w:t xml:space="preserve"> </w:t>
      </w:r>
      <w:r w:rsidRPr="002C32A3">
        <w:rPr>
          <w:rFonts w:ascii="Times New Roman" w:eastAsia="Times New Roman" w:hAnsi="Times New Roman" w:cs="Times New Roman"/>
          <w:bCs/>
          <w:lang w:val="sr-Latn-ME"/>
        </w:rPr>
        <w:t>približno 40 – 42%, nezavisno od koncentracije lijeka. Moksifloksacin se uglavnom vezuje za serumske albumine.</w:t>
      </w:r>
    </w:p>
    <w:p w:rsidR="002C32A3" w:rsidRPr="002C32A3" w:rsidRDefault="002C32A3" w:rsidP="002C32A3">
      <w:pPr>
        <w:tabs>
          <w:tab w:val="left" w:pos="284"/>
        </w:tabs>
        <w:spacing w:after="0" w:line="240" w:lineRule="auto"/>
        <w:jc w:val="both"/>
        <w:rPr>
          <w:rFonts w:ascii="Times New Roman" w:eastAsia="Times New Roman" w:hAnsi="Times New Roman" w:cs="Times New Roman"/>
          <w:bCs/>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bCs/>
          <w:lang w:val="sr-Latn-ME"/>
        </w:rPr>
      </w:pPr>
      <w:r w:rsidRPr="002C32A3">
        <w:rPr>
          <w:rFonts w:ascii="Times New Roman" w:eastAsia="Times New Roman" w:hAnsi="Times New Roman" w:cs="Times New Roman"/>
          <w:bCs/>
          <w:lang w:val="sr-Latn-ME"/>
        </w:rPr>
        <w:t>Maksimalne koncentracije od 5,4 mg/kg i 20,7 mg/l (geometrijska sredina) postignute su u bronhijalnoj sluznici, odnosno u epitelnoj površinskoj tečnosti, 2,2 h nakon peroralne doze. Odgovarajuća maksimalna koncentracija u alveolarnim makrofagama iznosi 56,7 mg/kg. U tečnosti plikova na koži zabilježene su koncentracije od 1,75 mg/l 10 sati nakon intravenske primjene. Vremenski profil koncentracije nevezanog lijeka bio je sličan u intersticijskoj tečnosti i plazmi, sa maksimalnom koncentracijom nevezanog lijeka od 1,0 mg/l (geometrijska sredina), koja je postignuta otprilike 1,8 h nakon intravenske doze.</w:t>
      </w:r>
    </w:p>
    <w:p w:rsidR="002C32A3" w:rsidRPr="002C32A3" w:rsidRDefault="002C32A3" w:rsidP="002C32A3">
      <w:pPr>
        <w:tabs>
          <w:tab w:val="left" w:pos="284"/>
        </w:tabs>
        <w:spacing w:after="0" w:line="240" w:lineRule="auto"/>
        <w:jc w:val="both"/>
        <w:rPr>
          <w:rFonts w:ascii="Times New Roman" w:eastAsia="Times New Roman" w:hAnsi="Times New Roman" w:cs="Times New Roman"/>
          <w:bCs/>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bCs/>
          <w:u w:val="single"/>
          <w:lang w:val="sr-Latn-ME"/>
        </w:rPr>
      </w:pPr>
      <w:r w:rsidRPr="002C32A3">
        <w:rPr>
          <w:rFonts w:ascii="Times New Roman" w:eastAsia="Times New Roman" w:hAnsi="Times New Roman" w:cs="Times New Roman"/>
          <w:bCs/>
          <w:u w:val="single"/>
          <w:lang w:val="sr-Latn-ME"/>
        </w:rPr>
        <w:t>Biotransformacija</w:t>
      </w:r>
    </w:p>
    <w:p w:rsidR="002C32A3" w:rsidRPr="002C32A3" w:rsidRDefault="002C32A3" w:rsidP="002C32A3">
      <w:pPr>
        <w:tabs>
          <w:tab w:val="left" w:pos="284"/>
        </w:tabs>
        <w:spacing w:after="0" w:line="240" w:lineRule="auto"/>
        <w:jc w:val="both"/>
        <w:rPr>
          <w:rFonts w:ascii="Times New Roman" w:eastAsia="Times New Roman" w:hAnsi="Times New Roman" w:cs="Times New Roman"/>
          <w:bCs/>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bCs/>
          <w:lang w:val="sr-Latn-ME"/>
        </w:rPr>
      </w:pPr>
      <w:r w:rsidRPr="002C32A3">
        <w:rPr>
          <w:rFonts w:ascii="Times New Roman" w:eastAsia="Times New Roman" w:hAnsi="Times New Roman" w:cs="Times New Roman"/>
          <w:bCs/>
          <w:lang w:val="sr-Latn-ME"/>
        </w:rPr>
        <w:t>Moksifloksacin prolazi fazu II biotransformacije i izlučuje se putem bubrega (približno 40%) i putem žuči/fecesa (približno 60 %) kao nepromijenjeni lijek i u obliku jedinjenja sa sumporom (M1) i glukuronida (M2). M1 i M2, oba metabolički neaktivna, su jedini relevantni metaboliti kod ljudi.</w:t>
      </w:r>
    </w:p>
    <w:p w:rsidR="002C32A3" w:rsidRPr="002C32A3" w:rsidRDefault="002C32A3" w:rsidP="002C32A3">
      <w:pPr>
        <w:tabs>
          <w:tab w:val="left" w:pos="284"/>
        </w:tabs>
        <w:spacing w:after="0" w:line="240" w:lineRule="auto"/>
        <w:jc w:val="both"/>
        <w:rPr>
          <w:rFonts w:ascii="Times New Roman" w:eastAsia="Times New Roman" w:hAnsi="Times New Roman" w:cs="Times New Roman"/>
          <w:bCs/>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bCs/>
          <w:lang w:val="sr-Latn-ME"/>
        </w:rPr>
      </w:pPr>
      <w:r w:rsidRPr="002C32A3">
        <w:rPr>
          <w:rFonts w:ascii="Times New Roman" w:eastAsia="Times New Roman" w:hAnsi="Times New Roman" w:cs="Times New Roman"/>
          <w:bCs/>
          <w:lang w:val="sr-Latn-ME"/>
        </w:rPr>
        <w:t xml:space="preserve">U kliničkim ispitivanjima faze I i ispitivanjima </w:t>
      </w:r>
      <w:r w:rsidRPr="002C32A3">
        <w:rPr>
          <w:rFonts w:ascii="Times New Roman" w:eastAsia="Times New Roman" w:hAnsi="Times New Roman" w:cs="Times New Roman"/>
          <w:bCs/>
          <w:i/>
          <w:lang w:val="sr-Latn-ME"/>
        </w:rPr>
        <w:t>in vitro</w:t>
      </w:r>
      <w:r w:rsidRPr="002C32A3">
        <w:rPr>
          <w:rFonts w:ascii="Times New Roman" w:eastAsia="Times New Roman" w:hAnsi="Times New Roman" w:cs="Times New Roman"/>
          <w:bCs/>
          <w:lang w:val="sr-Latn-ME"/>
        </w:rPr>
        <w:t>, nijesu uočene metaboličke farmakokinetičke interakcije sa drugim ljekovima koji prolaze fazu I biotransformacije koja uključuje enzime citohroma P450. Rezultati ne ukazuju na oksidativni metabolizam.</w:t>
      </w:r>
    </w:p>
    <w:p w:rsidR="002C32A3" w:rsidRPr="002C32A3" w:rsidRDefault="002C32A3" w:rsidP="002C32A3">
      <w:pPr>
        <w:tabs>
          <w:tab w:val="left" w:pos="284"/>
        </w:tabs>
        <w:spacing w:after="0" w:line="240" w:lineRule="auto"/>
        <w:jc w:val="both"/>
        <w:rPr>
          <w:rFonts w:ascii="Times New Roman" w:eastAsia="Times New Roman" w:hAnsi="Times New Roman" w:cs="Times New Roman"/>
          <w:bCs/>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u w:val="single"/>
          <w:lang w:val="sr-Latn-ME"/>
        </w:rPr>
      </w:pPr>
      <w:r w:rsidRPr="002C32A3">
        <w:rPr>
          <w:rFonts w:ascii="Times New Roman" w:eastAsia="Times New Roman" w:hAnsi="Times New Roman" w:cs="Times New Roman"/>
          <w:u w:val="single"/>
          <w:lang w:val="sr-Latn-ME"/>
        </w:rPr>
        <w:t>Eliminacija</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Prosječno terminalno poluvrijeme eliminacije moksifloksacina iz plazme iznosi približno 12 sati. Nakon primjene doze od 400 mg, prosječni prividni ukupni klirens iznosi 179 – 246 ml/min. Nakon intravenske infuzije 400 mg lijeka, približno 22% izlučuje se nepromijenjeno putem urina i približno 26% nepromijenjeno putem fecesa. Nakon intravenske primjene lijeka izlučivanje nepromijenjenog lijeka i metabolita iznosi otprilike 98% ukupne doze. Bubrežni klirens približno je 24 – 53 ml/min, što ukazuje na djelimičnu tubularnu reapsorpciju lijeka u bubrezima. Istovremena primjena moksifloksacina s ranitidinom ili probenecidom nije promijenila bubrežni klirens matičnog lijeka.</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i/>
          <w:lang w:val="sr-Latn-ME"/>
        </w:rPr>
      </w:pPr>
      <w:r w:rsidRPr="002C32A3">
        <w:rPr>
          <w:rFonts w:ascii="Times New Roman" w:eastAsia="Times New Roman" w:hAnsi="Times New Roman" w:cs="Times New Roman"/>
          <w:i/>
          <w:lang w:val="sr-Latn-ME"/>
        </w:rPr>
        <w:t>Oštećenje funkcije bubrega</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Farmakokinetička svojstva moksifloksacina ne razlikuju se značajno kod pacijenata sa oštećenom funkcijom bubrega (klirens kreatinina &gt; 20 ml/min/1,73 m</w:t>
      </w:r>
      <w:r w:rsidRPr="002C32A3">
        <w:rPr>
          <w:rFonts w:ascii="Times New Roman" w:eastAsia="Times New Roman" w:hAnsi="Times New Roman" w:cs="Times New Roman"/>
          <w:vertAlign w:val="superscript"/>
          <w:lang w:val="sr-Latn-ME"/>
        </w:rPr>
        <w:t>2</w:t>
      </w:r>
      <w:r w:rsidRPr="002C32A3">
        <w:rPr>
          <w:rFonts w:ascii="Times New Roman" w:eastAsia="Times New Roman" w:hAnsi="Times New Roman" w:cs="Times New Roman"/>
          <w:lang w:val="sr-Latn-ME"/>
        </w:rPr>
        <w:t>). Kako bubrežna funkcija slabi, koncentracije M2 metabolita (glukuronida) povećavaju se za faktor 2,5 (sa klirensom kreatinina &lt; 30 ml/min/1,73 m</w:t>
      </w:r>
      <w:r w:rsidRPr="002C32A3">
        <w:rPr>
          <w:rFonts w:ascii="Times New Roman" w:eastAsia="Times New Roman" w:hAnsi="Times New Roman" w:cs="Times New Roman"/>
          <w:vertAlign w:val="superscript"/>
          <w:lang w:val="sr-Latn-ME"/>
        </w:rPr>
        <w:t>2</w:t>
      </w:r>
      <w:r w:rsidRPr="002C32A3">
        <w:rPr>
          <w:rFonts w:ascii="Times New Roman" w:eastAsia="Times New Roman" w:hAnsi="Times New Roman" w:cs="Times New Roman"/>
          <w:lang w:val="sr-Latn-ME"/>
        </w:rPr>
        <w:t>).</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i/>
          <w:lang w:val="sr-Latn-ME"/>
        </w:rPr>
      </w:pPr>
      <w:r w:rsidRPr="002C32A3">
        <w:rPr>
          <w:rFonts w:ascii="Times New Roman" w:eastAsia="Times New Roman" w:hAnsi="Times New Roman" w:cs="Times New Roman"/>
          <w:i/>
          <w:lang w:val="sr-Latn-ME"/>
        </w:rPr>
        <w:lastRenderedPageBreak/>
        <w:t>Oštećenje funkcije jetre</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Na osnovu do sada sprovedenih farmakokinetičkih ispitivanja kod pacijenata s insuficijencijom jetre (Child Pugh A, B), nije moguće odrediti postoje li razlike u poređenju sa zdravim dobrovoljcima. Oštećena funkcija jetre bila je povezana sa većom izloženošću M1 u plazmi, dok je izloženost matičnom lijeku bila uporediva s izloženošću kod zdravih dobrovoljaca. Nema dovoljno iskustva u kliničkoj primjeni moksifloksacina kod pacijenata sa oštećenom funkcijom jetre.</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Cs/>
          <w:lang w:val="sr-Latn-ME"/>
        </w:rPr>
      </w:pP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r w:rsidRPr="002C32A3">
        <w:rPr>
          <w:rFonts w:ascii="Times New Roman" w:eastAsia="Times New Roman" w:hAnsi="Times New Roman" w:cs="Times New Roman"/>
          <w:b/>
          <w:bCs/>
          <w:lang w:val="sr-Latn-ME"/>
        </w:rPr>
        <w:t xml:space="preserve">5.3. </w:t>
      </w:r>
      <w:r w:rsidRPr="002C32A3">
        <w:rPr>
          <w:rFonts w:ascii="Times New Roman" w:eastAsia="Times New Roman" w:hAnsi="Times New Roman" w:cs="Times New Roman"/>
          <w:b/>
          <w:bCs/>
          <w:lang w:val="sr-Latn-ME"/>
        </w:rPr>
        <w:tab/>
        <w:t xml:space="preserve">Pretklinički podaci o bezbjednosti </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Cs/>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U uobičajenim ispitivanjima sa ponavljanjem doze, moksifloksacin je pokazao hematološku i hepatičku toksičnost kod glodara i ne-glodara. Toksični efekti na CNS zabilježeni su kod majmuna. Ovi efekti su se javili nakon primjene visokih doza moksifloksacina ili nakon produženog liječenja.</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Kod pasa, visoke peroralne doze (≥ 60 mg/kg) koje dovode do plazma koncentracije  ≥ 20 mg/l uzrokovale su promjene u elektroretinogramu i u izolovanim slučajevima atrofiju retine.</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Nakon intravenske primjene nalazi koji ukazuju na sistemsku toksičnost bili su najizraženiji kad se moksifloksacin primijenio u obliku bolus injekcije (45 mg/kg), ali nijesu uočeni kada se moksifloksacin (40 mg/kg) dao u obliku spore infuzije tokom 50 minuta.</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Nakon intraarterijske injekcije, uočene su inflamatorne promjene koje su zahvatile periarterijsko meko tkivo što ukazuje na to da intraarterijsku primjenu moksifloksacina treba izbjegavati.</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 xml:space="preserve">Moksifloksacin je bio genotoksičan u </w:t>
      </w:r>
      <w:r w:rsidRPr="002C32A3">
        <w:rPr>
          <w:rFonts w:ascii="Times New Roman" w:eastAsia="Times New Roman" w:hAnsi="Times New Roman" w:cs="Times New Roman"/>
          <w:i/>
          <w:lang w:val="sr-Latn-ME"/>
        </w:rPr>
        <w:t>in vitro</w:t>
      </w:r>
      <w:r w:rsidRPr="002C32A3">
        <w:rPr>
          <w:rFonts w:ascii="Times New Roman" w:eastAsia="Times New Roman" w:hAnsi="Times New Roman" w:cs="Times New Roman"/>
          <w:lang w:val="sr-Latn-ME"/>
        </w:rPr>
        <w:t xml:space="preserve"> ispitivanjima sa baterijskim ćelijama ili ćelijama sisara. U </w:t>
      </w:r>
      <w:r w:rsidRPr="002C32A3">
        <w:rPr>
          <w:rFonts w:ascii="Times New Roman" w:eastAsia="Times New Roman" w:hAnsi="Times New Roman" w:cs="Times New Roman"/>
          <w:i/>
          <w:lang w:val="sr-Latn-ME"/>
        </w:rPr>
        <w:t xml:space="preserve">in vivo </w:t>
      </w:r>
      <w:r w:rsidRPr="002C32A3">
        <w:rPr>
          <w:rFonts w:ascii="Times New Roman" w:eastAsia="Times New Roman" w:hAnsi="Times New Roman" w:cs="Times New Roman"/>
          <w:lang w:val="sr-Latn-ME"/>
        </w:rPr>
        <w:t>ispitivanjima, genotoksičnost nije dokazana uprkos tome što su primijenjene vrlo visoke doze moksifloksacina. U inicijacijsko-promocijskom ispitivanju kod pacova nije utvrđeno karcinogeno djelovanje moksifloksacina.</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U i</w:t>
      </w:r>
      <w:r w:rsidRPr="002C32A3">
        <w:rPr>
          <w:rFonts w:ascii="Times New Roman" w:eastAsia="Times New Roman" w:hAnsi="Times New Roman" w:cs="Times New Roman"/>
          <w:i/>
          <w:lang w:val="sr-Latn-ME"/>
        </w:rPr>
        <w:t>n vitro</w:t>
      </w:r>
      <w:r w:rsidRPr="002C32A3">
        <w:rPr>
          <w:rFonts w:ascii="Times New Roman" w:eastAsia="Times New Roman" w:hAnsi="Times New Roman" w:cs="Times New Roman"/>
          <w:lang w:val="sr-Latn-ME"/>
        </w:rPr>
        <w:t xml:space="preserve"> ispitivanjima, moksifloksacin primijenjen u visokim koncentracijama pokazao je srčana elektrofiziološka svojstva koja mogu uzrokovati produženje QT intervala.</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Nakon intravenske primjene moksifloksacina kod pasa (infuzija 30 mg/kg tokom 15, 30 ili 60 minuta) stepen QT produženja jasno je zavisio od brzine infuzije, odnosno što je infuzija kraća to je produženje QT intervala izraženije. Produženje QT intervala nije zabilježeno pri infuziji doze od 30 mg/kg tokom 60 minuta.</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Ispitivanja reproduktivne toksičnosti na pacovima, kunićima i majmunima ukazuju na prolaz moksifloksacina kroz placentu. Ispitivanja na pacovima (p.o. i i.v.) i majmunima (p.o.) nijesu pokazala dokaze o teratogenosti ili smanjenju plodnosti nakon primjene moksifloksacina. Neznatno povećanje incidence malformacija pršljenova i rebara zabilježeno je kod fetusa kunića, ali samo pri dozi (20 mg/kg i.v.) koje su povezane s teškom toksičnošću kod majke. Zabilježen je porast incidence abortusa kod majmuna i kunića pri koncentracijama u plazmi koje se postižu primjenom terapijskih doza.</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Za hinolone, uključujući moksifloksacin, se zna da uzrokuju lezije na hrskavicama velikih pomičnih zglobova kod mladunaca životinja.</w:t>
      </w:r>
    </w:p>
    <w:p w:rsid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p>
    <w:p w:rsidR="00277527" w:rsidRPr="002C32A3" w:rsidRDefault="00277527" w:rsidP="002C32A3">
      <w:pPr>
        <w:tabs>
          <w:tab w:val="left" w:pos="540"/>
          <w:tab w:val="left" w:pos="569"/>
        </w:tabs>
        <w:spacing w:after="0" w:line="240" w:lineRule="auto"/>
        <w:jc w:val="both"/>
        <w:rPr>
          <w:rFonts w:ascii="Times New Roman" w:eastAsia="Times New Roman" w:hAnsi="Times New Roman" w:cs="Times New Roman"/>
          <w:b/>
          <w:bCs/>
          <w:lang w:val="sr-Latn-ME"/>
        </w:rPr>
      </w:pP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r w:rsidRPr="002C32A3">
        <w:rPr>
          <w:rFonts w:ascii="Times New Roman" w:eastAsia="Times New Roman" w:hAnsi="Times New Roman" w:cs="Times New Roman"/>
          <w:b/>
          <w:bCs/>
          <w:lang w:val="sr-Latn-ME"/>
        </w:rPr>
        <w:lastRenderedPageBreak/>
        <w:t xml:space="preserve">6. </w:t>
      </w:r>
      <w:r w:rsidRPr="002C32A3">
        <w:rPr>
          <w:rFonts w:ascii="Times New Roman" w:eastAsia="Times New Roman" w:hAnsi="Times New Roman" w:cs="Times New Roman"/>
          <w:b/>
          <w:bCs/>
          <w:lang w:val="sr-Latn-ME"/>
        </w:rPr>
        <w:tab/>
        <w:t>FARMACEUTSKI PODACI</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Cs/>
          <w:lang w:val="sr-Latn-ME"/>
        </w:rPr>
      </w:pP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r w:rsidRPr="002C32A3">
        <w:rPr>
          <w:rFonts w:ascii="Times New Roman" w:eastAsia="Times New Roman" w:hAnsi="Times New Roman" w:cs="Times New Roman"/>
          <w:b/>
          <w:bCs/>
          <w:lang w:val="sr-Latn-ME"/>
        </w:rPr>
        <w:t xml:space="preserve">6.1. </w:t>
      </w:r>
      <w:r w:rsidRPr="002C32A3">
        <w:rPr>
          <w:rFonts w:ascii="Times New Roman" w:eastAsia="Times New Roman" w:hAnsi="Times New Roman" w:cs="Times New Roman"/>
          <w:b/>
          <w:bCs/>
          <w:lang w:val="sr-Latn-ME"/>
        </w:rPr>
        <w:tab/>
        <w:t>Lista pomoćnih supstanci (ekscipijenasa)</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Natrijum acetat, trihidrat</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Natrijum sulfat, bezvodni</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Sumporna kiselina (za podešavanja pH)</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Voda za injekcije</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Cs/>
          <w:lang w:val="sr-Latn-ME"/>
        </w:rPr>
      </w:pP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r w:rsidRPr="002C32A3">
        <w:rPr>
          <w:rFonts w:ascii="Times New Roman" w:eastAsia="Times New Roman" w:hAnsi="Times New Roman" w:cs="Times New Roman"/>
          <w:b/>
          <w:bCs/>
          <w:lang w:val="sr-Latn-ME"/>
        </w:rPr>
        <w:t xml:space="preserve">6.2. </w:t>
      </w:r>
      <w:r w:rsidRPr="002C32A3">
        <w:rPr>
          <w:rFonts w:ascii="Times New Roman" w:eastAsia="Times New Roman" w:hAnsi="Times New Roman" w:cs="Times New Roman"/>
          <w:b/>
          <w:bCs/>
          <w:lang w:val="sr-Latn-ME"/>
        </w:rPr>
        <w:tab/>
        <w:t>Inkompatibilnosti</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Cs/>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Sljedeći rastvori su inkompatibilni sa rastvorom moksifloksacina za infuziju:</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 xml:space="preserve">rastvor natrijum hlorida 10% i 20% </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 xml:space="preserve">rastvor natrijum hidrogenkarbonata 4,2% i 8,4% </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Ovaj lijek se ne smije miješati sa drugim ljekovima osim onih koji su navedeni u odjeljku 6.6.</w:t>
      </w:r>
    </w:p>
    <w:p w:rsidR="005E1E08" w:rsidRPr="002C32A3" w:rsidRDefault="005E1E08" w:rsidP="002C32A3">
      <w:pPr>
        <w:tabs>
          <w:tab w:val="left" w:pos="540"/>
          <w:tab w:val="left" w:pos="569"/>
        </w:tabs>
        <w:spacing w:after="0" w:line="240" w:lineRule="auto"/>
        <w:jc w:val="both"/>
        <w:rPr>
          <w:rFonts w:ascii="Times New Roman" w:eastAsia="Times New Roman" w:hAnsi="Times New Roman" w:cs="Times New Roman"/>
          <w:bCs/>
          <w:lang w:val="sr-Latn-ME"/>
        </w:rPr>
      </w:pP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r w:rsidRPr="002C32A3">
        <w:rPr>
          <w:rFonts w:ascii="Times New Roman" w:eastAsia="Times New Roman" w:hAnsi="Times New Roman" w:cs="Times New Roman"/>
          <w:b/>
          <w:bCs/>
          <w:lang w:val="sr-Latn-ME"/>
        </w:rPr>
        <w:t>6.3.</w:t>
      </w:r>
      <w:r w:rsidRPr="002C32A3">
        <w:rPr>
          <w:rFonts w:ascii="Times New Roman" w:eastAsia="Times New Roman" w:hAnsi="Times New Roman" w:cs="Times New Roman"/>
          <w:b/>
          <w:bCs/>
          <w:lang w:val="sr-Latn-ME"/>
        </w:rPr>
        <w:tab/>
        <w:t>Rok upotrebe</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Cs/>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3 godine</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 xml:space="preserve">Hemijska i fizička </w:t>
      </w:r>
      <w:r w:rsidRPr="002C32A3">
        <w:rPr>
          <w:rFonts w:ascii="Times New Roman" w:eastAsia="Times New Roman" w:hAnsi="Times New Roman" w:cs="Times New Roman"/>
          <w:i/>
          <w:lang w:val="sr-Latn-ME"/>
        </w:rPr>
        <w:t>in-use</w:t>
      </w:r>
      <w:r w:rsidRPr="002C32A3">
        <w:rPr>
          <w:rFonts w:ascii="Times New Roman" w:eastAsia="Times New Roman" w:hAnsi="Times New Roman" w:cs="Times New Roman"/>
          <w:lang w:val="sr-Latn-ME"/>
        </w:rPr>
        <w:t xml:space="preserve"> stabilnost lijeka dokazana je tokom perioda od 24 sata, na temperaturi do 25°C.</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 xml:space="preserve">Sa mikrobiološkog stanovišta, osim ako postupak otvaranja/rekonstitucije/razblaženja isključuje rizik od mikrobiološke kontaminacije, lijek se mora odmah upotrijebiti. </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Ukoliko se ne iskoristi odmah, rok upotrebe i uslovi čuvanja prije korišćenja su odgovornost korisnika.</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Cs/>
          <w:lang w:val="sr-Latn-ME"/>
        </w:rPr>
      </w:pP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r w:rsidRPr="002C32A3">
        <w:rPr>
          <w:rFonts w:ascii="Times New Roman" w:eastAsia="Times New Roman" w:hAnsi="Times New Roman" w:cs="Times New Roman"/>
          <w:b/>
          <w:bCs/>
          <w:lang w:val="sr-Latn-ME"/>
        </w:rPr>
        <w:t xml:space="preserve">6.4. </w:t>
      </w:r>
      <w:r w:rsidRPr="002C32A3">
        <w:rPr>
          <w:rFonts w:ascii="Times New Roman" w:eastAsia="Times New Roman" w:hAnsi="Times New Roman" w:cs="Times New Roman"/>
          <w:b/>
          <w:bCs/>
          <w:lang w:val="sr-Latn-ME"/>
        </w:rPr>
        <w:tab/>
        <w:t>Posebne mjere upozorenja pri čuvanju lijeka</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Cs/>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 xml:space="preserve">Ne čuvati u frižideru i ne zamrzavati. </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Bocu čuvati u spoljašnjem pakovanju radi zaštite od svjetlosti.</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Za uslove čuvanja otvorenog/razblaženog lijeka, vidjeti odjeljak 6.3.</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Cs/>
          <w:lang w:val="sr-Latn-ME"/>
        </w:rPr>
      </w:pP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r w:rsidRPr="002C32A3">
        <w:rPr>
          <w:rFonts w:ascii="Times New Roman" w:eastAsia="Times New Roman" w:hAnsi="Times New Roman" w:cs="Times New Roman"/>
          <w:b/>
          <w:bCs/>
          <w:lang w:val="sr-Latn-ME"/>
        </w:rPr>
        <w:t xml:space="preserve">6.5. </w:t>
      </w:r>
      <w:r w:rsidRPr="002C32A3">
        <w:rPr>
          <w:rFonts w:ascii="Times New Roman" w:eastAsia="Times New Roman" w:hAnsi="Times New Roman" w:cs="Times New Roman"/>
          <w:b/>
          <w:bCs/>
          <w:lang w:val="sr-Latn-ME"/>
        </w:rPr>
        <w:tab/>
        <w:t>Vrsta i sadržaj pakovanja</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Cs/>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Polietilenska boca niske gustine (KabiPac) sa zatvaračem koji sadrži gumeni disk koji omogućava insertovanje igle.</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Veličina pakovanja:</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10 x 250 ml</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Cs/>
          <w:lang w:val="sr-Latn-ME"/>
        </w:rPr>
      </w:pP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r w:rsidRPr="002C32A3">
        <w:rPr>
          <w:rFonts w:ascii="Times New Roman" w:eastAsia="Times New Roman" w:hAnsi="Times New Roman" w:cs="Times New Roman"/>
          <w:b/>
          <w:bCs/>
          <w:lang w:val="sr-Latn-ME"/>
        </w:rPr>
        <w:t xml:space="preserve">6.6. </w:t>
      </w:r>
      <w:r w:rsidRPr="002C32A3">
        <w:rPr>
          <w:rFonts w:ascii="Times New Roman" w:eastAsia="Times New Roman" w:hAnsi="Times New Roman" w:cs="Times New Roman"/>
          <w:b/>
          <w:bCs/>
          <w:lang w:val="sr-Latn-ME"/>
        </w:rPr>
        <w:tab/>
        <w:t xml:space="preserve">Posebne mjere opreza pri odlaganju materijala koji treba odbaciti nakon primjene lijeka (i druga uputsva za rukovanje lijekom)  </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Cs/>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Lijek je namijenjen samo za jednokratnu upotrebu. Neiskorišten rastvor treba odbaciti.</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lastRenderedPageBreak/>
        <w:t>Utvrđeno je da su sljedeće infuzije kompatibilne sa moksifloksacin 400 mg/250 ml rastvorom za infuziju: voda za injekcije, rastvor natrijum hlorida 0,9%, rastvor glukoze 5% i 10%, Ringerov rastvor, složeni rastvor natrijum laktata (Hartmanov rastvor, rastvor Ringerovog laktata).</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Moksifloksacin rastvor za infuziju se ne smije primijeniti istovremeno sa drugim ljekovima putem infuzije.</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Ne koristiti ako postoje vidljive čestice ili ako je rastvor zamućen.</w:t>
      </w: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p>
    <w:p w:rsidR="002C32A3" w:rsidRPr="002C32A3" w:rsidRDefault="002C32A3" w:rsidP="002C32A3">
      <w:pPr>
        <w:tabs>
          <w:tab w:val="left" w:pos="284"/>
        </w:tabs>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Pri čuvanju na niskim temperaturama može se pojaviti talog koji će se ponovo rastvoriti na sobnoj temperaturi. Stoga se ne preporučuje čuvati rastvor za infuziju na temperaturi ispod 8°C.</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Cs/>
          <w:lang w:val="sr-Latn-ME"/>
        </w:rPr>
      </w:pP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Cs/>
          <w:lang w:val="sr-Latn-ME"/>
        </w:rPr>
      </w:pP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r w:rsidRPr="002C32A3">
        <w:rPr>
          <w:rFonts w:ascii="Times New Roman" w:eastAsia="Times New Roman" w:hAnsi="Times New Roman" w:cs="Times New Roman"/>
          <w:b/>
          <w:bCs/>
          <w:lang w:val="sr-Latn-ME"/>
        </w:rPr>
        <w:t xml:space="preserve">7. </w:t>
      </w:r>
      <w:r w:rsidRPr="002C32A3">
        <w:rPr>
          <w:rFonts w:ascii="Times New Roman" w:eastAsia="Times New Roman" w:hAnsi="Times New Roman" w:cs="Times New Roman"/>
          <w:b/>
          <w:bCs/>
          <w:lang w:val="sr-Latn-ME"/>
        </w:rPr>
        <w:tab/>
        <w:t xml:space="preserve">NOSILAC DOZVOLE </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p>
    <w:p w:rsidR="008A2D20" w:rsidRPr="008A2D20" w:rsidRDefault="008A2D20" w:rsidP="008A2D20">
      <w:pPr>
        <w:tabs>
          <w:tab w:val="left" w:pos="540"/>
          <w:tab w:val="left" w:pos="569"/>
        </w:tabs>
        <w:spacing w:after="0" w:line="240" w:lineRule="auto"/>
        <w:jc w:val="both"/>
        <w:rPr>
          <w:rFonts w:ascii="Times New Roman" w:eastAsia="Times New Roman" w:hAnsi="Times New Roman" w:cs="Times New Roman"/>
          <w:lang w:val="sr-Latn-ME"/>
        </w:rPr>
      </w:pPr>
      <w:r w:rsidRPr="008A2D20">
        <w:rPr>
          <w:rFonts w:ascii="Times New Roman" w:eastAsia="Times New Roman" w:hAnsi="Times New Roman" w:cs="Times New Roman"/>
          <w:lang w:val="sr-Latn-ME"/>
        </w:rPr>
        <w:t>Amicus Phama d.o.o. Podgorica</w:t>
      </w:r>
    </w:p>
    <w:p w:rsidR="008A2D20" w:rsidRPr="008A2D20" w:rsidRDefault="008A2D20" w:rsidP="008A2D20">
      <w:pPr>
        <w:tabs>
          <w:tab w:val="left" w:pos="540"/>
          <w:tab w:val="left" w:pos="569"/>
        </w:tabs>
        <w:spacing w:after="0" w:line="240" w:lineRule="auto"/>
        <w:jc w:val="both"/>
        <w:rPr>
          <w:rFonts w:ascii="Times New Roman" w:eastAsia="Times New Roman" w:hAnsi="Times New Roman" w:cs="Times New Roman"/>
          <w:lang w:val="sr-Latn-ME"/>
        </w:rPr>
      </w:pPr>
      <w:r w:rsidRPr="008A2D20">
        <w:rPr>
          <w:rFonts w:ascii="Times New Roman" w:eastAsia="Times New Roman" w:hAnsi="Times New Roman" w:cs="Times New Roman"/>
          <w:lang w:val="sr-Latn-ME"/>
        </w:rPr>
        <w:t>Bulevar Džordža Vašingtona br. 51, Podgorica, Crna</w:t>
      </w:r>
      <w:r w:rsidR="009A3418">
        <w:rPr>
          <w:rFonts w:ascii="Times New Roman" w:eastAsia="Times New Roman" w:hAnsi="Times New Roman" w:cs="Times New Roman"/>
          <w:lang w:val="sr-Latn-ME"/>
        </w:rPr>
        <w:t xml:space="preserve"> Gora</w:t>
      </w:r>
      <w:bookmarkStart w:id="2" w:name="_GoBack"/>
      <w:bookmarkEnd w:id="2"/>
    </w:p>
    <w:p w:rsid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p>
    <w:p w:rsidR="005E1E08" w:rsidRPr="002C32A3" w:rsidRDefault="005E1E08" w:rsidP="002C32A3">
      <w:pPr>
        <w:tabs>
          <w:tab w:val="left" w:pos="540"/>
          <w:tab w:val="left" w:pos="569"/>
        </w:tabs>
        <w:spacing w:after="0" w:line="240" w:lineRule="auto"/>
        <w:jc w:val="both"/>
        <w:rPr>
          <w:rFonts w:ascii="Times New Roman" w:eastAsia="Times New Roman" w:hAnsi="Times New Roman" w:cs="Times New Roman"/>
          <w:bCs/>
          <w:lang w:val="sr-Latn-ME"/>
        </w:rPr>
      </w:pP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r w:rsidRPr="002C32A3">
        <w:rPr>
          <w:rFonts w:ascii="Times New Roman" w:eastAsia="Times New Roman" w:hAnsi="Times New Roman" w:cs="Times New Roman"/>
          <w:b/>
          <w:bCs/>
          <w:lang w:val="sr-Latn-ME"/>
        </w:rPr>
        <w:t xml:space="preserve">8. </w:t>
      </w:r>
      <w:r w:rsidRPr="002C32A3">
        <w:rPr>
          <w:rFonts w:ascii="Times New Roman" w:eastAsia="Times New Roman" w:hAnsi="Times New Roman" w:cs="Times New Roman"/>
          <w:b/>
          <w:bCs/>
          <w:lang w:val="sr-Latn-ME"/>
        </w:rPr>
        <w:tab/>
        <w:t>BROJ DOZVOLE ZA STAVLJANJE LIJEKA U PROMET</w:t>
      </w:r>
      <w:r w:rsidRPr="002C32A3" w:rsidDel="00C06BA1">
        <w:rPr>
          <w:rFonts w:ascii="Times New Roman" w:eastAsia="Times New Roman" w:hAnsi="Times New Roman" w:cs="Times New Roman"/>
          <w:b/>
          <w:bCs/>
          <w:lang w:val="sr-Latn-ME"/>
        </w:rPr>
        <w:t xml:space="preserve"> </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Cs/>
          <w:lang w:val="sr-Latn-ME"/>
        </w:rPr>
      </w:pPr>
    </w:p>
    <w:p w:rsidR="008163F6" w:rsidRPr="002C32A3" w:rsidRDefault="008163F6" w:rsidP="008163F6">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Moxifloxacin Kabi, rastvor za infuziju</w:t>
      </w:r>
      <w:r>
        <w:rPr>
          <w:rFonts w:ascii="Times New Roman" w:eastAsia="Times New Roman" w:hAnsi="Times New Roman" w:cs="Times New Roman"/>
          <w:lang w:val="sr-Latn-ME"/>
        </w:rPr>
        <w:t>,</w:t>
      </w:r>
      <w:r w:rsidRPr="002C32A3">
        <w:rPr>
          <w:rFonts w:ascii="Times New Roman" w:eastAsia="Times New Roman" w:hAnsi="Times New Roman" w:cs="Times New Roman"/>
          <w:lang w:val="sr-Latn-ME"/>
        </w:rPr>
        <w:t xml:space="preserve"> 400 mg/250 ml, </w:t>
      </w:r>
      <w:r>
        <w:rPr>
          <w:rFonts w:ascii="Times New Roman" w:eastAsia="Times New Roman" w:hAnsi="Times New Roman" w:cs="Times New Roman"/>
          <w:lang w:val="sr-Latn-ME"/>
        </w:rPr>
        <w:t xml:space="preserve">boca, plastična, 10 x 250 ml: </w:t>
      </w:r>
      <w:r>
        <w:rPr>
          <w:rFonts w:ascii="TimesNewRoman" w:hAnsi="TimesNewRoman" w:cs="TimesNewRoman"/>
        </w:rPr>
        <w:t>2030/19/73 - 6771</w:t>
      </w:r>
    </w:p>
    <w:p w:rsidR="002C32A3" w:rsidRDefault="002C32A3" w:rsidP="002C32A3">
      <w:pPr>
        <w:tabs>
          <w:tab w:val="left" w:pos="540"/>
          <w:tab w:val="left" w:pos="569"/>
        </w:tabs>
        <w:spacing w:after="0" w:line="240" w:lineRule="auto"/>
        <w:jc w:val="both"/>
        <w:rPr>
          <w:rFonts w:ascii="Times New Roman" w:eastAsia="Times New Roman" w:hAnsi="Times New Roman" w:cs="Times New Roman"/>
          <w:bCs/>
          <w:lang w:val="sr-Latn-ME"/>
        </w:rPr>
      </w:pPr>
    </w:p>
    <w:p w:rsidR="008163F6" w:rsidRPr="002C32A3" w:rsidRDefault="008163F6" w:rsidP="002C32A3">
      <w:pPr>
        <w:tabs>
          <w:tab w:val="left" w:pos="540"/>
          <w:tab w:val="left" w:pos="569"/>
        </w:tabs>
        <w:spacing w:after="0" w:line="240" w:lineRule="auto"/>
        <w:jc w:val="both"/>
        <w:rPr>
          <w:rFonts w:ascii="Times New Roman" w:eastAsia="Times New Roman" w:hAnsi="Times New Roman" w:cs="Times New Roman"/>
          <w:bCs/>
          <w:lang w:val="sr-Latn-ME"/>
        </w:rPr>
      </w:pP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r w:rsidRPr="002C32A3">
        <w:rPr>
          <w:rFonts w:ascii="Times New Roman" w:eastAsia="Times New Roman" w:hAnsi="Times New Roman" w:cs="Times New Roman"/>
          <w:b/>
          <w:bCs/>
          <w:lang w:val="sr-Latn-ME"/>
        </w:rPr>
        <w:t xml:space="preserve">9. </w:t>
      </w:r>
      <w:r w:rsidRPr="002C32A3">
        <w:rPr>
          <w:rFonts w:ascii="Times New Roman" w:eastAsia="Times New Roman" w:hAnsi="Times New Roman" w:cs="Times New Roman"/>
          <w:b/>
          <w:bCs/>
          <w:lang w:val="sr-Latn-ME"/>
        </w:rPr>
        <w:tab/>
        <w:t>DATUM PRVE DOZVOLE/OBNOVE DOZVOLE ZA STAVLJANJE LIJEKA U PROMET</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p>
    <w:p w:rsidR="002C32A3" w:rsidRPr="002C32A3" w:rsidRDefault="008163F6" w:rsidP="002C32A3">
      <w:pPr>
        <w:tabs>
          <w:tab w:val="left" w:pos="540"/>
          <w:tab w:val="left" w:pos="569"/>
        </w:tabs>
        <w:spacing w:after="0" w:line="240" w:lineRule="auto"/>
        <w:jc w:val="both"/>
        <w:rPr>
          <w:rFonts w:ascii="Times New Roman" w:eastAsia="Times New Roman" w:hAnsi="Times New Roman" w:cs="Times New Roman"/>
          <w:bCs/>
          <w:lang w:val="sr-Latn-ME"/>
        </w:rPr>
      </w:pPr>
      <w:r w:rsidRPr="002C32A3">
        <w:rPr>
          <w:rFonts w:ascii="Times New Roman" w:eastAsia="Times New Roman" w:hAnsi="Times New Roman" w:cs="Times New Roman"/>
          <w:lang w:val="sr-Latn-ME"/>
        </w:rPr>
        <w:t>Moxifloxacin Kabi, rastvor za infuziju</w:t>
      </w:r>
      <w:r>
        <w:rPr>
          <w:rFonts w:ascii="Times New Roman" w:eastAsia="Times New Roman" w:hAnsi="Times New Roman" w:cs="Times New Roman"/>
          <w:lang w:val="sr-Latn-ME"/>
        </w:rPr>
        <w:t>,</w:t>
      </w:r>
      <w:r w:rsidRPr="002C32A3">
        <w:rPr>
          <w:rFonts w:ascii="Times New Roman" w:eastAsia="Times New Roman" w:hAnsi="Times New Roman" w:cs="Times New Roman"/>
          <w:lang w:val="sr-Latn-ME"/>
        </w:rPr>
        <w:t xml:space="preserve"> 400 mg/250 ml, </w:t>
      </w:r>
      <w:r>
        <w:rPr>
          <w:rFonts w:ascii="Times New Roman" w:eastAsia="Times New Roman" w:hAnsi="Times New Roman" w:cs="Times New Roman"/>
          <w:lang w:val="sr-Latn-ME"/>
        </w:rPr>
        <w:t xml:space="preserve">boca, plastična, 10 x 250 ml: </w:t>
      </w:r>
      <w:r w:rsidRPr="008163F6">
        <w:rPr>
          <w:rFonts w:ascii="TimesNewRoman" w:hAnsi="TimesNewRoman" w:cs="TimesNewRoman"/>
        </w:rPr>
        <w:t>21.02.2019. godine</w:t>
      </w:r>
    </w:p>
    <w:p w:rsidR="002C32A3" w:rsidRDefault="002C32A3" w:rsidP="002C32A3">
      <w:pPr>
        <w:tabs>
          <w:tab w:val="left" w:pos="540"/>
          <w:tab w:val="left" w:pos="569"/>
        </w:tabs>
        <w:spacing w:after="0" w:line="240" w:lineRule="auto"/>
        <w:jc w:val="both"/>
        <w:rPr>
          <w:rFonts w:ascii="Times New Roman" w:eastAsia="Times New Roman" w:hAnsi="Times New Roman" w:cs="Times New Roman"/>
          <w:bCs/>
          <w:lang w:val="sr-Latn-ME"/>
        </w:rPr>
      </w:pPr>
    </w:p>
    <w:p w:rsidR="008163F6" w:rsidRPr="002C32A3" w:rsidRDefault="008163F6" w:rsidP="002C32A3">
      <w:pPr>
        <w:tabs>
          <w:tab w:val="left" w:pos="540"/>
          <w:tab w:val="left" w:pos="569"/>
        </w:tabs>
        <w:spacing w:after="0" w:line="240" w:lineRule="auto"/>
        <w:jc w:val="both"/>
        <w:rPr>
          <w:rFonts w:ascii="Times New Roman" w:eastAsia="Times New Roman" w:hAnsi="Times New Roman" w:cs="Times New Roman"/>
          <w:bCs/>
          <w:lang w:val="sr-Latn-ME"/>
        </w:rPr>
      </w:pP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
          <w:bCs/>
          <w:lang w:val="sr-Latn-ME"/>
        </w:rPr>
      </w:pPr>
      <w:r w:rsidRPr="002C32A3">
        <w:rPr>
          <w:rFonts w:ascii="Times New Roman" w:eastAsia="Times New Roman" w:hAnsi="Times New Roman" w:cs="Times New Roman"/>
          <w:b/>
          <w:bCs/>
          <w:lang w:val="sr-Latn-ME"/>
        </w:rPr>
        <w:t xml:space="preserve">10. </w:t>
      </w:r>
      <w:r w:rsidRPr="002C32A3">
        <w:rPr>
          <w:rFonts w:ascii="Times New Roman" w:eastAsia="Times New Roman" w:hAnsi="Times New Roman" w:cs="Times New Roman"/>
          <w:b/>
          <w:bCs/>
          <w:lang w:val="sr-Latn-ME"/>
        </w:rPr>
        <w:tab/>
        <w:t>DATUM REVIZIJE TEKSTA</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Cs/>
          <w:lang w:val="sr-Latn-ME"/>
        </w:rPr>
      </w:pPr>
    </w:p>
    <w:p w:rsidR="002C32A3" w:rsidRPr="002C32A3" w:rsidRDefault="008163F6" w:rsidP="002C32A3">
      <w:pPr>
        <w:tabs>
          <w:tab w:val="left" w:pos="540"/>
          <w:tab w:val="left" w:pos="569"/>
        </w:tabs>
        <w:spacing w:after="0" w:line="240" w:lineRule="auto"/>
        <w:jc w:val="both"/>
        <w:rPr>
          <w:rFonts w:ascii="Times New Roman" w:eastAsia="Times New Roman" w:hAnsi="Times New Roman" w:cs="Times New Roman"/>
          <w:bCs/>
          <w:lang w:val="sr-Latn-ME"/>
        </w:rPr>
      </w:pPr>
      <w:r>
        <w:rPr>
          <w:rFonts w:ascii="Times New Roman" w:eastAsia="Times New Roman" w:hAnsi="Times New Roman" w:cs="Times New Roman"/>
          <w:bCs/>
          <w:lang w:val="sr-Latn-ME"/>
        </w:rPr>
        <w:t>Februar, 2019. godine</w:t>
      </w:r>
    </w:p>
    <w:p w:rsidR="002C32A3" w:rsidRPr="002C32A3" w:rsidRDefault="002C32A3" w:rsidP="002C32A3">
      <w:pPr>
        <w:tabs>
          <w:tab w:val="left" w:pos="540"/>
          <w:tab w:val="left" w:pos="569"/>
        </w:tabs>
        <w:spacing w:after="0" w:line="240" w:lineRule="auto"/>
        <w:jc w:val="both"/>
        <w:rPr>
          <w:rFonts w:ascii="Times New Roman" w:eastAsia="Times New Roman" w:hAnsi="Times New Roman" w:cs="Times New Roman"/>
          <w:bCs/>
          <w:lang w:val="sr-Latn-ME"/>
        </w:rPr>
      </w:pPr>
    </w:p>
    <w:p w:rsidR="00DA1FB0" w:rsidRPr="002C32A3" w:rsidRDefault="00DA1FB0" w:rsidP="002C32A3">
      <w:pPr>
        <w:spacing w:after="0" w:line="240" w:lineRule="auto"/>
        <w:jc w:val="both"/>
        <w:rPr>
          <w:rFonts w:ascii="Times New Roman" w:hAnsi="Times New Roman" w:cs="Times New Roman"/>
          <w:lang w:val="sr-Latn-ME"/>
        </w:rPr>
      </w:pPr>
    </w:p>
    <w:sectPr w:rsidR="00DA1FB0" w:rsidRPr="002C32A3"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ED7" w:rsidRDefault="009A7ED7" w:rsidP="00FF2B5A">
      <w:pPr>
        <w:spacing w:after="0" w:line="240" w:lineRule="auto"/>
      </w:pPr>
      <w:r>
        <w:separator/>
      </w:r>
    </w:p>
  </w:endnote>
  <w:endnote w:type="continuationSeparator" w:id="0">
    <w:p w:rsidR="009A7ED7" w:rsidRDefault="009A7ED7"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C0E" w:rsidRPr="00F1527C" w:rsidRDefault="00337C0E"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337C0E" w:rsidRPr="00F1527C" w:rsidRDefault="00337C0E"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337C0E" w:rsidRPr="00F1527C" w:rsidRDefault="00337C0E"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337C0E" w:rsidRPr="00F1527C" w:rsidRDefault="00337C0E"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337C0E" w:rsidRPr="00F1527C" w:rsidRDefault="00337C0E"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337C0E" w:rsidRPr="009318B4" w:rsidRDefault="00337C0E"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9A3418">
      <w:rPr>
        <w:rFonts w:ascii="Times New Roman" w:eastAsia="Times New Roman" w:hAnsi="Times New Roman" w:cs="Times New Roman"/>
        <w:noProof/>
        <w:sz w:val="20"/>
        <w:szCs w:val="20"/>
        <w:lang w:val="sr-Latn-ME"/>
      </w:rPr>
      <w:t>20</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9A3418">
      <w:rPr>
        <w:rFonts w:ascii="Times New Roman" w:eastAsia="Times New Roman" w:hAnsi="Times New Roman" w:cs="Times New Roman"/>
        <w:noProof/>
        <w:sz w:val="20"/>
        <w:szCs w:val="20"/>
        <w:lang w:val="sr-Latn-ME"/>
      </w:rPr>
      <w:t>21</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C0E" w:rsidRPr="00F1527C" w:rsidRDefault="00337C0E"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337C0E" w:rsidRPr="00F1527C" w:rsidRDefault="00337C0E"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337C0E" w:rsidRPr="00F1527C" w:rsidRDefault="00337C0E"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337C0E" w:rsidRPr="00F1527C" w:rsidRDefault="00337C0E"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337C0E" w:rsidRPr="00F1527C" w:rsidRDefault="00337C0E"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337C0E" w:rsidRPr="009318B4" w:rsidRDefault="00337C0E"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ED7" w:rsidRDefault="009A7ED7" w:rsidP="00FF2B5A">
      <w:pPr>
        <w:spacing w:after="0" w:line="240" w:lineRule="auto"/>
      </w:pPr>
      <w:r>
        <w:separator/>
      </w:r>
    </w:p>
  </w:footnote>
  <w:footnote w:type="continuationSeparator" w:id="0">
    <w:p w:rsidR="009A7ED7" w:rsidRDefault="009A7ED7"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C0E" w:rsidRDefault="00337C0E" w:rsidP="009318B4">
    <w:pPr>
      <w:pStyle w:val="Header"/>
      <w:rPr>
        <w:sz w:val="16"/>
        <w:szCs w:val="16"/>
      </w:rPr>
    </w:pPr>
  </w:p>
  <w:p w:rsidR="00337C0E" w:rsidRDefault="00337C0E" w:rsidP="0078124E">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337C0E" w:rsidRPr="0078124E" w:rsidRDefault="00337C0E" w:rsidP="0078124E">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C0E" w:rsidRDefault="00337C0E" w:rsidP="009318B4">
    <w:pPr>
      <w:pStyle w:val="Header"/>
      <w:rPr>
        <w:sz w:val="16"/>
        <w:szCs w:val="16"/>
      </w:rPr>
    </w:pPr>
  </w:p>
  <w:p w:rsidR="00337C0E" w:rsidRDefault="00337C0E"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337C0E" w:rsidRDefault="00337C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31BF"/>
    <w:multiLevelType w:val="hybridMultilevel"/>
    <w:tmpl w:val="725CAF4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AF6572B"/>
    <w:multiLevelType w:val="hybridMultilevel"/>
    <w:tmpl w:val="9B62878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09E40EC"/>
    <w:multiLevelType w:val="hybridMultilevel"/>
    <w:tmpl w:val="D54E8CD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4B665ED3"/>
    <w:multiLevelType w:val="hybridMultilevel"/>
    <w:tmpl w:val="1D70DCA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2"/>
  </w:num>
  <w:num w:numId="3">
    <w:abstractNumId w:val="1"/>
  </w:num>
  <w:num w:numId="4">
    <w:abstractNumId w:val="11"/>
  </w:num>
  <w:num w:numId="5">
    <w:abstractNumId w:val="5"/>
  </w:num>
  <w:num w:numId="6">
    <w:abstractNumId w:val="2"/>
  </w:num>
  <w:num w:numId="7">
    <w:abstractNumId w:val="9"/>
  </w:num>
  <w:num w:numId="8">
    <w:abstractNumId w:val="4"/>
  </w:num>
  <w:num w:numId="9">
    <w:abstractNumId w:val="7"/>
  </w:num>
  <w:num w:numId="10">
    <w:abstractNumId w:val="0"/>
  </w:num>
  <w:num w:numId="11">
    <w:abstractNumId w:val="8"/>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D3DB2"/>
    <w:rsid w:val="00277527"/>
    <w:rsid w:val="0029555F"/>
    <w:rsid w:val="002B336F"/>
    <w:rsid w:val="002C32A3"/>
    <w:rsid w:val="0031146A"/>
    <w:rsid w:val="00337C0E"/>
    <w:rsid w:val="00461135"/>
    <w:rsid w:val="00471FC9"/>
    <w:rsid w:val="004A2821"/>
    <w:rsid w:val="004D22AE"/>
    <w:rsid w:val="005E1E08"/>
    <w:rsid w:val="00747C4B"/>
    <w:rsid w:val="0078124E"/>
    <w:rsid w:val="00805838"/>
    <w:rsid w:val="008163F6"/>
    <w:rsid w:val="00883AF2"/>
    <w:rsid w:val="0088404C"/>
    <w:rsid w:val="008A2D20"/>
    <w:rsid w:val="00907B5D"/>
    <w:rsid w:val="009318B4"/>
    <w:rsid w:val="00934541"/>
    <w:rsid w:val="009A3418"/>
    <w:rsid w:val="009A62D6"/>
    <w:rsid w:val="009A7ED7"/>
    <w:rsid w:val="009F452D"/>
    <w:rsid w:val="00A06058"/>
    <w:rsid w:val="00AC00BC"/>
    <w:rsid w:val="00AF30B1"/>
    <w:rsid w:val="00B234CE"/>
    <w:rsid w:val="00B34AF2"/>
    <w:rsid w:val="00B4452F"/>
    <w:rsid w:val="00C4240B"/>
    <w:rsid w:val="00C606D3"/>
    <w:rsid w:val="00D45AFE"/>
    <w:rsid w:val="00D73CAC"/>
    <w:rsid w:val="00D818F3"/>
    <w:rsid w:val="00DA1FB0"/>
    <w:rsid w:val="00E0627A"/>
    <w:rsid w:val="00E51F61"/>
    <w:rsid w:val="00E73FAE"/>
    <w:rsid w:val="00EB2A93"/>
    <w:rsid w:val="00EB5DA7"/>
    <w:rsid w:val="00F04586"/>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2C32A3"/>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32A3"/>
    <w:rPr>
      <w:rFonts w:ascii="Arial" w:eastAsia="Times New Roman" w:hAnsi="Arial" w:cs="Arial"/>
      <w:i/>
      <w:iCs/>
      <w:color w:val="999999"/>
      <w:sz w:val="18"/>
      <w:szCs w:val="24"/>
    </w:rPr>
  </w:style>
  <w:style w:type="numbering" w:customStyle="1" w:styleId="NoList1">
    <w:name w:val="No List1"/>
    <w:next w:val="NoList"/>
    <w:semiHidden/>
    <w:rsid w:val="002C32A3"/>
  </w:style>
  <w:style w:type="character" w:styleId="PageNumber">
    <w:name w:val="page number"/>
    <w:basedOn w:val="DefaultParagraphFont"/>
    <w:rsid w:val="002C32A3"/>
  </w:style>
  <w:style w:type="numbering" w:styleId="111111">
    <w:name w:val="Outline List 2"/>
    <w:basedOn w:val="NoList"/>
    <w:rsid w:val="002C32A3"/>
    <w:pPr>
      <w:numPr>
        <w:numId w:val="3"/>
      </w:numPr>
    </w:pPr>
  </w:style>
  <w:style w:type="character" w:styleId="CommentReference">
    <w:name w:val="annotation reference"/>
    <w:semiHidden/>
    <w:rsid w:val="002C32A3"/>
    <w:rPr>
      <w:sz w:val="16"/>
      <w:szCs w:val="16"/>
    </w:rPr>
  </w:style>
  <w:style w:type="paragraph" w:styleId="CommentText">
    <w:name w:val="annotation text"/>
    <w:basedOn w:val="Normal"/>
    <w:link w:val="CommentTextChar"/>
    <w:semiHidden/>
    <w:rsid w:val="002C32A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C32A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C32A3"/>
    <w:rPr>
      <w:b/>
      <w:bCs/>
    </w:rPr>
  </w:style>
  <w:style w:type="character" w:customStyle="1" w:styleId="CommentSubjectChar">
    <w:name w:val="Comment Subject Char"/>
    <w:basedOn w:val="CommentTextChar"/>
    <w:link w:val="CommentSubject"/>
    <w:semiHidden/>
    <w:rsid w:val="002C32A3"/>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2C32A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C32A3"/>
    <w:rPr>
      <w:rFonts w:ascii="Tahoma" w:eastAsia="Times New Roman" w:hAnsi="Tahoma" w:cs="Tahoma"/>
      <w:sz w:val="16"/>
      <w:szCs w:val="16"/>
    </w:rPr>
  </w:style>
  <w:style w:type="paragraph" w:styleId="NoSpacing">
    <w:name w:val="No Spacing"/>
    <w:uiPriority w:val="1"/>
    <w:qFormat/>
    <w:rsid w:val="002C32A3"/>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C32A3"/>
    <w:pPr>
      <w:tabs>
        <w:tab w:val="left" w:pos="284"/>
      </w:tabs>
      <w:spacing w:after="0" w:line="240" w:lineRule="auto"/>
      <w:ind w:left="720"/>
      <w:contextualSpacing/>
      <w:jc w:val="both"/>
    </w:pPr>
    <w:rPr>
      <w:rFonts w:ascii="Times New Roman" w:eastAsia="Times New Roman" w:hAnsi="Times New Roman" w:cs="Times New Roman"/>
      <w:szCs w:val="24"/>
    </w:rPr>
  </w:style>
  <w:style w:type="table" w:customStyle="1" w:styleId="TableGrid2">
    <w:name w:val="Table Grid2"/>
    <w:basedOn w:val="TableNormal"/>
    <w:next w:val="TableGrid"/>
    <w:rsid w:val="002C32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60961-97CD-410D-97B5-9E4B32113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6186</Words>
  <Characters>35264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41368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4</cp:revision>
  <dcterms:created xsi:type="dcterms:W3CDTF">2019-09-30T11:22:00Z</dcterms:created>
  <dcterms:modified xsi:type="dcterms:W3CDTF">2019-10-01T06:08:00Z</dcterms:modified>
</cp:coreProperties>
</file>