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center"/>
        <w:rPr>
          <w:rFonts w:ascii="Times New Roman" w:hAnsi="Times New Roman" w:cs="Times New Roman"/>
          <w:b/>
          <w:bCs/>
          <w:iCs/>
          <w:u w:val="single"/>
        </w:rPr>
      </w:pPr>
      <w:r w:rsidRPr="007A084E">
        <w:rPr>
          <w:rFonts w:ascii="Times New Roman" w:hAnsi="Times New Roman" w:cs="Times New Roman"/>
          <w:b/>
          <w:bCs/>
          <w:iCs/>
          <w:u w:val="single"/>
        </w:rPr>
        <w:t>SAŽETAK KARAKTERISTIKA LIJEKA</w:t>
      </w: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 xml:space="preserve"> </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pStyle w:val="NASLOV123"/>
        <w:spacing w:after="0"/>
        <w:jc w:val="both"/>
        <w:rPr>
          <w:lang w:val="sr-Latn-CS"/>
        </w:rPr>
      </w:pPr>
      <w:r w:rsidRPr="007A084E">
        <w:t>1. NAZIV LIJEKA</w:t>
      </w:r>
    </w:p>
    <w:p w:rsidR="00877EC6" w:rsidRDefault="00877EC6" w:rsidP="007A084E">
      <w:pPr>
        <w:pStyle w:val="Header"/>
        <w:tabs>
          <w:tab w:val="left" w:pos="284"/>
        </w:tabs>
        <w:jc w:val="both"/>
        <w:rPr>
          <w:rFonts w:ascii="Times New Roman" w:hAnsi="Times New Roman" w:cs="Times New Roman"/>
        </w:rPr>
      </w:pPr>
    </w:p>
    <w:p w:rsidR="007A084E" w:rsidRPr="007A084E" w:rsidRDefault="007A084E" w:rsidP="007A084E">
      <w:pPr>
        <w:pStyle w:val="Header"/>
        <w:tabs>
          <w:tab w:val="left" w:pos="284"/>
        </w:tabs>
        <w:jc w:val="both"/>
        <w:rPr>
          <w:rFonts w:ascii="Times New Roman" w:hAnsi="Times New Roman" w:cs="Times New Roman"/>
        </w:rPr>
      </w:pPr>
      <w:r w:rsidRPr="007A084E">
        <w:rPr>
          <w:rFonts w:ascii="Times New Roman" w:hAnsi="Times New Roman" w:cs="Times New Roman"/>
        </w:rPr>
        <w:t>UNICLOPHEN</w:t>
      </w:r>
      <w:r w:rsidRPr="007A084E">
        <w:rPr>
          <w:rFonts w:ascii="Times New Roman" w:hAnsi="Times New Roman" w:cs="Times New Roman"/>
          <w:lang w:val="es-ES"/>
        </w:rPr>
        <w:t xml:space="preserve"> 0.1%, 1 mg/ml, kapi za o</w:t>
      </w:r>
      <w:r w:rsidRPr="007A084E">
        <w:rPr>
          <w:rFonts w:ascii="Times New Roman" w:hAnsi="Times New Roman" w:cs="Times New Roman"/>
        </w:rPr>
        <w:t>či, rastvor</w:t>
      </w:r>
    </w:p>
    <w:p w:rsidR="007A084E" w:rsidRPr="007A084E" w:rsidRDefault="007A084E" w:rsidP="007A084E">
      <w:pPr>
        <w:spacing w:after="0"/>
        <w:jc w:val="both"/>
        <w:rPr>
          <w:rFonts w:ascii="Times New Roman" w:hAnsi="Times New Roman" w:cs="Times New Roman"/>
          <w:bCs/>
          <w:lang w:val="sr-Latn-CS"/>
        </w:rPr>
      </w:pPr>
    </w:p>
    <w:p w:rsidR="007A084E" w:rsidRPr="007A084E" w:rsidRDefault="007A084E" w:rsidP="007A084E">
      <w:pPr>
        <w:pStyle w:val="Header"/>
        <w:tabs>
          <w:tab w:val="left" w:pos="284"/>
        </w:tabs>
        <w:jc w:val="both"/>
        <w:rPr>
          <w:rFonts w:ascii="Times New Roman" w:hAnsi="Times New Roman" w:cs="Times New Roman"/>
        </w:rPr>
      </w:pPr>
      <w:r w:rsidRPr="007A084E">
        <w:rPr>
          <w:rFonts w:ascii="Times New Roman" w:hAnsi="Times New Roman" w:cs="Times New Roman"/>
        </w:rPr>
        <w:t>INN: diklofenak</w:t>
      </w:r>
    </w:p>
    <w:p w:rsidR="007A084E" w:rsidRPr="007A084E" w:rsidRDefault="007A084E" w:rsidP="007A084E">
      <w:pPr>
        <w:pStyle w:val="Header"/>
        <w:tabs>
          <w:tab w:val="left" w:pos="284"/>
        </w:tabs>
        <w:jc w:val="both"/>
        <w:rPr>
          <w:rFonts w:ascii="Times New Roman" w:hAnsi="Times New Roman" w:cs="Times New Roman"/>
        </w:rPr>
      </w:pPr>
    </w:p>
    <w:p w:rsidR="007A084E" w:rsidRPr="007A084E" w:rsidRDefault="007A084E" w:rsidP="007A084E">
      <w:pPr>
        <w:pStyle w:val="NASLOV123"/>
        <w:spacing w:after="0"/>
        <w:jc w:val="both"/>
      </w:pPr>
      <w:r w:rsidRPr="007A084E">
        <w:t>2. KVALITATIVNI I KVANTITATIVNI SASTAV</w:t>
      </w:r>
    </w:p>
    <w:p w:rsidR="00877EC6" w:rsidRDefault="00877EC6" w:rsidP="007A084E">
      <w:pPr>
        <w:pStyle w:val="Header"/>
        <w:tabs>
          <w:tab w:val="left" w:pos="284"/>
        </w:tabs>
        <w:jc w:val="both"/>
        <w:rPr>
          <w:rFonts w:ascii="Times New Roman" w:hAnsi="Times New Roman" w:cs="Times New Roman"/>
          <w:lang w:val="es-BO"/>
        </w:rPr>
      </w:pPr>
    </w:p>
    <w:p w:rsidR="007A084E" w:rsidRPr="007A084E" w:rsidRDefault="007A084E" w:rsidP="007A084E">
      <w:pPr>
        <w:pStyle w:val="Header"/>
        <w:tabs>
          <w:tab w:val="left" w:pos="284"/>
        </w:tabs>
        <w:jc w:val="both"/>
        <w:rPr>
          <w:rFonts w:ascii="Times New Roman" w:hAnsi="Times New Roman" w:cs="Times New Roman"/>
          <w:lang w:val="es-BO"/>
        </w:rPr>
      </w:pPr>
      <w:r w:rsidRPr="007A084E">
        <w:rPr>
          <w:rFonts w:ascii="Times New Roman" w:hAnsi="Times New Roman" w:cs="Times New Roman"/>
          <w:lang w:val="es-BO"/>
        </w:rPr>
        <w:t>1 ml rastvora sadrži 1 mg diklofenak natrijuma.</w:t>
      </w:r>
    </w:p>
    <w:p w:rsidR="007A084E" w:rsidRPr="007A084E" w:rsidRDefault="007A084E" w:rsidP="007A084E">
      <w:pPr>
        <w:pStyle w:val="Header"/>
        <w:tabs>
          <w:tab w:val="left" w:pos="284"/>
        </w:tabs>
        <w:jc w:val="both"/>
        <w:rPr>
          <w:rFonts w:ascii="Times New Roman" w:hAnsi="Times New Roman" w:cs="Times New Roman"/>
          <w:lang w:val="es-BO"/>
        </w:rPr>
      </w:pPr>
      <w:r w:rsidRPr="007A084E">
        <w:rPr>
          <w:rFonts w:ascii="Times New Roman" w:hAnsi="Times New Roman" w:cs="Times New Roman"/>
          <w:lang w:val="es-BO"/>
        </w:rPr>
        <w:t xml:space="preserve"> </w:t>
      </w:r>
    </w:p>
    <w:p w:rsidR="007A084E" w:rsidRPr="007A084E" w:rsidRDefault="007A084E" w:rsidP="007A084E">
      <w:pPr>
        <w:pStyle w:val="Header"/>
        <w:tabs>
          <w:tab w:val="left" w:pos="284"/>
        </w:tabs>
        <w:jc w:val="both"/>
        <w:rPr>
          <w:rFonts w:ascii="Times New Roman" w:hAnsi="Times New Roman" w:cs="Times New Roman"/>
        </w:rPr>
      </w:pPr>
      <w:r w:rsidRPr="007A084E">
        <w:rPr>
          <w:rFonts w:ascii="Times New Roman" w:hAnsi="Times New Roman" w:cs="Times New Roman"/>
          <w:lang w:val="es-BO"/>
        </w:rPr>
        <w:t>Pomo</w:t>
      </w:r>
      <w:r w:rsidRPr="007A084E">
        <w:rPr>
          <w:rFonts w:ascii="Times New Roman" w:hAnsi="Times New Roman" w:cs="Times New Roman"/>
        </w:rPr>
        <w:t>ćna supstanca sa potvrđenim dejstvom: benzalkonijum hlorid se koristi kao konzervans (0,05 mg/ml).</w:t>
      </w:r>
    </w:p>
    <w:p w:rsidR="007A084E" w:rsidRPr="007A084E" w:rsidRDefault="007A084E" w:rsidP="007A084E">
      <w:pPr>
        <w:spacing w:after="0"/>
        <w:jc w:val="both"/>
        <w:rPr>
          <w:rFonts w:ascii="Times New Roman" w:hAnsi="Times New Roman" w:cs="Times New Roman"/>
          <w:lang w:val="es-BO"/>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lang w:val="es-BO"/>
        </w:rPr>
        <w:t>Za spisak svih ekscipijenasa, pogledati dio 6.1.</w:t>
      </w:r>
    </w:p>
    <w:p w:rsidR="007A084E" w:rsidRDefault="007A084E" w:rsidP="00877EC6">
      <w:pPr>
        <w:pStyle w:val="NASLOV123"/>
        <w:spacing w:before="0" w:after="0"/>
        <w:jc w:val="both"/>
      </w:pPr>
    </w:p>
    <w:p w:rsidR="00877EC6" w:rsidRPr="007A084E" w:rsidRDefault="00877EC6" w:rsidP="00877EC6">
      <w:pPr>
        <w:pStyle w:val="NASLOV123"/>
        <w:spacing w:before="0" w:after="0"/>
        <w:jc w:val="both"/>
      </w:pPr>
    </w:p>
    <w:p w:rsidR="007A084E" w:rsidRPr="007A084E" w:rsidRDefault="007A084E" w:rsidP="00877EC6">
      <w:pPr>
        <w:pStyle w:val="NASLOV123"/>
        <w:spacing w:before="0" w:after="0"/>
        <w:jc w:val="both"/>
      </w:pPr>
      <w:r w:rsidRPr="007A084E">
        <w:t>3. FARMACEUTSKI OBLIK</w:t>
      </w:r>
    </w:p>
    <w:p w:rsidR="00877EC6" w:rsidRDefault="00877EC6" w:rsidP="007A084E">
      <w:pPr>
        <w:pStyle w:val="Header"/>
        <w:tabs>
          <w:tab w:val="left" w:pos="284"/>
        </w:tabs>
        <w:jc w:val="both"/>
        <w:rPr>
          <w:rFonts w:ascii="Times New Roman" w:hAnsi="Times New Roman" w:cs="Times New Roman"/>
        </w:rPr>
      </w:pPr>
    </w:p>
    <w:p w:rsidR="007A084E" w:rsidRPr="007A084E" w:rsidRDefault="007A084E" w:rsidP="007A084E">
      <w:pPr>
        <w:pStyle w:val="Header"/>
        <w:tabs>
          <w:tab w:val="left" w:pos="284"/>
        </w:tabs>
        <w:jc w:val="both"/>
        <w:rPr>
          <w:rFonts w:ascii="Times New Roman" w:hAnsi="Times New Roman" w:cs="Times New Roman"/>
        </w:rPr>
      </w:pPr>
      <w:r w:rsidRPr="007A084E">
        <w:rPr>
          <w:rFonts w:ascii="Times New Roman" w:hAnsi="Times New Roman" w:cs="Times New Roman"/>
        </w:rPr>
        <w:t>Kapi za oči, rastvor</w:t>
      </w:r>
    </w:p>
    <w:p w:rsidR="007A084E" w:rsidRPr="007A084E" w:rsidRDefault="007A084E" w:rsidP="007A084E">
      <w:pPr>
        <w:spacing w:after="0"/>
        <w:jc w:val="both"/>
        <w:rPr>
          <w:rFonts w:ascii="Times New Roman" w:hAnsi="Times New Roman" w:cs="Times New Roman"/>
          <w:lang w:val="de-DE"/>
        </w:rPr>
      </w:pPr>
      <w:r w:rsidRPr="007A084E">
        <w:rPr>
          <w:rFonts w:ascii="Times New Roman" w:hAnsi="Times New Roman" w:cs="Times New Roman"/>
          <w:lang w:val="de-DE"/>
        </w:rPr>
        <w:t>Bistar, bezbojan ili slabo žućkast rastvor, bez vidljivih čestica.</w:t>
      </w:r>
    </w:p>
    <w:p w:rsidR="007A084E" w:rsidRDefault="007A084E" w:rsidP="00877EC6">
      <w:pPr>
        <w:pStyle w:val="NASLOV123"/>
        <w:spacing w:before="0" w:after="0"/>
        <w:jc w:val="both"/>
      </w:pPr>
    </w:p>
    <w:p w:rsidR="00877EC6" w:rsidRPr="007A084E" w:rsidRDefault="00877EC6" w:rsidP="00877EC6">
      <w:pPr>
        <w:pStyle w:val="NASLOV123"/>
        <w:spacing w:before="0" w:after="0"/>
        <w:jc w:val="both"/>
      </w:pPr>
    </w:p>
    <w:p w:rsidR="007A084E" w:rsidRPr="007A084E" w:rsidRDefault="007A084E" w:rsidP="00877EC6">
      <w:pPr>
        <w:pStyle w:val="NASLOV123"/>
        <w:spacing w:before="0" w:after="0"/>
        <w:jc w:val="both"/>
      </w:pPr>
      <w:r w:rsidRPr="007A084E">
        <w:t>4. KLINIČKI PODACI</w:t>
      </w:r>
    </w:p>
    <w:p w:rsidR="00877EC6" w:rsidRDefault="00877EC6" w:rsidP="007A084E">
      <w:pPr>
        <w:spacing w:after="0"/>
        <w:jc w:val="both"/>
        <w:rPr>
          <w:rFonts w:ascii="Times New Roman" w:hAnsi="Times New Roman" w:cs="Times New Roman"/>
          <w:b/>
          <w:bCs/>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rPr>
        <w:t>4.1. Terapijske indikacije</w:t>
      </w:r>
    </w:p>
    <w:p w:rsidR="007A084E" w:rsidRPr="007A084E" w:rsidRDefault="007A084E" w:rsidP="007A084E">
      <w:pPr>
        <w:spacing w:after="0"/>
        <w:jc w:val="both"/>
        <w:rPr>
          <w:rFonts w:ascii="Times New Roman" w:hAnsi="Times New Roman" w:cs="Times New Roman"/>
          <w:b/>
          <w:bCs/>
        </w:rPr>
      </w:pPr>
    </w:p>
    <w:p w:rsidR="007A084E" w:rsidRPr="007A084E" w:rsidRDefault="007A084E" w:rsidP="007A084E">
      <w:pPr>
        <w:pStyle w:val="Header"/>
        <w:numPr>
          <w:ilvl w:val="0"/>
          <w:numId w:val="2"/>
        </w:numPr>
        <w:tabs>
          <w:tab w:val="clear" w:pos="4680"/>
          <w:tab w:val="clear" w:pos="9360"/>
          <w:tab w:val="center" w:pos="4536"/>
          <w:tab w:val="right" w:pos="9072"/>
        </w:tabs>
        <w:jc w:val="both"/>
        <w:rPr>
          <w:rFonts w:ascii="Times New Roman" w:hAnsi="Times New Roman" w:cs="Times New Roman"/>
        </w:rPr>
      </w:pPr>
      <w:r w:rsidRPr="007A084E">
        <w:rPr>
          <w:rFonts w:ascii="Times New Roman" w:hAnsi="Times New Roman" w:cs="Times New Roman"/>
        </w:rPr>
        <w:t>Prije i postoperativna prevencija cistoidnog otoka žute mrlje povezanog sa ekstrakcijom katarakte i implantacijom intraokularnih sočiva.</w:t>
      </w:r>
    </w:p>
    <w:p w:rsidR="007A084E" w:rsidRPr="007A084E" w:rsidRDefault="007A084E" w:rsidP="007A084E">
      <w:pPr>
        <w:pStyle w:val="Header"/>
        <w:numPr>
          <w:ilvl w:val="0"/>
          <w:numId w:val="2"/>
        </w:numPr>
        <w:tabs>
          <w:tab w:val="clear" w:pos="4680"/>
          <w:tab w:val="clear" w:pos="9360"/>
          <w:tab w:val="center" w:pos="4536"/>
          <w:tab w:val="right" w:pos="9072"/>
        </w:tabs>
        <w:jc w:val="both"/>
        <w:rPr>
          <w:rFonts w:ascii="Times New Roman" w:hAnsi="Times New Roman" w:cs="Times New Roman"/>
        </w:rPr>
      </w:pPr>
      <w:r w:rsidRPr="007A084E">
        <w:rPr>
          <w:rFonts w:ascii="Times New Roman" w:hAnsi="Times New Roman" w:cs="Times New Roman"/>
        </w:rPr>
        <w:t>Inhibicija mioze tokom operacije.</w:t>
      </w:r>
    </w:p>
    <w:p w:rsidR="007A084E" w:rsidRPr="007A084E" w:rsidRDefault="007A084E" w:rsidP="007A084E">
      <w:pPr>
        <w:pStyle w:val="Header"/>
        <w:numPr>
          <w:ilvl w:val="0"/>
          <w:numId w:val="2"/>
        </w:numPr>
        <w:tabs>
          <w:tab w:val="clear" w:pos="4680"/>
          <w:tab w:val="clear" w:pos="9360"/>
          <w:tab w:val="center" w:pos="4536"/>
          <w:tab w:val="right" w:pos="9072"/>
        </w:tabs>
        <w:jc w:val="both"/>
        <w:rPr>
          <w:rFonts w:ascii="Times New Roman" w:hAnsi="Times New Roman" w:cs="Times New Roman"/>
        </w:rPr>
      </w:pPr>
      <w:r w:rsidRPr="007A084E">
        <w:rPr>
          <w:rFonts w:ascii="Times New Roman" w:hAnsi="Times New Roman" w:cs="Times New Roman"/>
        </w:rPr>
        <w:t>Terapija postoperativne inflamacije u hirurgiji katarakte i drugim hirurškim intervencijama na oku.</w:t>
      </w:r>
    </w:p>
    <w:p w:rsidR="007A084E" w:rsidRPr="007A084E" w:rsidRDefault="007A084E" w:rsidP="007A084E">
      <w:pPr>
        <w:pStyle w:val="Header"/>
        <w:numPr>
          <w:ilvl w:val="0"/>
          <w:numId w:val="2"/>
        </w:numPr>
        <w:tabs>
          <w:tab w:val="clear" w:pos="4680"/>
          <w:tab w:val="clear" w:pos="9360"/>
          <w:tab w:val="center" w:pos="4536"/>
          <w:tab w:val="right" w:pos="9072"/>
        </w:tabs>
        <w:jc w:val="both"/>
        <w:rPr>
          <w:rFonts w:ascii="Times New Roman" w:hAnsi="Times New Roman" w:cs="Times New Roman"/>
        </w:rPr>
      </w:pPr>
      <w:r w:rsidRPr="007A084E">
        <w:rPr>
          <w:rFonts w:ascii="Times New Roman" w:hAnsi="Times New Roman" w:cs="Times New Roman"/>
        </w:rPr>
        <w:t>Liječenje neinfektivnih inflamatornih stanja prednjeg segmenta oka.</w:t>
      </w:r>
    </w:p>
    <w:p w:rsidR="007A084E" w:rsidRPr="007A084E" w:rsidRDefault="007A084E" w:rsidP="007A084E">
      <w:pPr>
        <w:pStyle w:val="Header"/>
        <w:numPr>
          <w:ilvl w:val="0"/>
          <w:numId w:val="2"/>
        </w:numPr>
        <w:tabs>
          <w:tab w:val="clear" w:pos="4680"/>
          <w:tab w:val="clear" w:pos="9360"/>
          <w:tab w:val="center" w:pos="4536"/>
          <w:tab w:val="right" w:pos="9072"/>
        </w:tabs>
        <w:jc w:val="both"/>
        <w:rPr>
          <w:rFonts w:ascii="Times New Roman" w:hAnsi="Times New Roman" w:cs="Times New Roman"/>
        </w:rPr>
      </w:pPr>
      <w:r w:rsidRPr="007A084E">
        <w:rPr>
          <w:rFonts w:ascii="Times New Roman" w:hAnsi="Times New Roman" w:cs="Times New Roman"/>
        </w:rPr>
        <w:t>U slučaju posttraumatske inflamacije kod nepenetrirajućih povreda oka (u kombinaciji sa lokalnom antiinfektivnom terapijom).</w:t>
      </w:r>
    </w:p>
    <w:p w:rsidR="007A084E" w:rsidRPr="007A084E" w:rsidRDefault="007A084E" w:rsidP="007A084E">
      <w:pPr>
        <w:pStyle w:val="Header"/>
        <w:numPr>
          <w:ilvl w:val="0"/>
          <w:numId w:val="2"/>
        </w:numPr>
        <w:tabs>
          <w:tab w:val="clear" w:pos="4680"/>
          <w:tab w:val="clear" w:pos="9360"/>
          <w:tab w:val="center" w:pos="4536"/>
          <w:tab w:val="right" w:pos="9072"/>
        </w:tabs>
        <w:jc w:val="both"/>
        <w:rPr>
          <w:rFonts w:ascii="Times New Roman" w:hAnsi="Times New Roman" w:cs="Times New Roman"/>
        </w:rPr>
      </w:pPr>
      <w:r w:rsidRPr="007A084E">
        <w:rPr>
          <w:rFonts w:ascii="Times New Roman" w:hAnsi="Times New Roman" w:cs="Times New Roman"/>
        </w:rPr>
        <w:t xml:space="preserve">Terapija bola u oku i ublažavanje nelagodnosti povezanih sa defektima epitela rožnjače poslije fotorefraktivne keratektomije (engl. </w:t>
      </w:r>
      <w:r w:rsidRPr="007A084E">
        <w:rPr>
          <w:rFonts w:ascii="Times New Roman" w:hAnsi="Times New Roman" w:cs="Times New Roman"/>
          <w:i/>
        </w:rPr>
        <w:t>photorefractive keratectomy</w:t>
      </w:r>
      <w:r w:rsidRPr="007A084E">
        <w:rPr>
          <w:rFonts w:ascii="Times New Roman" w:hAnsi="Times New Roman" w:cs="Times New Roman"/>
        </w:rPr>
        <w:t xml:space="preserve">, PRK) </w:t>
      </w:r>
      <w:r w:rsidRPr="007A084E">
        <w:rPr>
          <w:rFonts w:ascii="Times New Roman" w:hAnsi="Times New Roman" w:cs="Times New Roman"/>
          <w:i/>
        </w:rPr>
        <w:t>excimer</w:t>
      </w:r>
      <w:r w:rsidRPr="007A084E">
        <w:rPr>
          <w:rFonts w:ascii="Times New Roman" w:hAnsi="Times New Roman" w:cs="Times New Roman"/>
        </w:rPr>
        <w:t xml:space="preserve"> laserom.</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rPr>
        <w:t>4.2. Doziranje i način primjene</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b/>
        </w:rPr>
      </w:pPr>
      <w:r w:rsidRPr="007A084E">
        <w:rPr>
          <w:rFonts w:ascii="Times New Roman" w:hAnsi="Times New Roman" w:cs="Times New Roman"/>
          <w:b/>
        </w:rPr>
        <w:t>Doziranje</w:t>
      </w:r>
    </w:p>
    <w:p w:rsidR="007A084E" w:rsidRPr="007A084E" w:rsidRDefault="007A084E" w:rsidP="007A084E">
      <w:pPr>
        <w:pStyle w:val="Header"/>
        <w:jc w:val="both"/>
        <w:rPr>
          <w:rFonts w:ascii="Times New Roman" w:hAnsi="Times New Roman" w:cs="Times New Roman"/>
          <w:b/>
        </w:rPr>
      </w:pPr>
    </w:p>
    <w:p w:rsidR="007A084E" w:rsidRPr="007A084E" w:rsidRDefault="007A084E" w:rsidP="007A084E">
      <w:pPr>
        <w:pStyle w:val="Header"/>
        <w:jc w:val="both"/>
        <w:rPr>
          <w:rFonts w:ascii="Times New Roman" w:hAnsi="Times New Roman" w:cs="Times New Roman"/>
          <w:b/>
        </w:rPr>
      </w:pPr>
      <w:r w:rsidRPr="007A084E">
        <w:rPr>
          <w:rFonts w:ascii="Times New Roman" w:hAnsi="Times New Roman" w:cs="Times New Roman"/>
          <w:b/>
        </w:rPr>
        <w:lastRenderedPageBreak/>
        <w:t>Odrasli:</w:t>
      </w:r>
    </w:p>
    <w:p w:rsidR="007A084E" w:rsidRPr="007A084E" w:rsidRDefault="007A084E" w:rsidP="007A084E">
      <w:pPr>
        <w:pStyle w:val="Header"/>
        <w:jc w:val="both"/>
        <w:rPr>
          <w:rFonts w:ascii="Times New Roman" w:hAnsi="Times New Roman" w:cs="Times New Roman"/>
          <w:b/>
          <w:i/>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Preoperativno:</w:t>
      </w:r>
      <w:r w:rsidRPr="007A084E">
        <w:rPr>
          <w:rFonts w:ascii="Times New Roman" w:hAnsi="Times New Roman" w:cs="Times New Roman"/>
          <w:i/>
        </w:rPr>
        <w:t xml:space="preserve"> </w:t>
      </w:r>
      <w:r w:rsidRPr="007A084E">
        <w:rPr>
          <w:rFonts w:ascii="Times New Roman" w:hAnsi="Times New Roman" w:cs="Times New Roman"/>
        </w:rPr>
        <w:t>po 1 kap četiri puta tokom 2 sata prije operacije.</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Postoperativno: po 1 kap četiri puta dnevno, do 12 nedjelja.</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Terapija bola poslije PRK: po 1 kap 2 puta u satu prije operacije, po 1 kap 2 puta sa razmakom od 5 minuta odmah poslije PRK operacije i zatim postoperativno po 1 kap na svakih 2-5 sati, tokom budnog stanja, do 24 sata.</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Ostale indikacije: po 1 kap 4 do 5 puta dnevno u zavisnosti od težine oboljenja.</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b/>
        </w:rPr>
      </w:pPr>
      <w:r w:rsidRPr="007A084E">
        <w:rPr>
          <w:rFonts w:ascii="Times New Roman" w:hAnsi="Times New Roman" w:cs="Times New Roman"/>
          <w:b/>
        </w:rPr>
        <w:t>Pedijatrijska populacija:</w:t>
      </w:r>
    </w:p>
    <w:p w:rsidR="007A084E" w:rsidRPr="007A084E" w:rsidRDefault="007A084E" w:rsidP="007A084E">
      <w:pPr>
        <w:pStyle w:val="Header"/>
        <w:jc w:val="both"/>
        <w:rPr>
          <w:rFonts w:ascii="Times New Roman" w:hAnsi="Times New Roman" w:cs="Times New Roman"/>
          <w:b/>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Lijek UNICLOPHEN 0.1% nije namijenjen za primjenu kod djece. Iskustvo primjene u pedijatrijskoj populaciji je ograničeno na nekoliko objavljenih studija u polju hirurgije strabizma.</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b/>
        </w:rPr>
      </w:pPr>
      <w:r w:rsidRPr="007A084E">
        <w:rPr>
          <w:rFonts w:ascii="Times New Roman" w:hAnsi="Times New Roman" w:cs="Times New Roman"/>
          <w:b/>
        </w:rPr>
        <w:t>Stariji pacijenti:</w:t>
      </w:r>
    </w:p>
    <w:p w:rsidR="007A084E" w:rsidRPr="007A084E" w:rsidRDefault="007A084E" w:rsidP="007A084E">
      <w:pPr>
        <w:pStyle w:val="Header"/>
        <w:jc w:val="both"/>
        <w:rPr>
          <w:rFonts w:ascii="Times New Roman" w:hAnsi="Times New Roman" w:cs="Times New Roman"/>
          <w:b/>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Nema pokazatelja da dozu treba korigovati kod starijih osoba.</w:t>
      </w:r>
    </w:p>
    <w:p w:rsidR="007A084E" w:rsidRPr="007A084E" w:rsidRDefault="007A084E" w:rsidP="007A084E">
      <w:pPr>
        <w:pStyle w:val="Header"/>
        <w:jc w:val="both"/>
        <w:rPr>
          <w:rFonts w:ascii="Times New Roman" w:hAnsi="Times New Roman" w:cs="Times New Roman"/>
          <w:b/>
        </w:rPr>
      </w:pPr>
    </w:p>
    <w:p w:rsidR="007A084E" w:rsidRPr="007A084E" w:rsidRDefault="007A084E" w:rsidP="007A084E">
      <w:pPr>
        <w:pStyle w:val="Header"/>
        <w:jc w:val="both"/>
        <w:rPr>
          <w:rFonts w:ascii="Times New Roman" w:hAnsi="Times New Roman" w:cs="Times New Roman"/>
          <w:b/>
        </w:rPr>
      </w:pPr>
      <w:r w:rsidRPr="007A084E">
        <w:rPr>
          <w:rFonts w:ascii="Times New Roman" w:hAnsi="Times New Roman" w:cs="Times New Roman"/>
          <w:b/>
        </w:rPr>
        <w:t>Način primjene:</w:t>
      </w:r>
    </w:p>
    <w:p w:rsidR="007A084E" w:rsidRPr="007A084E" w:rsidRDefault="007A084E" w:rsidP="007A084E">
      <w:pPr>
        <w:pStyle w:val="Header"/>
        <w:jc w:val="both"/>
        <w:rPr>
          <w:rFonts w:ascii="Times New Roman" w:hAnsi="Times New Roman" w:cs="Times New Roman"/>
          <w:b/>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Lijek UNICLOPHEN 0.1% je namijenjen za okularnu upotrebu.</w:t>
      </w: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Pacijente treba uputiti da vrhom kapaljke ne dodiruju oko ili okolna područja jer tako može doći do kontaminacije rastvora.</w:t>
      </w:r>
    </w:p>
    <w:p w:rsidR="007A084E" w:rsidRPr="007A084E" w:rsidRDefault="007A084E" w:rsidP="007A084E">
      <w:pPr>
        <w:pStyle w:val="Header"/>
        <w:tabs>
          <w:tab w:val="left" w:pos="284"/>
        </w:tabs>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Po ukapavanju kapi za oči, nazolakrimalna okluzija ili zatvaranje oka na 5 minuta može da smanji sistemsku resorpciju. Ovo može da smanji sistemska neželjena dejstva i pojača lokalnu aktivnost lijeka.</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color w:val="000000"/>
          <w:lang w:val="pl-PL"/>
        </w:rPr>
        <w:t>Ukoliko se primjenjuje više od jednog lokalnog oftalmološkog lijeka, potrebno ih je primjenjivati u razmacima od najmanje 5 minuta.</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rPr>
        <w:t>4.3. Kontraindikacije</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pStyle w:val="Header"/>
        <w:numPr>
          <w:ilvl w:val="0"/>
          <w:numId w:val="1"/>
        </w:numPr>
        <w:tabs>
          <w:tab w:val="clear" w:pos="4680"/>
          <w:tab w:val="clear" w:pos="9360"/>
          <w:tab w:val="left" w:pos="284"/>
        </w:tabs>
        <w:jc w:val="both"/>
        <w:rPr>
          <w:rFonts w:ascii="Times New Roman" w:hAnsi="Times New Roman" w:cs="Times New Roman"/>
          <w:lang w:val="es-BO"/>
        </w:rPr>
      </w:pPr>
      <w:r w:rsidRPr="007A084E">
        <w:rPr>
          <w:rFonts w:ascii="Times New Roman" w:hAnsi="Times New Roman" w:cs="Times New Roman"/>
          <w:lang w:val="es-BO"/>
        </w:rPr>
        <w:t xml:space="preserve">Preosjetljivost na aktivnu supstancu ili na bilo koju od pomoćnih supstanci navedenih u odjeljku 6.1. </w:t>
      </w:r>
    </w:p>
    <w:p w:rsidR="007A084E" w:rsidRPr="007A084E" w:rsidRDefault="007A084E" w:rsidP="007A084E">
      <w:pPr>
        <w:pStyle w:val="Header"/>
        <w:numPr>
          <w:ilvl w:val="0"/>
          <w:numId w:val="1"/>
        </w:numPr>
        <w:tabs>
          <w:tab w:val="clear" w:pos="4680"/>
          <w:tab w:val="clear" w:pos="9360"/>
          <w:tab w:val="left" w:pos="284"/>
        </w:tabs>
        <w:jc w:val="both"/>
        <w:rPr>
          <w:rFonts w:ascii="Times New Roman" w:hAnsi="Times New Roman" w:cs="Times New Roman"/>
          <w:lang w:val="es-BO"/>
        </w:rPr>
      </w:pPr>
      <w:r w:rsidRPr="007A084E">
        <w:rPr>
          <w:rFonts w:ascii="Times New Roman" w:hAnsi="Times New Roman" w:cs="Times New Roman"/>
          <w:lang w:val="es-BO"/>
        </w:rPr>
        <w:t>Lijek UNICLOPHEN 0.1% je, kao i drugi nesteroidni antiinflamatorni ljekovi, kontraindikovan kod pacijenata kod kojih acetilsalicilna kiselina ili drugi ljekovi koji inhibiraju sintezu prostaglandina izazivaju napade astme, utrikariju ili akutni rinitis.</w:t>
      </w:r>
    </w:p>
    <w:p w:rsidR="007A084E" w:rsidRPr="007A084E" w:rsidRDefault="007A084E" w:rsidP="007A084E">
      <w:pPr>
        <w:pStyle w:val="Header"/>
        <w:numPr>
          <w:ilvl w:val="0"/>
          <w:numId w:val="1"/>
        </w:numPr>
        <w:tabs>
          <w:tab w:val="clear" w:pos="4680"/>
          <w:tab w:val="clear" w:pos="9360"/>
          <w:tab w:val="left" w:pos="284"/>
        </w:tabs>
        <w:jc w:val="both"/>
        <w:rPr>
          <w:rFonts w:ascii="Times New Roman" w:hAnsi="Times New Roman" w:cs="Times New Roman"/>
          <w:lang w:val="es-BO"/>
        </w:rPr>
      </w:pPr>
      <w:r w:rsidRPr="007A084E">
        <w:rPr>
          <w:rFonts w:ascii="Times New Roman" w:hAnsi="Times New Roman" w:cs="Times New Roman"/>
          <w:lang w:val="es-BO"/>
        </w:rPr>
        <w:t>Kontraindikovana je i intraokularna primjena lijeka UNICLOPHEN 0.1% u toku hirurške intervencije.</w:t>
      </w:r>
    </w:p>
    <w:p w:rsidR="007A084E" w:rsidRPr="007A084E" w:rsidRDefault="007A084E" w:rsidP="007A084E">
      <w:pPr>
        <w:pStyle w:val="Header"/>
        <w:tabs>
          <w:tab w:val="left" w:pos="284"/>
        </w:tabs>
        <w:ind w:left="720"/>
        <w:jc w:val="both"/>
        <w:rPr>
          <w:rFonts w:ascii="Times New Roman" w:hAnsi="Times New Roman" w:cs="Times New Roman"/>
          <w:lang w:val="es-BO"/>
        </w:rPr>
      </w:pPr>
    </w:p>
    <w:p w:rsidR="007A084E" w:rsidRPr="007A084E" w:rsidRDefault="007A084E" w:rsidP="007A084E">
      <w:pPr>
        <w:spacing w:after="0"/>
        <w:jc w:val="both"/>
        <w:rPr>
          <w:rFonts w:ascii="Times New Roman" w:hAnsi="Times New Roman" w:cs="Times New Roman"/>
          <w:b/>
          <w:bCs/>
          <w:lang w:val="es-BO"/>
        </w:rPr>
      </w:pPr>
      <w:r w:rsidRPr="007A084E">
        <w:rPr>
          <w:rFonts w:ascii="Times New Roman" w:hAnsi="Times New Roman" w:cs="Times New Roman"/>
          <w:b/>
          <w:bCs/>
          <w:lang w:val="es-BO"/>
        </w:rPr>
        <w:t>4.4. Posebna upozorenja i mjere opreza pri upotrebi lijeka</w:t>
      </w:r>
    </w:p>
    <w:p w:rsidR="007A084E" w:rsidRPr="007A084E" w:rsidRDefault="007A084E" w:rsidP="007A084E">
      <w:pPr>
        <w:spacing w:after="0"/>
        <w:jc w:val="both"/>
        <w:rPr>
          <w:rFonts w:ascii="Times New Roman" w:hAnsi="Times New Roman" w:cs="Times New Roman"/>
          <w:b/>
          <w:bCs/>
          <w:lang w:val="es-BO"/>
        </w:rPr>
      </w:pPr>
    </w:p>
    <w:p w:rsidR="007A084E" w:rsidRPr="007A084E" w:rsidRDefault="007A084E" w:rsidP="007A084E">
      <w:pPr>
        <w:pStyle w:val="Header"/>
        <w:tabs>
          <w:tab w:val="left" w:pos="284"/>
        </w:tabs>
        <w:jc w:val="both"/>
        <w:rPr>
          <w:rFonts w:ascii="Times New Roman" w:hAnsi="Times New Roman" w:cs="Times New Roman"/>
          <w:lang w:val="es-BO"/>
        </w:rPr>
      </w:pPr>
      <w:r w:rsidRPr="007A084E">
        <w:rPr>
          <w:rFonts w:ascii="Times New Roman" w:hAnsi="Times New Roman" w:cs="Times New Roman"/>
          <w:lang w:val="es-BO"/>
        </w:rPr>
        <w:t xml:space="preserve">Lijek UNICLOPHEN </w:t>
      </w:r>
      <w:r w:rsidRPr="007A084E">
        <w:rPr>
          <w:rFonts w:ascii="Times New Roman" w:hAnsi="Times New Roman" w:cs="Times New Roman"/>
        </w:rPr>
        <w:t xml:space="preserve">0.1% </w:t>
      </w:r>
      <w:r w:rsidRPr="007A084E">
        <w:rPr>
          <w:rFonts w:ascii="Times New Roman" w:hAnsi="Times New Roman" w:cs="Times New Roman"/>
          <w:lang w:val="es-BO"/>
        </w:rPr>
        <w:t xml:space="preserve">sadrži benzalkonijum hlorid kao konzervans koji može da izazove iritaciju oka. </w:t>
      </w:r>
      <w:r w:rsidRPr="007A084E">
        <w:rPr>
          <w:rFonts w:ascii="Times New Roman" w:hAnsi="Times New Roman" w:cs="Times New Roman"/>
        </w:rPr>
        <w:t>Treba izbjegavati kontakt sa mekim kontaktnim sočivima.</w:t>
      </w:r>
      <w:r w:rsidRPr="007A084E">
        <w:rPr>
          <w:rFonts w:ascii="Times New Roman" w:hAnsi="Times New Roman" w:cs="Times New Roman"/>
          <w:lang w:val="es-BO"/>
        </w:rPr>
        <w:t xml:space="preserve"> Prije primjene lijeka skinuti kontaktna sočiva i </w:t>
      </w:r>
      <w:r w:rsidRPr="007A084E">
        <w:rPr>
          <w:rFonts w:ascii="Times New Roman" w:hAnsi="Times New Roman" w:cs="Times New Roman"/>
          <w:lang w:val="es-BO"/>
        </w:rPr>
        <w:lastRenderedPageBreak/>
        <w:t>sačekati najmanje 15 minuta prije njihovog ponovnog stavljanja. Takođe je poznato da benzalkonijum hlorid mijenja boju mekih kontaktnih sočiva.</w:t>
      </w:r>
    </w:p>
    <w:p w:rsidR="007A084E" w:rsidRPr="007A084E" w:rsidRDefault="007A084E" w:rsidP="007A084E">
      <w:pPr>
        <w:pStyle w:val="Header"/>
        <w:tabs>
          <w:tab w:val="left" w:pos="284"/>
        </w:tabs>
        <w:jc w:val="both"/>
        <w:rPr>
          <w:rFonts w:ascii="Times New Roman" w:hAnsi="Times New Roman" w:cs="Times New Roman"/>
          <w:lang w:val="es-BO"/>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Antiinflamatorna aktivnost oftalmoloških nesteroidnih antiinflamatornih ljekova (NSAIL) može da maskira početak ili progresiju infekcije oka. Ako postoji infekcija oka ili rizik od infekcije treba sprovesti adekvatnu terapiju (npr. antibioticima) istovremeno sa lijekom UNICLOPHEN 0.1%.</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Kapi za oči nisu namijenjene za injektovanje. Ne smiju se ubrizgavati subkonjuktivalno niti ih treba primjenjivati direktno u prednju očnu komoru.</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Iako nisu prijavljene neželjene reakcije, postoji teoretska mogućnost da dođe do pogoršanja bolesti kod pacijenata koji uzimaju druge ljekove koji mogu da produže vrijeme krvarenja ili kod pacijenata sa poznatim poremećajem hemostaze.</w:t>
      </w:r>
    </w:p>
    <w:p w:rsidR="007A084E" w:rsidRPr="007A084E" w:rsidRDefault="007A084E" w:rsidP="007A084E">
      <w:pPr>
        <w:spacing w:after="0"/>
        <w:jc w:val="both"/>
        <w:rPr>
          <w:rFonts w:ascii="Times New Roman" w:hAnsi="Times New Roman" w:cs="Times New Roman"/>
          <w:lang w:val="es-BO"/>
        </w:rPr>
      </w:pPr>
    </w:p>
    <w:p w:rsidR="007A084E" w:rsidRPr="007A084E" w:rsidRDefault="007A084E" w:rsidP="007A084E">
      <w:pPr>
        <w:spacing w:after="0"/>
        <w:jc w:val="both"/>
        <w:rPr>
          <w:rFonts w:ascii="Times New Roman" w:hAnsi="Times New Roman" w:cs="Times New Roman"/>
          <w:lang w:val="es-BO"/>
        </w:rPr>
      </w:pPr>
      <w:r w:rsidRPr="007A084E">
        <w:rPr>
          <w:rFonts w:ascii="Times New Roman" w:hAnsi="Times New Roman" w:cs="Times New Roman"/>
          <w:lang w:val="es-BO"/>
        </w:rPr>
        <w:t>Treba biti oprezan kod istovremene primjene lokalnih NSAIL kao sto je diklofenak i topikalnih steroida (vidjeti odjeljak 4.5).</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lang w:val="ru-RU"/>
        </w:rPr>
      </w:pPr>
      <w:r w:rsidRPr="007A084E">
        <w:rPr>
          <w:rFonts w:ascii="Times New Roman" w:hAnsi="Times New Roman" w:cs="Times New Roman"/>
          <w:b/>
          <w:bCs/>
          <w:lang w:val="ru-RU"/>
        </w:rPr>
        <w:t>4.5. Interakcije sa drugim l</w:t>
      </w:r>
      <w:r w:rsidRPr="007A084E">
        <w:rPr>
          <w:rFonts w:ascii="Times New Roman" w:hAnsi="Times New Roman" w:cs="Times New Roman"/>
          <w:b/>
          <w:bCs/>
          <w:lang w:val="sr-Latn-RS"/>
        </w:rPr>
        <w:t>j</w:t>
      </w:r>
      <w:r w:rsidRPr="007A084E">
        <w:rPr>
          <w:rFonts w:ascii="Times New Roman" w:hAnsi="Times New Roman" w:cs="Times New Roman"/>
          <w:b/>
          <w:bCs/>
          <w:lang w:val="ru-RU"/>
        </w:rPr>
        <w:t>ekovima i druge vrste interakcija</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Istovremena primjena lokalnih NSAIL i topikalnih kortikosteroida kod pacijenata sa postojećim zapaljenjem rožnjače može povećati rizik od nastanka komplikacija na rožnjači, stoga se preporučuje oprez.</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lang w:val="es-BO"/>
        </w:rPr>
      </w:pPr>
      <w:r w:rsidRPr="007A084E">
        <w:rPr>
          <w:rFonts w:ascii="Times New Roman" w:hAnsi="Times New Roman" w:cs="Times New Roman"/>
          <w:lang w:val="es-BO"/>
        </w:rPr>
        <w:t>Diklofenak za okularnu primjenu u koncentraciji od 0,1% je bezbjedno primjenjivan u kliničkim studijama u kombinaciji sa beta blokatorima (npr. timolol) i antibioticima (npr. tobramicin) za okularnu primjenu.</w:t>
      </w: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lang w:val="es-BO"/>
        </w:rPr>
        <w:t xml:space="preserve"> </w:t>
      </w:r>
    </w:p>
    <w:p w:rsidR="007A084E" w:rsidRPr="007A084E" w:rsidRDefault="007A084E" w:rsidP="007A084E">
      <w:pPr>
        <w:spacing w:after="0"/>
        <w:jc w:val="both"/>
        <w:rPr>
          <w:rFonts w:ascii="Times New Roman" w:hAnsi="Times New Roman" w:cs="Times New Roman"/>
          <w:lang w:val="es-BO"/>
        </w:rPr>
      </w:pPr>
      <w:r w:rsidRPr="007A084E">
        <w:rPr>
          <w:rFonts w:ascii="Times New Roman" w:hAnsi="Times New Roman" w:cs="Times New Roman"/>
          <w:lang w:val="es-BO"/>
        </w:rPr>
        <w:t>Da bi se spriječilo spiranje aktivne supstance kada se koristi još neki oftalmološki lijek, potrebno je sačekati najmanje 5 minuta između primjene ljekova.</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lang w:val="ru-RU"/>
        </w:rPr>
        <w:t xml:space="preserve">4.6. </w:t>
      </w:r>
      <w:r w:rsidRPr="007A084E">
        <w:rPr>
          <w:rFonts w:ascii="Times New Roman" w:hAnsi="Times New Roman" w:cs="Times New Roman"/>
          <w:b/>
          <w:bCs/>
        </w:rPr>
        <w:t xml:space="preserve">Plodnost, </w:t>
      </w:r>
      <w:r w:rsidRPr="007A084E">
        <w:rPr>
          <w:rFonts w:ascii="Times New Roman" w:hAnsi="Times New Roman" w:cs="Times New Roman"/>
          <w:b/>
          <w:bCs/>
          <w:lang w:val="ru-RU"/>
        </w:rPr>
        <w:t>trudnoć</w:t>
      </w:r>
      <w:r w:rsidRPr="007A084E">
        <w:rPr>
          <w:rFonts w:ascii="Times New Roman" w:hAnsi="Times New Roman" w:cs="Times New Roman"/>
          <w:b/>
          <w:bCs/>
        </w:rPr>
        <w:t>a</w:t>
      </w:r>
      <w:r w:rsidRPr="007A084E">
        <w:rPr>
          <w:rFonts w:ascii="Times New Roman" w:hAnsi="Times New Roman" w:cs="Times New Roman"/>
          <w:b/>
          <w:bCs/>
          <w:lang w:val="ru-RU"/>
        </w:rPr>
        <w:t xml:space="preserve"> i </w:t>
      </w:r>
      <w:r w:rsidRPr="007A084E">
        <w:rPr>
          <w:rFonts w:ascii="Times New Roman" w:hAnsi="Times New Roman" w:cs="Times New Roman"/>
          <w:b/>
          <w:bCs/>
        </w:rPr>
        <w:t>dojenje</w:t>
      </w:r>
    </w:p>
    <w:p w:rsidR="00A847A3" w:rsidRDefault="00A847A3" w:rsidP="00A847A3">
      <w:pPr>
        <w:pStyle w:val="Header"/>
        <w:tabs>
          <w:tab w:val="left" w:pos="284"/>
        </w:tabs>
        <w:jc w:val="both"/>
        <w:rPr>
          <w:rFonts w:ascii="Times New Roman" w:hAnsi="Times New Roman" w:cs="Times New Roman"/>
          <w:b/>
          <w:bCs/>
        </w:rPr>
      </w:pPr>
    </w:p>
    <w:p w:rsidR="007A084E" w:rsidRPr="007A084E" w:rsidRDefault="007A084E" w:rsidP="00A847A3">
      <w:pPr>
        <w:pStyle w:val="Header"/>
        <w:tabs>
          <w:tab w:val="left" w:pos="284"/>
        </w:tabs>
        <w:jc w:val="both"/>
        <w:rPr>
          <w:rFonts w:ascii="Times New Roman" w:hAnsi="Times New Roman" w:cs="Times New Roman"/>
          <w:b/>
          <w:bCs/>
        </w:rPr>
      </w:pPr>
      <w:r w:rsidRPr="007A084E">
        <w:rPr>
          <w:rFonts w:ascii="Times New Roman" w:hAnsi="Times New Roman" w:cs="Times New Roman"/>
          <w:b/>
          <w:bCs/>
        </w:rPr>
        <w:t>Trudnoća</w:t>
      </w:r>
    </w:p>
    <w:p w:rsidR="007A084E" w:rsidRPr="007A084E" w:rsidRDefault="007A084E" w:rsidP="007A084E">
      <w:pPr>
        <w:pStyle w:val="Header"/>
        <w:tabs>
          <w:tab w:val="left" w:pos="284"/>
        </w:tabs>
        <w:spacing w:before="80"/>
        <w:jc w:val="both"/>
        <w:rPr>
          <w:rFonts w:ascii="Times New Roman" w:hAnsi="Times New Roman" w:cs="Times New Roman"/>
          <w:bCs/>
        </w:rPr>
      </w:pPr>
      <w:r w:rsidRPr="007A084E">
        <w:rPr>
          <w:rFonts w:ascii="Times New Roman" w:hAnsi="Times New Roman" w:cs="Times New Roman"/>
          <w:bCs/>
        </w:rPr>
        <w:t>Nisu sprovedene studije reproduktivne toksičnosti sa kapima za oči koje sadrže 0,1% diklofenaka.</w:t>
      </w:r>
    </w:p>
    <w:p w:rsidR="007A084E" w:rsidRPr="007A084E" w:rsidRDefault="007A084E" w:rsidP="007A084E">
      <w:pPr>
        <w:pStyle w:val="Header"/>
        <w:tabs>
          <w:tab w:val="left" w:pos="284"/>
        </w:tabs>
        <w:spacing w:before="80"/>
        <w:jc w:val="both"/>
        <w:rPr>
          <w:rFonts w:ascii="Times New Roman" w:hAnsi="Times New Roman" w:cs="Times New Roman"/>
          <w:bCs/>
        </w:rPr>
      </w:pPr>
      <w:r w:rsidRPr="007A084E">
        <w:rPr>
          <w:rFonts w:ascii="Times New Roman" w:hAnsi="Times New Roman" w:cs="Times New Roman"/>
          <w:bCs/>
        </w:rPr>
        <w:t xml:space="preserve">Utvrđeno je da sistemski primijenjen diklofenak prolazi kroz placentalnu barijeru kod miševa i pacova ali nema uticaja na plodnost odraslih životinja kod pacova. Nema dokaza o teratogenom potencijalu diklofenaka u rutinskim studijama embriofetalnog razvoja kod miševa, pacova ili kunića. Kod pacova, toksične doze za majku su bile povezane sa distocijom, produženom gestacijom, smanjenim preživljavanjem fetusa i intrauterinim zastojem rasta. Blag uticaj diklofenaka na plodnost i porođaj kao i konstrikcija </w:t>
      </w:r>
      <w:r w:rsidRPr="007A084E">
        <w:rPr>
          <w:rFonts w:ascii="Times New Roman" w:hAnsi="Times New Roman" w:cs="Times New Roman"/>
          <w:bCs/>
          <w:i/>
        </w:rPr>
        <w:t>ductus arteriosus-a</w:t>
      </w:r>
      <w:r w:rsidRPr="007A084E">
        <w:rPr>
          <w:rFonts w:ascii="Times New Roman" w:hAnsi="Times New Roman" w:cs="Times New Roman"/>
          <w:bCs/>
        </w:rPr>
        <w:t xml:space="preserve"> </w:t>
      </w:r>
      <w:r w:rsidRPr="007A084E">
        <w:rPr>
          <w:rFonts w:ascii="Times New Roman" w:hAnsi="Times New Roman" w:cs="Times New Roman"/>
          <w:bCs/>
          <w:i/>
        </w:rPr>
        <w:t>in utero</w:t>
      </w:r>
      <w:r w:rsidRPr="007A084E">
        <w:rPr>
          <w:rFonts w:ascii="Times New Roman" w:hAnsi="Times New Roman" w:cs="Times New Roman"/>
          <w:bCs/>
        </w:rPr>
        <w:t xml:space="preserve"> su farmakološke posljedice ove grupe inhibitora sinteze prostaglandina.</w:t>
      </w:r>
    </w:p>
    <w:p w:rsidR="007A084E" w:rsidRPr="007A084E" w:rsidRDefault="007A084E" w:rsidP="007A084E">
      <w:pPr>
        <w:pStyle w:val="Header"/>
        <w:tabs>
          <w:tab w:val="left" w:pos="284"/>
        </w:tabs>
        <w:spacing w:before="80"/>
        <w:jc w:val="both"/>
        <w:rPr>
          <w:rFonts w:ascii="Times New Roman" w:hAnsi="Times New Roman" w:cs="Times New Roman"/>
          <w:bCs/>
        </w:rPr>
      </w:pPr>
      <w:r w:rsidRPr="007A084E">
        <w:rPr>
          <w:rFonts w:ascii="Times New Roman" w:hAnsi="Times New Roman" w:cs="Times New Roman"/>
          <w:bCs/>
        </w:rPr>
        <w:t>Nema uticaja na prenatalni, perinatalni i postnatalni razvoj potomaka.</w:t>
      </w:r>
    </w:p>
    <w:p w:rsidR="007A084E" w:rsidRPr="007A084E" w:rsidRDefault="007A084E" w:rsidP="007A084E">
      <w:pPr>
        <w:pStyle w:val="Header"/>
        <w:tabs>
          <w:tab w:val="left" w:pos="284"/>
        </w:tabs>
        <w:spacing w:before="80"/>
        <w:jc w:val="both"/>
        <w:rPr>
          <w:rFonts w:ascii="Times New Roman" w:hAnsi="Times New Roman" w:cs="Times New Roman"/>
          <w:bCs/>
        </w:rPr>
      </w:pPr>
      <w:r w:rsidRPr="007A084E">
        <w:rPr>
          <w:rFonts w:ascii="Times New Roman" w:hAnsi="Times New Roman" w:cs="Times New Roman"/>
          <w:bCs/>
        </w:rPr>
        <w:t>Do sada sprovedene studije na životinjama nisu pokazale rizik za fetus tokom prvog i drugog trimestra trudnoće ali nisu dostupne kontrolisane studije kod trudnica.</w:t>
      </w:r>
    </w:p>
    <w:p w:rsidR="007A084E" w:rsidRPr="007A084E" w:rsidRDefault="007A084E" w:rsidP="007A084E">
      <w:pPr>
        <w:pStyle w:val="Header"/>
        <w:tabs>
          <w:tab w:val="left" w:pos="284"/>
        </w:tabs>
        <w:spacing w:before="80"/>
        <w:jc w:val="both"/>
        <w:rPr>
          <w:rFonts w:ascii="Times New Roman" w:hAnsi="Times New Roman" w:cs="Times New Roman"/>
          <w:bCs/>
        </w:rPr>
      </w:pPr>
      <w:r w:rsidRPr="007A084E">
        <w:rPr>
          <w:rFonts w:ascii="Times New Roman" w:hAnsi="Times New Roman" w:cs="Times New Roman"/>
          <w:bCs/>
        </w:rPr>
        <w:t xml:space="preserve">Lijek UNICLOPHEN 0.1% kapi za oči ne treba koristiti tokom trećeg trimestra trudnoće zbog mogućeg rizika od prevremenog zatvaranja </w:t>
      </w:r>
      <w:r w:rsidRPr="007A084E">
        <w:rPr>
          <w:rFonts w:ascii="Times New Roman" w:hAnsi="Times New Roman" w:cs="Times New Roman"/>
          <w:bCs/>
          <w:i/>
        </w:rPr>
        <w:t>ductus arteriosusa-</w:t>
      </w:r>
      <w:r w:rsidRPr="007A084E">
        <w:rPr>
          <w:rFonts w:ascii="Times New Roman" w:hAnsi="Times New Roman" w:cs="Times New Roman"/>
          <w:bCs/>
        </w:rPr>
        <w:t>a i moguće inhibicije kontrakcija.</w:t>
      </w:r>
    </w:p>
    <w:p w:rsidR="007A084E" w:rsidRPr="007A084E" w:rsidRDefault="007A084E" w:rsidP="007A084E">
      <w:pPr>
        <w:pStyle w:val="Header"/>
        <w:tabs>
          <w:tab w:val="left" w:pos="284"/>
        </w:tabs>
        <w:jc w:val="both"/>
        <w:rPr>
          <w:rFonts w:ascii="Times New Roman" w:hAnsi="Times New Roman" w:cs="Times New Roman"/>
          <w:bCs/>
        </w:rPr>
      </w:pPr>
      <w:r w:rsidRPr="007A084E">
        <w:rPr>
          <w:rFonts w:ascii="Times New Roman" w:hAnsi="Times New Roman" w:cs="Times New Roman"/>
          <w:b/>
          <w:bCs/>
        </w:rPr>
        <w:lastRenderedPageBreak/>
        <w:t>Dojenje</w:t>
      </w:r>
    </w:p>
    <w:p w:rsidR="007A084E" w:rsidRPr="007A084E" w:rsidRDefault="007A084E" w:rsidP="007A084E">
      <w:pPr>
        <w:pStyle w:val="Header"/>
        <w:tabs>
          <w:tab w:val="left" w:pos="284"/>
        </w:tabs>
        <w:spacing w:before="80"/>
        <w:jc w:val="both"/>
        <w:rPr>
          <w:rFonts w:ascii="Times New Roman" w:hAnsi="Times New Roman" w:cs="Times New Roman"/>
          <w:bCs/>
        </w:rPr>
      </w:pPr>
      <w:r w:rsidRPr="007A084E">
        <w:rPr>
          <w:rFonts w:ascii="Times New Roman" w:hAnsi="Times New Roman" w:cs="Times New Roman"/>
          <w:bCs/>
        </w:rPr>
        <w:t>Poslije oralne primjene 50 mg diklofenaka u obliku obloženih tableta (što odgovara 5 bočica kapi za oči UNICLOPHEN) u majčinom mlijeku pronađeni su samo tragovi diklofenaka. Količine su bile tako male da se ne očekuju neželjena dejstva na odojčad.</w:t>
      </w:r>
    </w:p>
    <w:p w:rsidR="007A084E" w:rsidRPr="007A084E" w:rsidRDefault="007A084E" w:rsidP="007A084E">
      <w:pPr>
        <w:spacing w:after="0"/>
        <w:jc w:val="both"/>
        <w:rPr>
          <w:rFonts w:ascii="Times New Roman" w:hAnsi="Times New Roman" w:cs="Times New Roman"/>
          <w:bCs/>
        </w:rPr>
      </w:pPr>
      <w:r w:rsidRPr="007A084E">
        <w:rPr>
          <w:rFonts w:ascii="Times New Roman" w:hAnsi="Times New Roman" w:cs="Times New Roman"/>
          <w:bCs/>
        </w:rPr>
        <w:t>Tokom dojenja, ne preporučuje se primjena lijeka UNICLOPHEN 0.1% kapi za oči osim ukoliko očekivana korist prevazilazi mogući rizik.</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lang w:val="sr-Latn-CS"/>
        </w:rPr>
      </w:pPr>
      <w:r w:rsidRPr="007A084E">
        <w:rPr>
          <w:rFonts w:ascii="Times New Roman" w:hAnsi="Times New Roman" w:cs="Times New Roman"/>
          <w:b/>
          <w:bCs/>
          <w:lang w:val="ru-RU"/>
        </w:rPr>
        <w:t xml:space="preserve">4.7. </w:t>
      </w:r>
      <w:r w:rsidRPr="007A084E">
        <w:rPr>
          <w:rFonts w:ascii="Times New Roman" w:hAnsi="Times New Roman" w:cs="Times New Roman"/>
          <w:b/>
          <w:bCs/>
          <w:lang w:val="sr-Latn-CS"/>
        </w:rPr>
        <w:t>Uticaj na sposobnost upravljanja vozilima i rukovanje mašinama</w:t>
      </w:r>
    </w:p>
    <w:p w:rsidR="007A084E" w:rsidRPr="007A084E" w:rsidRDefault="007A084E" w:rsidP="007A084E">
      <w:pPr>
        <w:spacing w:after="0"/>
        <w:jc w:val="both"/>
        <w:rPr>
          <w:rFonts w:ascii="Times New Roman" w:hAnsi="Times New Roman" w:cs="Times New Roman"/>
          <w:b/>
          <w:bCs/>
          <w:spacing w:val="-8"/>
          <w:lang w:val="sr-Latn-CS"/>
        </w:rPr>
      </w:pPr>
    </w:p>
    <w:p w:rsidR="007A084E" w:rsidRPr="007A084E" w:rsidRDefault="007A084E" w:rsidP="007A084E">
      <w:pPr>
        <w:pStyle w:val="Header"/>
        <w:tabs>
          <w:tab w:val="left" w:pos="284"/>
        </w:tabs>
        <w:jc w:val="both"/>
        <w:rPr>
          <w:rFonts w:ascii="Times New Roman" w:hAnsi="Times New Roman" w:cs="Times New Roman"/>
          <w:lang w:val="es-BO"/>
        </w:rPr>
      </w:pPr>
      <w:r w:rsidRPr="007A084E">
        <w:rPr>
          <w:rFonts w:ascii="Times New Roman" w:hAnsi="Times New Roman" w:cs="Times New Roman"/>
        </w:rPr>
        <w:t>Pacijenti sa zamagljenim vidom treba da se uzdrže od upravljanja vozilima ili rukovanja mašinama.</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rPr>
        <w:t>4.8. Neželjena dejstva</w:t>
      </w:r>
    </w:p>
    <w:p w:rsidR="007A084E" w:rsidRPr="007A084E" w:rsidRDefault="007A084E" w:rsidP="007A084E">
      <w:pPr>
        <w:spacing w:after="0"/>
        <w:jc w:val="both"/>
        <w:rPr>
          <w:rFonts w:ascii="Times New Roman" w:hAnsi="Times New Roman" w:cs="Times New Roman"/>
          <w:noProof/>
          <w:u w:val="single"/>
          <w:lang w:val="hr-HR"/>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Prijavljena su sljedeća neželjena dejstva:</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Veoma često: bol u oku.</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tabs>
          <w:tab w:val="left" w:pos="284"/>
        </w:tabs>
        <w:jc w:val="both"/>
        <w:rPr>
          <w:rFonts w:ascii="Times New Roman" w:hAnsi="Times New Roman" w:cs="Times New Roman"/>
        </w:rPr>
      </w:pPr>
      <w:r w:rsidRPr="007A084E">
        <w:rPr>
          <w:rFonts w:ascii="Times New Roman" w:hAnsi="Times New Roman" w:cs="Times New Roman"/>
        </w:rPr>
        <w:t>Često neželjeno dejstvo je prolazna, blaga do umjerena iritacija oka.</w:t>
      </w:r>
    </w:p>
    <w:p w:rsidR="007A084E" w:rsidRPr="007A084E" w:rsidRDefault="007A084E" w:rsidP="007A084E">
      <w:pPr>
        <w:pStyle w:val="Header"/>
        <w:tabs>
          <w:tab w:val="left" w:pos="284"/>
        </w:tabs>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Druge, povremeno prijavljivane reakcije su: svrab oka, hiperemija oka i zamagljeni vid odmah nakon ukapavanja kapi za oči. Zabilježeni su punktatni keratitis i poremećaji rožnjače, obično nakon učestale primjene.</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Kod pacijenata sa faktorima rizika za poremećaj rožnjače, kao što je primjena kortikosteroida ili sa istovremenim oboljenjima kao što su infekcije ili reumatoidni artritis, diklofenak je bio povezan, u rijetkim slučajevima, sa ulcerativnim keratitisom, stanjivanjem rožnjače, punktatnim keratitisom, defektom epitela rožnjače i otokom rožnjače koji mogu da ugroze vid. Većina pacijenata je bila liječena tokom dužeg vremenskog perioda.</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rPr>
      </w:pPr>
      <w:r w:rsidRPr="007A084E">
        <w:rPr>
          <w:rFonts w:ascii="Times New Roman" w:hAnsi="Times New Roman" w:cs="Times New Roman"/>
        </w:rPr>
        <w:t>U rijetkim slučajevima su prijavljeni dispnea i egzacerbacija astme.</w:t>
      </w:r>
    </w:p>
    <w:p w:rsidR="007A084E" w:rsidRPr="007A084E" w:rsidRDefault="007A084E" w:rsidP="007A084E">
      <w:pPr>
        <w:pStyle w:val="Header"/>
        <w:jc w:val="both"/>
        <w:rPr>
          <w:rFonts w:ascii="Times New Roman" w:hAnsi="Times New Roman" w:cs="Times New Roman"/>
        </w:rPr>
      </w:pPr>
    </w:p>
    <w:p w:rsidR="007A084E" w:rsidRPr="007A084E" w:rsidRDefault="007A084E" w:rsidP="007A084E">
      <w:pPr>
        <w:pStyle w:val="Header"/>
        <w:jc w:val="both"/>
        <w:rPr>
          <w:rFonts w:ascii="Times New Roman" w:hAnsi="Times New Roman" w:cs="Times New Roman"/>
          <w:noProof/>
          <w:u w:val="single"/>
          <w:lang w:val="hr-HR"/>
        </w:rPr>
      </w:pPr>
      <w:r w:rsidRPr="007A084E">
        <w:rPr>
          <w:rFonts w:ascii="Times New Roman" w:hAnsi="Times New Roman" w:cs="Times New Roman"/>
        </w:rPr>
        <w:t>Prijavljena su alergijska stanja kao što su: konjunktivalna hiperemija, alergijski konjunktivitis, crvenilo očnih kapaka, alergija oka, otok očnih kapaka, svrab očnih kapaka, urtikarija, osip, ekcem, eritem, svrab, preosjetljivost, kašalj i rinitis.</w:t>
      </w:r>
    </w:p>
    <w:p w:rsidR="007A084E" w:rsidRPr="007A084E" w:rsidRDefault="007A084E" w:rsidP="007A084E">
      <w:pPr>
        <w:spacing w:after="0"/>
        <w:jc w:val="both"/>
        <w:rPr>
          <w:rFonts w:ascii="Times New Roman" w:hAnsi="Times New Roman" w:cs="Times New Roman"/>
          <w:noProof/>
          <w:u w:val="single"/>
          <w:lang w:val="hr-HR"/>
        </w:rPr>
      </w:pPr>
    </w:p>
    <w:p w:rsidR="007A084E" w:rsidRPr="007A084E" w:rsidRDefault="007A084E" w:rsidP="007A084E">
      <w:pPr>
        <w:spacing w:after="0" w:line="276" w:lineRule="auto"/>
        <w:jc w:val="both"/>
        <w:rPr>
          <w:rFonts w:ascii="Times New Roman" w:eastAsia="Calibri" w:hAnsi="Times New Roman" w:cs="Times New Roman"/>
          <w:u w:val="single"/>
          <w:lang w:val="sr-Latn-RS"/>
        </w:rPr>
      </w:pPr>
      <w:r w:rsidRPr="007A084E">
        <w:rPr>
          <w:rFonts w:ascii="Times New Roman" w:eastAsia="Calibri" w:hAnsi="Times New Roman" w:cs="Times New Roman"/>
          <w:u w:val="single"/>
          <w:lang w:val="sr-Latn-RS"/>
        </w:rPr>
        <w:t>Prijavljivanje sumnji na neželjena dejstva</w:t>
      </w:r>
    </w:p>
    <w:p w:rsidR="007A084E" w:rsidRPr="007A084E" w:rsidRDefault="007A084E" w:rsidP="007A084E">
      <w:pPr>
        <w:spacing w:after="0"/>
        <w:jc w:val="both"/>
        <w:rPr>
          <w:rFonts w:ascii="Times New Roman" w:eastAsia="Calibri" w:hAnsi="Times New Roman" w:cs="Times New Roman"/>
          <w:lang w:val="sr-Latn-RS"/>
        </w:rPr>
      </w:pPr>
      <w:r w:rsidRPr="007A084E">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7A084E" w:rsidRPr="007A084E" w:rsidRDefault="007A084E" w:rsidP="007A084E">
      <w:pPr>
        <w:pStyle w:val="NoSpacing"/>
        <w:jc w:val="both"/>
        <w:rPr>
          <w:rFonts w:eastAsia="Calibri"/>
          <w:sz w:val="22"/>
          <w:szCs w:val="22"/>
          <w:lang w:val="sr-Latn-RS"/>
        </w:rPr>
      </w:pPr>
      <w:r w:rsidRPr="007A084E">
        <w:rPr>
          <w:rFonts w:eastAsia="Calibri"/>
          <w:sz w:val="22"/>
          <w:szCs w:val="22"/>
          <w:lang w:val="sr-Latn-RS"/>
        </w:rPr>
        <w:t>Agencija za ljekove i medicinska sredstva Crne Gore</w:t>
      </w:r>
    </w:p>
    <w:p w:rsidR="007A084E" w:rsidRPr="007A084E" w:rsidRDefault="007A084E" w:rsidP="007A084E">
      <w:pPr>
        <w:pStyle w:val="NoSpacing"/>
        <w:jc w:val="both"/>
        <w:rPr>
          <w:rFonts w:eastAsia="Calibri"/>
          <w:sz w:val="22"/>
          <w:szCs w:val="22"/>
          <w:lang w:val="sr-Latn-RS"/>
        </w:rPr>
      </w:pPr>
      <w:r w:rsidRPr="007A084E">
        <w:rPr>
          <w:rFonts w:eastAsia="Calibri"/>
          <w:sz w:val="22"/>
          <w:szCs w:val="22"/>
          <w:lang w:val="sr-Latn-RS"/>
        </w:rPr>
        <w:t>Odjeljenje za farmakovigilancu</w:t>
      </w:r>
    </w:p>
    <w:p w:rsidR="007A084E" w:rsidRPr="007A084E" w:rsidRDefault="007A084E" w:rsidP="007A084E">
      <w:pPr>
        <w:pStyle w:val="NoSpacing"/>
        <w:jc w:val="both"/>
        <w:rPr>
          <w:rFonts w:eastAsia="Calibri"/>
          <w:sz w:val="22"/>
          <w:szCs w:val="22"/>
          <w:lang w:val="sr-Latn-RS"/>
        </w:rPr>
      </w:pPr>
      <w:r w:rsidRPr="007A084E">
        <w:rPr>
          <w:rFonts w:eastAsia="Calibri"/>
          <w:sz w:val="22"/>
          <w:szCs w:val="22"/>
          <w:lang w:val="sr-Latn-RS"/>
        </w:rPr>
        <w:t>Bulevar Ivana Crnojevića 64a, 81000 Podgorica</w:t>
      </w:r>
    </w:p>
    <w:p w:rsidR="007A084E" w:rsidRPr="007A084E" w:rsidRDefault="007A084E" w:rsidP="007A084E">
      <w:pPr>
        <w:pStyle w:val="NoSpacing"/>
        <w:jc w:val="both"/>
        <w:rPr>
          <w:rFonts w:eastAsia="Calibri"/>
          <w:sz w:val="22"/>
          <w:szCs w:val="22"/>
          <w:lang w:val="sr-Latn-RS"/>
        </w:rPr>
      </w:pPr>
    </w:p>
    <w:p w:rsidR="007A084E" w:rsidRPr="007A084E" w:rsidRDefault="007A084E" w:rsidP="007A084E">
      <w:pPr>
        <w:pStyle w:val="NoSpacing"/>
        <w:jc w:val="both"/>
        <w:rPr>
          <w:rFonts w:eastAsia="Calibri"/>
          <w:sz w:val="22"/>
          <w:szCs w:val="22"/>
          <w:lang w:val="sr-Latn-RS"/>
        </w:rPr>
      </w:pPr>
      <w:r w:rsidRPr="007A084E">
        <w:rPr>
          <w:rFonts w:eastAsia="Calibri"/>
          <w:sz w:val="22"/>
          <w:szCs w:val="22"/>
          <w:lang w:val="sr-Latn-RS"/>
        </w:rPr>
        <w:t>tel: +382 (0) 20 310 280</w:t>
      </w:r>
    </w:p>
    <w:p w:rsidR="007A084E" w:rsidRPr="007A084E" w:rsidRDefault="007A084E" w:rsidP="007A084E">
      <w:pPr>
        <w:pStyle w:val="NoSpacing"/>
        <w:jc w:val="both"/>
        <w:rPr>
          <w:rFonts w:eastAsia="Calibri"/>
          <w:sz w:val="22"/>
          <w:szCs w:val="22"/>
          <w:lang w:val="sr-Latn-RS"/>
        </w:rPr>
      </w:pPr>
      <w:r w:rsidRPr="007A084E">
        <w:rPr>
          <w:rFonts w:eastAsia="Calibri"/>
          <w:sz w:val="22"/>
          <w:szCs w:val="22"/>
          <w:lang w:val="sr-Latn-RS"/>
        </w:rPr>
        <w:t>fax: +382 (0) 20 310 581</w:t>
      </w:r>
    </w:p>
    <w:p w:rsidR="007A084E" w:rsidRPr="007A084E" w:rsidRDefault="00A328D9" w:rsidP="007A084E">
      <w:pPr>
        <w:pStyle w:val="NoSpacing"/>
        <w:jc w:val="both"/>
        <w:rPr>
          <w:rFonts w:eastAsia="Calibri"/>
          <w:sz w:val="22"/>
          <w:szCs w:val="22"/>
          <w:lang w:val="sr-Latn-RS"/>
        </w:rPr>
      </w:pPr>
      <w:hyperlink r:id="rId8" w:history="1">
        <w:r w:rsidR="007A084E" w:rsidRPr="007A084E">
          <w:rPr>
            <w:rFonts w:eastAsia="Calibri"/>
            <w:color w:val="0000FF"/>
            <w:sz w:val="22"/>
            <w:szCs w:val="22"/>
            <w:u w:val="single"/>
            <w:lang w:val="sr-Latn-RS"/>
          </w:rPr>
          <w:t>www.calims.me</w:t>
        </w:r>
      </w:hyperlink>
    </w:p>
    <w:p w:rsidR="007A084E" w:rsidRPr="007A084E" w:rsidRDefault="00A328D9" w:rsidP="007A084E">
      <w:pPr>
        <w:pStyle w:val="NoSpacing"/>
        <w:jc w:val="both"/>
        <w:rPr>
          <w:rFonts w:eastAsia="Calibri"/>
          <w:color w:val="0000FF"/>
          <w:sz w:val="22"/>
          <w:szCs w:val="22"/>
          <w:u w:val="single"/>
          <w:lang w:val="sr-Latn-RS"/>
        </w:rPr>
      </w:pPr>
      <w:hyperlink r:id="rId9" w:history="1">
        <w:r w:rsidR="007A084E" w:rsidRPr="007A084E">
          <w:rPr>
            <w:rFonts w:eastAsia="Calibri"/>
            <w:color w:val="0000FF"/>
            <w:sz w:val="22"/>
            <w:szCs w:val="22"/>
            <w:u w:val="single"/>
            <w:lang w:val="sr-Latn-RS"/>
          </w:rPr>
          <w:t>nezeljenadejstva@calims.me</w:t>
        </w:r>
      </w:hyperlink>
    </w:p>
    <w:p w:rsidR="007A084E" w:rsidRPr="007A084E" w:rsidRDefault="007A084E" w:rsidP="007A084E">
      <w:pPr>
        <w:pStyle w:val="NoSpacing"/>
        <w:jc w:val="both"/>
        <w:rPr>
          <w:rFonts w:eastAsia="Calibri"/>
          <w:sz w:val="22"/>
          <w:szCs w:val="22"/>
          <w:lang w:val="sr-Latn-RS"/>
        </w:rPr>
      </w:pPr>
      <w:r w:rsidRPr="007A084E">
        <w:rPr>
          <w:rFonts w:eastAsia="Calibri"/>
          <w:sz w:val="22"/>
          <w:szCs w:val="22"/>
          <w:lang w:val="sr-Latn-RS"/>
        </w:rPr>
        <w:t>putem IS zdravstvene zaštite</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rPr>
        <w:t>4.9. Predoziranje</w:t>
      </w:r>
    </w:p>
    <w:p w:rsidR="007A084E" w:rsidRPr="007A084E" w:rsidRDefault="007A084E" w:rsidP="007A084E">
      <w:pPr>
        <w:spacing w:after="0"/>
        <w:jc w:val="both"/>
        <w:rPr>
          <w:rFonts w:ascii="Times New Roman" w:hAnsi="Times New Roman" w:cs="Times New Roman"/>
        </w:rPr>
      </w:pPr>
    </w:p>
    <w:p w:rsidR="007A084E" w:rsidRDefault="007A084E" w:rsidP="007A084E">
      <w:pPr>
        <w:spacing w:after="0"/>
        <w:jc w:val="both"/>
        <w:rPr>
          <w:rFonts w:ascii="Times New Roman" w:hAnsi="Times New Roman" w:cs="Times New Roman"/>
        </w:rPr>
      </w:pPr>
      <w:r w:rsidRPr="007A084E">
        <w:rPr>
          <w:rFonts w:ascii="Times New Roman" w:hAnsi="Times New Roman" w:cs="Times New Roman"/>
        </w:rPr>
        <w:t>Nije zabilježeno predoziranje okularno primijenjenim diklofenkom u obliku kapi za oči. Slučajna oralna ingestija nosi sa sobom samo minimalni rizik od neželjenih dejstava, jer jedna bočica od 10 ml sadrži 10 mg diklofenak natrijuma, što odgovara oko 6% maksimalne preporučene dnevne doze za oralnu primjenu kod odraslih.</w:t>
      </w:r>
    </w:p>
    <w:p w:rsidR="00877EC6" w:rsidRPr="007A084E" w:rsidRDefault="00877EC6" w:rsidP="007A084E">
      <w:pPr>
        <w:spacing w:after="0"/>
        <w:jc w:val="both"/>
        <w:rPr>
          <w:rFonts w:ascii="Times New Roman" w:hAnsi="Times New Roman" w:cs="Times New Roman"/>
        </w:rPr>
      </w:pPr>
    </w:p>
    <w:p w:rsidR="007A084E" w:rsidRPr="007A084E" w:rsidRDefault="007A084E" w:rsidP="007A084E">
      <w:pPr>
        <w:pStyle w:val="NASLOV123"/>
        <w:spacing w:after="0"/>
        <w:jc w:val="both"/>
      </w:pPr>
      <w:r w:rsidRPr="007A084E">
        <w:t>5. FARMAKOLOŠKI PODACI</w:t>
      </w:r>
    </w:p>
    <w:p w:rsidR="00877EC6" w:rsidRDefault="00877EC6" w:rsidP="007A084E">
      <w:pPr>
        <w:spacing w:after="0"/>
        <w:jc w:val="both"/>
        <w:rPr>
          <w:rFonts w:ascii="Times New Roman" w:hAnsi="Times New Roman" w:cs="Times New Roman"/>
          <w:b/>
          <w:bCs/>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rPr>
        <w:t>5.1. Farmakodinamski podaci</w:t>
      </w: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bCs/>
        </w:rPr>
        <w:t>Farmakoterapijska grupa</w:t>
      </w:r>
      <w:r w:rsidRPr="007A084E">
        <w:rPr>
          <w:rFonts w:ascii="Times New Roman" w:hAnsi="Times New Roman" w:cs="Times New Roman"/>
          <w:b/>
          <w:bCs/>
        </w:rPr>
        <w:t xml:space="preserve">: </w:t>
      </w:r>
      <w:r w:rsidRPr="007A084E">
        <w:rPr>
          <w:rFonts w:ascii="Times New Roman" w:hAnsi="Times New Roman" w:cs="Times New Roman"/>
        </w:rPr>
        <w:t>Ljekovi koji djeluju na oko</w:t>
      </w:r>
      <w:r w:rsidRPr="007A084E">
        <w:rPr>
          <w:rFonts w:ascii="Times New Roman" w:hAnsi="Times New Roman" w:cs="Times New Roman"/>
          <w:lang w:val="sr-Latn-CS"/>
        </w:rPr>
        <w:t>;</w:t>
      </w:r>
      <w:r w:rsidRPr="007A084E">
        <w:rPr>
          <w:rFonts w:ascii="Times New Roman" w:hAnsi="Times New Roman" w:cs="Times New Roman"/>
        </w:rPr>
        <w:t xml:space="preserve"> nesteroidni, antiinflamatorni ljekovi</w:t>
      </w:r>
      <w:r w:rsidRPr="007A084E" w:rsidDel="00DD2ABA">
        <w:rPr>
          <w:rFonts w:ascii="Times New Roman" w:hAnsi="Times New Roman" w:cs="Times New Roman"/>
        </w:rPr>
        <w:t xml:space="preserve"> </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Cs/>
        </w:rPr>
        <w:t>ATC kod</w:t>
      </w:r>
      <w:r w:rsidRPr="007A084E">
        <w:rPr>
          <w:rFonts w:ascii="Times New Roman" w:hAnsi="Times New Roman" w:cs="Times New Roman"/>
          <w:b/>
          <w:bCs/>
        </w:rPr>
        <w:t xml:space="preserve">: </w:t>
      </w:r>
      <w:r w:rsidRPr="007A084E">
        <w:rPr>
          <w:rFonts w:ascii="Times New Roman" w:hAnsi="Times New Roman" w:cs="Times New Roman"/>
        </w:rPr>
        <w:t>S01BC03</w:t>
      </w:r>
    </w:p>
    <w:p w:rsidR="007A084E" w:rsidRPr="007A084E" w:rsidRDefault="007A084E" w:rsidP="007A084E">
      <w:pPr>
        <w:spacing w:after="0"/>
        <w:jc w:val="both"/>
        <w:rPr>
          <w:rFonts w:ascii="Times New Roman" w:hAnsi="Times New Roman" w:cs="Times New Roman"/>
        </w:rPr>
      </w:pPr>
    </w:p>
    <w:tbl>
      <w:tblPr>
        <w:tblW w:w="10188" w:type="dxa"/>
        <w:tblLayout w:type="fixed"/>
        <w:tblLook w:val="0000" w:firstRow="0" w:lastRow="0" w:firstColumn="0" w:lastColumn="0" w:noHBand="0" w:noVBand="0"/>
      </w:tblPr>
      <w:tblGrid>
        <w:gridCol w:w="10188"/>
      </w:tblGrid>
      <w:tr w:rsidR="007A084E" w:rsidRPr="007A084E" w:rsidTr="00941150">
        <w:trPr>
          <w:trHeight w:val="426"/>
        </w:trPr>
        <w:tc>
          <w:tcPr>
            <w:tcW w:w="10188" w:type="dxa"/>
            <w:vAlign w:val="center"/>
          </w:tcPr>
          <w:p w:rsidR="007A084E" w:rsidRPr="007A084E" w:rsidRDefault="007A084E" w:rsidP="007A084E">
            <w:pPr>
              <w:spacing w:after="0"/>
              <w:ind w:left="-108"/>
              <w:jc w:val="both"/>
              <w:rPr>
                <w:rFonts w:ascii="Times New Roman" w:hAnsi="Times New Roman" w:cs="Times New Roman"/>
                <w:b/>
              </w:rPr>
            </w:pPr>
            <w:r w:rsidRPr="007A084E">
              <w:rPr>
                <w:rFonts w:ascii="Times New Roman" w:hAnsi="Times New Roman" w:cs="Times New Roman"/>
                <w:b/>
              </w:rPr>
              <w:t>Mehanizam dejstva:</w:t>
            </w:r>
          </w:p>
          <w:p w:rsidR="007A084E" w:rsidRPr="007A084E" w:rsidRDefault="007A084E" w:rsidP="007A084E">
            <w:pPr>
              <w:spacing w:after="0"/>
              <w:ind w:left="-108"/>
              <w:jc w:val="both"/>
              <w:rPr>
                <w:rFonts w:ascii="Times New Roman" w:hAnsi="Times New Roman" w:cs="Times New Roman"/>
                <w:b/>
              </w:rPr>
            </w:pPr>
          </w:p>
          <w:p w:rsidR="007A084E" w:rsidRPr="007A084E" w:rsidRDefault="007A084E" w:rsidP="007A084E">
            <w:pPr>
              <w:spacing w:after="0"/>
              <w:ind w:left="-108"/>
              <w:jc w:val="both"/>
              <w:rPr>
                <w:rFonts w:ascii="Times New Roman" w:hAnsi="Times New Roman" w:cs="Times New Roman"/>
              </w:rPr>
            </w:pPr>
            <w:r w:rsidRPr="007A084E">
              <w:rPr>
                <w:rFonts w:ascii="Times New Roman" w:hAnsi="Times New Roman" w:cs="Times New Roman"/>
              </w:rPr>
              <w:t>Lijek UNICLOPHEN 0.1% sadrži diklofenak natrijum, nesteroidnu aktivnu supstancu sa izraženim antiinflamatornim i analgetskim osobinama. Inhibicija biosinteze prostaglandina, koja je eksperimentalno dokazana, smatra se da ima važnu ulogu u mehanizmu dejstva.</w:t>
            </w:r>
          </w:p>
          <w:p w:rsidR="007A084E" w:rsidRPr="007A084E" w:rsidRDefault="007A084E" w:rsidP="007A084E">
            <w:pPr>
              <w:spacing w:after="0"/>
              <w:ind w:left="-108"/>
              <w:jc w:val="both"/>
              <w:rPr>
                <w:rFonts w:ascii="Times New Roman" w:hAnsi="Times New Roman" w:cs="Times New Roman"/>
              </w:rPr>
            </w:pPr>
          </w:p>
          <w:p w:rsidR="007A084E" w:rsidRPr="007A084E" w:rsidRDefault="007A084E" w:rsidP="007A084E">
            <w:pPr>
              <w:spacing w:after="0"/>
              <w:ind w:left="-108"/>
              <w:jc w:val="both"/>
              <w:rPr>
                <w:rFonts w:ascii="Times New Roman" w:hAnsi="Times New Roman" w:cs="Times New Roman"/>
              </w:rPr>
            </w:pPr>
            <w:r w:rsidRPr="007A084E">
              <w:rPr>
                <w:rFonts w:ascii="Times New Roman" w:hAnsi="Times New Roman" w:cs="Times New Roman"/>
              </w:rPr>
              <w:t xml:space="preserve">U kliničkim ispitivanjima, utvrđeno je da diklofenak primijenjen u obliku kapi za oči: inhibira miozu tokom operacije katarakte, smanjuje inflamaciju nakon hirurških intervencija i umanjenjuje bol i nelagodnost koji su povezani sa defektima epitela rožnjače poslije PRK operacije </w:t>
            </w:r>
            <w:r w:rsidRPr="007A084E">
              <w:rPr>
                <w:rFonts w:ascii="Times New Roman" w:hAnsi="Times New Roman" w:cs="Times New Roman"/>
                <w:i/>
              </w:rPr>
              <w:t>excimer</w:t>
            </w:r>
            <w:r w:rsidRPr="007A084E">
              <w:rPr>
                <w:rFonts w:ascii="Times New Roman" w:hAnsi="Times New Roman" w:cs="Times New Roman"/>
              </w:rPr>
              <w:t xml:space="preserve"> laserom ili poslije slučajne nepenetrirajuće traume. Takođe, smanjuje incidencu pojave angiografskog cistoidnog otoka žute mrlje nakon hirurške operacije katarakte.</w:t>
            </w:r>
          </w:p>
          <w:p w:rsidR="007A084E" w:rsidRPr="007A084E" w:rsidRDefault="007A084E" w:rsidP="007A084E">
            <w:pPr>
              <w:spacing w:after="0"/>
              <w:ind w:left="-108"/>
              <w:jc w:val="both"/>
              <w:rPr>
                <w:rFonts w:ascii="Times New Roman" w:hAnsi="Times New Roman" w:cs="Times New Roman"/>
              </w:rPr>
            </w:pPr>
          </w:p>
          <w:p w:rsidR="007A084E" w:rsidRPr="007A084E" w:rsidRDefault="007A084E" w:rsidP="007A084E">
            <w:pPr>
              <w:spacing w:after="0"/>
              <w:ind w:left="-108"/>
              <w:jc w:val="both"/>
              <w:rPr>
                <w:rFonts w:ascii="Times New Roman" w:hAnsi="Times New Roman" w:cs="Times New Roman"/>
              </w:rPr>
            </w:pPr>
            <w:r w:rsidRPr="007A084E">
              <w:rPr>
                <w:rFonts w:ascii="Times New Roman" w:hAnsi="Times New Roman" w:cs="Times New Roman"/>
              </w:rPr>
              <w:t>Efektivna dnevna doza poslije okularne primjene lijeka UNICLOPHEN 0.1% kapi za oči (približno 0,25 - 0,5 mg diklofenak natrijuma) je manje od 1% dnevne doze preporučene za oralnu primjenu diklofenaka kod reumatskih indikacija.</w:t>
            </w:r>
          </w:p>
          <w:p w:rsidR="007A084E" w:rsidRPr="007A084E" w:rsidRDefault="007A084E" w:rsidP="007A084E">
            <w:pPr>
              <w:spacing w:after="0"/>
              <w:ind w:left="-108"/>
              <w:jc w:val="both"/>
              <w:rPr>
                <w:rFonts w:ascii="Times New Roman" w:hAnsi="Times New Roman" w:cs="Times New Roman"/>
              </w:rPr>
            </w:pPr>
          </w:p>
          <w:p w:rsidR="007A084E" w:rsidRPr="007A084E" w:rsidRDefault="007A084E" w:rsidP="007A084E">
            <w:pPr>
              <w:spacing w:after="0"/>
              <w:ind w:left="-108"/>
              <w:jc w:val="both"/>
              <w:rPr>
                <w:rFonts w:ascii="Times New Roman" w:hAnsi="Times New Roman" w:cs="Times New Roman"/>
              </w:rPr>
            </w:pPr>
            <w:r w:rsidRPr="007A084E">
              <w:rPr>
                <w:rFonts w:ascii="Times New Roman" w:hAnsi="Times New Roman" w:cs="Times New Roman"/>
              </w:rPr>
              <w:t>Lijek UNICLOPHEN 0.1% kapi za oči sadrži ciklodekstrin, hidroksipropilbetaciklodekstrin (hidroksipropilbetadeks). Ciklodekstrini povećavaju rastvorljivost nekih lipofilnih ljekova, koji su inače nerastvorljivi u vodi. Pretpostavlja se da ciklodekstrani djeluju kao nosači, održavajući hidrofobne molekule lijeka u rastvoru i prenoseći ih na površinu bioloških membrana.</w:t>
            </w:r>
          </w:p>
          <w:p w:rsidR="007A084E" w:rsidRPr="007A084E" w:rsidRDefault="007A084E" w:rsidP="007A084E">
            <w:pPr>
              <w:spacing w:after="0"/>
              <w:ind w:left="-108"/>
              <w:jc w:val="both"/>
              <w:rPr>
                <w:rFonts w:ascii="Times New Roman" w:hAnsi="Times New Roman" w:cs="Times New Roman"/>
              </w:rPr>
            </w:pPr>
          </w:p>
          <w:p w:rsidR="007A084E" w:rsidRPr="007A084E" w:rsidRDefault="007A084E" w:rsidP="007A084E">
            <w:pPr>
              <w:spacing w:after="0"/>
              <w:ind w:left="-108"/>
              <w:jc w:val="both"/>
              <w:rPr>
                <w:rFonts w:ascii="Times New Roman" w:hAnsi="Times New Roman" w:cs="Times New Roman"/>
              </w:rPr>
            </w:pPr>
          </w:p>
          <w:p w:rsidR="007A084E" w:rsidRPr="007A084E" w:rsidRDefault="007A084E" w:rsidP="007A084E">
            <w:pPr>
              <w:spacing w:after="0"/>
              <w:ind w:left="-108"/>
              <w:jc w:val="both"/>
              <w:rPr>
                <w:rFonts w:ascii="Times New Roman" w:hAnsi="Times New Roman" w:cs="Times New Roman"/>
              </w:rPr>
            </w:pPr>
          </w:p>
          <w:p w:rsidR="007A084E" w:rsidRPr="007A084E" w:rsidRDefault="007A084E" w:rsidP="007A084E">
            <w:pPr>
              <w:spacing w:after="0"/>
              <w:ind w:left="-108"/>
              <w:jc w:val="both"/>
              <w:rPr>
                <w:rFonts w:ascii="Times New Roman" w:hAnsi="Times New Roman" w:cs="Times New Roman"/>
              </w:rPr>
            </w:pPr>
          </w:p>
          <w:p w:rsidR="007A084E" w:rsidRPr="007A084E" w:rsidRDefault="007A084E" w:rsidP="007A084E">
            <w:pPr>
              <w:pStyle w:val="Header"/>
              <w:tabs>
                <w:tab w:val="left" w:pos="284"/>
              </w:tabs>
              <w:ind w:left="-108"/>
              <w:jc w:val="both"/>
              <w:rPr>
                <w:rFonts w:ascii="Times New Roman" w:hAnsi="Times New Roman" w:cs="Times New Roman"/>
              </w:rPr>
            </w:pPr>
          </w:p>
        </w:tc>
      </w:tr>
      <w:tr w:rsidR="007A084E" w:rsidRPr="007A084E" w:rsidTr="00941150">
        <w:tc>
          <w:tcPr>
            <w:tcW w:w="10188" w:type="dxa"/>
            <w:vAlign w:val="center"/>
          </w:tcPr>
          <w:p w:rsidR="007A084E" w:rsidRPr="007A084E" w:rsidRDefault="007A084E" w:rsidP="007A084E">
            <w:pPr>
              <w:pStyle w:val="Header"/>
              <w:tabs>
                <w:tab w:val="left" w:pos="284"/>
              </w:tabs>
              <w:spacing w:before="80"/>
              <w:ind w:left="-108"/>
              <w:jc w:val="both"/>
              <w:rPr>
                <w:rFonts w:ascii="Times New Roman" w:hAnsi="Times New Roman" w:cs="Times New Roman"/>
                <w:b/>
                <w:bCs/>
              </w:rPr>
            </w:pPr>
            <w:r w:rsidRPr="007A084E">
              <w:rPr>
                <w:rFonts w:ascii="Times New Roman" w:hAnsi="Times New Roman" w:cs="Times New Roman"/>
                <w:b/>
                <w:bCs/>
              </w:rPr>
              <w:lastRenderedPageBreak/>
              <w:t>5.2. Farmakokinetički podaci</w:t>
            </w:r>
          </w:p>
        </w:tc>
      </w:tr>
      <w:tr w:rsidR="007A084E" w:rsidRPr="007A084E" w:rsidTr="00941150">
        <w:trPr>
          <w:trHeight w:val="1145"/>
        </w:trPr>
        <w:tc>
          <w:tcPr>
            <w:tcW w:w="10188" w:type="dxa"/>
            <w:vAlign w:val="center"/>
          </w:tcPr>
          <w:p w:rsidR="007A084E" w:rsidRPr="007A084E" w:rsidRDefault="007A084E" w:rsidP="007A084E">
            <w:pPr>
              <w:pStyle w:val="Header"/>
              <w:ind w:left="-108"/>
              <w:jc w:val="both"/>
              <w:rPr>
                <w:rFonts w:ascii="Times New Roman" w:hAnsi="Times New Roman" w:cs="Times New Roman"/>
              </w:rPr>
            </w:pPr>
          </w:p>
          <w:p w:rsidR="007A084E" w:rsidRPr="007A084E" w:rsidRDefault="007A084E" w:rsidP="007A084E">
            <w:pPr>
              <w:pStyle w:val="Header"/>
              <w:ind w:left="-108"/>
              <w:jc w:val="both"/>
              <w:rPr>
                <w:rFonts w:ascii="Times New Roman" w:hAnsi="Times New Roman" w:cs="Times New Roman"/>
              </w:rPr>
            </w:pPr>
            <w:r w:rsidRPr="007A084E">
              <w:rPr>
                <w:rFonts w:ascii="Times New Roman" w:hAnsi="Times New Roman" w:cs="Times New Roman"/>
              </w:rPr>
              <w:t xml:space="preserve">Kod kunića, 30 minuta nakon primjene postiže se maksimalna koncentracija </w:t>
            </w:r>
            <w:r w:rsidRPr="007A084E">
              <w:rPr>
                <w:rFonts w:ascii="Times New Roman" w:hAnsi="Times New Roman" w:cs="Times New Roman"/>
                <w:vertAlign w:val="superscript"/>
              </w:rPr>
              <w:t>14</w:t>
            </w:r>
            <w:r w:rsidRPr="007A084E">
              <w:rPr>
                <w:rFonts w:ascii="Times New Roman" w:hAnsi="Times New Roman" w:cs="Times New Roman"/>
              </w:rPr>
              <w:t>C-obilježenog diklofenaka u rožnjači i konjunktivi. Najveće količine su pronađene u pomenuta dva tkiva i u sudovnjači i mrežnjači.</w:t>
            </w:r>
          </w:p>
          <w:p w:rsidR="007A084E" w:rsidRPr="007A084E" w:rsidRDefault="007A084E" w:rsidP="007A084E">
            <w:pPr>
              <w:pStyle w:val="Header"/>
              <w:ind w:left="-108"/>
              <w:jc w:val="both"/>
              <w:rPr>
                <w:rFonts w:ascii="Times New Roman" w:hAnsi="Times New Roman" w:cs="Times New Roman"/>
              </w:rPr>
            </w:pPr>
            <w:r w:rsidRPr="007A084E">
              <w:rPr>
                <w:rFonts w:ascii="Times New Roman" w:hAnsi="Times New Roman" w:cs="Times New Roman"/>
              </w:rPr>
              <w:t>Eliminacija je brza i nakon 6 sati gotovo potpuna.</w:t>
            </w:r>
          </w:p>
          <w:p w:rsidR="007A084E" w:rsidRPr="007A084E" w:rsidRDefault="007A084E" w:rsidP="007A084E">
            <w:pPr>
              <w:pStyle w:val="Header"/>
              <w:ind w:left="-108"/>
              <w:jc w:val="both"/>
              <w:rPr>
                <w:rFonts w:ascii="Times New Roman" w:hAnsi="Times New Roman" w:cs="Times New Roman"/>
              </w:rPr>
            </w:pPr>
          </w:p>
          <w:p w:rsidR="007A084E" w:rsidRPr="007A084E" w:rsidRDefault="007A084E" w:rsidP="007A084E">
            <w:pPr>
              <w:pStyle w:val="Header"/>
              <w:ind w:left="-108"/>
              <w:jc w:val="both"/>
              <w:rPr>
                <w:rFonts w:ascii="Times New Roman" w:hAnsi="Times New Roman" w:cs="Times New Roman"/>
              </w:rPr>
            </w:pPr>
            <w:r w:rsidRPr="007A084E">
              <w:rPr>
                <w:rFonts w:ascii="Times New Roman" w:hAnsi="Times New Roman" w:cs="Times New Roman"/>
              </w:rPr>
              <w:t>Prolazak diklofenaka u prednju komoru oka potvrđen je kod ljudi. Kod ljudi se nakon okularne primjene diklofenak natrijuma u obliku kapi za oči ne mogu naći mjerljivi nivoi diklofenaka.</w:t>
            </w:r>
          </w:p>
        </w:tc>
      </w:tr>
    </w:tbl>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lang w:val="ru-RU"/>
        </w:rPr>
      </w:pPr>
      <w:r w:rsidRPr="007A084E">
        <w:rPr>
          <w:rFonts w:ascii="Times New Roman" w:hAnsi="Times New Roman" w:cs="Times New Roman"/>
          <w:b/>
          <w:bCs/>
          <w:lang w:val="ru-RU"/>
        </w:rPr>
        <w:t>5.3. Pretklinički podaci o bezb</w:t>
      </w:r>
      <w:r w:rsidRPr="007A084E">
        <w:rPr>
          <w:rFonts w:ascii="Times New Roman" w:hAnsi="Times New Roman" w:cs="Times New Roman"/>
          <w:b/>
          <w:bCs/>
          <w:lang w:val="sr-Latn-RS"/>
        </w:rPr>
        <w:t>j</w:t>
      </w:r>
      <w:r w:rsidRPr="007A084E">
        <w:rPr>
          <w:rFonts w:ascii="Times New Roman" w:hAnsi="Times New Roman" w:cs="Times New Roman"/>
          <w:b/>
          <w:bCs/>
          <w:lang w:val="ru-RU"/>
        </w:rPr>
        <w:t xml:space="preserve">ednosti </w:t>
      </w:r>
    </w:p>
    <w:p w:rsidR="007A084E" w:rsidRPr="007A084E" w:rsidRDefault="007A084E" w:rsidP="007A084E">
      <w:pPr>
        <w:spacing w:after="0"/>
        <w:jc w:val="both"/>
        <w:rPr>
          <w:rFonts w:ascii="Times New Roman" w:hAnsi="Times New Roman" w:cs="Times New Roman"/>
        </w:rPr>
      </w:pPr>
    </w:p>
    <w:p w:rsidR="007A084E" w:rsidRDefault="007A084E" w:rsidP="007A084E">
      <w:pPr>
        <w:pStyle w:val="Header"/>
        <w:jc w:val="both"/>
        <w:rPr>
          <w:rFonts w:ascii="Times New Roman" w:hAnsi="Times New Roman" w:cs="Times New Roman"/>
          <w:lang w:val="sr-Latn-CS"/>
        </w:rPr>
      </w:pPr>
      <w:r w:rsidRPr="007A084E">
        <w:rPr>
          <w:rFonts w:ascii="Times New Roman" w:hAnsi="Times New Roman" w:cs="Times New Roman"/>
          <w:lang w:val="sr-Latn-CS"/>
        </w:rPr>
        <w:t xml:space="preserve">Pretklinički podaci o sistemskoj primjeni diklofenaka iz studija akutne toksičnosti i studija toksičnosti nakon primjene ponovljenih doza, kao i iz studija genotoksičnosti, mutagenosti, teratogenosti, karcinogenosti i studija reproduktivne toksičnosti nisu pokazali poseban rizik za ljude prilikom primjene propisane terapijske doze. Utvrđeno je da sistemski primijenjen diklofenak prolazi kroz placentalnu barijeru kod miševa i pacova, ali nema uticaja na plodnost odraslih životinja kod pacova. Kod pacova, toksične doze za majku su bile povezane sa distocijom, produženom gestacijom, smanjenim preživljavanjem fetusa i intrauterinim zastojem rasta. Blag uticaj diklofenaka na plodnost i porođaj kao i konstrikcija </w:t>
      </w:r>
      <w:r w:rsidRPr="007A084E">
        <w:rPr>
          <w:rFonts w:ascii="Times New Roman" w:hAnsi="Times New Roman" w:cs="Times New Roman"/>
          <w:i/>
          <w:lang w:val="sr-Latn-CS"/>
        </w:rPr>
        <w:t>ductus arteriosus</w:t>
      </w:r>
      <w:r w:rsidRPr="007A084E">
        <w:rPr>
          <w:rFonts w:ascii="Times New Roman" w:hAnsi="Times New Roman" w:cs="Times New Roman"/>
          <w:lang w:val="sr-Latn-CS"/>
        </w:rPr>
        <w:t xml:space="preserve">-a </w:t>
      </w:r>
      <w:r w:rsidRPr="007A084E">
        <w:rPr>
          <w:rFonts w:ascii="Times New Roman" w:hAnsi="Times New Roman" w:cs="Times New Roman"/>
          <w:i/>
          <w:lang w:val="sr-Latn-CS"/>
        </w:rPr>
        <w:t>in utero</w:t>
      </w:r>
      <w:r w:rsidRPr="007A084E">
        <w:rPr>
          <w:rFonts w:ascii="Times New Roman" w:hAnsi="Times New Roman" w:cs="Times New Roman"/>
          <w:lang w:val="sr-Latn-CS"/>
        </w:rPr>
        <w:t xml:space="preserve"> su farmakološke posljedice ove grupe inhibitora sinteze prostaglandina.</w:t>
      </w:r>
    </w:p>
    <w:p w:rsidR="00877EC6" w:rsidRPr="007A084E" w:rsidRDefault="00877EC6" w:rsidP="007A084E">
      <w:pPr>
        <w:pStyle w:val="Header"/>
        <w:jc w:val="both"/>
        <w:rPr>
          <w:rFonts w:ascii="Times New Roman" w:hAnsi="Times New Roman" w:cs="Times New Roman"/>
        </w:rPr>
      </w:pPr>
    </w:p>
    <w:p w:rsidR="007A084E" w:rsidRPr="007A084E" w:rsidRDefault="007A084E" w:rsidP="007A084E">
      <w:pPr>
        <w:pStyle w:val="NASLOV123"/>
        <w:spacing w:after="0"/>
        <w:jc w:val="both"/>
      </w:pPr>
      <w:r w:rsidRPr="007A084E">
        <w:t>6. FARMACEUTSKI PODACI</w:t>
      </w:r>
    </w:p>
    <w:p w:rsidR="00877EC6" w:rsidRDefault="00877EC6" w:rsidP="007A084E">
      <w:pPr>
        <w:spacing w:after="0"/>
        <w:jc w:val="both"/>
        <w:rPr>
          <w:rFonts w:ascii="Times New Roman" w:hAnsi="Times New Roman" w:cs="Times New Roman"/>
          <w:b/>
          <w:bCs/>
        </w:rPr>
      </w:pPr>
    </w:p>
    <w:p w:rsidR="007A084E" w:rsidRPr="007A084E" w:rsidRDefault="007A084E" w:rsidP="007A084E">
      <w:pPr>
        <w:spacing w:after="0"/>
        <w:jc w:val="both"/>
        <w:rPr>
          <w:rFonts w:ascii="Times New Roman" w:hAnsi="Times New Roman" w:cs="Times New Roman"/>
          <w:b/>
          <w:bCs/>
          <w:lang w:val="sr-Latn-CS"/>
        </w:rPr>
      </w:pPr>
      <w:r w:rsidRPr="007A084E">
        <w:rPr>
          <w:rFonts w:ascii="Times New Roman" w:hAnsi="Times New Roman" w:cs="Times New Roman"/>
          <w:b/>
          <w:bCs/>
        </w:rPr>
        <w:t>6.1. Lista pomo</w:t>
      </w:r>
      <w:r w:rsidRPr="007A084E">
        <w:rPr>
          <w:rFonts w:ascii="Times New Roman" w:hAnsi="Times New Roman" w:cs="Times New Roman"/>
          <w:b/>
          <w:bCs/>
          <w:lang w:val="sr-Latn-CS"/>
        </w:rPr>
        <w:t>ćnih supstanci (ekcipijenasa)</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lang w:val="sr-Latn-CS"/>
        </w:rPr>
      </w:pPr>
      <w:r w:rsidRPr="007A084E">
        <w:rPr>
          <w:rFonts w:ascii="Times New Roman" w:hAnsi="Times New Roman" w:cs="Times New Roman"/>
          <w:lang w:val="sr-Latn-CS"/>
        </w:rPr>
        <w:t>Borna kiselina;</w:t>
      </w:r>
    </w:p>
    <w:p w:rsidR="007A084E" w:rsidRPr="007A084E" w:rsidRDefault="007A084E" w:rsidP="007A084E">
      <w:pPr>
        <w:spacing w:after="0"/>
        <w:jc w:val="both"/>
        <w:rPr>
          <w:rFonts w:ascii="Times New Roman" w:hAnsi="Times New Roman" w:cs="Times New Roman"/>
          <w:lang w:val="sr-Latn-CS"/>
        </w:rPr>
      </w:pPr>
      <w:r w:rsidRPr="007A084E">
        <w:rPr>
          <w:rFonts w:ascii="Times New Roman" w:hAnsi="Times New Roman" w:cs="Times New Roman"/>
          <w:lang w:val="sr-Latn-CS"/>
        </w:rPr>
        <w:t>Natrijum tetraborat;</w:t>
      </w:r>
    </w:p>
    <w:p w:rsidR="007A084E" w:rsidRPr="007A084E" w:rsidRDefault="007A084E" w:rsidP="007A084E">
      <w:pPr>
        <w:spacing w:after="0"/>
        <w:jc w:val="both"/>
        <w:rPr>
          <w:rFonts w:ascii="Times New Roman" w:hAnsi="Times New Roman" w:cs="Times New Roman"/>
          <w:lang w:val="sr-Latn-CS"/>
        </w:rPr>
      </w:pPr>
      <w:r w:rsidRPr="007A084E">
        <w:rPr>
          <w:rFonts w:ascii="Times New Roman" w:hAnsi="Times New Roman" w:cs="Times New Roman"/>
          <w:lang w:val="sr-Latn-CS"/>
        </w:rPr>
        <w:t>Propilen</w:t>
      </w:r>
      <w:r w:rsidR="004B3B2C">
        <w:rPr>
          <w:rFonts w:ascii="Times New Roman" w:hAnsi="Times New Roman" w:cs="Times New Roman"/>
          <w:lang w:val="sr-Latn-CS"/>
        </w:rPr>
        <w:t xml:space="preserve"> </w:t>
      </w:r>
      <w:r w:rsidRPr="007A084E">
        <w:rPr>
          <w:rFonts w:ascii="Times New Roman" w:hAnsi="Times New Roman" w:cs="Times New Roman"/>
          <w:lang w:val="sr-Latn-CS"/>
        </w:rPr>
        <w:t>glikol;</w:t>
      </w:r>
    </w:p>
    <w:p w:rsidR="007A084E" w:rsidRPr="007A084E" w:rsidRDefault="007A084E" w:rsidP="007A084E">
      <w:pPr>
        <w:spacing w:after="0"/>
        <w:jc w:val="both"/>
        <w:rPr>
          <w:rFonts w:ascii="Times New Roman" w:hAnsi="Times New Roman" w:cs="Times New Roman"/>
          <w:lang w:val="sr-Latn-CS"/>
        </w:rPr>
      </w:pPr>
      <w:r w:rsidRPr="007A084E">
        <w:rPr>
          <w:rFonts w:ascii="Times New Roman" w:hAnsi="Times New Roman" w:cs="Times New Roman"/>
          <w:lang w:val="sr-Latn-CS"/>
        </w:rPr>
        <w:t>Hidroksipropilbetadeks;</w:t>
      </w:r>
    </w:p>
    <w:p w:rsidR="007A084E" w:rsidRPr="007A084E" w:rsidRDefault="007A084E" w:rsidP="007A084E">
      <w:pPr>
        <w:spacing w:after="0"/>
        <w:jc w:val="both"/>
        <w:rPr>
          <w:rFonts w:ascii="Times New Roman" w:hAnsi="Times New Roman" w:cs="Times New Roman"/>
          <w:lang w:val="sr-Latn-CS"/>
        </w:rPr>
      </w:pPr>
      <w:r w:rsidRPr="007A084E">
        <w:rPr>
          <w:rFonts w:ascii="Times New Roman" w:hAnsi="Times New Roman" w:cs="Times New Roman"/>
          <w:lang w:val="sr-Latn-CS"/>
        </w:rPr>
        <w:t>Dinatrijum edetat;</w:t>
      </w:r>
    </w:p>
    <w:p w:rsidR="007A084E" w:rsidRPr="007A084E" w:rsidRDefault="007A084E" w:rsidP="007A084E">
      <w:pPr>
        <w:spacing w:after="0"/>
        <w:jc w:val="both"/>
        <w:rPr>
          <w:rFonts w:ascii="Times New Roman" w:hAnsi="Times New Roman" w:cs="Times New Roman"/>
          <w:lang w:val="sr-Latn-CS"/>
        </w:rPr>
      </w:pPr>
      <w:r w:rsidRPr="007A084E">
        <w:rPr>
          <w:rFonts w:ascii="Times New Roman" w:hAnsi="Times New Roman" w:cs="Times New Roman"/>
          <w:lang w:val="sr-Latn-CS"/>
        </w:rPr>
        <w:t>Benzalkonijum hlorid;</w:t>
      </w:r>
    </w:p>
    <w:p w:rsidR="007A084E" w:rsidRPr="007A084E" w:rsidRDefault="007A084E" w:rsidP="007A084E">
      <w:pPr>
        <w:spacing w:after="0"/>
        <w:jc w:val="both"/>
        <w:rPr>
          <w:rFonts w:ascii="Times New Roman" w:hAnsi="Times New Roman" w:cs="Times New Roman"/>
          <w:lang w:val="sr-Latn-CS"/>
        </w:rPr>
      </w:pPr>
      <w:r w:rsidRPr="007A084E">
        <w:rPr>
          <w:rFonts w:ascii="Times New Roman" w:hAnsi="Times New Roman" w:cs="Times New Roman"/>
          <w:lang w:val="sr-Latn-CS"/>
        </w:rPr>
        <w:t>Voda za injekcije</w:t>
      </w:r>
    </w:p>
    <w:p w:rsidR="007A084E" w:rsidRPr="007A084E" w:rsidRDefault="007A084E" w:rsidP="007A084E">
      <w:pPr>
        <w:spacing w:after="0"/>
        <w:jc w:val="both"/>
        <w:rPr>
          <w:rFonts w:ascii="Times New Roman" w:hAnsi="Times New Roman" w:cs="Times New Roman"/>
          <w:i/>
          <w:lang w:val="sr-Latn-CS"/>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rPr>
        <w:t>6.2. Inkompatibilnosti</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Nije zabilježena.</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rPr>
      </w:pPr>
      <w:r w:rsidRPr="007A084E">
        <w:rPr>
          <w:rFonts w:ascii="Times New Roman" w:hAnsi="Times New Roman" w:cs="Times New Roman"/>
          <w:b/>
          <w:bCs/>
        </w:rPr>
        <w:t>6.3. Rok upotrebe</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lang w:val="es-BO"/>
        </w:rPr>
      </w:pPr>
      <w:r w:rsidRPr="007A084E">
        <w:rPr>
          <w:rFonts w:ascii="Times New Roman" w:hAnsi="Times New Roman" w:cs="Times New Roman"/>
          <w:lang w:val="es-BO"/>
        </w:rPr>
        <w:t>Rok upotrebe neotvorenog lijeka: 2 godine</w:t>
      </w: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Rok upotrebe nakon prvog otvaranja bočice: 28 dana</w:t>
      </w:r>
    </w:p>
    <w:p w:rsidR="007A084E" w:rsidRPr="007A084E" w:rsidRDefault="007A084E" w:rsidP="007A084E">
      <w:pPr>
        <w:spacing w:after="0"/>
        <w:jc w:val="both"/>
        <w:rPr>
          <w:rFonts w:ascii="Times New Roman" w:hAnsi="Times New Roman" w:cs="Times New Roman"/>
        </w:rPr>
      </w:pPr>
    </w:p>
    <w:p w:rsidR="00A847A3" w:rsidRDefault="00A847A3" w:rsidP="007A084E">
      <w:pPr>
        <w:spacing w:after="0"/>
        <w:jc w:val="both"/>
        <w:rPr>
          <w:rFonts w:ascii="Times New Roman" w:hAnsi="Times New Roman" w:cs="Times New Roman"/>
          <w:b/>
          <w:bCs/>
          <w:lang w:val="ru-RU"/>
        </w:rPr>
      </w:pPr>
    </w:p>
    <w:p w:rsidR="00A847A3" w:rsidRDefault="00A847A3" w:rsidP="007A084E">
      <w:pPr>
        <w:spacing w:after="0"/>
        <w:jc w:val="both"/>
        <w:rPr>
          <w:rFonts w:ascii="Times New Roman" w:hAnsi="Times New Roman" w:cs="Times New Roman"/>
          <w:b/>
          <w:bCs/>
          <w:lang w:val="ru-RU"/>
        </w:rPr>
      </w:pPr>
    </w:p>
    <w:p w:rsidR="00A847A3" w:rsidRDefault="00A847A3" w:rsidP="007A084E">
      <w:pPr>
        <w:spacing w:after="0"/>
        <w:jc w:val="both"/>
        <w:rPr>
          <w:rFonts w:ascii="Times New Roman" w:hAnsi="Times New Roman" w:cs="Times New Roman"/>
          <w:b/>
          <w:bCs/>
          <w:lang w:val="ru-RU"/>
        </w:rPr>
      </w:pPr>
    </w:p>
    <w:p w:rsidR="007A084E" w:rsidRPr="007A084E" w:rsidRDefault="007A084E" w:rsidP="007A084E">
      <w:pPr>
        <w:spacing w:after="0"/>
        <w:jc w:val="both"/>
        <w:rPr>
          <w:rFonts w:ascii="Times New Roman" w:hAnsi="Times New Roman" w:cs="Times New Roman"/>
          <w:b/>
          <w:bCs/>
          <w:lang w:val="sr-Latn-RS"/>
        </w:rPr>
      </w:pPr>
      <w:r w:rsidRPr="007A084E">
        <w:rPr>
          <w:rFonts w:ascii="Times New Roman" w:hAnsi="Times New Roman" w:cs="Times New Roman"/>
          <w:b/>
          <w:bCs/>
          <w:lang w:val="ru-RU"/>
        </w:rPr>
        <w:lastRenderedPageBreak/>
        <w:t>6.4. Posebne m</w:t>
      </w:r>
      <w:r w:rsidRPr="007A084E">
        <w:rPr>
          <w:rFonts w:ascii="Times New Roman" w:hAnsi="Times New Roman" w:cs="Times New Roman"/>
          <w:b/>
          <w:bCs/>
          <w:lang w:val="sr-Latn-RS"/>
        </w:rPr>
        <w:t>j</w:t>
      </w:r>
      <w:r w:rsidRPr="007A084E">
        <w:rPr>
          <w:rFonts w:ascii="Times New Roman" w:hAnsi="Times New Roman" w:cs="Times New Roman"/>
          <w:b/>
          <w:bCs/>
          <w:lang w:val="ru-RU"/>
        </w:rPr>
        <w:t xml:space="preserve">ere </w:t>
      </w:r>
      <w:r w:rsidRPr="007A084E">
        <w:rPr>
          <w:rFonts w:ascii="Times New Roman" w:hAnsi="Times New Roman" w:cs="Times New Roman"/>
          <w:b/>
          <w:bCs/>
        </w:rPr>
        <w:t xml:space="preserve">opreza </w:t>
      </w:r>
      <w:r w:rsidRPr="007A084E">
        <w:rPr>
          <w:rFonts w:ascii="Times New Roman" w:hAnsi="Times New Roman" w:cs="Times New Roman"/>
          <w:b/>
          <w:bCs/>
          <w:lang w:val="ru-RU"/>
        </w:rPr>
        <w:t>pri čuvanju</w:t>
      </w:r>
      <w:r w:rsidRPr="007A084E">
        <w:rPr>
          <w:rFonts w:ascii="Times New Roman" w:hAnsi="Times New Roman" w:cs="Times New Roman"/>
          <w:b/>
          <w:bCs/>
          <w:lang w:val="sr-Latn-RS"/>
        </w:rPr>
        <w:t xml:space="preserve"> lijeka</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lang w:val="pl-PL"/>
        </w:rPr>
      </w:pPr>
      <w:r w:rsidRPr="007A084E">
        <w:rPr>
          <w:rFonts w:ascii="Times New Roman" w:hAnsi="Times New Roman" w:cs="Times New Roman"/>
          <w:lang w:val="pl-PL"/>
        </w:rPr>
        <w:t xml:space="preserve">Čuvati na temperaturi do 25 °C. </w:t>
      </w:r>
      <w:r w:rsidRPr="007A084E">
        <w:rPr>
          <w:rFonts w:ascii="Times New Roman" w:hAnsi="Times New Roman" w:cs="Times New Roman"/>
          <w:lang w:val="it-IT"/>
        </w:rPr>
        <w:t xml:space="preserve">Ne čuvati u frižideru. Ne zamrzavati. Čuvati </w:t>
      </w:r>
      <w:r w:rsidRPr="007A084E">
        <w:rPr>
          <w:rFonts w:ascii="Times New Roman" w:hAnsi="Times New Roman" w:cs="Times New Roman"/>
          <w:lang w:val="pl-PL"/>
        </w:rPr>
        <w:t>u originalnom pakovanju, radi zaštite od svjetlosti i vlage.</w:t>
      </w:r>
    </w:p>
    <w:p w:rsidR="007A084E" w:rsidRPr="007A084E" w:rsidRDefault="007A084E" w:rsidP="007A084E">
      <w:pPr>
        <w:spacing w:after="0"/>
        <w:jc w:val="both"/>
        <w:rPr>
          <w:rFonts w:ascii="Times New Roman" w:hAnsi="Times New Roman" w:cs="Times New Roman"/>
          <w:lang w:val="pl-PL"/>
        </w:rPr>
      </w:pPr>
      <w:r w:rsidRPr="007A084E">
        <w:rPr>
          <w:rFonts w:ascii="Times New Roman" w:hAnsi="Times New Roman" w:cs="Times New Roman"/>
          <w:lang w:val="pl-PL"/>
        </w:rPr>
        <w:t>Posle svake primjene lijeka bočicu odmah zatvoriti.</w:t>
      </w:r>
    </w:p>
    <w:p w:rsidR="007A084E" w:rsidRPr="007A084E" w:rsidRDefault="007A084E" w:rsidP="007A084E">
      <w:pPr>
        <w:spacing w:after="0"/>
        <w:jc w:val="both"/>
        <w:rPr>
          <w:rFonts w:ascii="Times New Roman" w:hAnsi="Times New Roman" w:cs="Times New Roman"/>
          <w:lang w:val="pl-PL"/>
        </w:rPr>
      </w:pPr>
      <w:r w:rsidRPr="007A084E">
        <w:rPr>
          <w:rFonts w:ascii="Times New Roman" w:hAnsi="Times New Roman" w:cs="Times New Roman"/>
          <w:lang w:val="pl-PL"/>
        </w:rPr>
        <w:t>Lijek se ne smije koristiti posle isteka roka trajanja.</w:t>
      </w:r>
    </w:p>
    <w:p w:rsidR="007A084E" w:rsidRPr="007A084E" w:rsidRDefault="007A084E" w:rsidP="007A084E">
      <w:pPr>
        <w:spacing w:after="0"/>
        <w:jc w:val="both"/>
        <w:rPr>
          <w:rFonts w:ascii="Times New Roman" w:hAnsi="Times New Roman" w:cs="Times New Roman"/>
          <w:lang w:val="pl-PL"/>
        </w:rPr>
      </w:pPr>
      <w:r w:rsidRPr="007A084E">
        <w:rPr>
          <w:rFonts w:ascii="Times New Roman" w:hAnsi="Times New Roman" w:cs="Times New Roman"/>
          <w:lang w:val="pl-PL"/>
        </w:rPr>
        <w:t>Čuvati van domašaja i vidokruga djece.</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lang w:val="sr-Latn-CS"/>
        </w:rPr>
      </w:pPr>
      <w:r w:rsidRPr="007A084E">
        <w:rPr>
          <w:rFonts w:ascii="Times New Roman" w:hAnsi="Times New Roman" w:cs="Times New Roman"/>
          <w:b/>
          <w:bCs/>
          <w:lang w:val="sr-Latn-CS"/>
        </w:rPr>
        <w:t>6.5. Vrsta i sadržaj pakovanja</w:t>
      </w:r>
    </w:p>
    <w:p w:rsidR="007A084E" w:rsidRPr="007A084E" w:rsidRDefault="007A084E" w:rsidP="007A084E">
      <w:pPr>
        <w:spacing w:after="0"/>
        <w:jc w:val="both"/>
        <w:rPr>
          <w:rFonts w:ascii="Times New Roman" w:hAnsi="Times New Roman" w:cs="Times New Roman"/>
          <w:b/>
          <w:bCs/>
          <w:lang w:val="sr-Latn-CS"/>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Unutrašnje pakovanje je bočica sa kapaljkom od polietilena niske gustine, sa polipropilenskim zatvaračem sa navojem koja sadrži 10 ml rastvora</w:t>
      </w:r>
    </w:p>
    <w:p w:rsidR="007A084E" w:rsidRPr="007A084E" w:rsidRDefault="007A084E" w:rsidP="007A084E">
      <w:pPr>
        <w:spacing w:after="0"/>
        <w:jc w:val="both"/>
        <w:rPr>
          <w:rFonts w:ascii="Times New Roman" w:hAnsi="Times New Roman" w:cs="Times New Roman"/>
          <w:b/>
          <w:bCs/>
          <w:lang w:val="ru-RU"/>
        </w:rPr>
      </w:pPr>
      <w:r w:rsidRPr="007A084E">
        <w:rPr>
          <w:rFonts w:ascii="Times New Roman" w:hAnsi="Times New Roman" w:cs="Times New Roman"/>
        </w:rPr>
        <w:t xml:space="preserve">Spoljašnje pakovanje je složiva kartonska kutija u kojoj se nalazi jedna </w:t>
      </w:r>
      <w:r w:rsidRPr="007A084E">
        <w:rPr>
          <w:rFonts w:ascii="Times New Roman" w:hAnsi="Times New Roman" w:cs="Times New Roman"/>
          <w:lang w:val="es-BO"/>
        </w:rPr>
        <w:t>bočica i Uputstvo za lijek</w:t>
      </w:r>
      <w:r w:rsidRPr="007A084E">
        <w:rPr>
          <w:rFonts w:ascii="Times New Roman" w:hAnsi="Times New Roman" w:cs="Times New Roman"/>
        </w:rPr>
        <w:t>.</w:t>
      </w:r>
    </w:p>
    <w:p w:rsidR="007A084E" w:rsidRPr="007A084E" w:rsidRDefault="007A084E"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b/>
          <w:bCs/>
          <w:lang w:val="sr-Latn-CS"/>
        </w:rPr>
      </w:pPr>
      <w:r w:rsidRPr="007A084E">
        <w:rPr>
          <w:rFonts w:ascii="Times New Roman" w:hAnsi="Times New Roman" w:cs="Times New Roman"/>
          <w:b/>
          <w:bCs/>
          <w:lang w:val="ru-RU"/>
        </w:rPr>
        <w:t>6.6. Posebne m</w:t>
      </w:r>
      <w:r w:rsidRPr="007A084E">
        <w:rPr>
          <w:rFonts w:ascii="Times New Roman" w:hAnsi="Times New Roman" w:cs="Times New Roman"/>
          <w:b/>
          <w:bCs/>
          <w:lang w:val="sr-Latn-RS"/>
        </w:rPr>
        <w:t>j</w:t>
      </w:r>
      <w:r w:rsidRPr="007A084E">
        <w:rPr>
          <w:rFonts w:ascii="Times New Roman" w:hAnsi="Times New Roman" w:cs="Times New Roman"/>
          <w:b/>
          <w:bCs/>
          <w:lang w:val="ru-RU"/>
        </w:rPr>
        <w:t>ere opreza pri odlaganju materijala koji treba odbaciti nakon prim</w:t>
      </w:r>
      <w:r w:rsidRPr="007A084E">
        <w:rPr>
          <w:rFonts w:ascii="Times New Roman" w:hAnsi="Times New Roman" w:cs="Times New Roman"/>
          <w:b/>
          <w:bCs/>
          <w:lang w:val="sr-Latn-RS"/>
        </w:rPr>
        <w:t>j</w:t>
      </w:r>
      <w:r w:rsidRPr="007A084E">
        <w:rPr>
          <w:rFonts w:ascii="Times New Roman" w:hAnsi="Times New Roman" w:cs="Times New Roman"/>
          <w:b/>
          <w:bCs/>
          <w:lang w:val="ru-RU"/>
        </w:rPr>
        <w:t>ene l</w:t>
      </w:r>
      <w:r w:rsidRPr="007A084E">
        <w:rPr>
          <w:rFonts w:ascii="Times New Roman" w:hAnsi="Times New Roman" w:cs="Times New Roman"/>
          <w:b/>
          <w:bCs/>
          <w:lang w:val="sr-Latn-RS"/>
        </w:rPr>
        <w:t>ij</w:t>
      </w:r>
      <w:r w:rsidRPr="007A084E">
        <w:rPr>
          <w:rFonts w:ascii="Times New Roman" w:hAnsi="Times New Roman" w:cs="Times New Roman"/>
          <w:b/>
          <w:bCs/>
          <w:lang w:val="ru-RU"/>
        </w:rPr>
        <w:t xml:space="preserve">eka </w:t>
      </w:r>
      <w:r w:rsidRPr="007A084E">
        <w:rPr>
          <w:rFonts w:ascii="Times New Roman" w:hAnsi="Times New Roman" w:cs="Times New Roman"/>
          <w:b/>
          <w:bCs/>
          <w:lang w:val="sr-Latn-CS"/>
        </w:rPr>
        <w:t>(i druga uputstva za rukovanje lijekom)</w:t>
      </w:r>
    </w:p>
    <w:p w:rsidR="007A084E" w:rsidRPr="007A084E" w:rsidRDefault="007A084E" w:rsidP="007A084E">
      <w:pPr>
        <w:spacing w:after="0"/>
        <w:jc w:val="both"/>
        <w:rPr>
          <w:rFonts w:ascii="Times New Roman" w:hAnsi="Times New Roman" w:cs="Times New Roman"/>
          <w:b/>
          <w:bCs/>
          <w:lang w:val="sr-Latn-CS"/>
        </w:rPr>
      </w:pPr>
    </w:p>
    <w:p w:rsidR="007A084E" w:rsidRDefault="007A084E" w:rsidP="007A084E">
      <w:pPr>
        <w:spacing w:after="0"/>
        <w:jc w:val="both"/>
        <w:rPr>
          <w:rFonts w:ascii="Times New Roman" w:hAnsi="Times New Roman" w:cs="Times New Roman"/>
          <w:lang w:val="sr-Latn-CS"/>
        </w:rPr>
      </w:pPr>
      <w:r w:rsidRPr="007A084E">
        <w:rPr>
          <w:rFonts w:ascii="Times New Roman" w:hAnsi="Times New Roman" w:cs="Times New Roman"/>
          <w:lang w:val="sr-Latn-CS"/>
        </w:rPr>
        <w:t>Svu neiskorišćenu količinu lijeka ili otpadnog materijala treba ukloniti, u skladu sa važećim propisima.</w:t>
      </w:r>
    </w:p>
    <w:p w:rsidR="00877EC6" w:rsidRPr="007A084E" w:rsidRDefault="00877EC6" w:rsidP="007A084E">
      <w:pPr>
        <w:spacing w:after="0"/>
        <w:jc w:val="both"/>
        <w:rPr>
          <w:rFonts w:ascii="Times New Roman" w:hAnsi="Times New Roman" w:cs="Times New Roman"/>
        </w:rPr>
      </w:pPr>
    </w:p>
    <w:p w:rsidR="007A084E" w:rsidRPr="007A084E" w:rsidRDefault="007A084E" w:rsidP="007A084E">
      <w:pPr>
        <w:pStyle w:val="NASLOV123"/>
        <w:spacing w:after="0"/>
        <w:jc w:val="both"/>
      </w:pPr>
      <w:r w:rsidRPr="007A084E">
        <w:t xml:space="preserve">7. NOSILAC DOZVOLE </w:t>
      </w:r>
    </w:p>
    <w:p w:rsidR="00877EC6" w:rsidRDefault="00877EC6" w:rsidP="007A084E">
      <w:pPr>
        <w:spacing w:after="0"/>
        <w:jc w:val="both"/>
        <w:rPr>
          <w:rFonts w:ascii="Times New Roman" w:hAnsi="Times New Roman" w:cs="Times New Roman"/>
        </w:rPr>
      </w:pPr>
    </w:p>
    <w:p w:rsidR="007A084E" w:rsidRPr="007A084E" w:rsidRDefault="007A084E" w:rsidP="007A084E">
      <w:pPr>
        <w:spacing w:after="0"/>
        <w:jc w:val="both"/>
        <w:rPr>
          <w:rFonts w:ascii="Times New Roman" w:hAnsi="Times New Roman" w:cs="Times New Roman"/>
        </w:rPr>
      </w:pPr>
      <w:r w:rsidRPr="007A084E">
        <w:rPr>
          <w:rFonts w:ascii="Times New Roman" w:hAnsi="Times New Roman" w:cs="Times New Roman"/>
        </w:rPr>
        <w:t>Evropa Lek Pharma d.o.o. Podgorica</w:t>
      </w:r>
    </w:p>
    <w:p w:rsidR="007A084E" w:rsidRDefault="007A084E" w:rsidP="007A084E">
      <w:pPr>
        <w:spacing w:after="0"/>
        <w:jc w:val="both"/>
        <w:rPr>
          <w:rFonts w:ascii="Times New Roman" w:hAnsi="Times New Roman" w:cs="Times New Roman"/>
        </w:rPr>
      </w:pPr>
      <w:r w:rsidRPr="007A084E">
        <w:rPr>
          <w:rFonts w:ascii="Times New Roman" w:hAnsi="Times New Roman" w:cs="Times New Roman"/>
        </w:rPr>
        <w:t>Kritskog odreda 4/1, 81 000 Podgorica, Crna Gora</w:t>
      </w:r>
    </w:p>
    <w:p w:rsidR="00877EC6" w:rsidRPr="007A084E" w:rsidRDefault="00877EC6" w:rsidP="007A084E">
      <w:pPr>
        <w:spacing w:after="0"/>
        <w:jc w:val="both"/>
        <w:rPr>
          <w:rFonts w:ascii="Times New Roman" w:hAnsi="Times New Roman" w:cs="Times New Roman"/>
        </w:rPr>
      </w:pPr>
    </w:p>
    <w:p w:rsidR="007A084E" w:rsidRPr="007A084E" w:rsidRDefault="007A084E" w:rsidP="007A084E">
      <w:pPr>
        <w:pStyle w:val="NASLOV123"/>
        <w:spacing w:after="0"/>
        <w:jc w:val="both"/>
        <w:rPr>
          <w:lang w:val="sv-SE"/>
        </w:rPr>
      </w:pPr>
      <w:r w:rsidRPr="007A084E">
        <w:rPr>
          <w:lang w:val="ru-RU"/>
        </w:rPr>
        <w:t xml:space="preserve">8. </w:t>
      </w:r>
      <w:r w:rsidRPr="007A084E">
        <w:rPr>
          <w:lang w:val="sv-SE"/>
        </w:rPr>
        <w:t>BROJ DOZVOLE ZA STAVLJANJE LIJEKA U PROMET</w:t>
      </w:r>
    </w:p>
    <w:p w:rsidR="007A084E" w:rsidRPr="004E03CA" w:rsidRDefault="004E03CA" w:rsidP="007A084E">
      <w:pPr>
        <w:pStyle w:val="NASLOV123"/>
        <w:spacing w:after="0"/>
        <w:jc w:val="both"/>
        <w:rPr>
          <w:b w:val="0"/>
          <w:lang w:val="sr-Latn-CS"/>
        </w:rPr>
      </w:pPr>
      <w:r w:rsidRPr="004E03CA">
        <w:rPr>
          <w:b w:val="0"/>
          <w:lang w:val="sr-Latn-CS"/>
        </w:rPr>
        <w:t>Uniclophen 0.1%, kapi za oči, rastvor, 1mg/ml, bočica sa kapaljkom, 1x10ml</w:t>
      </w:r>
      <w:r>
        <w:rPr>
          <w:b w:val="0"/>
          <w:lang w:val="sr-Latn-CS"/>
        </w:rPr>
        <w:t xml:space="preserve">: </w:t>
      </w:r>
      <w:r w:rsidRPr="004E03CA">
        <w:rPr>
          <w:b w:val="0"/>
          <w:lang w:val="sr-Latn-CS"/>
        </w:rPr>
        <w:t>2030/19/289 - 1379</w:t>
      </w:r>
    </w:p>
    <w:p w:rsidR="004E03CA" w:rsidRDefault="004E03CA" w:rsidP="004E03CA">
      <w:pPr>
        <w:pStyle w:val="NASLOV123"/>
        <w:spacing w:before="0" w:after="0"/>
        <w:jc w:val="both"/>
        <w:rPr>
          <w:lang w:val="ru-RU"/>
        </w:rPr>
      </w:pPr>
    </w:p>
    <w:p w:rsidR="004E03CA" w:rsidRDefault="004E03CA" w:rsidP="004E03CA">
      <w:pPr>
        <w:pStyle w:val="NASLOV123"/>
        <w:spacing w:before="0" w:after="0"/>
        <w:jc w:val="both"/>
        <w:rPr>
          <w:lang w:val="ru-RU"/>
        </w:rPr>
      </w:pPr>
    </w:p>
    <w:p w:rsidR="007A084E" w:rsidRPr="007A084E" w:rsidRDefault="007A084E" w:rsidP="004E03CA">
      <w:pPr>
        <w:pStyle w:val="NASLOV123"/>
        <w:spacing w:before="0" w:after="0"/>
        <w:jc w:val="both"/>
        <w:rPr>
          <w:lang w:val="sv-SE"/>
        </w:rPr>
      </w:pPr>
      <w:r w:rsidRPr="007A084E">
        <w:rPr>
          <w:lang w:val="ru-RU"/>
        </w:rPr>
        <w:t>9. DATUM PRVE DOZVOLE/ DATUM OBNOVE DOZVOLE</w:t>
      </w:r>
      <w:r w:rsidRPr="007A084E">
        <w:t xml:space="preserve"> </w:t>
      </w:r>
      <w:r w:rsidRPr="007A084E">
        <w:rPr>
          <w:lang w:val="sv-SE"/>
        </w:rPr>
        <w:t>ZA STAVLJANJE LIJEKA U PROMET</w:t>
      </w:r>
    </w:p>
    <w:p w:rsidR="007A084E" w:rsidRPr="007A084E" w:rsidRDefault="004E03CA" w:rsidP="007A084E">
      <w:pPr>
        <w:pStyle w:val="NASLOV123"/>
        <w:spacing w:after="0"/>
        <w:jc w:val="both"/>
      </w:pPr>
      <w:r w:rsidRPr="004E03CA">
        <w:rPr>
          <w:b w:val="0"/>
          <w:lang w:val="sr-Latn-CS"/>
        </w:rPr>
        <w:t>Uniclophen 0.1%, kapi za oči, rastvor, 1mg/ml, bočica sa kapaljkom, 1x10ml</w:t>
      </w:r>
      <w:r w:rsidR="00F41A61">
        <w:rPr>
          <w:b w:val="0"/>
          <w:lang w:val="sr-Latn-CS"/>
        </w:rPr>
        <w:t>: 04</w:t>
      </w:r>
      <w:bookmarkStart w:id="0" w:name="_GoBack"/>
      <w:bookmarkEnd w:id="0"/>
      <w:r>
        <w:rPr>
          <w:b w:val="0"/>
          <w:lang w:val="sr-Latn-CS"/>
        </w:rPr>
        <w:t>.10.2019. godine</w:t>
      </w:r>
    </w:p>
    <w:p w:rsidR="004E03CA" w:rsidRDefault="004E03CA" w:rsidP="004E03CA">
      <w:pPr>
        <w:pStyle w:val="NASLOV123"/>
        <w:spacing w:before="0" w:after="0"/>
        <w:jc w:val="both"/>
      </w:pPr>
    </w:p>
    <w:p w:rsidR="004E03CA" w:rsidRDefault="004E03CA" w:rsidP="004E03CA">
      <w:pPr>
        <w:pStyle w:val="NASLOV123"/>
        <w:spacing w:before="0" w:after="0"/>
        <w:jc w:val="both"/>
      </w:pPr>
    </w:p>
    <w:p w:rsidR="007A084E" w:rsidRPr="007A084E" w:rsidRDefault="007A084E" w:rsidP="004E03CA">
      <w:pPr>
        <w:pStyle w:val="NASLOV123"/>
        <w:spacing w:before="0" w:after="0"/>
        <w:jc w:val="both"/>
      </w:pPr>
      <w:r w:rsidRPr="007A084E">
        <w:t>10. DATUM REVIZIJE TEKSTA</w:t>
      </w:r>
    </w:p>
    <w:p w:rsidR="009318B4" w:rsidRPr="007A084E" w:rsidRDefault="009318B4" w:rsidP="007A084E">
      <w:pPr>
        <w:spacing w:after="0"/>
        <w:jc w:val="both"/>
        <w:rPr>
          <w:rFonts w:ascii="Times New Roman" w:hAnsi="Times New Roman" w:cs="Times New Roman"/>
        </w:rPr>
      </w:pPr>
    </w:p>
    <w:p w:rsidR="009318B4" w:rsidRPr="007A084E" w:rsidRDefault="004E03CA" w:rsidP="007A084E">
      <w:pPr>
        <w:tabs>
          <w:tab w:val="left" w:pos="6150"/>
        </w:tabs>
        <w:spacing w:after="0"/>
        <w:jc w:val="both"/>
        <w:rPr>
          <w:rFonts w:ascii="Times New Roman" w:hAnsi="Times New Roman" w:cs="Times New Roman"/>
        </w:rPr>
      </w:pPr>
      <w:r>
        <w:rPr>
          <w:rFonts w:ascii="Times New Roman" w:hAnsi="Times New Roman" w:cs="Times New Roman"/>
        </w:rPr>
        <w:t>Oktobar, 2019. godine</w:t>
      </w:r>
      <w:r w:rsidR="00747C4B" w:rsidRPr="007A084E">
        <w:rPr>
          <w:rFonts w:ascii="Times New Roman" w:hAnsi="Times New Roman" w:cs="Times New Roman"/>
        </w:rPr>
        <w:tab/>
      </w:r>
    </w:p>
    <w:p w:rsidR="00F1527C" w:rsidRPr="007A084E" w:rsidRDefault="00F1527C" w:rsidP="007A084E">
      <w:pPr>
        <w:tabs>
          <w:tab w:val="left" w:pos="2751"/>
        </w:tabs>
        <w:spacing w:after="0"/>
        <w:jc w:val="both"/>
        <w:rPr>
          <w:rFonts w:ascii="Times New Roman" w:hAnsi="Times New Roman" w:cs="Times New Roman"/>
        </w:rPr>
      </w:pPr>
    </w:p>
    <w:p w:rsidR="00F1527C" w:rsidRPr="007A084E" w:rsidRDefault="00F1527C" w:rsidP="007A084E">
      <w:pPr>
        <w:tabs>
          <w:tab w:val="left" w:pos="2751"/>
        </w:tabs>
        <w:spacing w:after="0"/>
        <w:jc w:val="both"/>
        <w:rPr>
          <w:rFonts w:ascii="Times New Roman" w:hAnsi="Times New Roman" w:cs="Times New Roman"/>
        </w:rPr>
      </w:pPr>
    </w:p>
    <w:p w:rsidR="00F1527C" w:rsidRPr="007A084E" w:rsidRDefault="00F1527C" w:rsidP="007A084E">
      <w:pPr>
        <w:tabs>
          <w:tab w:val="left" w:pos="2751"/>
        </w:tabs>
        <w:spacing w:after="0"/>
        <w:jc w:val="both"/>
        <w:rPr>
          <w:rFonts w:ascii="Times New Roman" w:hAnsi="Times New Roman" w:cs="Times New Roman"/>
        </w:rPr>
      </w:pPr>
    </w:p>
    <w:p w:rsidR="009318B4" w:rsidRPr="007A084E" w:rsidRDefault="00F1527C" w:rsidP="007A084E">
      <w:pPr>
        <w:tabs>
          <w:tab w:val="left" w:pos="2751"/>
        </w:tabs>
        <w:spacing w:after="0"/>
        <w:jc w:val="both"/>
        <w:rPr>
          <w:rFonts w:ascii="Times New Roman" w:hAnsi="Times New Roman" w:cs="Times New Roman"/>
        </w:rPr>
      </w:pPr>
      <w:r w:rsidRPr="007A084E">
        <w:rPr>
          <w:rFonts w:ascii="Times New Roman" w:hAnsi="Times New Roman" w:cs="Times New Roman"/>
        </w:rPr>
        <w:tab/>
      </w:r>
    </w:p>
    <w:sectPr w:rsidR="009318B4" w:rsidRPr="007A084E"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8D9" w:rsidRDefault="00A328D9" w:rsidP="00FF2B5A">
      <w:pPr>
        <w:spacing w:after="0" w:line="240" w:lineRule="auto"/>
      </w:pPr>
      <w:r>
        <w:separator/>
      </w:r>
    </w:p>
  </w:endnote>
  <w:endnote w:type="continuationSeparator" w:id="0">
    <w:p w:rsidR="00A328D9" w:rsidRDefault="00A328D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41A6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41A6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8D9" w:rsidRDefault="00A328D9" w:rsidP="00FF2B5A">
      <w:pPr>
        <w:spacing w:after="0" w:line="240" w:lineRule="auto"/>
      </w:pPr>
      <w:r>
        <w:separator/>
      </w:r>
    </w:p>
  </w:footnote>
  <w:footnote w:type="continuationSeparator" w:id="0">
    <w:p w:rsidR="00A328D9" w:rsidRDefault="00A328D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3790B"/>
    <w:multiLevelType w:val="hybridMultilevel"/>
    <w:tmpl w:val="F7BC7C06"/>
    <w:lvl w:ilvl="0" w:tplc="0409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 w15:restartNumberingAfterBreak="0">
    <w:nsid w:val="47C04590"/>
    <w:multiLevelType w:val="hybridMultilevel"/>
    <w:tmpl w:val="7CA0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606B"/>
    <w:rsid w:val="00084A50"/>
    <w:rsid w:val="00116FE6"/>
    <w:rsid w:val="00212D59"/>
    <w:rsid w:val="00461135"/>
    <w:rsid w:val="004B3B2C"/>
    <w:rsid w:val="004E03CA"/>
    <w:rsid w:val="00622F7A"/>
    <w:rsid w:val="00747C4B"/>
    <w:rsid w:val="007A084E"/>
    <w:rsid w:val="00877EC6"/>
    <w:rsid w:val="00883AF2"/>
    <w:rsid w:val="009318B4"/>
    <w:rsid w:val="00934541"/>
    <w:rsid w:val="00A06058"/>
    <w:rsid w:val="00A328D9"/>
    <w:rsid w:val="00A847A3"/>
    <w:rsid w:val="00B234CE"/>
    <w:rsid w:val="00B34AF2"/>
    <w:rsid w:val="00B93B1F"/>
    <w:rsid w:val="00C4240B"/>
    <w:rsid w:val="00C50C05"/>
    <w:rsid w:val="00CC4A73"/>
    <w:rsid w:val="00D45AFE"/>
    <w:rsid w:val="00E0627A"/>
    <w:rsid w:val="00EB2A93"/>
    <w:rsid w:val="00F1527C"/>
    <w:rsid w:val="00F41A6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customStyle="1" w:styleId="NASLOV123">
    <w:name w:val="NASLOV 123"/>
    <w:basedOn w:val="Normal"/>
    <w:qFormat/>
    <w:rsid w:val="007A084E"/>
    <w:pPr>
      <w:tabs>
        <w:tab w:val="left" w:pos="284"/>
      </w:tabs>
      <w:spacing w:before="200" w:after="200" w:line="240" w:lineRule="auto"/>
    </w:pPr>
    <w:rPr>
      <w:rFonts w:ascii="Times New Roman" w:eastAsia="Times New Roman" w:hAnsi="Times New Roman" w:cs="Times New Roman"/>
      <w:b/>
    </w:rPr>
  </w:style>
  <w:style w:type="paragraph" w:styleId="NoSpacing">
    <w:name w:val="No Spacing"/>
    <w:uiPriority w:val="1"/>
    <w:qFormat/>
    <w:rsid w:val="007A08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C6C3-BDD0-4389-8085-C38E0098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14</cp:revision>
  <dcterms:created xsi:type="dcterms:W3CDTF">2017-06-23T08:04:00Z</dcterms:created>
  <dcterms:modified xsi:type="dcterms:W3CDTF">2019-10-04T05:57:00Z</dcterms:modified>
</cp:coreProperties>
</file>