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90" w:rsidRPr="00975890" w:rsidRDefault="00975890" w:rsidP="001F5201">
      <w:pPr>
        <w:overflowPunct w:val="0"/>
        <w:autoSpaceDE w:val="0"/>
        <w:autoSpaceDN w:val="0"/>
        <w:adjustRightInd w:val="0"/>
        <w:spacing w:after="0" w:line="240" w:lineRule="auto"/>
        <w:jc w:val="center"/>
        <w:rPr>
          <w:rFonts w:ascii="Times New Roman" w:eastAsia="Times New Roman" w:hAnsi="Times New Roman" w:cs="Times New Roman"/>
          <w:b/>
          <w:bCs/>
          <w:caps/>
          <w:color w:val="000000"/>
          <w:u w:val="single"/>
          <w:lang w:val="sr-Latn-ME" w:eastAsia="de-DE"/>
        </w:rPr>
      </w:pPr>
      <w:r w:rsidRPr="00975890">
        <w:rPr>
          <w:rFonts w:ascii="Times New Roman" w:eastAsia="Times New Roman" w:hAnsi="Times New Roman" w:cs="Times New Roman"/>
          <w:b/>
          <w:bCs/>
          <w:caps/>
          <w:color w:val="000000"/>
          <w:u w:val="single"/>
          <w:lang w:val="sr-Latn-ME" w:eastAsia="de-DE"/>
        </w:rPr>
        <w:t xml:space="preserve">SAŽETAK KARAKTERISTIKA LIJEKA </w:t>
      </w:r>
    </w:p>
    <w:p w:rsidR="00975890" w:rsidRDefault="00975890" w:rsidP="001F5201">
      <w:pPr>
        <w:overflowPunct w:val="0"/>
        <w:autoSpaceDE w:val="0"/>
        <w:autoSpaceDN w:val="0"/>
        <w:adjustRightInd w:val="0"/>
        <w:spacing w:after="0" w:line="240" w:lineRule="auto"/>
        <w:jc w:val="center"/>
        <w:rPr>
          <w:rFonts w:ascii="Times New Roman" w:eastAsia="Times New Roman" w:hAnsi="Times New Roman" w:cs="Times New Roman"/>
          <w:b/>
          <w:bCs/>
          <w:color w:val="000000"/>
          <w:lang w:val="sr-Latn-ME" w:eastAsia="de-DE"/>
        </w:rPr>
      </w:pPr>
    </w:p>
    <w:p w:rsidR="001F5201" w:rsidRPr="00975890" w:rsidRDefault="001F5201" w:rsidP="001F5201">
      <w:pPr>
        <w:overflowPunct w:val="0"/>
        <w:autoSpaceDE w:val="0"/>
        <w:autoSpaceDN w:val="0"/>
        <w:adjustRightInd w:val="0"/>
        <w:spacing w:after="0" w:line="240" w:lineRule="auto"/>
        <w:jc w:val="center"/>
        <w:rPr>
          <w:rFonts w:ascii="Times New Roman" w:eastAsia="Times New Roman" w:hAnsi="Times New Roman" w:cs="Times New Roman"/>
          <w:b/>
          <w:bCs/>
          <w:color w:val="000000"/>
          <w:lang w:val="sr-Latn-ME" w:eastAsia="de-DE"/>
        </w:rPr>
      </w:pPr>
    </w:p>
    <w:p w:rsidR="00975890" w:rsidRPr="00975890" w:rsidRDefault="00975890" w:rsidP="001F5201">
      <w:pPr>
        <w:tabs>
          <w:tab w:val="left" w:pos="540"/>
          <w:tab w:val="left" w:pos="569"/>
        </w:tabs>
        <w:spacing w:after="0" w:line="240" w:lineRule="auto"/>
        <w:rPr>
          <w:rFonts w:ascii="Times New Roman" w:eastAsia="Times New Roman" w:hAnsi="Times New Roman" w:cs="Times New Roman"/>
          <w:b/>
          <w:bCs/>
          <w:lang w:val="sr-Latn-ME" w:eastAsia="pl-PL"/>
        </w:rPr>
      </w:pPr>
      <w:r w:rsidRPr="00975890">
        <w:rPr>
          <w:rFonts w:ascii="Times New Roman" w:eastAsia="Times New Roman" w:hAnsi="Times New Roman" w:cs="Times New Roman"/>
          <w:b/>
          <w:bCs/>
          <w:lang w:val="sr-Latn-ME" w:eastAsia="pl-PL"/>
        </w:rPr>
        <w:t>1.</w:t>
      </w:r>
      <w:r w:rsidRPr="00975890">
        <w:rPr>
          <w:rFonts w:ascii="Times New Roman" w:eastAsia="Times New Roman" w:hAnsi="Times New Roman" w:cs="Times New Roman"/>
          <w:b/>
          <w:bCs/>
          <w:lang w:val="sr-Latn-ME" w:eastAsia="pl-PL"/>
        </w:rPr>
        <w:tab/>
        <w:t>NAZIV LIJEKA</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bookmarkStart w:id="0" w:name="OLE_LINK1"/>
    </w:p>
    <w:bookmarkEnd w:id="0"/>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Olopeg</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525 mg/ml+19,5 mg/ml+16,5 mg/ml+7,3 mg/ml+1,9 mg/ml</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Koncentrat za oralni rastvor </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INN: makrogol, </w:t>
      </w:r>
      <w:r w:rsidRPr="00975890">
        <w:rPr>
          <w:rFonts w:ascii="Times New Roman" w:eastAsia="Times New Roman" w:hAnsi="Times New Roman" w:cs="Times New Roman"/>
          <w:lang w:val="sr-Latn-ME" w:eastAsia="pl-PL"/>
        </w:rPr>
        <w:t>natrijum citrat, limunska kiselina, bezvodna, natrijum hlorid, kalijum hlorid</w:t>
      </w:r>
    </w:p>
    <w:p w:rsid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1F5201" w:rsidRPr="00975890" w:rsidRDefault="001F5201"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tabs>
          <w:tab w:val="left" w:pos="552"/>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lang w:val="sr-Latn-ME" w:eastAsia="pl-PL"/>
        </w:rPr>
      </w:pPr>
      <w:r w:rsidRPr="00975890">
        <w:rPr>
          <w:rFonts w:ascii="Times New Roman" w:eastAsia="Times New Roman" w:hAnsi="Times New Roman" w:cs="Times New Roman"/>
          <w:b/>
          <w:color w:val="000000"/>
          <w:lang w:val="sr-Latn-ME" w:eastAsia="pl-PL"/>
        </w:rPr>
        <w:t>2.</w:t>
      </w:r>
      <w:r w:rsidRPr="00975890">
        <w:rPr>
          <w:rFonts w:ascii="Times New Roman" w:eastAsia="Times New Roman" w:hAnsi="Times New Roman" w:cs="Times New Roman"/>
          <w:b/>
          <w:color w:val="000000"/>
          <w:lang w:val="sr-Latn-ME" w:eastAsia="pl-PL"/>
        </w:rPr>
        <w:tab/>
        <w:t xml:space="preserve">KVALITATIVNI I KVANTITATIVNI SASTAV </w:t>
      </w:r>
    </w:p>
    <w:p w:rsidR="00975890" w:rsidRPr="00975890" w:rsidRDefault="00975890" w:rsidP="001F5201">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lang w:val="sr-Latn-ME" w:eastAsia="pl-PL"/>
        </w:rPr>
      </w:pPr>
    </w:p>
    <w:p w:rsidR="00975890" w:rsidRPr="00975890" w:rsidRDefault="00975890" w:rsidP="001F5201">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lang w:val="sr-Latn-ME" w:eastAsia="pl-PL"/>
        </w:rPr>
      </w:pPr>
      <w:r w:rsidRPr="00975890">
        <w:rPr>
          <w:rFonts w:ascii="Times New Roman" w:eastAsia="Times New Roman" w:hAnsi="Times New Roman" w:cs="Times New Roman"/>
          <w:iCs/>
          <w:color w:val="000000"/>
          <w:lang w:val="sr-Latn-ME" w:eastAsia="pl-PL"/>
        </w:rPr>
        <w:t xml:space="preserve">1 ml koncentrata (5 ml rastvora pripremljenog za upotrebu) sadrži </w:t>
      </w:r>
    </w:p>
    <w:p w:rsidR="00975890" w:rsidRPr="00975890" w:rsidRDefault="00975890" w:rsidP="001F5201">
      <w:pPr>
        <w:tabs>
          <w:tab w:val="decimal"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lang w:val="sr-Latn-ME" w:eastAsia="pl-PL"/>
        </w:rPr>
      </w:pPr>
      <w:r w:rsidRPr="00975890">
        <w:rPr>
          <w:rFonts w:ascii="Times New Roman" w:eastAsia="Times New Roman" w:hAnsi="Times New Roman" w:cs="Times New Roman"/>
          <w:iCs/>
          <w:color w:val="000000"/>
          <w:lang w:val="sr-Latn-ME" w:eastAsia="pl-PL"/>
        </w:rPr>
        <w:t>makrogol 4000</w:t>
      </w:r>
      <w:r w:rsidRPr="00975890">
        <w:rPr>
          <w:rFonts w:ascii="Times New Roman" w:eastAsia="Times New Roman" w:hAnsi="Times New Roman" w:cs="Times New Roman"/>
          <w:color w:val="000000"/>
          <w:lang w:val="sr-Latn-ME" w:eastAsia="pl-PL"/>
        </w:rPr>
        <w:tab/>
      </w:r>
      <w:r w:rsidRPr="00975890">
        <w:rPr>
          <w:rFonts w:ascii="Times New Roman" w:eastAsia="Times New Roman" w:hAnsi="Times New Roman" w:cs="Times New Roman"/>
          <w:iCs/>
          <w:color w:val="000000"/>
          <w:lang w:val="sr-Latn-ME" w:eastAsia="pl-PL"/>
        </w:rPr>
        <w:t>525,0 mg</w:t>
      </w:r>
    </w:p>
    <w:p w:rsidR="00975890" w:rsidRPr="00975890" w:rsidRDefault="00975890" w:rsidP="001F5201">
      <w:pPr>
        <w:tabs>
          <w:tab w:val="decimal"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natrijum citrat, dihidrat</w:t>
      </w:r>
      <w:r w:rsidRPr="00975890">
        <w:rPr>
          <w:rFonts w:ascii="Times New Roman" w:eastAsia="Times New Roman" w:hAnsi="Times New Roman" w:cs="Times New Roman"/>
          <w:color w:val="000000"/>
          <w:lang w:val="sr-Latn-ME" w:eastAsia="pl-PL"/>
        </w:rPr>
        <w:tab/>
        <w:t>19,5 mg</w:t>
      </w:r>
    </w:p>
    <w:p w:rsidR="00975890" w:rsidRPr="00975890" w:rsidRDefault="00975890" w:rsidP="001F5201">
      <w:pPr>
        <w:tabs>
          <w:tab w:val="decimal"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limunska kiselina, bezvodna</w:t>
      </w:r>
      <w:r w:rsidRPr="00975890">
        <w:rPr>
          <w:rFonts w:ascii="Times New Roman" w:eastAsia="Times New Roman" w:hAnsi="Times New Roman" w:cs="Times New Roman"/>
          <w:color w:val="000000"/>
          <w:lang w:val="sr-Latn-ME" w:eastAsia="pl-PL"/>
        </w:rPr>
        <w:tab/>
        <w:t>16,5 mg</w:t>
      </w:r>
    </w:p>
    <w:p w:rsidR="00975890" w:rsidRPr="00975890" w:rsidRDefault="00975890" w:rsidP="001F5201">
      <w:pPr>
        <w:tabs>
          <w:tab w:val="decimal"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natrijum hlorid</w:t>
      </w:r>
      <w:r w:rsidRPr="00975890">
        <w:rPr>
          <w:rFonts w:ascii="Times New Roman" w:eastAsia="Times New Roman" w:hAnsi="Times New Roman" w:cs="Times New Roman"/>
          <w:color w:val="000000"/>
          <w:lang w:val="sr-Latn-ME" w:eastAsia="pl-PL"/>
        </w:rPr>
        <w:tab/>
        <w:t>7,3 mg</w:t>
      </w:r>
    </w:p>
    <w:p w:rsidR="00975890" w:rsidRPr="00975890" w:rsidRDefault="00975890" w:rsidP="001F5201">
      <w:pPr>
        <w:tabs>
          <w:tab w:val="decimal"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kalijum hlorid</w:t>
      </w:r>
      <w:r w:rsidRPr="00975890">
        <w:rPr>
          <w:rFonts w:ascii="Times New Roman" w:eastAsia="Times New Roman" w:hAnsi="Times New Roman" w:cs="Times New Roman"/>
          <w:color w:val="000000"/>
          <w:lang w:val="sr-Latn-ME" w:eastAsia="pl-PL"/>
        </w:rPr>
        <w:tab/>
        <w:t>1,9 mg</w:t>
      </w:r>
    </w:p>
    <w:p w:rsidR="00975890" w:rsidRPr="00975890" w:rsidRDefault="00975890" w:rsidP="001F52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Koncentracija jona elektrolita u jednom litru rastvora pripremljenog za upotrebu je sljedeća:</w:t>
      </w:r>
    </w:p>
    <w:p w:rsidR="00975890" w:rsidRPr="00975890" w:rsidRDefault="00975890" w:rsidP="001F5201">
      <w:pPr>
        <w:tabs>
          <w:tab w:val="right" w:pos="3544"/>
        </w:tabs>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natrijum</w:t>
      </w:r>
      <w:r w:rsidRPr="00975890">
        <w:rPr>
          <w:rFonts w:ascii="Times New Roman" w:eastAsia="Times New Roman" w:hAnsi="Times New Roman" w:cs="Times New Roman"/>
          <w:color w:val="000000"/>
          <w:lang w:val="sr-Latn-ME" w:eastAsia="pl-PL"/>
        </w:rPr>
        <w:tab/>
        <w:t>64,8 mmol/l</w:t>
      </w:r>
    </w:p>
    <w:p w:rsidR="00975890" w:rsidRPr="00975890" w:rsidRDefault="00975890" w:rsidP="001F5201">
      <w:pPr>
        <w:tabs>
          <w:tab w:val="right" w:pos="3544"/>
        </w:tabs>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kalijum</w:t>
      </w:r>
      <w:r w:rsidRPr="00975890">
        <w:rPr>
          <w:rFonts w:ascii="Times New Roman" w:eastAsia="Times New Roman" w:hAnsi="Times New Roman" w:cs="Times New Roman"/>
          <w:color w:val="000000"/>
          <w:lang w:val="sr-Latn-ME" w:eastAsia="pl-PL"/>
        </w:rPr>
        <w:tab/>
        <w:t>10,1 mmol/l</w:t>
      </w:r>
    </w:p>
    <w:p w:rsidR="00975890" w:rsidRPr="00975890" w:rsidRDefault="00975890" w:rsidP="001F5201">
      <w:pPr>
        <w:tabs>
          <w:tab w:val="right" w:pos="3544"/>
        </w:tabs>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hlor</w:t>
      </w:r>
      <w:r w:rsidRPr="00975890">
        <w:rPr>
          <w:rFonts w:ascii="Times New Roman" w:eastAsia="Times New Roman" w:hAnsi="Times New Roman" w:cs="Times New Roman"/>
          <w:color w:val="000000"/>
          <w:lang w:val="sr-Latn-ME" w:eastAsia="pl-PL"/>
        </w:rPr>
        <w:tab/>
        <w:t>30,1 mmol/l</w:t>
      </w:r>
    </w:p>
    <w:p w:rsidR="00975890" w:rsidRPr="00975890" w:rsidRDefault="00975890" w:rsidP="001F5201">
      <w:pPr>
        <w:tabs>
          <w:tab w:val="right" w:pos="3544"/>
        </w:tabs>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citrati</w:t>
      </w:r>
      <w:r w:rsidRPr="00975890">
        <w:rPr>
          <w:rFonts w:ascii="Times New Roman" w:eastAsia="Times New Roman" w:hAnsi="Times New Roman" w:cs="Times New Roman"/>
          <w:color w:val="000000"/>
          <w:lang w:val="sr-Latn-ME" w:eastAsia="pl-PL"/>
        </w:rPr>
        <w:tab/>
        <w:t>30,5 mmol/l</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Sadrži kalijum i natrijum.</w:t>
      </w:r>
    </w:p>
    <w:p w:rsidR="00975890" w:rsidRPr="00975890" w:rsidRDefault="00975890" w:rsidP="001F5201">
      <w:pPr>
        <w:spacing w:after="0" w:line="240" w:lineRule="auto"/>
        <w:rPr>
          <w:rFonts w:ascii="Times New Roman" w:eastAsia="Times New Roman" w:hAnsi="Times New Roman" w:cs="Times New Roman"/>
          <w:lang w:val="sr-Latn-ME" w:eastAsia="pl-PL"/>
        </w:rPr>
      </w:pPr>
      <w:r w:rsidRPr="00975890">
        <w:rPr>
          <w:rFonts w:ascii="Times New Roman" w:eastAsia="Times New Roman" w:hAnsi="Times New Roman" w:cs="Times New Roman"/>
          <w:lang w:val="sr-Latn-ME" w:eastAsia="pl-PL"/>
        </w:rPr>
        <w:t>Za spisak svih ekscipijenasa, pogledati dio 6.1.</w:t>
      </w:r>
    </w:p>
    <w:p w:rsid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1F5201" w:rsidRPr="00975890" w:rsidRDefault="001F5201"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tabs>
          <w:tab w:val="left" w:pos="600"/>
        </w:tabs>
        <w:spacing w:after="0" w:line="240" w:lineRule="auto"/>
        <w:rPr>
          <w:rFonts w:ascii="Times New Roman" w:eastAsia="Times New Roman" w:hAnsi="Times New Roman" w:cs="Times New Roman"/>
          <w:b/>
          <w:color w:val="000000"/>
          <w:lang w:val="sr-Latn-ME" w:eastAsia="pl-PL"/>
        </w:rPr>
      </w:pPr>
      <w:r w:rsidRPr="00975890">
        <w:rPr>
          <w:rFonts w:ascii="Times New Roman" w:eastAsia="Times New Roman" w:hAnsi="Times New Roman" w:cs="Times New Roman"/>
          <w:b/>
          <w:color w:val="000000"/>
          <w:lang w:val="sr-Latn-ME" w:eastAsia="pl-PL"/>
        </w:rPr>
        <w:t>3.</w:t>
      </w:r>
      <w:r w:rsidRPr="00975890">
        <w:rPr>
          <w:rFonts w:ascii="Times New Roman" w:eastAsia="Times New Roman" w:hAnsi="Times New Roman" w:cs="Times New Roman"/>
          <w:b/>
          <w:color w:val="000000"/>
          <w:lang w:val="sr-Latn-ME" w:eastAsia="pl-PL"/>
        </w:rPr>
        <w:tab/>
        <w:t>FARMACEUTSKI OBLIK</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Koncentrat za oralni rastvor.</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Bistar, bezbojan rastvor bez vidljivih čestica.</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Rastvor pripremljen za upotrebu je bistra i bezbojna tečnost sa mirisom i ukusom maline.</w:t>
      </w:r>
    </w:p>
    <w:p w:rsid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highlight w:val="yellow"/>
          <w:lang w:val="sr-Latn-ME" w:eastAsia="de-DE"/>
        </w:rPr>
      </w:pPr>
    </w:p>
    <w:p w:rsidR="001F5201" w:rsidRPr="00975890" w:rsidRDefault="001F5201" w:rsidP="001F5201">
      <w:pPr>
        <w:overflowPunct w:val="0"/>
        <w:autoSpaceDE w:val="0"/>
        <w:autoSpaceDN w:val="0"/>
        <w:adjustRightInd w:val="0"/>
        <w:spacing w:after="0" w:line="240" w:lineRule="auto"/>
        <w:jc w:val="both"/>
        <w:rPr>
          <w:rFonts w:ascii="Times New Roman" w:eastAsia="Times New Roman" w:hAnsi="Times New Roman" w:cs="Times New Roman"/>
          <w:color w:val="000000"/>
          <w:highlight w:val="yellow"/>
          <w:lang w:val="sr-Latn-ME" w:eastAsia="de-DE"/>
        </w:rPr>
      </w:pPr>
    </w:p>
    <w:p w:rsidR="00975890" w:rsidRPr="00975890" w:rsidRDefault="00975890" w:rsidP="001F5201">
      <w:pPr>
        <w:tabs>
          <w:tab w:val="left" w:pos="600"/>
          <w:tab w:val="center" w:pos="4536"/>
          <w:tab w:val="right" w:pos="9072"/>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color w:val="000000"/>
          <w:lang w:val="sr-Latn-ME" w:eastAsia="pl-PL"/>
        </w:rPr>
        <w:t>4.</w:t>
      </w:r>
      <w:r w:rsidRPr="00975890">
        <w:rPr>
          <w:rFonts w:ascii="Times New Roman" w:eastAsia="Times New Roman" w:hAnsi="Times New Roman" w:cs="Times New Roman"/>
          <w:b/>
          <w:color w:val="000000"/>
          <w:lang w:val="sr-Latn-ME" w:eastAsia="pl-PL"/>
        </w:rPr>
        <w:tab/>
        <w:t>KLINIČKI PODACI</w:t>
      </w:r>
    </w:p>
    <w:p w:rsidR="00975890" w:rsidRPr="00975890" w:rsidRDefault="00975890" w:rsidP="001F5201">
      <w:pPr>
        <w:keepNext/>
        <w:overflowPunct w:val="0"/>
        <w:autoSpaceDE w:val="0"/>
        <w:autoSpaceDN w:val="0"/>
        <w:adjustRightInd w:val="0"/>
        <w:spacing w:after="0" w:line="240" w:lineRule="auto"/>
        <w:jc w:val="both"/>
        <w:outlineLvl w:val="2"/>
        <w:rPr>
          <w:rFonts w:ascii="Times New Roman" w:eastAsia="Times New Roman" w:hAnsi="Times New Roman" w:cs="Times New Roman"/>
          <w:b/>
          <w:iCs/>
          <w:color w:val="000000"/>
          <w:lang w:val="sr-Latn-ME" w:eastAsia="pl-PL"/>
        </w:rPr>
      </w:pPr>
    </w:p>
    <w:p w:rsidR="00975890" w:rsidRPr="00975890" w:rsidRDefault="00975890" w:rsidP="001F5201">
      <w:pPr>
        <w:keepNext/>
        <w:tabs>
          <w:tab w:val="left" w:pos="480"/>
        </w:tabs>
        <w:overflowPunct w:val="0"/>
        <w:autoSpaceDE w:val="0"/>
        <w:autoSpaceDN w:val="0"/>
        <w:adjustRightInd w:val="0"/>
        <w:spacing w:after="0" w:line="240" w:lineRule="auto"/>
        <w:jc w:val="both"/>
        <w:outlineLvl w:val="2"/>
        <w:rPr>
          <w:rFonts w:ascii="Times New Roman" w:eastAsia="Times New Roman" w:hAnsi="Times New Roman" w:cs="Times New Roman"/>
          <w:b/>
          <w:iCs/>
          <w:color w:val="000000"/>
          <w:lang w:val="sr-Latn-ME" w:eastAsia="pl-PL"/>
        </w:rPr>
      </w:pPr>
      <w:r w:rsidRPr="00975890">
        <w:rPr>
          <w:rFonts w:ascii="Times New Roman" w:eastAsia="Times New Roman" w:hAnsi="Times New Roman" w:cs="Times New Roman"/>
          <w:b/>
          <w:iCs/>
          <w:color w:val="000000"/>
          <w:lang w:val="sr-Latn-ME" w:eastAsia="pl-PL"/>
        </w:rPr>
        <w:t>4.1.Terapijske indikacije</w:t>
      </w:r>
    </w:p>
    <w:p w:rsidR="00975890" w:rsidRPr="00975890" w:rsidRDefault="00975890" w:rsidP="001F5201">
      <w:pPr>
        <w:tabs>
          <w:tab w:val="left" w:pos="480"/>
        </w:tabs>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ind w:left="284" w:hanging="284"/>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w:t>
      </w:r>
      <w:r w:rsidRPr="00975890">
        <w:rPr>
          <w:rFonts w:ascii="Times New Roman" w:eastAsia="Times New Roman" w:hAnsi="Times New Roman" w:cs="Times New Roman"/>
          <w:color w:val="000000"/>
          <w:lang w:val="sr-Latn-ME" w:eastAsia="pl-PL"/>
        </w:rPr>
        <w:tab/>
        <w:t>simptomatska terapija opstipacije,</w:t>
      </w:r>
    </w:p>
    <w:p w:rsidR="00975890" w:rsidRPr="00975890" w:rsidRDefault="00975890" w:rsidP="001F5201">
      <w:pPr>
        <w:spacing w:after="0" w:line="240" w:lineRule="auto"/>
        <w:ind w:left="284" w:hanging="284"/>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w:t>
      </w:r>
      <w:r w:rsidRPr="00975890">
        <w:rPr>
          <w:rFonts w:ascii="Times New Roman" w:eastAsia="Times New Roman" w:hAnsi="Times New Roman" w:cs="Times New Roman"/>
          <w:color w:val="000000"/>
          <w:lang w:val="sr-Latn-ME" w:eastAsia="pl-PL"/>
        </w:rPr>
        <w:tab/>
        <w:t>lavaža crijeva u pripremi za dijagnostičke procedure (npr. kolonoskopiju) i priprema za hirurške procedure na crijevima.</w:t>
      </w:r>
    </w:p>
    <w:p w:rsid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1F5201" w:rsidRPr="00975890" w:rsidRDefault="001F5201"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lastRenderedPageBreak/>
        <w:t>4.2.</w:t>
      </w:r>
      <w:r w:rsidRPr="00975890">
        <w:rPr>
          <w:rFonts w:ascii="Times New Roman" w:eastAsia="Times New Roman" w:hAnsi="Times New Roman" w:cs="Times New Roman"/>
          <w:b/>
          <w:bCs/>
          <w:color w:val="000000"/>
          <w:lang w:val="sr-Latn-ME" w:eastAsia="pl-PL"/>
        </w:rPr>
        <w:tab/>
        <w:t>Doziranje i način primjene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Kao i kod ostalih laksativa, primjena lijeka Olopeg se ne preporučuje u dužem periodu. Trajanje terapije lijekom Olopeg ne treba da bude duže od dvije nedjelje. Ako je potrebno, moguća je ponovljena primjena lijeka Olopeg. </w:t>
      </w:r>
    </w:p>
    <w:p w:rsidR="00975890" w:rsidRPr="00975890" w:rsidRDefault="00975890" w:rsidP="001F5201">
      <w:pPr>
        <w:spacing w:after="0" w:line="240" w:lineRule="auto"/>
        <w:jc w:val="both"/>
        <w:rPr>
          <w:rFonts w:ascii="Times New Roman" w:eastAsia="Times New Roman" w:hAnsi="Times New Roman" w:cs="Times New Roman"/>
          <w:b/>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color w:val="000000"/>
          <w:lang w:val="sr-Latn-ME" w:eastAsia="pl-PL"/>
        </w:rPr>
      </w:pPr>
      <w:r w:rsidRPr="00975890">
        <w:rPr>
          <w:rFonts w:ascii="Times New Roman" w:eastAsia="Times New Roman" w:hAnsi="Times New Roman" w:cs="Times New Roman"/>
          <w:b/>
          <w:color w:val="000000"/>
          <w:lang w:val="sr-Latn-ME" w:eastAsia="pl-PL"/>
        </w:rPr>
        <w:t>Simptomatska terapija opstipacije:</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Za dodatnu terapiju, uz vođenje odgovarajućeg načina života i odgovarajući režim ishrane.</w:t>
      </w:r>
    </w:p>
    <w:p w:rsidR="00975890" w:rsidRPr="00975890" w:rsidRDefault="00975890" w:rsidP="001F5201">
      <w:pPr>
        <w:spacing w:after="0" w:line="240" w:lineRule="auto"/>
        <w:jc w:val="both"/>
        <w:rPr>
          <w:rFonts w:ascii="Times New Roman" w:eastAsia="Times New Roman" w:hAnsi="Times New Roman" w:cs="Times New Roman"/>
          <w:lang w:val="sr-Latn-ME" w:eastAsia="pl-PL"/>
        </w:rPr>
      </w:pPr>
      <w:r w:rsidRPr="001F5201">
        <w:rPr>
          <w:rFonts w:ascii="Times New Roman" w:eastAsia="Times New Roman" w:hAnsi="Times New Roman" w:cs="Times New Roman"/>
          <w:lang w:val="sr-Latn-ME" w:eastAsia="pl-PL"/>
        </w:rPr>
        <w:t>Dnevna doza treba da se prilagodi u skladu sa kliničkim efektima.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Prije započinjanja terapije, ljekar mora da isključi mogućnost postojanja organskih oboljenja.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540"/>
          <w:tab w:val="left" w:pos="569"/>
        </w:tabs>
        <w:spacing w:after="0" w:line="240" w:lineRule="auto"/>
        <w:jc w:val="both"/>
        <w:rPr>
          <w:rFonts w:ascii="Times New Roman" w:eastAsia="Times New Roman" w:hAnsi="Times New Roman" w:cs="Times New Roman"/>
          <w:bCs/>
          <w:u w:val="single"/>
          <w:lang w:val="sr-Latn-ME" w:eastAsia="pl-PL"/>
        </w:rPr>
      </w:pPr>
      <w:r w:rsidRPr="00975890">
        <w:rPr>
          <w:rFonts w:ascii="Times New Roman" w:eastAsia="Times New Roman" w:hAnsi="Times New Roman" w:cs="Times New Roman"/>
          <w:bCs/>
          <w:u w:val="single"/>
          <w:lang w:val="sr-Latn-ME" w:eastAsia="pl-PL"/>
        </w:rPr>
        <w:t>Doziranje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Dnevne doze: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2 - 4 godine: </w:t>
      </w:r>
      <w:r w:rsidRPr="00975890">
        <w:rPr>
          <w:rFonts w:ascii="Times New Roman" w:eastAsia="Times New Roman" w:hAnsi="Times New Roman" w:cs="Times New Roman"/>
          <w:color w:val="000000"/>
          <w:lang w:val="sr-Latn-ME" w:eastAsia="pl-PL"/>
        </w:rPr>
        <w:tab/>
      </w:r>
      <w:r w:rsidRPr="00975890">
        <w:rPr>
          <w:rFonts w:ascii="Times New Roman" w:eastAsia="Times New Roman" w:hAnsi="Times New Roman" w:cs="Times New Roman"/>
          <w:color w:val="000000"/>
          <w:lang w:val="sr-Latn-ME" w:eastAsia="pl-PL"/>
        </w:rPr>
        <w:tab/>
        <w:t>7,5 ml do 15 ml Olopeg koncentrata*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4 - 8 godina: </w:t>
      </w:r>
      <w:r w:rsidRPr="00975890">
        <w:rPr>
          <w:rFonts w:ascii="Times New Roman" w:eastAsia="Times New Roman" w:hAnsi="Times New Roman" w:cs="Times New Roman"/>
          <w:color w:val="000000"/>
          <w:lang w:val="sr-Latn-ME" w:eastAsia="pl-PL"/>
        </w:rPr>
        <w:tab/>
      </w:r>
      <w:r w:rsidRPr="00975890">
        <w:rPr>
          <w:rFonts w:ascii="Times New Roman" w:eastAsia="Times New Roman" w:hAnsi="Times New Roman" w:cs="Times New Roman"/>
          <w:color w:val="000000"/>
          <w:lang w:val="sr-Latn-ME" w:eastAsia="pl-PL"/>
        </w:rPr>
        <w:tab/>
        <w:t>15 ml do 30 ml Olopeg koncentrata*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8 - 18 godina: </w:t>
      </w:r>
      <w:r w:rsidRPr="00975890">
        <w:rPr>
          <w:rFonts w:ascii="Times New Roman" w:eastAsia="Times New Roman" w:hAnsi="Times New Roman" w:cs="Times New Roman"/>
          <w:color w:val="000000"/>
          <w:lang w:val="sr-Latn-ME" w:eastAsia="pl-PL"/>
        </w:rPr>
        <w:tab/>
      </w:r>
      <w:r w:rsidRPr="00975890">
        <w:rPr>
          <w:rFonts w:ascii="Times New Roman" w:eastAsia="Times New Roman" w:hAnsi="Times New Roman" w:cs="Times New Roman"/>
          <w:color w:val="000000"/>
          <w:lang w:val="sr-Latn-ME" w:eastAsia="pl-PL"/>
        </w:rPr>
        <w:tab/>
        <w:t>20 ml do 35 ml Olopeg koncentrata*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1F5201">
        <w:rPr>
          <w:rFonts w:ascii="Times New Roman" w:eastAsia="Times New Roman" w:hAnsi="Times New Roman" w:cs="Times New Roman"/>
          <w:lang w:val="sr-Latn-ME" w:eastAsia="pl-PL"/>
        </w:rPr>
        <w:t xml:space="preserve">* Potrebna količina </w:t>
      </w:r>
      <w:r w:rsidRPr="00975890">
        <w:rPr>
          <w:rFonts w:ascii="Times New Roman" w:eastAsia="Times New Roman" w:hAnsi="Times New Roman" w:cs="Times New Roman"/>
          <w:color w:val="000000"/>
          <w:lang w:val="sr-Latn-ME" w:eastAsia="pl-PL"/>
        </w:rPr>
        <w:t>Olopeg koncentrata mora biti rastvorena u četvorostrukoj zapremini vode prije uzimanja</w:t>
      </w:r>
      <w:r w:rsidRPr="001F5201">
        <w:rPr>
          <w:rFonts w:ascii="Times New Roman" w:eastAsia="Times New Roman" w:hAnsi="Times New Roman" w:cs="Times New Roman"/>
          <w:lang w:val="sr-Latn-ME" w:eastAsia="pl-PL"/>
        </w:rPr>
        <w:t xml:space="preserve"> (npr. </w:t>
      </w:r>
      <w:r w:rsidRPr="00975890">
        <w:rPr>
          <w:rFonts w:ascii="Times New Roman" w:eastAsia="Times New Roman" w:hAnsi="Times New Roman" w:cs="Times New Roman"/>
          <w:color w:val="000000"/>
          <w:lang w:val="sr-Latn-ME" w:eastAsia="pl-PL"/>
        </w:rPr>
        <w:t>7,5 ml Olopeg koncentrata + 30 ml vode)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Bezbjednost i efikasnost lijeka Olopeg kod djece mlađe od 2 godine još nije utvrđena. Nema dostupnih podataka.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color w:val="000000"/>
          <w:u w:val="single"/>
          <w:lang w:val="sr-Latn-ME" w:eastAsia="pl-PL"/>
        </w:rPr>
        <w:t>Odrasli:</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2-3 puta dnevno: rastvoriti 25 ml Olopeg koncentrata u 100 ml vode (125 ml ukupno) prije primjene.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color w:val="000000"/>
          <w:u w:val="single"/>
          <w:lang w:val="sr-Latn-ME" w:eastAsia="pl-PL"/>
        </w:rPr>
        <w:t>Starije osobe: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Inicijalno, jednom dnevno: rastvoriti 25 ml Olopeg koncentrata (13,125 g makrogola 4000) u 100 ml vode (125 ml ukupno) prije primjene.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color w:val="000000"/>
          <w:lang w:val="sr-Latn-ME" w:eastAsia="pl-PL"/>
        </w:rPr>
      </w:pPr>
      <w:r w:rsidRPr="00975890">
        <w:rPr>
          <w:rFonts w:ascii="Times New Roman" w:eastAsia="Times New Roman" w:hAnsi="Times New Roman" w:cs="Times New Roman"/>
          <w:b/>
          <w:color w:val="000000"/>
          <w:lang w:val="sr-Latn-ME" w:eastAsia="pl-PL"/>
        </w:rPr>
        <w:t>Lavaža crijeva u pripremi za dijagnostičke procedure:</w:t>
      </w:r>
    </w:p>
    <w:p w:rsidR="00975890" w:rsidRPr="00975890" w:rsidRDefault="00975890" w:rsidP="001F5201">
      <w:pPr>
        <w:tabs>
          <w:tab w:val="left" w:pos="1528"/>
        </w:tabs>
        <w:spacing w:after="0" w:line="240" w:lineRule="auto"/>
        <w:jc w:val="both"/>
        <w:rPr>
          <w:rFonts w:ascii="Times New Roman" w:eastAsia="Times New Roman" w:hAnsi="Times New Roman" w:cs="Times New Roman"/>
          <w:b/>
          <w:color w:val="000000"/>
          <w:lang w:val="sr-Latn-ME" w:eastAsia="pl-PL"/>
        </w:rPr>
      </w:pPr>
      <w:r w:rsidRPr="00975890">
        <w:rPr>
          <w:rFonts w:ascii="Times New Roman" w:eastAsia="Times New Roman" w:hAnsi="Times New Roman" w:cs="Times New Roman"/>
          <w:color w:val="000000"/>
          <w:lang w:val="sr-Latn-ME" w:eastAsia="pl-PL"/>
        </w:rPr>
        <w:t xml:space="preserve">Za kompletnu evakuaciju crijevnog sadržaja treba popiti 3 do 4 litra rastvora pripremljenog za upotrebu.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540"/>
          <w:tab w:val="left" w:pos="569"/>
        </w:tabs>
        <w:spacing w:after="0" w:line="240" w:lineRule="auto"/>
        <w:jc w:val="both"/>
        <w:rPr>
          <w:rFonts w:ascii="Times New Roman" w:eastAsia="Times New Roman" w:hAnsi="Times New Roman" w:cs="Times New Roman"/>
          <w:bCs/>
          <w:u w:val="single"/>
          <w:lang w:val="sr-Latn-ME" w:eastAsia="pl-PL"/>
        </w:rPr>
      </w:pPr>
      <w:r w:rsidRPr="00975890">
        <w:rPr>
          <w:rFonts w:ascii="Times New Roman" w:eastAsia="Times New Roman" w:hAnsi="Times New Roman" w:cs="Times New Roman"/>
          <w:bCs/>
          <w:u w:val="single"/>
          <w:lang w:val="sr-Latn-ME" w:eastAsia="pl-PL"/>
        </w:rPr>
        <w:t>Način primjene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Da bi se dobio 1 litar rastvora pripremljenog za upotrebu, treba rastvoriti 200 ml Olopeg koncentrata u 800 ml vode.</w:t>
      </w:r>
    </w:p>
    <w:p w:rsidR="00975890" w:rsidRPr="00975890" w:rsidRDefault="00975890" w:rsidP="001F5201">
      <w:pPr>
        <w:tabs>
          <w:tab w:val="left" w:pos="1054"/>
        </w:tabs>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Rastvor pripremljen za upotrebu treba uzimati iz više puta po 200-300 ml na 10 minuta, sve dok rektalni sadržaj ne postane bistar ili dok se ne unese 3 ili najviše 4 litra.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Rastvor za lavažu treba uzimati </w:t>
      </w:r>
      <w:r w:rsidRPr="00975890">
        <w:rPr>
          <w:rFonts w:ascii="Times New Roman" w:eastAsia="Times New Roman" w:hAnsi="Times New Roman" w:cs="Times New Roman"/>
          <w:u w:val="single"/>
          <w:lang w:val="sr-Latn-ME" w:eastAsia="pl-PL"/>
        </w:rPr>
        <w:t>tokom perioda od oko 4 sata, obično na dan</w:t>
      </w:r>
      <w:r w:rsidRPr="00975890">
        <w:rPr>
          <w:rFonts w:ascii="Times New Roman" w:eastAsia="Times New Roman" w:hAnsi="Times New Roman" w:cs="Times New Roman"/>
          <w:color w:val="000000"/>
          <w:lang w:val="sr-Latn-ME" w:eastAsia="pl-PL"/>
        </w:rPr>
        <w:t xml:space="preserve"> ispitivanja. U drugom slučaju, ukupna potrebna količina može se uzeti veče prije ispitivanja, a moguće je i uzeti jedan dio veče prije ispitivanja, a drugi ujutru na dan ispitivanja.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2 do 3 sata prije primjene lijeka Olopeg pa sve do završetka pregleda, pacijent ne treba da unosi čvrstu hranu.</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U slučaju gastrointestinalnih smetnji, primjenu lijeka Olopeg treba privremeno smanjiti ili potpuno obustaviti sve do povlačenja simptoma. </w:t>
      </w:r>
    </w:p>
    <w:p w:rsid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1F5201" w:rsidRPr="00975890" w:rsidRDefault="001F5201"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color w:val="000000"/>
          <w:u w:val="single"/>
          <w:lang w:val="sr-Latn-ME" w:eastAsia="pl-PL"/>
        </w:rPr>
        <w:lastRenderedPageBreak/>
        <w:t>Primjena kod djece:</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Za lavažu crijeva u pripremi za dijagnostičke procedure nema dovoljno iskustava o primjeni kod djece mlađe od 18 godina. Prema tome, lijek Olopeg ne treba koristiti za lavažu crijeva kod djece i adolescenata mlađih od 18 godina. </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keepNext/>
        <w:tabs>
          <w:tab w:val="left" w:pos="480"/>
          <w:tab w:val="center" w:pos="4536"/>
          <w:tab w:val="right" w:pos="9072"/>
        </w:tabs>
        <w:spacing w:after="0" w:line="240" w:lineRule="auto"/>
        <w:jc w:val="both"/>
        <w:rPr>
          <w:rFonts w:ascii="Times New Roman" w:eastAsia="Times New Roman" w:hAnsi="Times New Roman" w:cs="Times New Roman"/>
          <w:b/>
          <w:color w:val="000000"/>
          <w:lang w:val="sr-Latn-ME" w:eastAsia="pl-PL"/>
        </w:rPr>
      </w:pPr>
      <w:r w:rsidRPr="00975890">
        <w:rPr>
          <w:rFonts w:ascii="Times New Roman" w:eastAsia="Times New Roman" w:hAnsi="Times New Roman" w:cs="Times New Roman"/>
          <w:b/>
          <w:color w:val="000000"/>
          <w:lang w:val="sr-Latn-ME" w:eastAsia="pl-PL"/>
        </w:rPr>
        <w:t>4.3.</w:t>
      </w:r>
      <w:r w:rsidRPr="00975890">
        <w:rPr>
          <w:rFonts w:ascii="Times New Roman" w:eastAsia="Times New Roman" w:hAnsi="Times New Roman" w:cs="Times New Roman"/>
          <w:b/>
          <w:color w:val="000000"/>
          <w:lang w:val="sr-Latn-ME" w:eastAsia="pl-PL"/>
        </w:rPr>
        <w:tab/>
        <w:t xml:space="preserve"> Kontraindikacije</w:t>
      </w:r>
    </w:p>
    <w:p w:rsidR="00975890" w:rsidRPr="00975890" w:rsidRDefault="00975890" w:rsidP="001F5201">
      <w:pPr>
        <w:overflowPunct w:val="0"/>
        <w:autoSpaceDE w:val="0"/>
        <w:autoSpaceDN w:val="0"/>
        <w:adjustRightInd w:val="0"/>
        <w:spacing w:after="0" w:line="240" w:lineRule="auto"/>
        <w:ind w:left="714"/>
        <w:jc w:val="both"/>
        <w:textAlignment w:val="baseline"/>
        <w:rPr>
          <w:rFonts w:ascii="Times New Roman" w:eastAsia="Times New Roman" w:hAnsi="Times New Roman" w:cs="Times New Roman"/>
          <w:color w:val="000000"/>
          <w:lang w:val="sr-Latn-ME" w:eastAsia="pl-PL"/>
        </w:rPr>
      </w:pP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preosjetljivost na aktivne supstance ili na neki drugi sastojak lijeka naveden u dijelu 6.1,</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abdominalni bol nepoznatog uzroka,</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ileus ili sumnja na ileus,</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stenoza, perforacija ili rizik od perforacije u gastrointestinalnom traktu,</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poremećaj pražnjenja želuca,</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akutni gastrointestinalni čir,</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ozbiljne inflamatorne bolesti crijeva (Crohn-ova bolest, </w:t>
      </w:r>
      <w:r w:rsidRPr="00975890">
        <w:rPr>
          <w:rFonts w:ascii="Times New Roman" w:eastAsia="Times New Roman" w:hAnsi="Times New Roman" w:cs="Times New Roman"/>
          <w:i/>
          <w:color w:val="000000"/>
          <w:lang w:val="sr-Latn-ME" w:eastAsia="pl-PL"/>
        </w:rPr>
        <w:t>Colitis ulcerosa</w:t>
      </w:r>
      <w:r w:rsidRPr="00975890">
        <w:rPr>
          <w:rFonts w:ascii="Times New Roman" w:eastAsia="Times New Roman" w:hAnsi="Times New Roman" w:cs="Times New Roman"/>
          <w:color w:val="000000"/>
          <w:lang w:val="sr-Latn-ME" w:eastAsia="pl-PL"/>
        </w:rPr>
        <w:t xml:space="preserve"> (ulcerozni kolitis), toksični megakolon, toksični ili rapidno progresivni kolitis), </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osobe bez svijesti.</w:t>
      </w:r>
    </w:p>
    <w:p w:rsidR="00975890" w:rsidRPr="00975890" w:rsidRDefault="00975890" w:rsidP="001F5201">
      <w:pPr>
        <w:spacing w:after="0" w:line="240" w:lineRule="auto"/>
        <w:ind w:left="284" w:hanging="284"/>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4.4.</w:t>
      </w:r>
      <w:r w:rsidRPr="00975890">
        <w:rPr>
          <w:rFonts w:ascii="Times New Roman" w:eastAsia="Times New Roman" w:hAnsi="Times New Roman" w:cs="Times New Roman"/>
          <w:b/>
          <w:bCs/>
          <w:color w:val="000000"/>
          <w:lang w:val="sr-Latn-ME" w:eastAsia="pl-PL"/>
        </w:rPr>
        <w:tab/>
        <w:t xml:space="preserve"> Posebna upozorenja i mjere opreza </w:t>
      </w:r>
      <w:r w:rsidRPr="00975890">
        <w:rPr>
          <w:rFonts w:ascii="Times New Roman" w:eastAsia="Times New Roman" w:hAnsi="Times New Roman" w:cs="Times New Roman"/>
          <w:b/>
          <w:bCs/>
          <w:lang w:val="sr-Latn-ME" w:eastAsia="pl-PL"/>
        </w:rPr>
        <w:t>pri upotrebi lijeka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Lijek Olopeg treba primjenjivati sa oprezom kod pacijenata slabijeg zdravlja ili kod onih sa ozbiljnim kliničkim oboljenjima kao što su:  </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insuficijencija miokarda, poremećaj cirkulacije ili poremećaji bubrežne funkcije (bubrežna insuficijencija) i bolesti jetre,</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osoba sa poremećajem svijesti,</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pacijenti skloni aspiraciji ili regurgitaciji, kao i pacijenti sa poremećenim refleksom gutanja i spazmom larinksa, </w:t>
      </w:r>
    </w:p>
    <w:p w:rsidR="00975890" w:rsidRPr="00975890" w:rsidRDefault="00975890" w:rsidP="001F5201">
      <w:pPr>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ozbiljna dehidratacija.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Ukoliko postoji dehidratacija, treba je korigovati prije upotrebe lijeka Olopeg.</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U slučaju da postoje simptomi koji ukazuju na postojanje disbalansa vode i elektrolita (npr. edem, nedostatak daha, povećan umor, dehidratacija, srčana insuficijencija), primjena lijeka Olopeg se odmah mora prekinuti, potrebno je izmjeriti elektrolite i preduzeti odgovarajuće mjere ukoliko je neophodno.</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Kalijum:</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Napomena o doziranju kod pacijenata sa smanjenom bubrežnom funkcijom ili pacijenata na dijeti sa smanjenim unosom kalijuma: jedna doza (125 ml rastvora pripremljenog za upotrebu) sadrži 1,26 mmol (49 mg) kalijuma.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Natrijum:</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Napomena o doziranju kod pacijenata na dijeti sa smanjenim unosom natrijuma: jedna doza (125 ml rastvora pripremljenog za upotrebu) sadrži 8,09 mmol (186 mg) natrijuma.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Za dijabetičare, nema ugljenohidratnih jedinica koje bi trebalo uračunati.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lastRenderedPageBreak/>
        <w:t xml:space="preserve">Pacijenti sa predispozicijom za disbalans vode i elektrolita (npr. pacijenti koji uzimaju diuretike) treba da primjenjuju lijek Olopeg samo na izričitu preporuku svog ljekara i uz pojačan oprez. Kod ovih pacijenata, u slučaju dijareje, savjetuje se praćenje balansa vode i elektrolita.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Stariji pacijenti treba da koriste lijek Olopeg samo uz pojačan oprez, jer je poznato da su oni mnogo osjetljiviji na potencijalne neželjene efekte ljekova. Ovo se naročito mora uzeti u obzir u slučaju dijareje i mogućeg poremećaja balansa vode i elektrolita.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Pacijenti sa poznatim ezofagealnim refluksom ili sa poznatom srčanom aritmijom (poremećaj prenošenja stimulacije između sinusnog čvora i atrijuma ili sindrom bolesnog sinusa) treba da upotrebljavaju lijek Olopeg samo uz ljekarski nadzor.</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Za lavažu crijeva u pripremi za dijagnostičke procedure nema dovoljno podataka o primjeni kod djece mlađe od 18 godina. Prema tome, lijek Olopeg se ne smije koristiti za lavažu crijeva kod djece i adolescenata mlađih od 18 godina.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4.5.</w:t>
      </w:r>
      <w:r w:rsidRPr="00975890">
        <w:rPr>
          <w:rFonts w:ascii="Times New Roman" w:eastAsia="Times New Roman" w:hAnsi="Times New Roman" w:cs="Times New Roman"/>
          <w:b/>
          <w:bCs/>
          <w:color w:val="000000"/>
          <w:lang w:val="sr-Latn-ME" w:eastAsia="pl-PL"/>
        </w:rPr>
        <w:tab/>
        <w:t xml:space="preserve"> Interakcije sa drugim ljekovima i druge vrste interakcija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Kada se dijagnostički postupci vrše uz upotrebu enzimskih testova (npr. ELISA), može se pojaviti interakcija između polietilenglikola i enzima.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 xml:space="preserve">Interakcija između lijeka Olopeg i drugih ljekova tokom liječenja opstipacije: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Nema kliničkih izvještaja o interakcijama između lijeka Olopeg i drugih ljekova. Ipak, makrogol pojačava rastvorljivost supstanci rastvorljivih u alkoholu i onih relativno slabo rastvorljivih u vodi. Zbog toga postoji, u teoriji, mogućnost da resorpcija ovih vrsta ljekova bude privremeno smanjena. Međutim, savjetuje se da se drugi ljekovi primijene najmanje dva sata poslije ili prije primjene lijeka Olopeg.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Interakcije između lijeka Olopeg i drugih ljekova tokom lavaže crijeva: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Ljekovi mogu biti uklonjeni iz gastrointestinalnog trakta ili se resorpcija može smanjiti ili zaustaviti ako se ovi ljekovi primijene nekoliko sati prije uzimanja lijeka Olopeg ili tokom same terapije ovim lijekom. Ovo se naročito odnosi na ljekove sa odloženim oslobađanjem aktivne supstance. U slučaju da je, zbog vitalne indikacije, neophodno primijeniti lijek neposredno prije ili u toku uzimanja lijeka Olopeg, oralni oblik tog lijeka treba zamijeniti intravenskim ili intramuskularnim oblikom.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4.6.</w:t>
      </w:r>
      <w:r w:rsidRPr="00975890">
        <w:rPr>
          <w:rFonts w:ascii="Times New Roman" w:eastAsia="Times New Roman" w:hAnsi="Times New Roman" w:cs="Times New Roman"/>
          <w:b/>
          <w:bCs/>
          <w:color w:val="000000"/>
          <w:lang w:val="sr-Latn-ME" w:eastAsia="pl-PL"/>
        </w:rPr>
        <w:tab/>
      </w:r>
      <w:r w:rsidRPr="00975890">
        <w:rPr>
          <w:rFonts w:ascii="Times New Roman" w:eastAsia="Times New Roman" w:hAnsi="Times New Roman" w:cs="Times New Roman"/>
          <w:b/>
          <w:lang w:val="sr-Latn-ME" w:eastAsia="pl-PL"/>
        </w:rPr>
        <w:t>Plodnost, trudnoća i dojenje</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de-DE"/>
        </w:rPr>
      </w:pPr>
      <w:r w:rsidRPr="00975890">
        <w:rPr>
          <w:rFonts w:ascii="Times New Roman" w:eastAsia="Times New Roman" w:hAnsi="Times New Roman" w:cs="Times New Roman"/>
          <w:color w:val="000000"/>
          <w:u w:val="single"/>
          <w:lang w:val="sr-Latn-ME" w:eastAsia="de-DE"/>
        </w:rPr>
        <w:t>Plodnost</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 xml:space="preserve">Nisu dostupni podaci o mogućem uticaju makrogola 4000 na mušku ili žensku plodnost. </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de-DE"/>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de-DE"/>
        </w:rPr>
      </w:pPr>
      <w:r w:rsidRPr="00975890">
        <w:rPr>
          <w:rFonts w:ascii="Times New Roman" w:eastAsia="Times New Roman" w:hAnsi="Times New Roman" w:cs="Times New Roman"/>
          <w:color w:val="000000"/>
          <w:u w:val="single"/>
          <w:lang w:val="sr-Latn-ME" w:eastAsia="de-DE"/>
        </w:rPr>
        <w:t>Trudnoća</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 xml:space="preserve">Nema dovoljno ispitivanja koja se odnose na primjenu tokom trudnoće. Zbog toga, u toku trudnoće lijek Olopeg se može primjenjivati samo kada je strogo indikovan. </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de-DE"/>
        </w:rPr>
      </w:pPr>
      <w:r w:rsidRPr="00975890">
        <w:rPr>
          <w:rFonts w:ascii="Times New Roman" w:eastAsia="Times New Roman" w:hAnsi="Times New Roman" w:cs="Times New Roman"/>
          <w:color w:val="000000"/>
          <w:u w:val="single"/>
          <w:lang w:val="sr-Latn-ME" w:eastAsia="de-DE"/>
        </w:rPr>
        <w:t>Dojenje</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 xml:space="preserve">Nema dovoljno ispitivanja koja se odnose na primjenu tokom dojenja. Zbog toga, u toku dojenja lijek Olopeg se može primjenjivati samo kada je strogo indikovan. </w:t>
      </w: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lastRenderedPageBreak/>
        <w:t>4.7.</w:t>
      </w:r>
      <w:r w:rsidRPr="00975890">
        <w:rPr>
          <w:rFonts w:ascii="Times New Roman" w:eastAsia="Times New Roman" w:hAnsi="Times New Roman" w:cs="Times New Roman"/>
          <w:b/>
          <w:bCs/>
          <w:color w:val="000000"/>
          <w:lang w:val="sr-Latn-ME" w:eastAsia="pl-PL"/>
        </w:rPr>
        <w:tab/>
        <w:t>Uticaj na sposobnost upravljanja vozilima i rukovanje mašinama</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 xml:space="preserve">Nema dokaza da lijek Olopeg utiče na sposobnost vožnje i rukovanja mašinama. </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tabs>
          <w:tab w:val="left" w:pos="48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4.8.</w:t>
      </w:r>
      <w:r w:rsidRPr="00975890">
        <w:rPr>
          <w:rFonts w:ascii="Times New Roman" w:eastAsia="Times New Roman" w:hAnsi="Times New Roman" w:cs="Times New Roman"/>
          <w:b/>
          <w:bCs/>
          <w:color w:val="000000"/>
          <w:lang w:val="sr-Latn-ME" w:eastAsia="pl-PL"/>
        </w:rPr>
        <w:tab/>
        <w:t>Neželjena dejstva</w:t>
      </w:r>
    </w:p>
    <w:p w:rsidR="00975890" w:rsidRPr="00975890" w:rsidRDefault="00975890" w:rsidP="001F5201">
      <w:pPr>
        <w:spacing w:after="0" w:line="240" w:lineRule="auto"/>
        <w:rPr>
          <w:rFonts w:ascii="Times New Roman" w:eastAsia="Times New Roman" w:hAnsi="Times New Roman" w:cs="Times New Roman"/>
          <w:lang w:val="sr-Latn-ME" w:eastAsia="pl-PL"/>
        </w:rPr>
      </w:pPr>
    </w:p>
    <w:p w:rsidR="00975890" w:rsidRPr="00975890" w:rsidRDefault="00975890" w:rsidP="001F5201">
      <w:pPr>
        <w:spacing w:after="0" w:line="240" w:lineRule="auto"/>
        <w:jc w:val="both"/>
        <w:rPr>
          <w:rFonts w:ascii="Times New Roman" w:eastAsia="Times New Roman" w:hAnsi="Times New Roman" w:cs="Times New Roman"/>
          <w:lang w:val="sr-Latn-ME" w:eastAsia="pl-PL"/>
        </w:rPr>
      </w:pPr>
      <w:r w:rsidRPr="00975890">
        <w:rPr>
          <w:rFonts w:ascii="Times New Roman" w:eastAsia="Times New Roman" w:hAnsi="Times New Roman" w:cs="Times New Roman"/>
          <w:lang w:val="sr-Latn-ME" w:eastAsia="pl-PL"/>
        </w:rPr>
        <w:t xml:space="preserve">Neželjena dejstva navedena su u daljem tekstu po klasama sistema organa i učestalosti javljanja. Učestalost javljanja je definisana kao:  </w:t>
      </w:r>
    </w:p>
    <w:p w:rsidR="00975890" w:rsidRPr="00975890" w:rsidRDefault="00975890" w:rsidP="001F5201">
      <w:pPr>
        <w:spacing w:after="0" w:line="240" w:lineRule="auto"/>
        <w:jc w:val="both"/>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veoma često (</w:t>
      </w:r>
      <w:r w:rsidRPr="00975890">
        <w:rPr>
          <w:rFonts w:ascii="Times New Roman" w:eastAsia="Times New Roman" w:hAnsi="Times New Roman" w:cs="Times New Roman"/>
          <w:noProof/>
          <w:lang w:val="sr-Latn-ME" w:eastAsia="pl-PL"/>
        </w:rPr>
        <w:sym w:font="Symbol" w:char="F0B3"/>
      </w:r>
      <w:r w:rsidRPr="00975890">
        <w:rPr>
          <w:rFonts w:ascii="Times New Roman" w:eastAsia="Times New Roman" w:hAnsi="Times New Roman" w:cs="Times New Roman"/>
          <w:noProof/>
          <w:lang w:val="sr-Latn-ME" w:eastAsia="pl-PL"/>
        </w:rPr>
        <w:t>1/10)</w:t>
      </w:r>
    </w:p>
    <w:p w:rsidR="00975890" w:rsidRPr="00975890" w:rsidRDefault="00975890" w:rsidP="001F5201">
      <w:pPr>
        <w:spacing w:after="0" w:line="240" w:lineRule="auto"/>
        <w:jc w:val="both"/>
        <w:rPr>
          <w:rFonts w:ascii="Times New Roman" w:eastAsia="Times New Roman" w:hAnsi="Times New Roman" w:cs="Times New Roman"/>
          <w:lang w:val="sr-Latn-ME" w:eastAsia="pl-PL"/>
        </w:rPr>
      </w:pPr>
      <w:r w:rsidRPr="00975890">
        <w:rPr>
          <w:rFonts w:ascii="Times New Roman" w:eastAsia="Times New Roman" w:hAnsi="Times New Roman" w:cs="Times New Roman"/>
          <w:noProof/>
          <w:lang w:val="sr-Latn-ME" w:eastAsia="pl-PL"/>
        </w:rPr>
        <w:t>često (</w:t>
      </w:r>
      <w:r w:rsidRPr="00975890">
        <w:rPr>
          <w:rFonts w:ascii="Times New Roman" w:eastAsia="Times New Roman" w:hAnsi="Times New Roman" w:cs="Times New Roman"/>
          <w:noProof/>
          <w:lang w:val="sr-Latn-ME" w:eastAsia="pl-PL"/>
        </w:rPr>
        <w:sym w:font="Symbol" w:char="F0B3"/>
      </w:r>
      <w:r w:rsidRPr="00975890">
        <w:rPr>
          <w:rFonts w:ascii="Times New Roman" w:eastAsia="Times New Roman" w:hAnsi="Times New Roman" w:cs="Times New Roman"/>
          <w:noProof/>
          <w:lang w:val="sr-Latn-ME" w:eastAsia="pl-PL"/>
        </w:rPr>
        <w:t>1/100 do &lt;1/10)</w:t>
      </w:r>
    </w:p>
    <w:p w:rsidR="00975890" w:rsidRPr="00975890" w:rsidRDefault="00975890" w:rsidP="001F5201">
      <w:pPr>
        <w:spacing w:after="0" w:line="240" w:lineRule="auto"/>
        <w:jc w:val="both"/>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povremeno (</w:t>
      </w:r>
      <w:r w:rsidRPr="00975890">
        <w:rPr>
          <w:rFonts w:ascii="Times New Roman" w:eastAsia="Times New Roman" w:hAnsi="Times New Roman" w:cs="Times New Roman"/>
          <w:noProof/>
          <w:lang w:val="sr-Latn-ME" w:eastAsia="pl-PL"/>
        </w:rPr>
        <w:sym w:font="Symbol" w:char="F0B3"/>
      </w:r>
      <w:r w:rsidRPr="00975890">
        <w:rPr>
          <w:rFonts w:ascii="Times New Roman" w:eastAsia="Times New Roman" w:hAnsi="Times New Roman" w:cs="Times New Roman"/>
          <w:noProof/>
          <w:lang w:val="sr-Latn-ME" w:eastAsia="pl-PL"/>
        </w:rPr>
        <w:t>1/1,000 do &lt;1/100)</w:t>
      </w:r>
    </w:p>
    <w:p w:rsidR="00975890" w:rsidRPr="00975890" w:rsidRDefault="00975890" w:rsidP="001F5201">
      <w:pPr>
        <w:spacing w:after="0" w:line="240" w:lineRule="auto"/>
        <w:jc w:val="both"/>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rijetko (</w:t>
      </w:r>
      <w:r w:rsidRPr="00975890">
        <w:rPr>
          <w:rFonts w:ascii="Times New Roman" w:eastAsia="Times New Roman" w:hAnsi="Times New Roman" w:cs="Times New Roman"/>
          <w:noProof/>
          <w:lang w:val="sr-Latn-ME" w:eastAsia="pl-PL"/>
        </w:rPr>
        <w:sym w:font="Symbol" w:char="F0B3"/>
      </w:r>
      <w:r w:rsidRPr="00975890">
        <w:rPr>
          <w:rFonts w:ascii="Times New Roman" w:eastAsia="Times New Roman" w:hAnsi="Times New Roman" w:cs="Times New Roman"/>
          <w:noProof/>
          <w:lang w:val="sr-Latn-ME" w:eastAsia="pl-PL"/>
        </w:rPr>
        <w:t>1/10,000 do &lt;1/1,000)</w:t>
      </w:r>
    </w:p>
    <w:p w:rsidR="00975890" w:rsidRPr="00975890" w:rsidRDefault="00975890" w:rsidP="001F5201">
      <w:pPr>
        <w:spacing w:after="0" w:line="240" w:lineRule="auto"/>
        <w:jc w:val="both"/>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veoma rijetko (&lt;1/10,000)</w:t>
      </w:r>
    </w:p>
    <w:p w:rsidR="00975890" w:rsidRPr="00975890" w:rsidRDefault="00975890" w:rsidP="001F5201">
      <w:pPr>
        <w:spacing w:after="0" w:line="240" w:lineRule="auto"/>
        <w:jc w:val="both"/>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nije poznato (ne može se procijeniti na osnovu dostupnih podataka)</w:t>
      </w:r>
    </w:p>
    <w:p w:rsidR="00975890" w:rsidRPr="00975890" w:rsidRDefault="00975890" w:rsidP="001F5201">
      <w:pPr>
        <w:spacing w:after="0" w:line="240" w:lineRule="auto"/>
        <w:jc w:val="both"/>
        <w:rPr>
          <w:rFonts w:ascii="Times New Roman" w:eastAsia="Times New Roman" w:hAnsi="Times New Roman" w:cs="Times New Roman"/>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Sljedeća neželjena dejstva se mogu pojaviti u toku primjene makrogola 3350 i 4000.</w:t>
      </w:r>
    </w:p>
    <w:p w:rsidR="00975890" w:rsidRPr="00975890" w:rsidRDefault="00975890" w:rsidP="001F52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pl-PL"/>
        </w:rPr>
      </w:pPr>
    </w:p>
    <w:p w:rsidR="00975890" w:rsidRPr="00975890" w:rsidRDefault="00975890" w:rsidP="001F52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Neželjena dejstva tokom liječenja opstipacije</w:t>
      </w:r>
    </w:p>
    <w:p w:rsidR="00975890" w:rsidRPr="00975890" w:rsidRDefault="00975890" w:rsidP="001F5201">
      <w:pPr>
        <w:spacing w:after="0" w:line="240" w:lineRule="auto"/>
        <w:jc w:val="both"/>
        <w:rPr>
          <w:rFonts w:ascii="Times New Roman" w:eastAsia="Times New Roman" w:hAnsi="Times New Roman" w:cs="Times New Roman"/>
          <w:b/>
          <w:bCs/>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u w:val="single"/>
          <w:lang w:val="sr-Latn-ME" w:eastAsia="pl-PL"/>
        </w:rPr>
        <w:t>Poremećaji imunog sistema:</w:t>
      </w:r>
      <w:r w:rsidRPr="00975890">
        <w:rPr>
          <w:rFonts w:ascii="Times New Roman" w:eastAsia="Times New Roman" w:hAnsi="Times New Roman" w:cs="Times New Roman"/>
          <w:color w:val="000000"/>
          <w:u w:val="single"/>
          <w:lang w:val="sr-Latn-ME" w:eastAsia="pl-PL"/>
        </w:rPr>
        <w:t xml:space="preserv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Veoma rijetko: alergijske reakcije, npr. kožne reakcije, rinitis, Quincke-ov edem i anafilaktički šok.</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u w:val="single"/>
          <w:lang w:val="sr-Latn-ME" w:eastAsia="pl-PL"/>
        </w:rPr>
      </w:pPr>
      <w:r w:rsidRPr="00975890">
        <w:rPr>
          <w:rFonts w:ascii="Times New Roman" w:eastAsia="Times New Roman" w:hAnsi="Times New Roman" w:cs="Times New Roman"/>
          <w:bCs/>
          <w:noProof/>
          <w:u w:val="single"/>
          <w:lang w:val="sr-Latn-ME" w:eastAsia="pl-PL"/>
        </w:rPr>
        <w:t>Gastrointestinalni poremećaji:</w:t>
      </w:r>
      <w:r w:rsidRPr="00975890">
        <w:rPr>
          <w:rFonts w:ascii="Times New Roman" w:eastAsia="Times New Roman" w:hAnsi="Times New Roman" w:cs="Times New Roman"/>
          <w:bCs/>
          <w:color w:val="000000"/>
          <w:u w:val="single"/>
          <w:lang w:val="sr-Latn-ME" w:eastAsia="pl-PL"/>
        </w:rPr>
        <w:t xml:space="preserv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noProof/>
          <w:lang w:val="sr-Latn-ME" w:eastAsia="pl-PL"/>
        </w:rPr>
        <w:t>Često: nadimanje</w:t>
      </w:r>
      <w:r w:rsidRPr="00975890">
        <w:rPr>
          <w:rFonts w:ascii="Times New Roman" w:eastAsia="Times New Roman" w:hAnsi="Times New Roman" w:cs="Times New Roman"/>
          <w:color w:val="000000"/>
          <w:lang w:val="sr-Latn-ME" w:eastAsia="pl-PL"/>
        </w:rPr>
        <w:t>, mučnina, bol u abdomenu</w:t>
      </w:r>
      <w:bookmarkStart w:id="1" w:name="OLE_LINK2"/>
      <w:r w:rsidRPr="00975890">
        <w:rPr>
          <w:rFonts w:ascii="Times New Roman" w:eastAsia="Times New Roman" w:hAnsi="Times New Roman" w:cs="Times New Roman"/>
          <w:color w:val="000000"/>
          <w:lang w:val="sr-Latn-ME" w:eastAsia="pl-PL"/>
        </w:rPr>
        <w:t xml:space="preserve">, gasovi </w:t>
      </w:r>
      <w:bookmarkEnd w:id="1"/>
      <w:r w:rsidRPr="00975890">
        <w:rPr>
          <w:rFonts w:ascii="Times New Roman" w:eastAsia="Times New Roman" w:hAnsi="Times New Roman" w:cs="Times New Roman"/>
          <w:color w:val="000000"/>
          <w:lang w:val="sr-Latn-ME" w:eastAsia="pl-PL"/>
        </w:rPr>
        <w:t>i mučnina kao posljedica povećane zapremine crijevnog sadržaja.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b/>
          <w:color w:val="000000"/>
          <w:lang w:val="sr-Latn-ME" w:eastAsia="pl-PL"/>
        </w:rPr>
        <w:t>Neželjena dejstva tokom lavaže crijeva</w:t>
      </w:r>
    </w:p>
    <w:p w:rsidR="00975890" w:rsidRPr="00975890" w:rsidRDefault="00975890" w:rsidP="001F5201">
      <w:pPr>
        <w:spacing w:after="0" w:line="240" w:lineRule="auto"/>
        <w:jc w:val="both"/>
        <w:rPr>
          <w:rFonts w:ascii="Times New Roman" w:eastAsia="Times New Roman" w:hAnsi="Times New Roman" w:cs="Times New Roman"/>
          <w:b/>
          <w:bCs/>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u w:val="single"/>
          <w:lang w:val="sr-Latn-ME" w:eastAsia="pl-PL"/>
        </w:rPr>
        <w:t>Poremećaji imunog sistema:</w:t>
      </w:r>
      <w:r w:rsidRPr="00975890">
        <w:rPr>
          <w:rFonts w:ascii="Times New Roman" w:eastAsia="Times New Roman" w:hAnsi="Times New Roman" w:cs="Times New Roman"/>
          <w:color w:val="000000"/>
          <w:u w:val="single"/>
          <w:lang w:val="sr-Latn-ME" w:eastAsia="pl-PL"/>
        </w:rPr>
        <w:t xml:space="preserv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Veoma rijetko: alergijske reakcije, npr. kožne reakcije, rinoreja, Quincke-ov edem, urtikarija, dermatitis i anafilaktički šok.</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u w:val="single"/>
          <w:lang w:val="sr-Latn-ME" w:eastAsia="pl-PL"/>
        </w:rPr>
      </w:pPr>
      <w:r w:rsidRPr="00975890">
        <w:rPr>
          <w:rFonts w:ascii="Times New Roman" w:eastAsia="Times New Roman" w:hAnsi="Times New Roman" w:cs="Times New Roman"/>
          <w:bCs/>
          <w:noProof/>
          <w:u w:val="single"/>
          <w:lang w:val="sr-Latn-ME" w:eastAsia="pl-PL"/>
        </w:rPr>
        <w:t>Gastrointestinalni poremećaji:</w:t>
      </w:r>
      <w:r w:rsidRPr="00975890">
        <w:rPr>
          <w:rFonts w:ascii="Times New Roman" w:eastAsia="Times New Roman" w:hAnsi="Times New Roman" w:cs="Times New Roman"/>
          <w:bCs/>
          <w:color w:val="000000"/>
          <w:u w:val="single"/>
          <w:lang w:val="sr-Latn-ME" w:eastAsia="pl-PL"/>
        </w:rPr>
        <w:t xml:space="preserv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noProof/>
          <w:lang w:val="sr-Latn-ME" w:eastAsia="pl-PL"/>
        </w:rPr>
        <w:t xml:space="preserve">Često: </w:t>
      </w:r>
      <w:r w:rsidRPr="00975890">
        <w:rPr>
          <w:rFonts w:ascii="Times New Roman" w:eastAsia="Times New Roman" w:hAnsi="Times New Roman" w:cs="Times New Roman"/>
          <w:color w:val="000000"/>
          <w:lang w:val="sr-Latn-ME" w:eastAsia="pl-PL"/>
        </w:rPr>
        <w:t xml:space="preserve">nadimanje, grčevi i flatulencija, mučnina. Ove reakcije su izazvane unosom relativno velike količine tečnosti u kratkom vremenskom periodu.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noProof/>
          <w:lang w:val="sr-Latn-ME" w:eastAsia="pl-PL"/>
        </w:rPr>
        <w:t xml:space="preserve">Povremeno: </w:t>
      </w:r>
      <w:r w:rsidRPr="00975890">
        <w:rPr>
          <w:rFonts w:ascii="Times New Roman" w:eastAsia="Times New Roman" w:hAnsi="Times New Roman" w:cs="Times New Roman"/>
          <w:color w:val="000000"/>
          <w:lang w:val="sr-Latn-ME" w:eastAsia="pl-PL"/>
        </w:rPr>
        <w:t>povraćanje, analna iritacija.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r w:rsidRPr="00975890">
        <w:rPr>
          <w:rFonts w:ascii="Times New Roman" w:eastAsia="Times New Roman" w:hAnsi="Times New Roman" w:cs="Times New Roman"/>
          <w:noProof/>
          <w:u w:val="single"/>
          <w:lang w:val="sr-Latn-ME" w:eastAsia="pl-PL"/>
        </w:rPr>
        <w:t xml:space="preserve">Srčani poremećaji: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Veoma rijetko: aritmija, tahikardija.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u w:val="single"/>
          <w:lang w:val="sr-Latn-ME" w:eastAsia="pl-PL"/>
        </w:rPr>
      </w:pPr>
      <w:r w:rsidRPr="00975890">
        <w:rPr>
          <w:rFonts w:ascii="Times New Roman" w:eastAsia="Times New Roman" w:hAnsi="Times New Roman" w:cs="Times New Roman"/>
          <w:bCs/>
          <w:noProof/>
          <w:u w:val="single"/>
          <w:lang w:val="sr-Latn-ME" w:eastAsia="pl-PL"/>
        </w:rPr>
        <w:t xml:space="preserve">Opšti poremećaji i reakcije na mjestu primjene: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noProof/>
          <w:lang w:val="sr-Latn-ME" w:eastAsia="pl-PL"/>
        </w:rPr>
        <w:t xml:space="preserve">Često: </w:t>
      </w:r>
      <w:r w:rsidRPr="00975890">
        <w:rPr>
          <w:rFonts w:ascii="Times New Roman" w:eastAsia="Times New Roman" w:hAnsi="Times New Roman" w:cs="Times New Roman"/>
          <w:color w:val="000000"/>
          <w:lang w:val="sr-Latn-ME" w:eastAsia="pl-PL"/>
        </w:rPr>
        <w:t>slabost, nesanica.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Veoma rijetko: edem. U slučaju pacijenata visokog rizika, neophodno je pažljivo praćenje balansa vode i elektrolita. U pojedinačnim slučajevima, nivo kalcijuma u serumu opada.  </w:t>
      </w:r>
    </w:p>
    <w:p w:rsidR="00975890" w:rsidRDefault="00975890" w:rsidP="001F5201">
      <w:pPr>
        <w:spacing w:after="0" w:line="240" w:lineRule="auto"/>
        <w:rPr>
          <w:rFonts w:ascii="Times New Roman" w:eastAsia="Times New Roman" w:hAnsi="Times New Roman" w:cs="Times New Roman"/>
          <w:color w:val="000000"/>
          <w:lang w:val="sr-Latn-ME" w:eastAsia="pl-PL"/>
        </w:rPr>
      </w:pPr>
    </w:p>
    <w:p w:rsidR="001F5201" w:rsidRPr="00975890" w:rsidRDefault="001F5201" w:rsidP="001F5201">
      <w:pPr>
        <w:spacing w:after="0" w:line="240" w:lineRule="auto"/>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i/>
          <w:iCs/>
          <w:color w:val="000000"/>
          <w:lang w:val="sr-Latn-ME" w:eastAsia="pl-PL"/>
        </w:rPr>
      </w:pPr>
      <w:r w:rsidRPr="00975890">
        <w:rPr>
          <w:rFonts w:ascii="Times New Roman" w:eastAsia="Times New Roman" w:hAnsi="Times New Roman" w:cs="Times New Roman"/>
          <w:bCs/>
          <w:i/>
          <w:iCs/>
          <w:color w:val="000000"/>
          <w:lang w:val="sr-Latn-ME" w:eastAsia="pl-PL"/>
        </w:rPr>
        <w:lastRenderedPageBreak/>
        <w:t>Napomena:</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Neki slučajevi Mallory-Weiss sindroma (longitudinalne rupture sluznice želuca u blizini srca) izazvane povraćanjem uslijed unosa rastvora za lavažu creijva koji sadrži polietilenglikol su prijavljeni u literaturi.</w:t>
      </w: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u w:val="single"/>
          <w:lang w:val="sr-Latn-ME" w:eastAsia="pl-PL"/>
        </w:rPr>
      </w:pPr>
      <w:r w:rsidRPr="00975890">
        <w:rPr>
          <w:rFonts w:ascii="Times New Roman" w:eastAsia="Times New Roman" w:hAnsi="Times New Roman" w:cs="Times New Roman"/>
          <w:bCs/>
          <w:color w:val="000000"/>
          <w:u w:val="single"/>
          <w:lang w:val="sr-Latn-ME" w:eastAsia="pl-PL"/>
        </w:rPr>
        <w:t>Prijavljivanje sumnji na neželjena dejstva</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Agencija za ljekove i medicinska sredstva Crne Gore</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Odjeljenje za farmakovigilancu</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Bulevar Ivana Crnojevića 64a, 81000 Podgorica</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tel: +382 (0) 20 310 280</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fax: +382 (0) 20 310 581</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www.calims.me</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nezeljenadejstva@calims.me</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putem IS zdravstvene zaštite</w:t>
      </w:r>
    </w:p>
    <w:p w:rsidR="00975890" w:rsidRPr="00975890" w:rsidRDefault="00975890" w:rsidP="001F5201">
      <w:pPr>
        <w:spacing w:after="0" w:line="240" w:lineRule="auto"/>
        <w:rPr>
          <w:rFonts w:ascii="Times New Roman" w:eastAsia="Times New Roman" w:hAnsi="Times New Roman" w:cs="Times New Roman"/>
          <w:b/>
          <w:bCs/>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4.9.</w:t>
      </w:r>
      <w:r w:rsidRPr="00975890">
        <w:rPr>
          <w:rFonts w:ascii="Times New Roman" w:eastAsia="Times New Roman" w:hAnsi="Times New Roman" w:cs="Times New Roman"/>
          <w:b/>
          <w:bCs/>
          <w:color w:val="000000"/>
          <w:lang w:val="sr-Latn-ME" w:eastAsia="pl-PL"/>
        </w:rPr>
        <w:tab/>
        <w:t>Predoziranje</w:t>
      </w: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Predoziranje lijekom Olopeg tokom terapije hronične opstipacije: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Jak bol ili meteorizam mogu se liječiti nazogastričnom aspiracijom. U slučaju predoziranja, mora se uzeti u obzir mogućnost obimnog gubitka tečnosti izazvanog dijarejom ili povraćanjem. U ovim slučajevima treba unositi tečnost i pratiti nivo elektrolita u serumu i pH-vrijednost.</w:t>
      </w:r>
    </w:p>
    <w:p w:rsidR="00975890" w:rsidRPr="00975890" w:rsidRDefault="00975890" w:rsidP="001F5201">
      <w:pPr>
        <w:spacing w:after="0" w:line="240" w:lineRule="auto"/>
        <w:jc w:val="both"/>
        <w:rPr>
          <w:rFonts w:ascii="Times New Roman" w:eastAsia="Times New Roman" w:hAnsi="Times New Roman" w:cs="Times New Roman"/>
          <w:color w:val="000000"/>
          <w:u w:val="single"/>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Lavaža crijeva: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bCs/>
          <w:color w:val="000000"/>
          <w:lang w:val="sr-Latn-ME" w:eastAsia="pl-PL"/>
        </w:rPr>
        <w:t xml:space="preserve">U slučaju predoziranja, moraju se uzeti u obzir ozbiljna dijareja, disbalans vode i elektrolita, kao i kiselinsko-bazni disbalans. </w:t>
      </w:r>
      <w:r w:rsidRPr="00975890">
        <w:rPr>
          <w:rFonts w:ascii="Times New Roman" w:eastAsia="Times New Roman" w:hAnsi="Times New Roman" w:cs="Times New Roman"/>
          <w:color w:val="000000"/>
          <w:lang w:val="sr-Latn-ME" w:eastAsia="pl-PL"/>
        </w:rPr>
        <w:t xml:space="preserve">Tada treba unositi tečnost i pratiti nivo elektrolita u serumu i pH-vrijednost. </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color w:val="000000"/>
          <w:lang w:val="sr-Latn-ME" w:eastAsia="pl-PL"/>
        </w:rPr>
        <w:t>U slučaju poremećaja balansa vode i elektrolita, kao i kiselinsko-baznog disbalansa, elektrolite treba nadoknaditi, a kiselinsko-baznu ravnotežu kompenzovati.</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U slučaju aspiracije, može doći do razvoja toksičnog plućnog edema koji zahtijeva momentalan intenzivan medicinski tretman i vještačko disanje uz pozitivan pritisak.</w:t>
      </w:r>
    </w:p>
    <w:p w:rsidR="00975890" w:rsidRDefault="00975890" w:rsidP="001F5201">
      <w:pPr>
        <w:spacing w:after="0" w:line="240" w:lineRule="auto"/>
        <w:jc w:val="both"/>
        <w:rPr>
          <w:rFonts w:ascii="Times New Roman" w:eastAsia="Times New Roman" w:hAnsi="Times New Roman" w:cs="Times New Roman"/>
          <w:b/>
          <w:bCs/>
          <w:color w:val="000000"/>
          <w:lang w:val="sr-Latn-ME" w:eastAsia="pl-PL"/>
        </w:rPr>
      </w:pPr>
    </w:p>
    <w:p w:rsidR="001F5201" w:rsidRPr="00975890" w:rsidRDefault="001F5201" w:rsidP="001F5201">
      <w:pPr>
        <w:spacing w:after="0" w:line="240" w:lineRule="auto"/>
        <w:jc w:val="both"/>
        <w:rPr>
          <w:rFonts w:ascii="Times New Roman" w:eastAsia="Times New Roman" w:hAnsi="Times New Roman" w:cs="Times New Roman"/>
          <w:b/>
          <w:bCs/>
          <w:color w:val="000000"/>
          <w:lang w:val="sr-Latn-ME" w:eastAsia="pl-PL"/>
        </w:rPr>
      </w:pPr>
    </w:p>
    <w:p w:rsidR="00975890" w:rsidRPr="00975890" w:rsidRDefault="00975890" w:rsidP="001F5201">
      <w:pPr>
        <w:tabs>
          <w:tab w:val="left" w:pos="60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5.</w:t>
      </w:r>
      <w:r w:rsidRPr="00975890">
        <w:rPr>
          <w:rFonts w:ascii="Times New Roman" w:eastAsia="Times New Roman" w:hAnsi="Times New Roman" w:cs="Times New Roman"/>
          <w:b/>
          <w:bCs/>
          <w:color w:val="000000"/>
          <w:lang w:val="sr-Latn-ME" w:eastAsia="pl-PL"/>
        </w:rPr>
        <w:tab/>
        <w:t>FARMAKOLOŠKI PODACI</w:t>
      </w:r>
    </w:p>
    <w:p w:rsidR="00975890" w:rsidRPr="00975890" w:rsidRDefault="00975890" w:rsidP="001F5201">
      <w:pPr>
        <w:spacing w:after="0" w:line="240" w:lineRule="auto"/>
        <w:jc w:val="both"/>
        <w:rPr>
          <w:rFonts w:ascii="Times New Roman" w:eastAsia="Times New Roman" w:hAnsi="Times New Roman" w:cs="Times New Roman"/>
          <w:b/>
          <w:bCs/>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5.1.</w:t>
      </w:r>
      <w:r w:rsidRPr="00975890">
        <w:rPr>
          <w:rFonts w:ascii="Times New Roman" w:eastAsia="Times New Roman" w:hAnsi="Times New Roman" w:cs="Times New Roman"/>
          <w:b/>
          <w:bCs/>
          <w:color w:val="000000"/>
          <w:lang w:val="sr-Latn-ME" w:eastAsia="pl-PL"/>
        </w:rPr>
        <w:tab/>
        <w:t>Farmakodinamski podaci</w:t>
      </w:r>
    </w:p>
    <w:p w:rsidR="00975890" w:rsidRPr="00975890" w:rsidRDefault="00975890" w:rsidP="001F5201">
      <w:pPr>
        <w:keepNext/>
        <w:overflowPunct w:val="0"/>
        <w:autoSpaceDE w:val="0"/>
        <w:autoSpaceDN w:val="0"/>
        <w:adjustRightInd w:val="0"/>
        <w:spacing w:after="0" w:line="240" w:lineRule="auto"/>
        <w:jc w:val="both"/>
        <w:outlineLvl w:val="3"/>
        <w:rPr>
          <w:rFonts w:ascii="Times New Roman" w:eastAsia="Times New Roman" w:hAnsi="Times New Roman" w:cs="Times New Roman"/>
          <w:color w:val="000000"/>
          <w:u w:val="single"/>
          <w:lang w:val="sr-Latn-ME" w:eastAsia="pl-PL"/>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Farmakoterapijska grupa:</w:t>
      </w:r>
      <w:r w:rsidRPr="00975890">
        <w:rPr>
          <w:rFonts w:ascii="Times New Roman" w:eastAsia="Times New Roman" w:hAnsi="Times New Roman" w:cs="Times New Roman"/>
          <w:color w:val="000000"/>
          <w:lang w:val="sr-Latn-ME" w:eastAsia="pl-PL"/>
        </w:rPr>
        <w:tab/>
        <w:t>osmotski laksativ</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keepNext/>
        <w:overflowPunct w:val="0"/>
        <w:autoSpaceDE w:val="0"/>
        <w:autoSpaceDN w:val="0"/>
        <w:adjustRightInd w:val="0"/>
        <w:spacing w:after="0" w:line="240" w:lineRule="auto"/>
        <w:jc w:val="both"/>
        <w:outlineLvl w:val="3"/>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ATC-kod: A06AD65</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 xml:space="preserve">Lijek Olopeg je mješavina različitih soli makrogola (polietilenglikola) za pripremu oralnog rastvora za terapiju opstipacije, koprostaze i lavažu crijeva. Rastvor ne sadrži natrijum sulfat ili šećer.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lastRenderedPageBreak/>
        <w:t xml:space="preserve">Makrogoli velike molekulske težine su dugački linearni polimeri koji imaju sposobnost vezivanja vode. Poslije oralne primjene, dolazi do povećanja tečnog sadržaja u crijevima. Ovo povećanje zapremine izaziva laksativnu aktivnost lijeka.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Rastvor pripremljen za upotrebu sadrži izbalansirane elektrolite.</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jc w:val="both"/>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5.2.</w:t>
      </w:r>
      <w:r w:rsidRPr="00975890">
        <w:rPr>
          <w:rFonts w:ascii="Times New Roman" w:eastAsia="Times New Roman" w:hAnsi="Times New Roman" w:cs="Times New Roman"/>
          <w:b/>
          <w:bCs/>
          <w:color w:val="000000"/>
          <w:lang w:val="sr-Latn-ME" w:eastAsia="pl-PL"/>
        </w:rPr>
        <w:tab/>
        <w:t>Farmakokinetički podaci</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Polietilenglikol je inertna supstanca, koja se resorbuje samo u veoma niskom procentu tokom prolaska kroz gastrointestinalni trakt i koja se ne metaboliše.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keepNext/>
        <w:tabs>
          <w:tab w:val="left" w:pos="480"/>
        </w:tabs>
        <w:overflowPunct w:val="0"/>
        <w:autoSpaceDE w:val="0"/>
        <w:autoSpaceDN w:val="0"/>
        <w:adjustRightInd w:val="0"/>
        <w:spacing w:after="0" w:line="240" w:lineRule="auto"/>
        <w:jc w:val="both"/>
        <w:rPr>
          <w:rFonts w:ascii="Times New Roman" w:eastAsia="Times New Roman" w:hAnsi="Times New Roman" w:cs="Times New Roman"/>
          <w:b/>
          <w:bCs/>
          <w:color w:val="000000"/>
          <w:lang w:val="sr-Latn-ME" w:eastAsia="de-DE"/>
        </w:rPr>
      </w:pPr>
      <w:r w:rsidRPr="00975890">
        <w:rPr>
          <w:rFonts w:ascii="Times New Roman" w:eastAsia="Times New Roman" w:hAnsi="Times New Roman" w:cs="Times New Roman"/>
          <w:b/>
          <w:bCs/>
          <w:color w:val="000000"/>
          <w:lang w:val="sr-Latn-ME" w:eastAsia="de-DE"/>
        </w:rPr>
        <w:t>5.3.</w:t>
      </w:r>
      <w:r w:rsidRPr="00975890">
        <w:rPr>
          <w:rFonts w:ascii="Times New Roman" w:eastAsia="Times New Roman" w:hAnsi="Times New Roman" w:cs="Times New Roman"/>
          <w:b/>
          <w:bCs/>
          <w:color w:val="000000"/>
          <w:lang w:val="sr-Latn-ME" w:eastAsia="de-DE"/>
        </w:rPr>
        <w:tab/>
        <w:t>Pretklinički podaci o bezbjednosti</w:t>
      </w: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bCs/>
          <w:color w:val="000000"/>
          <w:lang w:val="sr-Latn-ME" w:eastAsia="pl-PL"/>
        </w:rPr>
      </w:pPr>
      <w:r w:rsidRPr="00975890">
        <w:rPr>
          <w:rFonts w:ascii="Times New Roman" w:eastAsia="Times New Roman" w:hAnsi="Times New Roman" w:cs="Times New Roman"/>
          <w:bCs/>
          <w:color w:val="000000"/>
          <w:lang w:val="sr-Latn-ME" w:eastAsia="pl-PL"/>
        </w:rPr>
        <w:t>Nema pretkliničkih podataka značajnih za ljekare koji propisuju ovaj lijek.</w:t>
      </w:r>
    </w:p>
    <w:p w:rsidR="00975890" w:rsidRDefault="00975890" w:rsidP="001F5201">
      <w:pPr>
        <w:spacing w:after="0" w:line="240" w:lineRule="auto"/>
        <w:jc w:val="both"/>
        <w:rPr>
          <w:rFonts w:ascii="Times New Roman" w:eastAsia="Times New Roman" w:hAnsi="Times New Roman" w:cs="Times New Roman"/>
          <w:bCs/>
          <w:color w:val="000000"/>
          <w:lang w:val="sr-Latn-ME" w:eastAsia="pl-PL"/>
        </w:rPr>
      </w:pPr>
    </w:p>
    <w:p w:rsidR="001F5201" w:rsidRPr="00975890" w:rsidRDefault="001F5201" w:rsidP="001F5201">
      <w:pPr>
        <w:spacing w:after="0" w:line="240" w:lineRule="auto"/>
        <w:jc w:val="both"/>
        <w:rPr>
          <w:rFonts w:ascii="Times New Roman" w:eastAsia="Times New Roman" w:hAnsi="Times New Roman" w:cs="Times New Roman"/>
          <w:bCs/>
          <w:color w:val="000000"/>
          <w:lang w:val="sr-Latn-ME" w:eastAsia="pl-PL"/>
        </w:rPr>
      </w:pPr>
    </w:p>
    <w:p w:rsidR="00975890" w:rsidRPr="00975890" w:rsidRDefault="00975890" w:rsidP="001F5201">
      <w:pPr>
        <w:tabs>
          <w:tab w:val="left" w:pos="60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6.</w:t>
      </w:r>
      <w:r w:rsidRPr="00975890">
        <w:rPr>
          <w:rFonts w:ascii="Times New Roman" w:eastAsia="Times New Roman" w:hAnsi="Times New Roman" w:cs="Times New Roman"/>
          <w:b/>
          <w:bCs/>
          <w:color w:val="000000"/>
          <w:lang w:val="sr-Latn-ME" w:eastAsia="pl-PL"/>
        </w:rPr>
        <w:tab/>
        <w:t>FARMACEUTSKI PODACI</w:t>
      </w:r>
    </w:p>
    <w:p w:rsidR="00975890" w:rsidRPr="00975890" w:rsidRDefault="00975890" w:rsidP="001F5201">
      <w:pPr>
        <w:spacing w:after="0" w:line="240" w:lineRule="auto"/>
        <w:rPr>
          <w:rFonts w:ascii="Times New Roman" w:eastAsia="Times New Roman" w:hAnsi="Times New Roman" w:cs="Times New Roman"/>
          <w:b/>
          <w:bCs/>
          <w:color w:val="000000"/>
          <w:lang w:val="sr-Latn-ME" w:eastAsia="pl-PL"/>
        </w:rPr>
      </w:pPr>
    </w:p>
    <w:p w:rsidR="00975890" w:rsidRPr="00975890" w:rsidRDefault="00975890" w:rsidP="001F5201">
      <w:pPr>
        <w:tabs>
          <w:tab w:val="left" w:pos="48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6.1.</w:t>
      </w:r>
      <w:r w:rsidRPr="00975890">
        <w:rPr>
          <w:rFonts w:ascii="Times New Roman" w:eastAsia="Times New Roman" w:hAnsi="Times New Roman" w:cs="Times New Roman"/>
          <w:b/>
          <w:bCs/>
          <w:color w:val="000000"/>
          <w:lang w:val="sr-Latn-ME" w:eastAsia="pl-PL"/>
        </w:rPr>
        <w:tab/>
        <w:t>Lista pomoćnih supstanci (ekscipijenasa)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Ukus maline, kalijum acesulfam, prečišćena voda.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keepNext/>
        <w:tabs>
          <w:tab w:val="left" w:pos="480"/>
        </w:tabs>
        <w:overflowPunct w:val="0"/>
        <w:autoSpaceDE w:val="0"/>
        <w:autoSpaceDN w:val="0"/>
        <w:adjustRightInd w:val="0"/>
        <w:spacing w:after="0" w:line="240" w:lineRule="auto"/>
        <w:jc w:val="both"/>
        <w:rPr>
          <w:rFonts w:ascii="Times New Roman" w:eastAsia="Times New Roman" w:hAnsi="Times New Roman" w:cs="Times New Roman"/>
          <w:b/>
          <w:bCs/>
          <w:color w:val="000000"/>
          <w:lang w:val="sr-Latn-ME" w:eastAsia="de-DE"/>
        </w:rPr>
      </w:pPr>
      <w:r w:rsidRPr="00975890">
        <w:rPr>
          <w:rFonts w:ascii="Times New Roman" w:eastAsia="Times New Roman" w:hAnsi="Times New Roman" w:cs="Times New Roman"/>
          <w:b/>
          <w:bCs/>
          <w:color w:val="000000"/>
          <w:lang w:val="sr-Latn-ME" w:eastAsia="de-DE"/>
        </w:rPr>
        <w:t>6.2.</w:t>
      </w:r>
      <w:r w:rsidRPr="00975890">
        <w:rPr>
          <w:rFonts w:ascii="Times New Roman" w:eastAsia="Times New Roman" w:hAnsi="Times New Roman" w:cs="Times New Roman"/>
          <w:b/>
          <w:bCs/>
          <w:color w:val="000000"/>
          <w:lang w:val="sr-Latn-ME" w:eastAsia="de-DE"/>
        </w:rPr>
        <w:tab/>
        <w:t>Inkompatibilnost</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Nije primjenljivo</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tabs>
          <w:tab w:val="left" w:pos="480"/>
        </w:tabs>
        <w:overflowPunct w:val="0"/>
        <w:autoSpaceDE w:val="0"/>
        <w:autoSpaceDN w:val="0"/>
        <w:adjustRightInd w:val="0"/>
        <w:spacing w:after="0" w:line="240" w:lineRule="auto"/>
        <w:jc w:val="both"/>
        <w:rPr>
          <w:rFonts w:ascii="Times New Roman" w:eastAsia="Times New Roman" w:hAnsi="Times New Roman" w:cs="Times New Roman"/>
          <w:b/>
          <w:color w:val="000000"/>
          <w:lang w:val="sr-Latn-ME" w:eastAsia="de-DE"/>
        </w:rPr>
      </w:pPr>
      <w:r w:rsidRPr="00975890">
        <w:rPr>
          <w:rFonts w:ascii="Times New Roman" w:eastAsia="Times New Roman" w:hAnsi="Times New Roman" w:cs="Times New Roman"/>
          <w:b/>
          <w:color w:val="000000"/>
          <w:lang w:val="sr-Latn-ME" w:eastAsia="de-DE"/>
        </w:rPr>
        <w:t>6.3.</w:t>
      </w:r>
      <w:r w:rsidRPr="00975890">
        <w:rPr>
          <w:rFonts w:ascii="Times New Roman" w:eastAsia="Times New Roman" w:hAnsi="Times New Roman" w:cs="Times New Roman"/>
          <w:b/>
          <w:color w:val="000000"/>
          <w:lang w:val="sr-Latn-ME" w:eastAsia="de-DE"/>
        </w:rPr>
        <w:tab/>
        <w:t>Rok upotrebe</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4 godine.</w:t>
      </w:r>
    </w:p>
    <w:p w:rsidR="00975890" w:rsidRPr="00975890" w:rsidRDefault="00975890" w:rsidP="001F5201">
      <w:pPr>
        <w:spacing w:after="0" w:line="240" w:lineRule="auto"/>
        <w:jc w:val="both"/>
        <w:rPr>
          <w:rFonts w:ascii="Times New Roman" w:eastAsia="Times New Roman" w:hAnsi="Times New Roman" w:cs="Times New Roman"/>
          <w:color w:val="000000"/>
          <w:highlight w:val="yellow"/>
          <w:lang w:val="sr-Latn-ME" w:eastAsia="pl-PL"/>
        </w:rPr>
      </w:pPr>
    </w:p>
    <w:p w:rsidR="00975890" w:rsidRPr="00975890" w:rsidRDefault="00975890" w:rsidP="001F5201">
      <w:pPr>
        <w:spacing w:after="0" w:line="240" w:lineRule="auto"/>
        <w:rPr>
          <w:rFonts w:ascii="Times New Roman" w:eastAsia="Times New Roman" w:hAnsi="Times New Roman" w:cs="Times New Roman"/>
          <w:lang w:val="sr-Latn-ME" w:eastAsia="pl-PL"/>
        </w:rPr>
      </w:pPr>
      <w:r w:rsidRPr="00975890">
        <w:rPr>
          <w:rFonts w:ascii="Times New Roman" w:eastAsia="Times New Roman" w:hAnsi="Times New Roman" w:cs="Times New Roman"/>
          <w:lang w:val="sr-Latn-ME" w:eastAsia="pl-PL"/>
        </w:rPr>
        <w:t>Rok upotrebe nakon prvog otvaranja: 3 nedjelje. Gotov proizvod nakon prvog otvaranja čuvati na temperaturi do 25°C.</w:t>
      </w:r>
    </w:p>
    <w:p w:rsidR="00975890" w:rsidRPr="00975890" w:rsidRDefault="00975890" w:rsidP="001F5201">
      <w:pPr>
        <w:spacing w:after="0" w:line="240" w:lineRule="auto"/>
        <w:rPr>
          <w:rFonts w:ascii="Times New Roman" w:eastAsia="Times New Roman" w:hAnsi="Times New Roman" w:cs="Times New Roman"/>
          <w:highlight w:val="yellow"/>
          <w:lang w:val="sr-Latn-ME" w:eastAsia="pl-PL"/>
        </w:rPr>
      </w:pPr>
      <w:r w:rsidRPr="00975890">
        <w:rPr>
          <w:rFonts w:ascii="Times New Roman" w:eastAsia="Times New Roman" w:hAnsi="Times New Roman" w:cs="Times New Roman"/>
          <w:lang w:val="sr-Latn-ME" w:eastAsia="pl-PL"/>
        </w:rPr>
        <w:t>Rok upotrebe rastvora nakon razblaženja: 48 sati. Nakon razblaženja rastvor čuvati na temperaturi do 25°C.</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keepNext/>
        <w:tabs>
          <w:tab w:val="left" w:pos="480"/>
        </w:tabs>
        <w:overflowPunct w:val="0"/>
        <w:autoSpaceDE w:val="0"/>
        <w:autoSpaceDN w:val="0"/>
        <w:adjustRightInd w:val="0"/>
        <w:spacing w:after="0" w:line="240" w:lineRule="auto"/>
        <w:jc w:val="both"/>
        <w:rPr>
          <w:rFonts w:ascii="Times New Roman" w:eastAsia="Times New Roman" w:hAnsi="Times New Roman" w:cs="Times New Roman"/>
          <w:b/>
          <w:bCs/>
          <w:color w:val="000000"/>
          <w:lang w:val="sr-Latn-ME" w:eastAsia="de-DE"/>
        </w:rPr>
      </w:pPr>
      <w:r w:rsidRPr="00975890">
        <w:rPr>
          <w:rFonts w:ascii="Times New Roman" w:eastAsia="Times New Roman" w:hAnsi="Times New Roman" w:cs="Times New Roman"/>
          <w:b/>
          <w:bCs/>
          <w:color w:val="000000"/>
          <w:lang w:val="sr-Latn-ME" w:eastAsia="de-DE"/>
        </w:rPr>
        <w:t>6.4.</w:t>
      </w:r>
      <w:r w:rsidRPr="00975890">
        <w:rPr>
          <w:rFonts w:ascii="Times New Roman" w:eastAsia="Times New Roman" w:hAnsi="Times New Roman" w:cs="Times New Roman"/>
          <w:b/>
          <w:bCs/>
          <w:color w:val="000000"/>
          <w:lang w:val="sr-Latn-ME" w:eastAsia="de-DE"/>
        </w:rPr>
        <w:tab/>
        <w:t>Posebne mjere upozorenja pri čuvanju u lijeka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Koncentrat za oralni rastvor ne zahtijeva posebne uslove čuvanja.</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de-DE"/>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color w:val="000000"/>
          <w:lang w:val="sr-Latn-ME" w:eastAsia="de-DE"/>
        </w:rPr>
        <w:t>Za rok upotrebe i uslove čuvanja nakon prvog otvaranja i za rok upotrebe i uslove čuvanja nakon razblaženja vidjeti dio 6.3.</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6.5.</w:t>
      </w:r>
      <w:r w:rsidRPr="00975890">
        <w:rPr>
          <w:rFonts w:ascii="Times New Roman" w:eastAsia="Times New Roman" w:hAnsi="Times New Roman" w:cs="Times New Roman"/>
          <w:b/>
          <w:bCs/>
          <w:color w:val="000000"/>
          <w:lang w:val="sr-Latn-ME" w:eastAsia="pl-PL"/>
        </w:rPr>
        <w:tab/>
        <w:t>Vrsta i sadržaj pakovanja</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Gotov proizvod je pakovan u tamne boce od polietilen tereftalata (PET), boje ćilibara, sa zatvaračem sa navojem od polipropilena (PP/PE), na čijoj unutrašnjoj strani je disk od polietilena koji dolazi u kontakt sa lijekom i sigurnosnim prstenom na tijelu zatvarača od polietilena.</w:t>
      </w:r>
    </w:p>
    <w:p w:rsidR="00975890" w:rsidRPr="00975890" w:rsidRDefault="00975890" w:rsidP="001F5201">
      <w:pPr>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U kutiji se nalazi jedna boca sa 100 ml ili 200 ml ili 500 ml ili 1000 ml koncentrata za oralni rastvor.</w:t>
      </w:r>
    </w:p>
    <w:p w:rsidR="00975890" w:rsidRPr="00975890" w:rsidRDefault="00975890" w:rsidP="001F5201">
      <w:pPr>
        <w:spacing w:after="0" w:line="240" w:lineRule="auto"/>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lastRenderedPageBreak/>
        <w:t>Pakovanje sadrži i mjericu za odmjeravanje doza, zapremine 30 ml, graduisanu od 5-30 ml od bezbojnog polipropilena.</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975890">
        <w:rPr>
          <w:rFonts w:ascii="Times New Roman" w:eastAsia="Times New Roman" w:hAnsi="Times New Roman" w:cs="Times New Roman"/>
          <w:lang w:val="sr-Latn-ME" w:eastAsia="de-DE"/>
        </w:rPr>
        <w:t>Ne moraju sve veličine pakovanja biti u prometu.</w:t>
      </w:r>
    </w:p>
    <w:p w:rsidR="00975890" w:rsidRPr="00975890" w:rsidRDefault="00975890" w:rsidP="001F5201">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480"/>
          <w:tab w:val="left" w:pos="569"/>
        </w:tabs>
        <w:spacing w:after="0" w:line="240" w:lineRule="auto"/>
        <w:jc w:val="both"/>
        <w:rPr>
          <w:rFonts w:ascii="Times New Roman" w:eastAsia="Times New Roman" w:hAnsi="Times New Roman" w:cs="Times New Roman"/>
          <w:b/>
          <w:bCs/>
          <w:lang w:val="sr-Latn-ME" w:eastAsia="pl-PL"/>
        </w:rPr>
      </w:pPr>
      <w:r w:rsidRPr="00975890">
        <w:rPr>
          <w:rFonts w:ascii="Times New Roman" w:eastAsia="Times New Roman" w:hAnsi="Times New Roman" w:cs="Times New Roman"/>
          <w:b/>
          <w:bCs/>
          <w:color w:val="000000"/>
          <w:lang w:val="sr-Latn-ME" w:eastAsia="pl-PL"/>
        </w:rPr>
        <w:t>6.6.</w:t>
      </w:r>
      <w:r w:rsidRPr="00975890">
        <w:rPr>
          <w:rFonts w:ascii="Times New Roman" w:eastAsia="Times New Roman" w:hAnsi="Times New Roman" w:cs="Times New Roman"/>
          <w:b/>
          <w:bCs/>
          <w:color w:val="000000"/>
          <w:lang w:val="sr-Latn-ME" w:eastAsia="pl-PL"/>
        </w:rPr>
        <w:tab/>
        <w:t>Posebne mjere opreza pri odlaganju materijala koji treba odbaciti nakon primjene lijeka</w:t>
      </w:r>
      <w:r w:rsidRPr="00975890">
        <w:rPr>
          <w:rFonts w:ascii="Times New Roman" w:eastAsia="Times New Roman" w:hAnsi="Times New Roman" w:cs="Times New Roman"/>
          <w:b/>
          <w:bCs/>
          <w:lang w:val="sr-Latn-ME" w:eastAsia="pl-PL"/>
        </w:rPr>
        <w:t xml:space="preserve"> (i druga uputsva za rukovanje lijekom) </w:t>
      </w: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spacing w:after="0" w:line="240" w:lineRule="auto"/>
        <w:jc w:val="both"/>
        <w:rPr>
          <w:rFonts w:ascii="Times New Roman" w:eastAsia="Times New Roman" w:hAnsi="Times New Roman" w:cs="Times New Roman"/>
          <w:color w:val="000000"/>
          <w:lang w:val="sr-Latn-ME" w:eastAsia="pl-PL"/>
        </w:rPr>
      </w:pPr>
      <w:r w:rsidRPr="00975890">
        <w:rPr>
          <w:rFonts w:ascii="Times New Roman" w:eastAsia="Times New Roman" w:hAnsi="Times New Roman" w:cs="Times New Roman"/>
          <w:color w:val="000000"/>
          <w:lang w:val="sr-Latn-ME" w:eastAsia="pl-PL"/>
        </w:rPr>
        <w:t>Olopeg je koncentrovani rastvor, koji mora biti razblažen vodom da bi se dobio rastvor pripremljen za upotrebu (vidjeti dio 4.2).</w:t>
      </w:r>
    </w:p>
    <w:p w:rsidR="00975890" w:rsidRDefault="00975890" w:rsidP="001F5201">
      <w:pPr>
        <w:spacing w:after="0" w:line="240" w:lineRule="auto"/>
        <w:jc w:val="both"/>
        <w:rPr>
          <w:rFonts w:ascii="Times New Roman" w:eastAsia="Times New Roman" w:hAnsi="Times New Roman" w:cs="Times New Roman"/>
          <w:color w:val="000000"/>
          <w:lang w:val="sr-Latn-ME" w:eastAsia="pl-PL"/>
        </w:rPr>
      </w:pPr>
    </w:p>
    <w:p w:rsidR="001F5201" w:rsidRPr="00975890" w:rsidRDefault="001F5201" w:rsidP="001F5201">
      <w:pPr>
        <w:spacing w:after="0" w:line="240" w:lineRule="auto"/>
        <w:jc w:val="both"/>
        <w:rPr>
          <w:rFonts w:ascii="Times New Roman" w:eastAsia="Times New Roman" w:hAnsi="Times New Roman" w:cs="Times New Roman"/>
          <w:color w:val="000000"/>
          <w:lang w:val="sr-Latn-ME" w:eastAsia="pl-PL"/>
        </w:rPr>
      </w:pPr>
    </w:p>
    <w:p w:rsidR="00975890" w:rsidRPr="00975890" w:rsidRDefault="00975890" w:rsidP="001F5201">
      <w:pPr>
        <w:tabs>
          <w:tab w:val="left" w:pos="60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 xml:space="preserve">7. </w:t>
      </w:r>
      <w:r w:rsidRPr="00975890">
        <w:rPr>
          <w:rFonts w:ascii="Times New Roman" w:eastAsia="Times New Roman" w:hAnsi="Times New Roman" w:cs="Times New Roman"/>
          <w:b/>
          <w:bCs/>
          <w:color w:val="000000"/>
          <w:lang w:val="sr-Latn-ME" w:eastAsia="pl-PL"/>
        </w:rPr>
        <w:tab/>
        <w:t>NOSILAC DOZVOLE</w:t>
      </w:r>
    </w:p>
    <w:p w:rsidR="00975890" w:rsidRPr="00975890" w:rsidRDefault="00975890" w:rsidP="001F5201">
      <w:pPr>
        <w:tabs>
          <w:tab w:val="left" w:pos="600"/>
        </w:tabs>
        <w:spacing w:after="0" w:line="240" w:lineRule="auto"/>
        <w:rPr>
          <w:rFonts w:ascii="Times New Roman" w:eastAsia="Times New Roman" w:hAnsi="Times New Roman" w:cs="Times New Roman"/>
          <w:b/>
          <w:bCs/>
          <w:color w:val="000000"/>
          <w:lang w:val="sr-Latn-ME" w:eastAsia="pl-PL"/>
        </w:rPr>
      </w:pPr>
    </w:p>
    <w:p w:rsidR="00975890" w:rsidRPr="00975890" w:rsidRDefault="00975890" w:rsidP="001F5201">
      <w:pPr>
        <w:tabs>
          <w:tab w:val="left" w:pos="708"/>
        </w:tabs>
        <w:spacing w:after="0" w:line="240" w:lineRule="auto"/>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 xml:space="preserve">MIP Pharma CG </w:t>
      </w:r>
      <w:bookmarkStart w:id="2" w:name="_GoBack"/>
      <w:bookmarkEnd w:id="2"/>
    </w:p>
    <w:p w:rsidR="00975890" w:rsidRPr="00975890" w:rsidRDefault="00975890" w:rsidP="001F5201">
      <w:pPr>
        <w:tabs>
          <w:tab w:val="left" w:pos="708"/>
        </w:tabs>
        <w:spacing w:after="0" w:line="240" w:lineRule="auto"/>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Trg Nezavisnosti 1/ I</w:t>
      </w:r>
      <w:r w:rsidR="00533702">
        <w:rPr>
          <w:rFonts w:ascii="Times New Roman" w:eastAsia="Times New Roman" w:hAnsi="Times New Roman" w:cs="Times New Roman"/>
          <w:noProof/>
          <w:lang w:val="sr-Latn-ME" w:eastAsia="pl-PL"/>
        </w:rPr>
        <w:t xml:space="preserve"> </w:t>
      </w:r>
      <w:r w:rsidRPr="00975890">
        <w:rPr>
          <w:rFonts w:ascii="Times New Roman" w:eastAsia="Times New Roman" w:hAnsi="Times New Roman" w:cs="Times New Roman"/>
          <w:noProof/>
          <w:lang w:val="sr-Latn-ME" w:eastAsia="pl-PL"/>
        </w:rPr>
        <w:t>81000 Podgorica</w:t>
      </w:r>
    </w:p>
    <w:p w:rsidR="00975890" w:rsidRPr="00975890" w:rsidRDefault="00975890" w:rsidP="001F5201">
      <w:pPr>
        <w:keepNext/>
        <w:spacing w:after="0" w:line="240" w:lineRule="auto"/>
        <w:rPr>
          <w:rFonts w:ascii="Times New Roman" w:eastAsia="Times New Roman" w:hAnsi="Times New Roman" w:cs="Times New Roman"/>
          <w:noProof/>
          <w:lang w:val="sr-Latn-ME" w:eastAsia="pl-PL"/>
        </w:rPr>
      </w:pPr>
      <w:r w:rsidRPr="00975890">
        <w:rPr>
          <w:rFonts w:ascii="Times New Roman" w:eastAsia="Times New Roman" w:hAnsi="Times New Roman" w:cs="Times New Roman"/>
          <w:noProof/>
          <w:lang w:val="sr-Latn-ME" w:eastAsia="pl-PL"/>
        </w:rPr>
        <w:t>Crna Gora</w:t>
      </w:r>
    </w:p>
    <w:p w:rsidR="00975890" w:rsidRPr="00975890" w:rsidRDefault="00975890" w:rsidP="001F5201">
      <w:pPr>
        <w:spacing w:after="0" w:line="240" w:lineRule="auto"/>
        <w:rPr>
          <w:rFonts w:ascii="Times New Roman" w:eastAsia="Times New Roman" w:hAnsi="Times New Roman" w:cs="Times New Roman"/>
          <w:b/>
          <w:bCs/>
          <w:color w:val="000000"/>
          <w:lang w:val="sr-Latn-ME" w:eastAsia="pl-PL"/>
        </w:rPr>
      </w:pPr>
    </w:p>
    <w:p w:rsidR="00975890" w:rsidRPr="00975890" w:rsidRDefault="00975890" w:rsidP="001F5201">
      <w:pPr>
        <w:spacing w:after="0" w:line="240" w:lineRule="auto"/>
        <w:rPr>
          <w:rFonts w:ascii="Times New Roman" w:eastAsia="Times New Roman" w:hAnsi="Times New Roman" w:cs="Times New Roman"/>
          <w:b/>
          <w:bCs/>
          <w:color w:val="000000"/>
          <w:lang w:val="sr-Latn-ME" w:eastAsia="pl-PL"/>
        </w:rPr>
      </w:pPr>
    </w:p>
    <w:p w:rsidR="00975890" w:rsidRPr="00975890" w:rsidRDefault="00975890" w:rsidP="001F5201">
      <w:pPr>
        <w:tabs>
          <w:tab w:val="left" w:pos="600"/>
        </w:tabs>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8.</w:t>
      </w:r>
      <w:r w:rsidRPr="00975890">
        <w:rPr>
          <w:rFonts w:ascii="Times New Roman" w:eastAsia="Times New Roman" w:hAnsi="Times New Roman" w:cs="Times New Roman"/>
          <w:b/>
          <w:bCs/>
          <w:color w:val="000000"/>
          <w:lang w:val="sr-Latn-ME" w:eastAsia="pl-PL"/>
        </w:rPr>
        <w:tab/>
        <w:t>BROJ DOZVOLE ZA STAVLJANJE LIJEKA U PROMET</w:t>
      </w:r>
    </w:p>
    <w:p w:rsidR="00975890" w:rsidRPr="00975890" w:rsidRDefault="00975890"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p>
    <w:p w:rsidR="00341C59" w:rsidRPr="00975890"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341C59">
        <w:rPr>
          <w:rFonts w:ascii="Times New Roman" w:eastAsia="Times New Roman" w:hAnsi="Times New Roman" w:cs="Times New Roman"/>
          <w:bCs/>
          <w:color w:val="000000"/>
          <w:lang w:val="sr-Latn-ME" w:eastAsia="de-DE"/>
        </w:rPr>
        <w:t>Olopeg, koncentrat za oralni rastvor, 525mg/ml + 19.5mg/ml + 16.5mg/ml + 7.3mg/ml + 1.9mg/ml, bočica, 1x100ml</w:t>
      </w:r>
      <w:r>
        <w:rPr>
          <w:rFonts w:ascii="Times New Roman" w:eastAsia="Times New Roman" w:hAnsi="Times New Roman" w:cs="Times New Roman"/>
          <w:bCs/>
          <w:color w:val="000000"/>
          <w:lang w:val="sr-Latn-ME" w:eastAsia="de-DE"/>
        </w:rPr>
        <w:t xml:space="preserve">: </w:t>
      </w:r>
      <w:r w:rsidRPr="00341C59">
        <w:rPr>
          <w:rFonts w:ascii="Times New Roman" w:eastAsia="Times New Roman" w:hAnsi="Times New Roman" w:cs="Times New Roman"/>
          <w:bCs/>
          <w:color w:val="000000"/>
          <w:lang w:val="sr-Latn-ME" w:eastAsia="de-DE"/>
        </w:rPr>
        <w:t>2030/19/823 - 2341</w:t>
      </w:r>
    </w:p>
    <w:p w:rsidR="00341C59"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1x200ml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2030/19/824 - 2342</w:t>
      </w:r>
    </w:p>
    <w:p w:rsidR="00975890" w:rsidRDefault="001F5201"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1x500ml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2030/19/825 - 2343</w:t>
      </w:r>
    </w:p>
    <w:p w:rsidR="001F5201" w:rsidRDefault="001F5201"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1x1000ml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2030/19/826 - 2344</w:t>
      </w:r>
    </w:p>
    <w:p w:rsidR="00975890" w:rsidRDefault="00975890"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p>
    <w:p w:rsidR="00341C59" w:rsidRPr="00975890" w:rsidRDefault="00341C59"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p>
    <w:p w:rsidR="00975890" w:rsidRPr="00975890" w:rsidRDefault="00975890" w:rsidP="001F5201">
      <w:pPr>
        <w:tabs>
          <w:tab w:val="left" w:pos="540"/>
          <w:tab w:val="left" w:pos="569"/>
        </w:tabs>
        <w:spacing w:after="0" w:line="240" w:lineRule="auto"/>
        <w:rPr>
          <w:rFonts w:ascii="Times New Roman" w:eastAsia="Times New Roman" w:hAnsi="Times New Roman" w:cs="Times New Roman"/>
          <w:b/>
          <w:bCs/>
          <w:lang w:val="sr-Latn-ME" w:eastAsia="pl-PL"/>
        </w:rPr>
      </w:pPr>
      <w:r w:rsidRPr="00975890">
        <w:rPr>
          <w:rFonts w:ascii="Times New Roman" w:eastAsia="Times New Roman" w:hAnsi="Times New Roman" w:cs="Times New Roman"/>
          <w:b/>
          <w:color w:val="000000"/>
          <w:lang w:val="sr-Latn-ME" w:eastAsia="pl-PL"/>
        </w:rPr>
        <w:t>9.</w:t>
      </w:r>
      <w:r w:rsidRPr="00975890">
        <w:rPr>
          <w:rFonts w:ascii="Times New Roman" w:eastAsia="Times New Roman" w:hAnsi="Times New Roman" w:cs="Times New Roman"/>
          <w:b/>
          <w:color w:val="000000"/>
          <w:lang w:val="sr-Latn-ME" w:eastAsia="pl-PL"/>
        </w:rPr>
        <w:tab/>
      </w:r>
      <w:r w:rsidRPr="00975890">
        <w:rPr>
          <w:rFonts w:ascii="Times New Roman" w:eastAsia="Times New Roman" w:hAnsi="Times New Roman" w:cs="Times New Roman"/>
          <w:b/>
          <w:bCs/>
          <w:lang w:val="sr-Latn-ME" w:eastAsia="pl-PL"/>
        </w:rPr>
        <w:t>DATUM PRVE DOZVOLE/OBNOVE DOZVOLE ZA STAVLJANJE LIJEKA U PROMET</w:t>
      </w:r>
    </w:p>
    <w:p w:rsidR="00975890" w:rsidRDefault="00975890" w:rsidP="001F5201">
      <w:pPr>
        <w:spacing w:after="0" w:line="240" w:lineRule="auto"/>
        <w:rPr>
          <w:rFonts w:ascii="Times New Roman" w:eastAsia="Times New Roman" w:hAnsi="Times New Roman" w:cs="Times New Roman"/>
          <w:b/>
          <w:bCs/>
          <w:color w:val="000000"/>
          <w:lang w:val="sr-Latn-ME" w:eastAsia="pl-PL"/>
        </w:rPr>
      </w:pPr>
    </w:p>
    <w:p w:rsidR="00341C59" w:rsidRPr="00975890"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341C59">
        <w:rPr>
          <w:rFonts w:ascii="Times New Roman" w:eastAsia="Times New Roman" w:hAnsi="Times New Roman" w:cs="Times New Roman"/>
          <w:bCs/>
          <w:color w:val="000000"/>
          <w:lang w:val="sr-Latn-ME" w:eastAsia="de-DE"/>
        </w:rPr>
        <w:t>Olopeg, koncentrat za oralni rastvor, 525mg/ml + 19.5mg/ml + 16.5mg/ml + 7.3mg/ml + 1.9mg/ml, bočica, 1x100ml</w:t>
      </w:r>
      <w:r>
        <w:rPr>
          <w:rFonts w:ascii="Times New Roman" w:eastAsia="Times New Roman" w:hAnsi="Times New Roman" w:cs="Times New Roman"/>
          <w:bCs/>
          <w:color w:val="000000"/>
          <w:lang w:val="sr-Latn-ME" w:eastAsia="de-DE"/>
        </w:rPr>
        <w:t xml:space="preserve">: </w:t>
      </w:r>
      <w:r w:rsidR="0072275E">
        <w:rPr>
          <w:rFonts w:ascii="Times New Roman" w:eastAsia="Times New Roman" w:hAnsi="Times New Roman" w:cs="Times New Roman"/>
          <w:bCs/>
          <w:color w:val="000000"/>
          <w:lang w:val="sr-Latn-ME" w:eastAsia="de-DE"/>
        </w:rPr>
        <w:t>27.12</w:t>
      </w:r>
      <w:r>
        <w:rPr>
          <w:rFonts w:ascii="Times New Roman" w:eastAsia="Times New Roman" w:hAnsi="Times New Roman" w:cs="Times New Roman"/>
          <w:bCs/>
          <w:color w:val="000000"/>
          <w:lang w:val="sr-Latn-ME" w:eastAsia="de-DE"/>
        </w:rPr>
        <w:t xml:space="preserve">.2019. godine </w:t>
      </w:r>
    </w:p>
    <w:p w:rsidR="00341C59"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1x200ml</w:t>
      </w:r>
      <w:r>
        <w:rPr>
          <w:rFonts w:ascii="Times New Roman" w:eastAsia="Times New Roman" w:hAnsi="Times New Roman" w:cs="Times New Roman"/>
          <w:bCs/>
          <w:color w:val="000000"/>
          <w:lang w:val="sr-Latn-ME" w:eastAsia="de-DE"/>
        </w:rPr>
        <w:t xml:space="preserve">: </w:t>
      </w:r>
      <w:r w:rsidR="0072275E">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341C59"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1x500ml</w:t>
      </w:r>
      <w:r>
        <w:rPr>
          <w:rFonts w:ascii="Times New Roman" w:eastAsia="Times New Roman" w:hAnsi="Times New Roman" w:cs="Times New Roman"/>
          <w:bCs/>
          <w:color w:val="000000"/>
          <w:lang w:val="sr-Latn-ME" w:eastAsia="de-DE"/>
        </w:rPr>
        <w:t xml:space="preserve">: </w:t>
      </w:r>
      <w:r w:rsidR="0072275E">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341C59" w:rsidRPr="00975890" w:rsidRDefault="00341C59" w:rsidP="00341C59">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1x1000ml</w:t>
      </w:r>
      <w:r>
        <w:rPr>
          <w:rFonts w:ascii="Times New Roman" w:eastAsia="Times New Roman" w:hAnsi="Times New Roman" w:cs="Times New Roman"/>
          <w:bCs/>
          <w:color w:val="000000"/>
          <w:lang w:val="sr-Latn-ME" w:eastAsia="de-DE"/>
        </w:rPr>
        <w:t xml:space="preserve">: </w:t>
      </w:r>
      <w:r w:rsidR="0072275E">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975890" w:rsidRDefault="00975890"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p>
    <w:p w:rsidR="00341C59" w:rsidRPr="00975890" w:rsidRDefault="00341C59" w:rsidP="001F5201">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p>
    <w:p w:rsidR="00975890" w:rsidRPr="00975890" w:rsidRDefault="00975890" w:rsidP="001F5201">
      <w:pPr>
        <w:spacing w:after="0" w:line="240" w:lineRule="auto"/>
        <w:rPr>
          <w:rFonts w:ascii="Times New Roman" w:eastAsia="Times New Roman" w:hAnsi="Times New Roman" w:cs="Times New Roman"/>
          <w:b/>
          <w:bCs/>
          <w:color w:val="000000"/>
          <w:lang w:val="sr-Latn-ME" w:eastAsia="pl-PL"/>
        </w:rPr>
      </w:pPr>
      <w:r w:rsidRPr="00975890">
        <w:rPr>
          <w:rFonts w:ascii="Times New Roman" w:eastAsia="Times New Roman" w:hAnsi="Times New Roman" w:cs="Times New Roman"/>
          <w:b/>
          <w:bCs/>
          <w:color w:val="000000"/>
          <w:lang w:val="sr-Latn-ME" w:eastAsia="pl-PL"/>
        </w:rPr>
        <w:t>10. DATUM REVIZIJE TEKSTA</w:t>
      </w:r>
    </w:p>
    <w:p w:rsidR="00975890" w:rsidRPr="00975890" w:rsidRDefault="00975890" w:rsidP="001F5201">
      <w:pPr>
        <w:spacing w:after="0" w:line="240" w:lineRule="auto"/>
        <w:rPr>
          <w:rFonts w:ascii="Times New Roman" w:eastAsia="Times New Roman" w:hAnsi="Times New Roman" w:cs="Times New Roman"/>
          <w:color w:val="000000"/>
          <w:lang w:val="sr-Latn-ME" w:eastAsia="pl-PL"/>
        </w:rPr>
      </w:pPr>
    </w:p>
    <w:p w:rsidR="009318B4" w:rsidRPr="001F5201" w:rsidRDefault="0072275E" w:rsidP="001F5201">
      <w:pPr>
        <w:spacing w:after="0" w:line="240" w:lineRule="auto"/>
        <w:rPr>
          <w:rFonts w:ascii="Times New Roman" w:hAnsi="Times New Roman" w:cs="Times New Roman"/>
          <w:lang w:val="sr-Latn-ME"/>
        </w:rPr>
      </w:pPr>
      <w:r>
        <w:rPr>
          <w:rFonts w:ascii="Times New Roman" w:hAnsi="Times New Roman" w:cs="Times New Roman"/>
          <w:lang w:val="sr-Latn-ME"/>
        </w:rPr>
        <w:t>Decembar</w:t>
      </w:r>
      <w:r w:rsidR="00341C59">
        <w:rPr>
          <w:rFonts w:ascii="Times New Roman" w:hAnsi="Times New Roman" w:cs="Times New Roman"/>
          <w:lang w:val="sr-Latn-ME"/>
        </w:rPr>
        <w:t>, 2019. godine</w:t>
      </w:r>
    </w:p>
    <w:sectPr w:rsidR="009318B4" w:rsidRPr="001F520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BD" w:rsidRDefault="00A958BD" w:rsidP="00FF2B5A">
      <w:pPr>
        <w:spacing w:after="0" w:line="240" w:lineRule="auto"/>
      </w:pPr>
      <w:r>
        <w:separator/>
      </w:r>
    </w:p>
  </w:endnote>
  <w:endnote w:type="continuationSeparator" w:id="0">
    <w:p w:rsidR="00A958BD" w:rsidRDefault="00A958B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3370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33702">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BD" w:rsidRDefault="00A958BD" w:rsidP="00FF2B5A">
      <w:pPr>
        <w:spacing w:after="0" w:line="240" w:lineRule="auto"/>
      </w:pPr>
      <w:r>
        <w:separator/>
      </w:r>
    </w:p>
  </w:footnote>
  <w:footnote w:type="continuationSeparator" w:id="0">
    <w:p w:rsidR="00A958BD" w:rsidRDefault="00A958B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B6973"/>
    <w:multiLevelType w:val="hybridMultilevel"/>
    <w:tmpl w:val="CEF6279E"/>
    <w:lvl w:ilvl="0" w:tplc="CD4ED06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65C0"/>
    <w:rsid w:val="00116FE6"/>
    <w:rsid w:val="00181391"/>
    <w:rsid w:val="001E59B0"/>
    <w:rsid w:val="001F5201"/>
    <w:rsid w:val="00296681"/>
    <w:rsid w:val="00341C59"/>
    <w:rsid w:val="00461135"/>
    <w:rsid w:val="00533702"/>
    <w:rsid w:val="00542030"/>
    <w:rsid w:val="00543D53"/>
    <w:rsid w:val="006713B8"/>
    <w:rsid w:val="0072275E"/>
    <w:rsid w:val="00747C4B"/>
    <w:rsid w:val="007A717D"/>
    <w:rsid w:val="00860C72"/>
    <w:rsid w:val="00883AF2"/>
    <w:rsid w:val="009318B4"/>
    <w:rsid w:val="00934541"/>
    <w:rsid w:val="00975890"/>
    <w:rsid w:val="00A06058"/>
    <w:rsid w:val="00A958BD"/>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357C-EFCE-4624-835F-CAB81147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8</cp:revision>
  <dcterms:created xsi:type="dcterms:W3CDTF">2019-11-07T15:26:00Z</dcterms:created>
  <dcterms:modified xsi:type="dcterms:W3CDTF">2019-12-27T09:18:00Z</dcterms:modified>
</cp:coreProperties>
</file>