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EF" w:rsidRPr="003F5AEF" w:rsidRDefault="003F5AEF" w:rsidP="00D57788">
      <w:pPr>
        <w:spacing w:after="0" w:line="240" w:lineRule="auto"/>
        <w:jc w:val="center"/>
        <w:rPr>
          <w:rFonts w:ascii="Times New Roman" w:eastAsia="Times New Roman" w:hAnsi="Times New Roman" w:cs="Times New Roman"/>
          <w:b/>
          <w:bCs/>
          <w:iCs/>
          <w:u w:val="single"/>
          <w:lang w:val="sr-Latn-ME"/>
        </w:rPr>
      </w:pPr>
      <w:r w:rsidRPr="003F5AEF">
        <w:rPr>
          <w:rFonts w:ascii="Times New Roman" w:eastAsia="Times New Roman" w:hAnsi="Times New Roman" w:cs="Times New Roman"/>
          <w:b/>
          <w:bCs/>
          <w:iCs/>
          <w:u w:val="single"/>
          <w:lang w:val="sr-Latn-ME"/>
        </w:rPr>
        <w:t>SAŽETAK KARAKTERISTIKA LIJEKA</w:t>
      </w:r>
    </w:p>
    <w:p w:rsidR="003F5AEF" w:rsidRPr="003F5AEF" w:rsidRDefault="003F5AEF" w:rsidP="00C75DC0">
      <w:pPr>
        <w:spacing w:after="0" w:line="240" w:lineRule="auto"/>
        <w:jc w:val="both"/>
        <w:rPr>
          <w:rFonts w:ascii="Times New Roman" w:eastAsia="Times New Roman" w:hAnsi="Times New Roman" w:cs="Times New Roman"/>
          <w:b/>
          <w:bCs/>
          <w:i/>
          <w:i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1.</w:t>
      </w:r>
      <w:r w:rsidRPr="003F5AEF">
        <w:rPr>
          <w:rFonts w:ascii="Times New Roman" w:eastAsia="Times New Roman" w:hAnsi="Times New Roman" w:cs="Times New Roman"/>
          <w:b/>
          <w:bCs/>
          <w:lang w:val="sr-Latn-ME"/>
        </w:rPr>
        <w:tab/>
        <w:t>NAZIV LIJEKA</w:t>
      </w:r>
    </w:p>
    <w:p w:rsidR="003F5AEF" w:rsidRPr="003F5AEF" w:rsidRDefault="003F5AEF"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spacing w:after="0" w:line="240" w:lineRule="auto"/>
        <w:jc w:val="both"/>
        <w:rPr>
          <w:rFonts w:ascii="Times New Roman" w:eastAsia="Times New Roman" w:hAnsi="Times New Roman" w:cs="Times New Roman"/>
          <w:b/>
          <w:lang w:val="sr-Latn-ME"/>
        </w:rPr>
      </w:pPr>
      <w:r w:rsidRPr="003F5AEF">
        <w:rPr>
          <w:rFonts w:ascii="Times New Roman" w:eastAsia="Times New Roman" w:hAnsi="Times New Roman" w:cs="Times New Roman"/>
          <w:b/>
          <w:lang w:val="sr-Latn-ME"/>
        </w:rPr>
        <w:t>Methotrexat Ebewe</w:t>
      </w:r>
      <w:r w:rsidRPr="003F5AEF">
        <w:rPr>
          <w:rFonts w:ascii="Times New Roman" w:eastAsia="Times New Roman" w:hAnsi="Times New Roman" w:cs="Times New Roman"/>
          <w:b/>
          <w:vertAlign w:val="superscript"/>
          <w:lang w:val="sr-Latn-ME"/>
        </w:rPr>
        <w:t>®</w:t>
      </w:r>
      <w:r w:rsidRPr="003F5AEF">
        <w:rPr>
          <w:rFonts w:ascii="Times New Roman" w:eastAsia="Times New Roman" w:hAnsi="Times New Roman" w:cs="Times New Roman"/>
          <w:b/>
          <w:lang w:val="sr-Latn-ME"/>
        </w:rPr>
        <w:t xml:space="preserve">, 20 mg/ml, rastvor za injekciju u napunjenom injekcionom špricu </w:t>
      </w:r>
    </w:p>
    <w:p w:rsidR="003F5AEF" w:rsidRPr="003F5AEF" w:rsidRDefault="003F5AEF" w:rsidP="00C75DC0">
      <w:pPr>
        <w:spacing w:after="0" w:line="240" w:lineRule="auto"/>
        <w:jc w:val="both"/>
        <w:rPr>
          <w:rFonts w:ascii="Times New Roman" w:eastAsia="Times New Roman" w:hAnsi="Times New Roman" w:cs="Times New Roman"/>
          <w:b/>
          <w:lang w:val="sr-Latn-ME"/>
        </w:rPr>
      </w:pPr>
    </w:p>
    <w:p w:rsidR="003F5AEF" w:rsidRPr="003F5AEF" w:rsidRDefault="003F5AEF" w:rsidP="00C75DC0">
      <w:pPr>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lang w:val="sr-Latn-ME"/>
        </w:rPr>
        <w:t>INN: metotreksat</w:t>
      </w:r>
    </w:p>
    <w:p w:rsidR="003F5AEF" w:rsidRDefault="003F5AEF" w:rsidP="00C75DC0">
      <w:pPr>
        <w:spacing w:after="0" w:line="240" w:lineRule="auto"/>
        <w:jc w:val="both"/>
        <w:rPr>
          <w:rFonts w:ascii="Times New Roman" w:eastAsia="Times New Roman" w:hAnsi="Times New Roman" w:cs="Times New Roman"/>
          <w:bCs/>
          <w:lang w:val="sr-Latn-ME"/>
        </w:rPr>
      </w:pPr>
    </w:p>
    <w:p w:rsidR="00D57788" w:rsidRPr="003F5AEF" w:rsidRDefault="00D57788" w:rsidP="00C75DC0">
      <w:pPr>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2. </w:t>
      </w:r>
      <w:r w:rsidRPr="003F5AEF">
        <w:rPr>
          <w:rFonts w:ascii="Times New Roman" w:eastAsia="Times New Roman" w:hAnsi="Times New Roman" w:cs="Times New Roman"/>
          <w:b/>
          <w:bCs/>
          <w:lang w:val="sr-Latn-ME"/>
        </w:rPr>
        <w:tab/>
        <w:t>KVALITATIVNI I KVANTITATIVNI SASTAV</w:t>
      </w:r>
    </w:p>
    <w:p w:rsidR="003F5AEF" w:rsidRPr="003F5AEF" w:rsidRDefault="003F5AEF"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1 ml rastvora za injekciju sadrži 20 mg metotreksata (u obliku 21,94 mg metotreksat dinatrijuma).</w:t>
      </w:r>
    </w:p>
    <w:p w:rsidR="003F5AEF" w:rsidRPr="003F5AEF" w:rsidRDefault="003F5AEF"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1 napunjeni injekcioni špric sa 1 ml rastvora za injekciju sadrži 20 mg metotreksata.</w:t>
      </w:r>
    </w:p>
    <w:p w:rsidR="003F5AEF" w:rsidRPr="003F5AEF" w:rsidRDefault="003F5AEF"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Ovaj lijek sadrži 4,13 mg/ml natrijuma (0,18 mmol/ml natrijuma).</w:t>
      </w:r>
    </w:p>
    <w:p w:rsidR="003F5AEF" w:rsidRPr="003F5AEF" w:rsidRDefault="003F5AEF"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Za spisak svih ekscipijenasa, pogledati dio 6.1.</w:t>
      </w:r>
    </w:p>
    <w:p w:rsidR="003F5AEF" w:rsidRDefault="003F5AEF" w:rsidP="00C75DC0">
      <w:pPr>
        <w:spacing w:after="0" w:line="240" w:lineRule="auto"/>
        <w:jc w:val="both"/>
        <w:rPr>
          <w:rFonts w:ascii="Times New Roman" w:eastAsia="Times New Roman" w:hAnsi="Times New Roman" w:cs="Times New Roman"/>
          <w:lang w:val="sr-Latn-ME"/>
        </w:rPr>
      </w:pPr>
    </w:p>
    <w:p w:rsidR="00D57788" w:rsidRPr="003F5AEF" w:rsidRDefault="00D57788" w:rsidP="00C75DC0">
      <w:pPr>
        <w:spacing w:after="0" w:line="240" w:lineRule="auto"/>
        <w:jc w:val="both"/>
        <w:rPr>
          <w:rFonts w:ascii="Times New Roman" w:eastAsia="Times New Roman" w:hAnsi="Times New Roman" w:cs="Times New Roman"/>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3. </w:t>
      </w:r>
      <w:r w:rsidRPr="003F5AEF">
        <w:rPr>
          <w:rFonts w:ascii="Times New Roman" w:eastAsia="Times New Roman" w:hAnsi="Times New Roman" w:cs="Times New Roman"/>
          <w:b/>
          <w:bCs/>
          <w:lang w:val="sr-Latn-ME"/>
        </w:rPr>
        <w:tab/>
        <w:t xml:space="preserve">FARMACEUTSKI OBLIK </w:t>
      </w:r>
    </w:p>
    <w:p w:rsidR="003F5AEF" w:rsidRPr="003F5AEF" w:rsidRDefault="003F5AEF" w:rsidP="00C75DC0">
      <w:pPr>
        <w:spacing w:after="0" w:line="240" w:lineRule="auto"/>
        <w:jc w:val="both"/>
        <w:rPr>
          <w:rFonts w:ascii="Times New Roman" w:eastAsia="Times New Roman" w:hAnsi="Times New Roman" w:cs="Times New Roman"/>
          <w:bCs/>
          <w:lang w:val="sr-Latn-ME"/>
        </w:rPr>
      </w:pPr>
    </w:p>
    <w:p w:rsidR="003F5AEF" w:rsidRPr="003F5AEF" w:rsidRDefault="003F5AEF" w:rsidP="00C75DC0">
      <w:pPr>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Rastvor za injekciju u napunjenom injekcionom špricu.</w:t>
      </w:r>
    </w:p>
    <w:p w:rsidR="003F5AEF" w:rsidRPr="003F5AEF" w:rsidRDefault="003F5AEF" w:rsidP="00C75DC0">
      <w:pPr>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i/>
          <w:lang w:val="sr-Latn-ME"/>
        </w:rPr>
        <w:t>Izgled:</w:t>
      </w:r>
      <w:r w:rsidRPr="003F5AEF">
        <w:rPr>
          <w:rFonts w:ascii="Times New Roman" w:eastAsia="Times New Roman" w:hAnsi="Times New Roman" w:cs="Times New Roman"/>
          <w:bCs/>
          <w:lang w:val="sr-Latn-ME"/>
        </w:rPr>
        <w:t xml:space="preserve"> Bistar, žut rastvor.</w:t>
      </w:r>
    </w:p>
    <w:p w:rsidR="003F5AEF" w:rsidRDefault="003F5AEF" w:rsidP="00C75DC0">
      <w:pPr>
        <w:spacing w:after="0" w:line="240" w:lineRule="auto"/>
        <w:jc w:val="both"/>
        <w:rPr>
          <w:rFonts w:ascii="Times New Roman" w:eastAsia="Times New Roman" w:hAnsi="Times New Roman" w:cs="Times New Roman"/>
          <w:bCs/>
          <w:lang w:val="sr-Latn-ME"/>
        </w:rPr>
      </w:pPr>
    </w:p>
    <w:p w:rsidR="00D57788" w:rsidRPr="003F5AEF" w:rsidRDefault="00D57788" w:rsidP="00C75DC0">
      <w:pPr>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 </w:t>
      </w:r>
      <w:r w:rsidRPr="003F5AEF">
        <w:rPr>
          <w:rFonts w:ascii="Times New Roman" w:eastAsia="Times New Roman" w:hAnsi="Times New Roman" w:cs="Times New Roman"/>
          <w:b/>
          <w:bCs/>
          <w:lang w:val="sr-Latn-ME"/>
        </w:rPr>
        <w:tab/>
        <w:t>KLINIČKI PODACI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4.1. </w:t>
      </w:r>
      <w:r w:rsidRPr="003F5AEF">
        <w:rPr>
          <w:rFonts w:ascii="Times New Roman" w:eastAsia="Times New Roman" w:hAnsi="Times New Roman" w:cs="Times New Roman"/>
          <w:b/>
          <w:bCs/>
          <w:lang w:val="sr-Latn-ME"/>
        </w:rPr>
        <w:tab/>
        <w:t>Terapijske indikacije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Aktivni reumatoidni artritis kod odraslih pacijenata.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Poliartritične forme teškog, aktivnog juvenilnog idiopatskog artritisa (JIA), kada ne postoji odgovarajući odgovor na nesteroidne antiinflamatorne ljekove (NSAIL).</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Teška, uporna, onesposobljavajuća forma psorijaze vulgaris koja nema adekvatan odgovor na druge oblike terapije, kao što su fototerapija, PUVA i primjena retinoida, kao i teška forma psorijaznog artritisa kod odraslih pacijenata.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4.2. </w:t>
      </w:r>
      <w:r w:rsidRPr="003F5AEF">
        <w:rPr>
          <w:rFonts w:ascii="Times New Roman" w:eastAsia="Times New Roman" w:hAnsi="Times New Roman" w:cs="Times New Roman"/>
          <w:b/>
          <w:bCs/>
          <w:lang w:val="sr-Latn-ME"/>
        </w:rPr>
        <w:tab/>
        <w:t>Doziranje i način primjene</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tbl>
      <w:tblPr>
        <w:tblStyle w:val="TableGrid"/>
        <w:tblW w:w="0" w:type="auto"/>
        <w:tblLook w:val="04A0" w:firstRow="1" w:lastRow="0" w:firstColumn="1" w:lastColumn="0" w:noHBand="0" w:noVBand="1"/>
      </w:tblPr>
      <w:tblGrid>
        <w:gridCol w:w="9617"/>
      </w:tblGrid>
      <w:tr w:rsidR="00D57788" w:rsidTr="00D57788">
        <w:tc>
          <w:tcPr>
            <w:tcW w:w="9740" w:type="dxa"/>
          </w:tcPr>
          <w:p w:rsidR="00D57788" w:rsidRDefault="00D57788" w:rsidP="00D57788">
            <w:pPr>
              <w:pStyle w:val="BodyText"/>
              <w:spacing w:after="0" w:line="212" w:lineRule="exact"/>
              <w:jc w:val="both"/>
              <w:rPr>
                <w:sz w:val="22"/>
                <w:szCs w:val="22"/>
              </w:rPr>
            </w:pPr>
            <w:r w:rsidRPr="00B05EC8">
              <w:rPr>
                <w:sz w:val="22"/>
                <w:szCs w:val="22"/>
              </w:rPr>
              <w:t>Važne napomene koje se odnose na doziranje metotreksata:</w:t>
            </w:r>
          </w:p>
          <w:p w:rsidR="00D57788" w:rsidRPr="00B05EC8" w:rsidRDefault="00D57788" w:rsidP="00D57788">
            <w:pPr>
              <w:pStyle w:val="BodyText"/>
              <w:spacing w:after="0" w:line="212" w:lineRule="exact"/>
              <w:jc w:val="both"/>
              <w:rPr>
                <w:sz w:val="22"/>
                <w:szCs w:val="22"/>
              </w:rPr>
            </w:pPr>
          </w:p>
          <w:p w:rsidR="00D57788" w:rsidRPr="00B05EC8" w:rsidRDefault="00D57788" w:rsidP="00D57788">
            <w:pPr>
              <w:pStyle w:val="BodyText"/>
              <w:spacing w:after="0" w:line="237" w:lineRule="auto"/>
              <w:ind w:right="714"/>
              <w:jc w:val="both"/>
              <w:rPr>
                <w:sz w:val="22"/>
                <w:szCs w:val="22"/>
              </w:rPr>
            </w:pPr>
            <w:r w:rsidRPr="00B05EC8">
              <w:rPr>
                <w:sz w:val="22"/>
                <w:szCs w:val="22"/>
              </w:rPr>
              <w:t>Metotreksat se u terapiji reumatskih oboljenja ili oboljenja kože sm</w:t>
            </w:r>
            <w:r>
              <w:rPr>
                <w:sz w:val="22"/>
                <w:szCs w:val="22"/>
              </w:rPr>
              <w:t>ij</w:t>
            </w:r>
            <w:r w:rsidRPr="00B05EC8">
              <w:rPr>
                <w:sz w:val="22"/>
                <w:szCs w:val="22"/>
              </w:rPr>
              <w:t>e prim</w:t>
            </w:r>
            <w:r>
              <w:rPr>
                <w:sz w:val="22"/>
                <w:szCs w:val="22"/>
              </w:rPr>
              <w:t>j</w:t>
            </w:r>
            <w:r w:rsidRPr="00B05EC8">
              <w:rPr>
                <w:sz w:val="22"/>
                <w:szCs w:val="22"/>
              </w:rPr>
              <w:t>enjivati samo jednom ned</w:t>
            </w:r>
            <w:r>
              <w:rPr>
                <w:sz w:val="22"/>
                <w:szCs w:val="22"/>
              </w:rPr>
              <w:t>j</w:t>
            </w:r>
            <w:r w:rsidRPr="00B05EC8">
              <w:rPr>
                <w:sz w:val="22"/>
                <w:szCs w:val="22"/>
              </w:rPr>
              <w:t>eljno.</w:t>
            </w:r>
          </w:p>
          <w:p w:rsidR="00D57788" w:rsidRDefault="00D57788" w:rsidP="00D57788">
            <w:pPr>
              <w:pStyle w:val="BodyText"/>
              <w:spacing w:after="0" w:line="244" w:lineRule="auto"/>
              <w:ind w:right="714"/>
              <w:jc w:val="both"/>
              <w:rPr>
                <w:sz w:val="22"/>
                <w:szCs w:val="22"/>
              </w:rPr>
            </w:pPr>
            <w:r w:rsidRPr="00B05EC8">
              <w:rPr>
                <w:sz w:val="22"/>
                <w:szCs w:val="22"/>
              </w:rPr>
              <w:t>Pogrešno doziranje metotreksata može dovesti do ozbiljnih neželjenih dejstava</w:t>
            </w:r>
            <w:r>
              <w:rPr>
                <w:sz w:val="22"/>
                <w:szCs w:val="22"/>
              </w:rPr>
              <w:t>,</w:t>
            </w:r>
            <w:r w:rsidRPr="00B05EC8">
              <w:rPr>
                <w:sz w:val="22"/>
                <w:szCs w:val="22"/>
              </w:rPr>
              <w:t xml:space="preserve"> uključujući fatalni ishod. Molimo </w:t>
            </w:r>
            <w:r>
              <w:rPr>
                <w:sz w:val="22"/>
                <w:szCs w:val="22"/>
              </w:rPr>
              <w:t>V</w:t>
            </w:r>
            <w:r w:rsidRPr="00B05EC8">
              <w:rPr>
                <w:sz w:val="22"/>
                <w:szCs w:val="22"/>
              </w:rPr>
              <w:t xml:space="preserve">as da veoma pažljivo pročitate </w:t>
            </w:r>
            <w:r>
              <w:rPr>
                <w:sz w:val="22"/>
                <w:szCs w:val="22"/>
              </w:rPr>
              <w:t>ovaj odjeljak</w:t>
            </w:r>
            <w:r w:rsidRPr="00B05EC8">
              <w:rPr>
                <w:sz w:val="22"/>
                <w:szCs w:val="22"/>
              </w:rPr>
              <w:t xml:space="preserve"> </w:t>
            </w:r>
            <w:r>
              <w:rPr>
                <w:sz w:val="22"/>
                <w:szCs w:val="22"/>
              </w:rPr>
              <w:t>Sažetka karakteristika lijeka.</w:t>
            </w:r>
          </w:p>
          <w:p w:rsidR="00D57788" w:rsidRDefault="00D57788" w:rsidP="00C75DC0">
            <w:pPr>
              <w:tabs>
                <w:tab w:val="left" w:pos="540"/>
                <w:tab w:val="left" w:pos="569"/>
              </w:tabs>
              <w:jc w:val="both"/>
              <w:rPr>
                <w:rFonts w:ascii="Times New Roman" w:eastAsia="Times New Roman" w:hAnsi="Times New Roman" w:cs="Times New Roman"/>
                <w:bCs/>
                <w:lang w:val="sr-Latn-ME"/>
              </w:rPr>
            </w:pPr>
          </w:p>
        </w:tc>
      </w:tr>
    </w:tbl>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 xml:space="preserve">Lijek Methotrexat Ebewe treba da propisuje samo ljekar koji je upoznat sa različitim osobinama lijeka i njegovim mehanizmom djelovanja. Lijek Methotrexat Ebewe se injektira samo jednom nedjeljno. Pacijentu se mora jasno naznačiti da se lijek Methotrexat Ebewe primjenjuje </w:t>
      </w:r>
      <w:r w:rsidRPr="003F5AEF">
        <w:rPr>
          <w:rFonts w:ascii="Times New Roman" w:eastAsia="Times New Roman" w:hAnsi="Times New Roman" w:cs="Times New Roman"/>
          <w:b/>
          <w:bCs/>
          <w:lang w:val="sr-Latn-ME"/>
        </w:rPr>
        <w:t>samo jednom nedjeljno</w:t>
      </w:r>
      <w:r w:rsidRPr="003F5AEF">
        <w:rPr>
          <w:rFonts w:ascii="Times New Roman" w:eastAsia="Times New Roman" w:hAnsi="Times New Roman" w:cs="Times New Roman"/>
          <w:bCs/>
          <w:lang w:val="sr-Latn-ME"/>
        </w:rPr>
        <w: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Preporuka je da se odredi određeni dan u nedjelji koji će biti „dan za injekciju“.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Doziranje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 xml:space="preserve">Doziranje kod pacijenata sa reumatoidnim artritisom: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lang w:val="sr-Latn-ME"/>
        </w:rPr>
        <w:t>Preporučena inicijalna doza je 7,5 mg metotreksata jednom nedjeljno, primijenjeno supkutano, intramuskularno ili intravenski. U zavisnosti od individualne aktivnosti bolesti i podnošljivosti lijeka od strane pacijenta, inicijalna doza se može povećati. Nedjeljna doza od 25 mg ne smije se premašiti. Međutim,</w:t>
      </w:r>
      <w:r w:rsidRPr="003F5AEF">
        <w:rPr>
          <w:rFonts w:ascii="Times New Roman" w:eastAsia="Times New Roman" w:hAnsi="Times New Roman" w:cs="Times New Roman"/>
          <w:lang w:val="sr-Latn-ME"/>
        </w:rPr>
        <w:t xml:space="preserve"> </w:t>
      </w:r>
      <w:r w:rsidRPr="003F5AEF">
        <w:rPr>
          <w:rFonts w:ascii="Times New Roman" w:eastAsia="Times New Roman" w:hAnsi="Times New Roman" w:cs="Times New Roman"/>
          <w:bCs/>
          <w:lang w:val="sr-Latn-ME"/>
        </w:rPr>
        <w:t>doze veće od 20 mg/nedjeljno mogu biti udružene sa značajnim porastom toksičnosti, naročito supresijom kostne srži. Odgovor na terapiju može se očekivati nakon približno 4-8 nedjelja. Kada se jednom postigne željeni terapijski rezultat, dozu treba postepeno smanjivati do najmanje moguće efektivne doze održavanja.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Doziranje kod djece i adolescenata mlađih od 16 godina sa poliartritičnim formama juvenilnog idiopatskog artritisa: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Preporučena doza je 10-15 mg/m² tjelesne površine (BSA)/nedjeljno. Kod slučajeva refraktornih na terapiju, nedjeljna doza se može povećati do 20 mg/m² tjelesne površine/nedjeljno. Međutim, ako se doza poveća, indikovano je učestalije praćenje pacijenata.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Zbog ograničenosti dostupnih podataka o intravenskoj primjeni kod djece i adolescenata, parenteralna primjena je ograničena na supkutanu i intramuskularnu injekcionu primjenu.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Pacijente sa JIA bi uvijek trebalo uputiti na odjeljenje za reumatologiju koje je specijalizovano za terapiju kod djece/adolescenata.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Primjena kod djece mlađe od 3 godine se ne preporučuje, jer nije dostupno dovoljno podataka o efikasnosti i bezbjednosti za ovu populaciju.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Doziranje kod pacijenata sa teškim formama psorijaze vulgaris i psorijaznim artritisom: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Preporučuje se da se test doza od 5-10 mg primijeni parenteralno jednu nedjelju prije početka terapije, kako bi se zabilježila moguća idiosinkrazijska neželjena dejstva. Preporučena početna doza je 7,5 mg metotreksata jednom nedjeljno, primijenjeno supkutano, intramuskularno ili intravenski. Dozu treba postepeno povećati, ali ona ne bi trebalo da premašuje maksimalnu nedjeljnu dozu od 25 mg metotreksata. Doze veće od 20 mg nedjeljno mogu biti povezane sa značajnim povećanjem toksičnosti, posebno sa supresijom kostne srži. Generalno, odgovor na terapiju se može očekivati nakon približno 2-6 nedjelja. Kada se jednom postigne željeni terapijski rezultat, dozu treba postepeno smanjivati do najmanje moguće efektivne doze održavanja.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Dozu treba postepeno povećavati ako je potrebno, ali generalno ne bi trebalo da premašuje maksimalnu nedjeljnu dozu od 25 mg. U nekoliko izuzetnih slučajeva, može biti klinički opravdano i povećanje doze, ali maksimalno do 30 mg metotreksata nedjeljno, jer će toksičnost metotreksata značajno porasti.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Pacijenti sa oštećenjem funkcije bubrega i oštećenjem funkcije jetre: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Lijek Methotrexat Ebewe treba koristiti sa oprezom kod pacijenata sa oštećenjem funkcije bubrega. Doze treba prilagoditi na sljedeći način:</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 doze koju treba primijeniti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Klirens kreatinina (ml/min)</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tbl>
      <w:tblPr>
        <w:tblStyle w:val="TableGrid"/>
        <w:tblW w:w="0" w:type="auto"/>
        <w:tblLook w:val="04A0" w:firstRow="1" w:lastRow="0" w:firstColumn="1" w:lastColumn="0" w:noHBand="0" w:noVBand="1"/>
      </w:tblPr>
      <w:tblGrid>
        <w:gridCol w:w="4803"/>
        <w:gridCol w:w="4814"/>
      </w:tblGrid>
      <w:tr w:rsidR="00D57788" w:rsidTr="00D57788">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&gt;50</w:t>
            </w:r>
            <w:r w:rsidRPr="003F5AEF">
              <w:rPr>
                <w:rFonts w:ascii="Times New Roman" w:eastAsia="Times New Roman" w:hAnsi="Times New Roman" w:cs="Times New Roman"/>
                <w:bCs/>
                <w:lang w:val="sr-Latn-ME"/>
              </w:rPr>
              <w:tab/>
            </w:r>
          </w:p>
        </w:tc>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100%</w:t>
            </w:r>
          </w:p>
        </w:tc>
      </w:tr>
      <w:tr w:rsidR="00D57788" w:rsidTr="00D57788">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20-50</w:t>
            </w:r>
          </w:p>
        </w:tc>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50%</w:t>
            </w:r>
          </w:p>
        </w:tc>
      </w:tr>
      <w:tr w:rsidR="00D57788" w:rsidTr="00D57788">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&lt;20</w:t>
            </w:r>
          </w:p>
        </w:tc>
        <w:tc>
          <w:tcPr>
            <w:tcW w:w="4870" w:type="dxa"/>
          </w:tcPr>
          <w:p w:rsidR="00D57788" w:rsidRDefault="00D57788" w:rsidP="00C75DC0">
            <w:pPr>
              <w:tabs>
                <w:tab w:val="left" w:pos="540"/>
                <w:tab w:val="left" w:pos="569"/>
              </w:tabs>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Methotrexat Ebewe se ne smije koristiti.</w:t>
            </w:r>
          </w:p>
        </w:tc>
      </w:tr>
    </w:tbl>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ako ga uopšte treba davati, treba primijeniti sa velikim oprezom kod pacijenata sa značajnim prisutnim ili prethodnim oboljenjem jetre, posebno kada je oboljenje uzrokovano alkoholom. Metotreksat je kontraindikovan ako je vrijednost bilirubina &gt;5 mg/dl (85,5 mikromol/l). Vidjeti odjeljak 4.3.</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Stariji pacijenti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Kod starijih pacijenata treba razmotriti smanjenje doze zbog smanjenja funkcije jetre i bubrega, kao i zbog smanjenja rezerve folata koja se javlja sa starenjem.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Primjena kod pacijenata sa trećim prostorom distribucije (pleuralni izliv, ascites):</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 obzirom na to da se poluvrijeme eliminacije metotreksata može produžiti 4 puta u odnosu na normalne vrijednosti, kod pacijenata koji imaju treći prostor distribucije može biti potrebno smanjenje doze ili, u nekim slučajevima, i prekid primjene metotreksata (vidjeti odjeljke 5.2 i 4.4).</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u w:val="single"/>
          <w:lang w:val="sr-Latn-ME"/>
        </w:rPr>
        <w:t>Dužina i način primjene lijeka</w:t>
      </w:r>
      <w:r w:rsidRPr="003F5AEF">
        <w:rPr>
          <w:rFonts w:ascii="Times New Roman" w:eastAsia="Times New Roman" w:hAnsi="Times New Roman" w:cs="Times New Roman"/>
          <w:bCs/>
          <w:lang w:val="sr-Latn-ME"/>
        </w:rPr>
        <w: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Ovaj lijek je namijenjen za jednokratnu primjenu.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Lijek Methotrexat Ebewe rastvor za injekcije se može injektirati intramuskularno, intravenski ili supkutano (kod djece i adolescenata samo supkutano ili intramuskularno).</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Kod odraslih pacijenata, intravenska primjena treba da bude u vidu bolus injekcije.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Pogledati odjeljak 6.6.</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Ukupnu dužinu trajanja terapije određuje ljekar.</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Rastvor treba vizuelno pregledati prije upotrebe.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Treba koristiti samo bistre rastvore bez vidljivih čestica.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Potrebno je izbjegavati bilo kakav kontakt metotreksata sa kožom i sluzokožom! U slučaju kontaminacije, zahvaćeni dio treba odmah isprati sa velikom količinom vode! Vidjeti odjeljak 6.6.</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Terapija reumatoidnog artritisa, juvenilnog idiopatskog artritisa, teške psorijaze vulgaris i psorijatičnog artritisa lijekom Methotrexat Ebewe je dugotrajna.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Reumatoidni artritis</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Terapijski odgovor kod pacijenata sa reumatoidnim artritisom se može očekivati nakon 4-8 nedjelja. Simptomi se mogu vratiti nakon prestanka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Teške forme psorijaze vulgaris i psorijaznog artritisa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Terapijski odgovor se generalno može očekivati nakon 2-6 nedjelja. U zavisnosti od kliničke slike i promjena laboratorijskih parametara, terapija se može nastaviti ili prekinuti.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u w:val="single"/>
          <w:lang w:val="sr-Latn-ME"/>
        </w:rPr>
      </w:pPr>
      <w:r w:rsidRPr="003F5AEF">
        <w:rPr>
          <w:rFonts w:ascii="Times New Roman" w:eastAsia="Times New Roman" w:hAnsi="Times New Roman" w:cs="Times New Roman"/>
          <w:bCs/>
          <w:u w:val="single"/>
          <w:lang w:val="sr-Latn-ME"/>
        </w:rPr>
        <w:t>Napomena: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Kada se prelazi sa oralne primjene na parenteralnu primjenu lijeka, može biti potrebno smanjenje doze lijeka, zbog različite bioraspoloživosti metotreksata nakon oralne primjene.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Potrebno je razmotriti suplementaciju folne kiseline u skladu sa postojećim terapijskim smjernicama.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4.3. </w:t>
      </w:r>
      <w:r w:rsidRPr="003F5AEF">
        <w:rPr>
          <w:rFonts w:ascii="Times New Roman" w:eastAsia="Times New Roman" w:hAnsi="Times New Roman" w:cs="Times New Roman"/>
          <w:b/>
          <w:bCs/>
          <w:lang w:val="sr-Latn-ME"/>
        </w:rPr>
        <w:tab/>
        <w:t>Kontraindikacije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Lijek Methotrexat Ebewe je kontraindikovan kod:</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preosjetljivosti na aktivnu supstancu metotreksat ili na bilo koju od pomoćnih supstanci navedenih u odjeljku 6.1,</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teškog oštećenja funkcije jetre, ako je serumski bilirubin &gt;5 mg/dl (85,5 mikromol/l) (vidjeti takođe odjeljak 4.2),</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zloupotrebe alkohola,</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teškog oštećenja funkcije bubrega (klirens kreatinina &lt;20 ml/min, ili vrijednosti serumskog kreatinina &gt; 2 mg/dL (vidjeti takođe odjeljke 4.2 i 4.4),</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prisutne krvne diskrazije, kao što su hipoplazija kostne srži, leukopenija, trombocitopenija ili značajna anemija,</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imunodeficijencije,</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ozbiljnih, akutnih ili hroničnih infekcija, kao što su tuberkuloza i HIV,</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stomatitisa, ulceracija u usnoj duplji i poznate aktivne gastrointestinalne ulkusne bolesti,</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trudnoće, dojenja (vidjeti odjeljak 4.6),</w:t>
      </w:r>
    </w:p>
    <w:p w:rsidR="003F5AEF" w:rsidRPr="003F5AEF" w:rsidRDefault="003F5AEF" w:rsidP="00C75DC0">
      <w:pPr>
        <w:numPr>
          <w:ilvl w:val="2"/>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istovremene vakcinacije živim vakcinama.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4.4. </w:t>
      </w:r>
      <w:r w:rsidRPr="003F5AEF">
        <w:rPr>
          <w:rFonts w:ascii="Times New Roman" w:eastAsia="Times New Roman" w:hAnsi="Times New Roman" w:cs="Times New Roman"/>
          <w:b/>
          <w:bCs/>
          <w:lang w:val="sr-Latn-ME"/>
        </w:rPr>
        <w:tab/>
        <w:t>Posebna upozorenja i mjere opreza pri upotrebi lijeka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Pacijentima treba jasno naglasiti da se terapija primjenjuje </w:t>
      </w:r>
      <w:r w:rsidRPr="003F5AEF">
        <w:rPr>
          <w:rFonts w:ascii="Times New Roman" w:eastAsia="Times New Roman" w:hAnsi="Times New Roman" w:cs="Times New Roman"/>
          <w:b/>
          <w:bCs/>
          <w:lang w:val="sr-Latn-ME"/>
        </w:rPr>
        <w:t>jednom nedjeljno</w:t>
      </w:r>
      <w:r w:rsidRPr="003F5AEF">
        <w:rPr>
          <w:rFonts w:ascii="Times New Roman" w:eastAsia="Times New Roman" w:hAnsi="Times New Roman" w:cs="Times New Roman"/>
          <w:bCs/>
          <w:lang w:val="sr-Latn-ME"/>
        </w:rPr>
        <w:t>, a ne svakoga dana. Nepravilna primjena metotreksata može dovesti do teških neželjenih dejstava, uključujući i potencijano fatalni ishod. Zdravstveni radnici i pacijenti moraju biti u potpunosti informisani o ovome. Posebno kod starijih pacijenata, fatalni ishodi su prijavljeni kod slučajnog dnevnog davanja nedjeljne doze.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Zbog potencijalnih toksičnog dejstva na jetru, tokom terapije metotreksatom ne treba davati dodatne hepatotoksične ljekove, </w:t>
      </w:r>
      <w:r w:rsidRPr="003F5AEF">
        <w:rPr>
          <w:rFonts w:ascii="Times New Roman" w:eastAsia="Times New Roman" w:hAnsi="Times New Roman" w:cs="Times New Roman"/>
          <w:bCs/>
          <w:i/>
          <w:lang w:val="sr-Latn-ME"/>
        </w:rPr>
        <w:t>osim ako je to zaista neophodno</w:t>
      </w:r>
      <w:r w:rsidRPr="003F5AEF">
        <w:rPr>
          <w:rFonts w:ascii="Times New Roman" w:eastAsia="Times New Roman" w:hAnsi="Times New Roman" w:cs="Times New Roman"/>
          <w:bCs/>
          <w:lang w:val="sr-Latn-ME"/>
        </w:rPr>
        <w:t>, a konzumiranje alkohola treba izbjegavati ili značajno smanjiti (vidjeti odjeljak 4.5).</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3F5AEF">
        <w:rPr>
          <w:rFonts w:ascii="Times New Roman" w:eastAsia="Times New Roman" w:hAnsi="Times New Roman" w:cs="Times New Roman"/>
          <w:b/>
          <w:bCs/>
          <w:u w:val="single"/>
          <w:lang w:val="sr-Latn-ME"/>
        </w:rPr>
        <w:t>Bubrežna funkcija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Ako su prisutni faktori rizika, kao što su čak i granični slučajevi oštećenja funkcije bubrega, istovremena primjena nesteroidnih antiflogističkih ljekova se ne preporučuje (moguća je pojačana toksičnost).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je potrebno primjenjivati sa velikim oprezom i u najmanjim dozama kod pacijenata sa oslabljenom bubrežnom funkcijom, s obzirom na to da je kod njih usporena eliminacija metotreksata (vidjeti odjeljak 4.2).</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 obzirom na to da se metotreksat prije svega izlučuje putem bubrega, povećana koncentracija se može očekivati u slučajevima oštećenja bubrežne funkcije, što može dovesti do teških neželjenih reakcija, kao što su smanjena bubrežna funkcija pa sve do insuficijencije bubrega. Pri zajedničkoj primjeni sa nesteroidnim antiinflamatornim ljekovima, zabilježena su teška neželjena dejstva, uključujući i smrtne slučajeve.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Tokom liječenja metotreksatom može doći do pogoršanja funkcije bubrega, uz povećanje određenih laboratorijskih vrijednosti (kreatinin, urea i mokraćna kiselina u serumu).</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D57788" w:rsidRPr="003F5AEF" w:rsidRDefault="00D57788"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3F5AEF">
        <w:rPr>
          <w:rFonts w:ascii="Times New Roman" w:eastAsia="Times New Roman" w:hAnsi="Times New Roman" w:cs="Times New Roman"/>
          <w:b/>
          <w:bCs/>
          <w:u w:val="single"/>
          <w:lang w:val="sr-Latn-ME"/>
        </w:rPr>
        <w:lastRenderedPageBreak/>
        <w:t>Gastrointestinalna toksičnost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Stanja koja dovode do dehidratacije (povraćanje, dijareja, stomatitis), mogu takođe povećati toksičnost metotreksata, zbog povišenih vrijednosti lijeka u plazmi. U ovim slučajevima, treba prekinuti sa primjenom metotreksata dok se simptomi ne povuku.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3F5AEF">
        <w:rPr>
          <w:rFonts w:ascii="Times New Roman" w:eastAsia="Times New Roman" w:hAnsi="Times New Roman" w:cs="Times New Roman"/>
          <w:b/>
          <w:bCs/>
          <w:u w:val="single"/>
          <w:lang w:val="sr-Latn-ME"/>
        </w:rPr>
        <w:t>Metotreksat i pleuralna efuzija/ascites</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Kod pacijenata sa patološkim nagomilavanjem tečnosti u tjelesnim šupljinama („treći prostor“), kao što su ascites ili pleuralni izliv, poluvrijeme eliminacije metotreksata iz plazme je produženo, što dovodi do neočekivane toksičnosti.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Pleuralni izliv i ascites treba drenirati prije započinjanja terapije metotreksatom.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Obično je potreban povećan oprez kod pacijenata sa insulin-zavisnim dijabetesom melitusom, kao i pri oštećenoj funkciji pluća.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u w:val="single"/>
          <w:lang w:val="sr-Latn-ME"/>
        </w:rPr>
      </w:pPr>
      <w:r w:rsidRPr="003F5AEF">
        <w:rPr>
          <w:rFonts w:ascii="Times New Roman" w:eastAsia="Times New Roman" w:hAnsi="Times New Roman" w:cs="Times New Roman"/>
          <w:b/>
          <w:bCs/>
          <w:u w:val="single"/>
          <w:lang w:val="sr-Latn-ME"/>
        </w:rPr>
        <w:t>Infekcije i imuna stanja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Na račun mogućih dejstava metotreksta na imuni sistem, metotreksat može dovesti do lažnih rezulata vakcinacije i laboratorijskih analiza (imune procedure za bilježenje imune reakcije).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Tokom terapije metotreksatom ne smije se sprovoditi istovremena vakcinacija živim vakcinama. Postoje izvještaji o disemenovanim infekcijama kravljim boginjama nakon preventivne vakcinacije protiv velikih boginja kod pacijenata koji su primali terapiju metotreksatom.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je uzrokovao reaktivaciju infekcije hepatitisom B ili pogoršanje infekcije hepatitisom C, koje su u nekim slučajevima imale smrtni ishod. U nekim slučajevima je došlo do reaktivacije hepatitisa B nakon prekida terapije metotreksatom. Kako bi se procijenilo postojeće oboljenje jetre kod pacijenata sa ranijim infekcijama hepatitisom B ili C, neophodno je sprovesti klinička i laboratorijska ispitivanja. Ta ispitivanja mogu pokazati da terapija metotreksatom nije odgovarajuća za pojedine pacijente.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Osim toga, u prisustvu inaktivne, hronične infekcije, kao što su herpes zoster ili tuberkuloza, neophodan je poseban oprez, zbog moguće aktivacije bolesti.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Tokom terapije metotreksatom, mogu se javiti oportunističke infekcije, uključujući </w:t>
      </w:r>
      <w:r w:rsidRPr="003F5AEF">
        <w:rPr>
          <w:rFonts w:ascii="Times New Roman" w:eastAsia="Times New Roman" w:hAnsi="Times New Roman" w:cs="Times New Roman"/>
          <w:bCs/>
          <w:i/>
          <w:lang w:val="sr-Latn-ME"/>
        </w:rPr>
        <w:t>Pneumocistis carinii</w:t>
      </w:r>
      <w:r w:rsidRPr="003F5AEF">
        <w:rPr>
          <w:rFonts w:ascii="Times New Roman" w:eastAsia="Times New Roman" w:hAnsi="Times New Roman" w:cs="Times New Roman"/>
          <w:bCs/>
          <w:lang w:val="sr-Latn-ME"/>
        </w:rPr>
        <w:t xml:space="preserve"> pneumoniju, koje mogu imati letalan ishod.</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Pulmonalna toksičnost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Pulmonalne komplikacije, pleuralni izliv, alveolitis ili pneumonitis sa simptomima kao što su opšti osjećaj slabosti, suv nadražajni kašalj, dispneja, pa sve do dispneje u mirovanju, kašalj, bolovi u grudnom košu, groznica, hipoksemija i infiltrati na rendgenskom snimku grudnog koša tokom terapije metotreksatom mogu biti znaci ozbiljnog oštećenja sa mogućim smrtnim ishodom.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Bolesti pluća indukovane metotreksatom, kao što je pneumonitis, mogu se akutno pojaviti u bilo koje vrijeme tokom liječenja, nisu uvijek potpuno reverzibilne, a prijavljene su pri svim dozama (uključujući i male doze od 7,5 mg nedjeljno).</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Ukoliko se sumnja na ove komplikacije, potrebno je odmah prekinuti liječenje metotreksatom i neophodna je diferencijacija sa infekcijom (uključujući pneumoniju).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Pored toga, pri primjeni metotreksata u reumatološkim i sa njima povezanim indikacijama prijavljeni su slučajevi plućne alveolarne hemoragije. Ovaj događaj može se takođe povezati sa vaskulitisom i ostalim komorbiditetima. Kod sumnje na plućnu alveolarnu hemoragiju, potrebno je razmotriti hitna ispitivanja radi potvrđivanja dijagnoze.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Toksične reakcije na koži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Prijavljene su teške, ponekad smrtonosne alergijske reakcije na koži, kao </w:t>
      </w:r>
      <w:r w:rsidRPr="003F5AEF">
        <w:rPr>
          <w:rFonts w:ascii="Times New Roman" w:eastAsia="Times New Roman" w:hAnsi="Times New Roman" w:cs="Times New Roman"/>
          <w:bCs/>
          <w:i/>
          <w:lang w:val="sr-Latn-ME"/>
        </w:rPr>
        <w:t>Stevens-Johnson</w:t>
      </w:r>
      <w:r w:rsidRPr="003F5AEF">
        <w:rPr>
          <w:rFonts w:ascii="Times New Roman" w:eastAsia="Times New Roman" w:hAnsi="Times New Roman" w:cs="Times New Roman"/>
          <w:bCs/>
          <w:lang w:val="sr-Latn-ME"/>
        </w:rPr>
        <w:t>-ov sindrom i toksična epidermalna nekroliza (</w:t>
      </w:r>
      <w:r w:rsidRPr="003F5AEF">
        <w:rPr>
          <w:rFonts w:ascii="Times New Roman" w:eastAsia="Times New Roman" w:hAnsi="Times New Roman" w:cs="Times New Roman"/>
          <w:bCs/>
          <w:i/>
          <w:lang w:val="sr-Latn-ME"/>
        </w:rPr>
        <w:t>Lyell</w:t>
      </w:r>
      <w:r w:rsidRPr="003F5AEF">
        <w:rPr>
          <w:rFonts w:ascii="Times New Roman" w:eastAsia="Times New Roman" w:hAnsi="Times New Roman" w:cs="Times New Roman"/>
          <w:bCs/>
          <w:lang w:val="sr-Latn-ME"/>
        </w:rPr>
        <w:t>-ov sindrom).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Dermatitis uzrokovan zračenjem i opekotine od sunca mogu se ponovno javiti tokom primjene metotreksata (tzv. „r</w:t>
      </w:r>
      <w:r w:rsidRPr="003F5AEF">
        <w:rPr>
          <w:rFonts w:ascii="Times New Roman" w:eastAsia="Times New Roman" w:hAnsi="Times New Roman" w:cs="Times New Roman"/>
          <w:bCs/>
          <w:i/>
          <w:lang w:val="sr-Latn-ME"/>
        </w:rPr>
        <w:t>ecall</w:t>
      </w:r>
      <w:r w:rsidRPr="003F5AEF">
        <w:rPr>
          <w:rFonts w:ascii="Times New Roman" w:eastAsia="Times New Roman" w:hAnsi="Times New Roman" w:cs="Times New Roman"/>
          <w:bCs/>
          <w:lang w:val="sr-Latn-ME"/>
        </w:rPr>
        <w:t>“ reakcije). Primjena UV zračenja i istovremena terapija metotreksatom mogu pogoršati psorijatične lezije.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Kod primjene metotreksata u niskoj dozi, sporadično je prijavljena pojava malignih limfoma; u nekim slučajevima su se povukli nakon prestanka terapije metotreksatom. Ukoliko se limfom ne povuče spontano, treba započeti citotoksičnu terapiju. Povećana incidenca limfoma kod terapije metotreksatom nije se mogla utvrditi novijim istraživanjem.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Intravenska primjena metotreksata može dovesti do akutnog encefalitisa (upale mozga) i akutne encefalopatije (patološke promjene mozga) sa smrtnim ishodom.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Primjena kod starijih</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Posebno kod starijih pacijenata su zabilježeni smrtni slučajevi kod nehotične primjene nedjeljne doze na dnevnoj bazi. Pored toga, starije pacijente treba kontrolisati u kratkim vremenskim razmacima, kako bi se uočili rani znaci toksičnosti. Treba prilagoditi dozu metotreksata zbog starijeg životnog doba i smanjene funkcije jetre i bubrega (vidjeti odjeljak 4.2).</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Pedijatrijska populacija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Liječenje djece i adolescenata metotreksatom treba da sprovode i nadziru ljekari specijalisti koji imaju dovoljno iskustva u dijagnozi i liječenju postojeće bolesti.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Fertilitet i reprodukcija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Fertilitet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Prijavljeno je da metotreksat uzrokuje oligospermiju, poremećaj menstruacije i amenoreju kod ljudi, tokom terapije i kratak period nakon prekida terapije, kao i da utiče na smanjenje plodnosti, utičući na spermatogenezu i oogenezu tokom perioda primjene – dejstva za koja se smatra da su reverzibilna nakon prestanka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Teratogenost – Reproduktivni rizik</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uzrokuje embriotoksičnost, abortus i fetalne defekte kod ljudi. Zbog toga je potrebno razgovarati sa ženama u reproduktivnom dobu o mogućim rizicima usljed dejstva metotreksata na reprodukciju, kao i da može doći do pobačaja i kongenitalnih malformacija (vidjeti odjeljak 4.6). Mora se potvrditi odsustvo trudnoće prije započinjanja primjene lijeka Methotrexat Ebewe. Ukoliko se liječe žene koje su u reproduktivnom periodu, mora se primijeniti efektivna kontracepcija tokom terapije i najmanje tokom šest mjeseci nakon završetka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Za savjete o kontracepciji kod muškaraca vidjeti odjeljak 4.6.</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Preporučena ispitivanja i mjere bezbjednosti: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Pacijente na terapiji metotreksatom treba pažljivo pratiti, kako bi se simptomi intoksikacije odmah primijetili. Prije početka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kompletna krvna slika sa leukocitarnom formulom i brojem trombocita,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enzimi jetre (ALT [GPT ], AST [GOT], bilirubin,</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serumski albumini,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ukoliko je neophodno, rendgenski snimak grudnog koša,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analize funkcije bubrega (ukoliko je neophodno sa klirensom kreatinina),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serološki testovi za hepatitis (A, B, C),</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w:t>
      </w:r>
      <w:r w:rsidRPr="003F5AEF">
        <w:rPr>
          <w:rFonts w:ascii="Times New Roman" w:eastAsia="Times New Roman" w:hAnsi="Times New Roman" w:cs="Times New Roman"/>
          <w:bCs/>
          <w:lang w:val="sr-Latn-ME"/>
        </w:rPr>
        <w:tab/>
        <w:t>isključiti tuberkulozu ukoliko je neophodno.</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u w:val="single"/>
          <w:lang w:val="sr-Latn-ME"/>
        </w:rPr>
        <w:t>Tokom terapije</w:t>
      </w:r>
      <w:r w:rsidRPr="003F5AEF">
        <w:rPr>
          <w:rFonts w:ascii="Times New Roman" w:eastAsia="Times New Roman" w:hAnsi="Times New Roman" w:cs="Times New Roman"/>
          <w:bCs/>
          <w:lang w:val="sr-Latn-ME"/>
        </w:rPr>
        <w:t xml:space="preserve"> (jednom nedjeljno tokom prve dvije nedjelje, zatim na dvije nedjelje tokom narednog mjeseca; a nakon toga, u zavisnosti od broja leukocita i stabilnosti pacijenta, najmanje jednom mjesečno tokom sljedećih 6 mjeseci, a zatim najmanje na svaka tri mjeseca).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Takođe je potrebno uzeti u obzir učestalije praćenje kada se povećava doza (npr. zbog dehidracije, povećane toksičnosti metotreksata).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1.</w:t>
      </w:r>
      <w:r w:rsidRPr="003F5AEF">
        <w:rPr>
          <w:rFonts w:ascii="Times New Roman" w:eastAsia="Times New Roman" w:hAnsi="Times New Roman" w:cs="Times New Roman"/>
          <w:bCs/>
          <w:lang w:val="sr-Latn-ME"/>
        </w:rPr>
        <w:tab/>
        <w:t>Ispitivanje usne duplje i grla u smislu mukoznih promjena.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2.</w:t>
      </w:r>
      <w:r w:rsidRPr="003F5AEF">
        <w:rPr>
          <w:rFonts w:ascii="Times New Roman" w:eastAsia="Times New Roman" w:hAnsi="Times New Roman" w:cs="Times New Roman"/>
          <w:bCs/>
          <w:lang w:val="sr-Latn-ME"/>
        </w:rPr>
        <w:tab/>
        <w:t>Komletna krvna slika sa leukocitarnom formulom i brojem trombocita.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3.</w:t>
      </w:r>
      <w:r w:rsidRPr="003F5AEF">
        <w:rPr>
          <w:rFonts w:ascii="Times New Roman" w:eastAsia="Times New Roman" w:hAnsi="Times New Roman" w:cs="Times New Roman"/>
          <w:bCs/>
          <w:lang w:val="sr-Latn-ME"/>
        </w:rPr>
        <w:tab/>
        <w:t>Kontrola enzima jetre u serumu: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Privremeni porast transaminaza za dva do tri puta u odnosu na gornju granicu normalne vrijednosti prijavljen je od strane pacijenata sa učestalošću od 13-20%. Perzistentne abnormalnosti vrijednosti enzima jetre i/ili smanjenje albumina u serumu mogu ukazivati na tešku hepatotoksičnost.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Određivanje enzima jetre ne pruža pouzdane pokazatelje razvoja morfološki detektabilne hepatotoksičnosti, tj. čak i u slučaju normalnih transaminaza, može biti prisutna hepatička fibroza koja se samo histološki može detektovati, kao i, rjeđe, ciroza jetre. U slučaju dugotrajnog povećanja vrijednosti enzima jetre, treba razmotriti smanjenje doze ili prekid liječenja. Za najteže oblike psorijaze vidjeti takođe dio „Biopsija jetre“.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4.</w:t>
      </w:r>
      <w:r w:rsidRPr="003F5AEF">
        <w:rPr>
          <w:rFonts w:ascii="Times New Roman" w:eastAsia="Times New Roman" w:hAnsi="Times New Roman" w:cs="Times New Roman"/>
          <w:bCs/>
          <w:lang w:val="sr-Latn-ME"/>
        </w:rPr>
        <w:tab/>
        <w:t>Kontrola funkcije bubrega/vrijednosti kreatinina u serumu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Ako su vrijednosti kreatinina u serumu povišene, dozu je potrebno smanjiti. Ako su vrijednosti kreatinina u serumu &gt;2 mg/dl, ne treba primjenjivati terapiju metotreksatom.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 slučajevima granične funkcije bubrega (npr. kod starijih pacijenata), neophodno je češće (pažljivo) praćenje. Ovo se posebno odnosi na istovremenu primjenu sa ljekovima koji djeluju na izlučivanje metotreksata, uzrokuju oštećenje bubrega (npr. nesteroidni antiinflamatorni ljekovi) ili oni koji mogu potencijalno da dovedu do poremećaja hematopoeze.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5.</w:t>
      </w:r>
      <w:r w:rsidRPr="003F5AEF">
        <w:rPr>
          <w:rFonts w:ascii="Times New Roman" w:eastAsia="Times New Roman" w:hAnsi="Times New Roman" w:cs="Times New Roman"/>
          <w:bCs/>
          <w:lang w:val="sr-Latn-ME"/>
        </w:rPr>
        <w:tab/>
        <w:t>Ispitati pacijenta o mogućim poremećajima funkcije pluća, ako je potrebno uraditi funkcionalne testove pluća.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6.</w:t>
      </w:r>
      <w:r w:rsidRPr="003F5AEF">
        <w:rPr>
          <w:rFonts w:ascii="Times New Roman" w:eastAsia="Times New Roman" w:hAnsi="Times New Roman" w:cs="Times New Roman"/>
          <w:bCs/>
          <w:lang w:val="sr-Latn-ME"/>
        </w:rPr>
        <w:tab/>
        <w:t>Biopsija jetre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U reumatološkim indikacijama, nema dokaza koji bi podržali biopsiju jetre u praćenju hepatotoksičnosti. Za pacijente sa psorijazom, potreba za biopsijom jetre prije i tokom terapije je sporna. Potrebna su dalja istraživanja kako bi se utvrdilo da li serijske hemijske analize jetre ili propeptid kolagena tipa III mogu u dovoljnoj mjeri detektovati hepatotoksičnost. Ova procjena treba da napravi razliku između pacijenata bez </w:t>
      </w:r>
      <w:r w:rsidRPr="003F5AEF">
        <w:rPr>
          <w:rFonts w:ascii="Times New Roman" w:eastAsia="Times New Roman" w:hAnsi="Times New Roman" w:cs="Times New Roman"/>
          <w:bCs/>
          <w:lang w:val="sr-Latn-ME"/>
        </w:rPr>
        <w:lastRenderedPageBreak/>
        <w:t>faktora rizika i pacijenata sa faktorima rizika, tj. prethodno ekscesivno konzumiranje alkohola, trajno povišenje enzima jetre, oboljenja jetre u anamnezi, porodična anamneza hereditarnog oboljenja jetre, dijabetes melitus, gojaznost i prethodna ekspozicija hepatotoksičnim ljekovima ili hemikalijama i produžena terapija metotreksatom ili kumulativne doze od 1,5 g ili više.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 slučaju trajnog porasta enzima jetre, treba uzeti u obzir smanjenje doze ili prekid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Napomene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 obzirom na rizik od teških ili čak fatalnih toksičnih reakcija, ljekar treba detaljno da informiše pacijente o rizicima (uključujući rane znake i simptome toksičnosti) i preporuči mjere bezbjednosti. Treba ih obavijestiti o neophodnosti da odmah potraže ljekarsku pomoć ukoliko se pojave simptomi trovanja, kao i o neophodnosti daljeg praćenja simptoma trovanja (uključujući redovna laboratorijska ispitivanja).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Doze veće od 20 mg/nedjeljno mogu biti udružene sa značajnim porastom toksičnosti, naročito supresijom kostne srži.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Posebna napomena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Potrebno je izbjegavati kontakt metotreksata sa kožom i sluzokožom. U slučaju kontaminacije, zahvaćeni dio treba odmah isprati sa velikom količinom vode.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Ovaj lijek sadrži manje od 1 mmol (4,13 mg/ml) natrijuma po dozi, pa se smatra da je suštinski „bez natrijuma“.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4.5.</w:t>
      </w:r>
      <w:r w:rsidRPr="003F5AEF">
        <w:rPr>
          <w:rFonts w:ascii="Times New Roman" w:eastAsia="Times New Roman" w:hAnsi="Times New Roman" w:cs="Times New Roman"/>
          <w:b/>
          <w:bCs/>
          <w:lang w:val="sr-Latn-ME"/>
        </w:rPr>
        <w:tab/>
        <w:t>Interakcije sa drugim ljekovima i druge vrste interakcija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 eksperimentima na životinjama, nestreoidni antiinflamatorni ljekovi (NSAIL) uključujući salicilnu kiselinu, uzrokovali su smanjenje tubularne sekrecije metotreksata, a time i povećanje njegovog toksičnog dejstva. Međutim, u kliničkim studijama, gdje su NSAIL i salicilna kiselina davane istovremeno kod pacijenata sa reumatoidnim artritisom, nije uočen porast neželjenih reakcija. Terapija reumatoidnog artritisa ovim ljekovima se može nastaviti tokom terapije niskim dozama metotreksata, ali samo pod pažljivim medicinskim nadzorom.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Istovremena primjena inhibitora protonske pumpe (omeprazol, pantoprazol, lansoprazol) može uzrokovati odlaganje ili blokadu renalne eliminacije metotreksata i time uzrokovati povišenje nivoa metotreksata u plazmi sa kliničkim znacima i simptomima toksičnosti metotreksata. Kod pacijenata sa oslabljenom bubrežnom funkcijom neophodan je oprez.</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Redovno konzumiranje alkohola i dodatna primjena hepatotoksičnih ljekova povećavaju mogućnost pojave hepatotoksičnog dejstva metotreksata.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Pacijente koji uzimaju potencijalno hepatotoksične ljekove tokom terapije metotreksatom (npr. leflunomid, azatioprin, sulfasalazin i retinoidi) treba pažljivo pratiti zbog mogućeg porasta hepatotoksičnosti. Tokom terapije lijekom Methotrexat Ebewe treba izbjegavati konzumiranje alkohola.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Salicilati, fenilbutazon, fenitoin, barbiturati, trankilizeri, oralni kontraceptivi, tetraciklini, amidopirinski derivati, sulfonamidi i p-aminobenzoeva kiselina istiskuju metotreksat sa mjesta vezivanja za serumske albumine i time povećavaju njegovu bioraspoloživost (indirektno povećanje doze).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Probenecid i slabe organske kiseline mogu takođe smanjiti tubularnu sekreciju metotreksata i time, takođe, mogu uzrokovati indirektno povećanje doze.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lastRenderedPageBreak/>
        <w:t>Antibiotici, kao što su penicilini, glikopeptidi, sulfonamidi i cefalotin mogu, u individualnim slučajevima, smanjiti renalni klirens metotreksata, tako da se može javiti povećanje koncentracije metotreksata u serumu sa istovremenim hematološkom i gastrointestinalnom toksičnošću.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Ciprofloksacin smanjuje tubularnu sekreciju u bubrezima. Treba pažljivo pratiti istovremenu primjenu  metotreksata sa ovim lijekom.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Oralni antibiotici kao što su tetraciklini, hloramfenikol i neresorbilni antibiotici širokog spektra mogu smanjiti intestinalnu resorpciju metotreksata ili uticati na enterohepatičku cirkulaciju, tako što inhibiraju intestinalnu floru ili suprimiraju metabolizam bakterija.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Prije terapije i tokom terapije supstancama koje mogu imati neželjena dejstva na kostnu srž (npr. sulfonamidi, trimetoprim-sulfametoksazol, hloramfenikol, pirimetamin), treba uzeti u obzir mogućnost značajnih hematopoetskih poremećaja.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Istovremena primjena ljekova koji uzrokuju deficit folata (npr. sulfonamidi, trimetoprim-sulfametoksazol) može dovesti do povećanja toksičnosti metotreksata. Iz istih razloga je takođe potreban poseban oprez ako već postoji deficit folne kiseline.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Sa druge strane, istovremena primjena ljekova koji sadrže folinsku kiselinu ili vitaminskih preparata, koji sadrže folnu kiselinu ili njene derivate, može smanjiti efikasnost metotreksata.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Povećanje toksičnosti metotreksata se generalno ne očekuje kada se metotreksat istovremeno primjenjuje sa ostalim antireumaticima (npr. preparati zlata, penicilamin, hidroksihlorokvin, sulfasalazin, azatioprin, ciklosporin).</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Iako kombinacija metotreksata i sulfasalazina može povećati efikasnost metotreksata zbog inhibicije sinteze folne kiseline od strane sulfasalazina, i time dovesti do povećanja rizika pojave neželjenih dejstava, ova neželjena dejstva su uočena samo kod pojedinih pacijenata tokom nekoliko kliničkih studija.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može smanjiti klirens teofilina. Zbog toga je neophodno pratiti vrijednosti teofilina u krvi ako se istovremeno uzima metotreksat.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Tokom terapije metotreksatom potrebno je izbjegavati prekomjerno konzumiranje napitaka koji sadrže kofein ili teofilin (kafa, pića koja sadrže kofein, crni čaj), s obzirom na to da efikasnost metotreksata može biti smanjena zbog moguće interakcije između metotreksata i metilksantina na adenozinskim receptorima.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Kombinovana primjena metotreksata i leflunomida može povećati rizik od pancitopenije. Metotreksat dovodi do porasta vrijednosti merkaptopurina u plazmi. Zbog toga kombinacija ova dva lijeka može zahtijevati prilagođavanje doze.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Primjena azot monoksida potencira dejstvo metotreksata na metabolizam folne kiseline i dovode do teške nepredvidljive mijelosupresije i stomatitisa. Iako se ovaj efekat može umanjiti primjenom kalcijum folinata, potrebno je izbjegavati istovremenu primjenu.</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Tokom terapije metotreksatom ne smije se sprovoditi istovremena vakcinacija živim vakcinama (vidjeti odjeljke 4.3 i 4.4).</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D57788" w:rsidRPr="003F5AEF" w:rsidRDefault="00D57788"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lang w:val="sr-Latn-ME"/>
        </w:rPr>
      </w:pPr>
      <w:r w:rsidRPr="003F5AEF">
        <w:rPr>
          <w:rFonts w:ascii="Times New Roman" w:eastAsia="Times New Roman" w:hAnsi="Times New Roman" w:cs="Times New Roman"/>
          <w:b/>
          <w:bCs/>
          <w:lang w:val="sr-Latn-ME"/>
        </w:rPr>
        <w:lastRenderedPageBreak/>
        <w:t xml:space="preserve">4.6. </w:t>
      </w:r>
      <w:r w:rsidRPr="003F5AEF">
        <w:rPr>
          <w:rFonts w:ascii="Times New Roman" w:eastAsia="Times New Roman" w:hAnsi="Times New Roman" w:cs="Times New Roman"/>
          <w:b/>
          <w:bCs/>
          <w:lang w:val="sr-Latn-ME"/>
        </w:rPr>
        <w:tab/>
      </w:r>
      <w:r w:rsidRPr="003F5AEF">
        <w:rPr>
          <w:rFonts w:ascii="Times New Roman" w:eastAsia="Times New Roman" w:hAnsi="Times New Roman" w:cs="Times New Roman"/>
          <w:b/>
          <w:lang w:val="sr-Latn-ME"/>
        </w:rPr>
        <w:t>Plodnost, trudnoća i dojenje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u w:val="single"/>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u w:val="single"/>
          <w:lang w:val="sr-Latn-ME"/>
        </w:rPr>
      </w:pPr>
      <w:r w:rsidRPr="003F5AEF">
        <w:rPr>
          <w:rFonts w:ascii="Times New Roman" w:eastAsia="Times New Roman" w:hAnsi="Times New Roman" w:cs="Times New Roman"/>
          <w:u w:val="single"/>
          <w:lang w:val="sr-Latn-ME"/>
        </w:rPr>
        <w:t>Trudnoća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Metotreksat je kontraindikovan tokom trudnoće u neonkološkim indikacijama (vidjeti odjeljak 4.3).</w:t>
      </w:r>
    </w:p>
    <w:p w:rsidR="003F5AEF" w:rsidRPr="003F5AEF" w:rsidRDefault="003F5AEF" w:rsidP="006E61A5">
      <w:pPr>
        <w:spacing w:after="120" w:line="240" w:lineRule="auto"/>
        <w:ind w:right="548"/>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 xml:space="preserve">Ako dođe do trudnoće tokom terapije metotreksatom i do šest mjeseci nakon toga, potrebno je dati medicinski savjet o riziku pojave štetnog dejstva na dijete povezanog sa terapijom, a treba uraditi preglede ultrazvukom kako bi se potvrdio normalan razvoj fetusa.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U studijama na životinjama, metotreksat je pokazao reproduktivnu toksičnost, naročito tokom prvog trimestra (vidjeti odjeljak 5.3). Pokazano je da metotreksat ima teratogeno dejstvo kod ljudi; prijavljeno je da uzrokuje fetalnu smrt, pobačaje i/ili kongenitalne malformacije (npr. kraniofacijalne, kardiovaskularne, centralnog nervnog sistema ili vezane za ekstremitete).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Metotreksat kod ljudi ima jako teratogeno djelovanje, uz povećan rizik od spontanih pobačaja, zastoja u intrauterinom rastu i kongenitalnih malformacija u slučaju izloženosti tokom trudnoće.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 xml:space="preserve">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w:t>
      </w:r>
      <w:r w:rsidRPr="003F5AEF">
        <w:rPr>
          <w:rFonts w:ascii="Times New Roman" w:eastAsia="Times New Roman" w:hAnsi="Times New Roman" w:cs="Times New Roman"/>
          <w:lang w:val="sr-Latn-ME"/>
        </w:rPr>
        <w:tab/>
        <w:t>Spontani pobačaji zabilježeni su u 42,5% trudnica izloženih liječenju niskom dozom metotreksata (nižoj od 30 mg/nedjeljno), u poređenju sa zabilježenom stopom od 22,5% kod pacijentkinja sa istom bolešću, ali liječenih drugim ljekovima umjesto metotreksata.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w:t>
      </w:r>
      <w:r w:rsidRPr="003F5AEF">
        <w:rPr>
          <w:rFonts w:ascii="Times New Roman" w:eastAsia="Times New Roman" w:hAnsi="Times New Roman" w:cs="Times New Roman"/>
          <w:lang w:val="sr-Latn-ME"/>
        </w:rPr>
        <w:tab/>
        <w:t>Veliki urođeni defekti nastali kod 6,6% živorođene djece žena izloženih liječenju niskom dozom metotreksata (nižom od 30 mg/nedjeljno) tokom trudnoće, u poređenju sa približno 4% živorođene djece kod pacijentkinja sa istom bolešću, ali liječenih drugim ljekovima umjesto metotreksata.</w:t>
      </w:r>
    </w:p>
    <w:p w:rsidR="003F5AEF" w:rsidRPr="003F5AEF" w:rsidRDefault="003F5AEF" w:rsidP="006E61A5">
      <w:pPr>
        <w:spacing w:after="0" w:line="240" w:lineRule="auto"/>
        <w:ind w:right="548"/>
        <w:jc w:val="both"/>
        <w:rPr>
          <w:rFonts w:ascii="Times New Roman" w:eastAsia="Times New Roman" w:hAnsi="Times New Roman" w:cs="Times New Roman"/>
          <w:lang w:val="sr-Latn-ME"/>
        </w:rPr>
      </w:pPr>
    </w:p>
    <w:p w:rsidR="003F5AEF" w:rsidRPr="003F5AEF" w:rsidRDefault="003F5AEF" w:rsidP="006E61A5">
      <w:pPr>
        <w:spacing w:after="120" w:line="240" w:lineRule="auto"/>
        <w:ind w:right="548"/>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Dostupni podaci o izloženosti metotreksatu tokom trudnoće u dozi višoj od 30 mg nedjeljno su nedovoljni, ali očekuju se više stope spontanih pobačaja i kongenitalnih malformacija.</w:t>
      </w:r>
    </w:p>
    <w:p w:rsidR="003F5AEF" w:rsidRPr="003F5AEF" w:rsidRDefault="003F5AEF" w:rsidP="006E61A5">
      <w:pPr>
        <w:spacing w:after="120" w:line="240" w:lineRule="auto"/>
        <w:ind w:right="548"/>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Kada je terapija metotreksatom prekinuta prije koncepcije, prijavljene su normalne trudnoće.</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u w:val="single"/>
          <w:lang w:val="sr-Latn-ME"/>
        </w:rPr>
        <w:t>Žene u reproduktivnom periodu/Kontracepcija kod žena</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Žene ne smiju ostati u drugom stanju tokom terapije metotreksatom, i treba da koriste efektivnu kontracepciju tokom terapije metotreksatom i najmanje 6 mjeseci nakon prestanka terapije (vidjeti odjeljak 4.4). Prije započinjanja terapije, žene u reproduktivnom periodu moraju biti obaviještene o riziku od malformacija koji je povezan sa terapijom metotreksatom, a trudnoća se mora sa sigurnošću isključiti, preduzimanjem odgovarajućih mjera, npr. test trudnoće. Tokom terapije, test trudnoće treba ponoviti, ukoliko je klinički potrebno (npr. nakon razmaka u primjeni kontracepcije). Pacijentkinje u reproduktivnom periodu moraju se posavjetovati o sprječavanju trudnoće i planiranju.</w:t>
      </w:r>
    </w:p>
    <w:p w:rsidR="003F5AEF" w:rsidRPr="003F5AEF" w:rsidRDefault="003F5AEF" w:rsidP="00C75DC0">
      <w:pPr>
        <w:widowControl w:val="0"/>
        <w:autoSpaceDE w:val="0"/>
        <w:autoSpaceDN w:val="0"/>
        <w:spacing w:before="1" w:after="0" w:line="240" w:lineRule="auto"/>
        <w:jc w:val="both"/>
        <w:rPr>
          <w:rFonts w:ascii="Times New Roman" w:eastAsia="Times New Roman" w:hAnsi="Times New Roman" w:cs="Times New Roman"/>
          <w:lang w:val="sr-Latn-ME"/>
        </w:rPr>
      </w:pP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u w:val="single"/>
          <w:lang w:val="sr-Latn-ME"/>
        </w:rPr>
        <w:t>Kontracepcija kod muškaraca</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Nije poznato da li je metotreksat prisutan u spermi. Ispitivanja na životinjama pokazala su da je metotreksat genotoksičan, tako da se rizik od genotoksičnog dejstva na ćelije sperme ne može u potpunosti isključiti.</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Ograničeno kliničko iskustvo ne ukazuje na povećan rizik od malformacija ili pobačaja nakon izloženosti oca niskoj dozi metotreksata (nižoj od 30 mg nedeljno). Za više doze nema dovoljno podataka da bi se procijenili rizici od malformacija ili pobačaja nakon izloženosti oca.</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 xml:space="preserve">Kao mjera opreza, </w:t>
      </w:r>
      <w:r w:rsidRPr="003F5AEF">
        <w:rPr>
          <w:rFonts w:ascii="Times New Roman" w:eastAsia="Times New Roman" w:hAnsi="Times New Roman" w:cs="Times New Roman"/>
          <w:spacing w:val="-3"/>
          <w:lang w:val="sr-Latn-ME"/>
        </w:rPr>
        <w:t xml:space="preserve">polno </w:t>
      </w:r>
      <w:r w:rsidRPr="003F5AEF">
        <w:rPr>
          <w:rFonts w:ascii="Times New Roman" w:eastAsia="Times New Roman" w:hAnsi="Times New Roman" w:cs="Times New Roman"/>
          <w:lang w:val="sr-Latn-ME"/>
        </w:rPr>
        <w:t xml:space="preserve">aktivnim pacijentima ili njihovim partnerkama se preporučuje upotreba efektivne kontracepcije tokom liječenja pacijenta i najmanje 6 mjeseci nakon prestanka primjene  metotreksata. Muškarci ne smiju da doniraju spermu </w:t>
      </w:r>
      <w:r w:rsidRPr="003F5AEF">
        <w:rPr>
          <w:rFonts w:ascii="Times New Roman" w:eastAsia="Times New Roman" w:hAnsi="Times New Roman" w:cs="Times New Roman"/>
          <w:spacing w:val="-3"/>
          <w:lang w:val="sr-Latn-ME"/>
        </w:rPr>
        <w:t xml:space="preserve">tokom </w:t>
      </w:r>
      <w:r w:rsidRPr="003F5AEF">
        <w:rPr>
          <w:rFonts w:ascii="Times New Roman" w:eastAsia="Times New Roman" w:hAnsi="Times New Roman" w:cs="Times New Roman"/>
          <w:lang w:val="sr-Latn-ME"/>
        </w:rPr>
        <w:t xml:space="preserve">liječenja i 6 </w:t>
      </w:r>
      <w:r w:rsidRPr="003F5AEF">
        <w:rPr>
          <w:rFonts w:ascii="Times New Roman" w:eastAsia="Times New Roman" w:hAnsi="Times New Roman" w:cs="Times New Roman"/>
          <w:spacing w:val="-3"/>
          <w:lang w:val="sr-Latn-ME"/>
        </w:rPr>
        <w:t xml:space="preserve">mjeseci </w:t>
      </w:r>
      <w:r w:rsidRPr="003F5AEF">
        <w:rPr>
          <w:rFonts w:ascii="Times New Roman" w:eastAsia="Times New Roman" w:hAnsi="Times New Roman" w:cs="Times New Roman"/>
          <w:lang w:val="sr-Latn-ME"/>
        </w:rPr>
        <w:t>nakon prestanka primjene</w:t>
      </w:r>
      <w:r w:rsidRPr="003F5AEF">
        <w:rPr>
          <w:rFonts w:ascii="Times New Roman" w:eastAsia="Times New Roman" w:hAnsi="Times New Roman" w:cs="Times New Roman"/>
          <w:spacing w:val="24"/>
          <w:lang w:val="sr-Latn-ME"/>
        </w:rPr>
        <w:t xml:space="preserve"> </w:t>
      </w:r>
      <w:r w:rsidRPr="003F5AEF">
        <w:rPr>
          <w:rFonts w:ascii="Times New Roman" w:eastAsia="Times New Roman" w:hAnsi="Times New Roman" w:cs="Times New Roman"/>
          <w:lang w:val="sr-Latn-ME"/>
        </w:rPr>
        <w:t>metotreksata.</w:t>
      </w:r>
    </w:p>
    <w:p w:rsidR="003F5AEF" w:rsidRDefault="003F5AEF" w:rsidP="00C75DC0">
      <w:pPr>
        <w:widowControl w:val="0"/>
        <w:autoSpaceDE w:val="0"/>
        <w:autoSpaceDN w:val="0"/>
        <w:spacing w:before="6" w:after="0" w:line="240" w:lineRule="auto"/>
        <w:jc w:val="both"/>
        <w:rPr>
          <w:rFonts w:ascii="Times New Roman" w:eastAsia="Times New Roman" w:hAnsi="Times New Roman" w:cs="Times New Roman"/>
          <w:lang w:val="sr-Latn-ME"/>
        </w:rPr>
      </w:pPr>
    </w:p>
    <w:p w:rsidR="006E61A5" w:rsidRPr="003F5AEF" w:rsidRDefault="006E61A5" w:rsidP="00C75DC0">
      <w:pPr>
        <w:widowControl w:val="0"/>
        <w:autoSpaceDE w:val="0"/>
        <w:autoSpaceDN w:val="0"/>
        <w:spacing w:before="6" w:after="0" w:line="240" w:lineRule="auto"/>
        <w:jc w:val="both"/>
        <w:rPr>
          <w:rFonts w:ascii="Times New Roman" w:eastAsia="Times New Roman" w:hAnsi="Times New Roman" w:cs="Times New Roman"/>
          <w:lang w:val="sr-Latn-ME"/>
        </w:rPr>
      </w:pP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u w:val="single"/>
          <w:lang w:val="sr-Latn-ME"/>
        </w:rPr>
        <w:lastRenderedPageBreak/>
        <w:t>Dojenje</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S obzirom na to da metoreksat prelazi u majčino mlijeko i može uzrokovati toksičnost kod odojčeta, terapija je kontraindikovana tokom perioda dojenja (vidjeti odjeljak 4.3). Ako upotreba lijeka tokom perioda dojenja postane neophodna, dojenje treba prekinuti prije terapije.</w:t>
      </w:r>
    </w:p>
    <w:p w:rsidR="003F5AEF" w:rsidRPr="003F5AEF" w:rsidRDefault="003F5AEF" w:rsidP="00C75DC0">
      <w:pPr>
        <w:widowControl w:val="0"/>
        <w:autoSpaceDE w:val="0"/>
        <w:autoSpaceDN w:val="0"/>
        <w:spacing w:before="5" w:after="0" w:line="240" w:lineRule="auto"/>
        <w:jc w:val="both"/>
        <w:rPr>
          <w:rFonts w:ascii="Times New Roman" w:eastAsia="Times New Roman" w:hAnsi="Times New Roman" w:cs="Times New Roman"/>
          <w:lang w:val="sr-Latn-ME"/>
        </w:rPr>
      </w:pP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u w:val="single"/>
          <w:lang w:val="sr-Latn-ME"/>
        </w:rPr>
        <w:t>Plodnost</w:t>
      </w:r>
    </w:p>
    <w:p w:rsidR="003F5AEF" w:rsidRPr="003F5AEF" w:rsidRDefault="003F5AEF" w:rsidP="00C75DC0">
      <w:pPr>
        <w:widowControl w:val="0"/>
        <w:autoSpaceDE w:val="0"/>
        <w:autoSpaceDN w:val="0"/>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Metotreksat utiče na spermatogenezu i oogenezu i može smanjiti plodnost. Kod ljudi je zabilježeno da metotreksat uzrokuje oligospermiju, poremećaj menstruacije i amenoreju. Izgleda da su ti efekti u većini slučajeva reverzibilni nakon prestanka terapije.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4.7. </w:t>
      </w:r>
      <w:r w:rsidRPr="003F5AEF">
        <w:rPr>
          <w:rFonts w:ascii="Times New Roman" w:eastAsia="Times New Roman" w:hAnsi="Times New Roman" w:cs="Times New Roman"/>
          <w:b/>
          <w:bCs/>
          <w:lang w:val="sr-Latn-ME"/>
        </w:rPr>
        <w:tab/>
        <w:t>Uticaj na sposobnost upravljanja vozilima i rukovanje mašinama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 obzirom da se tokom primjene metotreksata mogu javiti simptomi centralnog nervnog sistema, kao što su zamor i vertigo, sposobnost upravljanja vozilom ili rukovanja mašinama može u nekim slučajevima biti smanjena (vidjeti odjeljak 4.8). To je posebno izraženo ako pacijent tokom terapije metotreksatom uzima i alkohol.</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4.8. </w:t>
      </w:r>
      <w:r w:rsidRPr="003F5AEF">
        <w:rPr>
          <w:rFonts w:ascii="Times New Roman" w:eastAsia="Times New Roman" w:hAnsi="Times New Roman" w:cs="Times New Roman"/>
          <w:b/>
          <w:bCs/>
          <w:lang w:val="sr-Latn-ME"/>
        </w:rPr>
        <w:tab/>
        <w:t>Neželjena dejstva</w:t>
      </w:r>
    </w:p>
    <w:p w:rsidR="003F5AEF" w:rsidRPr="003F5AEF" w:rsidRDefault="003F5AEF" w:rsidP="00C75DC0">
      <w:pPr>
        <w:spacing w:after="20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Učestalost i težina neželjenih dejstava zavisi od jačine doze i učestalosti primjene metotreksata. Međutim, s obzirom da se teške neželjene reakcije mogu javiti čak i pri manjim dozama, neohodno je da ljekar prati stanje pacijenta redovno u kratkim vremenskim intervalima.</w:t>
      </w:r>
    </w:p>
    <w:p w:rsidR="003F5AEF" w:rsidRPr="003F5AEF" w:rsidRDefault="003F5AEF" w:rsidP="00C75DC0">
      <w:pPr>
        <w:spacing w:after="20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Većina neželjenih dejstava je reverzibilna ako se prepozna na vreme. Ako se ovakve neželjene reakcije jave, dozu treba smanjiti ili prekinuti terapiju, i treba preduzeti odgovarajuće mere (vidjeti odjeljak 4.9). Terapiju metotreksatom treba ponovo uvoditi sa oprezom, sa pažljivom procenom neophodnosti terapije i sa povećanim oprezom zbog moguće ponovne pojave toksičnosti.</w:t>
      </w:r>
    </w:p>
    <w:p w:rsidR="003F5AEF" w:rsidRPr="003F5AEF" w:rsidRDefault="003F5AEF" w:rsidP="00C75DC0">
      <w:pPr>
        <w:spacing w:after="20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Procena neželjenih dejstava je zasnovana na sledećim podacima o učestalosti: Veoma često (≥1/10),često (≥1/100 do &lt;1/10), povremeno (≥1/1000 do &lt; 1/100), rijetko (≥1/10000 do &lt;1/1000), veoma rijetko (&lt;1/10000), nepoznato (ne može se procijeniti na osnovu dostupnih podataka)</w:t>
      </w:r>
    </w:p>
    <w:p w:rsidR="003F5AEF" w:rsidRPr="003F5AEF" w:rsidRDefault="003F5AEF" w:rsidP="00C75DC0">
      <w:pPr>
        <w:spacing w:after="20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Detalji su dati u dole navedenoj tabeli. Unutar svake grupe učestalosti, neželjena dejstva su predstavljena prema opadajućem stepenu ozbiljnosti.</w:t>
      </w:r>
    </w:p>
    <w:p w:rsidR="003F5AEF" w:rsidRDefault="003F5AEF" w:rsidP="006E61A5">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Mogu se javiti sledeće neželjene reakcije:</w:t>
      </w:r>
    </w:p>
    <w:p w:rsidR="006E61A5" w:rsidRDefault="006E61A5" w:rsidP="006E61A5">
      <w:pPr>
        <w:spacing w:after="0" w:line="240" w:lineRule="auto"/>
        <w:jc w:val="both"/>
        <w:rPr>
          <w:rFonts w:ascii="Times New Roman" w:eastAsia="Calibri" w:hAnsi="Times New Roman" w:cs="Times New Roman"/>
          <w:lang w:val="sr-Latn-ME"/>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134"/>
        <w:gridCol w:w="1560"/>
        <w:gridCol w:w="1262"/>
        <w:gridCol w:w="13"/>
        <w:gridCol w:w="1418"/>
        <w:gridCol w:w="1417"/>
      </w:tblGrid>
      <w:tr w:rsidR="006E61A5" w:rsidRPr="006E61A5" w:rsidTr="000A53A9">
        <w:trPr>
          <w:trHeight w:val="253"/>
        </w:trPr>
        <w:tc>
          <w:tcPr>
            <w:tcW w:w="1418" w:type="dxa"/>
            <w:tcBorders>
              <w:bottom w:val="single" w:sz="4" w:space="0" w:color="000000"/>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tcBorders>
              <w:bottom w:val="single" w:sz="4" w:space="0" w:color="000000"/>
            </w:tcBorders>
          </w:tcPr>
          <w:p w:rsidR="006E61A5" w:rsidRPr="006E61A5" w:rsidRDefault="006E61A5" w:rsidP="006E61A5">
            <w:pPr>
              <w:widowControl w:val="0"/>
              <w:autoSpaceDE w:val="0"/>
              <w:autoSpaceDN w:val="0"/>
              <w:spacing w:after="0" w:line="234" w:lineRule="exact"/>
              <w:ind w:left="109"/>
              <w:rPr>
                <w:rFonts w:ascii="Times New Roman" w:eastAsia="Times New Roman" w:hAnsi="Times New Roman" w:cs="Times New Roman"/>
              </w:rPr>
            </w:pPr>
            <w:r w:rsidRPr="006E61A5">
              <w:rPr>
                <w:rFonts w:ascii="Times New Roman" w:eastAsia="Times New Roman" w:hAnsi="Times New Roman" w:cs="Times New Roman"/>
              </w:rPr>
              <w:t>Veoma često</w:t>
            </w:r>
          </w:p>
        </w:tc>
        <w:tc>
          <w:tcPr>
            <w:tcW w:w="1134" w:type="dxa"/>
            <w:tcBorders>
              <w:bottom w:val="single" w:sz="4" w:space="0" w:color="000000"/>
            </w:tcBorders>
          </w:tcPr>
          <w:p w:rsidR="006E61A5" w:rsidRPr="006E61A5" w:rsidRDefault="006E61A5" w:rsidP="006E61A5">
            <w:pPr>
              <w:widowControl w:val="0"/>
              <w:autoSpaceDE w:val="0"/>
              <w:autoSpaceDN w:val="0"/>
              <w:spacing w:after="0" w:line="234" w:lineRule="exact"/>
              <w:ind w:left="109"/>
              <w:rPr>
                <w:rFonts w:ascii="Times New Roman" w:eastAsia="Times New Roman" w:hAnsi="Times New Roman" w:cs="Times New Roman"/>
              </w:rPr>
            </w:pPr>
            <w:r w:rsidRPr="006E61A5">
              <w:rPr>
                <w:rFonts w:ascii="Times New Roman" w:eastAsia="Times New Roman" w:hAnsi="Times New Roman" w:cs="Times New Roman"/>
              </w:rPr>
              <w:t>Često</w:t>
            </w:r>
          </w:p>
        </w:tc>
        <w:tc>
          <w:tcPr>
            <w:tcW w:w="1560" w:type="dxa"/>
            <w:tcBorders>
              <w:bottom w:val="single" w:sz="4" w:space="0" w:color="000000"/>
            </w:tcBorders>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r w:rsidRPr="006E61A5">
              <w:rPr>
                <w:rFonts w:ascii="Times New Roman" w:eastAsia="Times New Roman" w:hAnsi="Times New Roman" w:cs="Times New Roman"/>
              </w:rPr>
              <w:t>Povremeno</w:t>
            </w:r>
          </w:p>
        </w:tc>
        <w:tc>
          <w:tcPr>
            <w:tcW w:w="1275" w:type="dxa"/>
            <w:gridSpan w:val="2"/>
            <w:tcBorders>
              <w:bottom w:val="single" w:sz="4" w:space="0" w:color="000000"/>
            </w:tcBorders>
          </w:tcPr>
          <w:p w:rsidR="006E61A5" w:rsidRPr="006E61A5" w:rsidRDefault="006E61A5" w:rsidP="006E61A5">
            <w:pPr>
              <w:widowControl w:val="0"/>
              <w:autoSpaceDE w:val="0"/>
              <w:autoSpaceDN w:val="0"/>
              <w:spacing w:after="0" w:line="234" w:lineRule="exact"/>
              <w:ind w:left="108"/>
              <w:rPr>
                <w:rFonts w:ascii="Times New Roman" w:eastAsia="Times New Roman" w:hAnsi="Times New Roman" w:cs="Times New Roman"/>
              </w:rPr>
            </w:pPr>
            <w:r w:rsidRPr="006E61A5">
              <w:rPr>
                <w:rFonts w:ascii="Times New Roman" w:eastAsia="Times New Roman" w:hAnsi="Times New Roman" w:cs="Times New Roman"/>
              </w:rPr>
              <w:t>Rijetko</w:t>
            </w:r>
          </w:p>
        </w:tc>
        <w:tc>
          <w:tcPr>
            <w:tcW w:w="1418" w:type="dxa"/>
            <w:tcBorders>
              <w:bottom w:val="single" w:sz="4" w:space="0" w:color="000000"/>
            </w:tcBorders>
          </w:tcPr>
          <w:p w:rsidR="006E61A5" w:rsidRPr="006E61A5" w:rsidRDefault="006E61A5" w:rsidP="006E61A5">
            <w:pPr>
              <w:widowControl w:val="0"/>
              <w:autoSpaceDE w:val="0"/>
              <w:autoSpaceDN w:val="0"/>
              <w:spacing w:after="0" w:line="234" w:lineRule="exact"/>
              <w:ind w:left="102"/>
              <w:rPr>
                <w:rFonts w:ascii="Times New Roman" w:eastAsia="Times New Roman" w:hAnsi="Times New Roman" w:cs="Times New Roman"/>
              </w:rPr>
            </w:pPr>
            <w:r w:rsidRPr="006E61A5">
              <w:rPr>
                <w:rFonts w:ascii="Times New Roman" w:eastAsia="Times New Roman" w:hAnsi="Times New Roman" w:cs="Times New Roman"/>
              </w:rPr>
              <w:t>Veoma rijetko</w:t>
            </w:r>
          </w:p>
        </w:tc>
        <w:tc>
          <w:tcPr>
            <w:tcW w:w="1417" w:type="dxa"/>
            <w:tcBorders>
              <w:bottom w:val="single" w:sz="4" w:space="0" w:color="000000"/>
            </w:tcBorders>
          </w:tcPr>
          <w:p w:rsidR="006E61A5" w:rsidRPr="006E61A5" w:rsidRDefault="006E61A5" w:rsidP="006E61A5">
            <w:pPr>
              <w:widowControl w:val="0"/>
              <w:autoSpaceDE w:val="0"/>
              <w:autoSpaceDN w:val="0"/>
              <w:spacing w:after="0" w:line="234" w:lineRule="exact"/>
              <w:ind w:left="107"/>
              <w:rPr>
                <w:rFonts w:ascii="Times New Roman" w:eastAsia="Times New Roman" w:hAnsi="Times New Roman" w:cs="Times New Roman"/>
              </w:rPr>
            </w:pPr>
            <w:r w:rsidRPr="006E61A5">
              <w:rPr>
                <w:rFonts w:ascii="Times New Roman" w:eastAsia="Times New Roman" w:hAnsi="Times New Roman" w:cs="Times New Roman"/>
              </w:rPr>
              <w:t>Nepoznato</w:t>
            </w:r>
          </w:p>
        </w:tc>
      </w:tr>
      <w:tr w:rsidR="006E61A5" w:rsidRPr="006E61A5" w:rsidTr="006E61A5">
        <w:trPr>
          <w:trHeight w:val="246"/>
        </w:trPr>
        <w:tc>
          <w:tcPr>
            <w:tcW w:w="1418" w:type="dxa"/>
            <w:tcBorders>
              <w:bottom w:val="nil"/>
            </w:tcBorders>
          </w:tcPr>
          <w:p w:rsidR="006E61A5" w:rsidRPr="006E61A5" w:rsidRDefault="006E61A5" w:rsidP="006E61A5">
            <w:pPr>
              <w:widowControl w:val="0"/>
              <w:autoSpaceDE w:val="0"/>
              <w:autoSpaceDN w:val="0"/>
              <w:spacing w:after="0" w:line="227"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Infekcije i</w:t>
            </w:r>
          </w:p>
        </w:tc>
        <w:tc>
          <w:tcPr>
            <w:tcW w:w="1417"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134"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560" w:type="dxa"/>
            <w:tcBorders>
              <w:bottom w:val="nil"/>
            </w:tcBorders>
          </w:tcPr>
          <w:p w:rsidR="006E61A5" w:rsidRPr="006E61A5" w:rsidRDefault="006E61A5" w:rsidP="006E61A5">
            <w:pPr>
              <w:widowControl w:val="0"/>
              <w:autoSpaceDE w:val="0"/>
              <w:autoSpaceDN w:val="0"/>
              <w:spacing w:after="0" w:line="227"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Herpes zoster</w:t>
            </w:r>
          </w:p>
        </w:tc>
        <w:tc>
          <w:tcPr>
            <w:tcW w:w="1275" w:type="dxa"/>
            <w:gridSpan w:val="2"/>
            <w:tcBorders>
              <w:bottom w:val="nil"/>
            </w:tcBorders>
          </w:tcPr>
          <w:p w:rsidR="006E61A5" w:rsidRPr="006E61A5" w:rsidRDefault="006E61A5" w:rsidP="006E61A5">
            <w:pPr>
              <w:widowControl w:val="0"/>
              <w:autoSpaceDE w:val="0"/>
              <w:autoSpaceDN w:val="0"/>
              <w:spacing w:after="0" w:line="227" w:lineRule="exact"/>
              <w:ind w:left="108"/>
              <w:jc w:val="both"/>
              <w:rPr>
                <w:rFonts w:ascii="Times New Roman" w:eastAsia="Times New Roman" w:hAnsi="Times New Roman" w:cs="Times New Roman"/>
              </w:rPr>
            </w:pPr>
            <w:r w:rsidRPr="006E61A5">
              <w:rPr>
                <w:rFonts w:ascii="Times New Roman" w:eastAsia="Times New Roman" w:hAnsi="Times New Roman" w:cs="Times New Roman"/>
              </w:rPr>
              <w:t>Sepsa</w:t>
            </w:r>
          </w:p>
        </w:tc>
        <w:tc>
          <w:tcPr>
            <w:tcW w:w="1418" w:type="dxa"/>
            <w:tcBorders>
              <w:bottom w:val="nil"/>
            </w:tcBorders>
          </w:tcPr>
          <w:p w:rsidR="006E61A5" w:rsidRPr="006E61A5" w:rsidRDefault="006E61A5" w:rsidP="006E61A5">
            <w:pPr>
              <w:widowControl w:val="0"/>
              <w:autoSpaceDE w:val="0"/>
              <w:autoSpaceDN w:val="0"/>
              <w:spacing w:after="0" w:line="227"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Herpes</w:t>
            </w:r>
          </w:p>
        </w:tc>
        <w:tc>
          <w:tcPr>
            <w:tcW w:w="1417" w:type="dxa"/>
            <w:tcBorders>
              <w:bottom w:val="nil"/>
            </w:tcBorders>
          </w:tcPr>
          <w:p w:rsidR="006E61A5" w:rsidRPr="006E61A5" w:rsidRDefault="006E61A5" w:rsidP="006E61A5">
            <w:pPr>
              <w:widowControl w:val="0"/>
              <w:autoSpaceDE w:val="0"/>
              <w:autoSpaceDN w:val="0"/>
              <w:spacing w:after="0" w:line="227"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oportunističke</w:t>
            </w: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infestacije</w:t>
            </w: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22"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simpleks,</w:t>
            </w: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infekcije (u</w:t>
            </w:r>
          </w:p>
        </w:tc>
      </w:tr>
      <w:tr w:rsidR="006E61A5" w:rsidRPr="006E61A5" w:rsidTr="006E61A5">
        <w:trPr>
          <w:trHeight w:val="239"/>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20"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hepatitis.</w:t>
            </w:r>
          </w:p>
        </w:tc>
        <w:tc>
          <w:tcPr>
            <w:tcW w:w="1417" w:type="dxa"/>
            <w:tcBorders>
              <w:top w:val="nil"/>
              <w:bottom w:val="nil"/>
            </w:tcBorders>
          </w:tcPr>
          <w:p w:rsidR="006E61A5" w:rsidRPr="006E61A5" w:rsidRDefault="006E61A5" w:rsidP="006E61A5">
            <w:pPr>
              <w:widowControl w:val="0"/>
              <w:autoSpaceDE w:val="0"/>
              <w:autoSpaceDN w:val="0"/>
              <w:spacing w:after="0" w:line="220"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nekim</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slučajevima</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mogu biti</w:t>
            </w: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fatalne),</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smrtonosna</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sepsa,</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histoplazmoza</w:t>
            </w: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 kriptokokna</w:t>
            </w:r>
          </w:p>
        </w:tc>
      </w:tr>
      <w:tr w:rsidR="006E61A5" w:rsidRPr="006E61A5" w:rsidTr="000A53A9">
        <w:trPr>
          <w:trHeight w:val="244"/>
        </w:trPr>
        <w:tc>
          <w:tcPr>
            <w:tcW w:w="1418" w:type="dxa"/>
            <w:tcBorders>
              <w:top w:val="nil"/>
              <w:bottom w:val="single" w:sz="4" w:space="0" w:color="auto"/>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bottom w:val="single" w:sz="4" w:space="0" w:color="auto"/>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bottom w:val="single" w:sz="4" w:space="0" w:color="auto"/>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single" w:sz="4" w:space="0" w:color="auto"/>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single" w:sz="4" w:space="0" w:color="auto"/>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single" w:sz="4" w:space="0" w:color="auto"/>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single" w:sz="4" w:space="0" w:color="auto"/>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mikozna</w:t>
            </w:r>
          </w:p>
        </w:tc>
      </w:tr>
      <w:tr w:rsidR="006E61A5" w:rsidRPr="006E61A5" w:rsidTr="000A53A9">
        <w:trPr>
          <w:trHeight w:val="242"/>
        </w:trPr>
        <w:tc>
          <w:tcPr>
            <w:tcW w:w="1418" w:type="dxa"/>
            <w:tcBorders>
              <w:top w:val="single" w:sz="4" w:space="0" w:color="auto"/>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single" w:sz="4" w:space="0" w:color="auto"/>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single" w:sz="4" w:space="0" w:color="auto"/>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single" w:sz="4" w:space="0" w:color="auto"/>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single" w:sz="4" w:space="0" w:color="auto"/>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single" w:sz="4" w:space="0" w:color="auto"/>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single" w:sz="4" w:space="0" w:color="auto"/>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nokardioza,</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disemenovani</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herpes</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simpleks,</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citomegalovir</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usne infekcije,</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uključujući</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pneumoniju,</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reaktivaciju</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infekcije</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hepatitisom B</w:t>
            </w: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 pogoršanje</w:t>
            </w: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2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infekcije</w:t>
            </w:r>
          </w:p>
        </w:tc>
      </w:tr>
      <w:tr w:rsidR="006E61A5" w:rsidRPr="006E61A5" w:rsidTr="006E61A5">
        <w:trPr>
          <w:trHeight w:val="254"/>
        </w:trPr>
        <w:tc>
          <w:tcPr>
            <w:tcW w:w="1418" w:type="dxa"/>
            <w:tcBorders>
              <w:top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275" w:type="dxa"/>
            <w:gridSpan w:val="2"/>
            <w:tcBorders>
              <w:top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418" w:type="dxa"/>
            <w:tcBorders>
              <w:top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417" w:type="dxa"/>
            <w:tcBorders>
              <w:top w:val="nil"/>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hepatitisom C</w:t>
            </w:r>
          </w:p>
        </w:tc>
      </w:tr>
      <w:tr w:rsidR="006E61A5" w:rsidRPr="006E61A5" w:rsidTr="006E61A5">
        <w:trPr>
          <w:trHeight w:val="244"/>
        </w:trPr>
        <w:tc>
          <w:tcPr>
            <w:tcW w:w="1418" w:type="dxa"/>
            <w:tcBorders>
              <w:bottom w:val="nil"/>
            </w:tcBorders>
          </w:tcPr>
          <w:p w:rsidR="006E61A5" w:rsidRPr="006E61A5" w:rsidRDefault="006E61A5" w:rsidP="006E61A5">
            <w:pPr>
              <w:widowControl w:val="0"/>
              <w:autoSpaceDE w:val="0"/>
              <w:autoSpaceDN w:val="0"/>
              <w:spacing w:after="0" w:line="22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Neoplazme –</w:t>
            </w:r>
          </w:p>
        </w:tc>
        <w:tc>
          <w:tcPr>
            <w:tcW w:w="1417"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134"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560" w:type="dxa"/>
            <w:vMerge w:val="restart"/>
          </w:tcPr>
          <w:p w:rsidR="006E61A5" w:rsidRPr="006E61A5" w:rsidRDefault="006E61A5" w:rsidP="006E61A5">
            <w:pPr>
              <w:widowControl w:val="0"/>
              <w:autoSpaceDE w:val="0"/>
              <w:autoSpaceDN w:val="0"/>
              <w:spacing w:after="0" w:line="22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Individualni</w:t>
            </w:r>
          </w:p>
          <w:p w:rsidR="006E61A5" w:rsidRPr="006E61A5" w:rsidRDefault="006E61A5" w:rsidP="006E61A5">
            <w:pPr>
              <w:widowControl w:val="0"/>
              <w:autoSpaceDE w:val="0"/>
              <w:autoSpaceDN w:val="0"/>
              <w:spacing w:after="0" w:line="239"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slučajevi</w:t>
            </w:r>
          </w:p>
          <w:p w:rsidR="006E61A5" w:rsidRPr="006E61A5" w:rsidRDefault="006E61A5" w:rsidP="006E61A5">
            <w:pPr>
              <w:widowControl w:val="0"/>
              <w:autoSpaceDE w:val="0"/>
              <w:autoSpaceDN w:val="0"/>
              <w:spacing w:before="1" w:after="0" w:line="238"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limfoma</w:t>
            </w:r>
            <w:r w:rsidRPr="006E61A5">
              <w:rPr>
                <w:rFonts w:ascii="Times New Roman" w:eastAsia="Times New Roman" w:hAnsi="Times New Roman" w:cs="Times New Roman"/>
                <w:vertAlign w:val="superscript"/>
              </w:rPr>
              <w:t>1</w:t>
            </w:r>
          </w:p>
        </w:tc>
        <w:tc>
          <w:tcPr>
            <w:tcW w:w="1275" w:type="dxa"/>
            <w:gridSpan w:val="2"/>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418"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417" w:type="dxa"/>
            <w:vMerge w:val="restart"/>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r>
      <w:tr w:rsidR="006E61A5" w:rsidRPr="006E61A5" w:rsidTr="006E61A5">
        <w:trPr>
          <w:trHeight w:val="498"/>
        </w:trPr>
        <w:tc>
          <w:tcPr>
            <w:tcW w:w="1418" w:type="dxa"/>
            <w:tcBorders>
              <w:top w:val="nil"/>
              <w:bottom w:val="nil"/>
            </w:tcBorders>
          </w:tcPr>
          <w:p w:rsidR="006E61A5" w:rsidRPr="006E61A5" w:rsidRDefault="006E61A5" w:rsidP="006E61A5">
            <w:pPr>
              <w:widowControl w:val="0"/>
              <w:autoSpaceDE w:val="0"/>
              <w:autoSpaceDN w:val="0"/>
              <w:spacing w:after="0" w:line="24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benigne,</w:t>
            </w:r>
          </w:p>
          <w:p w:rsidR="006E61A5" w:rsidRPr="006E61A5" w:rsidRDefault="006E61A5" w:rsidP="006E61A5">
            <w:pPr>
              <w:widowControl w:val="0"/>
              <w:autoSpaceDE w:val="0"/>
              <w:autoSpaceDN w:val="0"/>
              <w:spacing w:before="1" w:after="0" w:line="233"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maligne</w:t>
            </w:r>
            <w:r w:rsidRPr="006E61A5">
              <w:rPr>
                <w:rFonts w:ascii="Times New Roman" w:eastAsia="Times New Roman" w:hAnsi="Times New Roman" w:cs="Times New Roman"/>
                <w:b/>
                <w:spacing w:val="-13"/>
              </w:rPr>
              <w:t xml:space="preserve"> </w:t>
            </w:r>
            <w:r w:rsidRPr="006E61A5">
              <w:rPr>
                <w:rFonts w:ascii="Times New Roman" w:eastAsia="Times New Roman" w:hAnsi="Times New Roman" w:cs="Times New Roman"/>
                <w:b/>
              </w:rPr>
              <w:t>i</w:t>
            </w: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vMerge/>
            <w:tcBorders>
              <w:bottom w:val="nil"/>
            </w:tcBorders>
          </w:tcPr>
          <w:p w:rsidR="006E61A5" w:rsidRPr="006E61A5" w:rsidRDefault="006E61A5" w:rsidP="006E61A5">
            <w:pPr>
              <w:widowControl w:val="0"/>
              <w:autoSpaceDE w:val="0"/>
              <w:autoSpaceDN w:val="0"/>
              <w:spacing w:before="1" w:after="0" w:line="238" w:lineRule="exact"/>
              <w:ind w:left="103"/>
              <w:jc w:val="both"/>
              <w:rPr>
                <w:rFonts w:ascii="Times New Roman" w:eastAsia="Times New Roman" w:hAnsi="Times New Roman" w:cs="Times New Roman"/>
              </w:rPr>
            </w:pPr>
          </w:p>
        </w:tc>
        <w:tc>
          <w:tcPr>
            <w:tcW w:w="1275" w:type="dxa"/>
            <w:gridSpan w:val="2"/>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neodređene</w:t>
            </w: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(uključujući</w:t>
            </w: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6"/>
              </w:rPr>
            </w:pPr>
          </w:p>
        </w:tc>
        <w:tc>
          <w:tcPr>
            <w:tcW w:w="1275" w:type="dxa"/>
            <w:gridSpan w:val="2"/>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r>
      <w:tr w:rsidR="006E61A5" w:rsidRPr="006E61A5" w:rsidTr="006E61A5">
        <w:trPr>
          <w:trHeight w:val="249"/>
        </w:trPr>
        <w:tc>
          <w:tcPr>
            <w:tcW w:w="1418" w:type="dxa"/>
            <w:tcBorders>
              <w:top w:val="nil"/>
            </w:tcBorders>
          </w:tcPr>
          <w:p w:rsidR="006E61A5" w:rsidRPr="006E61A5" w:rsidRDefault="006E61A5" w:rsidP="006E61A5">
            <w:pPr>
              <w:widowControl w:val="0"/>
              <w:autoSpaceDE w:val="0"/>
              <w:autoSpaceDN w:val="0"/>
              <w:spacing w:after="0" w:line="229"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ciste i polipe)</w:t>
            </w: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560" w:type="dxa"/>
            <w:tcBorders>
              <w:top w:val="nil"/>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275" w:type="dxa"/>
            <w:gridSpan w:val="2"/>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8"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c>
          <w:tcPr>
            <w:tcW w:w="1417" w:type="dxa"/>
            <w:vMerge/>
            <w:tcBorders>
              <w:top w:val="nil"/>
            </w:tcBorders>
          </w:tcPr>
          <w:p w:rsidR="006E61A5" w:rsidRPr="006E61A5" w:rsidRDefault="006E61A5" w:rsidP="006E61A5">
            <w:pPr>
              <w:spacing w:after="0" w:line="240" w:lineRule="auto"/>
              <w:jc w:val="both"/>
              <w:rPr>
                <w:rFonts w:ascii="Times New Roman" w:eastAsia="Times New Roman" w:hAnsi="Times New Roman" w:cs="Times New Roman"/>
                <w:sz w:val="2"/>
                <w:szCs w:val="2"/>
              </w:rPr>
            </w:pPr>
          </w:p>
        </w:tc>
      </w:tr>
      <w:tr w:rsidR="006E61A5" w:rsidRPr="006E61A5" w:rsidTr="006E61A5">
        <w:trPr>
          <w:trHeight w:val="2897"/>
        </w:trPr>
        <w:tc>
          <w:tcPr>
            <w:tcW w:w="1418" w:type="dxa"/>
          </w:tcPr>
          <w:p w:rsidR="006E61A5" w:rsidRPr="006E61A5" w:rsidRDefault="006E61A5" w:rsidP="006E61A5">
            <w:pPr>
              <w:widowControl w:val="0"/>
              <w:autoSpaceDE w:val="0"/>
              <w:autoSpaceDN w:val="0"/>
              <w:spacing w:after="0" w:line="227"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Poremećaji</w:t>
            </w:r>
          </w:p>
          <w:p w:rsidR="006E61A5" w:rsidRPr="006E61A5" w:rsidRDefault="006E61A5" w:rsidP="006E61A5">
            <w:pPr>
              <w:widowControl w:val="0"/>
              <w:autoSpaceDE w:val="0"/>
              <w:autoSpaceDN w:val="0"/>
              <w:spacing w:after="0" w:line="222"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krvi i</w:t>
            </w:r>
          </w:p>
          <w:p w:rsidR="006E61A5" w:rsidRPr="006E61A5" w:rsidRDefault="006E61A5" w:rsidP="006E61A5">
            <w:pPr>
              <w:widowControl w:val="0"/>
              <w:autoSpaceDE w:val="0"/>
              <w:autoSpaceDN w:val="0"/>
              <w:spacing w:after="0" w:line="24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limfnog</w:t>
            </w:r>
          </w:p>
          <w:p w:rsidR="006E61A5" w:rsidRPr="006E61A5" w:rsidRDefault="006E61A5" w:rsidP="006E61A5">
            <w:pPr>
              <w:widowControl w:val="0"/>
              <w:autoSpaceDE w:val="0"/>
              <w:autoSpaceDN w:val="0"/>
              <w:spacing w:before="1" w:after="0" w:line="231"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sistema</w:t>
            </w:r>
          </w:p>
        </w:tc>
        <w:tc>
          <w:tcPr>
            <w:tcW w:w="1417" w:type="dxa"/>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20"/>
              </w:rPr>
            </w:pPr>
          </w:p>
        </w:tc>
        <w:tc>
          <w:tcPr>
            <w:tcW w:w="1134" w:type="dxa"/>
          </w:tcPr>
          <w:p w:rsidR="006E61A5" w:rsidRPr="006E61A5" w:rsidRDefault="006E61A5" w:rsidP="006E61A5">
            <w:pPr>
              <w:widowControl w:val="0"/>
              <w:autoSpaceDE w:val="0"/>
              <w:autoSpaceDN w:val="0"/>
              <w:spacing w:after="0" w:line="227" w:lineRule="exact"/>
              <w:ind w:left="109"/>
              <w:jc w:val="both"/>
              <w:rPr>
                <w:rFonts w:ascii="Times New Roman" w:eastAsia="Times New Roman" w:hAnsi="Times New Roman" w:cs="Times New Roman"/>
              </w:rPr>
            </w:pPr>
            <w:r w:rsidRPr="006E61A5">
              <w:rPr>
                <w:rFonts w:ascii="Times New Roman" w:eastAsia="Times New Roman" w:hAnsi="Times New Roman" w:cs="Times New Roman"/>
              </w:rPr>
              <w:t>Leukocitopenija,</w:t>
            </w:r>
          </w:p>
          <w:p w:rsidR="006E61A5" w:rsidRPr="006E61A5" w:rsidRDefault="006E61A5" w:rsidP="006E61A5">
            <w:pPr>
              <w:widowControl w:val="0"/>
              <w:autoSpaceDE w:val="0"/>
              <w:autoSpaceDN w:val="0"/>
              <w:spacing w:after="0" w:line="239" w:lineRule="exact"/>
              <w:ind w:left="109"/>
              <w:jc w:val="both"/>
              <w:rPr>
                <w:rFonts w:ascii="Times New Roman" w:eastAsia="Times New Roman" w:hAnsi="Times New Roman" w:cs="Times New Roman"/>
              </w:rPr>
            </w:pPr>
            <w:r w:rsidRPr="006E61A5">
              <w:rPr>
                <w:rFonts w:ascii="Times New Roman" w:eastAsia="Times New Roman" w:hAnsi="Times New Roman" w:cs="Times New Roman"/>
              </w:rPr>
              <w:t>trombocitopenija, anemija</w:t>
            </w:r>
          </w:p>
        </w:tc>
        <w:tc>
          <w:tcPr>
            <w:tcW w:w="1560" w:type="dxa"/>
          </w:tcPr>
          <w:p w:rsidR="006E61A5" w:rsidRPr="006E61A5" w:rsidRDefault="006E61A5" w:rsidP="006E61A5">
            <w:pPr>
              <w:widowControl w:val="0"/>
              <w:autoSpaceDE w:val="0"/>
              <w:autoSpaceDN w:val="0"/>
              <w:spacing w:after="0" w:line="227"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Pancitopenija,</w:t>
            </w:r>
          </w:p>
          <w:p w:rsidR="006E61A5" w:rsidRPr="006E61A5" w:rsidRDefault="006E61A5" w:rsidP="006E61A5">
            <w:pPr>
              <w:widowControl w:val="0"/>
              <w:autoSpaceDE w:val="0"/>
              <w:autoSpaceDN w:val="0"/>
              <w:spacing w:after="0" w:line="222"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agranulocitoz</w:t>
            </w:r>
          </w:p>
          <w:p w:rsidR="006E61A5" w:rsidRPr="006E61A5" w:rsidRDefault="006E61A5" w:rsidP="006E61A5">
            <w:pPr>
              <w:widowControl w:val="0"/>
              <w:autoSpaceDE w:val="0"/>
              <w:autoSpaceDN w:val="0"/>
              <w:spacing w:after="0" w:line="239"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a,</w:t>
            </w:r>
          </w:p>
          <w:p w:rsidR="006E61A5" w:rsidRPr="006E61A5" w:rsidRDefault="006E61A5" w:rsidP="006E61A5">
            <w:pPr>
              <w:widowControl w:val="0"/>
              <w:autoSpaceDE w:val="0"/>
              <w:autoSpaceDN w:val="0"/>
              <w:spacing w:before="1" w:after="0" w:line="235"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hematopoetski</w:t>
            </w:r>
          </w:p>
          <w:p w:rsidR="006E61A5" w:rsidRPr="006E61A5" w:rsidRDefault="006E61A5" w:rsidP="006E61A5">
            <w:pPr>
              <w:widowControl w:val="0"/>
              <w:autoSpaceDE w:val="0"/>
              <w:autoSpaceDN w:val="0"/>
              <w:spacing w:after="0" w:line="220"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poremećaji</w:t>
            </w:r>
          </w:p>
        </w:tc>
        <w:tc>
          <w:tcPr>
            <w:tcW w:w="1275" w:type="dxa"/>
            <w:gridSpan w:val="2"/>
          </w:tcPr>
          <w:p w:rsidR="006E61A5" w:rsidRPr="006E61A5" w:rsidRDefault="006E61A5" w:rsidP="006E61A5">
            <w:pPr>
              <w:widowControl w:val="0"/>
              <w:autoSpaceDE w:val="0"/>
              <w:autoSpaceDN w:val="0"/>
              <w:spacing w:after="0" w:line="227" w:lineRule="exact"/>
              <w:ind w:left="108"/>
              <w:jc w:val="both"/>
              <w:rPr>
                <w:rFonts w:ascii="Times New Roman" w:eastAsia="Times New Roman" w:hAnsi="Times New Roman" w:cs="Times New Roman"/>
              </w:rPr>
            </w:pPr>
            <w:r w:rsidRPr="006E61A5">
              <w:rPr>
                <w:rFonts w:ascii="Times New Roman" w:eastAsia="Times New Roman" w:hAnsi="Times New Roman" w:cs="Times New Roman"/>
              </w:rPr>
              <w:t>Megaloblastna anemija</w:t>
            </w:r>
          </w:p>
        </w:tc>
        <w:tc>
          <w:tcPr>
            <w:tcW w:w="1418" w:type="dxa"/>
          </w:tcPr>
          <w:p w:rsidR="006E61A5" w:rsidRPr="006E61A5" w:rsidRDefault="006E61A5" w:rsidP="006E61A5">
            <w:pPr>
              <w:widowControl w:val="0"/>
              <w:autoSpaceDE w:val="0"/>
              <w:autoSpaceDN w:val="0"/>
              <w:spacing w:after="0" w:line="227"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Teški oblici</w:t>
            </w:r>
          </w:p>
          <w:p w:rsidR="006E61A5" w:rsidRPr="006E61A5" w:rsidRDefault="006E61A5" w:rsidP="006E61A5">
            <w:pPr>
              <w:widowControl w:val="0"/>
              <w:autoSpaceDE w:val="0"/>
              <w:autoSpaceDN w:val="0"/>
              <w:spacing w:after="0" w:line="222"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depresije</w:t>
            </w:r>
          </w:p>
          <w:p w:rsidR="006E61A5" w:rsidRPr="006E61A5" w:rsidRDefault="006E61A5" w:rsidP="006E61A5">
            <w:pPr>
              <w:widowControl w:val="0"/>
              <w:autoSpaceDE w:val="0"/>
              <w:autoSpaceDN w:val="0"/>
              <w:spacing w:after="0" w:line="239"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koštane srži,</w:t>
            </w:r>
          </w:p>
          <w:p w:rsidR="006E61A5" w:rsidRPr="006E61A5" w:rsidRDefault="006E61A5" w:rsidP="006E61A5">
            <w:pPr>
              <w:widowControl w:val="0"/>
              <w:autoSpaceDE w:val="0"/>
              <w:autoSpaceDN w:val="0"/>
              <w:spacing w:before="1" w:after="0" w:line="235"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aplastična</w:t>
            </w:r>
          </w:p>
          <w:p w:rsidR="006E61A5" w:rsidRPr="006E61A5" w:rsidRDefault="006E61A5" w:rsidP="006E61A5">
            <w:pPr>
              <w:widowControl w:val="0"/>
              <w:autoSpaceDE w:val="0"/>
              <w:autoSpaceDN w:val="0"/>
              <w:spacing w:after="0" w:line="220"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anemija.</w:t>
            </w:r>
          </w:p>
          <w:p w:rsidR="006E61A5" w:rsidRPr="006E61A5" w:rsidRDefault="006E61A5" w:rsidP="006E61A5">
            <w:pPr>
              <w:widowControl w:val="0"/>
              <w:autoSpaceDE w:val="0"/>
              <w:autoSpaceDN w:val="0"/>
              <w:spacing w:after="0" w:line="222"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limfoprolifera</w:t>
            </w:r>
          </w:p>
          <w:p w:rsidR="006E61A5" w:rsidRPr="006E61A5" w:rsidRDefault="006E61A5" w:rsidP="006E61A5">
            <w:pPr>
              <w:widowControl w:val="0"/>
              <w:autoSpaceDE w:val="0"/>
              <w:autoSpaceDN w:val="0"/>
              <w:spacing w:after="0" w:line="22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tivne bolesti</w:t>
            </w:r>
          </w:p>
          <w:p w:rsidR="006E61A5" w:rsidRPr="006E61A5" w:rsidRDefault="006E61A5" w:rsidP="006E61A5">
            <w:pPr>
              <w:widowControl w:val="0"/>
              <w:autoSpaceDE w:val="0"/>
              <w:autoSpaceDN w:val="0"/>
              <w:spacing w:after="0" w:line="22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(Vidjeti dolje</w:t>
            </w:r>
          </w:p>
          <w:p w:rsidR="006E61A5" w:rsidRPr="006E61A5" w:rsidRDefault="006E61A5" w:rsidP="006E61A5">
            <w:pPr>
              <w:widowControl w:val="0"/>
              <w:autoSpaceDE w:val="0"/>
              <w:autoSpaceDN w:val="0"/>
              <w:spacing w:after="0" w:line="222"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naveden</w:t>
            </w:r>
          </w:p>
          <w:p w:rsidR="006E61A5" w:rsidRPr="006E61A5" w:rsidRDefault="006E61A5" w:rsidP="006E61A5">
            <w:pPr>
              <w:widowControl w:val="0"/>
              <w:autoSpaceDE w:val="0"/>
              <w:autoSpaceDN w:val="0"/>
              <w:spacing w:after="0" w:line="232"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„opis“)</w:t>
            </w:r>
          </w:p>
        </w:tc>
        <w:tc>
          <w:tcPr>
            <w:tcW w:w="1417" w:type="dxa"/>
          </w:tcPr>
          <w:p w:rsidR="006E61A5" w:rsidRPr="006E61A5" w:rsidRDefault="006E61A5" w:rsidP="006E61A5">
            <w:pPr>
              <w:widowControl w:val="0"/>
              <w:autoSpaceDE w:val="0"/>
              <w:autoSpaceDN w:val="0"/>
              <w:spacing w:after="0" w:line="227"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Limfodenopat</w:t>
            </w:r>
          </w:p>
          <w:p w:rsidR="006E61A5" w:rsidRPr="006E61A5" w:rsidRDefault="006E61A5" w:rsidP="006E61A5">
            <w:pPr>
              <w:widowControl w:val="0"/>
              <w:autoSpaceDE w:val="0"/>
              <w:autoSpaceDN w:val="0"/>
              <w:spacing w:after="0" w:line="222"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ija,</w:t>
            </w:r>
          </w:p>
          <w:p w:rsidR="006E61A5" w:rsidRPr="006E61A5" w:rsidRDefault="006E61A5" w:rsidP="006E61A5">
            <w:pPr>
              <w:widowControl w:val="0"/>
              <w:autoSpaceDE w:val="0"/>
              <w:autoSpaceDN w:val="0"/>
              <w:spacing w:after="0" w:line="239"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eozinofilija i</w:t>
            </w:r>
          </w:p>
          <w:p w:rsidR="006E61A5" w:rsidRPr="006E61A5" w:rsidRDefault="006E61A5" w:rsidP="006E61A5">
            <w:pPr>
              <w:widowControl w:val="0"/>
              <w:autoSpaceDE w:val="0"/>
              <w:autoSpaceDN w:val="0"/>
              <w:spacing w:before="1" w:after="0" w:line="235"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neutropenija</w:t>
            </w:r>
            <w:r w:rsidRPr="006E61A5">
              <w:rPr>
                <w:rFonts w:ascii="Times New Roman" w:eastAsia="Times New Roman" w:hAnsi="Times New Roman" w:cs="Times New Roman"/>
                <w:vertAlign w:val="superscript"/>
              </w:rPr>
              <w:t>2</w:t>
            </w:r>
          </w:p>
        </w:tc>
      </w:tr>
      <w:tr w:rsidR="006E61A5" w:rsidRPr="006E61A5" w:rsidTr="006E61A5">
        <w:trPr>
          <w:trHeight w:val="1170"/>
        </w:trPr>
        <w:tc>
          <w:tcPr>
            <w:tcW w:w="1418" w:type="dxa"/>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Poremećaji</w:t>
            </w:r>
          </w:p>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imunskog sistema</w:t>
            </w:r>
          </w:p>
        </w:tc>
        <w:tc>
          <w:tcPr>
            <w:tcW w:w="1417" w:type="dxa"/>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Teške</w:t>
            </w:r>
          </w:p>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alergijske reakcije do</w:t>
            </w:r>
          </w:p>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anafilaktičkog šoka</w:t>
            </w:r>
          </w:p>
        </w:tc>
        <w:tc>
          <w:tcPr>
            <w:tcW w:w="1275" w:type="dxa"/>
            <w:gridSpan w:val="2"/>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418" w:type="dxa"/>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Hipogamaglo</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bulinemija</w:t>
            </w:r>
          </w:p>
        </w:tc>
        <w:tc>
          <w:tcPr>
            <w:tcW w:w="1417" w:type="dxa"/>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Imunosupresij</w:t>
            </w:r>
          </w:p>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a, groznica</w:t>
            </w:r>
            <w:r w:rsidRPr="006E61A5">
              <w:rPr>
                <w:rFonts w:ascii="Times New Roman" w:eastAsia="Times New Roman" w:hAnsi="Times New Roman" w:cs="Times New Roman"/>
                <w:vertAlign w:val="superscript"/>
              </w:rPr>
              <w:t>3</w:t>
            </w:r>
            <w:r w:rsidRPr="006E61A5">
              <w:rPr>
                <w:rFonts w:ascii="Times New Roman" w:eastAsia="Times New Roman" w:hAnsi="Times New Roman" w:cs="Times New Roman"/>
              </w:rPr>
              <w:t>, alergijski</w:t>
            </w:r>
          </w:p>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vaskulitis</w:t>
            </w: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Poremećaji metabolizma</w:t>
            </w:r>
          </w:p>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i ishrane</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Dijabetes melitus</w:t>
            </w: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Psihijatrijski poremećaji</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Depresija</w:t>
            </w: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Promjene raspoloženja,</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prolazni poremećaj percepcije</w:t>
            </w: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Poremećaji nervnog sistema</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Glavobolja,</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r w:rsidRPr="006E61A5">
              <w:rPr>
                <w:rFonts w:ascii="Times New Roman" w:eastAsia="Times New Roman" w:hAnsi="Times New Roman" w:cs="Times New Roman"/>
              </w:rPr>
              <w:t xml:space="preserve">zamor, pospanost, </w:t>
            </w:r>
            <w:r w:rsidRPr="006E61A5">
              <w:rPr>
                <w:rFonts w:ascii="Times New Roman" w:eastAsia="Times New Roman" w:hAnsi="Times New Roman" w:cs="Times New Roman"/>
              </w:rPr>
              <w:lastRenderedPageBreak/>
              <w:t>parestezija</w:t>
            </w: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lastRenderedPageBreak/>
              <w:t>Hemipareza,</w:t>
            </w:r>
          </w:p>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 xml:space="preserve">vertigo, konfuzija, </w:t>
            </w:r>
            <w:r w:rsidRPr="006E61A5">
              <w:rPr>
                <w:rFonts w:ascii="Times New Roman" w:eastAsia="Times New Roman" w:hAnsi="Times New Roman" w:cs="Times New Roman"/>
              </w:rPr>
              <w:lastRenderedPageBreak/>
              <w:t>napadi (konvulzije), leukoencefalo patija/encefal opatija (kod parenteralne primjene)</w:t>
            </w: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lastRenderedPageBreak/>
              <w:t>Pareza,</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 xml:space="preserve">poremećaji govora </w:t>
            </w:r>
            <w:r w:rsidRPr="006E61A5">
              <w:rPr>
                <w:rFonts w:ascii="Times New Roman" w:eastAsia="Times New Roman" w:hAnsi="Times New Roman" w:cs="Times New Roman"/>
              </w:rPr>
              <w:lastRenderedPageBreak/>
              <w:t>uključujući disartriju i afaziju</w:t>
            </w: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lastRenderedPageBreak/>
              <w:t>Bol, mišićna</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 xml:space="preserve">astenija ili parestezija </w:t>
            </w:r>
            <w:r w:rsidRPr="006E61A5">
              <w:rPr>
                <w:rFonts w:ascii="Times New Roman" w:eastAsia="Times New Roman" w:hAnsi="Times New Roman" w:cs="Times New Roman"/>
              </w:rPr>
              <w:lastRenderedPageBreak/>
              <w:t>ekstremiteta, disgeuzija (metalni ukus), akutni aseptični meningitis, meningizam (paraliza,</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povraćanje)</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Poremećaji oka</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Izraženi</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poremećaji vida (zamućen ili zamagljen vid),</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teška disopija (slabovidost) nepoznate</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etiologije</w:t>
            </w: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Konjunktivitis</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Kardiološki poremećaji</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Hipotenzija</w:t>
            </w: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Perikarditis,</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perikardni izliv, perikardna</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6E61A5">
              <w:rPr>
                <w:rFonts w:ascii="Times New Roman" w:eastAsia="Times New Roman" w:hAnsi="Times New Roman" w:cs="Times New Roman"/>
              </w:rPr>
              <w:t>tamponada</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10"/>
              <w:jc w:val="both"/>
              <w:rPr>
                <w:rFonts w:ascii="Times New Roman" w:eastAsia="Times New Roman" w:hAnsi="Times New Roman" w:cs="Times New Roman"/>
                <w:b/>
              </w:rPr>
            </w:pPr>
            <w:r w:rsidRPr="006E61A5">
              <w:rPr>
                <w:rFonts w:ascii="Times New Roman" w:eastAsia="Times New Roman" w:hAnsi="Times New Roman" w:cs="Times New Roman"/>
                <w:b/>
              </w:rPr>
              <w:t>Vaskularni poremećaji</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sz w:val="18"/>
              </w:rPr>
            </w:pP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Vaskulitis (kao teški toksični</w:t>
            </w:r>
          </w:p>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simptom)</w:t>
            </w: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Tromboembol ijski događaji</w:t>
            </w:r>
            <w:r w:rsidRPr="00463A2F">
              <w:rPr>
                <w:rFonts w:ascii="Times New Roman" w:eastAsia="Times New Roman" w:hAnsi="Times New Roman" w:cs="Times New Roman"/>
                <w:vertAlign w:val="superscript"/>
              </w:rPr>
              <w:t>4</w:t>
            </w:r>
          </w:p>
        </w:tc>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p>
        </w:tc>
      </w:tr>
      <w:tr w:rsidR="006E61A5" w:rsidRPr="006E61A5" w:rsidTr="006E61A5">
        <w:trPr>
          <w:trHeight w:val="253"/>
        </w:trPr>
        <w:tc>
          <w:tcPr>
            <w:tcW w:w="1418" w:type="dxa"/>
            <w:tcBorders>
              <w:top w:val="single" w:sz="4" w:space="0" w:color="000000"/>
              <w:left w:val="single" w:sz="4" w:space="0" w:color="000000"/>
              <w:bottom w:val="single" w:sz="4" w:space="0" w:color="000000"/>
              <w:right w:val="single" w:sz="4" w:space="0" w:color="000000"/>
            </w:tcBorders>
          </w:tcPr>
          <w:p w:rsidR="006E61A5" w:rsidRPr="006E61A5" w:rsidRDefault="00463A2F" w:rsidP="00463A2F">
            <w:pPr>
              <w:widowControl w:val="0"/>
              <w:autoSpaceDE w:val="0"/>
              <w:autoSpaceDN w:val="0"/>
              <w:spacing w:after="0" w:line="234" w:lineRule="exact"/>
              <w:ind w:left="110"/>
              <w:rPr>
                <w:rFonts w:ascii="Times New Roman" w:eastAsia="Times New Roman" w:hAnsi="Times New Roman" w:cs="Times New Roman"/>
                <w:b/>
              </w:rPr>
            </w:pPr>
            <w:r>
              <w:rPr>
                <w:rFonts w:ascii="Times New Roman" w:eastAsia="Times New Roman" w:hAnsi="Times New Roman" w:cs="Times New Roman"/>
                <w:b/>
              </w:rPr>
              <w:t xml:space="preserve">Respiratorni, torakalni </w:t>
            </w:r>
            <w:r w:rsidR="006E61A5" w:rsidRPr="006E61A5">
              <w:rPr>
                <w:rFonts w:ascii="Times New Roman" w:eastAsia="Times New Roman" w:hAnsi="Times New Roman" w:cs="Times New Roman"/>
                <w:b/>
              </w:rPr>
              <w:t>i medijastinal ni poremećaji</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6E61A5" w:rsidRPr="006E61A5" w:rsidRDefault="006E61A5" w:rsidP="00463A2F">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Pulmonalne</w:t>
            </w:r>
          </w:p>
          <w:p w:rsidR="006E61A5" w:rsidRPr="006E61A5" w:rsidRDefault="00463A2F" w:rsidP="00463A2F">
            <w:pPr>
              <w:widowControl w:val="0"/>
              <w:autoSpaceDE w:val="0"/>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6E61A5" w:rsidRPr="006E61A5">
              <w:rPr>
                <w:rFonts w:ascii="Times New Roman" w:eastAsia="Times New Roman" w:hAnsi="Times New Roman" w:cs="Times New Roman"/>
              </w:rPr>
              <w:t>omplikacije usled i</w:t>
            </w:r>
            <w:r>
              <w:rPr>
                <w:rFonts w:ascii="Times New Roman" w:eastAsia="Times New Roman" w:hAnsi="Times New Roman" w:cs="Times New Roman"/>
              </w:rPr>
              <w:t>ntersticijalnog alveolitisa/pne</w:t>
            </w:r>
            <w:r w:rsidR="006E61A5" w:rsidRPr="006E61A5">
              <w:rPr>
                <w:rFonts w:ascii="Times New Roman" w:eastAsia="Times New Roman" w:hAnsi="Times New Roman" w:cs="Times New Roman"/>
              </w:rPr>
              <w:t>umonitisa i posledične</w:t>
            </w:r>
          </w:p>
          <w:p w:rsidR="006E61A5" w:rsidRPr="006E61A5" w:rsidRDefault="006E61A5" w:rsidP="00463A2F">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smrti</w:t>
            </w:r>
            <w:r w:rsidRPr="006E61A5">
              <w:rPr>
                <w:rFonts w:ascii="Times New Roman" w:eastAsia="Times New Roman" w:hAnsi="Times New Roman" w:cs="Times New Roman"/>
                <w:vertAlign w:val="superscript"/>
              </w:rPr>
              <w:t>5</w:t>
            </w:r>
          </w:p>
        </w:tc>
        <w:tc>
          <w:tcPr>
            <w:tcW w:w="1560"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Pulmonalna</w:t>
            </w:r>
          </w:p>
          <w:p w:rsidR="006E61A5" w:rsidRPr="006E61A5" w:rsidRDefault="006E61A5" w:rsidP="006E61A5">
            <w:pPr>
              <w:widowControl w:val="0"/>
              <w:autoSpaceDE w:val="0"/>
              <w:autoSpaceDN w:val="0"/>
              <w:spacing w:after="0" w:line="234" w:lineRule="exact"/>
              <w:ind w:left="103"/>
              <w:jc w:val="both"/>
              <w:rPr>
                <w:rFonts w:ascii="Times New Roman" w:eastAsia="Times New Roman" w:hAnsi="Times New Roman" w:cs="Times New Roman"/>
              </w:rPr>
            </w:pPr>
            <w:r w:rsidRPr="006E61A5">
              <w:rPr>
                <w:rFonts w:ascii="Times New Roman" w:eastAsia="Times New Roman" w:hAnsi="Times New Roman" w:cs="Times New Roman"/>
              </w:rPr>
              <w:t>fibroza, pleuralni izliv</w:t>
            </w:r>
          </w:p>
        </w:tc>
        <w:tc>
          <w:tcPr>
            <w:tcW w:w="1275" w:type="dxa"/>
            <w:gridSpan w:val="2"/>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Faringitis,</w:t>
            </w:r>
          </w:p>
          <w:p w:rsidR="006E61A5" w:rsidRPr="006E61A5" w:rsidRDefault="006E61A5" w:rsidP="006E61A5">
            <w:pPr>
              <w:widowControl w:val="0"/>
              <w:autoSpaceDE w:val="0"/>
              <w:autoSpaceDN w:val="0"/>
              <w:spacing w:after="0" w:line="240" w:lineRule="auto"/>
              <w:jc w:val="both"/>
              <w:rPr>
                <w:rFonts w:ascii="Times New Roman" w:eastAsia="Times New Roman" w:hAnsi="Times New Roman" w:cs="Times New Roman"/>
              </w:rPr>
            </w:pPr>
            <w:r w:rsidRPr="006E61A5">
              <w:rPr>
                <w:rFonts w:ascii="Times New Roman" w:eastAsia="Times New Roman" w:hAnsi="Times New Roman" w:cs="Times New Roman"/>
              </w:rPr>
              <w:t>respiratorni arest</w:t>
            </w:r>
          </w:p>
        </w:tc>
        <w:tc>
          <w:tcPr>
            <w:tcW w:w="1418" w:type="dxa"/>
            <w:tcBorders>
              <w:top w:val="single" w:sz="4" w:space="0" w:color="000000"/>
              <w:left w:val="single" w:sz="4" w:space="0" w:color="000000"/>
              <w:bottom w:val="single" w:sz="4" w:space="0" w:color="000000"/>
              <w:right w:val="single" w:sz="4" w:space="0" w:color="000000"/>
            </w:tcBorders>
          </w:tcPr>
          <w:p w:rsidR="006E61A5" w:rsidRPr="00463A2F" w:rsidRDefault="006E61A5" w:rsidP="006E61A5">
            <w:pPr>
              <w:widowControl w:val="0"/>
              <w:autoSpaceDE w:val="0"/>
              <w:autoSpaceDN w:val="0"/>
              <w:spacing w:after="0" w:line="234" w:lineRule="exact"/>
              <w:ind w:left="102"/>
              <w:jc w:val="both"/>
              <w:rPr>
                <w:rFonts w:ascii="Times New Roman" w:eastAsia="Times New Roman" w:hAnsi="Times New Roman" w:cs="Times New Roman"/>
                <w:i/>
              </w:rPr>
            </w:pPr>
            <w:r w:rsidRPr="00463A2F">
              <w:rPr>
                <w:rFonts w:ascii="Times New Roman" w:eastAsia="Times New Roman" w:hAnsi="Times New Roman" w:cs="Times New Roman"/>
                <w:i/>
              </w:rPr>
              <w:t>Pneumocystis</w:t>
            </w:r>
          </w:p>
          <w:p w:rsidR="006E61A5" w:rsidRPr="006E61A5" w:rsidRDefault="006E61A5" w:rsidP="006E61A5">
            <w:pPr>
              <w:widowControl w:val="0"/>
              <w:autoSpaceDE w:val="0"/>
              <w:autoSpaceDN w:val="0"/>
              <w:spacing w:after="0" w:line="234" w:lineRule="exact"/>
              <w:ind w:left="102"/>
              <w:jc w:val="both"/>
              <w:rPr>
                <w:rFonts w:ascii="Times New Roman" w:eastAsia="Times New Roman" w:hAnsi="Times New Roman" w:cs="Times New Roman"/>
              </w:rPr>
            </w:pPr>
            <w:r w:rsidRPr="00463A2F">
              <w:rPr>
                <w:rFonts w:ascii="Times New Roman" w:eastAsia="Times New Roman" w:hAnsi="Times New Roman" w:cs="Times New Roman"/>
                <w:i/>
              </w:rPr>
              <w:t>carinii</w:t>
            </w:r>
            <w:r w:rsidRPr="006E61A5">
              <w:rPr>
                <w:rFonts w:ascii="Times New Roman" w:eastAsia="Times New Roman" w:hAnsi="Times New Roman" w:cs="Times New Roman"/>
              </w:rPr>
              <w:t xml:space="preserve"> pneumonija, hronična opstruktivna bolest pluća, bronhijalna astma</w:t>
            </w:r>
          </w:p>
        </w:tc>
        <w:tc>
          <w:tcPr>
            <w:tcW w:w="1417" w:type="dxa"/>
            <w:tcBorders>
              <w:top w:val="single" w:sz="4" w:space="0" w:color="000000"/>
              <w:left w:val="single" w:sz="4" w:space="0" w:color="000000"/>
              <w:bottom w:val="single" w:sz="4" w:space="0" w:color="000000"/>
              <w:right w:val="single" w:sz="4" w:space="0" w:color="000000"/>
            </w:tcBorders>
          </w:tcPr>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Pulmonalna</w:t>
            </w:r>
          </w:p>
          <w:p w:rsidR="006E61A5" w:rsidRPr="006E61A5" w:rsidRDefault="006E61A5" w:rsidP="006E61A5">
            <w:pPr>
              <w:widowControl w:val="0"/>
              <w:autoSpaceDE w:val="0"/>
              <w:autoSpaceDN w:val="0"/>
              <w:spacing w:after="0" w:line="234" w:lineRule="exact"/>
              <w:ind w:left="107"/>
              <w:jc w:val="both"/>
              <w:rPr>
                <w:rFonts w:ascii="Times New Roman" w:eastAsia="Times New Roman" w:hAnsi="Times New Roman" w:cs="Times New Roman"/>
              </w:rPr>
            </w:pPr>
            <w:r w:rsidRPr="006E61A5">
              <w:rPr>
                <w:rFonts w:ascii="Times New Roman" w:eastAsia="Times New Roman" w:hAnsi="Times New Roman" w:cs="Times New Roman"/>
              </w:rPr>
              <w:t>alveolarna hemoragija</w:t>
            </w:r>
          </w:p>
        </w:tc>
      </w:tr>
      <w:tr w:rsidR="000A53A9" w:rsidRPr="006E61A5" w:rsidTr="00475E0B">
        <w:trPr>
          <w:trHeight w:val="2767"/>
        </w:trPr>
        <w:tc>
          <w:tcPr>
            <w:tcW w:w="1418"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34" w:lineRule="exact"/>
              <w:ind w:left="110"/>
              <w:rPr>
                <w:rFonts w:ascii="Times New Roman" w:eastAsia="Times New Roman" w:hAnsi="Times New Roman" w:cs="Times New Roman"/>
                <w:b/>
              </w:rPr>
            </w:pPr>
            <w:r w:rsidRPr="006E61A5">
              <w:rPr>
                <w:rFonts w:ascii="Times New Roman" w:eastAsia="Times New Roman" w:hAnsi="Times New Roman" w:cs="Times New Roman"/>
                <w:b/>
              </w:rPr>
              <w:t>Gastrointesti</w:t>
            </w:r>
          </w:p>
          <w:p w:rsidR="000A53A9" w:rsidRPr="006E61A5" w:rsidRDefault="000A53A9" w:rsidP="006E61A5">
            <w:pPr>
              <w:widowControl w:val="0"/>
              <w:autoSpaceDE w:val="0"/>
              <w:autoSpaceDN w:val="0"/>
              <w:spacing w:after="0" w:line="234" w:lineRule="exact"/>
              <w:ind w:left="110"/>
              <w:rPr>
                <w:rFonts w:ascii="Times New Roman" w:eastAsia="Times New Roman" w:hAnsi="Times New Roman" w:cs="Times New Roman"/>
                <w:b/>
              </w:rPr>
            </w:pPr>
            <w:r w:rsidRPr="006E61A5">
              <w:rPr>
                <w:rFonts w:ascii="Times New Roman" w:eastAsia="Times New Roman" w:hAnsi="Times New Roman" w:cs="Times New Roman"/>
                <w:b/>
              </w:rPr>
              <w:t>nalni poremećaji</w:t>
            </w:r>
            <w:r w:rsidRPr="006E61A5">
              <w:rPr>
                <w:rFonts w:ascii="Times New Roman" w:eastAsia="Times New Roman" w:hAnsi="Times New Roman" w:cs="Times New Roman"/>
                <w:b/>
                <w:vertAlign w:val="superscript"/>
              </w:rPr>
              <w:t>6</w:t>
            </w:r>
          </w:p>
        </w:tc>
        <w:tc>
          <w:tcPr>
            <w:tcW w:w="1417"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Gubitak</w:t>
            </w:r>
          </w:p>
          <w:p w:rsidR="000A53A9" w:rsidRPr="006E61A5" w:rsidRDefault="000A53A9" w:rsidP="006E61A5">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apetita, mučnina,</w:t>
            </w:r>
          </w:p>
          <w:p w:rsidR="000A53A9" w:rsidRPr="006E61A5" w:rsidRDefault="000A53A9" w:rsidP="006E61A5">
            <w:pPr>
              <w:widowControl w:val="0"/>
              <w:autoSpaceDE w:val="0"/>
              <w:autoSpaceDN w:val="0"/>
              <w:spacing w:after="0" w:line="237" w:lineRule="auto"/>
              <w:ind w:left="109"/>
              <w:rPr>
                <w:rFonts w:ascii="Times New Roman" w:eastAsia="Times New Roman" w:hAnsi="Times New Roman" w:cs="Times New Roman"/>
              </w:rPr>
            </w:pPr>
            <w:r w:rsidRPr="006E61A5">
              <w:rPr>
                <w:rFonts w:ascii="Times New Roman" w:eastAsia="Times New Roman" w:hAnsi="Times New Roman" w:cs="Times New Roman"/>
              </w:rPr>
              <w:t>povraćanje, abdominalni</w:t>
            </w:r>
          </w:p>
          <w:p w:rsidR="000A53A9" w:rsidRPr="006E61A5" w:rsidRDefault="000A53A9" w:rsidP="006E61A5">
            <w:pPr>
              <w:widowControl w:val="0"/>
              <w:autoSpaceDE w:val="0"/>
              <w:autoSpaceDN w:val="0"/>
              <w:spacing w:after="0" w:line="240" w:lineRule="auto"/>
              <w:ind w:left="109" w:right="253"/>
              <w:rPr>
                <w:rFonts w:ascii="Times New Roman" w:eastAsia="Times New Roman" w:hAnsi="Times New Roman" w:cs="Times New Roman"/>
              </w:rPr>
            </w:pPr>
            <w:r w:rsidRPr="006E61A5">
              <w:rPr>
                <w:rFonts w:ascii="Times New Roman" w:eastAsia="Times New Roman" w:hAnsi="Times New Roman" w:cs="Times New Roman"/>
              </w:rPr>
              <w:t>bol, inflamacija i ulceracije mukozne membrane</w:t>
            </w:r>
          </w:p>
          <w:p w:rsidR="000A53A9" w:rsidRPr="006E61A5" w:rsidRDefault="000A53A9" w:rsidP="006E61A5">
            <w:pPr>
              <w:widowControl w:val="0"/>
              <w:autoSpaceDE w:val="0"/>
              <w:autoSpaceDN w:val="0"/>
              <w:spacing w:after="0" w:line="244" w:lineRule="exact"/>
              <w:ind w:left="109"/>
              <w:rPr>
                <w:rFonts w:ascii="Times New Roman" w:eastAsia="Times New Roman" w:hAnsi="Times New Roman" w:cs="Times New Roman"/>
              </w:rPr>
            </w:pPr>
            <w:r w:rsidRPr="006E61A5">
              <w:rPr>
                <w:rFonts w:ascii="Times New Roman" w:eastAsia="Times New Roman" w:hAnsi="Times New Roman" w:cs="Times New Roman"/>
              </w:rPr>
              <w:t>usta i</w:t>
            </w:r>
            <w:r w:rsidRPr="006E61A5">
              <w:rPr>
                <w:rFonts w:ascii="Times New Roman" w:eastAsia="Times New Roman" w:hAnsi="Times New Roman" w:cs="Times New Roman"/>
                <w:spacing w:val="-2"/>
              </w:rPr>
              <w:t xml:space="preserve"> </w:t>
            </w:r>
            <w:r w:rsidRPr="006E61A5">
              <w:rPr>
                <w:rFonts w:ascii="Times New Roman" w:eastAsia="Times New Roman" w:hAnsi="Times New Roman" w:cs="Times New Roman"/>
              </w:rPr>
              <w:t>grla</w:t>
            </w:r>
            <w:r w:rsidRPr="006E61A5">
              <w:rPr>
                <w:rFonts w:ascii="Times New Roman" w:eastAsia="Times New Roman" w:hAnsi="Times New Roman" w:cs="Times New Roman"/>
                <w:vertAlign w:val="superscript"/>
              </w:rPr>
              <w:t>7</w:t>
            </w:r>
          </w:p>
        </w:tc>
        <w:tc>
          <w:tcPr>
            <w:tcW w:w="1134"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Dijareja</w:t>
            </w:r>
            <w:r w:rsidRPr="006E61A5">
              <w:rPr>
                <w:rFonts w:ascii="Times New Roman" w:eastAsia="Times New Roman" w:hAnsi="Times New Roman" w:cs="Times New Roman"/>
                <w:vertAlign w:val="superscript"/>
              </w:rPr>
              <w:t>7</w:t>
            </w:r>
          </w:p>
        </w:tc>
        <w:tc>
          <w:tcPr>
            <w:tcW w:w="1560"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34" w:lineRule="exact"/>
              <w:ind w:left="103"/>
              <w:rPr>
                <w:rFonts w:ascii="Times New Roman" w:eastAsia="Times New Roman" w:hAnsi="Times New Roman" w:cs="Times New Roman"/>
              </w:rPr>
            </w:pPr>
            <w:r w:rsidRPr="006E61A5">
              <w:rPr>
                <w:rFonts w:ascii="Times New Roman" w:eastAsia="Times New Roman" w:hAnsi="Times New Roman" w:cs="Times New Roman"/>
              </w:rPr>
              <w:t>Gastrointestin</w:t>
            </w:r>
          </w:p>
          <w:p w:rsidR="000A53A9" w:rsidRPr="006E61A5" w:rsidRDefault="000A53A9" w:rsidP="006E61A5">
            <w:pPr>
              <w:widowControl w:val="0"/>
              <w:autoSpaceDE w:val="0"/>
              <w:autoSpaceDN w:val="0"/>
              <w:spacing w:after="0" w:line="234" w:lineRule="exact"/>
              <w:ind w:left="103"/>
              <w:rPr>
                <w:rFonts w:ascii="Times New Roman" w:eastAsia="Times New Roman" w:hAnsi="Times New Roman" w:cs="Times New Roman"/>
              </w:rPr>
            </w:pPr>
            <w:r w:rsidRPr="006E61A5">
              <w:rPr>
                <w:rFonts w:ascii="Times New Roman" w:eastAsia="Times New Roman" w:hAnsi="Times New Roman" w:cs="Times New Roman"/>
              </w:rPr>
              <w:t>alne ulceracije i krvarenje,</w:t>
            </w:r>
          </w:p>
          <w:p w:rsidR="000A53A9" w:rsidRPr="006E61A5" w:rsidRDefault="000A53A9" w:rsidP="006E61A5">
            <w:pPr>
              <w:widowControl w:val="0"/>
              <w:autoSpaceDE w:val="0"/>
              <w:autoSpaceDN w:val="0"/>
              <w:spacing w:after="0" w:line="238" w:lineRule="exact"/>
              <w:ind w:left="103"/>
              <w:rPr>
                <w:rFonts w:ascii="Times New Roman" w:eastAsia="Times New Roman" w:hAnsi="Times New Roman" w:cs="Times New Roman"/>
              </w:rPr>
            </w:pPr>
            <w:r w:rsidRPr="006E61A5">
              <w:rPr>
                <w:rFonts w:ascii="Times New Roman" w:eastAsia="Times New Roman" w:hAnsi="Times New Roman" w:cs="Times New Roman"/>
              </w:rPr>
              <w:t>pankreatitis</w:t>
            </w:r>
          </w:p>
        </w:tc>
        <w:tc>
          <w:tcPr>
            <w:tcW w:w="1275" w:type="dxa"/>
            <w:gridSpan w:val="2"/>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Enteritis,</w:t>
            </w:r>
          </w:p>
          <w:p w:rsidR="000A53A9" w:rsidRPr="006E61A5" w:rsidRDefault="000A53A9" w:rsidP="006E61A5">
            <w:pPr>
              <w:widowControl w:val="0"/>
              <w:autoSpaceDE w:val="0"/>
              <w:autoSpaceDN w:val="0"/>
              <w:spacing w:after="0" w:line="240" w:lineRule="auto"/>
              <w:rPr>
                <w:rFonts w:ascii="Times New Roman" w:eastAsia="Times New Roman" w:hAnsi="Times New Roman" w:cs="Times New Roman"/>
              </w:rPr>
            </w:pPr>
            <w:r w:rsidRPr="006E61A5">
              <w:rPr>
                <w:rFonts w:ascii="Times New Roman" w:eastAsia="Times New Roman" w:hAnsi="Times New Roman" w:cs="Times New Roman"/>
              </w:rPr>
              <w:t>melena, gingivitis</w:t>
            </w:r>
          </w:p>
        </w:tc>
        <w:tc>
          <w:tcPr>
            <w:tcW w:w="1418"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34" w:lineRule="exact"/>
              <w:ind w:left="102"/>
              <w:rPr>
                <w:rFonts w:ascii="Times New Roman" w:eastAsia="Times New Roman" w:hAnsi="Times New Roman" w:cs="Times New Roman"/>
              </w:rPr>
            </w:pPr>
            <w:r w:rsidRPr="006E61A5">
              <w:rPr>
                <w:rFonts w:ascii="Times New Roman" w:eastAsia="Times New Roman" w:hAnsi="Times New Roman" w:cs="Times New Roman"/>
              </w:rPr>
              <w:t>Hematemeza</w:t>
            </w:r>
          </w:p>
        </w:tc>
        <w:tc>
          <w:tcPr>
            <w:tcW w:w="1417" w:type="dxa"/>
            <w:tcBorders>
              <w:top w:val="single" w:sz="4" w:space="0" w:color="000000"/>
              <w:left w:val="single" w:sz="4" w:space="0" w:color="000000"/>
              <w:right w:val="single" w:sz="4" w:space="0" w:color="000000"/>
            </w:tcBorders>
          </w:tcPr>
          <w:p w:rsidR="000A53A9" w:rsidRPr="006E61A5" w:rsidRDefault="000A53A9" w:rsidP="006E61A5">
            <w:pPr>
              <w:widowControl w:val="0"/>
              <w:autoSpaceDE w:val="0"/>
              <w:autoSpaceDN w:val="0"/>
              <w:spacing w:after="0" w:line="234" w:lineRule="exact"/>
              <w:ind w:left="107"/>
              <w:rPr>
                <w:rFonts w:ascii="Times New Roman" w:eastAsia="Times New Roman" w:hAnsi="Times New Roman" w:cs="Times New Roman"/>
              </w:rPr>
            </w:pPr>
            <w:r w:rsidRPr="006E61A5">
              <w:rPr>
                <w:rFonts w:ascii="Times New Roman" w:eastAsia="Times New Roman" w:hAnsi="Times New Roman" w:cs="Times New Roman"/>
              </w:rPr>
              <w:t>Neinfektivni</w:t>
            </w:r>
          </w:p>
          <w:p w:rsidR="000A53A9" w:rsidRPr="006E61A5" w:rsidRDefault="000A53A9" w:rsidP="006E61A5">
            <w:pPr>
              <w:widowControl w:val="0"/>
              <w:autoSpaceDE w:val="0"/>
              <w:autoSpaceDN w:val="0"/>
              <w:spacing w:after="0" w:line="234" w:lineRule="exact"/>
              <w:ind w:left="107"/>
              <w:rPr>
                <w:rFonts w:ascii="Times New Roman" w:eastAsia="Times New Roman" w:hAnsi="Times New Roman" w:cs="Times New Roman"/>
              </w:rPr>
            </w:pPr>
            <w:r w:rsidRPr="006E61A5">
              <w:rPr>
                <w:rFonts w:ascii="Times New Roman" w:eastAsia="Times New Roman" w:hAnsi="Times New Roman" w:cs="Times New Roman"/>
              </w:rPr>
              <w:t>peritonitis</w:t>
            </w:r>
          </w:p>
        </w:tc>
      </w:tr>
      <w:tr w:rsidR="006E61A5" w:rsidRPr="006E61A5" w:rsidTr="006E61A5">
        <w:trPr>
          <w:trHeight w:val="2025"/>
        </w:trPr>
        <w:tc>
          <w:tcPr>
            <w:tcW w:w="1418" w:type="dxa"/>
          </w:tcPr>
          <w:p w:rsidR="006E61A5" w:rsidRPr="006E61A5" w:rsidRDefault="006E61A5" w:rsidP="006E61A5">
            <w:pPr>
              <w:widowControl w:val="0"/>
              <w:autoSpaceDE w:val="0"/>
              <w:autoSpaceDN w:val="0"/>
              <w:spacing w:after="0" w:line="242" w:lineRule="auto"/>
              <w:ind w:left="110" w:right="106"/>
              <w:rPr>
                <w:rFonts w:ascii="Times New Roman" w:eastAsia="Times New Roman" w:hAnsi="Times New Roman" w:cs="Times New Roman"/>
                <w:b/>
              </w:rPr>
            </w:pPr>
            <w:r w:rsidRPr="006E61A5">
              <w:rPr>
                <w:rFonts w:ascii="Times New Roman" w:eastAsia="Times New Roman" w:hAnsi="Times New Roman" w:cs="Times New Roman"/>
                <w:b/>
                <w:spacing w:val="-1"/>
              </w:rPr>
              <w:lastRenderedPageBreak/>
              <w:t>Hepatobilijar</w:t>
            </w:r>
            <w:r w:rsidRPr="006E61A5">
              <w:rPr>
                <w:rFonts w:ascii="Times New Roman" w:eastAsia="Times New Roman" w:hAnsi="Times New Roman" w:cs="Times New Roman"/>
                <w:b/>
                <w:spacing w:val="-4"/>
              </w:rPr>
              <w:t xml:space="preserve">ni </w:t>
            </w:r>
            <w:r w:rsidRPr="006E61A5">
              <w:rPr>
                <w:rFonts w:ascii="Times New Roman" w:eastAsia="Times New Roman" w:hAnsi="Times New Roman" w:cs="Times New Roman"/>
                <w:b/>
              </w:rPr>
              <w:t>poremećaji</w:t>
            </w:r>
          </w:p>
        </w:tc>
        <w:tc>
          <w:tcPr>
            <w:tcW w:w="1417" w:type="dxa"/>
          </w:tcPr>
          <w:p w:rsidR="006E61A5" w:rsidRPr="006E61A5" w:rsidRDefault="006E61A5" w:rsidP="006E61A5">
            <w:pPr>
              <w:widowControl w:val="0"/>
              <w:autoSpaceDE w:val="0"/>
              <w:autoSpaceDN w:val="0"/>
              <w:spacing w:after="0" w:line="238" w:lineRule="exact"/>
              <w:ind w:left="109"/>
              <w:rPr>
                <w:rFonts w:ascii="Times New Roman" w:eastAsia="Times New Roman" w:hAnsi="Times New Roman" w:cs="Times New Roman"/>
              </w:rPr>
            </w:pPr>
            <w:r w:rsidRPr="006E61A5">
              <w:rPr>
                <w:rFonts w:ascii="Times New Roman" w:eastAsia="Times New Roman" w:hAnsi="Times New Roman" w:cs="Times New Roman"/>
              </w:rPr>
              <w:t>Porast enzima</w:t>
            </w:r>
          </w:p>
          <w:p w:rsidR="006E61A5" w:rsidRPr="006E61A5" w:rsidRDefault="006E61A5" w:rsidP="006E61A5">
            <w:pPr>
              <w:widowControl w:val="0"/>
              <w:autoSpaceDE w:val="0"/>
              <w:autoSpaceDN w:val="0"/>
              <w:spacing w:before="1" w:after="0" w:line="240" w:lineRule="auto"/>
              <w:ind w:left="109" w:right="207"/>
              <w:rPr>
                <w:rFonts w:ascii="Times New Roman" w:eastAsia="Times New Roman" w:hAnsi="Times New Roman" w:cs="Times New Roman"/>
              </w:rPr>
            </w:pPr>
            <w:r w:rsidRPr="006E61A5">
              <w:rPr>
                <w:rFonts w:ascii="Times New Roman" w:eastAsia="Times New Roman" w:hAnsi="Times New Roman" w:cs="Times New Roman"/>
              </w:rPr>
              <w:t>jetre (ALAT [GPT], ASAT [GOT],,</w:t>
            </w:r>
          </w:p>
          <w:p w:rsidR="006E61A5" w:rsidRPr="006E61A5" w:rsidRDefault="006E61A5" w:rsidP="006E61A5">
            <w:pPr>
              <w:widowControl w:val="0"/>
              <w:autoSpaceDE w:val="0"/>
              <w:autoSpaceDN w:val="0"/>
              <w:spacing w:before="1" w:after="0" w:line="240" w:lineRule="auto"/>
              <w:ind w:left="109"/>
              <w:rPr>
                <w:rFonts w:ascii="Times New Roman" w:eastAsia="Times New Roman" w:hAnsi="Times New Roman" w:cs="Times New Roman"/>
              </w:rPr>
            </w:pPr>
            <w:r w:rsidRPr="006E61A5">
              <w:rPr>
                <w:rFonts w:ascii="Times New Roman" w:eastAsia="Times New Roman" w:hAnsi="Times New Roman" w:cs="Times New Roman"/>
              </w:rPr>
              <w:t>alkalne</w:t>
            </w:r>
          </w:p>
          <w:p w:rsidR="006E61A5" w:rsidRPr="006E61A5" w:rsidRDefault="006E61A5" w:rsidP="006E61A5">
            <w:pPr>
              <w:widowControl w:val="0"/>
              <w:autoSpaceDE w:val="0"/>
              <w:autoSpaceDN w:val="0"/>
              <w:spacing w:before="7" w:after="0" w:line="250" w:lineRule="exact"/>
              <w:ind w:left="109" w:right="375"/>
              <w:rPr>
                <w:rFonts w:ascii="Times New Roman" w:eastAsia="Times New Roman" w:hAnsi="Times New Roman" w:cs="Times New Roman"/>
              </w:rPr>
            </w:pPr>
            <w:r w:rsidRPr="006E61A5">
              <w:rPr>
                <w:rFonts w:ascii="Times New Roman" w:eastAsia="Times New Roman" w:hAnsi="Times New Roman" w:cs="Times New Roman"/>
              </w:rPr>
              <w:t>fosfataze i bilirubina.</w:t>
            </w:r>
          </w:p>
        </w:tc>
        <w:tc>
          <w:tcPr>
            <w:tcW w:w="1134" w:type="dxa"/>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560" w:type="dxa"/>
          </w:tcPr>
          <w:p w:rsidR="006E61A5" w:rsidRPr="006E61A5" w:rsidRDefault="006E61A5" w:rsidP="006E61A5">
            <w:pPr>
              <w:widowControl w:val="0"/>
              <w:autoSpaceDE w:val="0"/>
              <w:autoSpaceDN w:val="0"/>
              <w:spacing w:after="0" w:line="238" w:lineRule="exact"/>
              <w:ind w:left="103"/>
              <w:rPr>
                <w:rFonts w:ascii="Times New Roman" w:eastAsia="Times New Roman" w:hAnsi="Times New Roman" w:cs="Times New Roman"/>
              </w:rPr>
            </w:pPr>
            <w:r w:rsidRPr="006E61A5">
              <w:rPr>
                <w:rFonts w:ascii="Times New Roman" w:eastAsia="Times New Roman" w:hAnsi="Times New Roman" w:cs="Times New Roman"/>
              </w:rPr>
              <w:t>Razvoj masne</w:t>
            </w:r>
          </w:p>
          <w:p w:rsidR="006E61A5" w:rsidRPr="006E61A5" w:rsidRDefault="006E61A5" w:rsidP="006E61A5">
            <w:pPr>
              <w:widowControl w:val="0"/>
              <w:autoSpaceDE w:val="0"/>
              <w:autoSpaceDN w:val="0"/>
              <w:spacing w:before="1" w:after="0" w:line="240" w:lineRule="auto"/>
              <w:ind w:left="103"/>
              <w:rPr>
                <w:rFonts w:ascii="Times New Roman" w:eastAsia="Times New Roman" w:hAnsi="Times New Roman" w:cs="Times New Roman"/>
              </w:rPr>
            </w:pPr>
            <w:r w:rsidRPr="006E61A5">
              <w:rPr>
                <w:rFonts w:ascii="Times New Roman" w:eastAsia="Times New Roman" w:hAnsi="Times New Roman" w:cs="Times New Roman"/>
              </w:rPr>
              <w:t>jetre, fibroze i ciroze</w:t>
            </w:r>
            <w:r w:rsidRPr="006E61A5">
              <w:rPr>
                <w:rFonts w:ascii="Times New Roman" w:eastAsia="Times New Roman" w:hAnsi="Times New Roman" w:cs="Times New Roman"/>
                <w:vertAlign w:val="superscript"/>
              </w:rPr>
              <w:t>8</w:t>
            </w:r>
            <w:r w:rsidRPr="006E61A5">
              <w:rPr>
                <w:rFonts w:ascii="Times New Roman" w:eastAsia="Times New Roman" w:hAnsi="Times New Roman" w:cs="Times New Roman"/>
              </w:rPr>
              <w:t xml:space="preserve"> pad serumskih albumina</w:t>
            </w:r>
          </w:p>
        </w:tc>
        <w:tc>
          <w:tcPr>
            <w:tcW w:w="1275" w:type="dxa"/>
            <w:gridSpan w:val="2"/>
          </w:tcPr>
          <w:p w:rsidR="006E61A5" w:rsidRPr="006E61A5" w:rsidRDefault="006E61A5" w:rsidP="006E61A5">
            <w:pPr>
              <w:widowControl w:val="0"/>
              <w:autoSpaceDE w:val="0"/>
              <w:autoSpaceDN w:val="0"/>
              <w:spacing w:after="0" w:line="238" w:lineRule="exact"/>
              <w:ind w:left="108"/>
              <w:rPr>
                <w:rFonts w:ascii="Times New Roman" w:eastAsia="Times New Roman" w:hAnsi="Times New Roman" w:cs="Times New Roman"/>
              </w:rPr>
            </w:pPr>
            <w:r w:rsidRPr="006E61A5">
              <w:rPr>
                <w:rFonts w:ascii="Times New Roman" w:eastAsia="Times New Roman" w:hAnsi="Times New Roman" w:cs="Times New Roman"/>
              </w:rPr>
              <w:t>Akutni</w:t>
            </w:r>
          </w:p>
          <w:p w:rsidR="006E61A5" w:rsidRPr="006E61A5" w:rsidRDefault="00463A2F" w:rsidP="006E61A5">
            <w:pPr>
              <w:widowControl w:val="0"/>
              <w:autoSpaceDE w:val="0"/>
              <w:autoSpaceDN w:val="0"/>
              <w:spacing w:before="1" w:after="0" w:line="240" w:lineRule="auto"/>
              <w:ind w:left="108" w:right="143"/>
              <w:rPr>
                <w:rFonts w:ascii="Times New Roman" w:eastAsia="Times New Roman" w:hAnsi="Times New Roman" w:cs="Times New Roman"/>
              </w:rPr>
            </w:pPr>
            <w:r>
              <w:rPr>
                <w:rFonts w:ascii="Times New Roman" w:eastAsia="Times New Roman" w:hAnsi="Times New Roman" w:cs="Times New Roman"/>
              </w:rPr>
              <w:t>hepatitis i hepatotoksičn</w:t>
            </w:r>
            <w:r w:rsidR="006E61A5" w:rsidRPr="006E61A5">
              <w:rPr>
                <w:rFonts w:ascii="Times New Roman" w:eastAsia="Times New Roman" w:hAnsi="Times New Roman" w:cs="Times New Roman"/>
              </w:rPr>
              <w:t>ost</w:t>
            </w:r>
          </w:p>
        </w:tc>
        <w:tc>
          <w:tcPr>
            <w:tcW w:w="1418" w:type="dxa"/>
          </w:tcPr>
          <w:p w:rsidR="006E61A5" w:rsidRPr="006E61A5" w:rsidRDefault="006E61A5" w:rsidP="006E61A5">
            <w:pPr>
              <w:widowControl w:val="0"/>
              <w:autoSpaceDE w:val="0"/>
              <w:autoSpaceDN w:val="0"/>
              <w:spacing w:after="0" w:line="238" w:lineRule="exact"/>
              <w:ind w:left="102"/>
              <w:rPr>
                <w:rFonts w:ascii="Times New Roman" w:eastAsia="Times New Roman" w:hAnsi="Times New Roman" w:cs="Times New Roman"/>
              </w:rPr>
            </w:pPr>
            <w:r w:rsidRPr="006E61A5">
              <w:rPr>
                <w:rFonts w:ascii="Times New Roman" w:eastAsia="Times New Roman" w:hAnsi="Times New Roman" w:cs="Times New Roman"/>
              </w:rPr>
              <w:t>Akutna</w:t>
            </w:r>
          </w:p>
          <w:p w:rsidR="006E61A5" w:rsidRPr="006E61A5" w:rsidRDefault="006E61A5" w:rsidP="006E61A5">
            <w:pPr>
              <w:widowControl w:val="0"/>
              <w:autoSpaceDE w:val="0"/>
              <w:autoSpaceDN w:val="0"/>
              <w:spacing w:before="1" w:after="0" w:line="240" w:lineRule="auto"/>
              <w:ind w:left="102"/>
              <w:rPr>
                <w:rFonts w:ascii="Times New Roman" w:eastAsia="Times New Roman" w:hAnsi="Times New Roman" w:cs="Times New Roman"/>
              </w:rPr>
            </w:pPr>
            <w:r w:rsidRPr="006E61A5">
              <w:rPr>
                <w:rFonts w:ascii="Times New Roman" w:eastAsia="Times New Roman" w:hAnsi="Times New Roman" w:cs="Times New Roman"/>
              </w:rPr>
              <w:t>nekroza jetre</w:t>
            </w:r>
          </w:p>
        </w:tc>
        <w:tc>
          <w:tcPr>
            <w:tcW w:w="1417" w:type="dxa"/>
          </w:tcPr>
          <w:p w:rsidR="006E61A5" w:rsidRPr="006E61A5" w:rsidRDefault="006E61A5" w:rsidP="006E61A5">
            <w:pPr>
              <w:widowControl w:val="0"/>
              <w:autoSpaceDE w:val="0"/>
              <w:autoSpaceDN w:val="0"/>
              <w:spacing w:after="0" w:line="238" w:lineRule="exact"/>
              <w:ind w:left="107"/>
              <w:rPr>
                <w:rFonts w:ascii="Times New Roman" w:eastAsia="Times New Roman" w:hAnsi="Times New Roman" w:cs="Times New Roman"/>
              </w:rPr>
            </w:pPr>
            <w:r w:rsidRPr="006E61A5">
              <w:rPr>
                <w:rFonts w:ascii="Times New Roman" w:eastAsia="Times New Roman" w:hAnsi="Times New Roman" w:cs="Times New Roman"/>
              </w:rPr>
              <w:t>Insuficijencija</w:t>
            </w:r>
          </w:p>
          <w:p w:rsidR="006E61A5" w:rsidRPr="006E61A5" w:rsidRDefault="006E61A5" w:rsidP="006E61A5">
            <w:pPr>
              <w:widowControl w:val="0"/>
              <w:autoSpaceDE w:val="0"/>
              <w:autoSpaceDN w:val="0"/>
              <w:spacing w:before="1" w:after="0" w:line="240" w:lineRule="auto"/>
              <w:ind w:left="107"/>
              <w:rPr>
                <w:rFonts w:ascii="Times New Roman" w:eastAsia="Times New Roman" w:hAnsi="Times New Roman" w:cs="Times New Roman"/>
              </w:rPr>
            </w:pPr>
            <w:r w:rsidRPr="006E61A5">
              <w:rPr>
                <w:rFonts w:ascii="Times New Roman" w:eastAsia="Times New Roman" w:hAnsi="Times New Roman" w:cs="Times New Roman"/>
              </w:rPr>
              <w:t>jetre</w:t>
            </w:r>
          </w:p>
        </w:tc>
      </w:tr>
      <w:tr w:rsidR="006E61A5" w:rsidRPr="006E61A5" w:rsidTr="006E61A5">
        <w:trPr>
          <w:trHeight w:val="246"/>
        </w:trPr>
        <w:tc>
          <w:tcPr>
            <w:tcW w:w="1418" w:type="dxa"/>
            <w:vMerge w:val="restart"/>
          </w:tcPr>
          <w:p w:rsidR="006E61A5" w:rsidRPr="006E61A5" w:rsidRDefault="006E61A5" w:rsidP="006E61A5">
            <w:pPr>
              <w:widowControl w:val="0"/>
              <w:autoSpaceDE w:val="0"/>
              <w:autoSpaceDN w:val="0"/>
              <w:spacing w:after="0" w:line="227" w:lineRule="exact"/>
              <w:ind w:left="110"/>
              <w:rPr>
                <w:rFonts w:ascii="Times New Roman" w:eastAsia="Times New Roman" w:hAnsi="Times New Roman" w:cs="Times New Roman"/>
                <w:b/>
              </w:rPr>
            </w:pPr>
            <w:r w:rsidRPr="006E61A5">
              <w:rPr>
                <w:rFonts w:ascii="Times New Roman" w:eastAsia="Times New Roman" w:hAnsi="Times New Roman" w:cs="Times New Roman"/>
                <w:b/>
              </w:rPr>
              <w:t>Poremećaji</w:t>
            </w:r>
          </w:p>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kože i</w:t>
            </w:r>
          </w:p>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potkožnog</w:t>
            </w:r>
          </w:p>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tkiva</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6E61A5" w:rsidRPr="006E61A5" w:rsidRDefault="006E61A5" w:rsidP="006E61A5">
            <w:pPr>
              <w:widowControl w:val="0"/>
              <w:autoSpaceDE w:val="0"/>
              <w:autoSpaceDN w:val="0"/>
              <w:spacing w:after="0" w:line="227" w:lineRule="exact"/>
              <w:ind w:left="109"/>
              <w:rPr>
                <w:rFonts w:ascii="Times New Roman" w:eastAsia="Times New Roman" w:hAnsi="Times New Roman" w:cs="Times New Roman"/>
              </w:rPr>
            </w:pPr>
            <w:r w:rsidRPr="006E61A5">
              <w:rPr>
                <w:rFonts w:ascii="Times New Roman" w:eastAsia="Times New Roman" w:hAnsi="Times New Roman" w:cs="Times New Roman"/>
              </w:rPr>
              <w:t>Egzantem,</w:t>
            </w:r>
          </w:p>
          <w:p w:rsidR="006E61A5" w:rsidRPr="006E61A5" w:rsidRDefault="006E61A5" w:rsidP="006E61A5">
            <w:pPr>
              <w:widowControl w:val="0"/>
              <w:autoSpaceDE w:val="0"/>
              <w:autoSpaceDN w:val="0"/>
              <w:spacing w:after="0" w:line="222" w:lineRule="exact"/>
              <w:ind w:left="109"/>
              <w:rPr>
                <w:rFonts w:ascii="Times New Roman" w:eastAsia="Times New Roman" w:hAnsi="Times New Roman" w:cs="Times New Roman"/>
              </w:rPr>
            </w:pPr>
            <w:r w:rsidRPr="006E61A5">
              <w:rPr>
                <w:rFonts w:ascii="Times New Roman" w:eastAsia="Times New Roman" w:hAnsi="Times New Roman" w:cs="Times New Roman"/>
              </w:rPr>
              <w:t>eritem, svrab</w:t>
            </w:r>
          </w:p>
        </w:tc>
        <w:tc>
          <w:tcPr>
            <w:tcW w:w="1560" w:type="dxa"/>
            <w:vMerge w:val="restart"/>
          </w:tcPr>
          <w:p w:rsidR="006E61A5" w:rsidRPr="006E61A5" w:rsidRDefault="006E61A5" w:rsidP="006E61A5">
            <w:pPr>
              <w:widowControl w:val="0"/>
              <w:autoSpaceDE w:val="0"/>
              <w:autoSpaceDN w:val="0"/>
              <w:spacing w:after="0" w:line="227" w:lineRule="exact"/>
              <w:ind w:left="103"/>
              <w:rPr>
                <w:rFonts w:ascii="Times New Roman" w:eastAsia="Times New Roman" w:hAnsi="Times New Roman" w:cs="Times New Roman"/>
              </w:rPr>
            </w:pPr>
            <w:r w:rsidRPr="006E61A5">
              <w:rPr>
                <w:rFonts w:ascii="Times New Roman" w:eastAsia="Times New Roman" w:hAnsi="Times New Roman" w:cs="Times New Roman"/>
              </w:rPr>
              <w:t>Urtikarija,</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fotosenzibilite</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t, pojačana</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pigmentacija</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kože, gubitak</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kose,</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noduloza,</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bolne lezije</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psorijatičnih</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plakova, teške</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toksične</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reakcije:</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herpetiformne</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erupcije na</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 xml:space="preserve">koži, </w:t>
            </w:r>
            <w:r w:rsidRPr="006E61A5">
              <w:rPr>
                <w:rFonts w:ascii="Times New Roman" w:eastAsia="Times New Roman" w:hAnsi="Times New Roman" w:cs="Times New Roman"/>
                <w:i/>
              </w:rPr>
              <w:t>Stevens-</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i/>
              </w:rPr>
              <w:t>Johnson</w:t>
            </w:r>
            <w:r w:rsidRPr="006E61A5">
              <w:rPr>
                <w:rFonts w:ascii="Times New Roman" w:eastAsia="Times New Roman" w:hAnsi="Times New Roman" w:cs="Times New Roman"/>
              </w:rPr>
              <w:t>-ov</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sindrom,</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toksična</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epidermalna</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nekroliza</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w:t>
            </w:r>
            <w:r w:rsidRPr="006E61A5">
              <w:rPr>
                <w:rFonts w:ascii="Times New Roman" w:eastAsia="Times New Roman" w:hAnsi="Times New Roman" w:cs="Times New Roman"/>
                <w:i/>
              </w:rPr>
              <w:t>Lyell</w:t>
            </w:r>
            <w:r w:rsidRPr="006E61A5">
              <w:rPr>
                <w:rFonts w:ascii="Times New Roman" w:eastAsia="Times New Roman" w:hAnsi="Times New Roman" w:cs="Times New Roman"/>
              </w:rPr>
              <w:t>-ov</w:t>
            </w:r>
          </w:p>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r w:rsidRPr="006E61A5">
              <w:rPr>
                <w:rFonts w:ascii="Times New Roman" w:eastAsia="Times New Roman" w:hAnsi="Times New Roman" w:cs="Times New Roman"/>
              </w:rPr>
              <w:t>sindrom)</w:t>
            </w:r>
          </w:p>
        </w:tc>
        <w:tc>
          <w:tcPr>
            <w:tcW w:w="1275" w:type="dxa"/>
            <w:gridSpan w:val="2"/>
            <w:tcBorders>
              <w:bottom w:val="nil"/>
            </w:tcBorders>
          </w:tcPr>
          <w:p w:rsidR="006E61A5" w:rsidRPr="006E61A5" w:rsidRDefault="006E61A5" w:rsidP="006E61A5">
            <w:pPr>
              <w:widowControl w:val="0"/>
              <w:autoSpaceDE w:val="0"/>
              <w:autoSpaceDN w:val="0"/>
              <w:spacing w:after="0" w:line="227" w:lineRule="exact"/>
              <w:ind w:left="108"/>
              <w:rPr>
                <w:rFonts w:ascii="Times New Roman" w:eastAsia="Times New Roman" w:hAnsi="Times New Roman" w:cs="Times New Roman"/>
              </w:rPr>
            </w:pPr>
            <w:r w:rsidRPr="006E61A5">
              <w:rPr>
                <w:rFonts w:ascii="Times New Roman" w:eastAsia="Times New Roman" w:hAnsi="Times New Roman" w:cs="Times New Roman"/>
              </w:rPr>
              <w:t>Pojačana</w:t>
            </w:r>
          </w:p>
        </w:tc>
        <w:tc>
          <w:tcPr>
            <w:tcW w:w="1418" w:type="dxa"/>
            <w:vMerge w:val="restart"/>
          </w:tcPr>
          <w:p w:rsidR="006E61A5" w:rsidRPr="006E61A5" w:rsidRDefault="006E61A5" w:rsidP="006E61A5">
            <w:pPr>
              <w:widowControl w:val="0"/>
              <w:autoSpaceDE w:val="0"/>
              <w:autoSpaceDN w:val="0"/>
              <w:spacing w:after="0" w:line="227" w:lineRule="exact"/>
              <w:ind w:left="102"/>
              <w:rPr>
                <w:rFonts w:ascii="Times New Roman" w:eastAsia="Times New Roman" w:hAnsi="Times New Roman" w:cs="Times New Roman"/>
              </w:rPr>
            </w:pPr>
            <w:r w:rsidRPr="006E61A5">
              <w:rPr>
                <w:rFonts w:ascii="Times New Roman" w:eastAsia="Times New Roman" w:hAnsi="Times New Roman" w:cs="Times New Roman"/>
              </w:rPr>
              <w:t>Akutna</w:t>
            </w:r>
          </w:p>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r w:rsidRPr="006E61A5">
              <w:rPr>
                <w:rFonts w:ascii="Times New Roman" w:eastAsia="Times New Roman" w:hAnsi="Times New Roman" w:cs="Times New Roman"/>
              </w:rPr>
              <w:t>paronihija,</w:t>
            </w:r>
          </w:p>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r w:rsidRPr="006E61A5">
              <w:rPr>
                <w:rFonts w:ascii="Times New Roman" w:eastAsia="Times New Roman" w:hAnsi="Times New Roman" w:cs="Times New Roman"/>
              </w:rPr>
              <w:t>furunkuloza,</w:t>
            </w:r>
          </w:p>
          <w:p w:rsidR="006E61A5" w:rsidRPr="006E61A5" w:rsidRDefault="006E61A5" w:rsidP="006E61A5">
            <w:pPr>
              <w:widowControl w:val="0"/>
              <w:autoSpaceDE w:val="0"/>
              <w:autoSpaceDN w:val="0"/>
              <w:spacing w:after="0" w:line="224" w:lineRule="exact"/>
              <w:ind w:left="102"/>
              <w:rPr>
                <w:rFonts w:ascii="Times New Roman" w:eastAsia="Times New Roman" w:hAnsi="Times New Roman" w:cs="Times New Roman"/>
              </w:rPr>
            </w:pPr>
            <w:r w:rsidRPr="006E61A5">
              <w:rPr>
                <w:rFonts w:ascii="Times New Roman" w:eastAsia="Times New Roman" w:hAnsi="Times New Roman" w:cs="Times New Roman"/>
              </w:rPr>
              <w:t>teleangiektazij</w:t>
            </w:r>
          </w:p>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r w:rsidRPr="006E61A5">
              <w:rPr>
                <w:rFonts w:ascii="Times New Roman" w:eastAsia="Times New Roman" w:hAnsi="Times New Roman" w:cs="Times New Roman"/>
              </w:rPr>
              <w:t>e,</w:t>
            </w:r>
          </w:p>
        </w:tc>
        <w:tc>
          <w:tcPr>
            <w:tcW w:w="1417" w:type="dxa"/>
            <w:vMerge w:val="restart"/>
          </w:tcPr>
          <w:p w:rsidR="006E61A5" w:rsidRPr="006E61A5" w:rsidRDefault="006E61A5" w:rsidP="006E61A5">
            <w:pPr>
              <w:widowControl w:val="0"/>
              <w:autoSpaceDE w:val="0"/>
              <w:autoSpaceDN w:val="0"/>
              <w:spacing w:after="0" w:line="227" w:lineRule="exact"/>
              <w:ind w:left="107"/>
              <w:rPr>
                <w:rFonts w:ascii="Times New Roman" w:eastAsia="Times New Roman" w:hAnsi="Times New Roman" w:cs="Times New Roman"/>
              </w:rPr>
            </w:pPr>
            <w:r w:rsidRPr="006E61A5">
              <w:rPr>
                <w:rFonts w:ascii="Times New Roman" w:eastAsia="Times New Roman" w:hAnsi="Times New Roman" w:cs="Times New Roman"/>
              </w:rPr>
              <w:t>Otežano</w:t>
            </w:r>
          </w:p>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r w:rsidRPr="006E61A5">
              <w:rPr>
                <w:rFonts w:ascii="Times New Roman" w:eastAsia="Times New Roman" w:hAnsi="Times New Roman" w:cs="Times New Roman"/>
              </w:rPr>
              <w:t>zarastanje</w:t>
            </w:r>
          </w:p>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r w:rsidRPr="006E61A5">
              <w:rPr>
                <w:rFonts w:ascii="Times New Roman" w:eastAsia="Times New Roman" w:hAnsi="Times New Roman" w:cs="Times New Roman"/>
              </w:rPr>
              <w:t>rana</w:t>
            </w: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Pr>
          <w:p w:rsidR="006E61A5" w:rsidRPr="006E61A5" w:rsidRDefault="006E61A5" w:rsidP="006E61A5">
            <w:pPr>
              <w:widowControl w:val="0"/>
              <w:autoSpaceDE w:val="0"/>
              <w:autoSpaceDN w:val="0"/>
              <w:spacing w:after="0" w:line="222" w:lineRule="exact"/>
              <w:ind w:left="109"/>
              <w:rPr>
                <w:rFonts w:ascii="Times New Roman" w:eastAsia="Times New Roman" w:hAnsi="Times New Roman" w:cs="Times New Roman"/>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pigmentacija</w:t>
            </w:r>
          </w:p>
        </w:tc>
        <w:tc>
          <w:tcPr>
            <w:tcW w:w="1418" w:type="dxa"/>
            <w:vMerge/>
          </w:tcPr>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p>
        </w:tc>
        <w:tc>
          <w:tcPr>
            <w:tcW w:w="1417" w:type="dxa"/>
            <w:vMerge/>
          </w:tcPr>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p>
        </w:tc>
      </w:tr>
      <w:tr w:rsidR="006E61A5" w:rsidRPr="006E61A5" w:rsidTr="006E61A5">
        <w:trPr>
          <w:trHeight w:val="241"/>
        </w:trPr>
        <w:tc>
          <w:tcPr>
            <w:tcW w:w="1418" w:type="dxa"/>
            <w:vMerge/>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noktiju,</w:t>
            </w:r>
          </w:p>
        </w:tc>
        <w:tc>
          <w:tcPr>
            <w:tcW w:w="1418" w:type="dxa"/>
            <w:vMerge/>
          </w:tcPr>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p>
        </w:tc>
        <w:tc>
          <w:tcPr>
            <w:tcW w:w="1417" w:type="dxa"/>
            <w:vMerge/>
          </w:tcPr>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4" w:lineRule="exact"/>
              <w:ind w:left="108"/>
              <w:rPr>
                <w:rFonts w:ascii="Times New Roman" w:eastAsia="Times New Roman" w:hAnsi="Times New Roman" w:cs="Times New Roman"/>
              </w:rPr>
            </w:pPr>
            <w:r w:rsidRPr="006E61A5">
              <w:rPr>
                <w:rFonts w:ascii="Times New Roman" w:eastAsia="Times New Roman" w:hAnsi="Times New Roman" w:cs="Times New Roman"/>
              </w:rPr>
              <w:t>oniholiza,</w:t>
            </w:r>
          </w:p>
        </w:tc>
        <w:tc>
          <w:tcPr>
            <w:tcW w:w="1418" w:type="dxa"/>
            <w:vMerge/>
          </w:tcPr>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p>
        </w:tc>
        <w:tc>
          <w:tcPr>
            <w:tcW w:w="1417" w:type="dxa"/>
            <w:vMerge/>
            <w:tcBorders>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akne, petehije,</w:t>
            </w:r>
          </w:p>
        </w:tc>
        <w:tc>
          <w:tcPr>
            <w:tcW w:w="1418" w:type="dxa"/>
            <w:vMerge/>
            <w:tcBorders>
              <w:bottom w:val="nil"/>
            </w:tcBorders>
          </w:tcPr>
          <w:p w:rsidR="006E61A5" w:rsidRPr="006E61A5" w:rsidRDefault="006E61A5" w:rsidP="006E61A5">
            <w:pPr>
              <w:widowControl w:val="0"/>
              <w:autoSpaceDE w:val="0"/>
              <w:autoSpaceDN w:val="0"/>
              <w:spacing w:after="0" w:line="222" w:lineRule="exact"/>
              <w:ind w:left="102"/>
              <w:rPr>
                <w:rFonts w:ascii="Times New Roman" w:eastAsia="Times New Roman" w:hAnsi="Times New Roman" w:cs="Times New Roman"/>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1"/>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ekhimoze,</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eritema</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4" w:lineRule="exact"/>
              <w:ind w:left="108"/>
              <w:rPr>
                <w:rFonts w:ascii="Times New Roman" w:eastAsia="Times New Roman" w:hAnsi="Times New Roman" w:cs="Times New Roman"/>
              </w:rPr>
            </w:pPr>
            <w:r w:rsidRPr="006E61A5">
              <w:rPr>
                <w:rFonts w:ascii="Times New Roman" w:eastAsia="Times New Roman" w:hAnsi="Times New Roman" w:cs="Times New Roman"/>
              </w:rPr>
              <w:t>multiforme,</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kutane</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2" w:lineRule="exact"/>
              <w:ind w:left="108"/>
              <w:rPr>
                <w:rFonts w:ascii="Times New Roman" w:eastAsia="Times New Roman" w:hAnsi="Times New Roman" w:cs="Times New Roman"/>
              </w:rPr>
            </w:pPr>
            <w:r w:rsidRPr="006E61A5">
              <w:rPr>
                <w:rFonts w:ascii="Times New Roman" w:eastAsia="Times New Roman" w:hAnsi="Times New Roman" w:cs="Times New Roman"/>
              </w:rPr>
              <w:t>eritematozne</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24" w:lineRule="exact"/>
              <w:ind w:left="108"/>
              <w:rPr>
                <w:rFonts w:ascii="Times New Roman" w:eastAsia="Times New Roman" w:hAnsi="Times New Roman" w:cs="Times New Roman"/>
              </w:rPr>
            </w:pPr>
            <w:r w:rsidRPr="006E61A5">
              <w:rPr>
                <w:rFonts w:ascii="Times New Roman" w:eastAsia="Times New Roman" w:hAnsi="Times New Roman" w:cs="Times New Roman"/>
              </w:rPr>
              <w:t>erupcije</w:t>
            </w: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i/>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2"/>
        </w:trPr>
        <w:tc>
          <w:tcPr>
            <w:tcW w:w="1418" w:type="dxa"/>
            <w:vMerge/>
            <w:tcBorders>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r>
      <w:tr w:rsidR="006E61A5" w:rsidRPr="006E61A5" w:rsidTr="006E61A5">
        <w:trPr>
          <w:trHeight w:val="254"/>
        </w:trPr>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560" w:type="dxa"/>
            <w:vMerge/>
          </w:tcPr>
          <w:p w:rsidR="006E61A5" w:rsidRPr="006E61A5" w:rsidRDefault="006E61A5"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r>
      <w:tr w:rsidR="006E61A5" w:rsidRPr="006E61A5" w:rsidTr="006E61A5">
        <w:trPr>
          <w:trHeight w:val="244"/>
        </w:trPr>
        <w:tc>
          <w:tcPr>
            <w:tcW w:w="1418" w:type="dxa"/>
            <w:vMerge w:val="restart"/>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Poremećaji</w:t>
            </w:r>
          </w:p>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mišićno-</w:t>
            </w:r>
          </w:p>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koštanog</w:t>
            </w:r>
          </w:p>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sistema i</w:t>
            </w:r>
          </w:p>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vezivnog</w:t>
            </w:r>
          </w:p>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r w:rsidRPr="006E61A5">
              <w:rPr>
                <w:rFonts w:ascii="Times New Roman" w:eastAsia="Times New Roman" w:hAnsi="Times New Roman" w:cs="Times New Roman"/>
                <w:b/>
              </w:rPr>
              <w:t>tkiva</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560" w:type="dxa"/>
            <w:vMerge w:val="restart"/>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Artralgija,</w:t>
            </w:r>
          </w:p>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mijalgija,</w:t>
            </w:r>
          </w:p>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osteoporoza</w:t>
            </w:r>
          </w:p>
        </w:tc>
        <w:tc>
          <w:tcPr>
            <w:tcW w:w="1275" w:type="dxa"/>
            <w:gridSpan w:val="2"/>
            <w:tcBorders>
              <w:bottom w:val="nil"/>
            </w:tcBorders>
          </w:tcPr>
          <w:p w:rsidR="006E61A5" w:rsidRPr="006E61A5" w:rsidRDefault="006E61A5" w:rsidP="006E61A5">
            <w:pPr>
              <w:widowControl w:val="0"/>
              <w:autoSpaceDE w:val="0"/>
              <w:autoSpaceDN w:val="0"/>
              <w:spacing w:after="0" w:line="224" w:lineRule="exact"/>
              <w:ind w:left="108"/>
              <w:rPr>
                <w:rFonts w:ascii="Times New Roman" w:eastAsia="Times New Roman" w:hAnsi="Times New Roman" w:cs="Times New Roman"/>
              </w:rPr>
            </w:pPr>
            <w:r w:rsidRPr="006E61A5">
              <w:rPr>
                <w:rFonts w:ascii="Times New Roman" w:eastAsia="Times New Roman" w:hAnsi="Times New Roman" w:cs="Times New Roman"/>
              </w:rPr>
              <w:t>Stres frakture</w:t>
            </w:r>
          </w:p>
        </w:tc>
        <w:tc>
          <w:tcPr>
            <w:tcW w:w="1418"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417" w:type="dxa"/>
            <w:vMerge w:val="restart"/>
          </w:tcPr>
          <w:p w:rsidR="006E61A5" w:rsidRPr="006E61A5" w:rsidRDefault="006E61A5" w:rsidP="006E61A5">
            <w:pPr>
              <w:widowControl w:val="0"/>
              <w:autoSpaceDE w:val="0"/>
              <w:autoSpaceDN w:val="0"/>
              <w:spacing w:after="0" w:line="224" w:lineRule="exact"/>
              <w:ind w:left="107"/>
              <w:rPr>
                <w:rFonts w:ascii="Times New Roman" w:eastAsia="Times New Roman" w:hAnsi="Times New Roman" w:cs="Times New Roman"/>
              </w:rPr>
            </w:pPr>
            <w:r w:rsidRPr="006E61A5">
              <w:rPr>
                <w:rFonts w:ascii="Times New Roman" w:eastAsia="Times New Roman" w:hAnsi="Times New Roman" w:cs="Times New Roman"/>
              </w:rPr>
              <w:t>Osteonekroza</w:t>
            </w:r>
          </w:p>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r w:rsidRPr="006E61A5">
              <w:rPr>
                <w:rFonts w:ascii="Times New Roman" w:eastAsia="Times New Roman" w:hAnsi="Times New Roman" w:cs="Times New Roman"/>
              </w:rPr>
              <w:t>vilice</w:t>
            </w:r>
          </w:p>
          <w:p w:rsidR="006E61A5" w:rsidRPr="006E61A5" w:rsidRDefault="006E61A5" w:rsidP="006E61A5">
            <w:pPr>
              <w:widowControl w:val="0"/>
              <w:autoSpaceDE w:val="0"/>
              <w:autoSpaceDN w:val="0"/>
              <w:spacing w:after="0" w:line="224" w:lineRule="exact"/>
              <w:ind w:left="107"/>
              <w:rPr>
                <w:rFonts w:ascii="Times New Roman" w:eastAsia="Times New Roman" w:hAnsi="Times New Roman" w:cs="Times New Roman"/>
              </w:rPr>
            </w:pPr>
            <w:r w:rsidRPr="006E61A5">
              <w:rPr>
                <w:rFonts w:ascii="Times New Roman" w:eastAsia="Times New Roman" w:hAnsi="Times New Roman" w:cs="Times New Roman"/>
              </w:rPr>
              <w:t>(posledica</w:t>
            </w:r>
          </w:p>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r w:rsidRPr="006E61A5">
              <w:rPr>
                <w:rFonts w:ascii="Times New Roman" w:eastAsia="Times New Roman" w:hAnsi="Times New Roman" w:cs="Times New Roman"/>
              </w:rPr>
              <w:t>limfoprolifera</w:t>
            </w:r>
          </w:p>
          <w:p w:rsidR="006E61A5" w:rsidRPr="006E61A5" w:rsidRDefault="006E61A5" w:rsidP="006E61A5">
            <w:pPr>
              <w:widowControl w:val="0"/>
              <w:autoSpaceDE w:val="0"/>
              <w:autoSpaceDN w:val="0"/>
              <w:spacing w:after="0" w:line="222" w:lineRule="exact"/>
              <w:ind w:left="107"/>
              <w:rPr>
                <w:rFonts w:ascii="Times New Roman" w:eastAsia="Times New Roman" w:hAnsi="Times New Roman" w:cs="Times New Roman"/>
              </w:rPr>
            </w:pPr>
            <w:r w:rsidRPr="006E61A5">
              <w:rPr>
                <w:rFonts w:ascii="Times New Roman" w:eastAsia="Times New Roman" w:hAnsi="Times New Roman" w:cs="Times New Roman"/>
              </w:rPr>
              <w:t>tivnih</w:t>
            </w:r>
          </w:p>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r w:rsidRPr="006E61A5">
              <w:rPr>
                <w:rFonts w:ascii="Times New Roman" w:eastAsia="Times New Roman" w:hAnsi="Times New Roman" w:cs="Times New Roman"/>
              </w:rPr>
              <w:t>poremećaja)</w:t>
            </w: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vMerge/>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17" w:type="dxa"/>
            <w:vMerge/>
          </w:tcPr>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p>
        </w:tc>
      </w:tr>
      <w:tr w:rsidR="006E61A5" w:rsidRPr="006E61A5" w:rsidTr="006E61A5">
        <w:trPr>
          <w:trHeight w:val="244"/>
        </w:trPr>
        <w:tc>
          <w:tcPr>
            <w:tcW w:w="1418" w:type="dxa"/>
            <w:vMerge/>
          </w:tcPr>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vMerge/>
            <w:tcBorders>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17" w:type="dxa"/>
            <w:vMerge/>
          </w:tcPr>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p>
        </w:tc>
      </w:tr>
      <w:tr w:rsidR="006E61A5" w:rsidRPr="006E61A5" w:rsidTr="006E61A5">
        <w:trPr>
          <w:trHeight w:val="242"/>
        </w:trPr>
        <w:tc>
          <w:tcPr>
            <w:tcW w:w="1418" w:type="dxa"/>
            <w:vMerge/>
          </w:tcPr>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17" w:type="dxa"/>
            <w:vMerge/>
          </w:tcPr>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p>
        </w:tc>
      </w:tr>
      <w:tr w:rsidR="006E61A5" w:rsidRPr="006E61A5" w:rsidTr="006E61A5">
        <w:trPr>
          <w:trHeight w:val="241"/>
        </w:trPr>
        <w:tc>
          <w:tcPr>
            <w:tcW w:w="1418" w:type="dxa"/>
            <w:vMerge/>
          </w:tcPr>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17" w:type="dxa"/>
            <w:vMerge/>
          </w:tcPr>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p>
        </w:tc>
      </w:tr>
      <w:tr w:rsidR="006E61A5" w:rsidRPr="006E61A5" w:rsidTr="006E61A5">
        <w:trPr>
          <w:trHeight w:val="251"/>
        </w:trPr>
        <w:tc>
          <w:tcPr>
            <w:tcW w:w="1418" w:type="dxa"/>
            <w:vMerge/>
          </w:tcPr>
          <w:p w:rsidR="006E61A5" w:rsidRPr="006E61A5" w:rsidRDefault="006E61A5" w:rsidP="006E61A5">
            <w:pPr>
              <w:widowControl w:val="0"/>
              <w:autoSpaceDE w:val="0"/>
              <w:autoSpaceDN w:val="0"/>
              <w:spacing w:after="0" w:line="232" w:lineRule="exact"/>
              <w:ind w:left="110"/>
              <w:rPr>
                <w:rFonts w:ascii="Times New Roman" w:eastAsia="Times New Roman" w:hAnsi="Times New Roman" w:cs="Times New Roman"/>
                <w:b/>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275" w:type="dxa"/>
            <w:gridSpan w:val="2"/>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8"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17" w:type="dxa"/>
            <w:vMerge/>
          </w:tcPr>
          <w:p w:rsidR="006E61A5" w:rsidRPr="006E61A5" w:rsidRDefault="006E61A5" w:rsidP="006E61A5">
            <w:pPr>
              <w:widowControl w:val="0"/>
              <w:autoSpaceDE w:val="0"/>
              <w:autoSpaceDN w:val="0"/>
              <w:spacing w:after="0" w:line="232" w:lineRule="exact"/>
              <w:ind w:left="107"/>
              <w:rPr>
                <w:rFonts w:ascii="Times New Roman" w:eastAsia="Times New Roman" w:hAnsi="Times New Roman" w:cs="Times New Roman"/>
              </w:rPr>
            </w:pPr>
          </w:p>
        </w:tc>
      </w:tr>
      <w:tr w:rsidR="006E61A5" w:rsidRPr="006E61A5" w:rsidTr="006E61A5">
        <w:trPr>
          <w:trHeight w:val="246"/>
        </w:trPr>
        <w:tc>
          <w:tcPr>
            <w:tcW w:w="1418" w:type="dxa"/>
            <w:tcBorders>
              <w:bottom w:val="nil"/>
            </w:tcBorders>
          </w:tcPr>
          <w:p w:rsidR="006E61A5" w:rsidRPr="006E61A5" w:rsidRDefault="006E61A5" w:rsidP="006E61A5">
            <w:pPr>
              <w:widowControl w:val="0"/>
              <w:autoSpaceDE w:val="0"/>
              <w:autoSpaceDN w:val="0"/>
              <w:spacing w:after="0" w:line="227" w:lineRule="exact"/>
              <w:ind w:left="110"/>
              <w:rPr>
                <w:rFonts w:ascii="Times New Roman" w:eastAsia="Times New Roman" w:hAnsi="Times New Roman" w:cs="Times New Roman"/>
                <w:b/>
              </w:rPr>
            </w:pPr>
            <w:r w:rsidRPr="006E61A5">
              <w:rPr>
                <w:rFonts w:ascii="Times New Roman" w:eastAsia="Times New Roman" w:hAnsi="Times New Roman" w:cs="Times New Roman"/>
                <w:b/>
              </w:rPr>
              <w:t>Poremećaji</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560" w:type="dxa"/>
            <w:tcBorders>
              <w:bottom w:val="nil"/>
            </w:tcBorders>
          </w:tcPr>
          <w:p w:rsidR="006E61A5" w:rsidRPr="006E61A5" w:rsidRDefault="006E61A5" w:rsidP="006E61A5">
            <w:pPr>
              <w:widowControl w:val="0"/>
              <w:autoSpaceDE w:val="0"/>
              <w:autoSpaceDN w:val="0"/>
              <w:spacing w:after="0" w:line="227" w:lineRule="exact"/>
              <w:ind w:left="103"/>
              <w:rPr>
                <w:rFonts w:ascii="Times New Roman" w:eastAsia="Times New Roman" w:hAnsi="Times New Roman" w:cs="Times New Roman"/>
              </w:rPr>
            </w:pPr>
            <w:r w:rsidRPr="006E61A5">
              <w:rPr>
                <w:rFonts w:ascii="Times New Roman" w:eastAsia="Times New Roman" w:hAnsi="Times New Roman" w:cs="Times New Roman"/>
              </w:rPr>
              <w:t>Inflamacija i</w:t>
            </w:r>
          </w:p>
        </w:tc>
        <w:tc>
          <w:tcPr>
            <w:tcW w:w="1275" w:type="dxa"/>
            <w:gridSpan w:val="2"/>
            <w:tcBorders>
              <w:bottom w:val="nil"/>
            </w:tcBorders>
          </w:tcPr>
          <w:p w:rsidR="006E61A5" w:rsidRPr="006E61A5" w:rsidRDefault="006E61A5" w:rsidP="006E61A5">
            <w:pPr>
              <w:widowControl w:val="0"/>
              <w:autoSpaceDE w:val="0"/>
              <w:autoSpaceDN w:val="0"/>
              <w:spacing w:after="0" w:line="227" w:lineRule="exact"/>
              <w:ind w:left="108"/>
              <w:rPr>
                <w:rFonts w:ascii="Times New Roman" w:eastAsia="Times New Roman" w:hAnsi="Times New Roman" w:cs="Times New Roman"/>
              </w:rPr>
            </w:pPr>
            <w:r w:rsidRPr="006E61A5">
              <w:rPr>
                <w:rFonts w:ascii="Times New Roman" w:eastAsia="Times New Roman" w:hAnsi="Times New Roman" w:cs="Times New Roman"/>
              </w:rPr>
              <w:t>Azotemija</w:t>
            </w:r>
          </w:p>
        </w:tc>
        <w:tc>
          <w:tcPr>
            <w:tcW w:w="1418" w:type="dxa"/>
            <w:tcBorders>
              <w:bottom w:val="nil"/>
            </w:tcBorders>
          </w:tcPr>
          <w:p w:rsidR="006E61A5" w:rsidRPr="006E61A5" w:rsidRDefault="006E61A5" w:rsidP="006E61A5">
            <w:pPr>
              <w:widowControl w:val="0"/>
              <w:autoSpaceDE w:val="0"/>
              <w:autoSpaceDN w:val="0"/>
              <w:spacing w:after="0" w:line="227" w:lineRule="exact"/>
              <w:ind w:left="102"/>
              <w:rPr>
                <w:rFonts w:ascii="Times New Roman" w:eastAsia="Times New Roman" w:hAnsi="Times New Roman" w:cs="Times New Roman"/>
              </w:rPr>
            </w:pPr>
            <w:r w:rsidRPr="006E61A5">
              <w:rPr>
                <w:rFonts w:ascii="Times New Roman" w:eastAsia="Times New Roman" w:hAnsi="Times New Roman" w:cs="Times New Roman"/>
              </w:rPr>
              <w:t>Proteinurija</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bubrega i</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ulceracije</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urinarnog</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mokraćne</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sistema</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bešike</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39"/>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0" w:lineRule="exact"/>
              <w:ind w:left="103"/>
              <w:rPr>
                <w:rFonts w:ascii="Times New Roman" w:eastAsia="Times New Roman" w:hAnsi="Times New Roman" w:cs="Times New Roman"/>
              </w:rPr>
            </w:pPr>
            <w:r w:rsidRPr="006E61A5">
              <w:rPr>
                <w:rFonts w:ascii="Times New Roman" w:eastAsia="Times New Roman" w:hAnsi="Times New Roman" w:cs="Times New Roman"/>
              </w:rPr>
              <w:t>(moguće sa</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hematurijom),</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54"/>
        </w:trPr>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tcBorders>
          </w:tcPr>
          <w:p w:rsidR="006E61A5" w:rsidRDefault="006E61A5" w:rsidP="006E61A5">
            <w:pPr>
              <w:widowControl w:val="0"/>
              <w:autoSpaceDE w:val="0"/>
              <w:autoSpaceDN w:val="0"/>
              <w:spacing w:after="0" w:line="234" w:lineRule="exact"/>
              <w:ind w:left="103"/>
              <w:rPr>
                <w:rFonts w:ascii="Times New Roman" w:eastAsia="Times New Roman" w:hAnsi="Times New Roman" w:cs="Times New Roman"/>
              </w:rPr>
            </w:pPr>
            <w:r w:rsidRPr="006E61A5">
              <w:rPr>
                <w:rFonts w:ascii="Times New Roman" w:eastAsia="Times New Roman" w:hAnsi="Times New Roman" w:cs="Times New Roman"/>
              </w:rPr>
              <w:t>dizurija.</w:t>
            </w:r>
          </w:p>
          <w:p w:rsidR="000A53A9" w:rsidRPr="006E61A5" w:rsidRDefault="000A53A9" w:rsidP="006E61A5">
            <w:pPr>
              <w:widowControl w:val="0"/>
              <w:autoSpaceDE w:val="0"/>
              <w:autoSpaceDN w:val="0"/>
              <w:spacing w:after="0" w:line="234" w:lineRule="exact"/>
              <w:ind w:left="103"/>
              <w:rPr>
                <w:rFonts w:ascii="Times New Roman" w:eastAsia="Times New Roman" w:hAnsi="Times New Roman" w:cs="Times New Roman"/>
              </w:rPr>
            </w:pPr>
          </w:p>
        </w:tc>
        <w:tc>
          <w:tcPr>
            <w:tcW w:w="1275" w:type="dxa"/>
            <w:gridSpan w:val="2"/>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6"/>
        </w:trPr>
        <w:tc>
          <w:tcPr>
            <w:tcW w:w="1418" w:type="dxa"/>
            <w:tcBorders>
              <w:bottom w:val="nil"/>
            </w:tcBorders>
          </w:tcPr>
          <w:p w:rsidR="006E61A5" w:rsidRPr="006E61A5" w:rsidRDefault="006E61A5" w:rsidP="006E61A5">
            <w:pPr>
              <w:widowControl w:val="0"/>
              <w:autoSpaceDE w:val="0"/>
              <w:autoSpaceDN w:val="0"/>
              <w:spacing w:after="0" w:line="227" w:lineRule="exact"/>
              <w:ind w:left="110"/>
              <w:rPr>
                <w:rFonts w:ascii="Times New Roman" w:eastAsia="Times New Roman" w:hAnsi="Times New Roman" w:cs="Times New Roman"/>
                <w:b/>
              </w:rPr>
            </w:pPr>
            <w:r w:rsidRPr="006E61A5">
              <w:rPr>
                <w:rFonts w:ascii="Times New Roman" w:eastAsia="Times New Roman" w:hAnsi="Times New Roman" w:cs="Times New Roman"/>
                <w:b/>
              </w:rPr>
              <w:lastRenderedPageBreak/>
              <w:t>Trudnoća,</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134"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c>
          <w:tcPr>
            <w:tcW w:w="1560" w:type="dxa"/>
            <w:tcBorders>
              <w:bottom w:val="nil"/>
            </w:tcBorders>
          </w:tcPr>
          <w:p w:rsidR="006E61A5" w:rsidRPr="006E61A5" w:rsidRDefault="006E61A5" w:rsidP="006E61A5">
            <w:pPr>
              <w:widowControl w:val="0"/>
              <w:autoSpaceDE w:val="0"/>
              <w:autoSpaceDN w:val="0"/>
              <w:spacing w:after="0" w:line="227" w:lineRule="exact"/>
              <w:ind w:left="103"/>
              <w:rPr>
                <w:rFonts w:ascii="Times New Roman" w:eastAsia="Times New Roman" w:hAnsi="Times New Roman" w:cs="Times New Roman"/>
              </w:rPr>
            </w:pPr>
            <w:r w:rsidRPr="006E61A5">
              <w:rPr>
                <w:rFonts w:ascii="Times New Roman" w:eastAsia="Times New Roman" w:hAnsi="Times New Roman" w:cs="Times New Roman"/>
              </w:rPr>
              <w:t>Malformacije</w:t>
            </w:r>
          </w:p>
        </w:tc>
        <w:tc>
          <w:tcPr>
            <w:tcW w:w="1275" w:type="dxa"/>
            <w:gridSpan w:val="2"/>
            <w:tcBorders>
              <w:bottom w:val="nil"/>
            </w:tcBorders>
          </w:tcPr>
          <w:p w:rsidR="006E61A5" w:rsidRPr="006E61A5" w:rsidRDefault="006E61A5" w:rsidP="006E61A5">
            <w:pPr>
              <w:widowControl w:val="0"/>
              <w:autoSpaceDE w:val="0"/>
              <w:autoSpaceDN w:val="0"/>
              <w:spacing w:after="0" w:line="227" w:lineRule="exact"/>
              <w:ind w:left="108"/>
              <w:rPr>
                <w:rFonts w:ascii="Times New Roman" w:eastAsia="Times New Roman" w:hAnsi="Times New Roman" w:cs="Times New Roman"/>
              </w:rPr>
            </w:pPr>
            <w:r w:rsidRPr="006E61A5">
              <w:rPr>
                <w:rFonts w:ascii="Times New Roman" w:eastAsia="Times New Roman" w:hAnsi="Times New Roman" w:cs="Times New Roman"/>
              </w:rPr>
              <w:t>Pobačaj</w:t>
            </w:r>
          </w:p>
        </w:tc>
        <w:tc>
          <w:tcPr>
            <w:tcW w:w="1418" w:type="dxa"/>
            <w:tcBorders>
              <w:bottom w:val="nil"/>
            </w:tcBorders>
          </w:tcPr>
          <w:p w:rsidR="006E61A5" w:rsidRPr="006E61A5" w:rsidRDefault="006E61A5" w:rsidP="006E61A5">
            <w:pPr>
              <w:widowControl w:val="0"/>
              <w:autoSpaceDE w:val="0"/>
              <w:autoSpaceDN w:val="0"/>
              <w:spacing w:after="0" w:line="227" w:lineRule="exact"/>
              <w:ind w:left="102"/>
              <w:rPr>
                <w:rFonts w:ascii="Times New Roman" w:eastAsia="Times New Roman" w:hAnsi="Times New Roman" w:cs="Times New Roman"/>
              </w:rPr>
            </w:pPr>
            <w:r w:rsidRPr="006E61A5">
              <w:rPr>
                <w:rFonts w:ascii="Times New Roman" w:eastAsia="Times New Roman" w:hAnsi="Times New Roman" w:cs="Times New Roman"/>
              </w:rPr>
              <w:t>Smrt fetusa</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puerperijum</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fetusa</w:t>
            </w: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i perinatalna</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275"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9"/>
        </w:trPr>
        <w:tc>
          <w:tcPr>
            <w:tcW w:w="1418" w:type="dxa"/>
            <w:tcBorders>
              <w:top w:val="nil"/>
            </w:tcBorders>
          </w:tcPr>
          <w:p w:rsidR="006E61A5" w:rsidRPr="006E61A5" w:rsidRDefault="006E61A5" w:rsidP="006E61A5">
            <w:pPr>
              <w:widowControl w:val="0"/>
              <w:autoSpaceDE w:val="0"/>
              <w:autoSpaceDN w:val="0"/>
              <w:spacing w:after="0" w:line="229" w:lineRule="exact"/>
              <w:ind w:left="110"/>
              <w:rPr>
                <w:rFonts w:ascii="Times New Roman" w:eastAsia="Times New Roman" w:hAnsi="Times New Roman" w:cs="Times New Roman"/>
                <w:b/>
              </w:rPr>
            </w:pPr>
            <w:r w:rsidRPr="006E61A5">
              <w:rPr>
                <w:rFonts w:ascii="Times New Roman" w:eastAsia="Times New Roman" w:hAnsi="Times New Roman" w:cs="Times New Roman"/>
                <w:b/>
              </w:rPr>
              <w:t>stanja</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275" w:type="dxa"/>
            <w:gridSpan w:val="2"/>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274"/>
        </w:trPr>
        <w:tc>
          <w:tcPr>
            <w:tcW w:w="1418" w:type="dxa"/>
          </w:tcPr>
          <w:p w:rsidR="006E61A5" w:rsidRPr="006E61A5" w:rsidRDefault="006E61A5" w:rsidP="006E61A5">
            <w:pPr>
              <w:widowControl w:val="0"/>
              <w:autoSpaceDE w:val="0"/>
              <w:autoSpaceDN w:val="0"/>
              <w:spacing w:after="0" w:line="240" w:lineRule="auto"/>
              <w:ind w:left="110" w:right="98"/>
              <w:rPr>
                <w:rFonts w:ascii="Times New Roman" w:eastAsia="Times New Roman" w:hAnsi="Times New Roman" w:cs="Times New Roman"/>
                <w:b/>
              </w:rPr>
            </w:pPr>
            <w:r w:rsidRPr="006E61A5">
              <w:rPr>
                <w:rFonts w:ascii="Times New Roman" w:eastAsia="Times New Roman" w:hAnsi="Times New Roman" w:cs="Times New Roman"/>
                <w:b/>
              </w:rPr>
              <w:t>Poremećaji reproduktivnog sistema i dojki</w:t>
            </w:r>
          </w:p>
        </w:tc>
        <w:tc>
          <w:tcPr>
            <w:tcW w:w="1417" w:type="dxa"/>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c>
          <w:tcPr>
            <w:tcW w:w="1134" w:type="dxa"/>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c>
          <w:tcPr>
            <w:tcW w:w="1560" w:type="dxa"/>
          </w:tcPr>
          <w:p w:rsidR="006E61A5" w:rsidRPr="006E61A5" w:rsidRDefault="006E61A5" w:rsidP="006E61A5">
            <w:pPr>
              <w:widowControl w:val="0"/>
              <w:autoSpaceDE w:val="0"/>
              <w:autoSpaceDN w:val="0"/>
              <w:spacing w:after="0" w:line="237" w:lineRule="auto"/>
              <w:ind w:left="103" w:right="247"/>
              <w:rPr>
                <w:rFonts w:ascii="Times New Roman" w:eastAsia="Times New Roman" w:hAnsi="Times New Roman" w:cs="Times New Roman"/>
              </w:rPr>
            </w:pPr>
            <w:r w:rsidRPr="006E61A5">
              <w:rPr>
                <w:rFonts w:ascii="Times New Roman" w:eastAsia="Times New Roman" w:hAnsi="Times New Roman" w:cs="Times New Roman"/>
              </w:rPr>
              <w:t>Inflamacija i ulceracije</w:t>
            </w:r>
          </w:p>
          <w:p w:rsidR="006E61A5" w:rsidRPr="006E61A5" w:rsidRDefault="006E61A5" w:rsidP="006E61A5">
            <w:pPr>
              <w:widowControl w:val="0"/>
              <w:autoSpaceDE w:val="0"/>
              <w:autoSpaceDN w:val="0"/>
              <w:spacing w:after="0" w:line="240" w:lineRule="auto"/>
              <w:ind w:left="103"/>
              <w:rPr>
                <w:rFonts w:ascii="Times New Roman" w:eastAsia="Times New Roman" w:hAnsi="Times New Roman" w:cs="Times New Roman"/>
              </w:rPr>
            </w:pPr>
            <w:r w:rsidRPr="006E61A5">
              <w:rPr>
                <w:rFonts w:ascii="Times New Roman" w:eastAsia="Times New Roman" w:hAnsi="Times New Roman" w:cs="Times New Roman"/>
              </w:rPr>
              <w:t>vagine</w:t>
            </w:r>
          </w:p>
        </w:tc>
        <w:tc>
          <w:tcPr>
            <w:tcW w:w="1262" w:type="dxa"/>
          </w:tcPr>
          <w:p w:rsidR="006E61A5" w:rsidRPr="006E61A5" w:rsidRDefault="006E61A5" w:rsidP="006E61A5">
            <w:pPr>
              <w:widowControl w:val="0"/>
              <w:autoSpaceDE w:val="0"/>
              <w:autoSpaceDN w:val="0"/>
              <w:spacing w:after="0" w:line="236" w:lineRule="exact"/>
              <w:ind w:left="108"/>
              <w:rPr>
                <w:rFonts w:ascii="Times New Roman" w:eastAsia="Times New Roman" w:hAnsi="Times New Roman" w:cs="Times New Roman"/>
              </w:rPr>
            </w:pPr>
            <w:r w:rsidRPr="006E61A5">
              <w:rPr>
                <w:rFonts w:ascii="Times New Roman" w:eastAsia="Times New Roman" w:hAnsi="Times New Roman" w:cs="Times New Roman"/>
              </w:rPr>
              <w:t>Oligospermija, menstrualni poremećaji koji se međutim povlače na završetku terapije</w:t>
            </w:r>
          </w:p>
        </w:tc>
        <w:tc>
          <w:tcPr>
            <w:tcW w:w="1431" w:type="dxa"/>
            <w:gridSpan w:val="2"/>
          </w:tcPr>
          <w:p w:rsidR="006E61A5" w:rsidRPr="006E61A5" w:rsidRDefault="006E61A5" w:rsidP="006E61A5">
            <w:pPr>
              <w:widowControl w:val="0"/>
              <w:autoSpaceDE w:val="0"/>
              <w:autoSpaceDN w:val="0"/>
              <w:spacing w:after="0" w:line="237" w:lineRule="auto"/>
              <w:ind w:left="102"/>
              <w:rPr>
                <w:rFonts w:ascii="Times New Roman" w:eastAsia="Times New Roman" w:hAnsi="Times New Roman" w:cs="Times New Roman"/>
              </w:rPr>
            </w:pPr>
            <w:r w:rsidRPr="006E61A5">
              <w:rPr>
                <w:rFonts w:ascii="Times New Roman" w:eastAsia="Times New Roman" w:hAnsi="Times New Roman" w:cs="Times New Roman"/>
              </w:rPr>
              <w:t>Poremećaj oogeneze,</w:t>
            </w:r>
          </w:p>
          <w:p w:rsidR="006E61A5" w:rsidRPr="006E61A5" w:rsidRDefault="006E61A5" w:rsidP="006E61A5">
            <w:pPr>
              <w:widowControl w:val="0"/>
              <w:autoSpaceDE w:val="0"/>
              <w:autoSpaceDN w:val="0"/>
              <w:spacing w:after="0" w:line="240" w:lineRule="auto"/>
              <w:ind w:left="102" w:right="144"/>
              <w:rPr>
                <w:rFonts w:ascii="Times New Roman" w:eastAsia="Times New Roman" w:hAnsi="Times New Roman" w:cs="Times New Roman"/>
              </w:rPr>
            </w:pPr>
            <w:r w:rsidRPr="006E61A5">
              <w:rPr>
                <w:rFonts w:ascii="Times New Roman" w:eastAsia="Times New Roman" w:hAnsi="Times New Roman" w:cs="Times New Roman"/>
              </w:rPr>
              <w:t>spermatogeneze, gubitak libida, impotencija, vaginalni</w:t>
            </w:r>
          </w:p>
          <w:p w:rsidR="006E61A5" w:rsidRPr="006E61A5" w:rsidRDefault="006E61A5" w:rsidP="006E61A5">
            <w:pPr>
              <w:widowControl w:val="0"/>
              <w:autoSpaceDE w:val="0"/>
              <w:autoSpaceDN w:val="0"/>
              <w:spacing w:after="0" w:line="250" w:lineRule="exact"/>
              <w:ind w:left="102"/>
              <w:rPr>
                <w:rFonts w:ascii="Times New Roman" w:eastAsia="Times New Roman" w:hAnsi="Times New Roman" w:cs="Times New Roman"/>
              </w:rPr>
            </w:pPr>
            <w:r w:rsidRPr="006E61A5">
              <w:rPr>
                <w:rFonts w:ascii="Times New Roman" w:eastAsia="Times New Roman" w:hAnsi="Times New Roman" w:cs="Times New Roman"/>
              </w:rPr>
              <w:t>sekret, infertilitet</w:t>
            </w:r>
          </w:p>
        </w:tc>
        <w:tc>
          <w:tcPr>
            <w:tcW w:w="1417" w:type="dxa"/>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r>
      <w:tr w:rsidR="006E61A5" w:rsidRPr="006E61A5" w:rsidTr="006E61A5">
        <w:trPr>
          <w:trHeight w:val="246"/>
        </w:trPr>
        <w:tc>
          <w:tcPr>
            <w:tcW w:w="1418" w:type="dxa"/>
            <w:tcBorders>
              <w:bottom w:val="nil"/>
            </w:tcBorders>
          </w:tcPr>
          <w:p w:rsidR="006E61A5" w:rsidRPr="006E61A5" w:rsidRDefault="006E61A5" w:rsidP="006E61A5">
            <w:pPr>
              <w:widowControl w:val="0"/>
              <w:autoSpaceDE w:val="0"/>
              <w:autoSpaceDN w:val="0"/>
              <w:spacing w:after="0" w:line="227" w:lineRule="exact"/>
              <w:ind w:left="110"/>
              <w:rPr>
                <w:rFonts w:ascii="Times New Roman" w:eastAsia="Times New Roman" w:hAnsi="Times New Roman" w:cs="Times New Roman"/>
                <w:b/>
              </w:rPr>
            </w:pPr>
            <w:r w:rsidRPr="006E61A5">
              <w:rPr>
                <w:rFonts w:ascii="Times New Roman" w:eastAsia="Times New Roman" w:hAnsi="Times New Roman" w:cs="Times New Roman"/>
                <w:b/>
              </w:rPr>
              <w:t>Opšti</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c>
          <w:tcPr>
            <w:tcW w:w="1134"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c>
          <w:tcPr>
            <w:tcW w:w="1560" w:type="dxa"/>
            <w:tcBorders>
              <w:bottom w:val="nil"/>
            </w:tcBorders>
          </w:tcPr>
          <w:p w:rsidR="006E61A5" w:rsidRPr="006E61A5" w:rsidRDefault="006E61A5" w:rsidP="006E61A5">
            <w:pPr>
              <w:widowControl w:val="0"/>
              <w:autoSpaceDE w:val="0"/>
              <w:autoSpaceDN w:val="0"/>
              <w:spacing w:after="0" w:line="227" w:lineRule="exact"/>
              <w:ind w:left="103"/>
              <w:rPr>
                <w:rFonts w:ascii="Times New Roman" w:eastAsia="Times New Roman" w:hAnsi="Times New Roman" w:cs="Times New Roman"/>
              </w:rPr>
            </w:pPr>
            <w:r w:rsidRPr="006E61A5">
              <w:rPr>
                <w:rFonts w:ascii="Times New Roman" w:eastAsia="Times New Roman" w:hAnsi="Times New Roman" w:cs="Times New Roman"/>
              </w:rPr>
              <w:t>Nakon</w:t>
            </w:r>
          </w:p>
        </w:tc>
        <w:tc>
          <w:tcPr>
            <w:tcW w:w="1262"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c>
          <w:tcPr>
            <w:tcW w:w="1431" w:type="dxa"/>
            <w:gridSpan w:val="2"/>
            <w:tcBorders>
              <w:bottom w:val="nil"/>
            </w:tcBorders>
          </w:tcPr>
          <w:p w:rsidR="006E61A5" w:rsidRPr="006E61A5" w:rsidRDefault="006E61A5" w:rsidP="006E61A5">
            <w:pPr>
              <w:widowControl w:val="0"/>
              <w:autoSpaceDE w:val="0"/>
              <w:autoSpaceDN w:val="0"/>
              <w:spacing w:after="0" w:line="227" w:lineRule="exact"/>
              <w:ind w:left="102"/>
              <w:rPr>
                <w:rFonts w:ascii="Times New Roman" w:eastAsia="Times New Roman" w:hAnsi="Times New Roman" w:cs="Times New Roman"/>
              </w:rPr>
            </w:pPr>
            <w:r w:rsidRPr="006E61A5">
              <w:rPr>
                <w:rFonts w:ascii="Times New Roman" w:eastAsia="Times New Roman" w:hAnsi="Times New Roman" w:cs="Times New Roman"/>
              </w:rPr>
              <w:t>Groznica</w:t>
            </w:r>
            <w:r w:rsidRPr="006E61A5">
              <w:rPr>
                <w:rFonts w:ascii="Times New Roman" w:eastAsia="Times New Roman" w:hAnsi="Times New Roman" w:cs="Times New Roman"/>
                <w:vertAlign w:val="superscript"/>
              </w:rPr>
              <w:t>9</w:t>
            </w:r>
          </w:p>
        </w:tc>
        <w:tc>
          <w:tcPr>
            <w:tcW w:w="1417" w:type="dxa"/>
            <w:vMerge w:val="restart"/>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20"/>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poremećaji i</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intramuskular</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22" w:lineRule="exact"/>
              <w:ind w:left="110"/>
              <w:rPr>
                <w:rFonts w:ascii="Times New Roman" w:eastAsia="Times New Roman" w:hAnsi="Times New Roman" w:cs="Times New Roman"/>
                <w:b/>
              </w:rPr>
            </w:pPr>
            <w:r w:rsidRPr="006E61A5">
              <w:rPr>
                <w:rFonts w:ascii="Times New Roman" w:eastAsia="Times New Roman" w:hAnsi="Times New Roman" w:cs="Times New Roman"/>
                <w:b/>
              </w:rPr>
              <w:t>reakcije na</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ne upotrebe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mjestu</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metotreksta,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24" w:lineRule="exact"/>
              <w:ind w:left="110"/>
              <w:rPr>
                <w:rFonts w:ascii="Times New Roman" w:eastAsia="Times New Roman" w:hAnsi="Times New Roman" w:cs="Times New Roman"/>
                <w:b/>
              </w:rPr>
            </w:pPr>
            <w:r w:rsidRPr="006E61A5">
              <w:rPr>
                <w:rFonts w:ascii="Times New Roman" w:eastAsia="Times New Roman" w:hAnsi="Times New Roman" w:cs="Times New Roman"/>
                <w:b/>
              </w:rPr>
              <w:t>primjene</w:t>
            </w: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na mestu</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39"/>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0" w:lineRule="exact"/>
              <w:ind w:left="103"/>
              <w:rPr>
                <w:rFonts w:ascii="Times New Roman" w:eastAsia="Times New Roman" w:hAnsi="Times New Roman" w:cs="Times New Roman"/>
              </w:rPr>
            </w:pPr>
            <w:r w:rsidRPr="006E61A5">
              <w:rPr>
                <w:rFonts w:ascii="Times New Roman" w:eastAsia="Times New Roman" w:hAnsi="Times New Roman" w:cs="Times New Roman"/>
              </w:rPr>
              <w:t>primene lijeka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mogu se javiti</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lokalne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neželjene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reakcije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(osjećaj</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1"/>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pečenja) ili</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oštećenja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(sterilne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forme</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abscesa,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2"/>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2" w:lineRule="exact"/>
              <w:ind w:left="103"/>
              <w:rPr>
                <w:rFonts w:ascii="Times New Roman" w:eastAsia="Times New Roman" w:hAnsi="Times New Roman" w:cs="Times New Roman"/>
              </w:rPr>
            </w:pPr>
            <w:r w:rsidRPr="006E61A5">
              <w:rPr>
                <w:rFonts w:ascii="Times New Roman" w:eastAsia="Times New Roman" w:hAnsi="Times New Roman" w:cs="Times New Roman"/>
              </w:rPr>
              <w:t>destrukcija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4"/>
        </w:trPr>
        <w:tc>
          <w:tcPr>
            <w:tcW w:w="1418" w:type="dxa"/>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bottom w:val="nil"/>
            </w:tcBorders>
          </w:tcPr>
          <w:p w:rsidR="006E61A5" w:rsidRPr="006E61A5" w:rsidRDefault="006E61A5" w:rsidP="006E61A5">
            <w:pPr>
              <w:widowControl w:val="0"/>
              <w:autoSpaceDE w:val="0"/>
              <w:autoSpaceDN w:val="0"/>
              <w:spacing w:after="0" w:line="224" w:lineRule="exact"/>
              <w:ind w:left="103"/>
              <w:rPr>
                <w:rFonts w:ascii="Times New Roman" w:eastAsia="Times New Roman" w:hAnsi="Times New Roman" w:cs="Times New Roman"/>
              </w:rPr>
            </w:pPr>
            <w:r w:rsidRPr="006E61A5">
              <w:rPr>
                <w:rFonts w:ascii="Times New Roman" w:eastAsia="Times New Roman" w:hAnsi="Times New Roman" w:cs="Times New Roman"/>
              </w:rPr>
              <w:t>masnog</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bottom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6"/>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r w:rsidR="006E61A5" w:rsidRPr="006E61A5" w:rsidTr="006E61A5">
        <w:trPr>
          <w:trHeight w:val="249"/>
        </w:trPr>
        <w:tc>
          <w:tcPr>
            <w:tcW w:w="1418" w:type="dxa"/>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134"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560" w:type="dxa"/>
            <w:tcBorders>
              <w:top w:val="nil"/>
            </w:tcBorders>
          </w:tcPr>
          <w:p w:rsidR="006E61A5" w:rsidRPr="006E61A5" w:rsidRDefault="006E61A5" w:rsidP="006E61A5">
            <w:pPr>
              <w:widowControl w:val="0"/>
              <w:autoSpaceDE w:val="0"/>
              <w:autoSpaceDN w:val="0"/>
              <w:spacing w:after="0" w:line="229" w:lineRule="exact"/>
              <w:ind w:left="103"/>
              <w:rPr>
                <w:rFonts w:ascii="Times New Roman" w:eastAsia="Times New Roman" w:hAnsi="Times New Roman" w:cs="Times New Roman"/>
              </w:rPr>
            </w:pPr>
            <w:r w:rsidRPr="006E61A5">
              <w:rPr>
                <w:rFonts w:ascii="Times New Roman" w:eastAsia="Times New Roman" w:hAnsi="Times New Roman" w:cs="Times New Roman"/>
              </w:rPr>
              <w:t>tkiva).</w:t>
            </w:r>
          </w:p>
        </w:tc>
        <w:tc>
          <w:tcPr>
            <w:tcW w:w="1262"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c>
          <w:tcPr>
            <w:tcW w:w="1431" w:type="dxa"/>
            <w:gridSpan w:val="2"/>
            <w:tcBorders>
              <w:top w:val="nil"/>
            </w:tcBorders>
          </w:tcPr>
          <w:p w:rsidR="006E61A5" w:rsidRPr="006E61A5" w:rsidRDefault="006E61A5" w:rsidP="006E61A5">
            <w:pPr>
              <w:widowControl w:val="0"/>
              <w:autoSpaceDE w:val="0"/>
              <w:autoSpaceDN w:val="0"/>
              <w:spacing w:after="0" w:line="240" w:lineRule="auto"/>
              <w:rPr>
                <w:rFonts w:ascii="Times New Roman" w:eastAsia="Times New Roman" w:hAnsi="Times New Roman" w:cs="Times New Roman"/>
                <w:sz w:val="18"/>
              </w:rPr>
            </w:pPr>
          </w:p>
        </w:tc>
        <w:tc>
          <w:tcPr>
            <w:tcW w:w="1417" w:type="dxa"/>
            <w:vMerge/>
            <w:tcBorders>
              <w:top w:val="nil"/>
            </w:tcBorders>
          </w:tcPr>
          <w:p w:rsidR="006E61A5" w:rsidRPr="006E61A5" w:rsidRDefault="006E61A5" w:rsidP="006E61A5">
            <w:pPr>
              <w:spacing w:after="0" w:line="240" w:lineRule="auto"/>
              <w:rPr>
                <w:rFonts w:ascii="Times New Roman" w:eastAsia="Times New Roman" w:hAnsi="Times New Roman" w:cs="Times New Roman"/>
                <w:sz w:val="2"/>
                <w:szCs w:val="2"/>
              </w:rPr>
            </w:pPr>
          </w:p>
        </w:tc>
      </w:tr>
    </w:tbl>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1.</w:t>
      </w:r>
      <w:r w:rsidRPr="003F5AEF">
        <w:rPr>
          <w:rFonts w:ascii="Times New Roman" w:eastAsia="Calibri" w:hAnsi="Times New Roman" w:cs="Times New Roman"/>
          <w:lang w:val="sr-Latn-ME"/>
        </w:rPr>
        <w:tab/>
        <w:t>Smanjile su se u velikom broju slučajeva nakon prekida terapije metotreksatom.</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2.</w:t>
      </w:r>
      <w:r w:rsidRPr="003F5AEF">
        <w:rPr>
          <w:rFonts w:ascii="Times New Roman" w:eastAsia="Calibri" w:hAnsi="Times New Roman" w:cs="Times New Roman"/>
          <w:lang w:val="sr-Latn-ME"/>
        </w:rPr>
        <w:tab/>
        <w:t>Prvi znaci ovih životno-ugrožavajućih komplikacija mogu biti: groznica, bol u grlu, ulceracije oralne mukoze, simptomi slični gripu, izražena iscrpljenost, epistaksa i dermatoragija. Primjenu  metotreksata treba odmah prekinuti ako dođe do značajnog pada broja krvnih ćelija.</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3.</w:t>
      </w:r>
      <w:r w:rsidRPr="003F5AEF">
        <w:rPr>
          <w:rFonts w:ascii="Times New Roman" w:eastAsia="Calibri" w:hAnsi="Times New Roman" w:cs="Times New Roman"/>
          <w:lang w:val="sr-Latn-ME"/>
        </w:rPr>
        <w:tab/>
        <w:t>Potrebno je razjasniti da li je zbog bakterijske ili mikotične septikemije.</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4.</w:t>
      </w:r>
      <w:r w:rsidRPr="003F5AEF">
        <w:rPr>
          <w:rFonts w:ascii="Times New Roman" w:eastAsia="Calibri" w:hAnsi="Times New Roman" w:cs="Times New Roman"/>
          <w:lang w:val="sr-Latn-ME"/>
        </w:rPr>
        <w:tab/>
        <w:t>Uključujući arterijsku i cerebralnu trombozu, tromboflebitis, duboku vensku trombozu, trombozu retinalne vene, plućnu emboliju.</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5.</w:t>
      </w:r>
      <w:r w:rsidRPr="003F5AEF">
        <w:rPr>
          <w:rFonts w:ascii="Times New Roman" w:eastAsia="Calibri" w:hAnsi="Times New Roman" w:cs="Times New Roman"/>
          <w:lang w:val="sr-Latn-ME"/>
        </w:rPr>
        <w:tab/>
        <w:t>Nezavisno od doze i dužine trajanja terapije metotreksatom.</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6.</w:t>
      </w:r>
      <w:r w:rsidRPr="003F5AEF">
        <w:rPr>
          <w:rFonts w:ascii="Times New Roman" w:eastAsia="Calibri" w:hAnsi="Times New Roman" w:cs="Times New Roman"/>
          <w:lang w:val="sr-Latn-ME"/>
        </w:rPr>
        <w:tab/>
        <w:t>Kod pojave dijareje ili ulceracija na području usta i ždrela može biti potreban prekid liječenja, zbog opasnosti od gastrointestinalne perforacije ili hemoragičnog enteritisa.</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7.</w:t>
      </w:r>
      <w:r w:rsidRPr="003F5AEF">
        <w:rPr>
          <w:rFonts w:ascii="Times New Roman" w:eastAsia="Calibri" w:hAnsi="Times New Roman" w:cs="Times New Roman"/>
          <w:lang w:val="sr-Latn-ME"/>
        </w:rPr>
        <w:tab/>
        <w:t>Naročito tokom prvih 24-48 sati nakon primene metotreksata</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8.</w:t>
      </w:r>
      <w:r w:rsidRPr="003F5AEF">
        <w:rPr>
          <w:rFonts w:ascii="Times New Roman" w:eastAsia="Calibri" w:hAnsi="Times New Roman" w:cs="Times New Roman"/>
          <w:lang w:val="sr-Latn-ME"/>
        </w:rPr>
        <w:tab/>
        <w:t>Javlja se često uprkos redovnom praćenju, normalnim vrijednostima enzima jetre)</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9.</w:t>
      </w:r>
      <w:r w:rsidRPr="003F5AEF">
        <w:rPr>
          <w:rFonts w:ascii="Times New Roman" w:eastAsia="Calibri" w:hAnsi="Times New Roman" w:cs="Times New Roman"/>
          <w:lang w:val="sr-Latn-ME"/>
        </w:rPr>
        <w:tab/>
        <w:t>Supkutana primjena metotreksata se lokalno dobro podnosi. Uočene su samo blage lokalne kožne reakcije, koje se smanjuju tokom terapije.</w:t>
      </w:r>
    </w:p>
    <w:p w:rsidR="003F5AEF" w:rsidRPr="003F5AEF" w:rsidRDefault="003F5AEF" w:rsidP="00C75DC0">
      <w:pPr>
        <w:spacing w:after="0" w:line="240" w:lineRule="auto"/>
        <w:jc w:val="both"/>
        <w:rPr>
          <w:rFonts w:ascii="Times New Roman" w:eastAsia="Calibri" w:hAnsi="Times New Roman" w:cs="Times New Roman"/>
          <w:lang w:val="sr-Latn-ME"/>
        </w:rPr>
      </w:pPr>
    </w:p>
    <w:p w:rsidR="003F5AEF" w:rsidRPr="003F5AEF" w:rsidRDefault="003F5AEF" w:rsidP="00C75DC0">
      <w:pPr>
        <w:spacing w:after="0" w:line="240" w:lineRule="auto"/>
        <w:jc w:val="both"/>
        <w:rPr>
          <w:rFonts w:ascii="Times New Roman" w:eastAsia="Calibri" w:hAnsi="Times New Roman" w:cs="Times New Roman"/>
          <w:u w:val="single"/>
          <w:lang w:val="sr-Latn-ME"/>
        </w:rPr>
      </w:pPr>
      <w:r w:rsidRPr="003F5AEF">
        <w:rPr>
          <w:rFonts w:ascii="Times New Roman" w:eastAsia="Calibri" w:hAnsi="Times New Roman" w:cs="Times New Roman"/>
          <w:u w:val="single"/>
          <w:lang w:val="sr-Latn-ME"/>
        </w:rPr>
        <w:lastRenderedPageBreak/>
        <w:t>Opis odabranih neželjenih reakcija</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Limfom/limfoproliferativni poremećaji: zabilježeni su pojedinačni slučajevi limfoma i drugih limfoproliferativnih poremećaja koji se u određenom broju slučajeva povukao nakon prestanka terapije metotreksatom.</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Neželjene reakcije koje su primećene obično kod viših doza metotreksata u onkologiji uključuju:</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i/>
          <w:lang w:val="sr-Latn-ME"/>
        </w:rPr>
        <w:t>Povremeno:</w:t>
      </w:r>
      <w:r w:rsidRPr="003F5AEF">
        <w:rPr>
          <w:rFonts w:ascii="Times New Roman" w:eastAsia="Calibri" w:hAnsi="Times New Roman" w:cs="Times New Roman"/>
          <w:i/>
          <w:lang w:val="sr-Latn-ME"/>
        </w:rPr>
        <w:tab/>
      </w:r>
      <w:r w:rsidRPr="003F5AEF">
        <w:rPr>
          <w:rFonts w:ascii="Times New Roman" w:eastAsia="Calibri" w:hAnsi="Times New Roman" w:cs="Times New Roman"/>
          <w:lang w:val="sr-Latn-ME"/>
        </w:rPr>
        <w:t>Teška nefropatija, insuficijencija bubrega</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i/>
          <w:lang w:val="sr-Latn-ME"/>
        </w:rPr>
        <w:t>Veoma retko:</w:t>
      </w:r>
      <w:r w:rsidRPr="003F5AEF">
        <w:rPr>
          <w:rFonts w:ascii="Times New Roman" w:eastAsia="Calibri" w:hAnsi="Times New Roman" w:cs="Times New Roman"/>
          <w:lang w:val="sr-Latn-ME"/>
        </w:rPr>
        <w:tab/>
        <w:t>Neuobičajene kranijalne senzacije, prolazno sljepilo/gubitak vida</w:t>
      </w:r>
    </w:p>
    <w:p w:rsidR="003F5AEF" w:rsidRPr="003F5AEF" w:rsidRDefault="003F5AEF" w:rsidP="00C75DC0">
      <w:pPr>
        <w:spacing w:after="0" w:line="240" w:lineRule="auto"/>
        <w:jc w:val="both"/>
        <w:rPr>
          <w:rFonts w:ascii="Times New Roman" w:eastAsia="Calibri" w:hAnsi="Times New Roman" w:cs="Times New Roman"/>
          <w:lang w:val="sr-Latn-ME"/>
        </w:rPr>
      </w:pPr>
    </w:p>
    <w:p w:rsidR="003F5AEF" w:rsidRPr="003F5AEF" w:rsidRDefault="003F5AEF" w:rsidP="00C75DC0">
      <w:pPr>
        <w:spacing w:after="200" w:line="240" w:lineRule="auto"/>
        <w:jc w:val="both"/>
        <w:rPr>
          <w:rFonts w:ascii="Times New Roman" w:eastAsia="Calibri" w:hAnsi="Times New Roman" w:cs="Times New Roman"/>
          <w:u w:val="single"/>
          <w:lang w:val="sr-Latn-ME"/>
        </w:rPr>
      </w:pPr>
      <w:r w:rsidRPr="003F5AEF">
        <w:rPr>
          <w:rFonts w:ascii="Times New Roman" w:eastAsia="Calibri" w:hAnsi="Times New Roman" w:cs="Times New Roman"/>
          <w:u w:val="single"/>
          <w:lang w:val="sr-Latn-ME"/>
        </w:rPr>
        <w:t>Prijavljivanje sumnji na neželjena dejstva</w:t>
      </w:r>
    </w:p>
    <w:p w:rsidR="003F5AEF" w:rsidRPr="003F5AEF" w:rsidRDefault="003F5AEF" w:rsidP="00C75DC0">
      <w:pPr>
        <w:spacing w:after="20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Agencija za ljekove i medicinska sredstva Crne Gore</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Odjeljenje za farmakovigilancu</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Bulevar Ivana Crnojevića 64a, 81000 Podgorica</w:t>
      </w:r>
    </w:p>
    <w:p w:rsidR="003F5AEF" w:rsidRPr="003F5AEF" w:rsidRDefault="003F5AEF" w:rsidP="00C75DC0">
      <w:pPr>
        <w:spacing w:after="0" w:line="240" w:lineRule="auto"/>
        <w:jc w:val="both"/>
        <w:rPr>
          <w:rFonts w:ascii="Times New Roman" w:eastAsia="Calibri" w:hAnsi="Times New Roman" w:cs="Times New Roman"/>
          <w:lang w:val="sr-Latn-ME"/>
        </w:rPr>
      </w:pP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tel: +382 (0) 20 310 280</w:t>
      </w:r>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fax: +382 (0) 20 310 581</w:t>
      </w:r>
    </w:p>
    <w:p w:rsidR="003F5AEF" w:rsidRPr="003F5AEF" w:rsidRDefault="00EF1DD9" w:rsidP="00C75DC0">
      <w:pPr>
        <w:spacing w:after="0" w:line="240" w:lineRule="auto"/>
        <w:jc w:val="both"/>
        <w:rPr>
          <w:rFonts w:ascii="Times New Roman" w:eastAsia="Calibri" w:hAnsi="Times New Roman" w:cs="Times New Roman"/>
          <w:lang w:val="sr-Latn-ME"/>
        </w:rPr>
      </w:pPr>
      <w:hyperlink r:id="rId8" w:history="1">
        <w:r w:rsidR="003F5AEF" w:rsidRPr="003F5AEF">
          <w:rPr>
            <w:rFonts w:ascii="Times New Roman" w:eastAsia="Calibri" w:hAnsi="Times New Roman" w:cs="Times New Roman"/>
            <w:color w:val="0000FF"/>
            <w:u w:val="single"/>
            <w:lang w:val="sr-Latn-ME"/>
          </w:rPr>
          <w:t>www.calims.me</w:t>
        </w:r>
      </w:hyperlink>
    </w:p>
    <w:p w:rsidR="003F5AEF" w:rsidRPr="003F5AEF" w:rsidRDefault="00EF1DD9" w:rsidP="00C75DC0">
      <w:pPr>
        <w:spacing w:after="0" w:line="240" w:lineRule="auto"/>
        <w:jc w:val="both"/>
        <w:rPr>
          <w:rFonts w:ascii="Times New Roman" w:eastAsia="Calibri" w:hAnsi="Times New Roman" w:cs="Times New Roman"/>
          <w:color w:val="0000FF"/>
          <w:u w:val="single"/>
          <w:lang w:val="sr-Latn-ME"/>
        </w:rPr>
      </w:pPr>
      <w:hyperlink r:id="rId9" w:history="1">
        <w:r w:rsidR="003F5AEF" w:rsidRPr="003F5AEF">
          <w:rPr>
            <w:rFonts w:ascii="Times New Roman" w:eastAsia="Calibri" w:hAnsi="Times New Roman" w:cs="Times New Roman"/>
            <w:color w:val="0000FF"/>
            <w:u w:val="single"/>
            <w:lang w:val="sr-Latn-ME"/>
          </w:rPr>
          <w:t>nezeljenadejstva@calims.me</w:t>
        </w:r>
      </w:hyperlink>
    </w:p>
    <w:p w:rsidR="003F5AEF" w:rsidRPr="003F5AEF" w:rsidRDefault="003F5AEF" w:rsidP="00C75DC0">
      <w:pPr>
        <w:spacing w:after="0" w:line="240" w:lineRule="auto"/>
        <w:jc w:val="both"/>
        <w:rPr>
          <w:rFonts w:ascii="Times New Roman" w:eastAsia="Calibri" w:hAnsi="Times New Roman" w:cs="Times New Roman"/>
          <w:lang w:val="sr-Latn-ME"/>
        </w:rPr>
      </w:pPr>
      <w:r w:rsidRPr="003F5AEF">
        <w:rPr>
          <w:rFonts w:ascii="Times New Roman" w:eastAsia="Calibri" w:hAnsi="Times New Roman" w:cs="Times New Roman"/>
          <w:lang w:val="sr-Latn-ME"/>
        </w:rPr>
        <w:t>putem IS zdravstvene zaštite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4.9. </w:t>
      </w:r>
      <w:r w:rsidRPr="003F5AEF">
        <w:rPr>
          <w:rFonts w:ascii="Times New Roman" w:eastAsia="Times New Roman" w:hAnsi="Times New Roman" w:cs="Times New Roman"/>
          <w:b/>
          <w:bCs/>
          <w:lang w:val="sr-Latn-ME"/>
        </w:rPr>
        <w:tab/>
        <w:t xml:space="preserve">Predoziranje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a)</w:t>
      </w:r>
      <w:r w:rsidRPr="003F5AEF">
        <w:rPr>
          <w:rFonts w:ascii="Times New Roman" w:eastAsia="Times New Roman" w:hAnsi="Times New Roman" w:cs="Times New Roman"/>
          <w:bCs/>
          <w:lang w:val="sr-Latn-ME"/>
        </w:rPr>
        <w:tab/>
        <w:t>Simptomi predoziranja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Postmarketinška iskustva pokazuju da do predoziranja metotreksatom obično dolazi nakon oralne primjene, ali takođe i nakon intravenske i intramuskularne primjene. U slučajevima predoziranja nakon oralne primjene, propisana nedjeljna doza je nehotice uzeta svakodnevno (kao jedna doza ili u nekoliko manjih doza). Simptomi nakon predoziranja oralnim putem uglavnom pogađaju hematopoetski i gastrointestinalni sistem.</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Simptomi uključuju leukopeniju, trombocitopeniju, anemiju, pancitopeniju, neutropeniju, depresiju kostne srži, mukozitis, stomatitis, oralne ulceracije, mučninu, povraćanje, gastrointetsinalne ulceracije i gastrointestinalno krvarenje. Neki pacijenti ne pokazuju znake predoziranja.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Postoje izvještaji o smrtnom ishodu usljed predoziranja. U tim slučajevima su takođe prijavljeni sepsa, septički šok, bubrežna insuficijencija i aplastična anemija.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b)</w:t>
      </w:r>
      <w:r w:rsidRPr="003F5AEF">
        <w:rPr>
          <w:rFonts w:ascii="Times New Roman" w:eastAsia="Times New Roman" w:hAnsi="Times New Roman" w:cs="Times New Roman"/>
          <w:bCs/>
          <w:lang w:val="sr-Latn-ME"/>
        </w:rPr>
        <w:tab/>
        <w:t>Terapija predoziranja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Kalcijum folinat je specifični antidot za neutralizaciju toksičnih neželjenih dejstava metotreksata.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 slučaju pada leukocita tokom primjene malih doza metotreksata, može se npr. dati 6 do 12 mg kalcijum folinata putem intravenske ili intramuskularne injekcije što je prije moguće, a zatim nekoliko puta (najmanje 4 puta) dati istu dozu u intervalima od 3 do 6 sati.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U slučaju masivnog predoziranja, može biti neophodna hidratacija i alkalizacija urina kako bi se spriječila precipitacija metotreksata i/ili njegovih metabolita u renalnim tubulima. Nije pokazano da hemodijaliza ili </w:t>
      </w:r>
      <w:r w:rsidRPr="003F5AEF">
        <w:rPr>
          <w:rFonts w:ascii="Times New Roman" w:eastAsia="Times New Roman" w:hAnsi="Times New Roman" w:cs="Times New Roman"/>
          <w:bCs/>
          <w:lang w:val="sr-Latn-ME"/>
        </w:rPr>
        <w:lastRenderedPageBreak/>
        <w:t>peritonealna dijaliza povećavaju eliminaciju metotreksata. Efektivni klirens metotreksata je prijavljen kod akutne, intermitentne hemodijalize primjenom visoko-protočnih dijalizera.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Kod pacijenata sa reumatoidnim artritisom, poliartritičnim juvenilnim idiopatskim artritisom, psorijaznim artritisom ili psorijazom vulgaris, primjena folne ili folinske kiseline može smanjiti toksičnost metotreksata (gastrointestinalni simptomi, zapaljenje oralne sluzokože, gubitak kose i porast enzima jetre) (vidjeti odjeljak 4.5). Prije upotrebe produkata folne kiseline, preporučuje se praćenje vrijednosti vitamina B12, s obzirom na to da folna kiselina može maskirati postojeću deficijenciju vitamina B12, naročito kod odraslih pacijenata starijih od 50 godina.</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5. </w:t>
      </w:r>
      <w:r w:rsidRPr="003F5AEF">
        <w:rPr>
          <w:rFonts w:ascii="Times New Roman" w:eastAsia="Times New Roman" w:hAnsi="Times New Roman" w:cs="Times New Roman"/>
          <w:b/>
          <w:bCs/>
          <w:lang w:val="sr-Latn-ME"/>
        </w:rPr>
        <w:tab/>
        <w:t>FARMAKOLOŠKI PODACI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5.1. </w:t>
      </w:r>
      <w:r w:rsidRPr="003F5AEF">
        <w:rPr>
          <w:rFonts w:ascii="Times New Roman" w:eastAsia="Times New Roman" w:hAnsi="Times New Roman" w:cs="Times New Roman"/>
          <w:b/>
          <w:bCs/>
          <w:lang w:val="sr-Latn-ME"/>
        </w:rPr>
        <w:tab/>
        <w:t xml:space="preserve">Farmakodinamski podaci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Farmakoterapijska grupa:</w:t>
      </w:r>
      <w:r w:rsidRPr="003F5AEF">
        <w:rPr>
          <w:rFonts w:ascii="Times New Roman" w:eastAsia="Times New Roman" w:hAnsi="Times New Roman" w:cs="Times New Roman"/>
          <w:lang w:val="sr-Latn-ME"/>
        </w:rPr>
        <w:t xml:space="preserve"> Antineoplastici; Analozi folne kiseline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bCs/>
          <w:lang w:val="sr-Latn-ME"/>
        </w:rPr>
        <w:t xml:space="preserve">ATC kod: </w:t>
      </w:r>
      <w:r w:rsidRPr="003F5AEF">
        <w:rPr>
          <w:rFonts w:ascii="Times New Roman" w:eastAsia="Times New Roman" w:hAnsi="Times New Roman" w:cs="Times New Roman"/>
          <w:lang w:val="sr-Latn-ME"/>
        </w:rPr>
        <w:t>L01BA01</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je antagonista folne kiseline koji pripada grupi citotoksičnih supstanci poznatih kao antimetaboliti. Djeluje putem kompetitivne inhibicije enzima dihidrofolat reduktaze, čime inhibira sintezu DNK. Još uvijek nije razjašnjeno da li je efikasnost metotreksata u terapiji psorijaze, psorijaznog artritisa i hroničnog poliartritisa uzrokovana antiiflamatornim ili imunosupresivnim dejstvom i u kom obimu porast koncentracije ekstracelularnog adenozina indukovanog metotreksatom doprinosi ovim efektima na mjestima inflamacije.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5.2. </w:t>
      </w:r>
      <w:r w:rsidRPr="003F5AEF">
        <w:rPr>
          <w:rFonts w:ascii="Times New Roman" w:eastAsia="Times New Roman" w:hAnsi="Times New Roman" w:cs="Times New Roman"/>
          <w:b/>
          <w:bCs/>
          <w:lang w:val="sr-Latn-ME"/>
        </w:rPr>
        <w:tab/>
        <w:t xml:space="preserve">Farmakokinetički podaci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Nakon oralne primjene, metotreksat se resorbuje iz gastrointetsinalnog trakta. Kada se primjenjuje u niskim dozama (7,5 mg/m² do 80 mg/m² tjelesne površine), metotreksat ima srednju bioraspoloživost od oko 70% iako su moguće značajne inter- i intraindividualne razlike (25-100%). Maksimalne koncentracije u plazmi se postižu u roku od 1-2 sata. Supkutana, intravenska i intramuskularna primjena pokazuje sličnu bioraspoloživost. Oko 50% metotreksata se vezuje za serumske proteine. Nakon distribucije u tkiva, visoke koncentracije se mogu naći uglavnom u jetri, bubrezima i slezini u obliku poliglutamata, koji se mogu zadržavati nedjeljama ili mjesecima. Kada se primjenjuje u malim dozama, metotreksat prelazi u likvor u minimalnoj količini; nakon primjene velikih doza (300 mg/kg tjelesne mase), u likvoru su izmjerene koncentracije između 4 i 7 mikrograma/ml. Srednje terminalno poluvrijeme eliminacije je 6-7 sati i pokazuje značajne varijacije (3-17 sati). Kod pacijenata sa trećim distributivnim prostorom (pleuralni izliv, ascites), poluvrijeme eliminacije može biti i do 4 puta duže od normalnog. Oko 10% primijenjene doze metotreksata se metaboliše u jetri. Glavni metabolit je 7-hidroksimetotreksat.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se uglavnom eliminiše u neizmijenjenom obliku putem bubrega, glomerularnom filtracijom i aktivnom sekrecijom u proksimalnim tubulima. Oko 5-20% metotreksata i 1-5% 7-hidroksimetotreksata se eliminiše bilijarnim putem. Postoji značajna enterohepatička cirkulacija.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Eliminacija je značajno produžena u slučajevima bubrežne insuficijencije. Još uvijek nije poznato da li je eliminacija smanjena kod pacijenata sa smanjenom funkcijom jetre.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Metotreksat prolazi placentalnu barijeru kod pacova i majmuna.</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lastRenderedPageBreak/>
        <w:t xml:space="preserve">5.3. </w:t>
      </w:r>
      <w:r w:rsidRPr="003F5AEF">
        <w:rPr>
          <w:rFonts w:ascii="Times New Roman" w:eastAsia="Times New Roman" w:hAnsi="Times New Roman" w:cs="Times New Roman"/>
          <w:b/>
          <w:bCs/>
          <w:lang w:val="sr-Latn-ME"/>
        </w:rPr>
        <w:tab/>
        <w:t xml:space="preserve">Pretklinički podaci o bezbjednosti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u w:val="single"/>
          <w:lang w:val="sr-Latn-ME"/>
        </w:rPr>
        <w:t>Hronična toksičnost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Studije hronične toksičnosti kod miševa, pacova i pasa pokazale su toksično dejstvo u obliku gastrointestinalnih lezija, mijelosupresije i hepatotoksičnosti.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u w:val="single"/>
          <w:lang w:val="sr-Latn-ME"/>
        </w:rPr>
        <w:t>Mutageni i karcinogeni potencijal</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 xml:space="preserve">Dugotrajne studije kod pacova, miševa i hrčaka nisu pružile bilo kakve dokaze o karcinogenom potencijalu metotreksata. Metotreksat indukuje genetske i hromozomske mutacije u </w:t>
      </w:r>
      <w:r w:rsidRPr="003F5AEF">
        <w:rPr>
          <w:rFonts w:ascii="Times New Roman" w:eastAsia="Times New Roman" w:hAnsi="Times New Roman" w:cs="Times New Roman"/>
          <w:bCs/>
          <w:i/>
          <w:lang w:val="sr-Latn-ME"/>
        </w:rPr>
        <w:t xml:space="preserve">in vivo </w:t>
      </w:r>
      <w:r w:rsidRPr="003F5AEF">
        <w:rPr>
          <w:rFonts w:ascii="Times New Roman" w:eastAsia="Times New Roman" w:hAnsi="Times New Roman" w:cs="Times New Roman"/>
          <w:bCs/>
          <w:lang w:val="sr-Latn-ME"/>
        </w:rPr>
        <w:t xml:space="preserve">i </w:t>
      </w:r>
      <w:r w:rsidRPr="003F5AEF">
        <w:rPr>
          <w:rFonts w:ascii="Times New Roman" w:eastAsia="Times New Roman" w:hAnsi="Times New Roman" w:cs="Times New Roman"/>
          <w:bCs/>
          <w:i/>
          <w:lang w:val="sr-Latn-ME"/>
        </w:rPr>
        <w:t xml:space="preserve">in vitro </w:t>
      </w:r>
      <w:r w:rsidRPr="003F5AEF">
        <w:rPr>
          <w:rFonts w:ascii="Times New Roman" w:eastAsia="Times New Roman" w:hAnsi="Times New Roman" w:cs="Times New Roman"/>
          <w:bCs/>
          <w:lang w:val="sr-Latn-ME"/>
        </w:rPr>
        <w:t>uslovima. Sumnja se da metotreksat ima mutagene efekte kod ljudi.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u w:val="single"/>
          <w:lang w:val="sr-Latn-ME"/>
        </w:rPr>
        <w:t>Reproduktivna toksikologija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Teratogeno dejstvo je uočeno kod četiri životinjske vrste (pacovi, miševi, kunići, mačke). Kod rezus majmuna se nisu javile malformacije, uporedive sa onim kod ljudi.</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 </w:t>
      </w:r>
      <w:r w:rsidRPr="003F5AEF">
        <w:rPr>
          <w:rFonts w:ascii="Times New Roman" w:eastAsia="Times New Roman" w:hAnsi="Times New Roman" w:cs="Times New Roman"/>
          <w:b/>
          <w:bCs/>
          <w:lang w:val="sr-Latn-ME"/>
        </w:rPr>
        <w:tab/>
        <w:t>FARMACEUTSKI PODACI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6.1. </w:t>
      </w:r>
      <w:r w:rsidRPr="003F5AEF">
        <w:rPr>
          <w:rFonts w:ascii="Times New Roman" w:eastAsia="Times New Roman" w:hAnsi="Times New Roman" w:cs="Times New Roman"/>
          <w:b/>
          <w:bCs/>
          <w:lang w:val="sr-Latn-ME"/>
        </w:rPr>
        <w:tab/>
        <w:t>Lista pomoćnih supstanci (ekscipijenasa)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Natrijum hlorid;</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Natrijum hidroksid (za podešavanje pH);</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Voda za injekcije.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6.2. </w:t>
      </w:r>
      <w:r w:rsidRPr="003F5AEF">
        <w:rPr>
          <w:rFonts w:ascii="Times New Roman" w:eastAsia="Times New Roman" w:hAnsi="Times New Roman" w:cs="Times New Roman"/>
          <w:b/>
          <w:bCs/>
          <w:lang w:val="sr-Latn-ME"/>
        </w:rPr>
        <w:tab/>
        <w:t>Inkompatibilnosti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 odsustvu studija kompatibilnosti, ovaj lijek se ne smije miješati sa ostalim ljekovima.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6.3. </w:t>
      </w:r>
      <w:r w:rsidRPr="003F5AEF">
        <w:rPr>
          <w:rFonts w:ascii="Times New Roman" w:eastAsia="Times New Roman" w:hAnsi="Times New Roman" w:cs="Times New Roman"/>
          <w:b/>
          <w:bCs/>
          <w:lang w:val="sr-Latn-ME"/>
        </w:rPr>
        <w:tab/>
        <w:t>Rok upotrebe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2 godine.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Ovaj lijek treba upotrijebiti odmah nakon otvaranja. Vidjeti odjeljak 6.6.</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6.4. </w:t>
      </w:r>
      <w:r w:rsidRPr="003F5AEF">
        <w:rPr>
          <w:rFonts w:ascii="Times New Roman" w:eastAsia="Times New Roman" w:hAnsi="Times New Roman" w:cs="Times New Roman"/>
          <w:b/>
          <w:bCs/>
          <w:lang w:val="sr-Latn-ME"/>
        </w:rPr>
        <w:tab/>
        <w:t>Posebne mjere upozorenja pri čuvanju lijeka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Čuvati na temperaturi do 25°C, u originalnom pakovanju, radi zaštite od svjetlosti. Ne zamrzavati. Za uslove čuvanja nakon prvog otvaranja lijeka, vidjeti odjeljak 6.3.</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6.5. </w:t>
      </w:r>
      <w:r w:rsidRPr="003F5AEF">
        <w:rPr>
          <w:rFonts w:ascii="Times New Roman" w:eastAsia="Times New Roman" w:hAnsi="Times New Roman" w:cs="Times New Roman"/>
          <w:b/>
          <w:bCs/>
          <w:lang w:val="sr-Latn-ME"/>
        </w:rPr>
        <w:tab/>
        <w:t xml:space="preserve">Vrsta i sadržaj pakovanja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Unutrašnje pakovanje lijeka je injekcioni špric zapremine 2,25 ml, od bezbojnog stakla (tip I), zatvoren sa jedne strane elastomernim poklopcem za vrh, dok se sa druge strane nalazi sivi potisni čep od bromobutil gume. Potisni klip je insertovan u elastomerni čep i čini potisni klip šprica.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Napunjen injekcioni špric sa 1 ml rastvora za injekciju i sterilna igla za jednokratnu upotrebu (27G x  1,2″) su upakovani u intermedijerno (blister) pakovanje lijeka.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Spoljašnje pakovanje lijeka je složiva kartonska kutija u kojoj se nalazi jedan napunjen injekcioni špric sa iglom za jednokratnu upotrebu, dva alkoholna jastučića i Uputstvo za lijek.</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lastRenderedPageBreak/>
        <w:t xml:space="preserve">6.6. </w:t>
      </w:r>
      <w:r w:rsidRPr="003F5AEF">
        <w:rPr>
          <w:rFonts w:ascii="Times New Roman" w:eastAsia="Times New Roman" w:hAnsi="Times New Roman" w:cs="Times New Roman"/>
          <w:b/>
          <w:bCs/>
          <w:lang w:val="sr-Latn-ME"/>
        </w:rPr>
        <w:tab/>
      </w:r>
      <w:r w:rsidRPr="003F5AEF">
        <w:rPr>
          <w:rFonts w:ascii="Times New Roman" w:eastAsia="Times New Roman" w:hAnsi="Times New Roman" w:cs="Times New Roman"/>
          <w:b/>
          <w:bCs/>
          <w:color w:val="000000"/>
          <w:lang w:val="sr-Latn-ME"/>
        </w:rPr>
        <w:t>Posebne mjere opreza pri odlaganju materijala koji treba odbaciti nakon primjene lijeka</w:t>
      </w:r>
      <w:r w:rsidRPr="003F5AEF">
        <w:rPr>
          <w:rFonts w:ascii="Times New Roman" w:eastAsia="Times New Roman" w:hAnsi="Times New Roman" w:cs="Times New Roman"/>
          <w:b/>
          <w:bCs/>
          <w:lang w:val="sr-Latn-ME"/>
        </w:rPr>
        <w:t xml:space="preserve"> (i druga uputstva za rukovanje lijekom)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Rukovanje i odlaganje je potrebno sprovesti u skladu sa lokalnim smjernicama koje se odnose na citotoksične ljekove. Zdravstvene radnice koje su trudne ne smiju rukovati i/ili davati lijek Methotrexat Ebewe.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Za jednokartnu upotrebu. Neupotrijebljeni lijek se mora odbaciti.</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Rastvor treba vizuelno pregledati prije upotrebe. Treba koristiti samo bistre rastvore bez vidljivih čestica.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Potrebno je izbjegavati bilo kakav kontakt metotreksata sa kožom i sluzokožom! U slučaju kontaminacije, zahvaćeni dio treba odmah isprati sa velikom količinom vode!</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Svu neiskorišćenu količinu lijeka ili otpadnog materijala nakon njegove upotrebe treba ukloniti, u skladu sa važećim propisima.</w:t>
      </w: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7. </w:t>
      </w:r>
      <w:r w:rsidRPr="003F5AEF">
        <w:rPr>
          <w:rFonts w:ascii="Times New Roman" w:eastAsia="Times New Roman" w:hAnsi="Times New Roman" w:cs="Times New Roman"/>
          <w:b/>
          <w:bCs/>
          <w:lang w:val="sr-Latn-ME"/>
        </w:rPr>
        <w:tab/>
        <w:t xml:space="preserve">NOSILAC DOZVOLE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426"/>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Glosarij d.o.o.</w:t>
      </w:r>
      <w:r w:rsidR="00592EB4">
        <w:rPr>
          <w:rFonts w:ascii="Times New Roman" w:eastAsia="Times New Roman" w:hAnsi="Times New Roman" w:cs="Times New Roman"/>
          <w:lang w:val="sr-Latn-ME"/>
        </w:rPr>
        <w:t>,</w:t>
      </w:r>
      <w:bookmarkStart w:id="0" w:name="_GoBack"/>
      <w:bookmarkEnd w:id="0"/>
    </w:p>
    <w:p w:rsidR="003F5AEF" w:rsidRPr="003F5AEF" w:rsidRDefault="003F5AEF" w:rsidP="00C75DC0">
      <w:pPr>
        <w:tabs>
          <w:tab w:val="left" w:pos="426"/>
        </w:tabs>
        <w:spacing w:after="0" w:line="240" w:lineRule="auto"/>
        <w:jc w:val="both"/>
        <w:rPr>
          <w:rFonts w:ascii="Times New Roman" w:eastAsia="Times New Roman" w:hAnsi="Times New Roman" w:cs="Times New Roman"/>
          <w:lang w:val="sr-Latn-ME"/>
        </w:rPr>
      </w:pPr>
      <w:r w:rsidRPr="003F5AEF">
        <w:rPr>
          <w:rFonts w:ascii="Times New Roman" w:eastAsia="Times New Roman" w:hAnsi="Times New Roman" w:cs="Times New Roman"/>
          <w:lang w:val="sr-Latn-ME"/>
        </w:rPr>
        <w:t>Vojislavljevića 76, Podgorica, Crna Gora</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8. </w:t>
      </w:r>
      <w:r w:rsidRPr="003F5AEF">
        <w:rPr>
          <w:rFonts w:ascii="Times New Roman" w:eastAsia="Times New Roman" w:hAnsi="Times New Roman" w:cs="Times New Roman"/>
          <w:b/>
          <w:bCs/>
          <w:lang w:val="sr-Latn-ME"/>
        </w:rPr>
        <w:tab/>
        <w:t>BROJ DOZVOLE ZA STAVLJANJE LIJEKA U PROMET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Methotrexat Ebewe</w:t>
      </w:r>
      <w:r w:rsidRPr="003F5AEF">
        <w:rPr>
          <w:rFonts w:ascii="Times New Roman" w:eastAsia="Times New Roman" w:hAnsi="Times New Roman" w:cs="Times New Roman"/>
          <w:bCs/>
          <w:vertAlign w:val="superscript"/>
          <w:lang w:val="sr-Latn-ME"/>
        </w:rPr>
        <w:t>®</w:t>
      </w:r>
      <w:r w:rsidRPr="003F5AEF">
        <w:rPr>
          <w:rFonts w:ascii="Times New Roman" w:eastAsia="Times New Roman" w:hAnsi="Times New Roman" w:cs="Times New Roman"/>
          <w:bCs/>
          <w:lang w:val="sr-Latn-ME"/>
        </w:rPr>
        <w:t>, rastvor za injekciju u napunjenom injekcionom špricu, 20 mg/ml, napunjeni injekcioni špric, 1x1 ml:</w:t>
      </w:r>
      <w:r w:rsidR="00535C94" w:rsidRPr="00535C94">
        <w:t xml:space="preserve"> </w:t>
      </w:r>
      <w:r w:rsidR="00535C94" w:rsidRPr="00535C94">
        <w:rPr>
          <w:rFonts w:ascii="Times New Roman" w:eastAsia="Times New Roman" w:hAnsi="Times New Roman" w:cs="Times New Roman"/>
          <w:bCs/>
          <w:lang w:val="sr-Latn-ME"/>
        </w:rPr>
        <w:t>2030/19/1144 - 4116</w:t>
      </w:r>
    </w:p>
    <w:p w:rsidR="00BA3C7D"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
          <w:bCs/>
          <w:lang w:val="sr-Latn-ME"/>
        </w:rPr>
      </w:pPr>
      <w:r w:rsidRPr="003F5AEF">
        <w:rPr>
          <w:rFonts w:ascii="Times New Roman" w:eastAsia="Times New Roman" w:hAnsi="Times New Roman" w:cs="Times New Roman"/>
          <w:b/>
          <w:bCs/>
          <w:lang w:val="sr-Latn-ME"/>
        </w:rPr>
        <w:t xml:space="preserve">9. </w:t>
      </w:r>
      <w:r w:rsidRPr="003F5AEF">
        <w:rPr>
          <w:rFonts w:ascii="Times New Roman" w:eastAsia="Times New Roman" w:hAnsi="Times New Roman" w:cs="Times New Roman"/>
          <w:b/>
          <w:bCs/>
          <w:lang w:val="sr-Latn-ME"/>
        </w:rPr>
        <w:tab/>
        <w:t>DATUM PRVE DOZVOLE/OBNOVE DOZVOLE ZA STAVLJANJE LIJEKA U PROMET</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Cs/>
          <w:lang w:val="sr-Latn-ME"/>
        </w:rPr>
        <w:t>Methotrexat Ebewe</w:t>
      </w:r>
      <w:r w:rsidRPr="003F5AEF">
        <w:rPr>
          <w:rFonts w:ascii="Times New Roman" w:eastAsia="Times New Roman" w:hAnsi="Times New Roman" w:cs="Times New Roman"/>
          <w:bCs/>
          <w:vertAlign w:val="superscript"/>
          <w:lang w:val="sr-Latn-ME"/>
        </w:rPr>
        <w:t>®</w:t>
      </w:r>
      <w:r w:rsidRPr="003F5AEF">
        <w:rPr>
          <w:rFonts w:ascii="Times New Roman" w:eastAsia="Times New Roman" w:hAnsi="Times New Roman" w:cs="Times New Roman"/>
          <w:bCs/>
          <w:lang w:val="sr-Latn-ME"/>
        </w:rPr>
        <w:t>, rastvor za injekciju u napunjenom injekcionom špricu, 20 mg/ml, napunjeni injekcioni špric, 1x1 ml:</w:t>
      </w:r>
      <w:r w:rsidR="00535C94">
        <w:rPr>
          <w:rFonts w:ascii="Times New Roman" w:eastAsia="Times New Roman" w:hAnsi="Times New Roman" w:cs="Times New Roman"/>
          <w:bCs/>
          <w:lang w:val="sr-Latn-ME"/>
        </w:rPr>
        <w:t xml:space="preserve"> 30.12.2019. godine</w:t>
      </w:r>
    </w:p>
    <w:p w:rsidR="00BA3C7D" w:rsidRPr="003F5AEF" w:rsidRDefault="00BA3C7D"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r w:rsidRPr="003F5AEF">
        <w:rPr>
          <w:rFonts w:ascii="Times New Roman" w:eastAsia="Times New Roman" w:hAnsi="Times New Roman" w:cs="Times New Roman"/>
          <w:b/>
          <w:bCs/>
          <w:lang w:val="sr-Latn-ME"/>
        </w:rPr>
        <w:t xml:space="preserve">10. </w:t>
      </w:r>
      <w:r w:rsidRPr="003F5AEF">
        <w:rPr>
          <w:rFonts w:ascii="Times New Roman" w:eastAsia="Times New Roman" w:hAnsi="Times New Roman" w:cs="Times New Roman"/>
          <w:b/>
          <w:bCs/>
          <w:lang w:val="sr-Latn-ME"/>
        </w:rPr>
        <w:tab/>
        <w:t xml:space="preserve">DATUM REVIZIJE TEKSTA </w:t>
      </w:r>
    </w:p>
    <w:p w:rsidR="003F5AEF" w:rsidRPr="003F5AEF" w:rsidRDefault="003F5AEF" w:rsidP="00C75DC0">
      <w:pPr>
        <w:tabs>
          <w:tab w:val="left" w:pos="540"/>
          <w:tab w:val="left" w:pos="569"/>
        </w:tabs>
        <w:spacing w:after="0" w:line="240" w:lineRule="auto"/>
        <w:jc w:val="both"/>
        <w:rPr>
          <w:rFonts w:ascii="Times New Roman" w:eastAsia="Times New Roman" w:hAnsi="Times New Roman" w:cs="Times New Roman"/>
          <w:bCs/>
          <w:lang w:val="sr-Latn-ME"/>
        </w:rPr>
      </w:pPr>
    </w:p>
    <w:p w:rsidR="003F5AEF" w:rsidRPr="003F5AEF" w:rsidRDefault="00BA3C7D" w:rsidP="00C75DC0">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Decembar, 2019. godine</w:t>
      </w:r>
    </w:p>
    <w:p w:rsidR="00DA1FB0" w:rsidRPr="00C75DC0" w:rsidRDefault="00DA1FB0" w:rsidP="00C75DC0">
      <w:pPr>
        <w:spacing w:line="240" w:lineRule="auto"/>
        <w:jc w:val="both"/>
        <w:rPr>
          <w:rFonts w:ascii="Times New Roman" w:hAnsi="Times New Roman" w:cs="Times New Roman"/>
          <w:lang w:val="sr-Latn-ME"/>
        </w:rPr>
      </w:pPr>
    </w:p>
    <w:sectPr w:rsidR="00DA1FB0" w:rsidRPr="00C75DC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D9" w:rsidRDefault="00EF1DD9" w:rsidP="00FF2B5A">
      <w:pPr>
        <w:spacing w:after="0" w:line="240" w:lineRule="auto"/>
      </w:pPr>
      <w:r>
        <w:separator/>
      </w:r>
    </w:p>
  </w:endnote>
  <w:endnote w:type="continuationSeparator" w:id="0">
    <w:p w:rsidR="00EF1DD9" w:rsidRDefault="00EF1DD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A5" w:rsidRPr="00F1527C" w:rsidRDefault="006E61A5"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E61A5" w:rsidRPr="00F1527C" w:rsidRDefault="006E61A5"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E61A5" w:rsidRPr="00F1527C" w:rsidRDefault="006E61A5"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E61A5" w:rsidRPr="00F1527C" w:rsidRDefault="006E61A5"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E61A5" w:rsidRPr="00F1527C" w:rsidRDefault="006E61A5"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6E61A5" w:rsidRPr="009318B4" w:rsidRDefault="006E61A5"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592EB4">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592EB4">
      <w:rPr>
        <w:rFonts w:ascii="Times New Roman" w:eastAsia="Times New Roman" w:hAnsi="Times New Roman" w:cs="Times New Roman"/>
        <w:noProof/>
        <w:sz w:val="20"/>
        <w:szCs w:val="20"/>
        <w:lang w:val="sr-Latn-ME"/>
      </w:rPr>
      <w:t>19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A5" w:rsidRPr="00F1527C" w:rsidRDefault="006E61A5"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6E61A5" w:rsidRPr="00F1527C" w:rsidRDefault="006E61A5"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6E61A5" w:rsidRPr="00F1527C" w:rsidRDefault="006E61A5"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6E61A5" w:rsidRPr="00F1527C" w:rsidRDefault="006E61A5"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6E61A5" w:rsidRPr="00F1527C" w:rsidRDefault="006E61A5"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6E61A5" w:rsidRPr="009318B4" w:rsidRDefault="006E61A5"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D9" w:rsidRDefault="00EF1DD9" w:rsidP="00FF2B5A">
      <w:pPr>
        <w:spacing w:after="0" w:line="240" w:lineRule="auto"/>
      </w:pPr>
      <w:r>
        <w:separator/>
      </w:r>
    </w:p>
  </w:footnote>
  <w:footnote w:type="continuationSeparator" w:id="0">
    <w:p w:rsidR="00EF1DD9" w:rsidRDefault="00EF1DD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A5" w:rsidRDefault="006E61A5" w:rsidP="009318B4">
    <w:pPr>
      <w:pStyle w:val="Header"/>
      <w:rPr>
        <w:sz w:val="16"/>
        <w:szCs w:val="16"/>
      </w:rPr>
    </w:pPr>
  </w:p>
  <w:p w:rsidR="006E61A5" w:rsidRDefault="006E61A5" w:rsidP="003F5AEF">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E61A5" w:rsidRPr="003F5AEF" w:rsidRDefault="006E61A5" w:rsidP="003F5AEF">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1A5" w:rsidRDefault="006E61A5" w:rsidP="009318B4">
    <w:pPr>
      <w:pStyle w:val="Header"/>
      <w:rPr>
        <w:sz w:val="16"/>
        <w:szCs w:val="16"/>
      </w:rPr>
    </w:pPr>
  </w:p>
  <w:p w:rsidR="006E61A5" w:rsidRDefault="006E61A5"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6E61A5" w:rsidRDefault="006E61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AD28F6"/>
    <w:multiLevelType w:val="multilevel"/>
    <w:tmpl w:val="6ABAC674"/>
    <w:lvl w:ilvl="0">
      <w:start w:val="1"/>
      <w:numFmt w:val="decimal"/>
      <w:lvlText w:val="%1."/>
      <w:lvlJc w:val="left"/>
      <w:pPr>
        <w:ind w:left="392" w:hanging="222"/>
      </w:pPr>
      <w:rPr>
        <w:rFonts w:ascii="Times New Roman" w:eastAsia="Times New Roman" w:hAnsi="Times New Roman" w:cs="Times New Roman" w:hint="default"/>
        <w:b/>
        <w:bCs/>
        <w:w w:val="100"/>
        <w:sz w:val="22"/>
        <w:szCs w:val="22"/>
      </w:rPr>
    </w:lvl>
    <w:lvl w:ilvl="1">
      <w:start w:val="1"/>
      <w:numFmt w:val="decimal"/>
      <w:lvlText w:val="%1.%2."/>
      <w:lvlJc w:val="left"/>
      <w:pPr>
        <w:ind w:left="776" w:hanging="384"/>
      </w:pPr>
      <w:rPr>
        <w:rFonts w:ascii="Times New Roman" w:eastAsia="Times New Roman" w:hAnsi="Times New Roman" w:cs="Times New Roman" w:hint="default"/>
        <w:b/>
        <w:bCs/>
        <w:spacing w:val="-1"/>
        <w:w w:val="100"/>
        <w:sz w:val="22"/>
        <w:szCs w:val="22"/>
      </w:rPr>
    </w:lvl>
    <w:lvl w:ilvl="2">
      <w:numFmt w:val="bullet"/>
      <w:lvlText w:val="-"/>
      <w:lvlJc w:val="left"/>
      <w:pPr>
        <w:ind w:left="1036" w:hanging="360"/>
      </w:pPr>
      <w:rPr>
        <w:rFonts w:ascii="Times New Roman" w:eastAsia="Times New Roman" w:hAnsi="Times New Roman" w:cs="Times New Roman" w:hint="default"/>
        <w:w w:val="101"/>
        <w:sz w:val="20"/>
        <w:szCs w:val="20"/>
      </w:rPr>
    </w:lvl>
    <w:lvl w:ilvl="3">
      <w:numFmt w:val="bullet"/>
      <w:lvlText w:val="•"/>
      <w:lvlJc w:val="left"/>
      <w:pPr>
        <w:ind w:left="2250" w:hanging="360"/>
      </w:pPr>
      <w:rPr>
        <w:rFonts w:hint="default"/>
      </w:rPr>
    </w:lvl>
    <w:lvl w:ilvl="4">
      <w:numFmt w:val="bullet"/>
      <w:lvlText w:val="•"/>
      <w:lvlJc w:val="left"/>
      <w:pPr>
        <w:ind w:left="3461" w:hanging="360"/>
      </w:pPr>
      <w:rPr>
        <w:rFonts w:hint="default"/>
      </w:rPr>
    </w:lvl>
    <w:lvl w:ilvl="5">
      <w:numFmt w:val="bullet"/>
      <w:lvlText w:val="•"/>
      <w:lvlJc w:val="left"/>
      <w:pPr>
        <w:ind w:left="4672" w:hanging="360"/>
      </w:pPr>
      <w:rPr>
        <w:rFonts w:hint="default"/>
      </w:rPr>
    </w:lvl>
    <w:lvl w:ilvl="6">
      <w:numFmt w:val="bullet"/>
      <w:lvlText w:val="•"/>
      <w:lvlJc w:val="left"/>
      <w:pPr>
        <w:ind w:left="5882" w:hanging="360"/>
      </w:pPr>
      <w:rPr>
        <w:rFonts w:hint="default"/>
      </w:rPr>
    </w:lvl>
    <w:lvl w:ilvl="7">
      <w:numFmt w:val="bullet"/>
      <w:lvlText w:val="•"/>
      <w:lvlJc w:val="left"/>
      <w:pPr>
        <w:ind w:left="7093" w:hanging="360"/>
      </w:pPr>
      <w:rPr>
        <w:rFonts w:hint="default"/>
      </w:rPr>
    </w:lvl>
    <w:lvl w:ilvl="8">
      <w:numFmt w:val="bullet"/>
      <w:lvlText w:val="•"/>
      <w:lvlJc w:val="left"/>
      <w:pPr>
        <w:ind w:left="8304" w:hanging="360"/>
      </w:pPr>
      <w:rPr>
        <w:rFonts w:hint="default"/>
      </w:r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6"/>
  </w:num>
  <w:num w:numId="6">
    <w:abstractNumId w:val="2"/>
  </w:num>
  <w:num w:numId="7">
    <w:abstractNumId w:val="9"/>
  </w:num>
  <w:num w:numId="8">
    <w:abstractNumId w:val="5"/>
  </w:num>
  <w:num w:numId="9">
    <w:abstractNumId w:val="8"/>
  </w:num>
  <w:num w:numId="10">
    <w:abstractNumId w:val="3"/>
  </w:num>
  <w:num w:numId="11">
    <w:abstractNumId w:val="0"/>
  </w:num>
  <w:num w:numId="12">
    <w:abstractNumId w:val="13"/>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A53A9"/>
    <w:rsid w:val="00116FE6"/>
    <w:rsid w:val="002B336F"/>
    <w:rsid w:val="0031146A"/>
    <w:rsid w:val="003F5AEF"/>
    <w:rsid w:val="00461135"/>
    <w:rsid w:val="00463A2F"/>
    <w:rsid w:val="00535C94"/>
    <w:rsid w:val="00592EB4"/>
    <w:rsid w:val="006E61A5"/>
    <w:rsid w:val="00747C4B"/>
    <w:rsid w:val="00805838"/>
    <w:rsid w:val="00883AF2"/>
    <w:rsid w:val="009318B4"/>
    <w:rsid w:val="00934541"/>
    <w:rsid w:val="009609D9"/>
    <w:rsid w:val="009F0536"/>
    <w:rsid w:val="00A06058"/>
    <w:rsid w:val="00A86044"/>
    <w:rsid w:val="00AB2D02"/>
    <w:rsid w:val="00AF30B1"/>
    <w:rsid w:val="00B234CE"/>
    <w:rsid w:val="00B34AF2"/>
    <w:rsid w:val="00BA3C7D"/>
    <w:rsid w:val="00C4240B"/>
    <w:rsid w:val="00C606D3"/>
    <w:rsid w:val="00C75DC0"/>
    <w:rsid w:val="00CF1D50"/>
    <w:rsid w:val="00D45AFE"/>
    <w:rsid w:val="00D57788"/>
    <w:rsid w:val="00DA1FB0"/>
    <w:rsid w:val="00E0627A"/>
    <w:rsid w:val="00E11437"/>
    <w:rsid w:val="00EB2A93"/>
    <w:rsid w:val="00EF1DD9"/>
    <w:rsid w:val="00F035EA"/>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numbering" w:customStyle="1" w:styleId="NoList2">
    <w:name w:val="No List2"/>
    <w:next w:val="NoList"/>
    <w:uiPriority w:val="99"/>
    <w:semiHidden/>
    <w:unhideWhenUsed/>
    <w:rsid w:val="003F5AEF"/>
  </w:style>
  <w:style w:type="numbering" w:customStyle="1" w:styleId="1111111">
    <w:name w:val="1 / 1.1 / 1.1.11"/>
    <w:basedOn w:val="NoList"/>
    <w:next w:val="111111"/>
    <w:rsid w:val="003F5AEF"/>
  </w:style>
  <w:style w:type="paragraph" w:styleId="BodyText">
    <w:name w:val="Body Text"/>
    <w:basedOn w:val="Normal"/>
    <w:link w:val="BodyTextChar"/>
    <w:uiPriority w:val="1"/>
    <w:qFormat/>
    <w:rsid w:val="003F5AEF"/>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F5AEF"/>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3F5AEF"/>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E2C48-69EA-45AF-A68C-FAEBBA98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6744</Words>
  <Characters>38442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14</cp:revision>
  <dcterms:created xsi:type="dcterms:W3CDTF">2017-06-23T09:30:00Z</dcterms:created>
  <dcterms:modified xsi:type="dcterms:W3CDTF">2019-12-30T08:06:00Z</dcterms:modified>
</cp:coreProperties>
</file>