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21D26" w14:textId="77777777" w:rsidR="001A5518" w:rsidRPr="00DF1DA6" w:rsidRDefault="001A5518" w:rsidP="00DF1DA6">
      <w:pPr>
        <w:jc w:val="both"/>
        <w:rPr>
          <w:b/>
          <w:bCs/>
          <w:i/>
          <w:iCs/>
          <w:sz w:val="22"/>
          <w:szCs w:val="22"/>
          <w:u w:val="single"/>
          <w:lang w:val="sr-Latn-ME"/>
        </w:rPr>
      </w:pPr>
    </w:p>
    <w:p w14:paraId="3808DF52" w14:textId="77777777" w:rsidR="002510A5" w:rsidRPr="00DF1DA6" w:rsidRDefault="002510A5" w:rsidP="00DF1DA6">
      <w:pPr>
        <w:jc w:val="center"/>
        <w:rPr>
          <w:b/>
          <w:bCs/>
          <w:iCs/>
          <w:sz w:val="22"/>
          <w:szCs w:val="22"/>
          <w:u w:val="single"/>
          <w:lang w:val="sr-Latn-ME"/>
        </w:rPr>
      </w:pPr>
      <w:r w:rsidRPr="00DF1DA6">
        <w:rPr>
          <w:b/>
          <w:bCs/>
          <w:iCs/>
          <w:sz w:val="22"/>
          <w:szCs w:val="22"/>
          <w:u w:val="single"/>
          <w:lang w:val="sr-Latn-ME"/>
        </w:rPr>
        <w:t>SAŽETAK KARAKTERISTIKA LIJEKA</w:t>
      </w:r>
    </w:p>
    <w:p w14:paraId="476C2667" w14:textId="77777777" w:rsidR="002510A5" w:rsidRPr="00DF1DA6" w:rsidRDefault="002510A5" w:rsidP="00DF1DA6">
      <w:pPr>
        <w:jc w:val="both"/>
        <w:rPr>
          <w:b/>
          <w:bCs/>
          <w:i/>
          <w:iCs/>
          <w:sz w:val="22"/>
          <w:szCs w:val="22"/>
          <w:u w:val="single"/>
          <w:lang w:val="sr-Latn-ME"/>
        </w:rPr>
      </w:pPr>
    </w:p>
    <w:p w14:paraId="1B0A208D" w14:textId="77777777" w:rsidR="003C17AB" w:rsidRPr="00DF1DA6" w:rsidRDefault="003C17AB" w:rsidP="00DF1DA6">
      <w:pPr>
        <w:jc w:val="both"/>
        <w:rPr>
          <w:sz w:val="22"/>
          <w:szCs w:val="22"/>
          <w:lang w:val="sr-Latn-ME"/>
        </w:rPr>
      </w:pPr>
    </w:p>
    <w:p w14:paraId="1BE8191C" w14:textId="77777777" w:rsidR="00C37FD7" w:rsidRPr="00DF1DA6" w:rsidRDefault="00C37FD7" w:rsidP="00DF1DA6">
      <w:pPr>
        <w:tabs>
          <w:tab w:val="left" w:pos="540"/>
          <w:tab w:val="left" w:pos="569"/>
        </w:tabs>
        <w:jc w:val="both"/>
        <w:rPr>
          <w:bCs/>
          <w:sz w:val="22"/>
          <w:szCs w:val="22"/>
          <w:lang w:val="sr-Latn-ME"/>
        </w:rPr>
      </w:pPr>
    </w:p>
    <w:p w14:paraId="32180B35" w14:textId="77777777" w:rsidR="00411B4B" w:rsidRPr="00DF1DA6" w:rsidRDefault="00411B4B" w:rsidP="00DF1DA6">
      <w:pPr>
        <w:tabs>
          <w:tab w:val="left" w:pos="540"/>
          <w:tab w:val="left" w:pos="569"/>
        </w:tabs>
        <w:jc w:val="both"/>
        <w:rPr>
          <w:b/>
          <w:bCs/>
          <w:sz w:val="22"/>
          <w:szCs w:val="22"/>
          <w:lang w:val="sr-Latn-ME"/>
        </w:rPr>
      </w:pPr>
      <w:r w:rsidRPr="00DF1DA6">
        <w:rPr>
          <w:b/>
          <w:bCs/>
          <w:sz w:val="22"/>
          <w:szCs w:val="22"/>
          <w:lang w:val="sr-Latn-ME"/>
        </w:rPr>
        <w:t>1.</w:t>
      </w:r>
      <w:r w:rsidR="00F5167F" w:rsidRPr="00DF1DA6">
        <w:rPr>
          <w:b/>
          <w:bCs/>
          <w:sz w:val="22"/>
          <w:szCs w:val="22"/>
          <w:lang w:val="sr-Latn-ME"/>
        </w:rPr>
        <w:tab/>
      </w:r>
      <w:r w:rsidR="002846DB" w:rsidRPr="00DF1DA6">
        <w:rPr>
          <w:b/>
          <w:bCs/>
          <w:sz w:val="22"/>
          <w:szCs w:val="22"/>
          <w:lang w:val="sr-Latn-ME"/>
        </w:rPr>
        <w:t xml:space="preserve">NAZIV </w:t>
      </w:r>
      <w:r w:rsidRPr="00DF1DA6">
        <w:rPr>
          <w:b/>
          <w:bCs/>
          <w:sz w:val="22"/>
          <w:szCs w:val="22"/>
          <w:lang w:val="sr-Latn-ME"/>
        </w:rPr>
        <w:t>LIJEKA</w:t>
      </w:r>
    </w:p>
    <w:p w14:paraId="5F72C765" w14:textId="77777777" w:rsidR="00EC2532" w:rsidRPr="00DF1DA6" w:rsidRDefault="00EC2532" w:rsidP="00DF1DA6">
      <w:pPr>
        <w:jc w:val="both"/>
        <w:rPr>
          <w:sz w:val="22"/>
          <w:szCs w:val="22"/>
          <w:lang w:val="sr-Latn-ME"/>
        </w:rPr>
      </w:pPr>
    </w:p>
    <w:p w14:paraId="5B6489FC" w14:textId="15A9C31F" w:rsidR="00C21BA1" w:rsidRPr="00DF1DA6" w:rsidRDefault="00C21BA1" w:rsidP="00DF1DA6">
      <w:pPr>
        <w:jc w:val="both"/>
        <w:rPr>
          <w:iCs/>
          <w:color w:val="808080"/>
          <w:sz w:val="22"/>
          <w:szCs w:val="22"/>
          <w:lang w:val="sr-Latn-ME"/>
        </w:rPr>
      </w:pPr>
      <w:r w:rsidRPr="00DF1DA6">
        <w:rPr>
          <w:iCs/>
          <w:sz w:val="22"/>
          <w:szCs w:val="22"/>
          <w:lang w:val="sr-Latn-ME"/>
        </w:rPr>
        <w:t>Symbicort</w:t>
      </w:r>
      <w:r w:rsidR="007876BE" w:rsidRPr="00DF1DA6">
        <w:rPr>
          <w:iCs/>
          <w:sz w:val="22"/>
          <w:szCs w:val="22"/>
          <w:vertAlign w:val="superscript"/>
          <w:lang w:val="sr-Latn-ME"/>
        </w:rPr>
        <w:t>®</w:t>
      </w:r>
      <w:r w:rsidR="007876BE" w:rsidRPr="00DF1DA6">
        <w:rPr>
          <w:iCs/>
          <w:sz w:val="22"/>
          <w:szCs w:val="22"/>
          <w:lang w:val="sr-Latn-ME"/>
        </w:rPr>
        <w:t>,</w:t>
      </w:r>
      <w:r w:rsidRPr="00DF1DA6">
        <w:rPr>
          <w:iCs/>
          <w:sz w:val="22"/>
          <w:szCs w:val="22"/>
          <w:lang w:val="sr-Latn-ME"/>
        </w:rPr>
        <w:t xml:space="preserve"> 160 </w:t>
      </w:r>
      <w:r w:rsidR="00DA7D7E" w:rsidRPr="00DF1DA6">
        <w:rPr>
          <w:iCs/>
          <w:sz w:val="22"/>
          <w:szCs w:val="22"/>
          <w:lang w:val="sr-Latn-ME"/>
        </w:rPr>
        <w:t>mcg</w:t>
      </w:r>
      <w:r w:rsidRPr="00DF1DA6">
        <w:rPr>
          <w:iCs/>
          <w:sz w:val="22"/>
          <w:szCs w:val="22"/>
          <w:lang w:val="sr-Latn-ME"/>
        </w:rPr>
        <w:t>/</w:t>
      </w:r>
      <w:r w:rsidR="00DA7D7E" w:rsidRPr="00DF1DA6">
        <w:rPr>
          <w:iCs/>
          <w:sz w:val="22"/>
          <w:szCs w:val="22"/>
          <w:lang w:val="sr-Latn-ME"/>
        </w:rPr>
        <w:t xml:space="preserve">doza + </w:t>
      </w:r>
      <w:r w:rsidRPr="00DF1DA6">
        <w:rPr>
          <w:iCs/>
          <w:sz w:val="22"/>
          <w:szCs w:val="22"/>
          <w:lang w:val="sr-Latn-ME"/>
        </w:rPr>
        <w:t xml:space="preserve">4,5 </w:t>
      </w:r>
      <w:r w:rsidR="00DA7D7E" w:rsidRPr="00DF1DA6">
        <w:rPr>
          <w:iCs/>
          <w:sz w:val="22"/>
          <w:szCs w:val="22"/>
          <w:lang w:val="sr-Latn-ME"/>
        </w:rPr>
        <w:t>mcg</w:t>
      </w:r>
      <w:r w:rsidRPr="00DF1DA6">
        <w:rPr>
          <w:iCs/>
          <w:sz w:val="22"/>
          <w:szCs w:val="22"/>
          <w:lang w:val="sr-Latn-ME"/>
        </w:rPr>
        <w:t>/</w:t>
      </w:r>
      <w:r w:rsidR="00DA7D7E" w:rsidRPr="00DF1DA6">
        <w:rPr>
          <w:iCs/>
          <w:sz w:val="22"/>
          <w:szCs w:val="22"/>
          <w:lang w:val="sr-Latn-ME"/>
        </w:rPr>
        <w:t>doza</w:t>
      </w:r>
      <w:r w:rsidRPr="00DF1DA6">
        <w:rPr>
          <w:iCs/>
          <w:sz w:val="22"/>
          <w:szCs w:val="22"/>
          <w:lang w:val="sr-Latn-ME"/>
        </w:rPr>
        <w:t>, suspenzija za inhalaciju pod pritiskom</w:t>
      </w:r>
    </w:p>
    <w:p w14:paraId="442A0DA7" w14:textId="77777777" w:rsidR="000D425A" w:rsidRPr="00DF1DA6" w:rsidRDefault="000D425A" w:rsidP="00DF1DA6">
      <w:pPr>
        <w:jc w:val="both"/>
        <w:rPr>
          <w:bCs/>
          <w:sz w:val="22"/>
          <w:szCs w:val="22"/>
          <w:lang w:val="sr-Latn-ME"/>
        </w:rPr>
      </w:pPr>
    </w:p>
    <w:p w14:paraId="1C5AA6C6" w14:textId="622ECFB6" w:rsidR="006D20A5" w:rsidRPr="00DF1DA6" w:rsidRDefault="006D20A5" w:rsidP="00DF1DA6">
      <w:pPr>
        <w:jc w:val="both"/>
        <w:rPr>
          <w:sz w:val="22"/>
          <w:szCs w:val="22"/>
          <w:lang w:val="sr-Latn-ME"/>
        </w:rPr>
      </w:pPr>
      <w:r w:rsidRPr="00DF1DA6">
        <w:rPr>
          <w:sz w:val="22"/>
          <w:szCs w:val="22"/>
          <w:lang w:val="sr-Latn-ME"/>
        </w:rPr>
        <w:t>INN:</w:t>
      </w:r>
      <w:r w:rsidR="00EE48D8" w:rsidRPr="00DF1DA6">
        <w:rPr>
          <w:sz w:val="22"/>
          <w:szCs w:val="22"/>
          <w:lang w:val="sr-Latn-ME"/>
        </w:rPr>
        <w:t xml:space="preserve"> budesonid</w:t>
      </w:r>
      <w:r w:rsidR="00940CFB" w:rsidRPr="00DF1DA6">
        <w:rPr>
          <w:sz w:val="22"/>
          <w:szCs w:val="22"/>
          <w:lang w:val="sr-Latn-ME"/>
        </w:rPr>
        <w:t xml:space="preserve">, </w:t>
      </w:r>
      <w:r w:rsidR="00EE48D8" w:rsidRPr="00DF1DA6">
        <w:rPr>
          <w:sz w:val="22"/>
          <w:szCs w:val="22"/>
          <w:lang w:val="sr-Latn-ME"/>
        </w:rPr>
        <w:t>formoterol</w:t>
      </w:r>
    </w:p>
    <w:p w14:paraId="5CBCAB02" w14:textId="77777777" w:rsidR="006D20A5" w:rsidRPr="00DF1DA6" w:rsidRDefault="006D20A5" w:rsidP="00DF1DA6">
      <w:pPr>
        <w:jc w:val="both"/>
        <w:rPr>
          <w:bCs/>
          <w:sz w:val="22"/>
          <w:szCs w:val="22"/>
          <w:lang w:val="sr-Latn-ME"/>
        </w:rPr>
      </w:pPr>
    </w:p>
    <w:p w14:paraId="4CF94497" w14:textId="77777777" w:rsidR="00530BD7" w:rsidRPr="00DF1DA6" w:rsidRDefault="00530BD7" w:rsidP="00DF1DA6">
      <w:pPr>
        <w:jc w:val="both"/>
        <w:rPr>
          <w:bCs/>
          <w:sz w:val="22"/>
          <w:szCs w:val="22"/>
          <w:lang w:val="sr-Latn-ME"/>
        </w:rPr>
      </w:pPr>
    </w:p>
    <w:p w14:paraId="11C93F08" w14:textId="77777777" w:rsidR="00411B4B" w:rsidRPr="00DF1DA6" w:rsidRDefault="00411B4B" w:rsidP="00DF1DA6">
      <w:pPr>
        <w:tabs>
          <w:tab w:val="left" w:pos="540"/>
          <w:tab w:val="left" w:pos="569"/>
        </w:tabs>
        <w:jc w:val="both"/>
        <w:rPr>
          <w:b/>
          <w:bCs/>
          <w:sz w:val="22"/>
          <w:szCs w:val="22"/>
          <w:lang w:val="sr-Latn-ME"/>
        </w:rPr>
      </w:pPr>
      <w:r w:rsidRPr="00DF1DA6">
        <w:rPr>
          <w:b/>
          <w:bCs/>
          <w:sz w:val="22"/>
          <w:szCs w:val="22"/>
          <w:lang w:val="sr-Latn-ME"/>
        </w:rPr>
        <w:t xml:space="preserve">2. </w:t>
      </w:r>
      <w:r w:rsidR="00F5167F" w:rsidRPr="00DF1DA6">
        <w:rPr>
          <w:b/>
          <w:bCs/>
          <w:sz w:val="22"/>
          <w:szCs w:val="22"/>
          <w:lang w:val="sr-Latn-ME"/>
        </w:rPr>
        <w:tab/>
      </w:r>
      <w:r w:rsidRPr="00DF1DA6">
        <w:rPr>
          <w:b/>
          <w:bCs/>
          <w:sz w:val="22"/>
          <w:szCs w:val="22"/>
          <w:lang w:val="sr-Latn-ME"/>
        </w:rPr>
        <w:t>KVALITATIVNI I KVANTITATIVNI SASTAV</w:t>
      </w:r>
    </w:p>
    <w:p w14:paraId="7083D824" w14:textId="77777777" w:rsidR="005A0B2E" w:rsidRPr="00DF1DA6" w:rsidRDefault="005A0B2E" w:rsidP="00DF1DA6">
      <w:pPr>
        <w:jc w:val="both"/>
        <w:rPr>
          <w:sz w:val="22"/>
          <w:szCs w:val="22"/>
          <w:lang w:val="sr-Latn-ME"/>
        </w:rPr>
      </w:pPr>
    </w:p>
    <w:p w14:paraId="311D64F8" w14:textId="4128E3FE" w:rsidR="0083404B" w:rsidRPr="00DF1DA6" w:rsidRDefault="0083404B" w:rsidP="00DF1DA6">
      <w:pPr>
        <w:autoSpaceDE w:val="0"/>
        <w:autoSpaceDN w:val="0"/>
        <w:adjustRightInd w:val="0"/>
        <w:jc w:val="both"/>
        <w:rPr>
          <w:color w:val="000000"/>
          <w:sz w:val="22"/>
          <w:szCs w:val="22"/>
          <w:lang w:val="sr-Latn-ME"/>
        </w:rPr>
      </w:pPr>
      <w:r w:rsidRPr="00DF1DA6">
        <w:rPr>
          <w:color w:val="000000"/>
          <w:sz w:val="22"/>
          <w:szCs w:val="22"/>
          <w:lang w:val="sr-Latn-ME"/>
        </w:rPr>
        <w:t>Svaka isporučena doza (iz aktivatora) sadrži: 160 mikrograma budesonida po potisku i 4,5 mikrograma formoterol fumarat dihidrata</w:t>
      </w:r>
      <w:r w:rsidR="001744BD" w:rsidRPr="00DF1DA6">
        <w:rPr>
          <w:color w:val="000000"/>
          <w:sz w:val="22"/>
          <w:szCs w:val="22"/>
          <w:lang w:val="sr-Latn-ME"/>
        </w:rPr>
        <w:t xml:space="preserve"> </w:t>
      </w:r>
      <w:r w:rsidRPr="00DF1DA6">
        <w:rPr>
          <w:color w:val="000000"/>
          <w:sz w:val="22"/>
          <w:szCs w:val="22"/>
          <w:lang w:val="sr-Latn-ME"/>
        </w:rPr>
        <w:t xml:space="preserve">po potisku. </w:t>
      </w:r>
    </w:p>
    <w:p w14:paraId="4FB7596E" w14:textId="58BF5918" w:rsidR="0083404B" w:rsidRPr="00DF1DA6" w:rsidRDefault="0083404B" w:rsidP="00DF1DA6">
      <w:pPr>
        <w:jc w:val="both"/>
        <w:rPr>
          <w:sz w:val="22"/>
          <w:szCs w:val="22"/>
          <w:lang w:val="sr-Latn-ME"/>
        </w:rPr>
      </w:pPr>
      <w:r w:rsidRPr="00DF1DA6">
        <w:rPr>
          <w:sz w:val="22"/>
          <w:szCs w:val="22"/>
          <w:lang w:val="sr-Latn-ME"/>
        </w:rPr>
        <w:t>To odgovara odmjerenoj dozi koja sadrži 200 mikrograma budesonida po potisku</w:t>
      </w:r>
      <w:r w:rsidR="001744BD" w:rsidRPr="00DF1DA6">
        <w:rPr>
          <w:sz w:val="22"/>
          <w:szCs w:val="22"/>
          <w:lang w:val="sr-Latn-ME"/>
        </w:rPr>
        <w:t xml:space="preserve"> </w:t>
      </w:r>
      <w:r w:rsidRPr="00DF1DA6">
        <w:rPr>
          <w:sz w:val="22"/>
          <w:szCs w:val="22"/>
          <w:lang w:val="sr-Latn-ME"/>
        </w:rPr>
        <w:t>i 6 mikrograma formoterol</w:t>
      </w:r>
      <w:r w:rsidR="001744BD" w:rsidRPr="00DF1DA6">
        <w:rPr>
          <w:sz w:val="22"/>
          <w:szCs w:val="22"/>
          <w:lang w:val="sr-Latn-ME"/>
        </w:rPr>
        <w:t xml:space="preserve"> </w:t>
      </w:r>
      <w:r w:rsidRPr="00DF1DA6">
        <w:rPr>
          <w:sz w:val="22"/>
          <w:szCs w:val="22"/>
          <w:lang w:val="sr-Latn-ME"/>
        </w:rPr>
        <w:t>fumarat dihidrata</w:t>
      </w:r>
      <w:r w:rsidR="001744BD" w:rsidRPr="00DF1DA6">
        <w:rPr>
          <w:sz w:val="22"/>
          <w:szCs w:val="22"/>
          <w:lang w:val="sr-Latn-ME"/>
        </w:rPr>
        <w:t xml:space="preserve"> </w:t>
      </w:r>
      <w:r w:rsidRPr="00DF1DA6">
        <w:rPr>
          <w:sz w:val="22"/>
          <w:szCs w:val="22"/>
          <w:lang w:val="sr-Latn-ME"/>
        </w:rPr>
        <w:t>po potisku.</w:t>
      </w:r>
    </w:p>
    <w:p w14:paraId="3DA2EA1D" w14:textId="77777777" w:rsidR="0083404B" w:rsidRPr="00DF1DA6" w:rsidRDefault="0083404B" w:rsidP="00DF1DA6">
      <w:pPr>
        <w:jc w:val="both"/>
        <w:rPr>
          <w:sz w:val="22"/>
          <w:szCs w:val="22"/>
          <w:lang w:val="sr-Latn-ME"/>
        </w:rPr>
      </w:pPr>
    </w:p>
    <w:p w14:paraId="0D07CCCD" w14:textId="389EC2C6" w:rsidR="0003793F" w:rsidRPr="00DF1DA6" w:rsidRDefault="0003793F" w:rsidP="00DF1DA6">
      <w:pPr>
        <w:jc w:val="both"/>
        <w:rPr>
          <w:sz w:val="22"/>
          <w:szCs w:val="22"/>
          <w:lang w:val="sr-Latn-ME"/>
        </w:rPr>
      </w:pPr>
      <w:r w:rsidRPr="00DF1DA6">
        <w:rPr>
          <w:sz w:val="22"/>
          <w:szCs w:val="22"/>
          <w:lang w:val="sr-Latn-ME"/>
        </w:rPr>
        <w:t>Za spisak svih ekscipijenasa, pogledati dio 6.1.</w:t>
      </w:r>
    </w:p>
    <w:p w14:paraId="7F48815A" w14:textId="77777777" w:rsidR="0003793F" w:rsidRPr="00DF1DA6" w:rsidRDefault="0003793F" w:rsidP="00DF1DA6">
      <w:pPr>
        <w:jc w:val="both"/>
        <w:rPr>
          <w:sz w:val="22"/>
          <w:szCs w:val="22"/>
          <w:lang w:val="sr-Latn-ME"/>
        </w:rPr>
      </w:pPr>
    </w:p>
    <w:p w14:paraId="1B975255" w14:textId="77777777" w:rsidR="00C37FD7" w:rsidRPr="00DF1DA6" w:rsidRDefault="00C37FD7" w:rsidP="00DF1DA6">
      <w:pPr>
        <w:jc w:val="both"/>
        <w:rPr>
          <w:sz w:val="22"/>
          <w:szCs w:val="22"/>
          <w:lang w:val="sr-Latn-ME"/>
        </w:rPr>
      </w:pPr>
    </w:p>
    <w:p w14:paraId="173E4B71" w14:textId="77777777" w:rsidR="00411B4B" w:rsidRPr="00DF1DA6" w:rsidRDefault="00411B4B" w:rsidP="00DF1DA6">
      <w:pPr>
        <w:tabs>
          <w:tab w:val="left" w:pos="540"/>
          <w:tab w:val="left" w:pos="569"/>
        </w:tabs>
        <w:jc w:val="both"/>
        <w:rPr>
          <w:b/>
          <w:bCs/>
          <w:sz w:val="22"/>
          <w:szCs w:val="22"/>
          <w:lang w:val="sr-Latn-ME"/>
        </w:rPr>
      </w:pPr>
      <w:r w:rsidRPr="00DF1DA6">
        <w:rPr>
          <w:b/>
          <w:bCs/>
          <w:sz w:val="22"/>
          <w:szCs w:val="22"/>
          <w:lang w:val="sr-Latn-ME"/>
        </w:rPr>
        <w:t xml:space="preserve">3. </w:t>
      </w:r>
      <w:r w:rsidR="00F5167F" w:rsidRPr="00DF1DA6">
        <w:rPr>
          <w:b/>
          <w:bCs/>
          <w:sz w:val="22"/>
          <w:szCs w:val="22"/>
          <w:lang w:val="sr-Latn-ME"/>
        </w:rPr>
        <w:tab/>
      </w:r>
      <w:r w:rsidRPr="00DF1DA6">
        <w:rPr>
          <w:b/>
          <w:bCs/>
          <w:sz w:val="22"/>
          <w:szCs w:val="22"/>
          <w:lang w:val="sr-Latn-ME"/>
        </w:rPr>
        <w:t>FARMACEUTSKI OBLIK</w:t>
      </w:r>
      <w:r w:rsidR="009F2D23" w:rsidRPr="00DF1DA6">
        <w:rPr>
          <w:b/>
          <w:bCs/>
          <w:sz w:val="22"/>
          <w:szCs w:val="22"/>
          <w:lang w:val="sr-Latn-ME"/>
        </w:rPr>
        <w:t xml:space="preserve"> </w:t>
      </w:r>
    </w:p>
    <w:p w14:paraId="4BE0E93E" w14:textId="77777777" w:rsidR="00411B4B" w:rsidRPr="00DF1DA6" w:rsidRDefault="00411B4B" w:rsidP="00DF1DA6">
      <w:pPr>
        <w:jc w:val="both"/>
        <w:rPr>
          <w:bCs/>
          <w:sz w:val="22"/>
          <w:szCs w:val="22"/>
          <w:lang w:val="sr-Latn-ME"/>
        </w:rPr>
      </w:pPr>
    </w:p>
    <w:p w14:paraId="73A90454" w14:textId="778F6DDD" w:rsidR="004128EE" w:rsidRPr="00DF1DA6" w:rsidRDefault="004128EE" w:rsidP="00DF1DA6">
      <w:pPr>
        <w:autoSpaceDE w:val="0"/>
        <w:autoSpaceDN w:val="0"/>
        <w:adjustRightInd w:val="0"/>
        <w:jc w:val="both"/>
        <w:rPr>
          <w:color w:val="000000"/>
          <w:sz w:val="22"/>
          <w:szCs w:val="22"/>
          <w:lang w:val="sr-Latn-ME"/>
        </w:rPr>
      </w:pPr>
      <w:r w:rsidRPr="00DF1DA6">
        <w:rPr>
          <w:color w:val="000000"/>
          <w:sz w:val="22"/>
          <w:szCs w:val="22"/>
          <w:lang w:val="sr-Latn-ME"/>
        </w:rPr>
        <w:t>Suspenzija za inhalaciju pod pritiskom</w:t>
      </w:r>
      <w:r w:rsidR="0037356F" w:rsidRPr="00DF1DA6">
        <w:rPr>
          <w:color w:val="000000"/>
          <w:sz w:val="22"/>
          <w:szCs w:val="22"/>
          <w:lang w:val="sr-Latn-ME"/>
        </w:rPr>
        <w:t>.</w:t>
      </w:r>
      <w:r w:rsidRPr="00DF1DA6">
        <w:rPr>
          <w:color w:val="000000"/>
          <w:sz w:val="22"/>
          <w:szCs w:val="22"/>
          <w:lang w:val="sr-Latn-ME"/>
        </w:rPr>
        <w:t xml:space="preserve"> </w:t>
      </w:r>
    </w:p>
    <w:p w14:paraId="36180998" w14:textId="62D33F0D" w:rsidR="004128EE" w:rsidRPr="00DF1DA6" w:rsidRDefault="004128EE" w:rsidP="00DF1DA6">
      <w:pPr>
        <w:jc w:val="both"/>
        <w:rPr>
          <w:sz w:val="22"/>
          <w:szCs w:val="22"/>
          <w:lang w:val="sr-Latn-ME"/>
        </w:rPr>
      </w:pPr>
      <w:r w:rsidRPr="00DF1DA6">
        <w:rPr>
          <w:sz w:val="22"/>
          <w:szCs w:val="22"/>
          <w:lang w:val="sr-Latn-ME"/>
        </w:rPr>
        <w:t>Bijela suspenzija u aluminij</w:t>
      </w:r>
      <w:r w:rsidR="00D85A90" w:rsidRPr="00DF1DA6">
        <w:rPr>
          <w:sz w:val="22"/>
          <w:szCs w:val="22"/>
          <w:lang w:val="sr-Latn-ME"/>
        </w:rPr>
        <w:t>um</w:t>
      </w:r>
      <w:r w:rsidRPr="00DF1DA6">
        <w:rPr>
          <w:sz w:val="22"/>
          <w:szCs w:val="22"/>
          <w:lang w:val="sr-Latn-ME"/>
        </w:rPr>
        <w:t>skom kontejneru unutar crvenog aktivatora sa sivim zaštitnim poklopcem.</w:t>
      </w:r>
    </w:p>
    <w:p w14:paraId="0E60DC66" w14:textId="54C61260" w:rsidR="00EC2532" w:rsidRDefault="00EC2532" w:rsidP="00DF1DA6">
      <w:pPr>
        <w:jc w:val="both"/>
        <w:rPr>
          <w:bCs/>
          <w:sz w:val="22"/>
          <w:szCs w:val="22"/>
          <w:lang w:val="sr-Latn-ME"/>
        </w:rPr>
      </w:pPr>
    </w:p>
    <w:p w14:paraId="4DBBC284" w14:textId="77777777" w:rsidR="00DF1DA6" w:rsidRPr="00DF1DA6" w:rsidRDefault="00DF1DA6" w:rsidP="00DF1DA6">
      <w:pPr>
        <w:jc w:val="both"/>
        <w:rPr>
          <w:bCs/>
          <w:sz w:val="22"/>
          <w:szCs w:val="22"/>
          <w:lang w:val="sr-Latn-ME"/>
        </w:rPr>
      </w:pPr>
    </w:p>
    <w:p w14:paraId="34F3E59C" w14:textId="77777777" w:rsidR="00411B4B" w:rsidRPr="00DF1DA6" w:rsidRDefault="00411B4B" w:rsidP="00DF1DA6">
      <w:pPr>
        <w:tabs>
          <w:tab w:val="left" w:pos="540"/>
          <w:tab w:val="left" w:pos="569"/>
        </w:tabs>
        <w:jc w:val="both"/>
        <w:rPr>
          <w:b/>
          <w:bCs/>
          <w:sz w:val="22"/>
          <w:szCs w:val="22"/>
          <w:lang w:val="sr-Latn-ME"/>
        </w:rPr>
      </w:pPr>
      <w:r w:rsidRPr="00DF1DA6">
        <w:rPr>
          <w:b/>
          <w:bCs/>
          <w:sz w:val="22"/>
          <w:szCs w:val="22"/>
          <w:lang w:val="sr-Latn-ME"/>
        </w:rPr>
        <w:t xml:space="preserve">4. </w:t>
      </w:r>
      <w:r w:rsidR="00480FB1" w:rsidRPr="00DF1DA6">
        <w:rPr>
          <w:b/>
          <w:bCs/>
          <w:sz w:val="22"/>
          <w:szCs w:val="22"/>
          <w:lang w:val="sr-Latn-ME"/>
        </w:rPr>
        <w:tab/>
      </w:r>
      <w:r w:rsidRPr="00DF1DA6">
        <w:rPr>
          <w:b/>
          <w:bCs/>
          <w:sz w:val="22"/>
          <w:szCs w:val="22"/>
          <w:lang w:val="sr-Latn-ME"/>
        </w:rPr>
        <w:t>KLINIČKI PODACI</w:t>
      </w:r>
    </w:p>
    <w:p w14:paraId="0BBC6020" w14:textId="77777777" w:rsidR="00CD6F02" w:rsidRPr="00DF1DA6" w:rsidRDefault="00CD6F02" w:rsidP="00DF1DA6">
      <w:pPr>
        <w:tabs>
          <w:tab w:val="left" w:pos="540"/>
          <w:tab w:val="left" w:pos="569"/>
        </w:tabs>
        <w:jc w:val="both"/>
        <w:rPr>
          <w:bCs/>
          <w:sz w:val="22"/>
          <w:szCs w:val="22"/>
          <w:lang w:val="sr-Latn-ME"/>
        </w:rPr>
      </w:pPr>
    </w:p>
    <w:p w14:paraId="54C065EB" w14:textId="77777777" w:rsidR="00411B4B" w:rsidRPr="00DF1DA6" w:rsidRDefault="00411B4B" w:rsidP="00DF1DA6">
      <w:pPr>
        <w:tabs>
          <w:tab w:val="left" w:pos="540"/>
          <w:tab w:val="left" w:pos="569"/>
        </w:tabs>
        <w:jc w:val="both"/>
        <w:rPr>
          <w:b/>
          <w:bCs/>
          <w:sz w:val="22"/>
          <w:szCs w:val="22"/>
          <w:lang w:val="sr-Latn-ME"/>
        </w:rPr>
      </w:pPr>
      <w:r w:rsidRPr="00DF1DA6">
        <w:rPr>
          <w:b/>
          <w:bCs/>
          <w:sz w:val="22"/>
          <w:szCs w:val="22"/>
          <w:lang w:val="sr-Latn-ME"/>
        </w:rPr>
        <w:t xml:space="preserve">4.1. </w:t>
      </w:r>
      <w:r w:rsidR="00480FB1" w:rsidRPr="00DF1DA6">
        <w:rPr>
          <w:b/>
          <w:bCs/>
          <w:sz w:val="22"/>
          <w:szCs w:val="22"/>
          <w:lang w:val="sr-Latn-ME"/>
        </w:rPr>
        <w:tab/>
      </w:r>
      <w:r w:rsidRPr="00DF1DA6">
        <w:rPr>
          <w:b/>
          <w:bCs/>
          <w:sz w:val="22"/>
          <w:szCs w:val="22"/>
          <w:lang w:val="sr-Latn-ME"/>
        </w:rPr>
        <w:t>Terapijske indikacije</w:t>
      </w:r>
    </w:p>
    <w:p w14:paraId="7412CE58" w14:textId="27423A5B" w:rsidR="00411B4B" w:rsidRPr="00DF1DA6" w:rsidRDefault="00411B4B" w:rsidP="00DF1DA6">
      <w:pPr>
        <w:tabs>
          <w:tab w:val="left" w:pos="540"/>
          <w:tab w:val="left" w:pos="569"/>
        </w:tabs>
        <w:jc w:val="both"/>
        <w:rPr>
          <w:bCs/>
          <w:sz w:val="22"/>
          <w:szCs w:val="22"/>
          <w:lang w:val="sr-Latn-ME"/>
        </w:rPr>
      </w:pPr>
    </w:p>
    <w:p w14:paraId="68B53932" w14:textId="26121853" w:rsidR="004F45DB" w:rsidRDefault="004F45DB" w:rsidP="00DF1DA6">
      <w:pPr>
        <w:autoSpaceDE w:val="0"/>
        <w:autoSpaceDN w:val="0"/>
        <w:adjustRightInd w:val="0"/>
        <w:jc w:val="both"/>
        <w:rPr>
          <w:b/>
          <w:bCs/>
          <w:color w:val="000000"/>
          <w:sz w:val="22"/>
          <w:szCs w:val="22"/>
          <w:lang w:val="sr-Latn-ME"/>
        </w:rPr>
      </w:pPr>
      <w:r w:rsidRPr="00DF1DA6">
        <w:rPr>
          <w:b/>
          <w:bCs/>
          <w:color w:val="000000"/>
          <w:sz w:val="22"/>
          <w:szCs w:val="22"/>
          <w:lang w:val="sr-Latn-ME"/>
        </w:rPr>
        <w:t xml:space="preserve">Hronična opstruktivna bolest pluća (HOBP) </w:t>
      </w:r>
    </w:p>
    <w:p w14:paraId="1F3BF5A2" w14:textId="77777777" w:rsidR="00DF1DA6" w:rsidRPr="00DF1DA6" w:rsidRDefault="00DF1DA6" w:rsidP="00DF1DA6">
      <w:pPr>
        <w:autoSpaceDE w:val="0"/>
        <w:autoSpaceDN w:val="0"/>
        <w:adjustRightInd w:val="0"/>
        <w:jc w:val="both"/>
        <w:rPr>
          <w:color w:val="000000"/>
          <w:sz w:val="22"/>
          <w:szCs w:val="22"/>
          <w:lang w:val="sr-Latn-ME"/>
        </w:rPr>
      </w:pPr>
    </w:p>
    <w:p w14:paraId="0B601998" w14:textId="3FC9D50C" w:rsidR="004F45DB" w:rsidRPr="00DF1DA6" w:rsidRDefault="004F45DB" w:rsidP="00DF1DA6">
      <w:pPr>
        <w:jc w:val="both"/>
        <w:rPr>
          <w:sz w:val="22"/>
          <w:szCs w:val="22"/>
          <w:lang w:val="sr-Latn-ME"/>
        </w:rPr>
      </w:pPr>
      <w:r w:rsidRPr="00DF1DA6">
        <w:rPr>
          <w:sz w:val="22"/>
          <w:szCs w:val="22"/>
          <w:lang w:val="sr-Latn-ME"/>
        </w:rPr>
        <w:t>Symbicort je indikovan kod odraslih osoba, u dobi od 18 i više godina, za simptomatsko liječenje pacijenata s</w:t>
      </w:r>
      <w:r w:rsidR="00073025" w:rsidRPr="00DF1DA6">
        <w:rPr>
          <w:sz w:val="22"/>
          <w:szCs w:val="22"/>
          <w:lang w:val="sr-Latn-ME"/>
        </w:rPr>
        <w:t>a</w:t>
      </w:r>
      <w:r w:rsidRPr="00DF1DA6">
        <w:rPr>
          <w:sz w:val="22"/>
          <w:szCs w:val="22"/>
          <w:lang w:val="sr-Latn-ME"/>
        </w:rPr>
        <w:t xml:space="preserve"> HOPB koji imaju forsirani ekspirijumski volumen u prvoj sekundi (FEV</w:t>
      </w:r>
      <w:r w:rsidRPr="00DF1DA6">
        <w:rPr>
          <w:sz w:val="22"/>
          <w:szCs w:val="22"/>
          <w:vertAlign w:val="subscript"/>
          <w:lang w:val="sr-Latn-ME"/>
        </w:rPr>
        <w:t>1</w:t>
      </w:r>
      <w:r w:rsidRPr="00DF1DA6">
        <w:rPr>
          <w:sz w:val="22"/>
          <w:szCs w:val="22"/>
          <w:lang w:val="sr-Latn-ME"/>
        </w:rPr>
        <w:t>) &lt;70% od predviđene normale (nakon primjene bronhodilatatora) i anamnezom egzacerbacija uprkos redovnoj terapiji bronhodilatatorima (takođe vidjeti odjeljak 4.4).</w:t>
      </w:r>
    </w:p>
    <w:p w14:paraId="32C5884E" w14:textId="77777777" w:rsidR="004F45DB" w:rsidRPr="00DF1DA6" w:rsidRDefault="004F45DB" w:rsidP="00DF1DA6">
      <w:pPr>
        <w:tabs>
          <w:tab w:val="left" w:pos="540"/>
          <w:tab w:val="left" w:pos="569"/>
        </w:tabs>
        <w:jc w:val="both"/>
        <w:rPr>
          <w:bCs/>
          <w:sz w:val="22"/>
          <w:szCs w:val="22"/>
          <w:lang w:val="sr-Latn-ME"/>
        </w:rPr>
      </w:pPr>
    </w:p>
    <w:p w14:paraId="10830E57" w14:textId="77777777" w:rsidR="00411B4B" w:rsidRPr="00DF1DA6" w:rsidRDefault="00411B4B" w:rsidP="00DF1DA6">
      <w:pPr>
        <w:tabs>
          <w:tab w:val="left" w:pos="540"/>
          <w:tab w:val="left" w:pos="569"/>
        </w:tabs>
        <w:jc w:val="both"/>
        <w:rPr>
          <w:b/>
          <w:bCs/>
          <w:sz w:val="22"/>
          <w:szCs w:val="22"/>
          <w:lang w:val="sr-Latn-ME"/>
        </w:rPr>
      </w:pPr>
      <w:r w:rsidRPr="00DF1DA6">
        <w:rPr>
          <w:b/>
          <w:bCs/>
          <w:sz w:val="22"/>
          <w:szCs w:val="22"/>
          <w:lang w:val="sr-Latn-ME"/>
        </w:rPr>
        <w:t xml:space="preserve">4.2. </w:t>
      </w:r>
      <w:r w:rsidR="00480FB1" w:rsidRPr="00DF1DA6">
        <w:rPr>
          <w:b/>
          <w:bCs/>
          <w:sz w:val="22"/>
          <w:szCs w:val="22"/>
          <w:lang w:val="sr-Latn-ME"/>
        </w:rPr>
        <w:tab/>
      </w:r>
      <w:r w:rsidRPr="00DF1DA6">
        <w:rPr>
          <w:b/>
          <w:bCs/>
          <w:sz w:val="22"/>
          <w:szCs w:val="22"/>
          <w:lang w:val="sr-Latn-ME"/>
        </w:rPr>
        <w:t>Doziranje i način primjene</w:t>
      </w:r>
    </w:p>
    <w:p w14:paraId="0EC9E990" w14:textId="77777777" w:rsidR="0072020E" w:rsidRPr="00DF1DA6" w:rsidRDefault="0072020E" w:rsidP="00DF1DA6">
      <w:pPr>
        <w:tabs>
          <w:tab w:val="left" w:pos="540"/>
          <w:tab w:val="left" w:pos="569"/>
        </w:tabs>
        <w:jc w:val="both"/>
        <w:rPr>
          <w:bCs/>
          <w:sz w:val="22"/>
          <w:szCs w:val="22"/>
          <w:lang w:val="sr-Latn-ME"/>
        </w:rPr>
      </w:pPr>
    </w:p>
    <w:p w14:paraId="7311F780" w14:textId="77777777" w:rsidR="00452E9D" w:rsidRPr="00DF1DA6" w:rsidRDefault="00452E9D" w:rsidP="00DF1DA6">
      <w:pPr>
        <w:tabs>
          <w:tab w:val="left" w:pos="540"/>
          <w:tab w:val="left" w:pos="569"/>
        </w:tabs>
        <w:jc w:val="both"/>
        <w:rPr>
          <w:bCs/>
          <w:sz w:val="22"/>
          <w:szCs w:val="22"/>
          <w:u w:val="single"/>
          <w:lang w:val="sr-Latn-ME"/>
        </w:rPr>
      </w:pPr>
      <w:r w:rsidRPr="00DF1DA6">
        <w:rPr>
          <w:bCs/>
          <w:sz w:val="22"/>
          <w:szCs w:val="22"/>
          <w:u w:val="single"/>
          <w:lang w:val="sr-Latn-ME"/>
        </w:rPr>
        <w:t>Doziranje</w:t>
      </w:r>
    </w:p>
    <w:p w14:paraId="1350E090" w14:textId="4C592623" w:rsidR="00452E9D" w:rsidRPr="00DF1DA6" w:rsidRDefault="00452E9D" w:rsidP="00DF1DA6">
      <w:pPr>
        <w:tabs>
          <w:tab w:val="left" w:pos="540"/>
          <w:tab w:val="left" w:pos="569"/>
        </w:tabs>
        <w:jc w:val="both"/>
        <w:rPr>
          <w:bCs/>
          <w:sz w:val="22"/>
          <w:szCs w:val="22"/>
          <w:u w:val="single"/>
          <w:lang w:val="sr-Latn-ME"/>
        </w:rPr>
      </w:pPr>
    </w:p>
    <w:p w14:paraId="3B6A1575" w14:textId="1211AC3F" w:rsidR="000A296F" w:rsidRDefault="000A296F" w:rsidP="00DF1DA6">
      <w:pPr>
        <w:autoSpaceDE w:val="0"/>
        <w:autoSpaceDN w:val="0"/>
        <w:adjustRightInd w:val="0"/>
        <w:jc w:val="both"/>
        <w:rPr>
          <w:b/>
          <w:color w:val="000000"/>
          <w:sz w:val="22"/>
          <w:szCs w:val="22"/>
          <w:lang w:val="sr-Latn-ME"/>
        </w:rPr>
      </w:pPr>
      <w:r w:rsidRPr="00DF1DA6">
        <w:rPr>
          <w:b/>
          <w:color w:val="000000"/>
          <w:sz w:val="22"/>
          <w:szCs w:val="22"/>
          <w:lang w:val="sr-Latn-ME"/>
        </w:rPr>
        <w:t>HOBP</w:t>
      </w:r>
    </w:p>
    <w:p w14:paraId="4B09B57E" w14:textId="77777777" w:rsidR="00DF1DA6" w:rsidRPr="00DF1DA6" w:rsidRDefault="00DF1DA6" w:rsidP="00DF1DA6">
      <w:pPr>
        <w:autoSpaceDE w:val="0"/>
        <w:autoSpaceDN w:val="0"/>
        <w:adjustRightInd w:val="0"/>
        <w:jc w:val="both"/>
        <w:rPr>
          <w:b/>
          <w:color w:val="000000"/>
          <w:sz w:val="22"/>
          <w:szCs w:val="22"/>
          <w:lang w:val="sr-Latn-ME"/>
        </w:rPr>
      </w:pPr>
    </w:p>
    <w:p w14:paraId="6FC602BE" w14:textId="3CFEF358" w:rsidR="000A296F" w:rsidRPr="00DF1DA6" w:rsidRDefault="000A296F" w:rsidP="00DF1DA6">
      <w:pPr>
        <w:autoSpaceDE w:val="0"/>
        <w:autoSpaceDN w:val="0"/>
        <w:adjustRightInd w:val="0"/>
        <w:jc w:val="both"/>
        <w:rPr>
          <w:color w:val="000000"/>
          <w:sz w:val="22"/>
          <w:szCs w:val="22"/>
          <w:lang w:val="sr-Latn-ME"/>
        </w:rPr>
      </w:pPr>
      <w:r w:rsidRPr="00DF1DA6">
        <w:rPr>
          <w:i/>
          <w:iCs/>
          <w:color w:val="000000"/>
          <w:sz w:val="22"/>
          <w:szCs w:val="22"/>
          <w:lang w:val="sr-Latn-ME"/>
        </w:rPr>
        <w:t xml:space="preserve">Preporučena doza: </w:t>
      </w:r>
    </w:p>
    <w:p w14:paraId="1A6419AE" w14:textId="77777777" w:rsidR="000A296F" w:rsidRPr="00DF1DA6" w:rsidRDefault="000A296F" w:rsidP="00DF1DA6">
      <w:pPr>
        <w:autoSpaceDE w:val="0"/>
        <w:autoSpaceDN w:val="0"/>
        <w:adjustRightInd w:val="0"/>
        <w:jc w:val="both"/>
        <w:rPr>
          <w:color w:val="000000"/>
          <w:sz w:val="22"/>
          <w:szCs w:val="22"/>
          <w:lang w:val="sr-Latn-ME"/>
        </w:rPr>
      </w:pPr>
      <w:r w:rsidRPr="00DF1DA6">
        <w:rPr>
          <w:i/>
          <w:iCs/>
          <w:color w:val="000000"/>
          <w:sz w:val="22"/>
          <w:szCs w:val="22"/>
          <w:lang w:val="sr-Latn-ME"/>
        </w:rPr>
        <w:t xml:space="preserve">Odrasli: </w:t>
      </w:r>
      <w:r w:rsidRPr="00DF1DA6">
        <w:rPr>
          <w:color w:val="000000"/>
          <w:sz w:val="22"/>
          <w:szCs w:val="22"/>
          <w:lang w:val="sr-Latn-ME"/>
        </w:rPr>
        <w:t xml:space="preserve">2 inhalacije dva puta na dan. </w:t>
      </w:r>
    </w:p>
    <w:p w14:paraId="1DA0EE4D" w14:textId="77777777" w:rsidR="00F22E7C" w:rsidRPr="00DF1DA6" w:rsidRDefault="000A296F" w:rsidP="00DF1DA6">
      <w:pPr>
        <w:autoSpaceDE w:val="0"/>
        <w:autoSpaceDN w:val="0"/>
        <w:adjustRightInd w:val="0"/>
        <w:jc w:val="both"/>
        <w:rPr>
          <w:b/>
          <w:bCs/>
          <w:color w:val="000000"/>
          <w:sz w:val="22"/>
          <w:szCs w:val="22"/>
          <w:lang w:val="sr-Latn-ME"/>
        </w:rPr>
      </w:pPr>
      <w:r w:rsidRPr="00DF1DA6">
        <w:rPr>
          <w:b/>
          <w:bCs/>
          <w:color w:val="000000"/>
          <w:sz w:val="22"/>
          <w:szCs w:val="22"/>
          <w:lang w:val="sr-Latn-ME"/>
        </w:rPr>
        <w:br/>
        <w:t>Opšte informacije</w:t>
      </w:r>
    </w:p>
    <w:p w14:paraId="0D39D5FF" w14:textId="1537ED8D" w:rsidR="000A296F" w:rsidRPr="00DF1DA6" w:rsidRDefault="000A296F" w:rsidP="00DF1DA6">
      <w:pPr>
        <w:autoSpaceDE w:val="0"/>
        <w:autoSpaceDN w:val="0"/>
        <w:adjustRightInd w:val="0"/>
        <w:jc w:val="both"/>
        <w:rPr>
          <w:color w:val="000000"/>
          <w:sz w:val="22"/>
          <w:szCs w:val="22"/>
          <w:lang w:val="sr-Latn-ME"/>
        </w:rPr>
      </w:pPr>
      <w:r w:rsidRPr="00DF1DA6">
        <w:rPr>
          <w:b/>
          <w:bCs/>
          <w:color w:val="000000"/>
          <w:sz w:val="22"/>
          <w:szCs w:val="22"/>
          <w:lang w:val="sr-Latn-ME"/>
        </w:rPr>
        <w:t xml:space="preserve"> </w:t>
      </w:r>
    </w:p>
    <w:p w14:paraId="7ED34A6F" w14:textId="77777777" w:rsidR="000A296F" w:rsidRPr="00DF1DA6" w:rsidRDefault="000A296F" w:rsidP="00DF1DA6">
      <w:pPr>
        <w:autoSpaceDE w:val="0"/>
        <w:autoSpaceDN w:val="0"/>
        <w:adjustRightInd w:val="0"/>
        <w:jc w:val="both"/>
        <w:rPr>
          <w:color w:val="000000"/>
          <w:sz w:val="22"/>
          <w:szCs w:val="22"/>
          <w:lang w:val="sr-Latn-ME"/>
        </w:rPr>
      </w:pPr>
      <w:r w:rsidRPr="00DF1DA6">
        <w:rPr>
          <w:i/>
          <w:iCs/>
          <w:color w:val="000000"/>
          <w:sz w:val="22"/>
          <w:szCs w:val="22"/>
          <w:lang w:val="sr-Latn-ME"/>
        </w:rPr>
        <w:t xml:space="preserve">Posebne grupe pacijenata: </w:t>
      </w:r>
    </w:p>
    <w:p w14:paraId="0ADB8A60" w14:textId="77777777" w:rsidR="000A296F" w:rsidRPr="00DF1DA6" w:rsidRDefault="000A296F" w:rsidP="00DF1DA6">
      <w:pPr>
        <w:autoSpaceDE w:val="0"/>
        <w:autoSpaceDN w:val="0"/>
        <w:adjustRightInd w:val="0"/>
        <w:jc w:val="both"/>
        <w:rPr>
          <w:color w:val="000000"/>
          <w:sz w:val="22"/>
          <w:szCs w:val="22"/>
          <w:lang w:val="sr-Latn-ME"/>
        </w:rPr>
      </w:pPr>
      <w:r w:rsidRPr="00DF1DA6">
        <w:rPr>
          <w:color w:val="000000"/>
          <w:sz w:val="22"/>
          <w:szCs w:val="22"/>
          <w:lang w:val="sr-Latn-ME"/>
        </w:rPr>
        <w:t xml:space="preserve">Nema posebnih zahtjeva za doziranje kod starijih pacijenata. Nema dostupnih podataka o upotrebi lijeka Symbicort kod pacijenata sa narušenom funkcijom jetre ili bubrega. Budući da se budesonid i formoterol prvenstveno eliminišu metabolizmom u jetri, povećana izloženost se može očekivati kod pacijenata sa teškom cirozom jetre. </w:t>
      </w:r>
    </w:p>
    <w:p w14:paraId="235836B4" w14:textId="77777777" w:rsidR="000A296F" w:rsidRPr="00DF1DA6" w:rsidRDefault="000A296F" w:rsidP="00DF1DA6">
      <w:pPr>
        <w:autoSpaceDE w:val="0"/>
        <w:autoSpaceDN w:val="0"/>
        <w:adjustRightInd w:val="0"/>
        <w:jc w:val="both"/>
        <w:rPr>
          <w:i/>
          <w:iCs/>
          <w:color w:val="000000"/>
          <w:sz w:val="22"/>
          <w:szCs w:val="22"/>
          <w:lang w:val="sr-Latn-ME"/>
        </w:rPr>
      </w:pPr>
    </w:p>
    <w:p w14:paraId="0A376937" w14:textId="55D11DFF" w:rsidR="000A296F" w:rsidRPr="00DF1DA6" w:rsidRDefault="000A296F" w:rsidP="00DF1DA6">
      <w:pPr>
        <w:autoSpaceDE w:val="0"/>
        <w:autoSpaceDN w:val="0"/>
        <w:adjustRightInd w:val="0"/>
        <w:jc w:val="both"/>
        <w:rPr>
          <w:color w:val="000000"/>
          <w:sz w:val="22"/>
          <w:szCs w:val="22"/>
          <w:lang w:val="sr-Latn-ME"/>
        </w:rPr>
      </w:pPr>
      <w:r w:rsidRPr="00DF1DA6">
        <w:rPr>
          <w:i/>
          <w:iCs/>
          <w:color w:val="000000"/>
          <w:sz w:val="22"/>
          <w:szCs w:val="22"/>
          <w:lang w:val="sr-Latn-ME"/>
        </w:rPr>
        <w:lastRenderedPageBreak/>
        <w:t xml:space="preserve">Pedijatrijska populacija </w:t>
      </w:r>
    </w:p>
    <w:p w14:paraId="0ACC23F2" w14:textId="1BCA4379" w:rsidR="000A296F" w:rsidRPr="00DF1DA6" w:rsidRDefault="000A296F" w:rsidP="00DF1DA6">
      <w:pPr>
        <w:autoSpaceDE w:val="0"/>
        <w:autoSpaceDN w:val="0"/>
        <w:adjustRightInd w:val="0"/>
        <w:jc w:val="both"/>
        <w:rPr>
          <w:color w:val="000000"/>
          <w:sz w:val="22"/>
          <w:szCs w:val="22"/>
          <w:lang w:val="sr-Latn-ME"/>
        </w:rPr>
      </w:pPr>
      <w:r w:rsidRPr="00DF1DA6">
        <w:rPr>
          <w:color w:val="000000"/>
          <w:sz w:val="22"/>
          <w:szCs w:val="22"/>
          <w:lang w:val="sr-Latn-ME"/>
        </w:rPr>
        <w:t xml:space="preserve">Ne postoji relevantna primjena lijeka Symbicort 160 mikrograma/4,5 mikrograma kod djece u dobi od 11 godina i mlađih ili kod adolescenata u dobi od 12 do 17 godina za simptomatsko liječenje HOBP. </w:t>
      </w:r>
    </w:p>
    <w:p w14:paraId="548BC0E5" w14:textId="77777777" w:rsidR="000A296F" w:rsidRPr="00DF1DA6" w:rsidRDefault="000A296F" w:rsidP="00DF1DA6">
      <w:pPr>
        <w:autoSpaceDE w:val="0"/>
        <w:autoSpaceDN w:val="0"/>
        <w:adjustRightInd w:val="0"/>
        <w:jc w:val="both"/>
        <w:rPr>
          <w:b/>
          <w:bCs/>
          <w:color w:val="000000"/>
          <w:sz w:val="22"/>
          <w:szCs w:val="22"/>
          <w:lang w:val="sr-Latn-ME"/>
        </w:rPr>
      </w:pPr>
    </w:p>
    <w:p w14:paraId="1074040F" w14:textId="77777777" w:rsidR="000A296F" w:rsidRPr="00DF1DA6" w:rsidRDefault="000A296F" w:rsidP="00DF1DA6">
      <w:pPr>
        <w:autoSpaceDE w:val="0"/>
        <w:autoSpaceDN w:val="0"/>
        <w:adjustRightInd w:val="0"/>
        <w:jc w:val="both"/>
        <w:rPr>
          <w:color w:val="000000"/>
          <w:sz w:val="22"/>
          <w:szCs w:val="22"/>
          <w:lang w:val="sr-Latn-ME"/>
        </w:rPr>
      </w:pPr>
      <w:r w:rsidRPr="00DF1DA6">
        <w:rPr>
          <w:b/>
          <w:bCs/>
          <w:color w:val="000000"/>
          <w:sz w:val="22"/>
          <w:szCs w:val="22"/>
          <w:lang w:val="sr-Latn-ME"/>
        </w:rPr>
        <w:t xml:space="preserve">Uputstva za pravilnu upotrebu lijeka Symbicort </w:t>
      </w:r>
    </w:p>
    <w:p w14:paraId="1318E941" w14:textId="62E84B62" w:rsidR="000A296F" w:rsidRPr="00DF1DA6" w:rsidRDefault="000A296F" w:rsidP="00DF1DA6">
      <w:pPr>
        <w:tabs>
          <w:tab w:val="left" w:pos="540"/>
          <w:tab w:val="left" w:pos="569"/>
        </w:tabs>
        <w:jc w:val="both"/>
        <w:rPr>
          <w:bCs/>
          <w:sz w:val="22"/>
          <w:szCs w:val="22"/>
          <w:u w:val="single"/>
          <w:lang w:val="sr-Latn-ME"/>
        </w:rPr>
      </w:pPr>
    </w:p>
    <w:p w14:paraId="6A650C08" w14:textId="2DD231DD" w:rsidR="00532677" w:rsidRPr="00DF1DA6" w:rsidRDefault="00532677" w:rsidP="00DF1DA6">
      <w:pPr>
        <w:tabs>
          <w:tab w:val="left" w:pos="540"/>
          <w:tab w:val="left" w:pos="569"/>
        </w:tabs>
        <w:jc w:val="both"/>
        <w:rPr>
          <w:bCs/>
          <w:sz w:val="22"/>
          <w:szCs w:val="22"/>
          <w:lang w:val="sr-Latn-ME"/>
        </w:rPr>
      </w:pPr>
      <w:r w:rsidRPr="00DF1DA6">
        <w:rPr>
          <w:bCs/>
          <w:sz w:val="22"/>
          <w:szCs w:val="22"/>
          <w:lang w:val="sr-Latn-ME"/>
        </w:rPr>
        <w:t xml:space="preserve">Aktiviranjem lijeka Symbicort iz kontejnera se pri velikoj brzini oslobađa određeni volumen suspenzije. Kada pacijent udahne kroz nastavak za usta istovremeno sa aktiviranjem inhalatora, lijek slijedi udahnuti vazduh u disajne puteve. </w:t>
      </w:r>
    </w:p>
    <w:p w14:paraId="5BF3EC5E" w14:textId="77777777" w:rsidR="004D287A" w:rsidRPr="00DF1DA6" w:rsidRDefault="004D287A" w:rsidP="00DF1DA6">
      <w:pPr>
        <w:tabs>
          <w:tab w:val="left" w:pos="540"/>
          <w:tab w:val="left" w:pos="569"/>
        </w:tabs>
        <w:jc w:val="both"/>
        <w:rPr>
          <w:bCs/>
          <w:sz w:val="22"/>
          <w:szCs w:val="22"/>
          <w:lang w:val="sr-Latn-ME"/>
        </w:rPr>
      </w:pPr>
    </w:p>
    <w:p w14:paraId="418B82BF" w14:textId="13AD08A9" w:rsidR="00532677" w:rsidRPr="00DF1DA6" w:rsidRDefault="00532677" w:rsidP="00DF1DA6">
      <w:pPr>
        <w:tabs>
          <w:tab w:val="left" w:pos="540"/>
          <w:tab w:val="left" w:pos="569"/>
        </w:tabs>
        <w:jc w:val="both"/>
        <w:rPr>
          <w:bCs/>
          <w:sz w:val="22"/>
          <w:szCs w:val="22"/>
          <w:lang w:val="sr-Latn-ME"/>
        </w:rPr>
      </w:pPr>
      <w:r w:rsidRPr="00DF1DA6">
        <w:rPr>
          <w:bCs/>
          <w:sz w:val="22"/>
          <w:szCs w:val="22"/>
          <w:lang w:val="sr-Latn-ME"/>
        </w:rPr>
        <w:t xml:space="preserve">Uobičajeno se preporučuje upotreba inhalacione komore – eng. </w:t>
      </w:r>
      <w:r w:rsidRPr="00DF1DA6">
        <w:rPr>
          <w:b/>
          <w:bCs/>
          <w:i/>
          <w:sz w:val="22"/>
          <w:szCs w:val="22"/>
          <w:lang w:val="sr-Latn-ME"/>
        </w:rPr>
        <w:t xml:space="preserve">spacer </w:t>
      </w:r>
      <w:r w:rsidRPr="00DF1DA6">
        <w:rPr>
          <w:bCs/>
          <w:sz w:val="22"/>
          <w:szCs w:val="22"/>
          <w:lang w:val="sr-Latn-ME"/>
        </w:rPr>
        <w:t xml:space="preserve">(npr. </w:t>
      </w:r>
      <w:r w:rsidRPr="00DF1DA6">
        <w:rPr>
          <w:bCs/>
          <w:i/>
          <w:sz w:val="22"/>
          <w:szCs w:val="22"/>
          <w:lang w:val="sr-Latn-ME"/>
        </w:rPr>
        <w:t xml:space="preserve">AeroChamber Plus Flow </w:t>
      </w:r>
      <w:r w:rsidR="009019E3" w:rsidRPr="00DF1DA6">
        <w:rPr>
          <w:bCs/>
          <w:i/>
          <w:sz w:val="22"/>
          <w:szCs w:val="22"/>
          <w:lang w:val="sr-Latn-ME"/>
        </w:rPr>
        <w:t xml:space="preserve">Vu </w:t>
      </w:r>
      <w:r w:rsidRPr="00DF1DA6">
        <w:rPr>
          <w:bCs/>
          <w:i/>
          <w:sz w:val="22"/>
          <w:szCs w:val="22"/>
          <w:lang w:val="sr-Latn-ME"/>
        </w:rPr>
        <w:t>ili AeroChamber Plus</w:t>
      </w:r>
      <w:r w:rsidRPr="00DF1DA6">
        <w:rPr>
          <w:bCs/>
          <w:sz w:val="22"/>
          <w:szCs w:val="22"/>
          <w:lang w:val="sr-Latn-ME"/>
        </w:rPr>
        <w:t>) sa lijekom Symbicort</w:t>
      </w:r>
      <w:r w:rsidRPr="00DF1DA6">
        <w:rPr>
          <w:bCs/>
          <w:sz w:val="22"/>
          <w:szCs w:val="22"/>
          <w:vertAlign w:val="superscript"/>
          <w:lang w:val="sr-Latn-ME"/>
        </w:rPr>
        <w:t>®</w:t>
      </w:r>
      <w:r w:rsidRPr="00DF1DA6">
        <w:rPr>
          <w:bCs/>
          <w:sz w:val="22"/>
          <w:szCs w:val="22"/>
          <w:lang w:val="sr-Latn-ME"/>
        </w:rPr>
        <w:t xml:space="preserve"> (suspenzija za inhalaciju pod pritiskom), posebno kod pacijenata koji imaju ili je vjerovatno da će imati poteškoća da koordinišu aktiviranje inhalatora (vidjeti odjeljak 5.2).</w:t>
      </w:r>
    </w:p>
    <w:p w14:paraId="04A0E418" w14:textId="3DBB1EB6" w:rsidR="00532677" w:rsidRPr="00DF1DA6" w:rsidRDefault="00532677" w:rsidP="00DF1DA6">
      <w:pPr>
        <w:tabs>
          <w:tab w:val="left" w:pos="540"/>
          <w:tab w:val="left" w:pos="569"/>
        </w:tabs>
        <w:jc w:val="both"/>
        <w:rPr>
          <w:bCs/>
          <w:sz w:val="22"/>
          <w:szCs w:val="22"/>
          <w:u w:val="single"/>
          <w:lang w:val="sr-Latn-ME"/>
        </w:rPr>
      </w:pPr>
    </w:p>
    <w:p w14:paraId="29A78770" w14:textId="73CFC38C" w:rsidR="004D287A" w:rsidRPr="00DF1DA6" w:rsidRDefault="004D287A" w:rsidP="00DF1DA6">
      <w:pPr>
        <w:autoSpaceDE w:val="0"/>
        <w:autoSpaceDN w:val="0"/>
        <w:adjustRightInd w:val="0"/>
        <w:jc w:val="both"/>
        <w:rPr>
          <w:sz w:val="22"/>
          <w:szCs w:val="22"/>
          <w:lang w:val="sr-Latn-ME"/>
        </w:rPr>
      </w:pPr>
      <w:r w:rsidRPr="00DF1DA6">
        <w:rPr>
          <w:b/>
          <w:bCs/>
          <w:sz w:val="22"/>
          <w:szCs w:val="22"/>
          <w:lang w:val="sr-Latn-ME"/>
        </w:rPr>
        <w:t xml:space="preserve">Napomena: </w:t>
      </w:r>
      <w:r w:rsidRPr="00DF1DA6">
        <w:rPr>
          <w:bCs/>
          <w:sz w:val="22"/>
          <w:szCs w:val="22"/>
          <w:lang w:val="sr-Latn-ME"/>
        </w:rPr>
        <w:t>Pacijente treba uputiti na pravilnu upotrebu i čuvanje njihovog inhalatora i inhalacione komore – spacer, a njihovu tehniku inhalacije treba provjeri</w:t>
      </w:r>
      <w:r w:rsidR="00642FA5" w:rsidRPr="00DF1DA6">
        <w:rPr>
          <w:bCs/>
          <w:sz w:val="22"/>
          <w:szCs w:val="22"/>
          <w:lang w:val="sr-Latn-ME"/>
        </w:rPr>
        <w:t>ti</w:t>
      </w:r>
      <w:r w:rsidRPr="00DF1DA6">
        <w:rPr>
          <w:bCs/>
          <w:sz w:val="22"/>
          <w:szCs w:val="22"/>
          <w:lang w:val="sr-Latn-ME"/>
        </w:rPr>
        <w:t xml:space="preserve"> kako bi se osigirala optimalna isporuka inhaliranih ljekova u pluća. </w:t>
      </w:r>
      <w:r w:rsidRPr="00DF1DA6">
        <w:rPr>
          <w:sz w:val="22"/>
          <w:szCs w:val="22"/>
          <w:lang w:val="sr-Latn-ME"/>
        </w:rPr>
        <w:t xml:space="preserve">Važno je ukazati pacijentu da: </w:t>
      </w:r>
    </w:p>
    <w:p w14:paraId="1B03A7D6" w14:textId="4F98435F" w:rsidR="004D287A" w:rsidRPr="00DF1DA6" w:rsidRDefault="004D287A" w:rsidP="00DF1DA6">
      <w:pPr>
        <w:pStyle w:val="ListParagraph"/>
        <w:numPr>
          <w:ilvl w:val="0"/>
          <w:numId w:val="13"/>
        </w:numPr>
        <w:autoSpaceDE w:val="0"/>
        <w:autoSpaceDN w:val="0"/>
        <w:adjustRightInd w:val="0"/>
        <w:jc w:val="both"/>
        <w:rPr>
          <w:sz w:val="22"/>
          <w:szCs w:val="22"/>
          <w:lang w:val="sr-Latn-ME"/>
        </w:rPr>
      </w:pPr>
      <w:r w:rsidRPr="00DF1DA6">
        <w:rPr>
          <w:sz w:val="22"/>
          <w:szCs w:val="22"/>
          <w:lang w:val="sr-Latn-ME"/>
        </w:rPr>
        <w:t>pažljivo pročita uputstvo za upotrebu u uputs</w:t>
      </w:r>
      <w:r w:rsidR="00642FA5" w:rsidRPr="00DF1DA6">
        <w:rPr>
          <w:sz w:val="22"/>
          <w:szCs w:val="22"/>
          <w:lang w:val="sr-Latn-ME"/>
        </w:rPr>
        <w:t>t</w:t>
      </w:r>
      <w:r w:rsidRPr="00DF1DA6">
        <w:rPr>
          <w:sz w:val="22"/>
          <w:szCs w:val="22"/>
          <w:lang w:val="sr-Latn-ME"/>
        </w:rPr>
        <w:t xml:space="preserve">vu za lijek, priloženom uz svaki inhalator </w:t>
      </w:r>
    </w:p>
    <w:p w14:paraId="764A6F8A" w14:textId="22D45C80" w:rsidR="004D287A" w:rsidRPr="00DF1DA6" w:rsidRDefault="00A50800" w:rsidP="00DF1DA6">
      <w:pPr>
        <w:pStyle w:val="ListParagraph"/>
        <w:numPr>
          <w:ilvl w:val="0"/>
          <w:numId w:val="13"/>
        </w:numPr>
        <w:autoSpaceDE w:val="0"/>
        <w:autoSpaceDN w:val="0"/>
        <w:adjustRightInd w:val="0"/>
        <w:jc w:val="both"/>
        <w:rPr>
          <w:sz w:val="22"/>
          <w:szCs w:val="22"/>
          <w:lang w:val="sr-Latn-ME"/>
        </w:rPr>
      </w:pPr>
      <w:r w:rsidRPr="00DF1DA6">
        <w:rPr>
          <w:sz w:val="22"/>
          <w:szCs w:val="22"/>
          <w:lang w:val="sr-Latn-ME"/>
        </w:rPr>
        <w:t>a</w:t>
      </w:r>
      <w:r w:rsidR="004D287A" w:rsidRPr="00DF1DA6">
        <w:rPr>
          <w:sz w:val="22"/>
          <w:szCs w:val="22"/>
          <w:lang w:val="sr-Latn-ME"/>
        </w:rPr>
        <w:t>ko spacer treba da se koristi, pažljivo pročitati instrukcije za upotrebu u Upu</w:t>
      </w:r>
      <w:r w:rsidR="00642FA5" w:rsidRPr="00DF1DA6">
        <w:rPr>
          <w:sz w:val="22"/>
          <w:szCs w:val="22"/>
          <w:lang w:val="sr-Latn-ME"/>
        </w:rPr>
        <w:t>t</w:t>
      </w:r>
      <w:r w:rsidR="004D287A" w:rsidRPr="00DF1DA6">
        <w:rPr>
          <w:sz w:val="22"/>
          <w:szCs w:val="22"/>
          <w:lang w:val="sr-Latn-ME"/>
        </w:rPr>
        <w:t>stvu za lijek, koji je spakovan sa svakom inhalacionom komorom</w:t>
      </w:r>
    </w:p>
    <w:p w14:paraId="20A6072F" w14:textId="47ED4C8D" w:rsidR="004D287A" w:rsidRPr="00DF1DA6" w:rsidRDefault="004D287A" w:rsidP="00DF1DA6">
      <w:pPr>
        <w:pStyle w:val="ListParagraph"/>
        <w:numPr>
          <w:ilvl w:val="0"/>
          <w:numId w:val="12"/>
        </w:numPr>
        <w:autoSpaceDE w:val="0"/>
        <w:autoSpaceDN w:val="0"/>
        <w:adjustRightInd w:val="0"/>
        <w:jc w:val="both"/>
        <w:rPr>
          <w:sz w:val="22"/>
          <w:szCs w:val="22"/>
          <w:lang w:val="sr-Latn-ME"/>
        </w:rPr>
      </w:pPr>
      <w:r w:rsidRPr="00DF1DA6">
        <w:rPr>
          <w:sz w:val="22"/>
          <w:szCs w:val="22"/>
          <w:lang w:val="sr-Latn-ME"/>
        </w:rPr>
        <w:t>ne koristi inhalator ako je sredstvo za isušivanje, koje se nalazi unutar omota, iscur</w:t>
      </w:r>
      <w:r w:rsidR="006C5343" w:rsidRPr="00DF1DA6">
        <w:rPr>
          <w:sz w:val="22"/>
          <w:szCs w:val="22"/>
          <w:lang w:val="sr-Latn-ME"/>
        </w:rPr>
        <w:t>j</w:t>
      </w:r>
      <w:r w:rsidRPr="00DF1DA6">
        <w:rPr>
          <w:sz w:val="22"/>
          <w:szCs w:val="22"/>
          <w:lang w:val="sr-Latn-ME"/>
        </w:rPr>
        <w:t xml:space="preserve">elo iz svojeg pakovanja </w:t>
      </w:r>
    </w:p>
    <w:p w14:paraId="1C6E47E7" w14:textId="759EA3F2" w:rsidR="004D287A" w:rsidRPr="00DF1DA6" w:rsidRDefault="004D287A" w:rsidP="00DF1DA6">
      <w:pPr>
        <w:pStyle w:val="ListParagraph"/>
        <w:numPr>
          <w:ilvl w:val="0"/>
          <w:numId w:val="12"/>
        </w:numPr>
        <w:autoSpaceDE w:val="0"/>
        <w:autoSpaceDN w:val="0"/>
        <w:adjustRightInd w:val="0"/>
        <w:jc w:val="both"/>
        <w:rPr>
          <w:sz w:val="22"/>
          <w:szCs w:val="22"/>
          <w:lang w:val="sr-Latn-ME"/>
        </w:rPr>
      </w:pPr>
      <w:r w:rsidRPr="00DF1DA6">
        <w:rPr>
          <w:sz w:val="22"/>
          <w:szCs w:val="22"/>
          <w:lang w:val="sr-Latn-ME"/>
        </w:rPr>
        <w:t>dobro protrese inhalator tokom najmanje 5 sekundi prije svake upotrebe, kako bi dobro izm</w:t>
      </w:r>
      <w:r w:rsidR="000C6D26" w:rsidRPr="00DF1DA6">
        <w:rPr>
          <w:sz w:val="22"/>
          <w:szCs w:val="22"/>
          <w:lang w:val="sr-Latn-ME"/>
        </w:rPr>
        <w:t>i</w:t>
      </w:r>
      <w:r w:rsidR="00D42CFF" w:rsidRPr="00DF1DA6">
        <w:rPr>
          <w:sz w:val="22"/>
          <w:szCs w:val="22"/>
          <w:lang w:val="sr-Latn-ME"/>
        </w:rPr>
        <w:t>j</w:t>
      </w:r>
      <w:r w:rsidRPr="00DF1DA6">
        <w:rPr>
          <w:sz w:val="22"/>
          <w:szCs w:val="22"/>
          <w:lang w:val="sr-Latn-ME"/>
        </w:rPr>
        <w:t xml:space="preserve">ešao njegov sadržaj </w:t>
      </w:r>
    </w:p>
    <w:p w14:paraId="4DC93ABD" w14:textId="204B2323" w:rsidR="004D287A" w:rsidRPr="00DF1DA6" w:rsidRDefault="004D287A" w:rsidP="00DF1DA6">
      <w:pPr>
        <w:pStyle w:val="ListParagraph"/>
        <w:numPr>
          <w:ilvl w:val="0"/>
          <w:numId w:val="12"/>
        </w:numPr>
        <w:autoSpaceDE w:val="0"/>
        <w:autoSpaceDN w:val="0"/>
        <w:adjustRightInd w:val="0"/>
        <w:jc w:val="both"/>
        <w:rPr>
          <w:sz w:val="22"/>
          <w:szCs w:val="22"/>
          <w:lang w:val="sr-Latn-ME"/>
        </w:rPr>
      </w:pPr>
      <w:r w:rsidRPr="00DF1DA6">
        <w:rPr>
          <w:sz w:val="22"/>
          <w:szCs w:val="22"/>
          <w:lang w:val="sr-Latn-ME"/>
        </w:rPr>
        <w:t>pripremi inhalator ispuštanjem dvije doze u vazduh u slučaju kada je inhal</w:t>
      </w:r>
      <w:r w:rsidR="00D24F1B" w:rsidRPr="00DF1DA6">
        <w:rPr>
          <w:sz w:val="22"/>
          <w:szCs w:val="22"/>
          <w:lang w:val="sr-Latn-ME"/>
        </w:rPr>
        <w:t>ato</w:t>
      </w:r>
      <w:r w:rsidRPr="00DF1DA6">
        <w:rPr>
          <w:sz w:val="22"/>
          <w:szCs w:val="22"/>
          <w:lang w:val="sr-Latn-ME"/>
        </w:rPr>
        <w:t>r nov, kada  nije kori</w:t>
      </w:r>
      <w:r w:rsidR="000C6D26" w:rsidRPr="00DF1DA6">
        <w:rPr>
          <w:sz w:val="22"/>
          <w:szCs w:val="22"/>
          <w:lang w:val="sr-Latn-ME"/>
        </w:rPr>
        <w:t>šćen</w:t>
      </w:r>
      <w:r w:rsidRPr="00DF1DA6">
        <w:rPr>
          <w:sz w:val="22"/>
          <w:szCs w:val="22"/>
          <w:lang w:val="sr-Latn-ME"/>
        </w:rPr>
        <w:t xml:space="preserve"> duže od nedjelju dana ili je ispao</w:t>
      </w:r>
    </w:p>
    <w:p w14:paraId="3BDF4BFD" w14:textId="0B57AE9B" w:rsidR="004D287A" w:rsidRPr="00DF1DA6" w:rsidRDefault="004D287A" w:rsidP="00DF1DA6">
      <w:pPr>
        <w:pStyle w:val="ListParagraph"/>
        <w:numPr>
          <w:ilvl w:val="0"/>
          <w:numId w:val="12"/>
        </w:numPr>
        <w:autoSpaceDE w:val="0"/>
        <w:autoSpaceDN w:val="0"/>
        <w:adjustRightInd w:val="0"/>
        <w:jc w:val="both"/>
        <w:rPr>
          <w:sz w:val="22"/>
          <w:szCs w:val="22"/>
          <w:lang w:val="sr-Latn-ME"/>
        </w:rPr>
      </w:pPr>
      <w:r w:rsidRPr="00DF1DA6">
        <w:rPr>
          <w:sz w:val="22"/>
          <w:szCs w:val="22"/>
          <w:lang w:val="sr-Latn-ME"/>
        </w:rPr>
        <w:t>skine poklopac s</w:t>
      </w:r>
      <w:r w:rsidR="00642FA5" w:rsidRPr="00DF1DA6">
        <w:rPr>
          <w:sz w:val="22"/>
          <w:szCs w:val="22"/>
          <w:lang w:val="sr-Latn-ME"/>
        </w:rPr>
        <w:t>a</w:t>
      </w:r>
      <w:r w:rsidRPr="00DF1DA6">
        <w:rPr>
          <w:sz w:val="22"/>
          <w:szCs w:val="22"/>
          <w:lang w:val="sr-Latn-ME"/>
        </w:rPr>
        <w:t xml:space="preserve"> nastavka za usta</w:t>
      </w:r>
    </w:p>
    <w:p w14:paraId="0072EEE6" w14:textId="4243613A" w:rsidR="004D287A" w:rsidRPr="00DF1DA6" w:rsidRDefault="004D287A" w:rsidP="00DF1DA6">
      <w:pPr>
        <w:pStyle w:val="ListParagraph"/>
        <w:numPr>
          <w:ilvl w:val="0"/>
          <w:numId w:val="12"/>
        </w:numPr>
        <w:autoSpaceDE w:val="0"/>
        <w:autoSpaceDN w:val="0"/>
        <w:adjustRightInd w:val="0"/>
        <w:jc w:val="both"/>
        <w:rPr>
          <w:sz w:val="22"/>
          <w:szCs w:val="22"/>
          <w:lang w:val="sr-Latn-ME"/>
        </w:rPr>
      </w:pPr>
      <w:r w:rsidRPr="00DF1DA6">
        <w:rPr>
          <w:sz w:val="22"/>
          <w:szCs w:val="22"/>
          <w:lang w:val="sr-Latn-ME"/>
        </w:rPr>
        <w:t>drži inhalator uspravno</w:t>
      </w:r>
    </w:p>
    <w:p w14:paraId="544393B1" w14:textId="46CFA0AA" w:rsidR="004D287A" w:rsidRPr="00DF1DA6" w:rsidRDefault="004D287A" w:rsidP="00DF1DA6">
      <w:pPr>
        <w:pStyle w:val="ListParagraph"/>
        <w:numPr>
          <w:ilvl w:val="0"/>
          <w:numId w:val="12"/>
        </w:numPr>
        <w:autoSpaceDE w:val="0"/>
        <w:autoSpaceDN w:val="0"/>
        <w:adjustRightInd w:val="0"/>
        <w:jc w:val="both"/>
        <w:rPr>
          <w:sz w:val="22"/>
          <w:szCs w:val="22"/>
          <w:lang w:val="sr-Latn-ME"/>
        </w:rPr>
      </w:pPr>
      <w:r w:rsidRPr="00DF1DA6">
        <w:rPr>
          <w:sz w:val="22"/>
          <w:szCs w:val="22"/>
          <w:lang w:val="sr-Latn-ME"/>
        </w:rPr>
        <w:t>postavi nastavak za usta u usta. Dok udiše polako i duboko, čvrsto pritisne uređaj kako bi ispustio dozu lijeka. Nastavi da udiše i zadrži dah otprilike 10 sekundi ili do granice nelagodnosti. Udisanje istovremeno sa aktiviranjem inhalatora osigurava dospijeće aktivne supstance u pluća</w:t>
      </w:r>
    </w:p>
    <w:p w14:paraId="3F85D89A" w14:textId="03C7EA21" w:rsidR="004D287A" w:rsidRPr="00DF1DA6" w:rsidRDefault="004D287A" w:rsidP="00DF1DA6">
      <w:pPr>
        <w:pStyle w:val="ListParagraph"/>
        <w:numPr>
          <w:ilvl w:val="0"/>
          <w:numId w:val="12"/>
        </w:numPr>
        <w:autoSpaceDE w:val="0"/>
        <w:autoSpaceDN w:val="0"/>
        <w:adjustRightInd w:val="0"/>
        <w:jc w:val="both"/>
        <w:rPr>
          <w:sz w:val="22"/>
          <w:szCs w:val="22"/>
          <w:lang w:val="sr-Latn-ME"/>
        </w:rPr>
      </w:pPr>
      <w:r w:rsidRPr="00DF1DA6">
        <w:rPr>
          <w:sz w:val="22"/>
          <w:szCs w:val="22"/>
          <w:lang w:val="sr-Latn-ME"/>
        </w:rPr>
        <w:t>ponovo protrese inhalator i ponovi postupak</w:t>
      </w:r>
    </w:p>
    <w:p w14:paraId="0CD34F16" w14:textId="33907F7C" w:rsidR="004D287A" w:rsidRPr="00DF1DA6" w:rsidRDefault="004D287A" w:rsidP="00DF1DA6">
      <w:pPr>
        <w:pStyle w:val="ListParagraph"/>
        <w:numPr>
          <w:ilvl w:val="0"/>
          <w:numId w:val="12"/>
        </w:numPr>
        <w:autoSpaceDE w:val="0"/>
        <w:autoSpaceDN w:val="0"/>
        <w:adjustRightInd w:val="0"/>
        <w:jc w:val="both"/>
        <w:rPr>
          <w:sz w:val="22"/>
          <w:szCs w:val="22"/>
          <w:lang w:val="sr-Latn-ME"/>
        </w:rPr>
      </w:pPr>
      <w:r w:rsidRPr="00DF1DA6">
        <w:rPr>
          <w:sz w:val="22"/>
          <w:szCs w:val="22"/>
          <w:lang w:val="sr-Latn-ME"/>
        </w:rPr>
        <w:t xml:space="preserve">nakon upotrebe vrati poklopac na nastavak za usta </w:t>
      </w:r>
    </w:p>
    <w:p w14:paraId="218DA8E1" w14:textId="06EE93A3" w:rsidR="004D287A" w:rsidRPr="00DF1DA6" w:rsidRDefault="004D287A" w:rsidP="00DF1DA6">
      <w:pPr>
        <w:pStyle w:val="ListParagraph"/>
        <w:numPr>
          <w:ilvl w:val="0"/>
          <w:numId w:val="12"/>
        </w:numPr>
        <w:autoSpaceDE w:val="0"/>
        <w:autoSpaceDN w:val="0"/>
        <w:adjustRightInd w:val="0"/>
        <w:jc w:val="both"/>
        <w:rPr>
          <w:sz w:val="22"/>
          <w:szCs w:val="22"/>
          <w:lang w:val="sr-Latn-ME"/>
        </w:rPr>
      </w:pPr>
      <w:r w:rsidRPr="00DF1DA6">
        <w:rPr>
          <w:sz w:val="22"/>
          <w:szCs w:val="22"/>
          <w:lang w:val="sr-Latn-ME"/>
        </w:rPr>
        <w:t>ispere usta vodom nakon inhaliranja propisane doze i tako svede rizik od orofaringealne kandidijaze na najmanju moguću m</w:t>
      </w:r>
      <w:r w:rsidR="005D18CF" w:rsidRPr="00DF1DA6">
        <w:rPr>
          <w:sz w:val="22"/>
          <w:szCs w:val="22"/>
          <w:lang w:val="sr-Latn-ME"/>
        </w:rPr>
        <w:t>j</w:t>
      </w:r>
      <w:r w:rsidRPr="00DF1DA6">
        <w:rPr>
          <w:sz w:val="22"/>
          <w:szCs w:val="22"/>
          <w:lang w:val="sr-Latn-ME"/>
        </w:rPr>
        <w:t>eru</w:t>
      </w:r>
    </w:p>
    <w:p w14:paraId="529487D2" w14:textId="3CCBF0FF" w:rsidR="004D287A" w:rsidRPr="00DF1DA6" w:rsidRDefault="004D287A" w:rsidP="00DF1DA6">
      <w:pPr>
        <w:pStyle w:val="ListParagraph"/>
        <w:numPr>
          <w:ilvl w:val="0"/>
          <w:numId w:val="12"/>
        </w:numPr>
        <w:autoSpaceDE w:val="0"/>
        <w:autoSpaceDN w:val="0"/>
        <w:adjustRightInd w:val="0"/>
        <w:jc w:val="both"/>
        <w:rPr>
          <w:sz w:val="22"/>
          <w:szCs w:val="22"/>
          <w:lang w:val="sr-Latn-ME"/>
        </w:rPr>
      </w:pPr>
      <w:r w:rsidRPr="00DF1DA6">
        <w:rPr>
          <w:sz w:val="22"/>
          <w:szCs w:val="22"/>
          <w:lang w:val="sr-Latn-ME"/>
        </w:rPr>
        <w:t>redovno čisti nastavak za usta inhalatora, najmanje jednom nedjeljno korist</w:t>
      </w:r>
      <w:r w:rsidR="00642FA5" w:rsidRPr="00DF1DA6">
        <w:rPr>
          <w:sz w:val="22"/>
          <w:szCs w:val="22"/>
          <w:lang w:val="sr-Latn-ME"/>
        </w:rPr>
        <w:t>e</w:t>
      </w:r>
      <w:r w:rsidRPr="00DF1DA6">
        <w:rPr>
          <w:sz w:val="22"/>
          <w:szCs w:val="22"/>
          <w:lang w:val="sr-Latn-ME"/>
        </w:rPr>
        <w:t>ći čistu i suvu krpicu</w:t>
      </w:r>
    </w:p>
    <w:p w14:paraId="272B5317" w14:textId="76E942A5" w:rsidR="004D287A" w:rsidRPr="00DF1DA6" w:rsidRDefault="004D287A" w:rsidP="00DF1DA6">
      <w:pPr>
        <w:pStyle w:val="ListParagraph"/>
        <w:numPr>
          <w:ilvl w:val="0"/>
          <w:numId w:val="12"/>
        </w:numPr>
        <w:autoSpaceDE w:val="0"/>
        <w:autoSpaceDN w:val="0"/>
        <w:adjustRightInd w:val="0"/>
        <w:jc w:val="both"/>
        <w:rPr>
          <w:sz w:val="22"/>
          <w:szCs w:val="22"/>
          <w:lang w:val="sr-Latn-ME"/>
        </w:rPr>
      </w:pPr>
      <w:r w:rsidRPr="00DF1DA6">
        <w:rPr>
          <w:sz w:val="22"/>
          <w:szCs w:val="22"/>
          <w:lang w:val="sr-Latn-ME"/>
        </w:rPr>
        <w:t xml:space="preserve">ne stavlja inhalator u vodu. </w:t>
      </w:r>
    </w:p>
    <w:p w14:paraId="2A98D119" w14:textId="4E2DE58D" w:rsidR="005D18CF" w:rsidRPr="00DF1DA6" w:rsidRDefault="005D18CF" w:rsidP="00DF1DA6">
      <w:pPr>
        <w:autoSpaceDE w:val="0"/>
        <w:autoSpaceDN w:val="0"/>
        <w:adjustRightInd w:val="0"/>
        <w:ind w:left="720" w:hanging="360"/>
        <w:jc w:val="both"/>
        <w:rPr>
          <w:sz w:val="22"/>
          <w:szCs w:val="22"/>
          <w:lang w:val="sr-Latn-ME"/>
        </w:rPr>
      </w:pPr>
    </w:p>
    <w:p w14:paraId="20C3BFEB" w14:textId="77777777" w:rsidR="00452E9D" w:rsidRPr="00DF1DA6" w:rsidRDefault="00452E9D" w:rsidP="00DF1DA6">
      <w:pPr>
        <w:tabs>
          <w:tab w:val="left" w:pos="540"/>
          <w:tab w:val="left" w:pos="569"/>
        </w:tabs>
        <w:jc w:val="both"/>
        <w:rPr>
          <w:bCs/>
          <w:sz w:val="22"/>
          <w:szCs w:val="22"/>
          <w:u w:val="single"/>
          <w:lang w:val="sr-Latn-ME"/>
        </w:rPr>
      </w:pPr>
      <w:r w:rsidRPr="00DF1DA6">
        <w:rPr>
          <w:bCs/>
          <w:sz w:val="22"/>
          <w:szCs w:val="22"/>
          <w:u w:val="single"/>
          <w:lang w:val="sr-Latn-ME"/>
        </w:rPr>
        <w:t>Način primjene</w:t>
      </w:r>
    </w:p>
    <w:p w14:paraId="10A6586A" w14:textId="1D1339AD" w:rsidR="00452E9D" w:rsidRPr="00DF1DA6" w:rsidRDefault="00452E9D" w:rsidP="00DF1DA6">
      <w:pPr>
        <w:tabs>
          <w:tab w:val="left" w:pos="540"/>
          <w:tab w:val="left" w:pos="569"/>
        </w:tabs>
        <w:jc w:val="both"/>
        <w:rPr>
          <w:bCs/>
          <w:sz w:val="22"/>
          <w:szCs w:val="22"/>
          <w:lang w:val="sr-Latn-ME"/>
        </w:rPr>
      </w:pPr>
    </w:p>
    <w:p w14:paraId="059869B5" w14:textId="30351B69" w:rsidR="00B028AB" w:rsidRPr="00DF1DA6" w:rsidRDefault="00B028AB" w:rsidP="00DF1DA6">
      <w:pPr>
        <w:tabs>
          <w:tab w:val="left" w:pos="540"/>
          <w:tab w:val="left" w:pos="569"/>
        </w:tabs>
        <w:jc w:val="both"/>
        <w:rPr>
          <w:sz w:val="22"/>
          <w:szCs w:val="22"/>
          <w:lang w:val="sr-Latn-ME"/>
        </w:rPr>
      </w:pPr>
      <w:r w:rsidRPr="00DF1DA6">
        <w:rPr>
          <w:sz w:val="22"/>
          <w:szCs w:val="22"/>
          <w:lang w:val="sr-Latn-ME"/>
        </w:rPr>
        <w:t>Za inhalacionu primjenu.</w:t>
      </w:r>
    </w:p>
    <w:p w14:paraId="00694A9D" w14:textId="77777777" w:rsidR="00B028AB" w:rsidRPr="00DF1DA6" w:rsidRDefault="00B028AB" w:rsidP="00DF1DA6">
      <w:pPr>
        <w:tabs>
          <w:tab w:val="left" w:pos="540"/>
          <w:tab w:val="left" w:pos="569"/>
        </w:tabs>
        <w:jc w:val="both"/>
        <w:rPr>
          <w:bCs/>
          <w:sz w:val="22"/>
          <w:szCs w:val="22"/>
          <w:lang w:val="sr-Latn-ME"/>
        </w:rPr>
      </w:pPr>
    </w:p>
    <w:p w14:paraId="589A9D45" w14:textId="77777777" w:rsidR="00411B4B" w:rsidRPr="00DF1DA6" w:rsidRDefault="00411B4B" w:rsidP="00DF1DA6">
      <w:pPr>
        <w:tabs>
          <w:tab w:val="left" w:pos="540"/>
          <w:tab w:val="left" w:pos="569"/>
        </w:tabs>
        <w:jc w:val="both"/>
        <w:rPr>
          <w:b/>
          <w:bCs/>
          <w:sz w:val="22"/>
          <w:szCs w:val="22"/>
          <w:lang w:val="sr-Latn-ME"/>
        </w:rPr>
      </w:pPr>
      <w:r w:rsidRPr="00DF1DA6">
        <w:rPr>
          <w:b/>
          <w:bCs/>
          <w:sz w:val="22"/>
          <w:szCs w:val="22"/>
          <w:lang w:val="sr-Latn-ME"/>
        </w:rPr>
        <w:t xml:space="preserve">4.3. </w:t>
      </w:r>
      <w:r w:rsidR="00480FB1" w:rsidRPr="00DF1DA6">
        <w:rPr>
          <w:b/>
          <w:bCs/>
          <w:sz w:val="22"/>
          <w:szCs w:val="22"/>
          <w:lang w:val="sr-Latn-ME"/>
        </w:rPr>
        <w:tab/>
      </w:r>
      <w:r w:rsidRPr="00DF1DA6">
        <w:rPr>
          <w:b/>
          <w:bCs/>
          <w:sz w:val="22"/>
          <w:szCs w:val="22"/>
          <w:lang w:val="sr-Latn-ME"/>
        </w:rPr>
        <w:t>Kontraindikacije</w:t>
      </w:r>
    </w:p>
    <w:p w14:paraId="3E9033D6" w14:textId="3878294E" w:rsidR="0072020E" w:rsidRPr="00DF1DA6" w:rsidRDefault="0072020E" w:rsidP="00DF1DA6">
      <w:pPr>
        <w:tabs>
          <w:tab w:val="left" w:pos="540"/>
          <w:tab w:val="left" w:pos="569"/>
        </w:tabs>
        <w:jc w:val="both"/>
        <w:rPr>
          <w:bCs/>
          <w:sz w:val="22"/>
          <w:szCs w:val="22"/>
          <w:lang w:val="sr-Latn-ME"/>
        </w:rPr>
      </w:pPr>
    </w:p>
    <w:p w14:paraId="415A0603" w14:textId="346551D6" w:rsidR="00C345B7" w:rsidRPr="00DF1DA6" w:rsidRDefault="00C345B7" w:rsidP="00DF1DA6">
      <w:pPr>
        <w:jc w:val="both"/>
        <w:rPr>
          <w:sz w:val="22"/>
          <w:szCs w:val="22"/>
          <w:lang w:val="sr-Latn-ME"/>
        </w:rPr>
      </w:pPr>
      <w:r w:rsidRPr="00DF1DA6">
        <w:rPr>
          <w:sz w:val="22"/>
          <w:szCs w:val="22"/>
          <w:lang w:val="sr-Latn-ME"/>
        </w:rPr>
        <w:t>Preosjetljivost na aktivne supstance ili neku od pomoćnih supstanci navedenih u odjeljku 6.1</w:t>
      </w:r>
      <w:r w:rsidR="00F63688" w:rsidRPr="00DF1DA6">
        <w:rPr>
          <w:sz w:val="22"/>
          <w:szCs w:val="22"/>
          <w:lang w:val="sr-Latn-ME"/>
        </w:rPr>
        <w:t>.</w:t>
      </w:r>
    </w:p>
    <w:p w14:paraId="74D578C3" w14:textId="77777777" w:rsidR="00C345B7" w:rsidRPr="00DF1DA6" w:rsidRDefault="00C345B7" w:rsidP="00DF1DA6">
      <w:pPr>
        <w:tabs>
          <w:tab w:val="left" w:pos="540"/>
          <w:tab w:val="left" w:pos="569"/>
        </w:tabs>
        <w:jc w:val="both"/>
        <w:rPr>
          <w:bCs/>
          <w:sz w:val="22"/>
          <w:szCs w:val="22"/>
          <w:lang w:val="sr-Latn-ME"/>
        </w:rPr>
      </w:pPr>
    </w:p>
    <w:p w14:paraId="3D21756E" w14:textId="77777777" w:rsidR="00411B4B" w:rsidRPr="00DF1DA6" w:rsidRDefault="00411B4B" w:rsidP="00DF1DA6">
      <w:pPr>
        <w:tabs>
          <w:tab w:val="left" w:pos="540"/>
          <w:tab w:val="left" w:pos="569"/>
        </w:tabs>
        <w:jc w:val="both"/>
        <w:rPr>
          <w:b/>
          <w:bCs/>
          <w:sz w:val="22"/>
          <w:szCs w:val="22"/>
          <w:lang w:val="sr-Latn-ME"/>
        </w:rPr>
      </w:pPr>
      <w:r w:rsidRPr="00DF1DA6">
        <w:rPr>
          <w:b/>
          <w:bCs/>
          <w:sz w:val="22"/>
          <w:szCs w:val="22"/>
          <w:lang w:val="sr-Latn-ME"/>
        </w:rPr>
        <w:t xml:space="preserve">4.4. </w:t>
      </w:r>
      <w:r w:rsidR="00480FB1" w:rsidRPr="00DF1DA6">
        <w:rPr>
          <w:b/>
          <w:bCs/>
          <w:sz w:val="22"/>
          <w:szCs w:val="22"/>
          <w:lang w:val="sr-Latn-ME"/>
        </w:rPr>
        <w:tab/>
      </w:r>
      <w:r w:rsidRPr="00DF1DA6">
        <w:rPr>
          <w:b/>
          <w:bCs/>
          <w:sz w:val="22"/>
          <w:szCs w:val="22"/>
          <w:lang w:val="sr-Latn-ME"/>
        </w:rPr>
        <w:t>Posebna upozorenja i mjere opreza pri upotrebi lijeka</w:t>
      </w:r>
    </w:p>
    <w:p w14:paraId="47A2CAE3" w14:textId="2B592694" w:rsidR="0072020E" w:rsidRPr="00DF1DA6" w:rsidRDefault="0072020E" w:rsidP="00DF1DA6">
      <w:pPr>
        <w:tabs>
          <w:tab w:val="left" w:pos="540"/>
          <w:tab w:val="left" w:pos="569"/>
        </w:tabs>
        <w:jc w:val="both"/>
        <w:rPr>
          <w:bCs/>
          <w:sz w:val="22"/>
          <w:szCs w:val="22"/>
          <w:lang w:val="sr-Latn-ME"/>
        </w:rPr>
      </w:pPr>
    </w:p>
    <w:p w14:paraId="421C2781"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Pacijentima treba savjetovati da uvijek imaju uz sebe inhalator za neposredno ublažavanje simptoma (</w:t>
      </w:r>
      <w:r w:rsidRPr="00DF1DA6">
        <w:rPr>
          <w:bCs/>
          <w:i/>
          <w:iCs/>
          <w:sz w:val="22"/>
          <w:szCs w:val="22"/>
          <w:lang w:val="sr-Latn-ME"/>
        </w:rPr>
        <w:t>rescue inhaler</w:t>
      </w:r>
      <w:r w:rsidRPr="00DF1DA6">
        <w:rPr>
          <w:bCs/>
          <w:sz w:val="22"/>
          <w:szCs w:val="22"/>
          <w:lang w:val="sr-Latn-ME"/>
        </w:rPr>
        <w:t xml:space="preserve">). </w:t>
      </w:r>
    </w:p>
    <w:p w14:paraId="4D244925" w14:textId="77777777" w:rsidR="0099693E" w:rsidRPr="00DF1DA6" w:rsidRDefault="0099693E" w:rsidP="00DF1DA6">
      <w:pPr>
        <w:tabs>
          <w:tab w:val="left" w:pos="540"/>
          <w:tab w:val="left" w:pos="569"/>
        </w:tabs>
        <w:jc w:val="both"/>
        <w:rPr>
          <w:bCs/>
          <w:sz w:val="22"/>
          <w:szCs w:val="22"/>
          <w:lang w:val="sr-Latn-ME"/>
        </w:rPr>
      </w:pPr>
    </w:p>
    <w:p w14:paraId="0416DCA6"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Pacijente treba podsjetiti da svoju dozu održavanja lijeka Symbicort uzimaju kao što im je propisano, čak i kad nemaju simptome.</w:t>
      </w:r>
    </w:p>
    <w:p w14:paraId="44725F4E" w14:textId="0E8729BE"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lastRenderedPageBreak/>
        <w:t>Preporučuje se da prekid liječenja lijekom Symbicort nadzire ljekar.</w:t>
      </w:r>
    </w:p>
    <w:p w14:paraId="72BF0A2D"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 xml:space="preserve"> </w:t>
      </w:r>
    </w:p>
    <w:p w14:paraId="25F64E32" w14:textId="62923D91"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Ukoliko pacijenti smatraju liječenje neefektivnim, moraju se obratiti ljekaru. Iznenadno i progresivno pogoršanje kontrole HOBP može biti opasno po život i pacijent mora biti podvrgnut hitnoj medicinskoj procjeni. U tom stanju se mora razmotriti potreba za pojačanom terapijom kortikosteroidima, npr. terapija oralnim kortikosteroidima ili liječenje antibioticima u slučaju infekcije.</w:t>
      </w:r>
    </w:p>
    <w:p w14:paraId="752292BA"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 xml:space="preserve"> </w:t>
      </w:r>
    </w:p>
    <w:p w14:paraId="4A63DD1C" w14:textId="1F50C3D0"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Nema dostupnih podataka iz kliničkih ispitivanja lijeka Symbicort kod pacijenata s</w:t>
      </w:r>
      <w:r w:rsidR="00057CB8" w:rsidRPr="00DF1DA6">
        <w:rPr>
          <w:bCs/>
          <w:sz w:val="22"/>
          <w:szCs w:val="22"/>
          <w:lang w:val="sr-Latn-ME"/>
        </w:rPr>
        <w:t>a</w:t>
      </w:r>
      <w:r w:rsidRPr="00DF1DA6">
        <w:rPr>
          <w:bCs/>
          <w:sz w:val="22"/>
          <w:szCs w:val="22"/>
          <w:lang w:val="sr-Latn-ME"/>
        </w:rPr>
        <w:t xml:space="preserve"> HOBP koji su imali FEV</w:t>
      </w:r>
      <w:r w:rsidRPr="00DF1DA6">
        <w:rPr>
          <w:bCs/>
          <w:sz w:val="22"/>
          <w:szCs w:val="22"/>
          <w:vertAlign w:val="subscript"/>
          <w:lang w:val="sr-Latn-ME"/>
        </w:rPr>
        <w:t>1</w:t>
      </w:r>
      <w:r w:rsidRPr="00DF1DA6">
        <w:rPr>
          <w:bCs/>
          <w:sz w:val="22"/>
          <w:szCs w:val="22"/>
          <w:lang w:val="sr-Latn-ME"/>
        </w:rPr>
        <w:t>&gt;50% od predviđene normale (prije primjene bronhodilatatora) i FEV</w:t>
      </w:r>
      <w:r w:rsidRPr="00DF1DA6">
        <w:rPr>
          <w:bCs/>
          <w:sz w:val="22"/>
          <w:szCs w:val="22"/>
          <w:vertAlign w:val="subscript"/>
          <w:lang w:val="sr-Latn-ME"/>
        </w:rPr>
        <w:t xml:space="preserve">1 </w:t>
      </w:r>
      <w:r w:rsidRPr="00DF1DA6">
        <w:rPr>
          <w:bCs/>
          <w:sz w:val="22"/>
          <w:szCs w:val="22"/>
          <w:lang w:val="sr-Latn-ME"/>
        </w:rPr>
        <w:t>&lt;70% od predviđene normale (nakon primjene bronhodilatatora) (vidjeti odjeljak 5.1).</w:t>
      </w:r>
    </w:p>
    <w:p w14:paraId="7426589B"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 xml:space="preserve"> </w:t>
      </w:r>
    </w:p>
    <w:p w14:paraId="7E221F8D" w14:textId="7FA66048"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Kao i pri inhalcionoj terapiji drugim ljekovima, može doći do paradoksalnog bronhospazma, pri čemu se odmah nakon doziranja intenziviraju zviždanje u plućima i nedostatak daha. Ako pacijent osjeti paradoksalni bronhospazam, mora se odmah prekinuti uzimanje lijeka Symbicort te ponovo proc</w:t>
      </w:r>
      <w:r w:rsidR="00057CB8" w:rsidRPr="00DF1DA6">
        <w:rPr>
          <w:bCs/>
          <w:sz w:val="22"/>
          <w:szCs w:val="22"/>
          <w:lang w:val="sr-Latn-ME"/>
        </w:rPr>
        <w:t>i</w:t>
      </w:r>
      <w:r w:rsidRPr="00DF1DA6">
        <w:rPr>
          <w:bCs/>
          <w:sz w:val="22"/>
          <w:szCs w:val="22"/>
          <w:lang w:val="sr-Latn-ME"/>
        </w:rPr>
        <w:t xml:space="preserve">jeniti stanje pacijenta i uvesti </w:t>
      </w:r>
      <w:r w:rsidR="00F63688" w:rsidRPr="00DF1DA6">
        <w:rPr>
          <w:bCs/>
          <w:sz w:val="22"/>
          <w:szCs w:val="22"/>
          <w:lang w:val="sr-Latn-ME"/>
        </w:rPr>
        <w:t>zamjenska terapija</w:t>
      </w:r>
      <w:r w:rsidRPr="00DF1DA6">
        <w:rPr>
          <w:bCs/>
          <w:sz w:val="22"/>
          <w:szCs w:val="22"/>
          <w:lang w:val="sr-Latn-ME"/>
        </w:rPr>
        <w:t xml:space="preserve">, ako je potrebna. Paradoksalni bronhospazam reaguje na brzodjelujuće inhalacione bronhodilatatore i trebalo bi ga odmah liječiti (vidjeti odjeljak 4.8). </w:t>
      </w:r>
    </w:p>
    <w:p w14:paraId="7E215E21" w14:textId="77777777" w:rsidR="0099693E" w:rsidRPr="00DF1DA6" w:rsidRDefault="0099693E" w:rsidP="00DF1DA6">
      <w:pPr>
        <w:tabs>
          <w:tab w:val="left" w:pos="540"/>
          <w:tab w:val="left" w:pos="569"/>
        </w:tabs>
        <w:jc w:val="both"/>
        <w:rPr>
          <w:bCs/>
          <w:sz w:val="22"/>
          <w:szCs w:val="22"/>
          <w:lang w:val="sr-Latn-ME"/>
        </w:rPr>
      </w:pPr>
    </w:p>
    <w:p w14:paraId="61250635" w14:textId="63D10A24"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 xml:space="preserve">Sistemski efekti mogu se javiti sa svakim inhalacionim kortikosteroidom, posebno prilikom primjene velikih doza tokom dužeg perioda. Manja je vjerovatnoća da će doći do pojave sistemskih efekata pri primjeni inhalacionih kortikosteroida nego što je to slučaj pri davanju kortikosteroida oralnim putem. Mogući sistemski efekti uključuju pojavu Kušingovog sindroma, kušingovog izgleda, supresiju nadbubrega, zaostajanje u rastu kod djece i adolescenata, </w:t>
      </w:r>
      <w:r w:rsidR="00F63688" w:rsidRPr="00DF1DA6">
        <w:rPr>
          <w:bCs/>
          <w:sz w:val="22"/>
          <w:szCs w:val="22"/>
          <w:lang w:val="sr-Latn-ME"/>
        </w:rPr>
        <w:t xml:space="preserve">smanjenje </w:t>
      </w:r>
      <w:r w:rsidRPr="00DF1DA6">
        <w:rPr>
          <w:bCs/>
          <w:sz w:val="22"/>
          <w:szCs w:val="22"/>
          <w:lang w:val="sr-Latn-ME"/>
        </w:rPr>
        <w:t xml:space="preserve">gustine kostiju, </w:t>
      </w:r>
      <w:r w:rsidR="00F63688" w:rsidRPr="00DF1DA6">
        <w:rPr>
          <w:bCs/>
          <w:sz w:val="22"/>
          <w:szCs w:val="22"/>
          <w:lang w:val="sr-Latn-ME"/>
        </w:rPr>
        <w:t xml:space="preserve">kataraktu </w:t>
      </w:r>
      <w:r w:rsidRPr="00DF1DA6">
        <w:rPr>
          <w:bCs/>
          <w:sz w:val="22"/>
          <w:szCs w:val="22"/>
          <w:lang w:val="sr-Latn-ME"/>
        </w:rPr>
        <w:t>i glaukom, kao i, r</w:t>
      </w:r>
      <w:r w:rsidR="00057CB8" w:rsidRPr="00DF1DA6">
        <w:rPr>
          <w:bCs/>
          <w:sz w:val="22"/>
          <w:szCs w:val="22"/>
          <w:lang w:val="sr-Latn-ME"/>
        </w:rPr>
        <w:t>j</w:t>
      </w:r>
      <w:r w:rsidRPr="00DF1DA6">
        <w:rPr>
          <w:bCs/>
          <w:sz w:val="22"/>
          <w:szCs w:val="22"/>
          <w:lang w:val="sr-Latn-ME"/>
        </w:rPr>
        <w:t>eđe, psihološke ili bihe</w:t>
      </w:r>
      <w:r w:rsidR="00057CB8" w:rsidRPr="00DF1DA6">
        <w:rPr>
          <w:bCs/>
          <w:sz w:val="22"/>
          <w:szCs w:val="22"/>
          <w:lang w:val="sr-Latn-ME"/>
        </w:rPr>
        <w:t>j</w:t>
      </w:r>
      <w:r w:rsidRPr="00DF1DA6">
        <w:rPr>
          <w:bCs/>
          <w:sz w:val="22"/>
          <w:szCs w:val="22"/>
          <w:lang w:val="sr-Latn-ME"/>
        </w:rPr>
        <w:t>vioralne efekte, koji uključuju psihomotornu hiperaktivnost, poremećaje spavanja, anksioznost, depresiju ili agresivnost (posebno kod djece) (vidjeti odjeljak 4.8)</w:t>
      </w:r>
    </w:p>
    <w:p w14:paraId="646C0095" w14:textId="77777777" w:rsidR="0099693E" w:rsidRPr="00DF1DA6" w:rsidRDefault="0099693E" w:rsidP="00DF1DA6">
      <w:pPr>
        <w:tabs>
          <w:tab w:val="left" w:pos="540"/>
          <w:tab w:val="left" w:pos="569"/>
        </w:tabs>
        <w:jc w:val="both"/>
        <w:rPr>
          <w:bCs/>
          <w:sz w:val="22"/>
          <w:szCs w:val="22"/>
          <w:lang w:val="sr-Latn-ME"/>
        </w:rPr>
      </w:pPr>
    </w:p>
    <w:p w14:paraId="1E5F5276" w14:textId="657EFE5D"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Neophodno je proc</w:t>
      </w:r>
      <w:r w:rsidR="00057CB8" w:rsidRPr="00DF1DA6">
        <w:rPr>
          <w:bCs/>
          <w:sz w:val="22"/>
          <w:szCs w:val="22"/>
          <w:lang w:val="sr-Latn-ME"/>
        </w:rPr>
        <w:t>i</w:t>
      </w:r>
      <w:r w:rsidRPr="00DF1DA6">
        <w:rPr>
          <w:bCs/>
          <w:sz w:val="22"/>
          <w:szCs w:val="22"/>
          <w:lang w:val="sr-Latn-ME"/>
        </w:rPr>
        <w:t>jeniti moguće efekte na gustinu kostiju, posebno kod pacijenata sa udruženim faktorima rizika za pojavu osteoporoze, koji u dužem periodu uzimaju visoke doze lijeka. Dugotrajne studije sa inhalacionim budesonidom kod djece sa primjenjenom srednjom dnevnom dozom od 400 mikrograma (odmjerena doza) inhalacionim putem ili kod odraslih sa primjenjenom dnevnom dozom od 800 mikrograma (odmjerena doza) inhalacionim putem, nijesu ukazale na značajne efekte na gustinu kostiju. Nema podataka o uti</w:t>
      </w:r>
      <w:r w:rsidR="00057CB8" w:rsidRPr="00DF1DA6">
        <w:rPr>
          <w:bCs/>
          <w:sz w:val="22"/>
          <w:szCs w:val="22"/>
          <w:lang w:val="sr-Latn-ME"/>
        </w:rPr>
        <w:t>c</w:t>
      </w:r>
      <w:r w:rsidRPr="00DF1DA6">
        <w:rPr>
          <w:bCs/>
          <w:sz w:val="22"/>
          <w:szCs w:val="22"/>
          <w:lang w:val="sr-Latn-ME"/>
        </w:rPr>
        <w:t>aju većih doza lijeka Symbicort.</w:t>
      </w:r>
    </w:p>
    <w:p w14:paraId="49EB35C9" w14:textId="77777777" w:rsidR="0099693E" w:rsidRPr="00DF1DA6" w:rsidRDefault="0099693E" w:rsidP="00DF1DA6">
      <w:pPr>
        <w:tabs>
          <w:tab w:val="left" w:pos="540"/>
          <w:tab w:val="left" w:pos="569"/>
        </w:tabs>
        <w:jc w:val="both"/>
        <w:rPr>
          <w:bCs/>
          <w:sz w:val="22"/>
          <w:szCs w:val="22"/>
          <w:lang w:val="sr-Latn-ME"/>
        </w:rPr>
      </w:pPr>
    </w:p>
    <w:p w14:paraId="5F7B2D58"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Ako postoji bilo kakva sumnja da je prethodno korišćena terapija sistemskim kortikosteroidima oštetila funkciju nadbubrega, neophodan je oprez pri prevođenju pacijenata na liječenje lijekom Symbicort.</w:t>
      </w:r>
    </w:p>
    <w:p w14:paraId="13877432" w14:textId="77777777" w:rsidR="0099693E" w:rsidRPr="00DF1DA6" w:rsidRDefault="0099693E" w:rsidP="00DF1DA6">
      <w:pPr>
        <w:tabs>
          <w:tab w:val="left" w:pos="540"/>
          <w:tab w:val="left" w:pos="569"/>
        </w:tabs>
        <w:jc w:val="both"/>
        <w:rPr>
          <w:bCs/>
          <w:sz w:val="22"/>
          <w:szCs w:val="22"/>
          <w:lang w:val="sr-Latn-ME"/>
        </w:rPr>
      </w:pPr>
    </w:p>
    <w:p w14:paraId="4E8152DE" w14:textId="02C6D1BC"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Usljed koristi terapije inhalacionim budesonidom normalno se smanjuje potreba za oralnim kortikosteroidima, ali pacijentima koji se prevode sa oralnih kortikosteroida još izvjesno vrijeme pr</w:t>
      </w:r>
      <w:r w:rsidR="004F11C2" w:rsidRPr="00DF1DA6">
        <w:rPr>
          <w:bCs/>
          <w:sz w:val="22"/>
          <w:szCs w:val="22"/>
          <w:lang w:val="sr-Latn-ME"/>
        </w:rPr>
        <w:t>ij</w:t>
      </w:r>
      <w:r w:rsidRPr="00DF1DA6">
        <w:rPr>
          <w:bCs/>
          <w:sz w:val="22"/>
          <w:szCs w:val="22"/>
          <w:lang w:val="sr-Latn-ME"/>
        </w:rPr>
        <w:t>eti opasnost od oštećenja rezerve nadbubrega. Poslije prestanka uzimanja oralnih kortikosteroida potrebno je značajno vrijeme da dođe do oporavka, tako da pacijenti zavisni od oralnih steroida koji prelaze na primjenu inhalacionog budesonida mogu imati oštećenje funkcije nadbubrega u dužem vremenskom periodu. U takvim uslovima funkcija hipotalamus-hipofiza-nadbubreg osovine se mora redovno pratiti.</w:t>
      </w:r>
    </w:p>
    <w:p w14:paraId="5254EB09" w14:textId="77777777" w:rsidR="0099693E" w:rsidRPr="00DF1DA6" w:rsidRDefault="0099693E" w:rsidP="00DF1DA6">
      <w:pPr>
        <w:tabs>
          <w:tab w:val="left" w:pos="540"/>
          <w:tab w:val="left" w:pos="569"/>
        </w:tabs>
        <w:jc w:val="both"/>
        <w:rPr>
          <w:bCs/>
          <w:sz w:val="22"/>
          <w:szCs w:val="22"/>
          <w:lang w:val="sr-Latn-ME"/>
        </w:rPr>
      </w:pPr>
    </w:p>
    <w:p w14:paraId="1EC990B0"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 xml:space="preserve">Produženo liječenje visokim dozama inhalacionih kortikosteroida, naročito višim od preporučenih doza, može dovesti do značajne supresije nadbubrega. Iz tog razloga, neophodno je razmotriti uvođenje dodatnog sistemskog kortikosteroida tokom perioda povećanog stresa za organizam kao što su teške infekcije ili hirurški zahvati. Naglo smanjenje doze steroida može izazvati akutnu krizu nadbubrega. Simptomi i znaci koji se mogu vidjeti u ovom slučaju mogu biti donekle nejasni i mogu uključivati anoreksiju, bol u abdomenu, gubitak tjelesne mase, umor, glavobolju, mučninu, povraćanje, smanjenje nivoa svijesti, konvulzije, hipotenziju i hipoglikemiju. </w:t>
      </w:r>
    </w:p>
    <w:p w14:paraId="35C0704D" w14:textId="77777777" w:rsidR="0099693E" w:rsidRPr="00DF1DA6" w:rsidRDefault="0099693E" w:rsidP="00DF1DA6">
      <w:pPr>
        <w:tabs>
          <w:tab w:val="left" w:pos="540"/>
          <w:tab w:val="left" w:pos="569"/>
        </w:tabs>
        <w:jc w:val="both"/>
        <w:rPr>
          <w:bCs/>
          <w:sz w:val="22"/>
          <w:szCs w:val="22"/>
          <w:lang w:val="sr-Latn-ME"/>
        </w:rPr>
      </w:pPr>
    </w:p>
    <w:p w14:paraId="32A114F0"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 xml:space="preserve">Liječenje dodatnim sistemskim kortikosteroidima ne smije biti naglo prekinuto. </w:t>
      </w:r>
    </w:p>
    <w:p w14:paraId="68AD024B" w14:textId="77777777" w:rsidR="0099693E" w:rsidRPr="00DF1DA6" w:rsidRDefault="0099693E" w:rsidP="00DF1DA6">
      <w:pPr>
        <w:tabs>
          <w:tab w:val="left" w:pos="540"/>
          <w:tab w:val="left" w:pos="569"/>
        </w:tabs>
        <w:jc w:val="both"/>
        <w:rPr>
          <w:bCs/>
          <w:sz w:val="22"/>
          <w:szCs w:val="22"/>
          <w:lang w:val="sr-Latn-ME"/>
        </w:rPr>
      </w:pPr>
    </w:p>
    <w:p w14:paraId="70B5D1B4" w14:textId="62EE336A"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Tokom prelaska sa oralne terapije na lijek Symbicort generalno dolazi do smanjenja steroidnog djelovanja što može rezultovati pojavom simptoma alergije ili artritisa kao što su rinitis, ekcem ili bolovi u mišićima i zglobovima. U ovim slučajevima mora se prim</w:t>
      </w:r>
      <w:r w:rsidR="00C2764B" w:rsidRPr="00DF1DA6">
        <w:rPr>
          <w:bCs/>
          <w:sz w:val="22"/>
          <w:szCs w:val="22"/>
          <w:lang w:val="sr-Latn-ME"/>
        </w:rPr>
        <w:t>i</w:t>
      </w:r>
      <w:r w:rsidRPr="00DF1DA6">
        <w:rPr>
          <w:bCs/>
          <w:sz w:val="22"/>
          <w:szCs w:val="22"/>
          <w:lang w:val="sr-Latn-ME"/>
        </w:rPr>
        <w:t>jeniti specifična terapija. Na smanjenje</w:t>
      </w:r>
      <w:r w:rsidR="004F11C2" w:rsidRPr="00DF1DA6">
        <w:rPr>
          <w:bCs/>
          <w:sz w:val="22"/>
          <w:szCs w:val="22"/>
          <w:lang w:val="sr-Latn-ME"/>
        </w:rPr>
        <w:t xml:space="preserve"> </w:t>
      </w:r>
      <w:r w:rsidRPr="00DF1DA6">
        <w:rPr>
          <w:bCs/>
          <w:sz w:val="22"/>
          <w:szCs w:val="22"/>
          <w:lang w:val="sr-Latn-ME"/>
        </w:rPr>
        <w:t xml:space="preserve">glukokortikoidnog efekta trebalo bi posumnjati ako se, u rijetkim slučajevima, pojave simptomi kao što </w:t>
      </w:r>
      <w:r w:rsidRPr="00DF1DA6">
        <w:rPr>
          <w:bCs/>
          <w:sz w:val="22"/>
          <w:szCs w:val="22"/>
          <w:lang w:val="sr-Latn-ME"/>
        </w:rPr>
        <w:lastRenderedPageBreak/>
        <w:t xml:space="preserve">su umor, glavobolja, mučnina i povraćanje. U ovakvim situacijama je nekada potrebno privremeno povećati dozu oralnih kortikosteroida. </w:t>
      </w:r>
    </w:p>
    <w:p w14:paraId="0A3ACA0D" w14:textId="77777777" w:rsidR="0099693E" w:rsidRPr="00DF1DA6" w:rsidRDefault="0099693E" w:rsidP="00DF1DA6">
      <w:pPr>
        <w:tabs>
          <w:tab w:val="left" w:pos="540"/>
          <w:tab w:val="left" w:pos="569"/>
        </w:tabs>
        <w:jc w:val="both"/>
        <w:rPr>
          <w:bCs/>
          <w:sz w:val="22"/>
          <w:szCs w:val="22"/>
          <w:lang w:val="sr-Latn-ME"/>
        </w:rPr>
      </w:pPr>
    </w:p>
    <w:p w14:paraId="0C65F851" w14:textId="673757E0"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 xml:space="preserve">U cilju sprečavanja orofaringealne kandidijaze (vidjeti odjeljak 4.8), pacijentima se mora naglasiti da ispiraju usta poslije inhaliranja doze lijeka. </w:t>
      </w:r>
    </w:p>
    <w:p w14:paraId="3EF3F99E" w14:textId="77777777" w:rsidR="0099693E" w:rsidRPr="00DF1DA6" w:rsidRDefault="0099693E" w:rsidP="00DF1DA6">
      <w:pPr>
        <w:tabs>
          <w:tab w:val="left" w:pos="540"/>
          <w:tab w:val="left" w:pos="569"/>
        </w:tabs>
        <w:jc w:val="both"/>
        <w:rPr>
          <w:bCs/>
          <w:sz w:val="22"/>
          <w:szCs w:val="22"/>
          <w:lang w:val="sr-Latn-ME"/>
        </w:rPr>
      </w:pPr>
    </w:p>
    <w:p w14:paraId="30BBF319"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Treba izbjegavati istovremenu primjenu sa itrakonazolom, ritonavirom ili drugim snažnim inhibitorima CYP3A4 (vidjeti odjeljak 4.5). Ako ovo nije moguće, interval između primjene ljekova treba da bude što duži.</w:t>
      </w:r>
    </w:p>
    <w:p w14:paraId="3569D19C" w14:textId="77777777" w:rsidR="0099693E" w:rsidRPr="00DF1DA6" w:rsidRDefault="0099693E" w:rsidP="00DF1DA6">
      <w:pPr>
        <w:tabs>
          <w:tab w:val="left" w:pos="540"/>
          <w:tab w:val="left" w:pos="569"/>
        </w:tabs>
        <w:jc w:val="both"/>
        <w:rPr>
          <w:bCs/>
          <w:sz w:val="22"/>
          <w:szCs w:val="22"/>
          <w:lang w:val="sr-Latn-ME"/>
        </w:rPr>
      </w:pPr>
    </w:p>
    <w:p w14:paraId="41C3247B" w14:textId="3CE7EBE6"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Lijek Symbicort treba oprezno koristiti kod pacijenata sa tireotoksikozom, feohromocitomom, dijabetes melitusom, neliječenom hipokalemijom, hipertrofičnom opstruktivnom kardiomiopatijom, idiopatskom</w:t>
      </w:r>
      <w:r w:rsidR="00511B89" w:rsidRPr="00DF1DA6">
        <w:rPr>
          <w:bCs/>
          <w:sz w:val="22"/>
          <w:szCs w:val="22"/>
          <w:lang w:val="sr-Latn-ME"/>
        </w:rPr>
        <w:t xml:space="preserve"> </w:t>
      </w:r>
      <w:r w:rsidRPr="00DF1DA6">
        <w:rPr>
          <w:bCs/>
          <w:sz w:val="22"/>
          <w:szCs w:val="22"/>
          <w:lang w:val="sr-Latn-ME"/>
        </w:rPr>
        <w:t>subvalvularnom aortnom stenozom, teškom hipertenzijom, aneurizmom ili drugim teškim kardiovaskularnim</w:t>
      </w:r>
      <w:r w:rsidR="00511B89" w:rsidRPr="00DF1DA6">
        <w:rPr>
          <w:bCs/>
          <w:sz w:val="22"/>
          <w:szCs w:val="22"/>
          <w:lang w:val="sr-Latn-ME"/>
        </w:rPr>
        <w:t xml:space="preserve"> </w:t>
      </w:r>
      <w:r w:rsidRPr="00DF1DA6">
        <w:rPr>
          <w:bCs/>
          <w:sz w:val="22"/>
          <w:szCs w:val="22"/>
          <w:lang w:val="sr-Latn-ME"/>
        </w:rPr>
        <w:t xml:space="preserve">poremećajima, kao što su </w:t>
      </w:r>
      <w:r w:rsidR="004F11C2" w:rsidRPr="00DF1DA6">
        <w:rPr>
          <w:bCs/>
          <w:sz w:val="22"/>
          <w:szCs w:val="22"/>
          <w:lang w:val="sr-Latn-ME"/>
        </w:rPr>
        <w:t xml:space="preserve">ishemijska </w:t>
      </w:r>
      <w:r w:rsidRPr="00DF1DA6">
        <w:rPr>
          <w:bCs/>
          <w:sz w:val="22"/>
          <w:szCs w:val="22"/>
          <w:lang w:val="sr-Latn-ME"/>
        </w:rPr>
        <w:t>bolest srca, tahiaritmije ili teška srčana insuficijencija.</w:t>
      </w:r>
    </w:p>
    <w:p w14:paraId="765B62E3" w14:textId="77777777" w:rsidR="0099693E" w:rsidRPr="00DF1DA6" w:rsidRDefault="0099693E" w:rsidP="00DF1DA6">
      <w:pPr>
        <w:tabs>
          <w:tab w:val="left" w:pos="540"/>
          <w:tab w:val="left" w:pos="569"/>
        </w:tabs>
        <w:jc w:val="both"/>
        <w:rPr>
          <w:bCs/>
          <w:sz w:val="22"/>
          <w:szCs w:val="22"/>
          <w:lang w:val="sr-Latn-ME"/>
        </w:rPr>
      </w:pPr>
    </w:p>
    <w:p w14:paraId="2AEDA75C"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Oprezno treba liječiti pacijente koji imaju produžen interval QTc. Formoterol sam po sebi može da produži QTc interval.</w:t>
      </w:r>
    </w:p>
    <w:p w14:paraId="7A3A48DD" w14:textId="77777777" w:rsidR="0099693E" w:rsidRPr="00DF1DA6" w:rsidRDefault="0099693E" w:rsidP="00DF1DA6">
      <w:pPr>
        <w:tabs>
          <w:tab w:val="left" w:pos="540"/>
          <w:tab w:val="left" w:pos="569"/>
        </w:tabs>
        <w:jc w:val="both"/>
        <w:rPr>
          <w:bCs/>
          <w:sz w:val="22"/>
          <w:szCs w:val="22"/>
          <w:lang w:val="sr-Latn-ME"/>
        </w:rPr>
      </w:pPr>
    </w:p>
    <w:p w14:paraId="290A3B53" w14:textId="28519C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Kod oboljelih od aktivne ili latentne plućne tuberkuloze, gljivičnih i virusnih oboljenja disajnih puteva mora se razmotriti potreba za inhalacionim kortikosteroidima</w:t>
      </w:r>
      <w:r w:rsidR="006C2B46" w:rsidRPr="00DF1DA6">
        <w:rPr>
          <w:bCs/>
          <w:sz w:val="22"/>
          <w:szCs w:val="22"/>
          <w:lang w:val="sr-Latn-ME"/>
        </w:rPr>
        <w:t>.</w:t>
      </w:r>
    </w:p>
    <w:p w14:paraId="0892AE81" w14:textId="77777777" w:rsidR="0099693E" w:rsidRPr="00DF1DA6" w:rsidRDefault="0099693E" w:rsidP="00DF1DA6">
      <w:pPr>
        <w:tabs>
          <w:tab w:val="left" w:pos="540"/>
          <w:tab w:val="left" w:pos="569"/>
        </w:tabs>
        <w:jc w:val="both"/>
        <w:rPr>
          <w:bCs/>
          <w:sz w:val="22"/>
          <w:szCs w:val="22"/>
          <w:lang w:val="sr-Latn-ME"/>
        </w:rPr>
      </w:pPr>
    </w:p>
    <w:p w14:paraId="7E3D4C0C" w14:textId="4C639642"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Visoke doze β</w:t>
      </w:r>
      <w:r w:rsidRPr="00DF1DA6">
        <w:rPr>
          <w:bCs/>
          <w:sz w:val="22"/>
          <w:szCs w:val="22"/>
          <w:vertAlign w:val="subscript"/>
          <w:lang w:val="sr-Latn-ME"/>
        </w:rPr>
        <w:t>2</w:t>
      </w:r>
      <w:r w:rsidRPr="00DF1DA6">
        <w:rPr>
          <w:bCs/>
          <w:sz w:val="22"/>
          <w:szCs w:val="22"/>
          <w:lang w:val="sr-Latn-ME"/>
        </w:rPr>
        <w:t>-agonista adrenergičkih receptora mogu da izazovu potencijalno opasnu hipokalemiju. Udruženo davanje β</w:t>
      </w:r>
      <w:r w:rsidRPr="00DF1DA6">
        <w:rPr>
          <w:bCs/>
          <w:sz w:val="22"/>
          <w:szCs w:val="22"/>
          <w:vertAlign w:val="subscript"/>
          <w:lang w:val="sr-Latn-ME"/>
        </w:rPr>
        <w:t>2</w:t>
      </w:r>
      <w:r w:rsidRPr="00DF1DA6">
        <w:rPr>
          <w:bCs/>
          <w:sz w:val="22"/>
          <w:szCs w:val="22"/>
          <w:lang w:val="sr-Latn-ME"/>
        </w:rPr>
        <w:t>-agonista sa drugim ljekovima koji mogu da prouzrokuju hipokalemiju ili da potenciraju efekte hipokalemije, kao što su derivati ksantina, steroidi ili diuretici, može da pojača hipokalemijski efekat β</w:t>
      </w:r>
      <w:r w:rsidRPr="00DF1DA6">
        <w:rPr>
          <w:bCs/>
          <w:sz w:val="22"/>
          <w:szCs w:val="22"/>
          <w:vertAlign w:val="subscript"/>
          <w:lang w:val="sr-Latn-ME"/>
        </w:rPr>
        <w:t>2</w:t>
      </w:r>
      <w:r w:rsidRPr="00DF1DA6">
        <w:rPr>
          <w:bCs/>
          <w:sz w:val="22"/>
          <w:szCs w:val="22"/>
          <w:lang w:val="sr-Latn-ME"/>
        </w:rPr>
        <w:t xml:space="preserve">-agonsita adrenergičkih receptora. U ovakvim situacijama savjetuje se da se prati nivo kalijuma </w:t>
      </w:r>
      <w:r w:rsidR="006220DB" w:rsidRPr="00DF1DA6">
        <w:rPr>
          <w:bCs/>
          <w:sz w:val="22"/>
          <w:szCs w:val="22"/>
          <w:lang w:val="sr-Latn-ME"/>
        </w:rPr>
        <w:t>u serumu</w:t>
      </w:r>
      <w:r w:rsidRPr="00DF1DA6">
        <w:rPr>
          <w:bCs/>
          <w:sz w:val="22"/>
          <w:szCs w:val="22"/>
          <w:lang w:val="sr-Latn-ME"/>
        </w:rPr>
        <w:t>.</w:t>
      </w:r>
    </w:p>
    <w:p w14:paraId="109B699D" w14:textId="77777777" w:rsidR="0099693E" w:rsidRPr="00DF1DA6" w:rsidRDefault="0099693E" w:rsidP="00DF1DA6">
      <w:pPr>
        <w:tabs>
          <w:tab w:val="left" w:pos="540"/>
          <w:tab w:val="left" w:pos="569"/>
        </w:tabs>
        <w:jc w:val="both"/>
        <w:rPr>
          <w:bCs/>
          <w:sz w:val="22"/>
          <w:szCs w:val="22"/>
          <w:lang w:val="sr-Latn-ME"/>
        </w:rPr>
      </w:pPr>
    </w:p>
    <w:p w14:paraId="352F6C40"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Kao i kod svih drugih agonista β</w:t>
      </w:r>
      <w:r w:rsidRPr="00DF1DA6">
        <w:rPr>
          <w:bCs/>
          <w:sz w:val="22"/>
          <w:szCs w:val="22"/>
          <w:vertAlign w:val="subscript"/>
          <w:lang w:val="sr-Latn-ME"/>
        </w:rPr>
        <w:t>2-</w:t>
      </w:r>
      <w:r w:rsidRPr="00DF1DA6">
        <w:rPr>
          <w:bCs/>
          <w:sz w:val="22"/>
          <w:szCs w:val="22"/>
          <w:lang w:val="sr-Latn-ME"/>
        </w:rPr>
        <w:t>adrenergičkih receptora, potrebne su dodatne kontrole glikemije kod dijabetičara.</w:t>
      </w:r>
    </w:p>
    <w:p w14:paraId="7758A046" w14:textId="77777777" w:rsidR="0099693E" w:rsidRPr="00DF1DA6" w:rsidRDefault="0099693E" w:rsidP="00DF1DA6">
      <w:pPr>
        <w:tabs>
          <w:tab w:val="left" w:pos="540"/>
          <w:tab w:val="left" w:pos="569"/>
        </w:tabs>
        <w:jc w:val="both"/>
        <w:rPr>
          <w:bCs/>
          <w:sz w:val="22"/>
          <w:szCs w:val="22"/>
          <w:lang w:val="sr-Latn-ME"/>
        </w:rPr>
      </w:pPr>
    </w:p>
    <w:p w14:paraId="1E099325" w14:textId="777A038E"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Mogu se javiti poremećaji vida prilikom sistemske ili lokalne upotrebe kortikosteroida. Nakom sistemske ili lokalne upotrebe kortikosteroida, ako pacijent ima simptome kao što je zamagljen vid ili druge smetnje vida, treba razmotriti da se pacijent uputi oftamologu za proc</w:t>
      </w:r>
      <w:r w:rsidR="006220DB" w:rsidRPr="00DF1DA6">
        <w:rPr>
          <w:bCs/>
          <w:sz w:val="22"/>
          <w:szCs w:val="22"/>
          <w:lang w:val="sr-Latn-ME"/>
        </w:rPr>
        <w:t>j</w:t>
      </w:r>
      <w:r w:rsidRPr="00DF1DA6">
        <w:rPr>
          <w:bCs/>
          <w:sz w:val="22"/>
          <w:szCs w:val="22"/>
          <w:lang w:val="sr-Latn-ME"/>
        </w:rPr>
        <w:t>enu mogućih uzroka, koji mogu dovesti do pojave katarakte, glaukoma ili r</w:t>
      </w:r>
      <w:r w:rsidR="006220DB" w:rsidRPr="00DF1DA6">
        <w:rPr>
          <w:bCs/>
          <w:sz w:val="22"/>
          <w:szCs w:val="22"/>
          <w:lang w:val="sr-Latn-ME"/>
        </w:rPr>
        <w:t>ij</w:t>
      </w:r>
      <w:r w:rsidRPr="00DF1DA6">
        <w:rPr>
          <w:bCs/>
          <w:sz w:val="22"/>
          <w:szCs w:val="22"/>
          <w:lang w:val="sr-Latn-ME"/>
        </w:rPr>
        <w:t xml:space="preserve">etke bolesti kao što je centralna serozna horioretinopatija (eng. </w:t>
      </w:r>
      <w:r w:rsidRPr="00DF1DA6">
        <w:rPr>
          <w:bCs/>
          <w:i/>
          <w:sz w:val="22"/>
          <w:szCs w:val="22"/>
          <w:lang w:val="sr-Latn-ME"/>
        </w:rPr>
        <w:t>CSCR</w:t>
      </w:r>
      <w:r w:rsidRPr="00DF1DA6">
        <w:rPr>
          <w:bCs/>
          <w:sz w:val="22"/>
          <w:szCs w:val="22"/>
          <w:lang w:val="sr-Latn-ME"/>
        </w:rPr>
        <w:t xml:space="preserve">). </w:t>
      </w:r>
    </w:p>
    <w:p w14:paraId="7C20E23E" w14:textId="77777777" w:rsidR="0099693E" w:rsidRPr="00DF1DA6" w:rsidRDefault="0099693E" w:rsidP="00DF1DA6">
      <w:pPr>
        <w:tabs>
          <w:tab w:val="left" w:pos="540"/>
          <w:tab w:val="left" w:pos="569"/>
        </w:tabs>
        <w:jc w:val="both"/>
        <w:rPr>
          <w:bCs/>
          <w:sz w:val="22"/>
          <w:szCs w:val="22"/>
          <w:lang w:val="sr-Latn-ME"/>
        </w:rPr>
      </w:pPr>
    </w:p>
    <w:p w14:paraId="14946D6C" w14:textId="23883FA4" w:rsidR="0099693E" w:rsidRPr="00DF1DA6" w:rsidRDefault="0099693E" w:rsidP="00DF1DA6">
      <w:pPr>
        <w:tabs>
          <w:tab w:val="left" w:pos="540"/>
          <w:tab w:val="left" w:pos="569"/>
        </w:tabs>
        <w:jc w:val="both"/>
        <w:rPr>
          <w:bCs/>
          <w:sz w:val="22"/>
          <w:szCs w:val="22"/>
          <w:lang w:val="sr-Latn-ME"/>
        </w:rPr>
      </w:pPr>
      <w:r w:rsidRPr="00DF1DA6">
        <w:rPr>
          <w:bCs/>
          <w:sz w:val="22"/>
          <w:szCs w:val="22"/>
          <w:u w:val="single"/>
          <w:lang w:val="sr-Latn-ME"/>
        </w:rPr>
        <w:t xml:space="preserve">Pneumonija kod pacijenata s HOBP </w:t>
      </w:r>
    </w:p>
    <w:p w14:paraId="1D367651" w14:textId="3CFE2C01"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 xml:space="preserve">Kod pacijenata s HOBP koji su primali inhalacione kortikosteroide zabilježeno je povećanje incidence pneumonije, uključujući pneumoniju koja je zahtijevala bolničko liječenje. Postoje neki pokazatelji povećanog rizika od pneumonije s povećanjem doze steroida, ali to se nije pouzdano dokazalo u svim studijama. </w:t>
      </w:r>
    </w:p>
    <w:p w14:paraId="4D65D01A" w14:textId="77777777" w:rsidR="0099693E" w:rsidRPr="00DF1DA6" w:rsidRDefault="0099693E" w:rsidP="00DF1DA6">
      <w:pPr>
        <w:tabs>
          <w:tab w:val="left" w:pos="540"/>
          <w:tab w:val="left" w:pos="569"/>
        </w:tabs>
        <w:jc w:val="both"/>
        <w:rPr>
          <w:bCs/>
          <w:sz w:val="22"/>
          <w:szCs w:val="22"/>
          <w:lang w:val="sr-Latn-ME"/>
        </w:rPr>
      </w:pPr>
    </w:p>
    <w:p w14:paraId="55ED44A5"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Ne postoje uvjerljivi klinički dokazi o razlikama u veličini rizika za pneumoniju između pojedinih inhalacionih kortikosteroida unutar klase tih ljekova.</w:t>
      </w:r>
    </w:p>
    <w:p w14:paraId="0A6F478F" w14:textId="7777777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 xml:space="preserve"> </w:t>
      </w:r>
    </w:p>
    <w:p w14:paraId="6A18F5B7" w14:textId="3808A906"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 xml:space="preserve">Ljekari moraju pažljivo da prate mogući razvoj pneumonije kod pacijenata </w:t>
      </w:r>
      <w:r w:rsidR="006220DB" w:rsidRPr="00DF1DA6">
        <w:rPr>
          <w:bCs/>
          <w:sz w:val="22"/>
          <w:szCs w:val="22"/>
          <w:lang w:val="sr-Latn-ME"/>
        </w:rPr>
        <w:t xml:space="preserve">sa </w:t>
      </w:r>
      <w:r w:rsidRPr="00DF1DA6">
        <w:rPr>
          <w:bCs/>
          <w:sz w:val="22"/>
          <w:szCs w:val="22"/>
          <w:lang w:val="sr-Latn-ME"/>
        </w:rPr>
        <w:t xml:space="preserve">HOBP s obzirom da se kliničke manifestacije tih infekcija podudaraju sa simptomima egzacerbacije HOBP. </w:t>
      </w:r>
    </w:p>
    <w:p w14:paraId="5A97533B" w14:textId="77777777" w:rsidR="0099693E" w:rsidRPr="00DF1DA6" w:rsidRDefault="0099693E" w:rsidP="00DF1DA6">
      <w:pPr>
        <w:tabs>
          <w:tab w:val="left" w:pos="540"/>
          <w:tab w:val="left" w:pos="569"/>
        </w:tabs>
        <w:jc w:val="both"/>
        <w:rPr>
          <w:bCs/>
          <w:sz w:val="22"/>
          <w:szCs w:val="22"/>
          <w:lang w:val="sr-Latn-ME"/>
        </w:rPr>
      </w:pPr>
    </w:p>
    <w:p w14:paraId="7A60F1E5" w14:textId="73D90597" w:rsidR="0099693E" w:rsidRPr="00DF1DA6" w:rsidRDefault="0099693E" w:rsidP="00DF1DA6">
      <w:pPr>
        <w:tabs>
          <w:tab w:val="left" w:pos="540"/>
          <w:tab w:val="left" w:pos="569"/>
        </w:tabs>
        <w:jc w:val="both"/>
        <w:rPr>
          <w:bCs/>
          <w:sz w:val="22"/>
          <w:szCs w:val="22"/>
          <w:lang w:val="sr-Latn-ME"/>
        </w:rPr>
      </w:pPr>
      <w:r w:rsidRPr="00DF1DA6">
        <w:rPr>
          <w:bCs/>
          <w:sz w:val="22"/>
          <w:szCs w:val="22"/>
          <w:lang w:val="sr-Latn-ME"/>
        </w:rPr>
        <w:t>Faktori rizika za pneumoniju kod pacijenata s HOBP uključuju aktivne pušače, stariju dob, niski indeks tjelesne mase (BMI) i teški oblik HOBP.</w:t>
      </w:r>
    </w:p>
    <w:p w14:paraId="14149BB0" w14:textId="77777777" w:rsidR="000435AB" w:rsidRPr="00DF1DA6" w:rsidRDefault="000435AB" w:rsidP="00DF1DA6">
      <w:pPr>
        <w:tabs>
          <w:tab w:val="left" w:pos="540"/>
          <w:tab w:val="left" w:pos="569"/>
        </w:tabs>
        <w:jc w:val="both"/>
        <w:rPr>
          <w:bCs/>
          <w:sz w:val="22"/>
          <w:szCs w:val="22"/>
          <w:lang w:val="sr-Latn-ME"/>
        </w:rPr>
      </w:pPr>
    </w:p>
    <w:p w14:paraId="0EBCC55E" w14:textId="77777777" w:rsidR="00411B4B" w:rsidRPr="00DF1DA6" w:rsidRDefault="00411B4B" w:rsidP="00DF1DA6">
      <w:pPr>
        <w:tabs>
          <w:tab w:val="left" w:pos="540"/>
          <w:tab w:val="left" w:pos="569"/>
        </w:tabs>
        <w:jc w:val="both"/>
        <w:rPr>
          <w:b/>
          <w:bCs/>
          <w:sz w:val="22"/>
          <w:szCs w:val="22"/>
          <w:lang w:val="sr-Latn-ME"/>
        </w:rPr>
      </w:pPr>
      <w:r w:rsidRPr="00DF1DA6">
        <w:rPr>
          <w:b/>
          <w:bCs/>
          <w:sz w:val="22"/>
          <w:szCs w:val="22"/>
          <w:lang w:val="sr-Latn-ME"/>
        </w:rPr>
        <w:t>4.5.</w:t>
      </w:r>
      <w:r w:rsidR="000D60CC" w:rsidRPr="00DF1DA6">
        <w:rPr>
          <w:b/>
          <w:bCs/>
          <w:sz w:val="22"/>
          <w:szCs w:val="22"/>
          <w:lang w:val="sr-Latn-ME"/>
        </w:rPr>
        <w:tab/>
      </w:r>
      <w:r w:rsidRPr="00DF1DA6">
        <w:rPr>
          <w:b/>
          <w:bCs/>
          <w:sz w:val="22"/>
          <w:szCs w:val="22"/>
          <w:lang w:val="sr-Latn-ME"/>
        </w:rPr>
        <w:t>Interakcije sa drugim ljekovima i druge vrste interakcija</w:t>
      </w:r>
    </w:p>
    <w:p w14:paraId="7AEC6363" w14:textId="7E6FA694" w:rsidR="0072020E" w:rsidRPr="00DF1DA6" w:rsidRDefault="0072020E" w:rsidP="00DF1DA6">
      <w:pPr>
        <w:tabs>
          <w:tab w:val="left" w:pos="540"/>
          <w:tab w:val="left" w:pos="569"/>
        </w:tabs>
        <w:jc w:val="both"/>
        <w:rPr>
          <w:bCs/>
          <w:sz w:val="22"/>
          <w:szCs w:val="22"/>
          <w:lang w:val="sr-Latn-ME"/>
        </w:rPr>
      </w:pPr>
    </w:p>
    <w:p w14:paraId="57ED8B58" w14:textId="77777777" w:rsidR="007E4533" w:rsidRPr="00DF1DA6" w:rsidRDefault="007E4533" w:rsidP="00DF1DA6">
      <w:pPr>
        <w:tabs>
          <w:tab w:val="left" w:pos="540"/>
          <w:tab w:val="left" w:pos="569"/>
        </w:tabs>
        <w:jc w:val="both"/>
        <w:rPr>
          <w:bCs/>
          <w:i/>
          <w:iCs/>
          <w:sz w:val="22"/>
          <w:szCs w:val="22"/>
          <w:lang w:val="sr-Latn-ME"/>
        </w:rPr>
      </w:pPr>
      <w:r w:rsidRPr="00DF1DA6">
        <w:rPr>
          <w:bCs/>
          <w:i/>
          <w:iCs/>
          <w:sz w:val="22"/>
          <w:szCs w:val="22"/>
          <w:lang w:val="sr-Latn-ME"/>
        </w:rPr>
        <w:t>Farmakokinetičke interakcije</w:t>
      </w:r>
    </w:p>
    <w:p w14:paraId="4F078390" w14:textId="77777777" w:rsidR="007E4533" w:rsidRPr="00DF1DA6" w:rsidRDefault="007E4533" w:rsidP="00DF1DA6">
      <w:pPr>
        <w:tabs>
          <w:tab w:val="left" w:pos="540"/>
          <w:tab w:val="left" w:pos="569"/>
        </w:tabs>
        <w:jc w:val="both"/>
        <w:rPr>
          <w:bCs/>
          <w:sz w:val="22"/>
          <w:szCs w:val="22"/>
          <w:lang w:val="sr-Latn-ME"/>
        </w:rPr>
      </w:pPr>
      <w:r w:rsidRPr="00DF1DA6">
        <w:rPr>
          <w:bCs/>
          <w:sz w:val="22"/>
          <w:szCs w:val="22"/>
          <w:lang w:val="sr-Latn-ME"/>
        </w:rPr>
        <w:t xml:space="preserve">Potentni inhibitori CYP3A4 (npr. ketokonazol, itrakonazol, vorikonazol, posakonazol, klaritromicin, telitromicin, nefazodon i HIV proteaza inhibitori) će vjerovatno značajno povećati nivo budesonida u </w:t>
      </w:r>
      <w:r w:rsidRPr="00DF1DA6">
        <w:rPr>
          <w:bCs/>
          <w:sz w:val="22"/>
          <w:szCs w:val="22"/>
          <w:lang w:val="sr-Latn-ME"/>
        </w:rPr>
        <w:lastRenderedPageBreak/>
        <w:t>plazmi, te istovremenu primjenu treba izbjegavati. Ako to nije moguće, neophodno je produžiti vremenski interval između primjene budesonida i inhibitora što je duže moguće (vidjeti odjeljak 4.4).</w:t>
      </w:r>
    </w:p>
    <w:p w14:paraId="6E4F07EC" w14:textId="77777777" w:rsidR="007E4533" w:rsidRPr="00DF1DA6" w:rsidRDefault="007E4533" w:rsidP="00DF1DA6">
      <w:pPr>
        <w:tabs>
          <w:tab w:val="left" w:pos="540"/>
          <w:tab w:val="left" w:pos="569"/>
        </w:tabs>
        <w:jc w:val="both"/>
        <w:rPr>
          <w:bCs/>
          <w:sz w:val="22"/>
          <w:szCs w:val="22"/>
          <w:lang w:val="sr-Latn-ME"/>
        </w:rPr>
      </w:pPr>
    </w:p>
    <w:p w14:paraId="68EFD60D" w14:textId="277E57E8" w:rsidR="007E4533" w:rsidRPr="00DF1DA6" w:rsidRDefault="007E4533" w:rsidP="00DF1DA6">
      <w:pPr>
        <w:tabs>
          <w:tab w:val="left" w:pos="540"/>
          <w:tab w:val="left" w:pos="569"/>
        </w:tabs>
        <w:jc w:val="both"/>
        <w:rPr>
          <w:bCs/>
          <w:sz w:val="22"/>
          <w:szCs w:val="22"/>
          <w:lang w:val="sr-Latn-ME"/>
        </w:rPr>
      </w:pPr>
      <w:r w:rsidRPr="00DF1DA6">
        <w:rPr>
          <w:bCs/>
          <w:sz w:val="22"/>
          <w:szCs w:val="22"/>
          <w:lang w:val="sr-Latn-ME"/>
        </w:rPr>
        <w:t>Potentni CYP3A4 inhibitor, ketokonazol, u dozi od 200 mg dnevno, povećava nivo istovremeno oralno prim</w:t>
      </w:r>
      <w:r w:rsidR="00C2764B" w:rsidRPr="00DF1DA6">
        <w:rPr>
          <w:bCs/>
          <w:sz w:val="22"/>
          <w:szCs w:val="22"/>
          <w:lang w:val="sr-Latn-ME"/>
        </w:rPr>
        <w:t>i</w:t>
      </w:r>
      <w:r w:rsidRPr="00DF1DA6">
        <w:rPr>
          <w:bCs/>
          <w:sz w:val="22"/>
          <w:szCs w:val="22"/>
          <w:lang w:val="sr-Latn-ME"/>
        </w:rPr>
        <w:t>jenjenog budesonida u plazmi (pojedinačna doza od 3 mg) u prosjeku 6 puta. Kada je ketokonazol bio prim</w:t>
      </w:r>
      <w:r w:rsidR="00C2764B" w:rsidRPr="00DF1DA6">
        <w:rPr>
          <w:bCs/>
          <w:sz w:val="22"/>
          <w:szCs w:val="22"/>
          <w:lang w:val="sr-Latn-ME"/>
        </w:rPr>
        <w:t>i</w:t>
      </w:r>
      <w:r w:rsidRPr="00DF1DA6">
        <w:rPr>
          <w:bCs/>
          <w:sz w:val="22"/>
          <w:szCs w:val="22"/>
          <w:lang w:val="sr-Latn-ME"/>
        </w:rPr>
        <w:t>jenjen 12 sati nakon primjene budesonida, koncentracija je u prosjeku bila povećana samo 3 puta, što ukazuje da produženje intervala između primjene budesonida i ketokonazola može da redukuje povećanje koncentracije budesonida u plazmi. Ograničeni podaci o ovoj interakciji za visoke doze inhalacionog budesonida, ukazuju da se značajn</w:t>
      </w:r>
      <w:r w:rsidR="006220DB" w:rsidRPr="00DF1DA6">
        <w:rPr>
          <w:bCs/>
          <w:sz w:val="22"/>
          <w:szCs w:val="22"/>
          <w:lang w:val="sr-Latn-ME"/>
        </w:rPr>
        <w:t>a</w:t>
      </w:r>
      <w:r w:rsidRPr="00DF1DA6">
        <w:rPr>
          <w:bCs/>
          <w:sz w:val="22"/>
          <w:szCs w:val="22"/>
          <w:lang w:val="sr-Latn-ME"/>
        </w:rPr>
        <w:t xml:space="preserve"> povećanje nivoa u plazmi (u prosjeku 4 puta) mogu desiti ako se itrakonazol, 200 mg jednom dnevno, prim</w:t>
      </w:r>
      <w:r w:rsidR="00C2764B" w:rsidRPr="00DF1DA6">
        <w:rPr>
          <w:bCs/>
          <w:sz w:val="22"/>
          <w:szCs w:val="22"/>
          <w:lang w:val="sr-Latn-ME"/>
        </w:rPr>
        <w:t>i</w:t>
      </w:r>
      <w:r w:rsidRPr="00DF1DA6">
        <w:rPr>
          <w:bCs/>
          <w:sz w:val="22"/>
          <w:szCs w:val="22"/>
          <w:lang w:val="sr-Latn-ME"/>
        </w:rPr>
        <w:t>jeni istovremeno sa inhalacionim budesonidom (pojedinačna doza od 1000 μg).</w:t>
      </w:r>
    </w:p>
    <w:p w14:paraId="53F3B186" w14:textId="77777777" w:rsidR="007E4533" w:rsidRPr="00DF1DA6" w:rsidRDefault="007E4533" w:rsidP="00DF1DA6">
      <w:pPr>
        <w:tabs>
          <w:tab w:val="left" w:pos="540"/>
          <w:tab w:val="left" w:pos="569"/>
        </w:tabs>
        <w:jc w:val="both"/>
        <w:rPr>
          <w:bCs/>
          <w:sz w:val="22"/>
          <w:szCs w:val="22"/>
          <w:lang w:val="sr-Latn-ME"/>
        </w:rPr>
      </w:pPr>
    </w:p>
    <w:p w14:paraId="46EE44BC" w14:textId="77777777" w:rsidR="007E4533" w:rsidRPr="00DF1DA6" w:rsidRDefault="007E4533" w:rsidP="00DF1DA6">
      <w:pPr>
        <w:tabs>
          <w:tab w:val="left" w:pos="540"/>
          <w:tab w:val="left" w:pos="569"/>
        </w:tabs>
        <w:jc w:val="both"/>
        <w:rPr>
          <w:bCs/>
          <w:i/>
          <w:sz w:val="22"/>
          <w:szCs w:val="22"/>
          <w:lang w:val="sr-Latn-ME"/>
        </w:rPr>
      </w:pPr>
      <w:r w:rsidRPr="00DF1DA6">
        <w:rPr>
          <w:bCs/>
          <w:i/>
          <w:sz w:val="22"/>
          <w:szCs w:val="22"/>
          <w:lang w:val="sr-Latn-ME"/>
        </w:rPr>
        <w:t>Farmakodinamske interakcije</w:t>
      </w:r>
    </w:p>
    <w:p w14:paraId="3DCFBF15" w14:textId="77777777" w:rsidR="007E4533" w:rsidRPr="00DF1DA6" w:rsidRDefault="007E4533" w:rsidP="00DF1DA6">
      <w:pPr>
        <w:tabs>
          <w:tab w:val="left" w:pos="540"/>
          <w:tab w:val="left" w:pos="569"/>
        </w:tabs>
        <w:jc w:val="both"/>
        <w:rPr>
          <w:bCs/>
          <w:sz w:val="22"/>
          <w:szCs w:val="22"/>
          <w:lang w:val="sr-Latn-ME"/>
        </w:rPr>
      </w:pPr>
      <w:r w:rsidRPr="00DF1DA6">
        <w:rPr>
          <w:bCs/>
          <w:sz w:val="22"/>
          <w:szCs w:val="22"/>
          <w:lang w:val="sr-Latn-ME"/>
        </w:rPr>
        <w:t>Beta-adrenergički blokatori mogu da oslabe ili inhibiraju dejstvo formoterola. Lijek Symbicort se stoga ne smije davati uz beta-adrenergičke blokatore (uključujući i kapi za oči), ako za to ne postoje uvjerljivi razlozi.</w:t>
      </w:r>
    </w:p>
    <w:p w14:paraId="65E259D9" w14:textId="77777777" w:rsidR="007E4533" w:rsidRPr="00DF1DA6" w:rsidRDefault="007E4533" w:rsidP="00DF1DA6">
      <w:pPr>
        <w:tabs>
          <w:tab w:val="left" w:pos="540"/>
          <w:tab w:val="left" w:pos="569"/>
        </w:tabs>
        <w:jc w:val="both"/>
        <w:rPr>
          <w:bCs/>
          <w:sz w:val="22"/>
          <w:szCs w:val="22"/>
          <w:lang w:val="sr-Latn-ME"/>
        </w:rPr>
      </w:pPr>
    </w:p>
    <w:p w14:paraId="379DD624" w14:textId="3E590AC5" w:rsidR="007E4533" w:rsidRPr="00DF1DA6" w:rsidRDefault="007E4533" w:rsidP="00DF1DA6">
      <w:pPr>
        <w:tabs>
          <w:tab w:val="left" w:pos="540"/>
          <w:tab w:val="left" w:pos="569"/>
        </w:tabs>
        <w:jc w:val="both"/>
        <w:rPr>
          <w:bCs/>
          <w:sz w:val="22"/>
          <w:szCs w:val="22"/>
          <w:lang w:val="sr-Latn-ME"/>
        </w:rPr>
      </w:pPr>
      <w:r w:rsidRPr="00DF1DA6">
        <w:rPr>
          <w:bCs/>
          <w:sz w:val="22"/>
          <w:szCs w:val="22"/>
          <w:lang w:val="sr-Latn-ME"/>
        </w:rPr>
        <w:t>Istovremena primjena sa hinidinom, dizopiramidom, prokainamidom, fenotijazinima, antihistaminicima (terfenadin), inhibitorima monoaminooksidaze</w:t>
      </w:r>
      <w:r w:rsidR="006220DB" w:rsidRPr="00DF1DA6">
        <w:rPr>
          <w:bCs/>
          <w:sz w:val="22"/>
          <w:szCs w:val="22"/>
          <w:lang w:val="sr-Latn-ME"/>
        </w:rPr>
        <w:t xml:space="preserve"> </w:t>
      </w:r>
      <w:r w:rsidRPr="00DF1DA6">
        <w:rPr>
          <w:bCs/>
          <w:sz w:val="22"/>
          <w:szCs w:val="22"/>
          <w:lang w:val="sr-Latn-ME"/>
        </w:rPr>
        <w:t>i tricikličnim antidepr</w:t>
      </w:r>
      <w:r w:rsidR="006220DB" w:rsidRPr="00DF1DA6">
        <w:rPr>
          <w:bCs/>
          <w:sz w:val="22"/>
          <w:szCs w:val="22"/>
          <w:lang w:val="sr-Latn-ME"/>
        </w:rPr>
        <w:t>e</w:t>
      </w:r>
      <w:r w:rsidRPr="00DF1DA6">
        <w:rPr>
          <w:bCs/>
          <w:sz w:val="22"/>
          <w:szCs w:val="22"/>
          <w:lang w:val="sr-Latn-ME"/>
        </w:rPr>
        <w:t>sivima može da produži QTc-interval i poveća rizik od ventrikularnih aritmija.</w:t>
      </w:r>
    </w:p>
    <w:p w14:paraId="3D2CE3AB" w14:textId="77777777" w:rsidR="007E4533" w:rsidRPr="00DF1DA6" w:rsidRDefault="007E4533" w:rsidP="00DF1DA6">
      <w:pPr>
        <w:tabs>
          <w:tab w:val="left" w:pos="540"/>
          <w:tab w:val="left" w:pos="569"/>
        </w:tabs>
        <w:jc w:val="both"/>
        <w:rPr>
          <w:bCs/>
          <w:sz w:val="22"/>
          <w:szCs w:val="22"/>
          <w:lang w:val="sr-Latn-ME"/>
        </w:rPr>
      </w:pPr>
    </w:p>
    <w:p w14:paraId="7E26E09F" w14:textId="77777777" w:rsidR="007E4533" w:rsidRPr="00DF1DA6" w:rsidRDefault="007E4533" w:rsidP="00DF1DA6">
      <w:pPr>
        <w:tabs>
          <w:tab w:val="left" w:pos="540"/>
          <w:tab w:val="left" w:pos="569"/>
        </w:tabs>
        <w:jc w:val="both"/>
        <w:rPr>
          <w:bCs/>
          <w:sz w:val="22"/>
          <w:szCs w:val="22"/>
          <w:lang w:val="sr-Latn-ME"/>
        </w:rPr>
      </w:pPr>
      <w:r w:rsidRPr="00DF1DA6">
        <w:rPr>
          <w:bCs/>
          <w:sz w:val="22"/>
          <w:szCs w:val="22"/>
          <w:lang w:val="sr-Latn-ME"/>
        </w:rPr>
        <w:t>Primjena L-Dope, L-tiroksina, oksitocina i alkohola može da oslabi toleranciju srca na β</w:t>
      </w:r>
      <w:r w:rsidRPr="00DF1DA6">
        <w:rPr>
          <w:bCs/>
          <w:sz w:val="22"/>
          <w:szCs w:val="22"/>
          <w:vertAlign w:val="subscript"/>
          <w:lang w:val="sr-Latn-ME"/>
        </w:rPr>
        <w:t>2</w:t>
      </w:r>
      <w:r w:rsidRPr="00DF1DA6">
        <w:rPr>
          <w:bCs/>
          <w:sz w:val="22"/>
          <w:szCs w:val="22"/>
          <w:lang w:val="sr-Latn-ME"/>
        </w:rPr>
        <w:t>-simpatomimetike.</w:t>
      </w:r>
    </w:p>
    <w:p w14:paraId="34843B3C" w14:textId="77777777" w:rsidR="007E4533" w:rsidRPr="00DF1DA6" w:rsidRDefault="007E4533" w:rsidP="00DF1DA6">
      <w:pPr>
        <w:tabs>
          <w:tab w:val="left" w:pos="540"/>
          <w:tab w:val="left" w:pos="569"/>
        </w:tabs>
        <w:jc w:val="both"/>
        <w:rPr>
          <w:bCs/>
          <w:sz w:val="22"/>
          <w:szCs w:val="22"/>
          <w:lang w:val="sr-Latn-ME"/>
        </w:rPr>
      </w:pPr>
    </w:p>
    <w:p w14:paraId="4FE12FDB" w14:textId="77777777" w:rsidR="007E4533" w:rsidRPr="00DF1DA6" w:rsidRDefault="007E4533" w:rsidP="00DF1DA6">
      <w:pPr>
        <w:tabs>
          <w:tab w:val="left" w:pos="540"/>
          <w:tab w:val="left" w:pos="569"/>
        </w:tabs>
        <w:jc w:val="both"/>
        <w:rPr>
          <w:bCs/>
          <w:sz w:val="22"/>
          <w:szCs w:val="22"/>
          <w:lang w:val="sr-Latn-ME"/>
        </w:rPr>
      </w:pPr>
      <w:r w:rsidRPr="00DF1DA6">
        <w:rPr>
          <w:bCs/>
          <w:sz w:val="22"/>
          <w:szCs w:val="22"/>
          <w:lang w:val="sr-Latn-ME"/>
        </w:rPr>
        <w:t>Istovremena terapija inhibitorima monoaminooksidaze, uključujući i agense sa sličnim svojstvima, kao što su furazolidon i prokarbazin mogu da povećaju rizik od reakcija preosjetljivosti.</w:t>
      </w:r>
    </w:p>
    <w:p w14:paraId="0CF5D435" w14:textId="77777777" w:rsidR="007E4533" w:rsidRPr="00DF1DA6" w:rsidRDefault="007E4533" w:rsidP="00DF1DA6">
      <w:pPr>
        <w:tabs>
          <w:tab w:val="left" w:pos="540"/>
          <w:tab w:val="left" w:pos="569"/>
        </w:tabs>
        <w:jc w:val="both"/>
        <w:rPr>
          <w:bCs/>
          <w:sz w:val="22"/>
          <w:szCs w:val="22"/>
          <w:lang w:val="sr-Latn-ME"/>
        </w:rPr>
      </w:pPr>
    </w:p>
    <w:p w14:paraId="4DDA9B18" w14:textId="77777777" w:rsidR="007E4533" w:rsidRPr="00DF1DA6" w:rsidRDefault="007E4533" w:rsidP="00DF1DA6">
      <w:pPr>
        <w:tabs>
          <w:tab w:val="left" w:pos="540"/>
          <w:tab w:val="left" w:pos="569"/>
        </w:tabs>
        <w:jc w:val="both"/>
        <w:rPr>
          <w:bCs/>
          <w:sz w:val="22"/>
          <w:szCs w:val="22"/>
          <w:lang w:val="sr-Latn-ME"/>
        </w:rPr>
      </w:pPr>
      <w:r w:rsidRPr="00DF1DA6">
        <w:rPr>
          <w:bCs/>
          <w:sz w:val="22"/>
          <w:szCs w:val="22"/>
          <w:lang w:val="sr-Latn-ME"/>
        </w:rPr>
        <w:t>Postoji povećani rizik od aritmija kod pacijenata koji primaju istovremeno anesteziju halogenovanim ugljovodonicima.</w:t>
      </w:r>
    </w:p>
    <w:p w14:paraId="567CB724" w14:textId="77777777" w:rsidR="007E4533" w:rsidRPr="00DF1DA6" w:rsidRDefault="007E4533" w:rsidP="00DF1DA6">
      <w:pPr>
        <w:tabs>
          <w:tab w:val="left" w:pos="540"/>
          <w:tab w:val="left" w:pos="569"/>
        </w:tabs>
        <w:jc w:val="both"/>
        <w:rPr>
          <w:bCs/>
          <w:sz w:val="22"/>
          <w:szCs w:val="22"/>
          <w:lang w:val="sr-Latn-ME"/>
        </w:rPr>
      </w:pPr>
    </w:p>
    <w:p w14:paraId="098ACE9A" w14:textId="77777777" w:rsidR="007E4533" w:rsidRPr="00DF1DA6" w:rsidRDefault="007E4533" w:rsidP="00DF1DA6">
      <w:pPr>
        <w:tabs>
          <w:tab w:val="left" w:pos="540"/>
          <w:tab w:val="left" w:pos="569"/>
        </w:tabs>
        <w:jc w:val="both"/>
        <w:rPr>
          <w:bCs/>
          <w:sz w:val="22"/>
          <w:szCs w:val="22"/>
          <w:lang w:val="sr-Latn-ME"/>
        </w:rPr>
      </w:pPr>
      <w:r w:rsidRPr="00DF1DA6">
        <w:rPr>
          <w:bCs/>
          <w:sz w:val="22"/>
          <w:szCs w:val="22"/>
          <w:lang w:val="sr-Latn-ME"/>
        </w:rPr>
        <w:t>Istovremena primjena lijeka Symbicort sa drugim beta-adrenergičkim ljekovima ili antiholinergičkim ljekovima može da ima potencijalno aditivni bronhodilatatorni efekat.</w:t>
      </w:r>
    </w:p>
    <w:p w14:paraId="2D249A5A" w14:textId="77777777" w:rsidR="007E4533" w:rsidRPr="00DF1DA6" w:rsidRDefault="007E4533" w:rsidP="00DF1DA6">
      <w:pPr>
        <w:tabs>
          <w:tab w:val="left" w:pos="540"/>
          <w:tab w:val="left" w:pos="569"/>
        </w:tabs>
        <w:jc w:val="both"/>
        <w:rPr>
          <w:bCs/>
          <w:sz w:val="22"/>
          <w:szCs w:val="22"/>
          <w:lang w:val="sr-Latn-ME"/>
        </w:rPr>
      </w:pPr>
    </w:p>
    <w:p w14:paraId="70422F35" w14:textId="77777777" w:rsidR="007E4533" w:rsidRPr="00DF1DA6" w:rsidRDefault="007E4533" w:rsidP="00DF1DA6">
      <w:pPr>
        <w:tabs>
          <w:tab w:val="left" w:pos="540"/>
          <w:tab w:val="left" w:pos="569"/>
        </w:tabs>
        <w:jc w:val="both"/>
        <w:rPr>
          <w:bCs/>
          <w:sz w:val="22"/>
          <w:szCs w:val="22"/>
          <w:lang w:val="sr-Latn-ME"/>
        </w:rPr>
      </w:pPr>
      <w:r w:rsidRPr="00DF1DA6">
        <w:rPr>
          <w:bCs/>
          <w:sz w:val="22"/>
          <w:szCs w:val="22"/>
          <w:lang w:val="sr-Latn-ME"/>
        </w:rPr>
        <w:t>Hipokalemija može da poveća sklonost ka aritmijama kod pacijenata koji se liječe glikozidima digitalisa.</w:t>
      </w:r>
    </w:p>
    <w:p w14:paraId="1C5687E2" w14:textId="77777777" w:rsidR="007E4533" w:rsidRPr="00DF1DA6" w:rsidRDefault="007E4533" w:rsidP="00DF1DA6">
      <w:pPr>
        <w:tabs>
          <w:tab w:val="left" w:pos="540"/>
          <w:tab w:val="left" w:pos="569"/>
        </w:tabs>
        <w:jc w:val="both"/>
        <w:rPr>
          <w:bCs/>
          <w:sz w:val="22"/>
          <w:szCs w:val="22"/>
          <w:lang w:val="sr-Latn-ME"/>
        </w:rPr>
      </w:pPr>
    </w:p>
    <w:p w14:paraId="59ADCEAA" w14:textId="77777777" w:rsidR="0072020E" w:rsidRPr="00DF1DA6" w:rsidRDefault="0072020E" w:rsidP="00DF1DA6">
      <w:pPr>
        <w:tabs>
          <w:tab w:val="left" w:pos="540"/>
          <w:tab w:val="left" w:pos="569"/>
        </w:tabs>
        <w:jc w:val="both"/>
        <w:rPr>
          <w:b/>
          <w:sz w:val="22"/>
          <w:szCs w:val="22"/>
          <w:lang w:val="sr-Latn-ME"/>
        </w:rPr>
      </w:pPr>
      <w:r w:rsidRPr="00DF1DA6">
        <w:rPr>
          <w:b/>
          <w:bCs/>
          <w:sz w:val="22"/>
          <w:szCs w:val="22"/>
          <w:lang w:val="sr-Latn-ME"/>
        </w:rPr>
        <w:t xml:space="preserve">4.6. </w:t>
      </w:r>
      <w:r w:rsidR="00480FB1" w:rsidRPr="00DF1DA6">
        <w:rPr>
          <w:b/>
          <w:bCs/>
          <w:sz w:val="22"/>
          <w:szCs w:val="22"/>
          <w:lang w:val="sr-Latn-ME"/>
        </w:rPr>
        <w:tab/>
      </w:r>
      <w:r w:rsidR="006D20A5" w:rsidRPr="00DF1DA6">
        <w:rPr>
          <w:b/>
          <w:sz w:val="22"/>
          <w:szCs w:val="22"/>
          <w:lang w:val="sr-Latn-ME"/>
        </w:rPr>
        <w:t>Plodnost, trudnoća i dojenje</w:t>
      </w:r>
    </w:p>
    <w:p w14:paraId="7BDE39C7" w14:textId="77777777" w:rsidR="002031B3" w:rsidRPr="00DF1DA6" w:rsidRDefault="002031B3" w:rsidP="00DF1DA6">
      <w:pPr>
        <w:tabs>
          <w:tab w:val="left" w:pos="540"/>
          <w:tab w:val="left" w:pos="569"/>
        </w:tabs>
        <w:jc w:val="both"/>
        <w:rPr>
          <w:sz w:val="22"/>
          <w:szCs w:val="22"/>
          <w:u w:val="single"/>
          <w:lang w:val="sr-Latn-ME"/>
        </w:rPr>
      </w:pPr>
    </w:p>
    <w:p w14:paraId="175B8853" w14:textId="77777777" w:rsidR="002031B3" w:rsidRPr="00DF1DA6" w:rsidRDefault="002031B3" w:rsidP="00DF1DA6">
      <w:pPr>
        <w:tabs>
          <w:tab w:val="left" w:pos="540"/>
          <w:tab w:val="left" w:pos="569"/>
        </w:tabs>
        <w:jc w:val="both"/>
        <w:rPr>
          <w:sz w:val="22"/>
          <w:szCs w:val="22"/>
          <w:u w:val="single"/>
          <w:lang w:val="sr-Latn-ME"/>
        </w:rPr>
      </w:pPr>
      <w:r w:rsidRPr="00DF1DA6">
        <w:rPr>
          <w:sz w:val="22"/>
          <w:szCs w:val="22"/>
          <w:u w:val="single"/>
          <w:lang w:val="sr-Latn-ME"/>
        </w:rPr>
        <w:t>Plodnost</w:t>
      </w:r>
    </w:p>
    <w:p w14:paraId="2D89838A" w14:textId="6016FC94" w:rsidR="002031B3" w:rsidRPr="00DF1DA6" w:rsidRDefault="002031B3" w:rsidP="00DF1DA6">
      <w:pPr>
        <w:tabs>
          <w:tab w:val="left" w:pos="540"/>
          <w:tab w:val="left" w:pos="569"/>
        </w:tabs>
        <w:jc w:val="both"/>
        <w:rPr>
          <w:sz w:val="22"/>
          <w:szCs w:val="22"/>
          <w:u w:val="single"/>
          <w:lang w:val="sr-Latn-ME"/>
        </w:rPr>
      </w:pPr>
    </w:p>
    <w:p w14:paraId="0C2E8F0E" w14:textId="44139852" w:rsidR="00ED30E4" w:rsidRPr="00DF1DA6" w:rsidRDefault="00ED30E4" w:rsidP="00DF1DA6">
      <w:pPr>
        <w:jc w:val="both"/>
        <w:rPr>
          <w:sz w:val="22"/>
          <w:szCs w:val="22"/>
          <w:lang w:val="sr-Latn-ME"/>
        </w:rPr>
      </w:pPr>
      <w:r w:rsidRPr="00DF1DA6">
        <w:rPr>
          <w:sz w:val="22"/>
          <w:szCs w:val="22"/>
          <w:lang w:val="sr-Latn-ME"/>
        </w:rPr>
        <w:t>Nema dostupnih podataka o potencijalnom uticaju budesonida na plodnost. Reproduktivne studije na životinjama sa formoterolom su pokazale u izvjesnoj m</w:t>
      </w:r>
      <w:r w:rsidR="006220DB" w:rsidRPr="00DF1DA6">
        <w:rPr>
          <w:sz w:val="22"/>
          <w:szCs w:val="22"/>
          <w:lang w:val="sr-Latn-ME"/>
        </w:rPr>
        <w:t>j</w:t>
      </w:r>
      <w:r w:rsidRPr="00DF1DA6">
        <w:rPr>
          <w:sz w:val="22"/>
          <w:szCs w:val="22"/>
          <w:lang w:val="sr-Latn-ME"/>
        </w:rPr>
        <w:t>eri smanjenu plodnost kod mužjaka pacova pri visokoj sistemskoj izloženosti (vidjeti odjeljak 5.3).</w:t>
      </w:r>
    </w:p>
    <w:p w14:paraId="6CE4A7D5" w14:textId="77777777" w:rsidR="00ED30E4" w:rsidRPr="00DF1DA6" w:rsidRDefault="00ED30E4" w:rsidP="00DF1DA6">
      <w:pPr>
        <w:tabs>
          <w:tab w:val="left" w:pos="540"/>
          <w:tab w:val="left" w:pos="569"/>
        </w:tabs>
        <w:jc w:val="both"/>
        <w:rPr>
          <w:sz w:val="22"/>
          <w:szCs w:val="22"/>
          <w:u w:val="single"/>
          <w:lang w:val="sr-Latn-ME"/>
        </w:rPr>
      </w:pPr>
    </w:p>
    <w:p w14:paraId="0F87FF21" w14:textId="77777777" w:rsidR="007A3ECB" w:rsidRPr="00DF1DA6" w:rsidRDefault="007A3ECB" w:rsidP="00DF1DA6">
      <w:pPr>
        <w:tabs>
          <w:tab w:val="left" w:pos="540"/>
          <w:tab w:val="left" w:pos="569"/>
        </w:tabs>
        <w:jc w:val="both"/>
        <w:rPr>
          <w:sz w:val="22"/>
          <w:szCs w:val="22"/>
          <w:u w:val="single"/>
          <w:lang w:val="sr-Latn-ME"/>
        </w:rPr>
      </w:pPr>
      <w:r w:rsidRPr="00DF1DA6">
        <w:rPr>
          <w:sz w:val="22"/>
          <w:szCs w:val="22"/>
          <w:u w:val="single"/>
          <w:lang w:val="sr-Latn-ME"/>
        </w:rPr>
        <w:t>Trudnoća</w:t>
      </w:r>
    </w:p>
    <w:p w14:paraId="6F535F17" w14:textId="0DEE8044" w:rsidR="002031B3" w:rsidRPr="00DF1DA6" w:rsidRDefault="002031B3" w:rsidP="00DF1DA6">
      <w:pPr>
        <w:tabs>
          <w:tab w:val="left" w:pos="540"/>
          <w:tab w:val="left" w:pos="569"/>
        </w:tabs>
        <w:jc w:val="both"/>
        <w:rPr>
          <w:sz w:val="22"/>
          <w:szCs w:val="22"/>
          <w:u w:val="single"/>
          <w:lang w:val="sr-Latn-ME"/>
        </w:rPr>
      </w:pPr>
    </w:p>
    <w:p w14:paraId="0526B81C" w14:textId="77777777" w:rsidR="00DB7AE2" w:rsidRPr="00DF1DA6" w:rsidRDefault="00DB7AE2" w:rsidP="00DF1DA6">
      <w:pPr>
        <w:autoSpaceDE w:val="0"/>
        <w:autoSpaceDN w:val="0"/>
        <w:adjustRightInd w:val="0"/>
        <w:jc w:val="both"/>
        <w:rPr>
          <w:sz w:val="22"/>
          <w:szCs w:val="22"/>
          <w:lang w:val="sr-Latn-ME"/>
        </w:rPr>
      </w:pPr>
      <w:r w:rsidRPr="00DF1DA6">
        <w:rPr>
          <w:sz w:val="22"/>
          <w:szCs w:val="22"/>
          <w:lang w:val="sr-Latn-ME"/>
        </w:rPr>
        <w:t>Nijesu dostupni klinički podaci o uticaju lijeka Symbicort ili udruženog davanja formoterola i budesonida na trudnoću. Podaci iz studija embriofetalnog razvoja kod pacova nijesu ukazali na dodatna dejstva pri primjeni ove kombinacije.</w:t>
      </w:r>
    </w:p>
    <w:p w14:paraId="3971CAD6" w14:textId="77777777" w:rsidR="00DB7AE2" w:rsidRPr="00DF1DA6" w:rsidRDefault="00DB7AE2" w:rsidP="00DF1DA6">
      <w:pPr>
        <w:jc w:val="both"/>
        <w:rPr>
          <w:sz w:val="22"/>
          <w:szCs w:val="22"/>
          <w:lang w:val="sr-Latn-ME"/>
        </w:rPr>
      </w:pPr>
    </w:p>
    <w:p w14:paraId="5D7F4437" w14:textId="77777777" w:rsidR="00DB7AE2" w:rsidRPr="00DF1DA6" w:rsidRDefault="00DB7AE2" w:rsidP="00DF1DA6">
      <w:pPr>
        <w:jc w:val="both"/>
        <w:rPr>
          <w:sz w:val="22"/>
          <w:szCs w:val="22"/>
          <w:lang w:val="sr-Latn-ME"/>
        </w:rPr>
      </w:pPr>
      <w:r w:rsidRPr="00DF1DA6">
        <w:rPr>
          <w:sz w:val="22"/>
          <w:szCs w:val="22"/>
          <w:lang w:val="sr-Latn-ME"/>
        </w:rPr>
        <w:t>Nema odgovarajućih podataka o upotrebi formoterola kod trudnica. U studijama na životinjama formoterol je izazivao neželjena dejstva u reproduktivnim studijama pri sistemskoj izloženosti veoma visokim dozama (vidjeti odjeljak 5.3).</w:t>
      </w:r>
    </w:p>
    <w:p w14:paraId="7668CEF7" w14:textId="77777777" w:rsidR="00DB7AE2" w:rsidRPr="00DF1DA6" w:rsidRDefault="00DB7AE2" w:rsidP="00DF1DA6">
      <w:pPr>
        <w:jc w:val="both"/>
        <w:rPr>
          <w:sz w:val="22"/>
          <w:szCs w:val="22"/>
          <w:lang w:val="sr-Latn-ME"/>
        </w:rPr>
      </w:pPr>
    </w:p>
    <w:p w14:paraId="2DD8C388" w14:textId="77777777" w:rsidR="00DB7AE2" w:rsidRPr="00DF1DA6" w:rsidRDefault="00DB7AE2" w:rsidP="00DF1DA6">
      <w:pPr>
        <w:jc w:val="both"/>
        <w:rPr>
          <w:sz w:val="22"/>
          <w:szCs w:val="22"/>
          <w:lang w:val="sr-Latn-ME"/>
        </w:rPr>
      </w:pPr>
      <w:r w:rsidRPr="00DF1DA6">
        <w:rPr>
          <w:sz w:val="22"/>
          <w:szCs w:val="22"/>
          <w:lang w:val="sr-Latn-ME"/>
        </w:rPr>
        <w:t>Podaci iz približno 2000 trudnoća nijesu otkrili nikakav povećani rizik od teratogenog efekta koji bi bio rezultat terapije budesonidom. Ispitivanja na životinjama su pokazala da glukokortikoidi mogu da izazovu malformacije (vidjeti odjeljak 5.3), ali se smatra da ovo nije relevantno za humanu populaciju pri primjeni preporučenih doza.</w:t>
      </w:r>
    </w:p>
    <w:p w14:paraId="6FD1FE29" w14:textId="77777777" w:rsidR="00DB7AE2" w:rsidRPr="00DF1DA6" w:rsidRDefault="00DB7AE2" w:rsidP="00DF1DA6">
      <w:pPr>
        <w:jc w:val="both"/>
        <w:rPr>
          <w:sz w:val="22"/>
          <w:szCs w:val="22"/>
          <w:lang w:val="sr-Latn-ME"/>
        </w:rPr>
      </w:pPr>
    </w:p>
    <w:p w14:paraId="66106F37" w14:textId="77777777" w:rsidR="00DB7AE2" w:rsidRPr="00DF1DA6" w:rsidRDefault="00DB7AE2" w:rsidP="00DF1DA6">
      <w:pPr>
        <w:autoSpaceDE w:val="0"/>
        <w:autoSpaceDN w:val="0"/>
        <w:adjustRightInd w:val="0"/>
        <w:jc w:val="both"/>
        <w:rPr>
          <w:sz w:val="22"/>
          <w:szCs w:val="22"/>
          <w:lang w:val="sr-Latn-ME"/>
        </w:rPr>
      </w:pPr>
      <w:r w:rsidRPr="00DF1DA6">
        <w:rPr>
          <w:sz w:val="22"/>
          <w:szCs w:val="22"/>
          <w:lang w:val="sr-Latn-ME"/>
        </w:rPr>
        <w:t>Ispitivanja na životinjama su takođe ukazala da prenatalna ekspozicija ekscesnim, subteratogenim dozama glukokortikoida izaziva usporenje intrauterinog rasta, adultne kardiovaskularne bolesti, trajne promjene u gustini glikokortikosteroidinih receptora, promjene ponašanja, kao i promjene u prometu i aktivnosti neurotransmitera.</w:t>
      </w:r>
    </w:p>
    <w:p w14:paraId="1F8788CB" w14:textId="77777777" w:rsidR="00DB7AE2" w:rsidRPr="00DF1DA6" w:rsidRDefault="00DB7AE2" w:rsidP="00DF1DA6">
      <w:pPr>
        <w:autoSpaceDE w:val="0"/>
        <w:autoSpaceDN w:val="0"/>
        <w:adjustRightInd w:val="0"/>
        <w:jc w:val="both"/>
        <w:rPr>
          <w:sz w:val="22"/>
          <w:szCs w:val="22"/>
          <w:lang w:val="sr-Latn-ME"/>
        </w:rPr>
      </w:pPr>
    </w:p>
    <w:p w14:paraId="2D97983B" w14:textId="77777777" w:rsidR="00DB7AE2" w:rsidRPr="00DF1DA6" w:rsidRDefault="00DB7AE2" w:rsidP="00DF1DA6">
      <w:pPr>
        <w:autoSpaceDE w:val="0"/>
        <w:autoSpaceDN w:val="0"/>
        <w:adjustRightInd w:val="0"/>
        <w:jc w:val="both"/>
        <w:rPr>
          <w:sz w:val="22"/>
          <w:szCs w:val="22"/>
          <w:lang w:val="sr-Latn-ME"/>
        </w:rPr>
      </w:pPr>
      <w:r w:rsidRPr="00DF1DA6">
        <w:rPr>
          <w:sz w:val="22"/>
          <w:szCs w:val="22"/>
          <w:lang w:val="sr-Latn-ME"/>
        </w:rPr>
        <w:t xml:space="preserve">Tokom trudnoće, lijek Symbicort se smije koristiti samo kada su koristi veće od potencijalnih rizika. </w:t>
      </w:r>
    </w:p>
    <w:p w14:paraId="11BB5BCA" w14:textId="77777777" w:rsidR="00DB7AE2" w:rsidRPr="00DF1DA6" w:rsidRDefault="00DB7AE2" w:rsidP="00DF1DA6">
      <w:pPr>
        <w:tabs>
          <w:tab w:val="left" w:pos="540"/>
          <w:tab w:val="left" w:pos="569"/>
        </w:tabs>
        <w:jc w:val="both"/>
        <w:rPr>
          <w:sz w:val="22"/>
          <w:szCs w:val="22"/>
          <w:u w:val="single"/>
          <w:lang w:val="sr-Latn-ME"/>
        </w:rPr>
      </w:pPr>
    </w:p>
    <w:p w14:paraId="6C73E7D8" w14:textId="77777777" w:rsidR="0072020E" w:rsidRPr="00DF1DA6" w:rsidRDefault="007A3ECB" w:rsidP="00DF1DA6">
      <w:pPr>
        <w:tabs>
          <w:tab w:val="left" w:pos="540"/>
          <w:tab w:val="left" w:pos="569"/>
        </w:tabs>
        <w:jc w:val="both"/>
        <w:rPr>
          <w:b/>
          <w:bCs/>
          <w:sz w:val="22"/>
          <w:szCs w:val="22"/>
          <w:lang w:val="sr-Latn-ME"/>
        </w:rPr>
      </w:pPr>
      <w:r w:rsidRPr="00DF1DA6">
        <w:rPr>
          <w:sz w:val="22"/>
          <w:szCs w:val="22"/>
          <w:u w:val="single"/>
          <w:lang w:val="sr-Latn-ME"/>
        </w:rPr>
        <w:t xml:space="preserve">Dojenje </w:t>
      </w:r>
    </w:p>
    <w:p w14:paraId="3592384A" w14:textId="4B898490" w:rsidR="00227BDB" w:rsidRPr="00DF1DA6" w:rsidRDefault="00227BDB" w:rsidP="00DF1DA6">
      <w:pPr>
        <w:tabs>
          <w:tab w:val="left" w:pos="540"/>
          <w:tab w:val="left" w:pos="569"/>
        </w:tabs>
        <w:ind w:left="540" w:hanging="540"/>
        <w:jc w:val="both"/>
        <w:rPr>
          <w:b/>
          <w:bCs/>
          <w:sz w:val="22"/>
          <w:szCs w:val="22"/>
          <w:lang w:val="sr-Latn-ME"/>
        </w:rPr>
      </w:pPr>
    </w:p>
    <w:p w14:paraId="5FBCB555" w14:textId="6A056307" w:rsidR="00225FE9" w:rsidRPr="00DF1DA6" w:rsidRDefault="00225FE9" w:rsidP="00DF1DA6">
      <w:pPr>
        <w:jc w:val="both"/>
        <w:rPr>
          <w:sz w:val="22"/>
          <w:szCs w:val="22"/>
          <w:lang w:val="sr-Latn-ME"/>
        </w:rPr>
      </w:pPr>
      <w:r w:rsidRPr="00DF1DA6">
        <w:rPr>
          <w:sz w:val="22"/>
          <w:szCs w:val="22"/>
          <w:lang w:val="sr-Latn-ME"/>
        </w:rPr>
        <w:t>Budesonid se izlučuje u majčino mlijek</w:t>
      </w:r>
      <w:r w:rsidR="008334F8" w:rsidRPr="00DF1DA6">
        <w:rPr>
          <w:sz w:val="22"/>
          <w:szCs w:val="22"/>
          <w:lang w:val="sr-Latn-ME"/>
        </w:rPr>
        <w:t>o</w:t>
      </w:r>
      <w:r w:rsidRPr="00DF1DA6">
        <w:rPr>
          <w:sz w:val="22"/>
          <w:szCs w:val="22"/>
          <w:lang w:val="sr-Latn-ME"/>
        </w:rPr>
        <w:t>. Međutim, pri terapijskim dozama se ne očekuju nikakva dejstva na odojče. Nije poznato da li formoterol prodire u mlijeko majki dojilja. Kod pacova, mala količina formoterola je identifikovana u mlijeku ženki. Lijek Symbicort se može preporučiti ženama koje doje samo ako je očekivana korist za majku veća od mogućeg rizika po dijete.</w:t>
      </w:r>
    </w:p>
    <w:p w14:paraId="75AF569C" w14:textId="77777777" w:rsidR="00225FE9" w:rsidRPr="00DF1DA6" w:rsidRDefault="00225FE9" w:rsidP="00DF1DA6">
      <w:pPr>
        <w:tabs>
          <w:tab w:val="left" w:pos="540"/>
          <w:tab w:val="left" w:pos="569"/>
        </w:tabs>
        <w:ind w:left="540" w:hanging="540"/>
        <w:jc w:val="both"/>
        <w:rPr>
          <w:b/>
          <w:bCs/>
          <w:sz w:val="22"/>
          <w:szCs w:val="22"/>
          <w:lang w:val="sr-Latn-ME"/>
        </w:rPr>
      </w:pPr>
    </w:p>
    <w:p w14:paraId="45863B3C" w14:textId="77777777" w:rsidR="0072020E" w:rsidRPr="00DF1DA6" w:rsidRDefault="0072020E" w:rsidP="00DF1DA6">
      <w:pPr>
        <w:tabs>
          <w:tab w:val="left" w:pos="540"/>
          <w:tab w:val="left" w:pos="569"/>
        </w:tabs>
        <w:ind w:left="540" w:hanging="540"/>
        <w:jc w:val="both"/>
        <w:rPr>
          <w:b/>
          <w:bCs/>
          <w:sz w:val="22"/>
          <w:szCs w:val="22"/>
          <w:lang w:val="sr-Latn-ME"/>
        </w:rPr>
      </w:pPr>
      <w:r w:rsidRPr="00DF1DA6">
        <w:rPr>
          <w:b/>
          <w:bCs/>
          <w:sz w:val="22"/>
          <w:szCs w:val="22"/>
          <w:lang w:val="sr-Latn-ME"/>
        </w:rPr>
        <w:t xml:space="preserve">4.7. </w:t>
      </w:r>
      <w:r w:rsidR="00480FB1" w:rsidRPr="00DF1DA6">
        <w:rPr>
          <w:b/>
          <w:bCs/>
          <w:sz w:val="22"/>
          <w:szCs w:val="22"/>
          <w:lang w:val="sr-Latn-ME"/>
        </w:rPr>
        <w:tab/>
      </w:r>
      <w:r w:rsidRPr="00DF1DA6">
        <w:rPr>
          <w:b/>
          <w:bCs/>
          <w:sz w:val="22"/>
          <w:szCs w:val="22"/>
          <w:lang w:val="sr-Latn-ME"/>
        </w:rPr>
        <w:t xml:space="preserve">Uticaj na </w:t>
      </w:r>
      <w:r w:rsidR="002031B3" w:rsidRPr="00DF1DA6">
        <w:rPr>
          <w:b/>
          <w:bCs/>
          <w:sz w:val="22"/>
          <w:szCs w:val="22"/>
          <w:lang w:val="sr-Latn-ME"/>
        </w:rPr>
        <w:t xml:space="preserve">sposobnost </w:t>
      </w:r>
      <w:r w:rsidR="00F34554" w:rsidRPr="00DF1DA6">
        <w:rPr>
          <w:b/>
          <w:bCs/>
          <w:sz w:val="22"/>
          <w:szCs w:val="22"/>
          <w:lang w:val="sr-Latn-ME"/>
        </w:rPr>
        <w:t>upravljanja vozili</w:t>
      </w:r>
      <w:r w:rsidRPr="00DF1DA6">
        <w:rPr>
          <w:b/>
          <w:bCs/>
          <w:sz w:val="22"/>
          <w:szCs w:val="22"/>
          <w:lang w:val="sr-Latn-ME"/>
        </w:rPr>
        <w:t>m</w:t>
      </w:r>
      <w:r w:rsidR="00F34554" w:rsidRPr="00DF1DA6">
        <w:rPr>
          <w:b/>
          <w:bCs/>
          <w:sz w:val="22"/>
          <w:szCs w:val="22"/>
          <w:lang w:val="sr-Latn-ME"/>
        </w:rPr>
        <w:t>a</w:t>
      </w:r>
      <w:r w:rsidRPr="00DF1DA6">
        <w:rPr>
          <w:b/>
          <w:bCs/>
          <w:sz w:val="22"/>
          <w:szCs w:val="22"/>
          <w:lang w:val="sr-Latn-ME"/>
        </w:rPr>
        <w:t xml:space="preserve"> i </w:t>
      </w:r>
      <w:r w:rsidR="000D3449" w:rsidRPr="00DF1DA6">
        <w:rPr>
          <w:b/>
          <w:bCs/>
          <w:sz w:val="22"/>
          <w:szCs w:val="22"/>
          <w:lang w:val="sr-Latn-ME"/>
        </w:rPr>
        <w:t xml:space="preserve">rukovanje </w:t>
      </w:r>
      <w:r w:rsidRPr="00DF1DA6">
        <w:rPr>
          <w:b/>
          <w:bCs/>
          <w:sz w:val="22"/>
          <w:szCs w:val="22"/>
          <w:lang w:val="sr-Latn-ME"/>
        </w:rPr>
        <w:t>mašinama</w:t>
      </w:r>
    </w:p>
    <w:p w14:paraId="499B4A28" w14:textId="5B1BAA9F" w:rsidR="0072020E" w:rsidRPr="00DF1DA6" w:rsidRDefault="0072020E" w:rsidP="00DF1DA6">
      <w:pPr>
        <w:tabs>
          <w:tab w:val="left" w:pos="540"/>
          <w:tab w:val="left" w:pos="569"/>
        </w:tabs>
        <w:jc w:val="both"/>
        <w:rPr>
          <w:b/>
          <w:bCs/>
          <w:sz w:val="22"/>
          <w:szCs w:val="22"/>
          <w:lang w:val="sr-Latn-ME"/>
        </w:rPr>
      </w:pPr>
    </w:p>
    <w:p w14:paraId="11737222" w14:textId="77777777" w:rsidR="00F74D3E" w:rsidRPr="00DF1DA6" w:rsidRDefault="00F74D3E" w:rsidP="00DF1DA6">
      <w:pPr>
        <w:jc w:val="both"/>
        <w:rPr>
          <w:sz w:val="22"/>
          <w:szCs w:val="22"/>
          <w:lang w:val="sr-Latn-ME"/>
        </w:rPr>
      </w:pPr>
      <w:r w:rsidRPr="00DF1DA6">
        <w:rPr>
          <w:sz w:val="22"/>
          <w:szCs w:val="22"/>
          <w:lang w:val="sr-Latn-ME"/>
        </w:rPr>
        <w:t>Lijek Symbicort ima ili zanemarljivo mali ili nema uticaj na psihofizičke sposobnosti prilikom upravljanja motornim vozilom i rukovanja mašinama.</w:t>
      </w:r>
    </w:p>
    <w:p w14:paraId="4F6D882D" w14:textId="77777777" w:rsidR="004276C9" w:rsidRPr="00DF1DA6" w:rsidRDefault="004276C9" w:rsidP="00DF1DA6">
      <w:pPr>
        <w:tabs>
          <w:tab w:val="left" w:pos="540"/>
          <w:tab w:val="left" w:pos="569"/>
        </w:tabs>
        <w:jc w:val="both"/>
        <w:rPr>
          <w:b/>
          <w:bCs/>
          <w:sz w:val="22"/>
          <w:szCs w:val="22"/>
          <w:lang w:val="sr-Latn-ME"/>
        </w:rPr>
      </w:pPr>
    </w:p>
    <w:p w14:paraId="6578C6CE" w14:textId="380E0E33"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4.8. </w:t>
      </w:r>
      <w:r w:rsidR="00480FB1" w:rsidRPr="00DF1DA6">
        <w:rPr>
          <w:b/>
          <w:bCs/>
          <w:sz w:val="22"/>
          <w:szCs w:val="22"/>
          <w:lang w:val="sr-Latn-ME"/>
        </w:rPr>
        <w:tab/>
      </w:r>
      <w:r w:rsidRPr="00DF1DA6">
        <w:rPr>
          <w:b/>
          <w:bCs/>
          <w:sz w:val="22"/>
          <w:szCs w:val="22"/>
          <w:lang w:val="sr-Latn-ME"/>
        </w:rPr>
        <w:t>Neželjena dejstva</w:t>
      </w:r>
    </w:p>
    <w:p w14:paraId="0E438AEE" w14:textId="50357C1D" w:rsidR="004276C9" w:rsidRPr="00DF1DA6" w:rsidRDefault="004276C9" w:rsidP="00DF1DA6">
      <w:pPr>
        <w:tabs>
          <w:tab w:val="left" w:pos="540"/>
          <w:tab w:val="left" w:pos="569"/>
        </w:tabs>
        <w:jc w:val="both"/>
        <w:rPr>
          <w:b/>
          <w:bCs/>
          <w:sz w:val="22"/>
          <w:szCs w:val="22"/>
          <w:lang w:val="sr-Latn-ME"/>
        </w:rPr>
      </w:pPr>
    </w:p>
    <w:p w14:paraId="162047DD" w14:textId="77777777" w:rsidR="0051203F" w:rsidRPr="00DF1DA6" w:rsidRDefault="0051203F" w:rsidP="00DF1DA6">
      <w:pPr>
        <w:jc w:val="both"/>
        <w:rPr>
          <w:noProof/>
          <w:sz w:val="22"/>
          <w:szCs w:val="22"/>
          <w:lang w:val="sr-Latn-ME"/>
        </w:rPr>
      </w:pPr>
      <w:r w:rsidRPr="00DF1DA6">
        <w:rPr>
          <w:noProof/>
          <w:sz w:val="22"/>
          <w:szCs w:val="22"/>
          <w:lang w:val="sr-Latn-ME"/>
        </w:rPr>
        <w:t>Pošto lijek Symbicort sadrži i budesonid i formoterol, mogu se očekivati ista neželjena dejstva koja su opisana za ove pojedinačne supstance. Nije primijećena povećana incidenca neželjenih dejstava prilikom istovremene primjene budesonida i formoterola. Najčešće neželjene reakcije na lijek Symbicort su vezane za farmakološki predvidiva neželjena dejstva terapije agonistima β</w:t>
      </w:r>
      <w:r w:rsidRPr="00DF1DA6">
        <w:rPr>
          <w:noProof/>
          <w:sz w:val="22"/>
          <w:szCs w:val="22"/>
          <w:vertAlign w:val="subscript"/>
          <w:lang w:val="sr-Latn-ME"/>
        </w:rPr>
        <w:t>2</w:t>
      </w:r>
      <w:r w:rsidRPr="00DF1DA6">
        <w:rPr>
          <w:noProof/>
          <w:sz w:val="22"/>
          <w:szCs w:val="22"/>
          <w:lang w:val="sr-Latn-ME"/>
        </w:rPr>
        <w:t>-adrenergičkih receptora, kao što su tremor i palpitacije. Najčešće su blaga i obično se povlače poslije nekoliko dana od početka liječenja.</w:t>
      </w:r>
    </w:p>
    <w:p w14:paraId="6F71B2F0" w14:textId="6BB4FC66" w:rsidR="0051203F" w:rsidRPr="00DF1DA6" w:rsidRDefault="0051203F" w:rsidP="00DF1DA6">
      <w:pPr>
        <w:tabs>
          <w:tab w:val="left" w:pos="6096"/>
        </w:tabs>
        <w:jc w:val="both"/>
        <w:rPr>
          <w:noProof/>
          <w:sz w:val="22"/>
          <w:szCs w:val="22"/>
          <w:lang w:val="sr-Latn-ME"/>
        </w:rPr>
      </w:pPr>
      <w:r w:rsidRPr="00DF1DA6">
        <w:rPr>
          <w:noProof/>
          <w:sz w:val="22"/>
          <w:szCs w:val="22"/>
          <w:lang w:val="sr-Latn-ME"/>
        </w:rPr>
        <w:t>Neželjene reakcije koje su povezane sa upotrebom budesonida ili formoterola, navedene su dolje i to po klasama sistema organa i učestalosti. Učestalosti se definišu kao veoma često (≥1/10), često (≥1/100 i &lt;1/10), povremeno (≥1/1 000 i &lt; 1/100), rijetko (≥1/10 000 i &lt; 1/1000) i veoma rijetko &lt;1/10 000).</w:t>
      </w:r>
    </w:p>
    <w:p w14:paraId="4054B7DD" w14:textId="77777777" w:rsidR="003150E4" w:rsidRPr="00DF1DA6" w:rsidRDefault="003150E4" w:rsidP="00DF1DA6">
      <w:pPr>
        <w:jc w:val="both"/>
        <w:rPr>
          <w:i/>
          <w:noProof/>
          <w:sz w:val="22"/>
          <w:szCs w:val="22"/>
          <w:lang w:val="sr-Latn-ME"/>
        </w:rPr>
      </w:pPr>
    </w:p>
    <w:p w14:paraId="0D1E815D" w14:textId="77777777" w:rsidR="003150E4" w:rsidRPr="00DF1DA6" w:rsidRDefault="003150E4" w:rsidP="00DF1DA6">
      <w:pPr>
        <w:jc w:val="both"/>
        <w:rPr>
          <w:noProof/>
          <w:sz w:val="22"/>
          <w:szCs w:val="22"/>
          <w:lang w:val="sr-Latn-ME"/>
        </w:rPr>
      </w:pPr>
      <w:r w:rsidRPr="00DF1DA6">
        <w:rPr>
          <w:noProof/>
          <w:sz w:val="22"/>
          <w:szCs w:val="22"/>
          <w:lang w:val="sr-Latn-ME"/>
        </w:rPr>
        <w:t>Tabela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982"/>
        <w:gridCol w:w="3053"/>
      </w:tblGrid>
      <w:tr w:rsidR="006648C2" w:rsidRPr="00DF1DA6" w14:paraId="4F0D1234" w14:textId="77777777" w:rsidTr="001851E6">
        <w:tc>
          <w:tcPr>
            <w:tcW w:w="1675" w:type="pct"/>
            <w:shd w:val="clear" w:color="auto" w:fill="auto"/>
          </w:tcPr>
          <w:p w14:paraId="06A1FD9B" w14:textId="77777777" w:rsidR="009F5285" w:rsidRPr="00DF1DA6" w:rsidRDefault="009F5285" w:rsidP="00DF1DA6">
            <w:pPr>
              <w:jc w:val="both"/>
              <w:rPr>
                <w:b/>
                <w:noProof/>
                <w:sz w:val="22"/>
                <w:szCs w:val="22"/>
                <w:lang w:val="sr-Latn-ME"/>
              </w:rPr>
            </w:pPr>
            <w:r w:rsidRPr="00DF1DA6">
              <w:rPr>
                <w:b/>
                <w:noProof/>
                <w:sz w:val="22"/>
                <w:szCs w:val="22"/>
                <w:lang w:val="sr-Latn-ME"/>
              </w:rPr>
              <w:t>Sistem organa</w:t>
            </w:r>
          </w:p>
        </w:tc>
        <w:tc>
          <w:tcPr>
            <w:tcW w:w="1643" w:type="pct"/>
            <w:shd w:val="clear" w:color="auto" w:fill="auto"/>
          </w:tcPr>
          <w:p w14:paraId="0F8AD510" w14:textId="77777777" w:rsidR="009F5285" w:rsidRPr="00DF1DA6" w:rsidRDefault="009F5285" w:rsidP="00DF1DA6">
            <w:pPr>
              <w:jc w:val="both"/>
              <w:rPr>
                <w:b/>
                <w:noProof/>
                <w:sz w:val="22"/>
                <w:szCs w:val="22"/>
                <w:lang w:val="sr-Latn-ME"/>
              </w:rPr>
            </w:pPr>
            <w:r w:rsidRPr="00DF1DA6">
              <w:rPr>
                <w:b/>
                <w:noProof/>
                <w:sz w:val="22"/>
                <w:szCs w:val="22"/>
                <w:lang w:val="sr-Latn-ME"/>
              </w:rPr>
              <w:t>Učestalost</w:t>
            </w:r>
          </w:p>
        </w:tc>
        <w:tc>
          <w:tcPr>
            <w:tcW w:w="1682" w:type="pct"/>
            <w:shd w:val="clear" w:color="auto" w:fill="auto"/>
          </w:tcPr>
          <w:p w14:paraId="5C1C91AA" w14:textId="77777777" w:rsidR="009F5285" w:rsidRPr="00DF1DA6" w:rsidRDefault="009F5285" w:rsidP="00DF1DA6">
            <w:pPr>
              <w:jc w:val="both"/>
              <w:rPr>
                <w:b/>
                <w:noProof/>
                <w:sz w:val="22"/>
                <w:szCs w:val="22"/>
                <w:lang w:val="sr-Latn-ME"/>
              </w:rPr>
            </w:pPr>
            <w:r w:rsidRPr="00DF1DA6">
              <w:rPr>
                <w:b/>
                <w:noProof/>
                <w:sz w:val="22"/>
                <w:szCs w:val="22"/>
                <w:lang w:val="sr-Latn-ME"/>
              </w:rPr>
              <w:t>Neželjena reakcija</w:t>
            </w:r>
          </w:p>
        </w:tc>
      </w:tr>
      <w:tr w:rsidR="006648C2" w:rsidRPr="00DF1DA6" w14:paraId="4FB349A9" w14:textId="77777777" w:rsidTr="001851E6">
        <w:tc>
          <w:tcPr>
            <w:tcW w:w="1675" w:type="pct"/>
            <w:shd w:val="clear" w:color="auto" w:fill="auto"/>
          </w:tcPr>
          <w:p w14:paraId="438040DD" w14:textId="77777777" w:rsidR="009F5285" w:rsidRPr="00DF1DA6" w:rsidRDefault="009F5285" w:rsidP="00DF1DA6">
            <w:pPr>
              <w:jc w:val="both"/>
              <w:rPr>
                <w:noProof/>
                <w:sz w:val="22"/>
                <w:szCs w:val="22"/>
                <w:lang w:val="sr-Latn-ME"/>
              </w:rPr>
            </w:pPr>
            <w:r w:rsidRPr="00DF1DA6">
              <w:rPr>
                <w:noProof/>
                <w:sz w:val="22"/>
                <w:szCs w:val="22"/>
                <w:lang w:val="sr-Latn-ME"/>
              </w:rPr>
              <w:t>Infekcije i infestacije</w:t>
            </w:r>
          </w:p>
        </w:tc>
        <w:tc>
          <w:tcPr>
            <w:tcW w:w="1643" w:type="pct"/>
            <w:shd w:val="clear" w:color="auto" w:fill="auto"/>
          </w:tcPr>
          <w:p w14:paraId="2A452E4F" w14:textId="77777777" w:rsidR="009F5285" w:rsidRPr="00DF1DA6" w:rsidRDefault="009F5285" w:rsidP="00DF1DA6">
            <w:pPr>
              <w:jc w:val="both"/>
              <w:rPr>
                <w:noProof/>
                <w:sz w:val="22"/>
                <w:szCs w:val="22"/>
                <w:lang w:val="sr-Latn-ME"/>
              </w:rPr>
            </w:pPr>
            <w:r w:rsidRPr="00DF1DA6">
              <w:rPr>
                <w:noProof/>
                <w:sz w:val="22"/>
                <w:szCs w:val="22"/>
                <w:lang w:val="sr-Latn-ME"/>
              </w:rPr>
              <w:t>Često</w:t>
            </w:r>
          </w:p>
        </w:tc>
        <w:tc>
          <w:tcPr>
            <w:tcW w:w="1682" w:type="pct"/>
            <w:shd w:val="clear" w:color="auto" w:fill="auto"/>
          </w:tcPr>
          <w:p w14:paraId="3B0E663D" w14:textId="051DB012" w:rsidR="009F5285" w:rsidRPr="00DF1DA6" w:rsidRDefault="009F5285" w:rsidP="00DF1DA6">
            <w:pPr>
              <w:jc w:val="both"/>
              <w:rPr>
                <w:noProof/>
                <w:sz w:val="22"/>
                <w:szCs w:val="22"/>
                <w:lang w:val="sr-Latn-ME"/>
              </w:rPr>
            </w:pPr>
            <w:r w:rsidRPr="00DF1DA6">
              <w:rPr>
                <w:noProof/>
                <w:sz w:val="22"/>
                <w:szCs w:val="22"/>
                <w:lang w:val="sr-Latn-ME"/>
              </w:rPr>
              <w:t>Orofaringealna kandidijaza</w:t>
            </w:r>
            <w:r w:rsidR="001D59A7" w:rsidRPr="00DF1DA6">
              <w:rPr>
                <w:noProof/>
                <w:sz w:val="22"/>
                <w:szCs w:val="22"/>
                <w:lang w:val="sr-Latn-ME"/>
              </w:rPr>
              <w:t>,</w:t>
            </w:r>
          </w:p>
          <w:p w14:paraId="32750E53" w14:textId="5A44F78D" w:rsidR="009F5285" w:rsidRPr="00DF1DA6" w:rsidRDefault="001D59A7" w:rsidP="00DF1DA6">
            <w:pPr>
              <w:jc w:val="both"/>
              <w:rPr>
                <w:noProof/>
                <w:sz w:val="22"/>
                <w:szCs w:val="22"/>
                <w:lang w:val="sr-Latn-ME"/>
              </w:rPr>
            </w:pPr>
            <w:r w:rsidRPr="00DF1DA6">
              <w:rPr>
                <w:noProof/>
                <w:sz w:val="22"/>
                <w:szCs w:val="22"/>
                <w:lang w:val="sr-Latn-ME"/>
              </w:rPr>
              <w:t>p</w:t>
            </w:r>
            <w:r w:rsidR="009F5285" w:rsidRPr="00DF1DA6">
              <w:rPr>
                <w:noProof/>
                <w:sz w:val="22"/>
                <w:szCs w:val="22"/>
                <w:lang w:val="sr-Latn-ME"/>
              </w:rPr>
              <w:t>neumonija (kod pacijenata s HOBP)</w:t>
            </w:r>
          </w:p>
        </w:tc>
      </w:tr>
      <w:tr w:rsidR="006648C2" w:rsidRPr="00DF1DA6" w14:paraId="33241A06" w14:textId="77777777" w:rsidTr="001851E6">
        <w:tc>
          <w:tcPr>
            <w:tcW w:w="1675" w:type="pct"/>
            <w:shd w:val="clear" w:color="auto" w:fill="auto"/>
          </w:tcPr>
          <w:p w14:paraId="2C1DCB7C" w14:textId="77777777" w:rsidR="009F5285" w:rsidRPr="00DF1DA6" w:rsidRDefault="009F5285" w:rsidP="00DF1DA6">
            <w:pPr>
              <w:jc w:val="both"/>
              <w:rPr>
                <w:noProof/>
                <w:sz w:val="22"/>
                <w:szCs w:val="22"/>
                <w:lang w:val="sr-Latn-ME"/>
              </w:rPr>
            </w:pPr>
            <w:r w:rsidRPr="00DF1DA6">
              <w:rPr>
                <w:noProof/>
                <w:sz w:val="22"/>
                <w:szCs w:val="22"/>
                <w:lang w:val="sr-Latn-ME"/>
              </w:rPr>
              <w:t>Poremećaji imunog sistema</w:t>
            </w:r>
          </w:p>
        </w:tc>
        <w:tc>
          <w:tcPr>
            <w:tcW w:w="1643" w:type="pct"/>
            <w:shd w:val="clear" w:color="auto" w:fill="auto"/>
          </w:tcPr>
          <w:p w14:paraId="0E142DE4" w14:textId="77777777" w:rsidR="009F5285" w:rsidRPr="00DF1DA6" w:rsidRDefault="009F5285" w:rsidP="00DF1DA6">
            <w:pPr>
              <w:jc w:val="both"/>
              <w:rPr>
                <w:noProof/>
                <w:sz w:val="22"/>
                <w:szCs w:val="22"/>
                <w:lang w:val="sr-Latn-ME"/>
              </w:rPr>
            </w:pPr>
            <w:r w:rsidRPr="00DF1DA6">
              <w:rPr>
                <w:noProof/>
                <w:sz w:val="22"/>
                <w:szCs w:val="22"/>
                <w:lang w:val="sr-Latn-ME"/>
              </w:rPr>
              <w:t>Rijetko</w:t>
            </w:r>
          </w:p>
        </w:tc>
        <w:tc>
          <w:tcPr>
            <w:tcW w:w="1682" w:type="pct"/>
            <w:shd w:val="clear" w:color="auto" w:fill="auto"/>
          </w:tcPr>
          <w:p w14:paraId="37312F23" w14:textId="77777777" w:rsidR="009F5285" w:rsidRPr="00DF1DA6" w:rsidRDefault="009F5285" w:rsidP="00DF1DA6">
            <w:pPr>
              <w:jc w:val="both"/>
              <w:rPr>
                <w:noProof/>
                <w:sz w:val="22"/>
                <w:szCs w:val="22"/>
                <w:lang w:val="sr-Latn-ME"/>
              </w:rPr>
            </w:pPr>
            <w:r w:rsidRPr="00DF1DA6">
              <w:rPr>
                <w:noProof/>
                <w:sz w:val="22"/>
                <w:szCs w:val="22"/>
                <w:lang w:val="sr-Latn-ME"/>
              </w:rPr>
              <w:t>Akutne i kasne reakcije preosjetljivosti, npr.</w:t>
            </w:r>
          </w:p>
          <w:p w14:paraId="74EA2B1A" w14:textId="77777777" w:rsidR="009F5285" w:rsidRPr="00DF1DA6" w:rsidRDefault="009F5285" w:rsidP="00DF1DA6">
            <w:pPr>
              <w:jc w:val="both"/>
              <w:rPr>
                <w:noProof/>
                <w:sz w:val="22"/>
                <w:szCs w:val="22"/>
                <w:lang w:val="sr-Latn-ME"/>
              </w:rPr>
            </w:pPr>
            <w:r w:rsidRPr="00DF1DA6">
              <w:rPr>
                <w:noProof/>
                <w:sz w:val="22"/>
                <w:szCs w:val="22"/>
                <w:lang w:val="sr-Latn-ME"/>
              </w:rPr>
              <w:t>egzantem, urtikarija, pruritus, dermatitis, angioedem i</w:t>
            </w:r>
          </w:p>
          <w:p w14:paraId="56847908" w14:textId="77777777" w:rsidR="009F5285" w:rsidRPr="00DF1DA6" w:rsidRDefault="009F5285" w:rsidP="00DF1DA6">
            <w:pPr>
              <w:jc w:val="both"/>
              <w:rPr>
                <w:noProof/>
                <w:sz w:val="22"/>
                <w:szCs w:val="22"/>
                <w:lang w:val="sr-Latn-ME"/>
              </w:rPr>
            </w:pPr>
            <w:r w:rsidRPr="00DF1DA6">
              <w:rPr>
                <w:noProof/>
                <w:sz w:val="22"/>
                <w:szCs w:val="22"/>
                <w:lang w:val="sr-Latn-ME"/>
              </w:rPr>
              <w:t>anafilaktičke reakcije</w:t>
            </w:r>
          </w:p>
        </w:tc>
      </w:tr>
      <w:tr w:rsidR="006648C2" w:rsidRPr="00DF1DA6" w14:paraId="405E2830" w14:textId="77777777" w:rsidTr="001851E6">
        <w:tc>
          <w:tcPr>
            <w:tcW w:w="1675" w:type="pct"/>
            <w:shd w:val="clear" w:color="auto" w:fill="auto"/>
          </w:tcPr>
          <w:p w14:paraId="0B072429" w14:textId="77777777" w:rsidR="009F5285" w:rsidRPr="00DF1DA6" w:rsidRDefault="009F5285" w:rsidP="00DF1DA6">
            <w:pPr>
              <w:jc w:val="both"/>
              <w:rPr>
                <w:noProof/>
                <w:sz w:val="22"/>
                <w:szCs w:val="22"/>
                <w:lang w:val="sr-Latn-ME"/>
              </w:rPr>
            </w:pPr>
            <w:r w:rsidRPr="00DF1DA6">
              <w:rPr>
                <w:noProof/>
                <w:sz w:val="22"/>
                <w:szCs w:val="22"/>
                <w:lang w:val="sr-Latn-ME"/>
              </w:rPr>
              <w:t>Endokrini poremećaji</w:t>
            </w:r>
          </w:p>
        </w:tc>
        <w:tc>
          <w:tcPr>
            <w:tcW w:w="1643" w:type="pct"/>
            <w:shd w:val="clear" w:color="auto" w:fill="auto"/>
          </w:tcPr>
          <w:p w14:paraId="2C02F36A" w14:textId="77777777" w:rsidR="009F5285" w:rsidRPr="00DF1DA6" w:rsidRDefault="009F5285" w:rsidP="00DF1DA6">
            <w:pPr>
              <w:jc w:val="both"/>
              <w:rPr>
                <w:noProof/>
                <w:sz w:val="22"/>
                <w:szCs w:val="22"/>
                <w:lang w:val="sr-Latn-ME"/>
              </w:rPr>
            </w:pPr>
            <w:r w:rsidRPr="00DF1DA6">
              <w:rPr>
                <w:noProof/>
                <w:sz w:val="22"/>
                <w:szCs w:val="22"/>
                <w:lang w:val="sr-Latn-ME"/>
              </w:rPr>
              <w:t>Veoma rijetko</w:t>
            </w:r>
          </w:p>
        </w:tc>
        <w:tc>
          <w:tcPr>
            <w:tcW w:w="1682" w:type="pct"/>
            <w:shd w:val="clear" w:color="auto" w:fill="auto"/>
          </w:tcPr>
          <w:p w14:paraId="0840FE08" w14:textId="77777777" w:rsidR="009F5285" w:rsidRPr="00DF1DA6" w:rsidRDefault="009F5285" w:rsidP="00DF1DA6">
            <w:pPr>
              <w:jc w:val="both"/>
              <w:rPr>
                <w:noProof/>
                <w:sz w:val="22"/>
                <w:szCs w:val="22"/>
                <w:lang w:val="sr-Latn-ME"/>
              </w:rPr>
            </w:pPr>
            <w:r w:rsidRPr="00DF1DA6">
              <w:rPr>
                <w:noProof/>
                <w:sz w:val="22"/>
                <w:szCs w:val="22"/>
                <w:lang w:val="sr-Latn-ME"/>
              </w:rPr>
              <w:t>Kušingov sindrom, supresija nadbubrega, usporenje rasta, smanjenje mineralne gustine kostiju</w:t>
            </w:r>
          </w:p>
        </w:tc>
      </w:tr>
      <w:tr w:rsidR="006648C2" w:rsidRPr="00DF1DA6" w14:paraId="41A6CADD" w14:textId="77777777" w:rsidTr="001851E6">
        <w:trPr>
          <w:trHeight w:val="270"/>
        </w:trPr>
        <w:tc>
          <w:tcPr>
            <w:tcW w:w="1675" w:type="pct"/>
            <w:vMerge w:val="restart"/>
            <w:shd w:val="clear" w:color="auto" w:fill="auto"/>
          </w:tcPr>
          <w:p w14:paraId="77388483" w14:textId="77777777" w:rsidR="009F5285" w:rsidRPr="00DF1DA6" w:rsidRDefault="009F5285" w:rsidP="00DF1DA6">
            <w:pPr>
              <w:jc w:val="both"/>
              <w:rPr>
                <w:noProof/>
                <w:sz w:val="22"/>
                <w:szCs w:val="22"/>
                <w:lang w:val="sr-Latn-ME"/>
              </w:rPr>
            </w:pPr>
            <w:r w:rsidRPr="00DF1DA6">
              <w:rPr>
                <w:noProof/>
                <w:sz w:val="22"/>
                <w:szCs w:val="22"/>
                <w:lang w:val="sr-Latn-ME"/>
              </w:rPr>
              <w:t>Poremećaji metabolizma i</w:t>
            </w:r>
          </w:p>
          <w:p w14:paraId="4E4095F1" w14:textId="77777777" w:rsidR="009F5285" w:rsidRPr="00DF1DA6" w:rsidRDefault="009F5285" w:rsidP="00DF1DA6">
            <w:pPr>
              <w:jc w:val="both"/>
              <w:rPr>
                <w:noProof/>
                <w:sz w:val="22"/>
                <w:szCs w:val="22"/>
                <w:lang w:val="sr-Latn-ME"/>
              </w:rPr>
            </w:pPr>
            <w:r w:rsidRPr="00DF1DA6">
              <w:rPr>
                <w:noProof/>
                <w:sz w:val="22"/>
                <w:szCs w:val="22"/>
                <w:lang w:val="sr-Latn-ME"/>
              </w:rPr>
              <w:t>ishrane</w:t>
            </w:r>
          </w:p>
        </w:tc>
        <w:tc>
          <w:tcPr>
            <w:tcW w:w="1643" w:type="pct"/>
            <w:shd w:val="clear" w:color="auto" w:fill="auto"/>
          </w:tcPr>
          <w:p w14:paraId="1EC51E3D" w14:textId="77777777" w:rsidR="009F5285" w:rsidRPr="00DF1DA6" w:rsidRDefault="009F5285" w:rsidP="00DF1DA6">
            <w:pPr>
              <w:jc w:val="both"/>
              <w:rPr>
                <w:noProof/>
                <w:sz w:val="22"/>
                <w:szCs w:val="22"/>
                <w:lang w:val="sr-Latn-ME"/>
              </w:rPr>
            </w:pPr>
            <w:r w:rsidRPr="00DF1DA6">
              <w:rPr>
                <w:rFonts w:eastAsia="TimesNewRoman"/>
                <w:sz w:val="22"/>
                <w:szCs w:val="22"/>
                <w:lang w:val="sr-Latn-ME"/>
              </w:rPr>
              <w:t>Rijetko</w:t>
            </w:r>
          </w:p>
        </w:tc>
        <w:tc>
          <w:tcPr>
            <w:tcW w:w="1682" w:type="pct"/>
            <w:shd w:val="clear" w:color="auto" w:fill="auto"/>
          </w:tcPr>
          <w:p w14:paraId="0B25BBEB" w14:textId="77777777" w:rsidR="009F5285" w:rsidRPr="00DF1DA6" w:rsidRDefault="009F5285" w:rsidP="00DF1DA6">
            <w:pPr>
              <w:jc w:val="both"/>
              <w:rPr>
                <w:noProof/>
                <w:sz w:val="22"/>
                <w:szCs w:val="22"/>
                <w:lang w:val="sr-Latn-ME"/>
              </w:rPr>
            </w:pPr>
            <w:r w:rsidRPr="00DF1DA6">
              <w:rPr>
                <w:noProof/>
                <w:sz w:val="22"/>
                <w:szCs w:val="22"/>
                <w:lang w:val="sr-Latn-ME"/>
              </w:rPr>
              <w:t>Hipokalemija</w:t>
            </w:r>
          </w:p>
        </w:tc>
      </w:tr>
      <w:tr w:rsidR="006648C2" w:rsidRPr="00DF1DA6" w14:paraId="2D2A360F" w14:textId="77777777" w:rsidTr="001851E6">
        <w:trPr>
          <w:trHeight w:val="240"/>
        </w:trPr>
        <w:tc>
          <w:tcPr>
            <w:tcW w:w="1675" w:type="pct"/>
            <w:vMerge/>
            <w:shd w:val="clear" w:color="auto" w:fill="auto"/>
          </w:tcPr>
          <w:p w14:paraId="36C1455F" w14:textId="77777777" w:rsidR="009F5285" w:rsidRPr="00DF1DA6" w:rsidRDefault="009F5285" w:rsidP="00DF1DA6">
            <w:pPr>
              <w:jc w:val="both"/>
              <w:rPr>
                <w:noProof/>
                <w:sz w:val="22"/>
                <w:szCs w:val="22"/>
                <w:lang w:val="sr-Latn-ME"/>
              </w:rPr>
            </w:pPr>
          </w:p>
        </w:tc>
        <w:tc>
          <w:tcPr>
            <w:tcW w:w="1643" w:type="pct"/>
            <w:shd w:val="clear" w:color="auto" w:fill="auto"/>
          </w:tcPr>
          <w:p w14:paraId="2F8F131F" w14:textId="77777777" w:rsidR="009F5285" w:rsidRPr="00DF1DA6" w:rsidRDefault="009F5285" w:rsidP="00DF1DA6">
            <w:pPr>
              <w:jc w:val="both"/>
              <w:rPr>
                <w:noProof/>
                <w:sz w:val="22"/>
                <w:szCs w:val="22"/>
                <w:lang w:val="sr-Latn-ME"/>
              </w:rPr>
            </w:pPr>
            <w:r w:rsidRPr="00DF1DA6">
              <w:rPr>
                <w:noProof/>
                <w:sz w:val="22"/>
                <w:szCs w:val="22"/>
                <w:lang w:val="sr-Latn-ME"/>
              </w:rPr>
              <w:t>Veoma rijetko</w:t>
            </w:r>
          </w:p>
        </w:tc>
        <w:tc>
          <w:tcPr>
            <w:tcW w:w="1682" w:type="pct"/>
            <w:shd w:val="clear" w:color="auto" w:fill="auto"/>
          </w:tcPr>
          <w:p w14:paraId="1EDD5C4A" w14:textId="77777777" w:rsidR="009F5285" w:rsidRPr="00DF1DA6" w:rsidRDefault="009F5285" w:rsidP="00DF1DA6">
            <w:pPr>
              <w:jc w:val="both"/>
              <w:rPr>
                <w:noProof/>
                <w:sz w:val="22"/>
                <w:szCs w:val="22"/>
                <w:lang w:val="sr-Latn-ME"/>
              </w:rPr>
            </w:pPr>
            <w:r w:rsidRPr="00DF1DA6">
              <w:rPr>
                <w:noProof/>
                <w:sz w:val="22"/>
                <w:szCs w:val="22"/>
                <w:lang w:val="sr-Latn-ME"/>
              </w:rPr>
              <w:t>Hiperglikemija</w:t>
            </w:r>
          </w:p>
        </w:tc>
      </w:tr>
      <w:tr w:rsidR="006648C2" w:rsidRPr="00DF1DA6" w14:paraId="5A4ACC8D" w14:textId="77777777" w:rsidTr="001851E6">
        <w:trPr>
          <w:trHeight w:val="105"/>
        </w:trPr>
        <w:tc>
          <w:tcPr>
            <w:tcW w:w="1675" w:type="pct"/>
            <w:vMerge w:val="restart"/>
            <w:shd w:val="clear" w:color="auto" w:fill="auto"/>
          </w:tcPr>
          <w:p w14:paraId="4768B99C" w14:textId="77777777" w:rsidR="009F5285" w:rsidRPr="00DF1DA6" w:rsidRDefault="009F5285" w:rsidP="00DF1DA6">
            <w:pPr>
              <w:jc w:val="both"/>
              <w:rPr>
                <w:noProof/>
                <w:sz w:val="22"/>
                <w:szCs w:val="22"/>
                <w:lang w:val="sr-Latn-ME"/>
              </w:rPr>
            </w:pPr>
            <w:r w:rsidRPr="00DF1DA6">
              <w:rPr>
                <w:noProof/>
                <w:sz w:val="22"/>
                <w:szCs w:val="22"/>
                <w:lang w:val="sr-Latn-ME"/>
              </w:rPr>
              <w:t>Psihijatrijski poremećaji</w:t>
            </w:r>
          </w:p>
        </w:tc>
        <w:tc>
          <w:tcPr>
            <w:tcW w:w="1643" w:type="pct"/>
            <w:shd w:val="clear" w:color="auto" w:fill="auto"/>
          </w:tcPr>
          <w:p w14:paraId="17A57F8C" w14:textId="77777777" w:rsidR="009F5285" w:rsidRPr="00DF1DA6" w:rsidRDefault="009F5285" w:rsidP="00DF1DA6">
            <w:pPr>
              <w:jc w:val="both"/>
              <w:rPr>
                <w:noProof/>
                <w:sz w:val="22"/>
                <w:szCs w:val="22"/>
                <w:lang w:val="sr-Latn-ME"/>
              </w:rPr>
            </w:pPr>
            <w:r w:rsidRPr="00DF1DA6">
              <w:rPr>
                <w:noProof/>
                <w:sz w:val="22"/>
                <w:szCs w:val="22"/>
                <w:lang w:val="sr-Latn-ME"/>
              </w:rPr>
              <w:t>Povremeno</w:t>
            </w:r>
          </w:p>
        </w:tc>
        <w:tc>
          <w:tcPr>
            <w:tcW w:w="1682" w:type="pct"/>
            <w:shd w:val="clear" w:color="auto" w:fill="auto"/>
          </w:tcPr>
          <w:p w14:paraId="431AEA96" w14:textId="77777777" w:rsidR="009F5285" w:rsidRPr="00DF1DA6" w:rsidRDefault="009F5285" w:rsidP="00DF1DA6">
            <w:pPr>
              <w:jc w:val="both"/>
              <w:rPr>
                <w:noProof/>
                <w:sz w:val="22"/>
                <w:szCs w:val="22"/>
                <w:lang w:val="sr-Latn-ME"/>
              </w:rPr>
            </w:pPr>
            <w:r w:rsidRPr="00DF1DA6">
              <w:rPr>
                <w:noProof/>
                <w:sz w:val="22"/>
                <w:szCs w:val="22"/>
                <w:lang w:val="sr-Latn-ME"/>
              </w:rPr>
              <w:t>Agresivnost, psihomotorna hiperaktivnost, anksioznost,</w:t>
            </w:r>
          </w:p>
          <w:p w14:paraId="7AA65654" w14:textId="77777777" w:rsidR="009F5285" w:rsidRPr="00DF1DA6" w:rsidRDefault="009F5285" w:rsidP="00DF1DA6">
            <w:pPr>
              <w:jc w:val="both"/>
              <w:rPr>
                <w:noProof/>
                <w:sz w:val="22"/>
                <w:szCs w:val="22"/>
                <w:lang w:val="sr-Latn-ME"/>
              </w:rPr>
            </w:pPr>
            <w:r w:rsidRPr="00DF1DA6">
              <w:rPr>
                <w:noProof/>
                <w:sz w:val="22"/>
                <w:szCs w:val="22"/>
                <w:lang w:val="sr-Latn-ME"/>
              </w:rPr>
              <w:t>poremećaji spavanja</w:t>
            </w:r>
          </w:p>
        </w:tc>
      </w:tr>
      <w:tr w:rsidR="006648C2" w:rsidRPr="00DF1DA6" w14:paraId="5A1F051A" w14:textId="77777777" w:rsidTr="001851E6">
        <w:trPr>
          <w:trHeight w:val="150"/>
        </w:trPr>
        <w:tc>
          <w:tcPr>
            <w:tcW w:w="1675" w:type="pct"/>
            <w:vMerge/>
            <w:shd w:val="clear" w:color="auto" w:fill="auto"/>
          </w:tcPr>
          <w:p w14:paraId="029616C4" w14:textId="77777777" w:rsidR="009F5285" w:rsidRPr="00DF1DA6" w:rsidRDefault="009F5285" w:rsidP="00DF1DA6">
            <w:pPr>
              <w:jc w:val="both"/>
              <w:rPr>
                <w:noProof/>
                <w:sz w:val="22"/>
                <w:szCs w:val="22"/>
                <w:lang w:val="sr-Latn-ME"/>
              </w:rPr>
            </w:pPr>
          </w:p>
        </w:tc>
        <w:tc>
          <w:tcPr>
            <w:tcW w:w="1643" w:type="pct"/>
            <w:shd w:val="clear" w:color="auto" w:fill="auto"/>
          </w:tcPr>
          <w:p w14:paraId="52F41300" w14:textId="77777777" w:rsidR="009F5285" w:rsidRPr="00DF1DA6" w:rsidRDefault="009F5285" w:rsidP="00DF1DA6">
            <w:pPr>
              <w:jc w:val="both"/>
              <w:rPr>
                <w:noProof/>
                <w:sz w:val="22"/>
                <w:szCs w:val="22"/>
                <w:lang w:val="sr-Latn-ME"/>
              </w:rPr>
            </w:pPr>
            <w:r w:rsidRPr="00DF1DA6">
              <w:rPr>
                <w:noProof/>
                <w:sz w:val="22"/>
                <w:szCs w:val="22"/>
                <w:lang w:val="sr-Latn-ME"/>
              </w:rPr>
              <w:t>Veoma rijetko</w:t>
            </w:r>
          </w:p>
        </w:tc>
        <w:tc>
          <w:tcPr>
            <w:tcW w:w="1682" w:type="pct"/>
            <w:shd w:val="clear" w:color="auto" w:fill="auto"/>
          </w:tcPr>
          <w:p w14:paraId="7889D0DF" w14:textId="77777777" w:rsidR="009F5285" w:rsidRPr="00DF1DA6" w:rsidRDefault="009F5285" w:rsidP="00DF1DA6">
            <w:pPr>
              <w:jc w:val="both"/>
              <w:rPr>
                <w:noProof/>
                <w:sz w:val="22"/>
                <w:szCs w:val="22"/>
                <w:lang w:val="sr-Latn-ME"/>
              </w:rPr>
            </w:pPr>
            <w:r w:rsidRPr="00DF1DA6">
              <w:rPr>
                <w:noProof/>
                <w:sz w:val="22"/>
                <w:szCs w:val="22"/>
                <w:lang w:val="sr-Latn-ME"/>
              </w:rPr>
              <w:t>Depresija, poremećaji ponašanja (uglavnom kod djece)</w:t>
            </w:r>
          </w:p>
        </w:tc>
      </w:tr>
      <w:tr w:rsidR="006648C2" w:rsidRPr="00DF1DA6" w14:paraId="7AD115B8" w14:textId="77777777" w:rsidTr="001851E6">
        <w:trPr>
          <w:trHeight w:val="135"/>
        </w:trPr>
        <w:tc>
          <w:tcPr>
            <w:tcW w:w="1675" w:type="pct"/>
            <w:vMerge w:val="restart"/>
            <w:shd w:val="clear" w:color="auto" w:fill="auto"/>
          </w:tcPr>
          <w:p w14:paraId="7313ADA7" w14:textId="77777777" w:rsidR="009F5285" w:rsidRPr="00DF1DA6" w:rsidRDefault="009F5285" w:rsidP="00DF1DA6">
            <w:pPr>
              <w:jc w:val="both"/>
              <w:rPr>
                <w:noProof/>
                <w:sz w:val="22"/>
                <w:szCs w:val="22"/>
                <w:lang w:val="sr-Latn-ME"/>
              </w:rPr>
            </w:pPr>
            <w:r w:rsidRPr="00DF1DA6">
              <w:rPr>
                <w:noProof/>
                <w:sz w:val="22"/>
                <w:szCs w:val="22"/>
                <w:lang w:val="sr-Latn-ME"/>
              </w:rPr>
              <w:t>Poremećaji nervnog</w:t>
            </w:r>
          </w:p>
          <w:p w14:paraId="54F9DF7F" w14:textId="77777777" w:rsidR="009F5285" w:rsidRPr="00DF1DA6" w:rsidRDefault="009F5285" w:rsidP="00DF1DA6">
            <w:pPr>
              <w:jc w:val="both"/>
              <w:rPr>
                <w:noProof/>
                <w:sz w:val="22"/>
                <w:szCs w:val="22"/>
                <w:lang w:val="sr-Latn-ME"/>
              </w:rPr>
            </w:pPr>
            <w:r w:rsidRPr="00DF1DA6">
              <w:rPr>
                <w:noProof/>
                <w:sz w:val="22"/>
                <w:szCs w:val="22"/>
                <w:lang w:val="sr-Latn-ME"/>
              </w:rPr>
              <w:t>sistema</w:t>
            </w:r>
          </w:p>
        </w:tc>
        <w:tc>
          <w:tcPr>
            <w:tcW w:w="1643" w:type="pct"/>
            <w:shd w:val="clear" w:color="auto" w:fill="auto"/>
          </w:tcPr>
          <w:p w14:paraId="10FFE07C" w14:textId="77777777" w:rsidR="009F5285" w:rsidRPr="00DF1DA6" w:rsidRDefault="009F5285" w:rsidP="00DF1DA6">
            <w:pPr>
              <w:jc w:val="both"/>
              <w:rPr>
                <w:noProof/>
                <w:sz w:val="22"/>
                <w:szCs w:val="22"/>
                <w:lang w:val="sr-Latn-ME"/>
              </w:rPr>
            </w:pPr>
            <w:r w:rsidRPr="00DF1DA6">
              <w:rPr>
                <w:noProof/>
                <w:sz w:val="22"/>
                <w:szCs w:val="22"/>
                <w:lang w:val="sr-Latn-ME"/>
              </w:rPr>
              <w:t>Često</w:t>
            </w:r>
          </w:p>
        </w:tc>
        <w:tc>
          <w:tcPr>
            <w:tcW w:w="1682" w:type="pct"/>
            <w:shd w:val="clear" w:color="auto" w:fill="auto"/>
          </w:tcPr>
          <w:p w14:paraId="4353A440" w14:textId="77777777" w:rsidR="009F5285" w:rsidRPr="00DF1DA6" w:rsidRDefault="009F5285" w:rsidP="00DF1DA6">
            <w:pPr>
              <w:jc w:val="both"/>
              <w:rPr>
                <w:noProof/>
                <w:sz w:val="22"/>
                <w:szCs w:val="22"/>
                <w:lang w:val="sr-Latn-ME"/>
              </w:rPr>
            </w:pPr>
            <w:r w:rsidRPr="00DF1DA6">
              <w:rPr>
                <w:noProof/>
                <w:sz w:val="22"/>
                <w:szCs w:val="22"/>
                <w:lang w:val="sr-Latn-ME"/>
              </w:rPr>
              <w:t>Glavobolja, tremor</w:t>
            </w:r>
          </w:p>
        </w:tc>
      </w:tr>
      <w:tr w:rsidR="006648C2" w:rsidRPr="00DF1DA6" w14:paraId="13E07B8C" w14:textId="77777777" w:rsidTr="001851E6">
        <w:trPr>
          <w:trHeight w:val="210"/>
        </w:trPr>
        <w:tc>
          <w:tcPr>
            <w:tcW w:w="1675" w:type="pct"/>
            <w:vMerge/>
            <w:shd w:val="clear" w:color="auto" w:fill="auto"/>
          </w:tcPr>
          <w:p w14:paraId="423B3851" w14:textId="77777777" w:rsidR="009F5285" w:rsidRPr="00DF1DA6" w:rsidRDefault="009F5285" w:rsidP="00DF1DA6">
            <w:pPr>
              <w:jc w:val="both"/>
              <w:rPr>
                <w:noProof/>
                <w:sz w:val="22"/>
                <w:szCs w:val="22"/>
                <w:lang w:val="sr-Latn-ME"/>
              </w:rPr>
            </w:pPr>
          </w:p>
        </w:tc>
        <w:tc>
          <w:tcPr>
            <w:tcW w:w="1643" w:type="pct"/>
            <w:shd w:val="clear" w:color="auto" w:fill="auto"/>
          </w:tcPr>
          <w:p w14:paraId="74EC5AA8" w14:textId="77777777" w:rsidR="009F5285" w:rsidRPr="00DF1DA6" w:rsidRDefault="009F5285" w:rsidP="00DF1DA6">
            <w:pPr>
              <w:jc w:val="both"/>
              <w:rPr>
                <w:noProof/>
                <w:sz w:val="22"/>
                <w:szCs w:val="22"/>
                <w:lang w:val="sr-Latn-ME"/>
              </w:rPr>
            </w:pPr>
            <w:r w:rsidRPr="00DF1DA6">
              <w:rPr>
                <w:noProof/>
                <w:sz w:val="22"/>
                <w:szCs w:val="22"/>
                <w:lang w:val="sr-Latn-ME"/>
              </w:rPr>
              <w:t>Povremeno</w:t>
            </w:r>
          </w:p>
        </w:tc>
        <w:tc>
          <w:tcPr>
            <w:tcW w:w="1682" w:type="pct"/>
            <w:shd w:val="clear" w:color="auto" w:fill="auto"/>
          </w:tcPr>
          <w:p w14:paraId="2A5EDA11" w14:textId="77777777" w:rsidR="009F5285" w:rsidRPr="00DF1DA6" w:rsidRDefault="009F5285" w:rsidP="00DF1DA6">
            <w:pPr>
              <w:jc w:val="both"/>
              <w:rPr>
                <w:noProof/>
                <w:sz w:val="22"/>
                <w:szCs w:val="22"/>
                <w:lang w:val="sr-Latn-ME"/>
              </w:rPr>
            </w:pPr>
            <w:r w:rsidRPr="00DF1DA6">
              <w:rPr>
                <w:noProof/>
                <w:sz w:val="22"/>
                <w:szCs w:val="22"/>
                <w:lang w:val="sr-Latn-ME"/>
              </w:rPr>
              <w:t>Vrtoglavica</w:t>
            </w:r>
          </w:p>
        </w:tc>
      </w:tr>
      <w:tr w:rsidR="006648C2" w:rsidRPr="00DF1DA6" w14:paraId="439A55BF" w14:textId="77777777" w:rsidTr="001851E6">
        <w:trPr>
          <w:trHeight w:val="150"/>
        </w:trPr>
        <w:tc>
          <w:tcPr>
            <w:tcW w:w="1675" w:type="pct"/>
            <w:vMerge/>
            <w:shd w:val="clear" w:color="auto" w:fill="auto"/>
          </w:tcPr>
          <w:p w14:paraId="25F05445" w14:textId="77777777" w:rsidR="009F5285" w:rsidRPr="00DF1DA6" w:rsidRDefault="009F5285" w:rsidP="00DF1DA6">
            <w:pPr>
              <w:jc w:val="both"/>
              <w:rPr>
                <w:noProof/>
                <w:sz w:val="22"/>
                <w:szCs w:val="22"/>
                <w:lang w:val="sr-Latn-ME"/>
              </w:rPr>
            </w:pPr>
          </w:p>
        </w:tc>
        <w:tc>
          <w:tcPr>
            <w:tcW w:w="1643" w:type="pct"/>
            <w:shd w:val="clear" w:color="auto" w:fill="auto"/>
          </w:tcPr>
          <w:p w14:paraId="0FDDAD91" w14:textId="77777777" w:rsidR="009F5285" w:rsidRPr="00DF1DA6" w:rsidRDefault="009F5285" w:rsidP="00DF1DA6">
            <w:pPr>
              <w:jc w:val="both"/>
              <w:rPr>
                <w:noProof/>
                <w:sz w:val="22"/>
                <w:szCs w:val="22"/>
                <w:lang w:val="sr-Latn-ME"/>
              </w:rPr>
            </w:pPr>
            <w:r w:rsidRPr="00DF1DA6">
              <w:rPr>
                <w:noProof/>
                <w:sz w:val="22"/>
                <w:szCs w:val="22"/>
                <w:lang w:val="sr-Latn-ME"/>
              </w:rPr>
              <w:t>Veoma rijetko</w:t>
            </w:r>
          </w:p>
        </w:tc>
        <w:tc>
          <w:tcPr>
            <w:tcW w:w="1682" w:type="pct"/>
            <w:shd w:val="clear" w:color="auto" w:fill="auto"/>
          </w:tcPr>
          <w:p w14:paraId="465846A1" w14:textId="77777777" w:rsidR="009F5285" w:rsidRPr="00DF1DA6" w:rsidRDefault="009F5285" w:rsidP="00DF1DA6">
            <w:pPr>
              <w:jc w:val="both"/>
              <w:rPr>
                <w:noProof/>
                <w:sz w:val="22"/>
                <w:szCs w:val="22"/>
                <w:lang w:val="sr-Latn-ME"/>
              </w:rPr>
            </w:pPr>
            <w:r w:rsidRPr="00DF1DA6">
              <w:rPr>
                <w:noProof/>
                <w:sz w:val="22"/>
                <w:szCs w:val="22"/>
                <w:lang w:val="sr-Latn-ME"/>
              </w:rPr>
              <w:t>Poremećaji ukusa</w:t>
            </w:r>
          </w:p>
        </w:tc>
      </w:tr>
      <w:tr w:rsidR="006648C2" w:rsidRPr="00DF1DA6" w14:paraId="1A0CA3C5" w14:textId="77777777" w:rsidTr="001851E6">
        <w:trPr>
          <w:trHeight w:val="135"/>
        </w:trPr>
        <w:tc>
          <w:tcPr>
            <w:tcW w:w="1675" w:type="pct"/>
            <w:vMerge w:val="restart"/>
            <w:shd w:val="clear" w:color="auto" w:fill="auto"/>
          </w:tcPr>
          <w:p w14:paraId="12D85043" w14:textId="77777777" w:rsidR="009F5285" w:rsidRPr="00DF1DA6" w:rsidRDefault="009F5285" w:rsidP="00DF1DA6">
            <w:pPr>
              <w:jc w:val="both"/>
              <w:rPr>
                <w:noProof/>
                <w:sz w:val="22"/>
                <w:szCs w:val="22"/>
                <w:lang w:val="sr-Latn-ME"/>
              </w:rPr>
            </w:pPr>
            <w:r w:rsidRPr="00DF1DA6">
              <w:rPr>
                <w:noProof/>
                <w:sz w:val="22"/>
                <w:szCs w:val="22"/>
                <w:lang w:val="sr-Latn-ME"/>
              </w:rPr>
              <w:lastRenderedPageBreak/>
              <w:t>Poremećaji oka</w:t>
            </w:r>
          </w:p>
        </w:tc>
        <w:tc>
          <w:tcPr>
            <w:tcW w:w="1643" w:type="pct"/>
            <w:shd w:val="clear" w:color="auto" w:fill="auto"/>
          </w:tcPr>
          <w:p w14:paraId="0F8BE5F2" w14:textId="77777777" w:rsidR="009F5285" w:rsidRPr="00DF1DA6" w:rsidRDefault="009F5285" w:rsidP="00DF1DA6">
            <w:pPr>
              <w:jc w:val="both"/>
              <w:rPr>
                <w:noProof/>
                <w:sz w:val="22"/>
                <w:szCs w:val="22"/>
                <w:lang w:val="sr-Latn-ME"/>
              </w:rPr>
            </w:pPr>
            <w:r w:rsidRPr="00DF1DA6">
              <w:rPr>
                <w:noProof/>
                <w:sz w:val="22"/>
                <w:szCs w:val="22"/>
                <w:lang w:val="sr-Latn-ME"/>
              </w:rPr>
              <w:t>Povremeno</w:t>
            </w:r>
          </w:p>
        </w:tc>
        <w:tc>
          <w:tcPr>
            <w:tcW w:w="1682" w:type="pct"/>
            <w:shd w:val="clear" w:color="auto" w:fill="auto"/>
          </w:tcPr>
          <w:p w14:paraId="050132F5" w14:textId="77777777" w:rsidR="009F5285" w:rsidRPr="00DF1DA6" w:rsidRDefault="009F5285" w:rsidP="00DF1DA6">
            <w:pPr>
              <w:jc w:val="both"/>
              <w:rPr>
                <w:noProof/>
                <w:sz w:val="22"/>
                <w:szCs w:val="22"/>
                <w:lang w:val="sr-Latn-ME"/>
              </w:rPr>
            </w:pPr>
            <w:r w:rsidRPr="00DF1DA6">
              <w:rPr>
                <w:noProof/>
                <w:sz w:val="22"/>
                <w:szCs w:val="22"/>
                <w:lang w:val="sr-Latn-ME"/>
              </w:rPr>
              <w:t>Zamućenje vida (vidjeti odjeljak 4.4)</w:t>
            </w:r>
          </w:p>
        </w:tc>
      </w:tr>
      <w:tr w:rsidR="006648C2" w:rsidRPr="00DF1DA6" w14:paraId="11658344" w14:textId="77777777" w:rsidTr="001851E6">
        <w:trPr>
          <w:trHeight w:val="135"/>
        </w:trPr>
        <w:tc>
          <w:tcPr>
            <w:tcW w:w="1675" w:type="pct"/>
            <w:vMerge/>
            <w:shd w:val="clear" w:color="auto" w:fill="auto"/>
          </w:tcPr>
          <w:p w14:paraId="71F369F8" w14:textId="77777777" w:rsidR="009F5285" w:rsidRPr="00DF1DA6" w:rsidRDefault="009F5285" w:rsidP="00DF1DA6">
            <w:pPr>
              <w:jc w:val="both"/>
              <w:rPr>
                <w:noProof/>
                <w:sz w:val="22"/>
                <w:szCs w:val="22"/>
                <w:lang w:val="sr-Latn-ME"/>
              </w:rPr>
            </w:pPr>
          </w:p>
        </w:tc>
        <w:tc>
          <w:tcPr>
            <w:tcW w:w="1643" w:type="pct"/>
            <w:shd w:val="clear" w:color="auto" w:fill="auto"/>
          </w:tcPr>
          <w:p w14:paraId="22355225" w14:textId="77777777" w:rsidR="009F5285" w:rsidRPr="00DF1DA6" w:rsidRDefault="009F5285" w:rsidP="00DF1DA6">
            <w:pPr>
              <w:jc w:val="both"/>
              <w:rPr>
                <w:noProof/>
                <w:sz w:val="22"/>
                <w:szCs w:val="22"/>
                <w:lang w:val="sr-Latn-ME"/>
              </w:rPr>
            </w:pPr>
            <w:r w:rsidRPr="00DF1DA6">
              <w:rPr>
                <w:noProof/>
                <w:sz w:val="22"/>
                <w:szCs w:val="22"/>
                <w:lang w:val="sr-Latn-ME"/>
              </w:rPr>
              <w:t xml:space="preserve">Veoma rijetko </w:t>
            </w:r>
          </w:p>
        </w:tc>
        <w:tc>
          <w:tcPr>
            <w:tcW w:w="1682" w:type="pct"/>
            <w:shd w:val="clear" w:color="auto" w:fill="auto"/>
          </w:tcPr>
          <w:p w14:paraId="729D2370" w14:textId="77777777" w:rsidR="009F5285" w:rsidRPr="00DF1DA6" w:rsidRDefault="009F5285" w:rsidP="00DF1DA6">
            <w:pPr>
              <w:jc w:val="both"/>
              <w:rPr>
                <w:noProof/>
                <w:sz w:val="22"/>
                <w:szCs w:val="22"/>
                <w:lang w:val="sr-Latn-ME"/>
              </w:rPr>
            </w:pPr>
            <w:r w:rsidRPr="00DF1DA6">
              <w:rPr>
                <w:noProof/>
                <w:sz w:val="22"/>
                <w:szCs w:val="22"/>
                <w:lang w:val="sr-Latn-ME"/>
              </w:rPr>
              <w:t>Katarakta, glaukom</w:t>
            </w:r>
          </w:p>
        </w:tc>
      </w:tr>
      <w:tr w:rsidR="006648C2" w:rsidRPr="00DF1DA6" w14:paraId="23720F30" w14:textId="77777777" w:rsidTr="001851E6">
        <w:trPr>
          <w:trHeight w:val="90"/>
        </w:trPr>
        <w:tc>
          <w:tcPr>
            <w:tcW w:w="1675" w:type="pct"/>
            <w:vMerge w:val="restart"/>
            <w:shd w:val="clear" w:color="auto" w:fill="auto"/>
          </w:tcPr>
          <w:p w14:paraId="7E6979AD" w14:textId="77777777" w:rsidR="009F5285" w:rsidRPr="00DF1DA6" w:rsidRDefault="009F5285" w:rsidP="00DF1DA6">
            <w:pPr>
              <w:jc w:val="both"/>
              <w:rPr>
                <w:noProof/>
                <w:sz w:val="22"/>
                <w:szCs w:val="22"/>
                <w:lang w:val="sr-Latn-ME"/>
              </w:rPr>
            </w:pPr>
            <w:r w:rsidRPr="00DF1DA6">
              <w:rPr>
                <w:noProof/>
                <w:sz w:val="22"/>
                <w:szCs w:val="22"/>
                <w:lang w:val="sr-Latn-ME"/>
              </w:rPr>
              <w:t>Kardiološki poremećaji</w:t>
            </w:r>
          </w:p>
        </w:tc>
        <w:tc>
          <w:tcPr>
            <w:tcW w:w="1643" w:type="pct"/>
            <w:shd w:val="clear" w:color="auto" w:fill="auto"/>
          </w:tcPr>
          <w:p w14:paraId="2F6DE7F8" w14:textId="77777777" w:rsidR="009F5285" w:rsidRPr="00DF1DA6" w:rsidRDefault="009F5285" w:rsidP="00DF1DA6">
            <w:pPr>
              <w:jc w:val="both"/>
              <w:rPr>
                <w:noProof/>
                <w:sz w:val="22"/>
                <w:szCs w:val="22"/>
                <w:lang w:val="sr-Latn-ME"/>
              </w:rPr>
            </w:pPr>
            <w:r w:rsidRPr="00DF1DA6">
              <w:rPr>
                <w:noProof/>
                <w:sz w:val="22"/>
                <w:szCs w:val="22"/>
                <w:lang w:val="sr-Latn-ME"/>
              </w:rPr>
              <w:t>Često</w:t>
            </w:r>
          </w:p>
        </w:tc>
        <w:tc>
          <w:tcPr>
            <w:tcW w:w="1682" w:type="pct"/>
            <w:shd w:val="clear" w:color="auto" w:fill="auto"/>
          </w:tcPr>
          <w:p w14:paraId="2668F454" w14:textId="77777777" w:rsidR="009F5285" w:rsidRPr="00DF1DA6" w:rsidRDefault="009F5285" w:rsidP="00DF1DA6">
            <w:pPr>
              <w:jc w:val="both"/>
              <w:rPr>
                <w:noProof/>
                <w:sz w:val="22"/>
                <w:szCs w:val="22"/>
                <w:lang w:val="sr-Latn-ME"/>
              </w:rPr>
            </w:pPr>
            <w:r w:rsidRPr="00DF1DA6">
              <w:rPr>
                <w:noProof/>
                <w:sz w:val="22"/>
                <w:szCs w:val="22"/>
                <w:lang w:val="sr-Latn-ME"/>
              </w:rPr>
              <w:t>Palpitacije</w:t>
            </w:r>
          </w:p>
        </w:tc>
      </w:tr>
      <w:tr w:rsidR="006648C2" w:rsidRPr="00DF1DA6" w14:paraId="6E2D7D87" w14:textId="77777777" w:rsidTr="001851E6">
        <w:trPr>
          <w:trHeight w:val="120"/>
        </w:trPr>
        <w:tc>
          <w:tcPr>
            <w:tcW w:w="1675" w:type="pct"/>
            <w:vMerge/>
            <w:shd w:val="clear" w:color="auto" w:fill="auto"/>
          </w:tcPr>
          <w:p w14:paraId="69BD61A7" w14:textId="77777777" w:rsidR="009F5285" w:rsidRPr="00DF1DA6" w:rsidRDefault="009F5285" w:rsidP="00DF1DA6">
            <w:pPr>
              <w:jc w:val="both"/>
              <w:rPr>
                <w:noProof/>
                <w:sz w:val="22"/>
                <w:szCs w:val="22"/>
                <w:lang w:val="sr-Latn-ME"/>
              </w:rPr>
            </w:pPr>
          </w:p>
        </w:tc>
        <w:tc>
          <w:tcPr>
            <w:tcW w:w="1643" w:type="pct"/>
            <w:shd w:val="clear" w:color="auto" w:fill="auto"/>
          </w:tcPr>
          <w:p w14:paraId="21582CDF" w14:textId="22D9D276" w:rsidR="009F5285" w:rsidRPr="00DF1DA6" w:rsidRDefault="009F5285" w:rsidP="00DF1DA6">
            <w:pPr>
              <w:jc w:val="both"/>
              <w:rPr>
                <w:noProof/>
                <w:sz w:val="22"/>
                <w:szCs w:val="22"/>
                <w:lang w:val="sr-Latn-ME"/>
              </w:rPr>
            </w:pPr>
            <w:r w:rsidRPr="00DF1DA6">
              <w:rPr>
                <w:noProof/>
                <w:sz w:val="22"/>
                <w:szCs w:val="22"/>
                <w:lang w:val="sr-Latn-ME"/>
              </w:rPr>
              <w:t>Povremeno</w:t>
            </w:r>
          </w:p>
        </w:tc>
        <w:tc>
          <w:tcPr>
            <w:tcW w:w="1682" w:type="pct"/>
            <w:shd w:val="clear" w:color="auto" w:fill="auto"/>
          </w:tcPr>
          <w:p w14:paraId="4EBE1B63" w14:textId="77777777" w:rsidR="009F5285" w:rsidRPr="00DF1DA6" w:rsidRDefault="009F5285" w:rsidP="00DF1DA6">
            <w:pPr>
              <w:jc w:val="both"/>
              <w:rPr>
                <w:noProof/>
                <w:sz w:val="22"/>
                <w:szCs w:val="22"/>
                <w:lang w:val="sr-Latn-ME"/>
              </w:rPr>
            </w:pPr>
            <w:r w:rsidRPr="00DF1DA6">
              <w:rPr>
                <w:noProof/>
                <w:sz w:val="22"/>
                <w:szCs w:val="22"/>
                <w:lang w:val="sr-Latn-ME"/>
              </w:rPr>
              <w:t>Tahikardija</w:t>
            </w:r>
          </w:p>
        </w:tc>
      </w:tr>
      <w:tr w:rsidR="006648C2" w:rsidRPr="00DF1DA6" w14:paraId="791F8095" w14:textId="77777777" w:rsidTr="001851E6">
        <w:trPr>
          <w:trHeight w:val="120"/>
        </w:trPr>
        <w:tc>
          <w:tcPr>
            <w:tcW w:w="1675" w:type="pct"/>
            <w:vMerge/>
            <w:shd w:val="clear" w:color="auto" w:fill="auto"/>
          </w:tcPr>
          <w:p w14:paraId="623598B4" w14:textId="77777777" w:rsidR="009F5285" w:rsidRPr="00DF1DA6" w:rsidRDefault="009F5285" w:rsidP="00DF1DA6">
            <w:pPr>
              <w:jc w:val="both"/>
              <w:rPr>
                <w:noProof/>
                <w:sz w:val="22"/>
                <w:szCs w:val="22"/>
                <w:lang w:val="sr-Latn-ME"/>
              </w:rPr>
            </w:pPr>
          </w:p>
        </w:tc>
        <w:tc>
          <w:tcPr>
            <w:tcW w:w="1643" w:type="pct"/>
            <w:shd w:val="clear" w:color="auto" w:fill="auto"/>
          </w:tcPr>
          <w:p w14:paraId="3D302A8D" w14:textId="77777777" w:rsidR="009F5285" w:rsidRPr="00DF1DA6" w:rsidRDefault="009F5285" w:rsidP="00DF1DA6">
            <w:pPr>
              <w:jc w:val="both"/>
              <w:rPr>
                <w:noProof/>
                <w:sz w:val="22"/>
                <w:szCs w:val="22"/>
                <w:lang w:val="sr-Latn-ME"/>
              </w:rPr>
            </w:pPr>
            <w:r w:rsidRPr="00DF1DA6">
              <w:rPr>
                <w:noProof/>
                <w:sz w:val="22"/>
                <w:szCs w:val="22"/>
                <w:lang w:val="sr-Latn-ME"/>
              </w:rPr>
              <w:t>Rijetko</w:t>
            </w:r>
          </w:p>
        </w:tc>
        <w:tc>
          <w:tcPr>
            <w:tcW w:w="1682" w:type="pct"/>
            <w:shd w:val="clear" w:color="auto" w:fill="auto"/>
          </w:tcPr>
          <w:p w14:paraId="7BDD320B" w14:textId="77777777" w:rsidR="009F5285" w:rsidRPr="00DF1DA6" w:rsidRDefault="009F5285" w:rsidP="00DF1DA6">
            <w:pPr>
              <w:jc w:val="both"/>
              <w:rPr>
                <w:noProof/>
                <w:sz w:val="22"/>
                <w:szCs w:val="22"/>
                <w:lang w:val="sr-Latn-ME"/>
              </w:rPr>
            </w:pPr>
            <w:r w:rsidRPr="00DF1DA6">
              <w:rPr>
                <w:noProof/>
                <w:sz w:val="22"/>
                <w:szCs w:val="22"/>
                <w:lang w:val="sr-Latn-ME"/>
              </w:rPr>
              <w:t>Srčane aritmije, npr. atrijalna fibrilacija,</w:t>
            </w:r>
          </w:p>
          <w:p w14:paraId="6FD5D37E" w14:textId="77777777" w:rsidR="009F5285" w:rsidRPr="00DF1DA6" w:rsidRDefault="009F5285" w:rsidP="00DF1DA6">
            <w:pPr>
              <w:jc w:val="both"/>
              <w:rPr>
                <w:noProof/>
                <w:sz w:val="22"/>
                <w:szCs w:val="22"/>
                <w:lang w:val="sr-Latn-ME"/>
              </w:rPr>
            </w:pPr>
            <w:r w:rsidRPr="00DF1DA6">
              <w:rPr>
                <w:noProof/>
                <w:sz w:val="22"/>
                <w:szCs w:val="22"/>
                <w:lang w:val="sr-Latn-ME"/>
              </w:rPr>
              <w:t>supraventrikularna tahikardija, ekstrasistole</w:t>
            </w:r>
          </w:p>
        </w:tc>
      </w:tr>
      <w:tr w:rsidR="006648C2" w:rsidRPr="00DF1DA6" w14:paraId="4AA43991" w14:textId="77777777" w:rsidTr="001851E6">
        <w:trPr>
          <w:trHeight w:val="118"/>
        </w:trPr>
        <w:tc>
          <w:tcPr>
            <w:tcW w:w="1675" w:type="pct"/>
            <w:vMerge/>
            <w:shd w:val="clear" w:color="auto" w:fill="auto"/>
          </w:tcPr>
          <w:p w14:paraId="4894BF0D" w14:textId="77777777" w:rsidR="009F5285" w:rsidRPr="00DF1DA6" w:rsidRDefault="009F5285" w:rsidP="00DF1DA6">
            <w:pPr>
              <w:jc w:val="both"/>
              <w:rPr>
                <w:noProof/>
                <w:sz w:val="22"/>
                <w:szCs w:val="22"/>
                <w:lang w:val="sr-Latn-ME"/>
              </w:rPr>
            </w:pPr>
          </w:p>
        </w:tc>
        <w:tc>
          <w:tcPr>
            <w:tcW w:w="1643" w:type="pct"/>
            <w:shd w:val="clear" w:color="auto" w:fill="auto"/>
          </w:tcPr>
          <w:p w14:paraId="0D72375C" w14:textId="77777777" w:rsidR="009F5285" w:rsidRPr="00DF1DA6" w:rsidRDefault="009F5285" w:rsidP="00DF1DA6">
            <w:pPr>
              <w:jc w:val="both"/>
              <w:rPr>
                <w:noProof/>
                <w:sz w:val="22"/>
                <w:szCs w:val="22"/>
                <w:lang w:val="sr-Latn-ME"/>
              </w:rPr>
            </w:pPr>
            <w:r w:rsidRPr="00DF1DA6">
              <w:rPr>
                <w:noProof/>
                <w:sz w:val="22"/>
                <w:szCs w:val="22"/>
                <w:lang w:val="sr-Latn-ME"/>
              </w:rPr>
              <w:t>Veoma rijetko</w:t>
            </w:r>
          </w:p>
        </w:tc>
        <w:tc>
          <w:tcPr>
            <w:tcW w:w="1682" w:type="pct"/>
            <w:shd w:val="clear" w:color="auto" w:fill="auto"/>
          </w:tcPr>
          <w:p w14:paraId="71C26B88" w14:textId="77777777" w:rsidR="009F5285" w:rsidRPr="00DF1DA6" w:rsidRDefault="009F5285" w:rsidP="00DF1DA6">
            <w:pPr>
              <w:jc w:val="both"/>
              <w:rPr>
                <w:noProof/>
                <w:sz w:val="22"/>
                <w:szCs w:val="22"/>
                <w:lang w:val="sr-Latn-ME"/>
              </w:rPr>
            </w:pPr>
            <w:r w:rsidRPr="00DF1DA6">
              <w:rPr>
                <w:noProof/>
                <w:sz w:val="22"/>
                <w:szCs w:val="22"/>
                <w:lang w:val="sr-Latn-ME"/>
              </w:rPr>
              <w:t>Angina pektoris, prolongiran QT interval</w:t>
            </w:r>
          </w:p>
        </w:tc>
      </w:tr>
      <w:tr w:rsidR="006648C2" w:rsidRPr="00DF1DA6" w14:paraId="3C290DA6" w14:textId="77777777" w:rsidTr="001851E6">
        <w:tc>
          <w:tcPr>
            <w:tcW w:w="1675" w:type="pct"/>
            <w:shd w:val="clear" w:color="auto" w:fill="auto"/>
          </w:tcPr>
          <w:p w14:paraId="19413E94" w14:textId="77777777" w:rsidR="009F5285" w:rsidRPr="00DF1DA6" w:rsidRDefault="009F5285" w:rsidP="00DF1DA6">
            <w:pPr>
              <w:jc w:val="both"/>
              <w:rPr>
                <w:noProof/>
                <w:sz w:val="22"/>
                <w:szCs w:val="22"/>
                <w:lang w:val="sr-Latn-ME"/>
              </w:rPr>
            </w:pPr>
            <w:r w:rsidRPr="00DF1DA6">
              <w:rPr>
                <w:noProof/>
                <w:sz w:val="22"/>
                <w:szCs w:val="22"/>
                <w:lang w:val="sr-Latn-ME"/>
              </w:rPr>
              <w:t>Vaskularni poremećaji</w:t>
            </w:r>
          </w:p>
        </w:tc>
        <w:tc>
          <w:tcPr>
            <w:tcW w:w="1643" w:type="pct"/>
            <w:shd w:val="clear" w:color="auto" w:fill="auto"/>
          </w:tcPr>
          <w:p w14:paraId="770A7181" w14:textId="77777777" w:rsidR="009F5285" w:rsidRPr="00DF1DA6" w:rsidRDefault="009F5285" w:rsidP="00DF1DA6">
            <w:pPr>
              <w:jc w:val="both"/>
              <w:rPr>
                <w:noProof/>
                <w:sz w:val="22"/>
                <w:szCs w:val="22"/>
                <w:lang w:val="sr-Latn-ME"/>
              </w:rPr>
            </w:pPr>
            <w:r w:rsidRPr="00DF1DA6">
              <w:rPr>
                <w:noProof/>
                <w:sz w:val="22"/>
                <w:szCs w:val="22"/>
                <w:lang w:val="sr-Latn-ME"/>
              </w:rPr>
              <w:t>Veoma rijetko</w:t>
            </w:r>
          </w:p>
        </w:tc>
        <w:tc>
          <w:tcPr>
            <w:tcW w:w="1682" w:type="pct"/>
            <w:shd w:val="clear" w:color="auto" w:fill="auto"/>
          </w:tcPr>
          <w:p w14:paraId="66B1557A" w14:textId="77777777" w:rsidR="009F5285" w:rsidRPr="00DF1DA6" w:rsidRDefault="009F5285" w:rsidP="00DF1DA6">
            <w:pPr>
              <w:jc w:val="both"/>
              <w:rPr>
                <w:noProof/>
                <w:sz w:val="22"/>
                <w:szCs w:val="22"/>
                <w:lang w:val="sr-Latn-ME"/>
              </w:rPr>
            </w:pPr>
            <w:r w:rsidRPr="00DF1DA6">
              <w:rPr>
                <w:noProof/>
                <w:sz w:val="22"/>
                <w:szCs w:val="22"/>
                <w:lang w:val="sr-Latn-ME"/>
              </w:rPr>
              <w:t>Promjene krvnog pritiska</w:t>
            </w:r>
          </w:p>
        </w:tc>
      </w:tr>
      <w:tr w:rsidR="006648C2" w:rsidRPr="00DF1DA6" w14:paraId="547094DD" w14:textId="77777777" w:rsidTr="001851E6">
        <w:trPr>
          <w:trHeight w:val="210"/>
        </w:trPr>
        <w:tc>
          <w:tcPr>
            <w:tcW w:w="1675" w:type="pct"/>
            <w:vMerge w:val="restart"/>
            <w:shd w:val="clear" w:color="auto" w:fill="auto"/>
          </w:tcPr>
          <w:p w14:paraId="0DFD7B77" w14:textId="77777777" w:rsidR="009F5285" w:rsidRPr="00DF1DA6" w:rsidRDefault="009F5285" w:rsidP="00DF1DA6">
            <w:pPr>
              <w:jc w:val="both"/>
              <w:rPr>
                <w:noProof/>
                <w:sz w:val="22"/>
                <w:szCs w:val="22"/>
                <w:lang w:val="sr-Latn-ME"/>
              </w:rPr>
            </w:pPr>
            <w:r w:rsidRPr="00DF1DA6">
              <w:rPr>
                <w:noProof/>
                <w:sz w:val="22"/>
                <w:szCs w:val="22"/>
                <w:lang w:val="sr-Latn-ME"/>
              </w:rPr>
              <w:t>Respiratorni, torakalni i</w:t>
            </w:r>
          </w:p>
          <w:p w14:paraId="507635C2" w14:textId="77777777" w:rsidR="009F5285" w:rsidRPr="00DF1DA6" w:rsidRDefault="009F5285" w:rsidP="00DF1DA6">
            <w:pPr>
              <w:jc w:val="both"/>
              <w:rPr>
                <w:noProof/>
                <w:sz w:val="22"/>
                <w:szCs w:val="22"/>
                <w:lang w:val="sr-Latn-ME"/>
              </w:rPr>
            </w:pPr>
            <w:r w:rsidRPr="00DF1DA6">
              <w:rPr>
                <w:noProof/>
                <w:sz w:val="22"/>
                <w:szCs w:val="22"/>
                <w:lang w:val="sr-Latn-ME"/>
              </w:rPr>
              <w:t>medijastinalni poremećaji</w:t>
            </w:r>
          </w:p>
        </w:tc>
        <w:tc>
          <w:tcPr>
            <w:tcW w:w="1643" w:type="pct"/>
            <w:shd w:val="clear" w:color="auto" w:fill="auto"/>
          </w:tcPr>
          <w:p w14:paraId="61F92FC9" w14:textId="77777777" w:rsidR="009F5285" w:rsidRPr="00DF1DA6" w:rsidRDefault="009F5285" w:rsidP="00DF1DA6">
            <w:pPr>
              <w:jc w:val="both"/>
              <w:rPr>
                <w:noProof/>
                <w:sz w:val="22"/>
                <w:szCs w:val="22"/>
                <w:lang w:val="sr-Latn-ME"/>
              </w:rPr>
            </w:pPr>
            <w:r w:rsidRPr="00DF1DA6">
              <w:rPr>
                <w:noProof/>
                <w:sz w:val="22"/>
                <w:szCs w:val="22"/>
                <w:lang w:val="sr-Latn-ME"/>
              </w:rPr>
              <w:t>Često</w:t>
            </w:r>
          </w:p>
        </w:tc>
        <w:tc>
          <w:tcPr>
            <w:tcW w:w="1682" w:type="pct"/>
            <w:shd w:val="clear" w:color="auto" w:fill="auto"/>
          </w:tcPr>
          <w:p w14:paraId="2FAB29D5" w14:textId="77777777" w:rsidR="009F5285" w:rsidRPr="00DF1DA6" w:rsidRDefault="009F5285" w:rsidP="00DF1DA6">
            <w:pPr>
              <w:jc w:val="both"/>
              <w:rPr>
                <w:noProof/>
                <w:sz w:val="22"/>
                <w:szCs w:val="22"/>
                <w:lang w:val="sr-Latn-ME"/>
              </w:rPr>
            </w:pPr>
            <w:r w:rsidRPr="00DF1DA6">
              <w:rPr>
                <w:noProof/>
                <w:sz w:val="22"/>
                <w:szCs w:val="22"/>
                <w:lang w:val="sr-Latn-ME"/>
              </w:rPr>
              <w:t>Blaga iritacija grla, kašalj, promuklost</w:t>
            </w:r>
          </w:p>
        </w:tc>
      </w:tr>
      <w:tr w:rsidR="006648C2" w:rsidRPr="00DF1DA6" w14:paraId="26BC0A41" w14:textId="77777777" w:rsidTr="001851E6">
        <w:trPr>
          <w:trHeight w:val="300"/>
        </w:trPr>
        <w:tc>
          <w:tcPr>
            <w:tcW w:w="1675" w:type="pct"/>
            <w:vMerge/>
            <w:shd w:val="clear" w:color="auto" w:fill="auto"/>
          </w:tcPr>
          <w:p w14:paraId="7E0BBCDF" w14:textId="77777777" w:rsidR="009F5285" w:rsidRPr="00DF1DA6" w:rsidRDefault="009F5285" w:rsidP="00DF1DA6">
            <w:pPr>
              <w:jc w:val="both"/>
              <w:rPr>
                <w:noProof/>
                <w:sz w:val="22"/>
                <w:szCs w:val="22"/>
                <w:lang w:val="sr-Latn-ME"/>
              </w:rPr>
            </w:pPr>
          </w:p>
        </w:tc>
        <w:tc>
          <w:tcPr>
            <w:tcW w:w="1643" w:type="pct"/>
            <w:shd w:val="clear" w:color="auto" w:fill="auto"/>
          </w:tcPr>
          <w:p w14:paraId="2359A801" w14:textId="77777777" w:rsidR="009F5285" w:rsidRPr="00DF1DA6" w:rsidRDefault="009F5285" w:rsidP="00DF1DA6">
            <w:pPr>
              <w:jc w:val="both"/>
              <w:rPr>
                <w:noProof/>
                <w:sz w:val="22"/>
                <w:szCs w:val="22"/>
                <w:lang w:val="sr-Latn-ME"/>
              </w:rPr>
            </w:pPr>
            <w:r w:rsidRPr="00DF1DA6">
              <w:rPr>
                <w:noProof/>
                <w:sz w:val="22"/>
                <w:szCs w:val="22"/>
                <w:lang w:val="sr-Latn-ME"/>
              </w:rPr>
              <w:t>Rijetko</w:t>
            </w:r>
          </w:p>
        </w:tc>
        <w:tc>
          <w:tcPr>
            <w:tcW w:w="1682" w:type="pct"/>
            <w:shd w:val="clear" w:color="auto" w:fill="auto"/>
          </w:tcPr>
          <w:p w14:paraId="418F04E8" w14:textId="77777777" w:rsidR="009F5285" w:rsidRPr="00DF1DA6" w:rsidRDefault="009F5285" w:rsidP="00DF1DA6">
            <w:pPr>
              <w:jc w:val="both"/>
              <w:rPr>
                <w:noProof/>
                <w:sz w:val="22"/>
                <w:szCs w:val="22"/>
                <w:lang w:val="sr-Latn-ME"/>
              </w:rPr>
            </w:pPr>
            <w:r w:rsidRPr="00DF1DA6">
              <w:rPr>
                <w:noProof/>
                <w:sz w:val="22"/>
                <w:szCs w:val="22"/>
                <w:lang w:val="sr-Latn-ME"/>
              </w:rPr>
              <w:t>Bronhospazam</w:t>
            </w:r>
          </w:p>
        </w:tc>
      </w:tr>
      <w:tr w:rsidR="006648C2" w:rsidRPr="00DF1DA6" w14:paraId="54EAEE66" w14:textId="77777777" w:rsidTr="001851E6">
        <w:tc>
          <w:tcPr>
            <w:tcW w:w="1675" w:type="pct"/>
            <w:shd w:val="clear" w:color="auto" w:fill="auto"/>
          </w:tcPr>
          <w:p w14:paraId="16E22E84" w14:textId="77777777" w:rsidR="009F5285" w:rsidRPr="00DF1DA6" w:rsidRDefault="009F5285" w:rsidP="00DF1DA6">
            <w:pPr>
              <w:jc w:val="both"/>
              <w:rPr>
                <w:noProof/>
                <w:sz w:val="22"/>
                <w:szCs w:val="22"/>
                <w:lang w:val="sr-Latn-ME"/>
              </w:rPr>
            </w:pPr>
            <w:r w:rsidRPr="00DF1DA6">
              <w:rPr>
                <w:noProof/>
                <w:sz w:val="22"/>
                <w:szCs w:val="22"/>
                <w:lang w:val="sr-Latn-ME"/>
              </w:rPr>
              <w:t>Gastrointestinalni</w:t>
            </w:r>
          </w:p>
          <w:p w14:paraId="7E1F3BB1" w14:textId="77777777" w:rsidR="009F5285" w:rsidRPr="00DF1DA6" w:rsidRDefault="009F5285" w:rsidP="00DF1DA6">
            <w:pPr>
              <w:jc w:val="both"/>
              <w:rPr>
                <w:noProof/>
                <w:sz w:val="22"/>
                <w:szCs w:val="22"/>
                <w:lang w:val="sr-Latn-ME"/>
              </w:rPr>
            </w:pPr>
            <w:r w:rsidRPr="00DF1DA6">
              <w:rPr>
                <w:noProof/>
                <w:sz w:val="22"/>
                <w:szCs w:val="22"/>
                <w:lang w:val="sr-Latn-ME"/>
              </w:rPr>
              <w:t>poremećaji</w:t>
            </w:r>
          </w:p>
        </w:tc>
        <w:tc>
          <w:tcPr>
            <w:tcW w:w="1643" w:type="pct"/>
            <w:shd w:val="clear" w:color="auto" w:fill="auto"/>
          </w:tcPr>
          <w:p w14:paraId="0F41E8EB" w14:textId="77777777" w:rsidR="009F5285" w:rsidRPr="00DF1DA6" w:rsidRDefault="009F5285" w:rsidP="00DF1DA6">
            <w:pPr>
              <w:jc w:val="both"/>
              <w:rPr>
                <w:noProof/>
                <w:sz w:val="22"/>
                <w:szCs w:val="22"/>
                <w:lang w:val="sr-Latn-ME"/>
              </w:rPr>
            </w:pPr>
            <w:r w:rsidRPr="00DF1DA6">
              <w:rPr>
                <w:noProof/>
                <w:sz w:val="22"/>
                <w:szCs w:val="22"/>
                <w:lang w:val="sr-Latn-ME"/>
              </w:rPr>
              <w:t>Povremeno</w:t>
            </w:r>
          </w:p>
        </w:tc>
        <w:tc>
          <w:tcPr>
            <w:tcW w:w="1682" w:type="pct"/>
            <w:shd w:val="clear" w:color="auto" w:fill="auto"/>
          </w:tcPr>
          <w:p w14:paraId="6E913D56" w14:textId="77777777" w:rsidR="009F5285" w:rsidRPr="00DF1DA6" w:rsidRDefault="009F5285" w:rsidP="00DF1DA6">
            <w:pPr>
              <w:jc w:val="both"/>
              <w:rPr>
                <w:noProof/>
                <w:sz w:val="22"/>
                <w:szCs w:val="22"/>
                <w:lang w:val="sr-Latn-ME"/>
              </w:rPr>
            </w:pPr>
            <w:r w:rsidRPr="00DF1DA6">
              <w:rPr>
                <w:noProof/>
                <w:sz w:val="22"/>
                <w:szCs w:val="22"/>
                <w:lang w:val="sr-Latn-ME"/>
              </w:rPr>
              <w:t>Mučnina</w:t>
            </w:r>
          </w:p>
        </w:tc>
      </w:tr>
      <w:tr w:rsidR="006648C2" w:rsidRPr="00DF1DA6" w14:paraId="24A913CD" w14:textId="77777777" w:rsidTr="001851E6">
        <w:tc>
          <w:tcPr>
            <w:tcW w:w="1675" w:type="pct"/>
            <w:shd w:val="clear" w:color="auto" w:fill="auto"/>
          </w:tcPr>
          <w:p w14:paraId="53C89718" w14:textId="77777777" w:rsidR="009F5285" w:rsidRPr="00DF1DA6" w:rsidRDefault="009F5285" w:rsidP="00DF1DA6">
            <w:pPr>
              <w:jc w:val="both"/>
              <w:rPr>
                <w:noProof/>
                <w:sz w:val="22"/>
                <w:szCs w:val="22"/>
                <w:lang w:val="sr-Latn-ME"/>
              </w:rPr>
            </w:pPr>
            <w:r w:rsidRPr="00DF1DA6">
              <w:rPr>
                <w:noProof/>
                <w:sz w:val="22"/>
                <w:szCs w:val="22"/>
                <w:lang w:val="sr-Latn-ME"/>
              </w:rPr>
              <w:t>Poremećaji kože i</w:t>
            </w:r>
          </w:p>
          <w:p w14:paraId="51595DF7" w14:textId="77777777" w:rsidR="009F5285" w:rsidRPr="00DF1DA6" w:rsidRDefault="009F5285" w:rsidP="00DF1DA6">
            <w:pPr>
              <w:jc w:val="both"/>
              <w:rPr>
                <w:noProof/>
                <w:sz w:val="22"/>
                <w:szCs w:val="22"/>
                <w:lang w:val="sr-Latn-ME"/>
              </w:rPr>
            </w:pPr>
            <w:r w:rsidRPr="00DF1DA6">
              <w:rPr>
                <w:noProof/>
                <w:sz w:val="22"/>
                <w:szCs w:val="22"/>
                <w:lang w:val="sr-Latn-ME"/>
              </w:rPr>
              <w:t>potkožnog tkiva</w:t>
            </w:r>
          </w:p>
        </w:tc>
        <w:tc>
          <w:tcPr>
            <w:tcW w:w="1643" w:type="pct"/>
            <w:shd w:val="clear" w:color="auto" w:fill="auto"/>
          </w:tcPr>
          <w:p w14:paraId="6C76BC4C" w14:textId="77777777" w:rsidR="009F5285" w:rsidRPr="00DF1DA6" w:rsidRDefault="009F5285" w:rsidP="00DF1DA6">
            <w:pPr>
              <w:jc w:val="both"/>
              <w:rPr>
                <w:noProof/>
                <w:sz w:val="22"/>
                <w:szCs w:val="22"/>
                <w:lang w:val="sr-Latn-ME"/>
              </w:rPr>
            </w:pPr>
            <w:r w:rsidRPr="00DF1DA6">
              <w:rPr>
                <w:noProof/>
                <w:sz w:val="22"/>
                <w:szCs w:val="22"/>
                <w:lang w:val="sr-Latn-ME"/>
              </w:rPr>
              <w:t>Povremeno</w:t>
            </w:r>
          </w:p>
        </w:tc>
        <w:tc>
          <w:tcPr>
            <w:tcW w:w="1682" w:type="pct"/>
            <w:shd w:val="clear" w:color="auto" w:fill="auto"/>
          </w:tcPr>
          <w:p w14:paraId="22229B35" w14:textId="77777777" w:rsidR="009F5285" w:rsidRPr="00DF1DA6" w:rsidRDefault="009F5285" w:rsidP="00DF1DA6">
            <w:pPr>
              <w:jc w:val="both"/>
              <w:rPr>
                <w:noProof/>
                <w:sz w:val="22"/>
                <w:szCs w:val="22"/>
                <w:lang w:val="sr-Latn-ME"/>
              </w:rPr>
            </w:pPr>
            <w:r w:rsidRPr="00DF1DA6">
              <w:rPr>
                <w:noProof/>
                <w:sz w:val="22"/>
                <w:szCs w:val="22"/>
                <w:lang w:val="sr-Latn-ME"/>
              </w:rPr>
              <w:t>Pojava modrica</w:t>
            </w:r>
          </w:p>
        </w:tc>
      </w:tr>
      <w:tr w:rsidR="006648C2" w:rsidRPr="00DF1DA6" w14:paraId="713307C3" w14:textId="77777777" w:rsidTr="001851E6">
        <w:tc>
          <w:tcPr>
            <w:tcW w:w="1675" w:type="pct"/>
            <w:shd w:val="clear" w:color="auto" w:fill="auto"/>
          </w:tcPr>
          <w:p w14:paraId="05696742" w14:textId="4BD506C3" w:rsidR="009F5285" w:rsidRPr="00DF1DA6" w:rsidRDefault="009F5285" w:rsidP="00DF1DA6">
            <w:pPr>
              <w:jc w:val="both"/>
              <w:rPr>
                <w:noProof/>
                <w:sz w:val="22"/>
                <w:szCs w:val="22"/>
                <w:lang w:val="sr-Latn-ME"/>
              </w:rPr>
            </w:pPr>
            <w:r w:rsidRPr="00DF1DA6">
              <w:rPr>
                <w:noProof/>
                <w:sz w:val="22"/>
                <w:szCs w:val="22"/>
                <w:lang w:val="sr-Latn-ME"/>
              </w:rPr>
              <w:t xml:space="preserve">Poremećaji </w:t>
            </w:r>
          </w:p>
          <w:p w14:paraId="37AB02E7" w14:textId="050B4A5A" w:rsidR="009F5285" w:rsidRPr="00DF1DA6" w:rsidRDefault="00724CF6" w:rsidP="00DF1DA6">
            <w:pPr>
              <w:jc w:val="both"/>
              <w:rPr>
                <w:noProof/>
                <w:sz w:val="22"/>
                <w:szCs w:val="22"/>
                <w:lang w:val="sr-Latn-ME"/>
              </w:rPr>
            </w:pPr>
            <w:r w:rsidRPr="00DF1DA6">
              <w:rPr>
                <w:noProof/>
                <w:sz w:val="22"/>
                <w:szCs w:val="22"/>
                <w:lang w:val="sr-Latn-ME"/>
              </w:rPr>
              <w:t>m</w:t>
            </w:r>
            <w:r w:rsidR="009F5285" w:rsidRPr="00DF1DA6">
              <w:rPr>
                <w:noProof/>
                <w:sz w:val="22"/>
                <w:szCs w:val="22"/>
                <w:lang w:val="sr-Latn-ME"/>
              </w:rPr>
              <w:t>išićno</w:t>
            </w:r>
            <w:r w:rsidRPr="00DF1DA6">
              <w:rPr>
                <w:noProof/>
                <w:sz w:val="22"/>
                <w:szCs w:val="22"/>
                <w:lang w:val="sr-Latn-ME"/>
              </w:rPr>
              <w:t>-koštanog</w:t>
            </w:r>
            <w:r w:rsidR="008A78CF" w:rsidRPr="00DF1DA6">
              <w:rPr>
                <w:noProof/>
                <w:sz w:val="22"/>
                <w:szCs w:val="22"/>
                <w:lang w:val="sr-Latn-ME"/>
              </w:rPr>
              <w:t xml:space="preserve"> sistema</w:t>
            </w:r>
            <w:r w:rsidR="009F5285" w:rsidRPr="00DF1DA6">
              <w:rPr>
                <w:noProof/>
                <w:sz w:val="22"/>
                <w:szCs w:val="22"/>
                <w:lang w:val="sr-Latn-ME"/>
              </w:rPr>
              <w:t xml:space="preserve"> i vezivnog tkiva</w:t>
            </w:r>
          </w:p>
          <w:p w14:paraId="369B2D0A" w14:textId="1D300E94" w:rsidR="009F5285" w:rsidRPr="00DF1DA6" w:rsidRDefault="009F5285" w:rsidP="00DF1DA6">
            <w:pPr>
              <w:jc w:val="both"/>
              <w:rPr>
                <w:noProof/>
                <w:sz w:val="22"/>
                <w:szCs w:val="22"/>
                <w:lang w:val="sr-Latn-ME"/>
              </w:rPr>
            </w:pPr>
          </w:p>
        </w:tc>
        <w:tc>
          <w:tcPr>
            <w:tcW w:w="1643" w:type="pct"/>
            <w:shd w:val="clear" w:color="auto" w:fill="auto"/>
          </w:tcPr>
          <w:p w14:paraId="7A1B994B" w14:textId="77777777" w:rsidR="009F5285" w:rsidRPr="00DF1DA6" w:rsidRDefault="009F5285" w:rsidP="00DF1DA6">
            <w:pPr>
              <w:jc w:val="both"/>
              <w:rPr>
                <w:noProof/>
                <w:sz w:val="22"/>
                <w:szCs w:val="22"/>
                <w:lang w:val="sr-Latn-ME"/>
              </w:rPr>
            </w:pPr>
            <w:r w:rsidRPr="00DF1DA6">
              <w:rPr>
                <w:noProof/>
                <w:sz w:val="22"/>
                <w:szCs w:val="22"/>
                <w:lang w:val="sr-Latn-ME"/>
              </w:rPr>
              <w:t>Povremeno</w:t>
            </w:r>
          </w:p>
        </w:tc>
        <w:tc>
          <w:tcPr>
            <w:tcW w:w="1682" w:type="pct"/>
            <w:shd w:val="clear" w:color="auto" w:fill="auto"/>
          </w:tcPr>
          <w:p w14:paraId="0FD4C916" w14:textId="77777777" w:rsidR="009F5285" w:rsidRPr="00DF1DA6" w:rsidRDefault="009F5285" w:rsidP="00DF1DA6">
            <w:pPr>
              <w:jc w:val="both"/>
              <w:rPr>
                <w:noProof/>
                <w:sz w:val="22"/>
                <w:szCs w:val="22"/>
                <w:lang w:val="sr-Latn-ME"/>
              </w:rPr>
            </w:pPr>
            <w:r w:rsidRPr="00DF1DA6">
              <w:rPr>
                <w:noProof/>
                <w:sz w:val="22"/>
                <w:szCs w:val="22"/>
                <w:lang w:val="sr-Latn-ME"/>
              </w:rPr>
              <w:t>Grčevi u mišićima</w:t>
            </w:r>
          </w:p>
        </w:tc>
      </w:tr>
    </w:tbl>
    <w:p w14:paraId="715226A0" w14:textId="77777777" w:rsidR="00433435" w:rsidRPr="00DF1DA6" w:rsidRDefault="00433435" w:rsidP="00DF1DA6">
      <w:pPr>
        <w:jc w:val="both"/>
        <w:rPr>
          <w:noProof/>
          <w:sz w:val="22"/>
          <w:szCs w:val="22"/>
          <w:lang w:val="sr-Latn-ME"/>
        </w:rPr>
      </w:pPr>
    </w:p>
    <w:p w14:paraId="4D5C9E0E" w14:textId="57AC055C" w:rsidR="001C07B0" w:rsidRPr="00DF1DA6" w:rsidRDefault="001C07B0" w:rsidP="00DF1DA6">
      <w:pPr>
        <w:jc w:val="both"/>
        <w:rPr>
          <w:noProof/>
          <w:sz w:val="22"/>
          <w:szCs w:val="22"/>
          <w:lang w:val="sr-Latn-ME"/>
        </w:rPr>
      </w:pPr>
      <w:r w:rsidRPr="00DF1DA6">
        <w:rPr>
          <w:noProof/>
          <w:sz w:val="22"/>
          <w:szCs w:val="22"/>
          <w:lang w:val="sr-Latn-ME"/>
        </w:rPr>
        <w:t>Do orofaringea</w:t>
      </w:r>
      <w:r w:rsidR="00375297" w:rsidRPr="00DF1DA6">
        <w:rPr>
          <w:noProof/>
          <w:sz w:val="22"/>
          <w:szCs w:val="22"/>
          <w:lang w:val="sr-Latn-ME"/>
        </w:rPr>
        <w:t>l</w:t>
      </w:r>
      <w:r w:rsidRPr="00DF1DA6">
        <w:rPr>
          <w:noProof/>
          <w:sz w:val="22"/>
          <w:szCs w:val="22"/>
          <w:lang w:val="sr-Latn-ME"/>
        </w:rPr>
        <w:t xml:space="preserve">ne kandidijaze može doći usljed depozicije lijeka u ustima. Savjet pacijentu da ispere usta vodom nakon svake doze će umanjiti rizik pojave kandidijaze u ustima. Orofaringealna kandidijaza obično reaguje na topikalnu antimikotičnu terapiju bez potrebe da se prekine primjena inhalacionog kortikosteroida. </w:t>
      </w:r>
    </w:p>
    <w:p w14:paraId="752858D9" w14:textId="77777777" w:rsidR="001C07B0" w:rsidRPr="00DF1DA6" w:rsidRDefault="001C07B0" w:rsidP="00DF1DA6">
      <w:pPr>
        <w:jc w:val="both"/>
        <w:rPr>
          <w:noProof/>
          <w:sz w:val="22"/>
          <w:szCs w:val="22"/>
          <w:lang w:val="sr-Latn-ME"/>
        </w:rPr>
      </w:pPr>
    </w:p>
    <w:p w14:paraId="27B5EE24" w14:textId="7A987A62" w:rsidR="001C07B0" w:rsidRPr="00DF1DA6" w:rsidRDefault="001C07B0" w:rsidP="00DF1DA6">
      <w:pPr>
        <w:jc w:val="both"/>
        <w:rPr>
          <w:noProof/>
          <w:sz w:val="22"/>
          <w:szCs w:val="22"/>
          <w:lang w:val="sr-Latn-ME"/>
        </w:rPr>
      </w:pPr>
      <w:r w:rsidRPr="00DF1DA6">
        <w:rPr>
          <w:noProof/>
          <w:sz w:val="22"/>
          <w:szCs w:val="22"/>
          <w:lang w:val="sr-Latn-ME"/>
        </w:rPr>
        <w:t>Kao i kod druge inhalacione terapije, v</w:t>
      </w:r>
      <w:r w:rsidR="00375297" w:rsidRPr="00DF1DA6">
        <w:rPr>
          <w:noProof/>
          <w:sz w:val="22"/>
          <w:szCs w:val="22"/>
          <w:lang w:val="sr-Latn-ME"/>
        </w:rPr>
        <w:t>eoma</w:t>
      </w:r>
      <w:r w:rsidRPr="00DF1DA6">
        <w:rPr>
          <w:noProof/>
          <w:sz w:val="22"/>
          <w:szCs w:val="22"/>
          <w:lang w:val="sr-Latn-ME"/>
        </w:rPr>
        <w:t xml:space="preserve"> rijetko može doći do paradoksalnog bronhospazma, kod manje od 1 osobe na 10 000 ljudi, sa trenutnom pojavom zviždanja u grudima i gubitkom daha nakon uzimanja</w:t>
      </w:r>
      <w:r w:rsidR="00677FF8" w:rsidRPr="00DF1DA6">
        <w:rPr>
          <w:noProof/>
          <w:sz w:val="22"/>
          <w:szCs w:val="22"/>
          <w:lang w:val="sr-Latn-ME"/>
        </w:rPr>
        <w:t xml:space="preserve"> </w:t>
      </w:r>
      <w:r w:rsidRPr="00DF1DA6">
        <w:rPr>
          <w:noProof/>
          <w:sz w:val="22"/>
          <w:szCs w:val="22"/>
          <w:lang w:val="sr-Latn-ME"/>
        </w:rPr>
        <w:t>doze lijeka. Paradoksalni bronhospazam reaguje na primjenu brzodjelujućeg bronhodilatatora te ga treba prim</w:t>
      </w:r>
      <w:r w:rsidR="00431B99" w:rsidRPr="00DF1DA6">
        <w:rPr>
          <w:noProof/>
          <w:sz w:val="22"/>
          <w:szCs w:val="22"/>
          <w:lang w:val="sr-Latn-ME"/>
        </w:rPr>
        <w:t>i</w:t>
      </w:r>
      <w:r w:rsidRPr="00DF1DA6">
        <w:rPr>
          <w:noProof/>
          <w:sz w:val="22"/>
          <w:szCs w:val="22"/>
          <w:lang w:val="sr-Latn-ME"/>
        </w:rPr>
        <w:t xml:space="preserve">jeniti odmah. Neophodno je odmah prekinuti </w:t>
      </w:r>
      <w:r w:rsidR="00375297" w:rsidRPr="00DF1DA6">
        <w:rPr>
          <w:noProof/>
          <w:sz w:val="22"/>
          <w:szCs w:val="22"/>
          <w:lang w:val="sr-Latn-ME"/>
        </w:rPr>
        <w:t>primjenu</w:t>
      </w:r>
      <w:r w:rsidRPr="00DF1DA6">
        <w:rPr>
          <w:noProof/>
          <w:sz w:val="22"/>
          <w:szCs w:val="22"/>
          <w:lang w:val="sr-Latn-ME"/>
        </w:rPr>
        <w:t xml:space="preserve"> lijeka Symbicort, mora se izvršiti procjena stanja pacijenta i po potrebi prim</w:t>
      </w:r>
      <w:r w:rsidR="00431B99" w:rsidRPr="00DF1DA6">
        <w:rPr>
          <w:noProof/>
          <w:sz w:val="22"/>
          <w:szCs w:val="22"/>
          <w:lang w:val="sr-Latn-ME"/>
        </w:rPr>
        <w:t>i</w:t>
      </w:r>
      <w:r w:rsidRPr="00DF1DA6">
        <w:rPr>
          <w:noProof/>
          <w:sz w:val="22"/>
          <w:szCs w:val="22"/>
          <w:lang w:val="sr-Latn-ME"/>
        </w:rPr>
        <w:t>jeniti i neka druga terapija (vidjeti odjeljak 4.4)</w:t>
      </w:r>
      <w:r w:rsidR="00F16E65" w:rsidRPr="00DF1DA6">
        <w:rPr>
          <w:noProof/>
          <w:sz w:val="22"/>
          <w:szCs w:val="22"/>
          <w:lang w:val="sr-Latn-ME"/>
        </w:rPr>
        <w:t>.</w:t>
      </w:r>
    </w:p>
    <w:p w14:paraId="097DAFE7" w14:textId="77777777" w:rsidR="001C07B0" w:rsidRPr="00DF1DA6" w:rsidRDefault="001C07B0" w:rsidP="00DF1DA6">
      <w:pPr>
        <w:jc w:val="both"/>
        <w:rPr>
          <w:noProof/>
          <w:sz w:val="22"/>
          <w:szCs w:val="22"/>
          <w:lang w:val="sr-Latn-ME"/>
        </w:rPr>
      </w:pPr>
    </w:p>
    <w:p w14:paraId="35D1D5B5" w14:textId="3685BDD5" w:rsidR="001C07B0" w:rsidRPr="00DF1DA6" w:rsidRDefault="001C07B0" w:rsidP="00DF1DA6">
      <w:pPr>
        <w:jc w:val="both"/>
        <w:rPr>
          <w:noProof/>
          <w:sz w:val="22"/>
          <w:szCs w:val="22"/>
          <w:lang w:val="sr-Latn-ME"/>
        </w:rPr>
      </w:pPr>
      <w:r w:rsidRPr="00DF1DA6">
        <w:rPr>
          <w:noProof/>
          <w:sz w:val="22"/>
          <w:szCs w:val="22"/>
          <w:lang w:val="sr-Latn-ME"/>
        </w:rPr>
        <w:t>Pri primjeni inhalacionih kortikosteroida može takođe doći do pojave sistemskih efekata, posebno ako se propisuju visoke doze tokom dugog vremenskog perioda. Mnogo je manja vjerovatnoća da će doći do pojave sistemskih efekata pri primjeni inhalacionih kortikosteroida nego što je to slučaj pri davanju kortikosteroida oralnim putem. Mogući sistemski efekti uključuju pojavu Kušingovog sindroma, kušingoidnog izgleda, supresije nadbubrega, zaostajanja u rastu kod djece i adolescenata, smanjenja gustine kostiju, katarakte i glaukoma. Može se takođe javiti i povećana osjetljivost na infekcije kao i nemogućnost organizma da se prilagodi stresu koji se javi. Efekti vjerovatno zavise od prim</w:t>
      </w:r>
      <w:r w:rsidR="00013406" w:rsidRPr="00DF1DA6">
        <w:rPr>
          <w:noProof/>
          <w:sz w:val="22"/>
          <w:szCs w:val="22"/>
          <w:lang w:val="sr-Latn-ME"/>
        </w:rPr>
        <w:t>i</w:t>
      </w:r>
      <w:r w:rsidRPr="00DF1DA6">
        <w:rPr>
          <w:noProof/>
          <w:sz w:val="22"/>
          <w:szCs w:val="22"/>
          <w:lang w:val="sr-Latn-ME"/>
        </w:rPr>
        <w:t>jenjene doze, dužine liječenja, konkomitantne ili prethodne upotrebe steroida i individualne osjetljivosti.</w:t>
      </w:r>
    </w:p>
    <w:p w14:paraId="4E0061B6" w14:textId="77777777" w:rsidR="001C07B0" w:rsidRPr="00DF1DA6" w:rsidRDefault="001C07B0" w:rsidP="00DF1DA6">
      <w:pPr>
        <w:jc w:val="both"/>
        <w:rPr>
          <w:noProof/>
          <w:sz w:val="22"/>
          <w:szCs w:val="22"/>
          <w:lang w:val="sr-Latn-ME"/>
        </w:rPr>
      </w:pPr>
    </w:p>
    <w:p w14:paraId="7FB15E9A" w14:textId="77777777" w:rsidR="001C07B0" w:rsidRPr="00DF1DA6" w:rsidRDefault="001C07B0" w:rsidP="00DF1DA6">
      <w:pPr>
        <w:jc w:val="both"/>
        <w:rPr>
          <w:noProof/>
          <w:sz w:val="22"/>
          <w:szCs w:val="22"/>
          <w:lang w:val="sr-Latn-ME"/>
        </w:rPr>
      </w:pPr>
      <w:r w:rsidRPr="00DF1DA6">
        <w:rPr>
          <w:noProof/>
          <w:sz w:val="22"/>
          <w:szCs w:val="22"/>
          <w:lang w:val="sr-Latn-ME"/>
        </w:rPr>
        <w:t>Terapija β</w:t>
      </w:r>
      <w:r w:rsidRPr="00DF1DA6">
        <w:rPr>
          <w:noProof/>
          <w:sz w:val="22"/>
          <w:szCs w:val="22"/>
          <w:vertAlign w:val="subscript"/>
          <w:lang w:val="sr-Latn-ME"/>
        </w:rPr>
        <w:t>2</w:t>
      </w:r>
      <w:r w:rsidRPr="00DF1DA6">
        <w:rPr>
          <w:noProof/>
          <w:sz w:val="22"/>
          <w:szCs w:val="22"/>
          <w:lang w:val="sr-Latn-ME"/>
        </w:rPr>
        <w:t>-adrenoreceptorskim agonistima može da dovede do povišenih nivoa insulina, slobodnih masnih kiselina, glicerola i ketonskih tijela u krvi.</w:t>
      </w:r>
    </w:p>
    <w:p w14:paraId="053EA109" w14:textId="77777777" w:rsidR="003150E4" w:rsidRPr="00DF1DA6" w:rsidRDefault="003150E4" w:rsidP="00DF1DA6">
      <w:pPr>
        <w:tabs>
          <w:tab w:val="left" w:pos="540"/>
          <w:tab w:val="left" w:pos="569"/>
        </w:tabs>
        <w:jc w:val="both"/>
        <w:rPr>
          <w:b/>
          <w:bCs/>
          <w:sz w:val="22"/>
          <w:szCs w:val="22"/>
          <w:lang w:val="sr-Latn-ME"/>
        </w:rPr>
      </w:pPr>
    </w:p>
    <w:p w14:paraId="656FCAB7" w14:textId="77777777" w:rsidR="005A23D2" w:rsidRPr="00DF1DA6" w:rsidRDefault="005A23D2" w:rsidP="00DF1DA6">
      <w:pPr>
        <w:spacing w:after="200"/>
        <w:jc w:val="both"/>
        <w:rPr>
          <w:rFonts w:eastAsia="Calibri"/>
          <w:sz w:val="22"/>
          <w:szCs w:val="22"/>
          <w:u w:val="single"/>
          <w:lang w:val="sr-Latn-ME"/>
        </w:rPr>
      </w:pPr>
      <w:r w:rsidRPr="00DF1DA6">
        <w:rPr>
          <w:rFonts w:eastAsia="Calibri"/>
          <w:sz w:val="22"/>
          <w:szCs w:val="22"/>
          <w:u w:val="single"/>
          <w:lang w:val="sr-Latn-ME"/>
        </w:rPr>
        <w:t>Prijavljivanje sumnji na neželjena dejstva</w:t>
      </w:r>
    </w:p>
    <w:p w14:paraId="0CC0AE51" w14:textId="77777777" w:rsidR="005A23D2" w:rsidRPr="00DF1DA6" w:rsidRDefault="005A23D2" w:rsidP="00DF1DA6">
      <w:pPr>
        <w:spacing w:after="200"/>
        <w:jc w:val="both"/>
        <w:rPr>
          <w:rFonts w:eastAsia="Calibri"/>
          <w:sz w:val="22"/>
          <w:szCs w:val="22"/>
          <w:lang w:val="sr-Latn-ME"/>
        </w:rPr>
      </w:pPr>
      <w:r w:rsidRPr="00DF1DA6">
        <w:rPr>
          <w:rFonts w:eastAsia="Calibri"/>
          <w:sz w:val="22"/>
          <w:szCs w:val="22"/>
          <w:lang w:val="sr-Latn-ME"/>
        </w:rPr>
        <w:t>Prijavljivanje neželjenih dejstava nakon dobijanja dozvole je od velikog značaja jer obezbjeđuje kont</w:t>
      </w:r>
      <w:r w:rsidR="00EA5765" w:rsidRPr="00DF1DA6">
        <w:rPr>
          <w:rFonts w:eastAsia="Calibri"/>
          <w:sz w:val="22"/>
          <w:szCs w:val="22"/>
          <w:lang w:val="sr-Latn-ME"/>
        </w:rPr>
        <w:t>inuirano praćenje odnosa korist</w:t>
      </w:r>
      <w:r w:rsidRPr="00DF1DA6">
        <w:rPr>
          <w:rFonts w:eastAsia="Calibri"/>
          <w:sz w:val="22"/>
          <w:szCs w:val="22"/>
          <w:lang w:val="sr-Latn-ME"/>
        </w:rPr>
        <w:t>/rizik primjene lijeka. Zdravstveni radnici treba da prijave svaku sumnju na neželjeno</w:t>
      </w:r>
      <w:r w:rsidR="009B062A" w:rsidRPr="00DF1DA6">
        <w:rPr>
          <w:rFonts w:eastAsia="Calibri"/>
          <w:sz w:val="22"/>
          <w:szCs w:val="22"/>
          <w:lang w:val="sr-Latn-ME"/>
        </w:rPr>
        <w:t xml:space="preserve"> </w:t>
      </w:r>
      <w:r w:rsidRPr="00DF1DA6">
        <w:rPr>
          <w:rFonts w:eastAsia="Calibri"/>
          <w:sz w:val="22"/>
          <w:szCs w:val="22"/>
          <w:lang w:val="sr-Latn-ME"/>
        </w:rPr>
        <w:t>dejstvo ovog lijeka Agenciji za ljekove i medicinska sredstva Crne Gore (CALIMS):</w:t>
      </w:r>
    </w:p>
    <w:p w14:paraId="56EC191D" w14:textId="77777777" w:rsidR="005A23D2" w:rsidRPr="00DF1DA6" w:rsidRDefault="005A23D2" w:rsidP="00DF1DA6">
      <w:pPr>
        <w:pStyle w:val="NoSpacing"/>
        <w:jc w:val="both"/>
        <w:rPr>
          <w:rFonts w:eastAsia="Calibri"/>
          <w:sz w:val="22"/>
          <w:szCs w:val="22"/>
          <w:lang w:val="sr-Latn-ME"/>
        </w:rPr>
      </w:pPr>
      <w:r w:rsidRPr="00DF1DA6">
        <w:rPr>
          <w:rFonts w:eastAsia="Calibri"/>
          <w:sz w:val="22"/>
          <w:szCs w:val="22"/>
          <w:lang w:val="sr-Latn-ME"/>
        </w:rPr>
        <w:t>Agencija za ljekove i medicinska sredstva Crne Gore</w:t>
      </w:r>
    </w:p>
    <w:p w14:paraId="3A8C5683" w14:textId="77777777" w:rsidR="005A23D2" w:rsidRPr="00DF1DA6" w:rsidRDefault="005A23D2" w:rsidP="00DF1DA6">
      <w:pPr>
        <w:pStyle w:val="NoSpacing"/>
        <w:jc w:val="both"/>
        <w:rPr>
          <w:rFonts w:eastAsia="Calibri"/>
          <w:sz w:val="22"/>
          <w:szCs w:val="22"/>
          <w:lang w:val="sr-Latn-ME"/>
        </w:rPr>
      </w:pPr>
      <w:r w:rsidRPr="00DF1DA6">
        <w:rPr>
          <w:rFonts w:eastAsia="Calibri"/>
          <w:sz w:val="22"/>
          <w:szCs w:val="22"/>
          <w:lang w:val="sr-Latn-ME"/>
        </w:rPr>
        <w:t>Odjeljenje za farmakovigilancu</w:t>
      </w:r>
    </w:p>
    <w:p w14:paraId="34DFA56D" w14:textId="77777777" w:rsidR="00EA5765" w:rsidRPr="00DF1DA6" w:rsidRDefault="005A23D2" w:rsidP="00DF1DA6">
      <w:pPr>
        <w:pStyle w:val="NoSpacing"/>
        <w:jc w:val="both"/>
        <w:rPr>
          <w:rFonts w:eastAsia="Calibri"/>
          <w:sz w:val="22"/>
          <w:szCs w:val="22"/>
          <w:lang w:val="sr-Latn-ME"/>
        </w:rPr>
      </w:pPr>
      <w:r w:rsidRPr="00DF1DA6">
        <w:rPr>
          <w:rFonts w:eastAsia="Calibri"/>
          <w:sz w:val="22"/>
          <w:szCs w:val="22"/>
          <w:lang w:val="sr-Latn-ME"/>
        </w:rPr>
        <w:t>Bulevar Ivana Crnojevića 64a, 81000 Podgorica</w:t>
      </w:r>
    </w:p>
    <w:p w14:paraId="02DA052B" w14:textId="77777777" w:rsidR="00EA5765" w:rsidRPr="00DF1DA6" w:rsidRDefault="00EA5765" w:rsidP="00DF1DA6">
      <w:pPr>
        <w:pStyle w:val="NoSpacing"/>
        <w:jc w:val="both"/>
        <w:rPr>
          <w:rFonts w:eastAsia="Calibri"/>
          <w:sz w:val="22"/>
          <w:szCs w:val="22"/>
          <w:lang w:val="sr-Latn-ME"/>
        </w:rPr>
      </w:pPr>
    </w:p>
    <w:p w14:paraId="0104E970" w14:textId="77777777" w:rsidR="005A23D2" w:rsidRPr="00DF1DA6" w:rsidRDefault="005A23D2" w:rsidP="00DF1DA6">
      <w:pPr>
        <w:pStyle w:val="NoSpacing"/>
        <w:jc w:val="both"/>
        <w:rPr>
          <w:rFonts w:eastAsia="Calibri"/>
          <w:sz w:val="22"/>
          <w:szCs w:val="22"/>
          <w:lang w:val="sr-Latn-ME"/>
        </w:rPr>
      </w:pPr>
      <w:r w:rsidRPr="00DF1DA6">
        <w:rPr>
          <w:rFonts w:eastAsia="Calibri"/>
          <w:sz w:val="22"/>
          <w:szCs w:val="22"/>
          <w:lang w:val="sr-Latn-ME"/>
        </w:rPr>
        <w:t>tel: +382 (0) 20 310 280</w:t>
      </w:r>
    </w:p>
    <w:p w14:paraId="347C249D" w14:textId="77777777" w:rsidR="00EA5765" w:rsidRPr="00DF1DA6" w:rsidRDefault="005A23D2" w:rsidP="00DF1DA6">
      <w:pPr>
        <w:pStyle w:val="NoSpacing"/>
        <w:jc w:val="both"/>
        <w:rPr>
          <w:rFonts w:eastAsia="Calibri"/>
          <w:sz w:val="22"/>
          <w:szCs w:val="22"/>
          <w:lang w:val="sr-Latn-ME"/>
        </w:rPr>
      </w:pPr>
      <w:r w:rsidRPr="00DF1DA6">
        <w:rPr>
          <w:rFonts w:eastAsia="Calibri"/>
          <w:sz w:val="22"/>
          <w:szCs w:val="22"/>
          <w:lang w:val="sr-Latn-ME"/>
        </w:rPr>
        <w:t>fax:</w:t>
      </w:r>
      <w:r w:rsidR="00EA5765" w:rsidRPr="00DF1DA6">
        <w:rPr>
          <w:rFonts w:eastAsia="Calibri"/>
          <w:sz w:val="22"/>
          <w:szCs w:val="22"/>
          <w:lang w:val="sr-Latn-ME"/>
        </w:rPr>
        <w:t xml:space="preserve"> </w:t>
      </w:r>
      <w:r w:rsidRPr="00DF1DA6">
        <w:rPr>
          <w:rFonts w:eastAsia="Calibri"/>
          <w:sz w:val="22"/>
          <w:szCs w:val="22"/>
          <w:lang w:val="sr-Latn-ME"/>
        </w:rPr>
        <w:t>+382 (0) 20 310 581</w:t>
      </w:r>
    </w:p>
    <w:p w14:paraId="19956AFB" w14:textId="77777777" w:rsidR="005A23D2" w:rsidRPr="00DF1DA6" w:rsidRDefault="00D57AB6" w:rsidP="00DF1DA6">
      <w:pPr>
        <w:pStyle w:val="NoSpacing"/>
        <w:jc w:val="both"/>
        <w:rPr>
          <w:rFonts w:eastAsia="Calibri"/>
          <w:sz w:val="22"/>
          <w:szCs w:val="22"/>
          <w:lang w:val="sr-Latn-ME"/>
        </w:rPr>
      </w:pPr>
      <w:hyperlink r:id="rId8" w:history="1">
        <w:r w:rsidR="005A23D2" w:rsidRPr="00DF1DA6">
          <w:rPr>
            <w:rFonts w:eastAsia="Calibri"/>
            <w:color w:val="0000FF"/>
            <w:sz w:val="22"/>
            <w:szCs w:val="22"/>
            <w:u w:val="single"/>
            <w:lang w:val="sr-Latn-ME"/>
          </w:rPr>
          <w:t>www.calims.me</w:t>
        </w:r>
      </w:hyperlink>
    </w:p>
    <w:p w14:paraId="1435DE9D" w14:textId="77777777" w:rsidR="00EA5765" w:rsidRPr="00DF1DA6" w:rsidRDefault="00D57AB6" w:rsidP="00DF1DA6">
      <w:pPr>
        <w:pStyle w:val="NoSpacing"/>
        <w:jc w:val="both"/>
        <w:rPr>
          <w:rFonts w:eastAsia="Calibri"/>
          <w:color w:val="0000FF"/>
          <w:sz w:val="22"/>
          <w:szCs w:val="22"/>
          <w:u w:val="single"/>
          <w:lang w:val="sr-Latn-ME"/>
        </w:rPr>
      </w:pPr>
      <w:hyperlink r:id="rId9" w:history="1">
        <w:r w:rsidR="005A23D2" w:rsidRPr="00DF1DA6">
          <w:rPr>
            <w:rFonts w:eastAsia="Calibri"/>
            <w:color w:val="0000FF"/>
            <w:sz w:val="22"/>
            <w:szCs w:val="22"/>
            <w:u w:val="single"/>
            <w:lang w:val="sr-Latn-ME"/>
          </w:rPr>
          <w:t>nezeljenadejstva@calims.me</w:t>
        </w:r>
      </w:hyperlink>
    </w:p>
    <w:p w14:paraId="71A9EA70" w14:textId="77777777" w:rsidR="005A23D2" w:rsidRPr="00DF1DA6" w:rsidRDefault="005A23D2" w:rsidP="00DF1DA6">
      <w:pPr>
        <w:pStyle w:val="NoSpacing"/>
        <w:jc w:val="both"/>
        <w:rPr>
          <w:rFonts w:eastAsia="Calibri"/>
          <w:sz w:val="22"/>
          <w:szCs w:val="22"/>
          <w:lang w:val="sr-Latn-ME"/>
        </w:rPr>
      </w:pPr>
      <w:r w:rsidRPr="00DF1DA6">
        <w:rPr>
          <w:rFonts w:eastAsia="Calibri"/>
          <w:sz w:val="22"/>
          <w:szCs w:val="22"/>
          <w:lang w:val="sr-Latn-ME"/>
        </w:rPr>
        <w:t>putem IS zdravstvene zaštite</w:t>
      </w:r>
    </w:p>
    <w:p w14:paraId="1E93B221" w14:textId="77777777" w:rsidR="00836B35" w:rsidRPr="00DF1DA6" w:rsidRDefault="00836B35" w:rsidP="00DF1DA6">
      <w:pPr>
        <w:tabs>
          <w:tab w:val="left" w:pos="540"/>
          <w:tab w:val="left" w:pos="569"/>
        </w:tabs>
        <w:jc w:val="both"/>
        <w:rPr>
          <w:b/>
          <w:bCs/>
          <w:sz w:val="22"/>
          <w:szCs w:val="22"/>
          <w:lang w:val="sr-Latn-ME"/>
        </w:rPr>
      </w:pPr>
    </w:p>
    <w:p w14:paraId="2325595B" w14:textId="77777777" w:rsidR="00CD6F02"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4.9. </w:t>
      </w:r>
      <w:r w:rsidR="00480FB1" w:rsidRPr="00DF1DA6">
        <w:rPr>
          <w:b/>
          <w:bCs/>
          <w:sz w:val="22"/>
          <w:szCs w:val="22"/>
          <w:lang w:val="sr-Latn-ME"/>
        </w:rPr>
        <w:tab/>
      </w:r>
      <w:r w:rsidRPr="00DF1DA6">
        <w:rPr>
          <w:b/>
          <w:bCs/>
          <w:sz w:val="22"/>
          <w:szCs w:val="22"/>
          <w:lang w:val="sr-Latn-ME"/>
        </w:rPr>
        <w:t>Predoziranje</w:t>
      </w:r>
      <w:r w:rsidR="002846DB" w:rsidRPr="00DF1DA6">
        <w:rPr>
          <w:b/>
          <w:bCs/>
          <w:sz w:val="22"/>
          <w:szCs w:val="22"/>
          <w:lang w:val="sr-Latn-ME"/>
        </w:rPr>
        <w:t xml:space="preserve"> </w:t>
      </w:r>
    </w:p>
    <w:p w14:paraId="6AE1C8D4" w14:textId="77777777" w:rsidR="00CD6F02" w:rsidRPr="00DF1DA6" w:rsidRDefault="00CD6F02" w:rsidP="00DF1DA6">
      <w:pPr>
        <w:tabs>
          <w:tab w:val="left" w:pos="540"/>
          <w:tab w:val="left" w:pos="569"/>
        </w:tabs>
        <w:jc w:val="both"/>
        <w:rPr>
          <w:b/>
          <w:bCs/>
          <w:sz w:val="22"/>
          <w:szCs w:val="22"/>
          <w:lang w:val="sr-Latn-ME"/>
        </w:rPr>
      </w:pPr>
    </w:p>
    <w:p w14:paraId="38216A75" w14:textId="77777777" w:rsidR="00E8702B" w:rsidRPr="00DF1DA6" w:rsidRDefault="00E8702B" w:rsidP="00DF1DA6">
      <w:pPr>
        <w:jc w:val="both"/>
        <w:rPr>
          <w:sz w:val="22"/>
          <w:szCs w:val="22"/>
          <w:lang w:val="sr-Latn-ME"/>
        </w:rPr>
      </w:pPr>
      <w:r w:rsidRPr="00DF1DA6">
        <w:rPr>
          <w:sz w:val="22"/>
          <w:szCs w:val="22"/>
          <w:lang w:val="sr-Latn-ME"/>
        </w:rPr>
        <w:t>Predoziranje formoterolom bi vjerovatno dovelo do dejstava koja su tipična za β</w:t>
      </w:r>
      <w:r w:rsidRPr="00DF1DA6">
        <w:rPr>
          <w:sz w:val="22"/>
          <w:szCs w:val="22"/>
          <w:vertAlign w:val="subscript"/>
          <w:lang w:val="sr-Latn-ME"/>
        </w:rPr>
        <w:t>2</w:t>
      </w:r>
      <w:r w:rsidRPr="00DF1DA6">
        <w:rPr>
          <w:sz w:val="22"/>
          <w:szCs w:val="22"/>
          <w:lang w:val="sr-Latn-ME"/>
        </w:rPr>
        <w:t>-adrenoreceptorske agoniste: tremora, glavobolje, palpitacija. U izolovanim slučajevima zabilježeni su i sljedeći simptomi: tahikardija, hiperglikemija, hipokalemija, produženi QTc-interval, aritmija, mučnina i povraćanje. Može biti indikovana suportivna i simptomatska terapija. Doza od 90 mikrograma koja se daje tokom tri sata pacijentima sa akutnom bronhijalnom opstrukcijom nije dovela do bezbjednosnih problema.</w:t>
      </w:r>
    </w:p>
    <w:p w14:paraId="74FDE504" w14:textId="77777777" w:rsidR="00E8702B" w:rsidRPr="00DF1DA6" w:rsidRDefault="00E8702B" w:rsidP="00DF1DA6">
      <w:pPr>
        <w:jc w:val="both"/>
        <w:rPr>
          <w:sz w:val="22"/>
          <w:szCs w:val="22"/>
          <w:lang w:val="sr-Latn-ME"/>
        </w:rPr>
      </w:pPr>
    </w:p>
    <w:p w14:paraId="4B47B47A" w14:textId="77777777" w:rsidR="00E8702B" w:rsidRPr="00DF1DA6" w:rsidRDefault="00E8702B" w:rsidP="00DF1DA6">
      <w:pPr>
        <w:jc w:val="both"/>
        <w:rPr>
          <w:sz w:val="22"/>
          <w:szCs w:val="22"/>
          <w:lang w:val="sr-Latn-ME"/>
        </w:rPr>
      </w:pPr>
      <w:r w:rsidRPr="00DF1DA6">
        <w:rPr>
          <w:sz w:val="22"/>
          <w:szCs w:val="22"/>
          <w:lang w:val="sr-Latn-ME"/>
        </w:rPr>
        <w:t>Ne očekuje se da akutno predoziranje budesonidom, čak i u visokim dozama, izazove ikakve kliničke probleme. Ako se koristi hronično u visokim dozama, može doći do pojave sistemskih dejstava glukokortikoida, kao što su hiperkorticizam i supresija nadbubrega.</w:t>
      </w:r>
    </w:p>
    <w:p w14:paraId="18E38710" w14:textId="77777777" w:rsidR="00E8702B" w:rsidRPr="00DF1DA6" w:rsidRDefault="00E8702B" w:rsidP="00DF1DA6">
      <w:pPr>
        <w:jc w:val="both"/>
        <w:rPr>
          <w:sz w:val="22"/>
          <w:szCs w:val="22"/>
          <w:lang w:val="sr-Latn-ME"/>
        </w:rPr>
      </w:pPr>
    </w:p>
    <w:p w14:paraId="6BC12303" w14:textId="77777777" w:rsidR="00E8702B" w:rsidRPr="00DF1DA6" w:rsidRDefault="00E8702B" w:rsidP="00DF1DA6">
      <w:pPr>
        <w:jc w:val="both"/>
        <w:rPr>
          <w:sz w:val="22"/>
          <w:szCs w:val="22"/>
          <w:lang w:val="sr-Latn-ME"/>
        </w:rPr>
      </w:pPr>
      <w:r w:rsidRPr="00DF1DA6">
        <w:rPr>
          <w:sz w:val="22"/>
          <w:szCs w:val="22"/>
          <w:lang w:val="sr-Latn-ME"/>
        </w:rPr>
        <w:t>Ako terapija lijekom Symbicort mora da se obustavi zbog predoziranja formoterolom, mora se uzeti u obzir davanje odgovarajuće inhalacione kortikosteroidne terapije.</w:t>
      </w:r>
    </w:p>
    <w:p w14:paraId="72E265DF" w14:textId="30202871" w:rsidR="00227BDB" w:rsidRDefault="00227BDB" w:rsidP="00DF1DA6">
      <w:pPr>
        <w:tabs>
          <w:tab w:val="left" w:pos="540"/>
          <w:tab w:val="left" w:pos="569"/>
        </w:tabs>
        <w:jc w:val="both"/>
        <w:rPr>
          <w:b/>
          <w:bCs/>
          <w:sz w:val="22"/>
          <w:szCs w:val="22"/>
          <w:lang w:val="sr-Latn-ME"/>
        </w:rPr>
      </w:pPr>
    </w:p>
    <w:p w14:paraId="5CBC3B9C" w14:textId="77777777" w:rsidR="00DF1DA6" w:rsidRPr="00DF1DA6" w:rsidRDefault="00DF1DA6" w:rsidP="00DF1DA6">
      <w:pPr>
        <w:tabs>
          <w:tab w:val="left" w:pos="540"/>
          <w:tab w:val="left" w:pos="569"/>
        </w:tabs>
        <w:jc w:val="both"/>
        <w:rPr>
          <w:b/>
          <w:bCs/>
          <w:sz w:val="22"/>
          <w:szCs w:val="22"/>
          <w:lang w:val="sr-Latn-ME"/>
        </w:rPr>
      </w:pPr>
    </w:p>
    <w:p w14:paraId="726B1BC3"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5. </w:t>
      </w:r>
      <w:r w:rsidR="00480FB1" w:rsidRPr="00DF1DA6">
        <w:rPr>
          <w:b/>
          <w:bCs/>
          <w:sz w:val="22"/>
          <w:szCs w:val="22"/>
          <w:lang w:val="sr-Latn-ME"/>
        </w:rPr>
        <w:tab/>
      </w:r>
      <w:r w:rsidRPr="00DF1DA6">
        <w:rPr>
          <w:b/>
          <w:bCs/>
          <w:sz w:val="22"/>
          <w:szCs w:val="22"/>
          <w:lang w:val="sr-Latn-ME"/>
        </w:rPr>
        <w:t>FARMAKOLOŠK</w:t>
      </w:r>
      <w:r w:rsidR="000D425A" w:rsidRPr="00DF1DA6">
        <w:rPr>
          <w:b/>
          <w:bCs/>
          <w:sz w:val="22"/>
          <w:szCs w:val="22"/>
          <w:lang w:val="sr-Latn-ME"/>
        </w:rPr>
        <w:t>I</w:t>
      </w:r>
      <w:r w:rsidRPr="00DF1DA6">
        <w:rPr>
          <w:b/>
          <w:bCs/>
          <w:sz w:val="22"/>
          <w:szCs w:val="22"/>
          <w:lang w:val="sr-Latn-ME"/>
        </w:rPr>
        <w:t xml:space="preserve"> PODACI</w:t>
      </w:r>
    </w:p>
    <w:p w14:paraId="1214FC82" w14:textId="77777777" w:rsidR="0072020E" w:rsidRPr="00DF1DA6" w:rsidRDefault="0072020E" w:rsidP="00DF1DA6">
      <w:pPr>
        <w:tabs>
          <w:tab w:val="left" w:pos="540"/>
          <w:tab w:val="left" w:pos="569"/>
        </w:tabs>
        <w:jc w:val="both"/>
        <w:rPr>
          <w:b/>
          <w:bCs/>
          <w:sz w:val="22"/>
          <w:szCs w:val="22"/>
          <w:lang w:val="sr-Latn-ME"/>
        </w:rPr>
      </w:pPr>
    </w:p>
    <w:p w14:paraId="4A27B3A9"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5.1. </w:t>
      </w:r>
      <w:r w:rsidR="00480FB1" w:rsidRPr="00DF1DA6">
        <w:rPr>
          <w:b/>
          <w:bCs/>
          <w:sz w:val="22"/>
          <w:szCs w:val="22"/>
          <w:lang w:val="sr-Latn-ME"/>
        </w:rPr>
        <w:tab/>
      </w:r>
      <w:r w:rsidRPr="00DF1DA6">
        <w:rPr>
          <w:b/>
          <w:bCs/>
          <w:sz w:val="22"/>
          <w:szCs w:val="22"/>
          <w:lang w:val="sr-Latn-ME"/>
        </w:rPr>
        <w:t>Farmakodinamski podaci</w:t>
      </w:r>
      <w:r w:rsidR="003A7059" w:rsidRPr="00DF1DA6">
        <w:rPr>
          <w:b/>
          <w:bCs/>
          <w:sz w:val="22"/>
          <w:szCs w:val="22"/>
          <w:lang w:val="sr-Latn-ME"/>
        </w:rPr>
        <w:t xml:space="preserve"> </w:t>
      </w:r>
    </w:p>
    <w:p w14:paraId="70242937" w14:textId="77777777" w:rsidR="00F45F77" w:rsidRPr="00DF1DA6" w:rsidRDefault="00F45F77" w:rsidP="00DF1DA6">
      <w:pPr>
        <w:tabs>
          <w:tab w:val="left" w:pos="540"/>
          <w:tab w:val="left" w:pos="569"/>
        </w:tabs>
        <w:jc w:val="both"/>
        <w:rPr>
          <w:b/>
          <w:bCs/>
          <w:sz w:val="22"/>
          <w:szCs w:val="22"/>
          <w:lang w:val="sr-Latn-ME"/>
        </w:rPr>
      </w:pPr>
    </w:p>
    <w:p w14:paraId="3600633C" w14:textId="77777777" w:rsidR="00A60511" w:rsidRPr="00DF1DA6" w:rsidRDefault="0072020E" w:rsidP="00DF1DA6">
      <w:pPr>
        <w:jc w:val="both"/>
        <w:rPr>
          <w:bCs/>
          <w:sz w:val="22"/>
          <w:szCs w:val="22"/>
          <w:lang w:val="sr-Latn-ME"/>
        </w:rPr>
      </w:pPr>
      <w:r w:rsidRPr="00DF1DA6">
        <w:rPr>
          <w:bCs/>
          <w:sz w:val="22"/>
          <w:szCs w:val="22"/>
          <w:lang w:val="sr-Latn-ME"/>
        </w:rPr>
        <w:t>Farmakoterapijska grupa:</w:t>
      </w:r>
      <w:r w:rsidR="00A60511" w:rsidRPr="00DF1DA6">
        <w:rPr>
          <w:bCs/>
          <w:sz w:val="22"/>
          <w:szCs w:val="22"/>
          <w:lang w:val="sr-Latn-ME"/>
        </w:rPr>
        <w:t xml:space="preserve"> Adrenergici u kombinaciji sa kortikosteroidima ili ostalim ljekovima, isključujući antiholinergike</w:t>
      </w:r>
    </w:p>
    <w:p w14:paraId="6F270E21" w14:textId="77777777" w:rsidR="0072020E" w:rsidRPr="00DF1DA6" w:rsidRDefault="0072020E" w:rsidP="00DF1DA6">
      <w:pPr>
        <w:tabs>
          <w:tab w:val="left" w:pos="540"/>
          <w:tab w:val="left" w:pos="569"/>
        </w:tabs>
        <w:jc w:val="both"/>
        <w:rPr>
          <w:bCs/>
          <w:sz w:val="22"/>
          <w:szCs w:val="22"/>
          <w:lang w:val="sr-Latn-ME"/>
        </w:rPr>
      </w:pPr>
    </w:p>
    <w:p w14:paraId="4855F2D6" w14:textId="43486D9F" w:rsidR="0072020E" w:rsidRPr="00DF1DA6" w:rsidRDefault="0072020E" w:rsidP="00DF1DA6">
      <w:pPr>
        <w:tabs>
          <w:tab w:val="left" w:pos="540"/>
          <w:tab w:val="left" w:pos="569"/>
        </w:tabs>
        <w:jc w:val="both"/>
        <w:rPr>
          <w:bCs/>
          <w:sz w:val="22"/>
          <w:szCs w:val="22"/>
          <w:lang w:val="sr-Latn-ME"/>
        </w:rPr>
      </w:pPr>
      <w:r w:rsidRPr="00DF1DA6">
        <w:rPr>
          <w:bCs/>
          <w:sz w:val="22"/>
          <w:szCs w:val="22"/>
          <w:lang w:val="sr-Latn-ME"/>
        </w:rPr>
        <w:t>ATC kod:</w:t>
      </w:r>
      <w:r w:rsidR="00A03FA4" w:rsidRPr="00DF1DA6">
        <w:rPr>
          <w:sz w:val="22"/>
          <w:szCs w:val="22"/>
          <w:lang w:val="sr-Latn-ME"/>
        </w:rPr>
        <w:t xml:space="preserve"> </w:t>
      </w:r>
      <w:r w:rsidR="00A03FA4" w:rsidRPr="00DF1DA6">
        <w:rPr>
          <w:bCs/>
          <w:sz w:val="22"/>
          <w:szCs w:val="22"/>
          <w:lang w:val="sr-Latn-ME"/>
        </w:rPr>
        <w:t>R03AK07</w:t>
      </w:r>
    </w:p>
    <w:p w14:paraId="4CA24C12" w14:textId="094D2A2E" w:rsidR="00A03FA4" w:rsidRPr="00DF1DA6" w:rsidRDefault="00A03FA4" w:rsidP="00DF1DA6">
      <w:pPr>
        <w:tabs>
          <w:tab w:val="left" w:pos="540"/>
          <w:tab w:val="left" w:pos="569"/>
        </w:tabs>
        <w:jc w:val="both"/>
        <w:rPr>
          <w:bCs/>
          <w:sz w:val="22"/>
          <w:szCs w:val="22"/>
          <w:lang w:val="sr-Latn-ME"/>
        </w:rPr>
      </w:pPr>
    </w:p>
    <w:p w14:paraId="4FADFAEE" w14:textId="77777777" w:rsidR="00CF2F18" w:rsidRPr="00DF1DA6" w:rsidRDefault="00CF2F18" w:rsidP="00DF1DA6">
      <w:pPr>
        <w:jc w:val="both"/>
        <w:rPr>
          <w:bCs/>
          <w:i/>
          <w:iCs/>
          <w:sz w:val="22"/>
          <w:szCs w:val="22"/>
          <w:u w:val="single"/>
          <w:lang w:val="sr-Latn-ME"/>
        </w:rPr>
      </w:pPr>
      <w:r w:rsidRPr="00DF1DA6">
        <w:rPr>
          <w:bCs/>
          <w:i/>
          <w:iCs/>
          <w:sz w:val="22"/>
          <w:szCs w:val="22"/>
          <w:u w:val="single"/>
          <w:lang w:val="sr-Latn-ME"/>
        </w:rPr>
        <w:t>Mehanizam dejstva i farmakodinamsko dejstvo</w:t>
      </w:r>
    </w:p>
    <w:p w14:paraId="608051F4" w14:textId="469C051A" w:rsidR="00CF2F18" w:rsidRPr="00DF1DA6" w:rsidRDefault="00CF2F18" w:rsidP="00DF1DA6">
      <w:pPr>
        <w:jc w:val="both"/>
        <w:rPr>
          <w:bCs/>
          <w:sz w:val="22"/>
          <w:szCs w:val="22"/>
          <w:lang w:val="sr-Latn-ME"/>
        </w:rPr>
      </w:pPr>
      <w:r w:rsidRPr="00DF1DA6">
        <w:rPr>
          <w:bCs/>
          <w:sz w:val="22"/>
          <w:szCs w:val="22"/>
          <w:lang w:val="sr-Latn-ME"/>
        </w:rPr>
        <w:t>Lijek Symbicort sadrži formoterol i budesonid, koji imaju različite mehanizme djelovanja i pokazuju aditivno dejstvo kada se radi o smanjenju egzacerbacija HOBP.</w:t>
      </w:r>
    </w:p>
    <w:p w14:paraId="35D4E125" w14:textId="77777777" w:rsidR="00CF2F18" w:rsidRPr="00DF1DA6" w:rsidRDefault="00CF2F18" w:rsidP="00DF1DA6">
      <w:pPr>
        <w:jc w:val="both"/>
        <w:rPr>
          <w:bCs/>
          <w:i/>
          <w:iCs/>
          <w:sz w:val="22"/>
          <w:szCs w:val="22"/>
          <w:lang w:val="sr-Latn-ME"/>
        </w:rPr>
      </w:pPr>
    </w:p>
    <w:p w14:paraId="42CE2AAC" w14:textId="77777777" w:rsidR="00CF2F18" w:rsidRPr="00DF1DA6" w:rsidRDefault="00CF2F18" w:rsidP="00DF1DA6">
      <w:pPr>
        <w:jc w:val="both"/>
        <w:rPr>
          <w:bCs/>
          <w:i/>
          <w:iCs/>
          <w:sz w:val="22"/>
          <w:szCs w:val="22"/>
          <w:lang w:val="sr-Latn-ME"/>
        </w:rPr>
      </w:pPr>
      <w:r w:rsidRPr="00DF1DA6">
        <w:rPr>
          <w:bCs/>
          <w:i/>
          <w:iCs/>
          <w:sz w:val="22"/>
          <w:szCs w:val="22"/>
          <w:lang w:val="sr-Latn-ME"/>
        </w:rPr>
        <w:t>Budesonid</w:t>
      </w:r>
    </w:p>
    <w:p w14:paraId="7A47E757" w14:textId="77777777" w:rsidR="00CF2F18" w:rsidRPr="00DF1DA6" w:rsidRDefault="00CF2F18" w:rsidP="00DF1DA6">
      <w:pPr>
        <w:jc w:val="both"/>
        <w:rPr>
          <w:bCs/>
          <w:sz w:val="22"/>
          <w:szCs w:val="22"/>
          <w:lang w:val="sr-Latn-ME"/>
        </w:rPr>
      </w:pPr>
      <w:r w:rsidRPr="00DF1DA6">
        <w:rPr>
          <w:bCs/>
          <w:sz w:val="22"/>
          <w:szCs w:val="22"/>
          <w:lang w:val="sr-Latn-ME"/>
        </w:rPr>
        <w:t>Budesonid je glukokortikoid koji kada se inhalira ima dozno-zavisno antiinflamatorno dejstvo u disajnim putevima, što dovodi do ublažavanja simptoma i manjeg broja egzacerbacija astme. Inhalacioni budesonid ima slabija neželjena dejstva od sistemskih kortikosteroida. Precizni mehanizam djelovanja glukokortikoida odgovoran za njihovo antiinflamatorno dejstvo još nije u potpunosti razjašnjen.</w:t>
      </w:r>
    </w:p>
    <w:p w14:paraId="3382F329" w14:textId="77777777" w:rsidR="00CF2F18" w:rsidRPr="00DF1DA6" w:rsidRDefault="00CF2F18" w:rsidP="00DF1DA6">
      <w:pPr>
        <w:jc w:val="both"/>
        <w:rPr>
          <w:bCs/>
          <w:i/>
          <w:iCs/>
          <w:sz w:val="22"/>
          <w:szCs w:val="22"/>
          <w:lang w:val="sr-Latn-ME"/>
        </w:rPr>
      </w:pPr>
    </w:p>
    <w:p w14:paraId="41B73DCB" w14:textId="77777777" w:rsidR="00CF2F18" w:rsidRPr="00DF1DA6" w:rsidRDefault="00CF2F18" w:rsidP="00DF1DA6">
      <w:pPr>
        <w:jc w:val="both"/>
        <w:rPr>
          <w:bCs/>
          <w:i/>
          <w:iCs/>
          <w:sz w:val="22"/>
          <w:szCs w:val="22"/>
          <w:lang w:val="sr-Latn-ME"/>
        </w:rPr>
      </w:pPr>
      <w:r w:rsidRPr="00DF1DA6">
        <w:rPr>
          <w:bCs/>
          <w:i/>
          <w:iCs/>
          <w:sz w:val="22"/>
          <w:szCs w:val="22"/>
          <w:lang w:val="sr-Latn-ME"/>
        </w:rPr>
        <w:t>Formoterol</w:t>
      </w:r>
    </w:p>
    <w:p w14:paraId="2DCA5CAE" w14:textId="77777777" w:rsidR="00CF2F18" w:rsidRPr="00DF1DA6" w:rsidRDefault="00CF2F18" w:rsidP="00DF1DA6">
      <w:pPr>
        <w:jc w:val="both"/>
        <w:rPr>
          <w:bCs/>
          <w:sz w:val="22"/>
          <w:szCs w:val="22"/>
          <w:lang w:val="sr-Latn-ME"/>
        </w:rPr>
      </w:pPr>
      <w:r w:rsidRPr="00DF1DA6">
        <w:rPr>
          <w:bCs/>
          <w:sz w:val="22"/>
          <w:szCs w:val="22"/>
          <w:lang w:val="sr-Latn-ME"/>
        </w:rPr>
        <w:t>Formoterol je selektivni β</w:t>
      </w:r>
      <w:r w:rsidRPr="00DF1DA6">
        <w:rPr>
          <w:bCs/>
          <w:sz w:val="22"/>
          <w:szCs w:val="22"/>
          <w:vertAlign w:val="subscript"/>
          <w:lang w:val="sr-Latn-ME"/>
        </w:rPr>
        <w:t>2</w:t>
      </w:r>
      <w:r w:rsidRPr="00DF1DA6">
        <w:rPr>
          <w:bCs/>
          <w:sz w:val="22"/>
          <w:szCs w:val="22"/>
          <w:lang w:val="sr-Latn-ME"/>
        </w:rPr>
        <w:t>-adrenoreceptorski agonist koji po inhalaciji dovodi do brzog i dugotrajnog relaksiranja bronhijalnih glatkih mišića kod pacijenata sa reverzibilnom opstrukcijom disajnih puteva. Bronhodilatirajuće dejstvo je dozno zavisno, i dejstvo počinje već poslije 1-3 minuta. Trajanje dejstva je najmanje 12 časova po pojedinačnoj dozi.</w:t>
      </w:r>
    </w:p>
    <w:p w14:paraId="47524113" w14:textId="77777777" w:rsidR="00CF2F18" w:rsidRPr="00DF1DA6" w:rsidRDefault="00CF2F18" w:rsidP="00DF1DA6">
      <w:pPr>
        <w:jc w:val="both"/>
        <w:rPr>
          <w:sz w:val="22"/>
          <w:szCs w:val="22"/>
          <w:u w:val="single"/>
          <w:lang w:val="sr-Latn-ME"/>
        </w:rPr>
      </w:pPr>
    </w:p>
    <w:p w14:paraId="399742C8" w14:textId="77777777" w:rsidR="00CF2F18" w:rsidRPr="00DF1DA6" w:rsidRDefault="00CF2F18" w:rsidP="00DF1DA6">
      <w:pPr>
        <w:jc w:val="both"/>
        <w:rPr>
          <w:sz w:val="22"/>
          <w:szCs w:val="22"/>
          <w:u w:val="single"/>
          <w:lang w:val="sr-Latn-ME"/>
        </w:rPr>
      </w:pPr>
      <w:r w:rsidRPr="00DF1DA6">
        <w:rPr>
          <w:sz w:val="22"/>
          <w:szCs w:val="22"/>
          <w:u w:val="single"/>
          <w:lang w:val="sr-Latn-ME"/>
        </w:rPr>
        <w:t>Klinička efikasnost i bezbjednost</w:t>
      </w:r>
    </w:p>
    <w:p w14:paraId="7AE9B411" w14:textId="77777777" w:rsidR="00CF2F18" w:rsidRPr="00DF1DA6" w:rsidRDefault="00CF2F18" w:rsidP="00DF1DA6">
      <w:pPr>
        <w:jc w:val="both"/>
        <w:rPr>
          <w:sz w:val="22"/>
          <w:szCs w:val="22"/>
          <w:u w:val="single"/>
          <w:lang w:val="sr-Latn-ME"/>
        </w:rPr>
      </w:pPr>
    </w:p>
    <w:p w14:paraId="72ADDFF7" w14:textId="467620AD" w:rsidR="00CF2F18" w:rsidRPr="00DF1DA6" w:rsidRDefault="00CF2F18" w:rsidP="00DF1DA6">
      <w:pPr>
        <w:jc w:val="both"/>
        <w:rPr>
          <w:sz w:val="22"/>
          <w:szCs w:val="22"/>
          <w:lang w:val="sr-Latn-ME"/>
        </w:rPr>
      </w:pPr>
      <w:r w:rsidRPr="00DF1DA6">
        <w:rPr>
          <w:sz w:val="22"/>
          <w:szCs w:val="22"/>
          <w:lang w:val="sr-Latn-ME"/>
        </w:rPr>
        <w:t>Efikasnost i bezbjednost lijeka Symbicort (suspenzija za inhalaciju pod pritiskom) 160 mikrograma/4,5 mikrograma kod simptomatskog liječenja pacijenata HOBP procijenjena je u dvije 12-mjesečne studije (studije 001 i 003) i jednoj 6-mjesečnoj studiji (studija 002). Doza lijeka Symbicort 160 mikrograma/4,5 mikrograma od 2 inhalacije dvaput dnevno upoređena je s odgovarajućom dozom formoterol</w:t>
      </w:r>
      <w:r w:rsidR="009019E3" w:rsidRPr="00DF1DA6">
        <w:rPr>
          <w:sz w:val="22"/>
          <w:szCs w:val="22"/>
          <w:lang w:val="sr-Latn-ME"/>
        </w:rPr>
        <w:t xml:space="preserve"> </w:t>
      </w:r>
      <w:r w:rsidRPr="00DF1DA6">
        <w:rPr>
          <w:sz w:val="22"/>
          <w:szCs w:val="22"/>
          <w:lang w:val="sr-Latn-ME"/>
        </w:rPr>
        <w:t>fumarata, dihidrata (4,5 μg, 2 inhalacije dvaput dnevno) u studijama 001, 002 i 003 i odgovarajućom dozom budesonida (160 μg, 2 inhalacije dvaput dnevno) u studiji 002.</w:t>
      </w:r>
    </w:p>
    <w:p w14:paraId="1376073C" w14:textId="77777777" w:rsidR="00CF2F18" w:rsidRPr="00DF1DA6" w:rsidRDefault="00CF2F18" w:rsidP="00DF1DA6">
      <w:pPr>
        <w:jc w:val="both"/>
        <w:rPr>
          <w:sz w:val="22"/>
          <w:szCs w:val="22"/>
          <w:lang w:val="sr-Latn-ME"/>
        </w:rPr>
      </w:pPr>
    </w:p>
    <w:p w14:paraId="3200500E" w14:textId="221CFE51" w:rsidR="00CF2F18" w:rsidRPr="00DF1DA6" w:rsidRDefault="00CF2F18" w:rsidP="00DF1DA6">
      <w:pPr>
        <w:autoSpaceDE w:val="0"/>
        <w:autoSpaceDN w:val="0"/>
        <w:adjustRightInd w:val="0"/>
        <w:jc w:val="both"/>
        <w:rPr>
          <w:color w:val="000000"/>
          <w:sz w:val="22"/>
          <w:szCs w:val="22"/>
          <w:lang w:val="sr-Latn-ME"/>
        </w:rPr>
      </w:pPr>
      <w:r w:rsidRPr="00DF1DA6">
        <w:rPr>
          <w:color w:val="000000"/>
          <w:sz w:val="22"/>
          <w:szCs w:val="22"/>
          <w:lang w:val="sr-Latn-ME"/>
        </w:rPr>
        <w:lastRenderedPageBreak/>
        <w:t>Primarni ciljevi su bili FEV</w:t>
      </w:r>
      <w:r w:rsidRPr="00DF1DA6">
        <w:rPr>
          <w:color w:val="000000"/>
          <w:sz w:val="22"/>
          <w:szCs w:val="22"/>
          <w:vertAlign w:val="subscript"/>
          <w:lang w:val="sr-Latn-ME"/>
        </w:rPr>
        <w:t>1</w:t>
      </w:r>
      <w:r w:rsidRPr="00DF1DA6">
        <w:rPr>
          <w:color w:val="000000"/>
          <w:position w:val="-8"/>
          <w:sz w:val="22"/>
          <w:szCs w:val="22"/>
          <w:vertAlign w:val="subscript"/>
          <w:lang w:val="sr-Latn-ME"/>
        </w:rPr>
        <w:t xml:space="preserve"> </w:t>
      </w:r>
      <w:r w:rsidR="009019E3" w:rsidRPr="00DF1DA6">
        <w:rPr>
          <w:color w:val="000000"/>
          <w:position w:val="-8"/>
          <w:sz w:val="22"/>
          <w:szCs w:val="22"/>
          <w:vertAlign w:val="subscript"/>
          <w:lang w:val="sr-Latn-ME"/>
        </w:rPr>
        <w:t xml:space="preserve"> </w:t>
      </w:r>
      <w:r w:rsidRPr="00DF1DA6">
        <w:rPr>
          <w:color w:val="000000"/>
          <w:sz w:val="22"/>
          <w:szCs w:val="22"/>
          <w:lang w:val="sr-Latn-ME"/>
        </w:rPr>
        <w:t>prije doziranja i 1 sat nakon doziranja (studije 001 i 002) i egzacerbacije HOBP (studija 003). Ukupno je 4887 pacijenata s umjerenim do teškim HOBP randomizovano u 3 studije, od čega je njih 1178 liječeno lijekom Symbicort 160 mikrograma/4,5 mikrograma. Kriterijum uključivanja za sve tri studije bio je FEV</w:t>
      </w:r>
      <w:r w:rsidRPr="00DF1DA6">
        <w:rPr>
          <w:color w:val="000000"/>
          <w:sz w:val="22"/>
          <w:szCs w:val="22"/>
          <w:vertAlign w:val="subscript"/>
          <w:lang w:val="sr-Latn-ME"/>
        </w:rPr>
        <w:t>1</w:t>
      </w:r>
      <w:r w:rsidRPr="00DF1DA6">
        <w:rPr>
          <w:color w:val="000000"/>
          <w:position w:val="-8"/>
          <w:sz w:val="22"/>
          <w:szCs w:val="22"/>
          <w:vertAlign w:val="subscript"/>
          <w:lang w:val="sr-Latn-ME"/>
        </w:rPr>
        <w:t xml:space="preserve"> </w:t>
      </w:r>
      <w:r w:rsidRPr="00DF1DA6">
        <w:rPr>
          <w:color w:val="000000"/>
          <w:sz w:val="22"/>
          <w:szCs w:val="22"/>
          <w:lang w:val="sr-Latn-ME"/>
        </w:rPr>
        <w:t>&lt;50% od predviđene normale (prije primjene bronhodilatatora). Prilikom skrininga, medijana FEV</w:t>
      </w:r>
      <w:r w:rsidRPr="00DF1DA6">
        <w:rPr>
          <w:color w:val="000000"/>
          <w:sz w:val="22"/>
          <w:szCs w:val="22"/>
          <w:vertAlign w:val="subscript"/>
          <w:lang w:val="sr-Latn-ME"/>
        </w:rPr>
        <w:t>1</w:t>
      </w:r>
      <w:r w:rsidRPr="00DF1DA6">
        <w:rPr>
          <w:color w:val="000000"/>
          <w:position w:val="-8"/>
          <w:sz w:val="22"/>
          <w:szCs w:val="22"/>
          <w:vertAlign w:val="subscript"/>
          <w:lang w:val="sr-Latn-ME"/>
        </w:rPr>
        <w:t xml:space="preserve"> </w:t>
      </w:r>
      <w:r w:rsidRPr="00DF1DA6">
        <w:rPr>
          <w:color w:val="000000"/>
          <w:sz w:val="22"/>
          <w:szCs w:val="22"/>
          <w:lang w:val="sr-Latn-ME"/>
        </w:rPr>
        <w:t xml:space="preserve">bila je 39% od predviđene normale (nakon primjene bronhodilatatora). </w:t>
      </w:r>
    </w:p>
    <w:p w14:paraId="510BF8F5" w14:textId="77777777" w:rsidR="00CF2F18" w:rsidRPr="00DF1DA6" w:rsidRDefault="00CF2F18" w:rsidP="00DF1DA6">
      <w:pPr>
        <w:autoSpaceDE w:val="0"/>
        <w:autoSpaceDN w:val="0"/>
        <w:adjustRightInd w:val="0"/>
        <w:jc w:val="both"/>
        <w:rPr>
          <w:color w:val="000000"/>
          <w:sz w:val="22"/>
          <w:szCs w:val="22"/>
          <w:lang w:val="sr-Latn-ME"/>
        </w:rPr>
      </w:pPr>
    </w:p>
    <w:p w14:paraId="535AC0F8" w14:textId="77777777" w:rsidR="00CF2F18" w:rsidRPr="00DF1DA6" w:rsidRDefault="00CF2F18" w:rsidP="00DF1DA6">
      <w:pPr>
        <w:autoSpaceDE w:val="0"/>
        <w:autoSpaceDN w:val="0"/>
        <w:adjustRightInd w:val="0"/>
        <w:jc w:val="both"/>
        <w:rPr>
          <w:color w:val="000000"/>
          <w:sz w:val="22"/>
          <w:szCs w:val="22"/>
          <w:lang w:val="sr-Latn-ME"/>
        </w:rPr>
      </w:pPr>
      <w:r w:rsidRPr="00DF1DA6">
        <w:rPr>
          <w:color w:val="000000"/>
          <w:sz w:val="22"/>
          <w:szCs w:val="22"/>
          <w:lang w:val="sr-Latn-ME"/>
        </w:rPr>
        <w:t>U studijama 001 i 002, Symbicort 160 mikrograma/4,5 mikrograma bio je superioran u odnosu na placebo za FEV</w:t>
      </w:r>
      <w:r w:rsidRPr="00DF1DA6">
        <w:rPr>
          <w:color w:val="000000"/>
          <w:sz w:val="22"/>
          <w:szCs w:val="22"/>
          <w:vertAlign w:val="subscript"/>
          <w:lang w:val="sr-Latn-ME"/>
        </w:rPr>
        <w:t>1</w:t>
      </w:r>
      <w:r w:rsidRPr="00DF1DA6">
        <w:rPr>
          <w:color w:val="000000"/>
          <w:position w:val="-8"/>
          <w:sz w:val="22"/>
          <w:szCs w:val="22"/>
          <w:vertAlign w:val="subscript"/>
          <w:lang w:val="sr-Latn-ME"/>
        </w:rPr>
        <w:t xml:space="preserve"> </w:t>
      </w:r>
      <w:r w:rsidRPr="00DF1DA6">
        <w:rPr>
          <w:color w:val="000000"/>
          <w:sz w:val="22"/>
          <w:szCs w:val="22"/>
          <w:lang w:val="sr-Latn-ME"/>
        </w:rPr>
        <w:t xml:space="preserve">nakon doziranja (srednje povećanje od 180 ml odnosno 170 ml) i prije doziranja (tokom doziranja) (srednje povećanje od 90 ml odnosno 80 ml). </w:t>
      </w:r>
    </w:p>
    <w:p w14:paraId="5BA9CE7F" w14:textId="77777777" w:rsidR="00CF2F18" w:rsidRPr="00DF1DA6" w:rsidRDefault="00CF2F18" w:rsidP="00DF1DA6">
      <w:pPr>
        <w:autoSpaceDE w:val="0"/>
        <w:autoSpaceDN w:val="0"/>
        <w:adjustRightInd w:val="0"/>
        <w:jc w:val="both"/>
        <w:rPr>
          <w:color w:val="000000"/>
          <w:sz w:val="22"/>
          <w:szCs w:val="22"/>
          <w:lang w:val="sr-Latn-ME"/>
        </w:rPr>
      </w:pPr>
    </w:p>
    <w:p w14:paraId="1C63C743" w14:textId="77777777" w:rsidR="00CF2F18" w:rsidRPr="00DF1DA6" w:rsidRDefault="00CF2F18" w:rsidP="00DF1DA6">
      <w:pPr>
        <w:autoSpaceDE w:val="0"/>
        <w:autoSpaceDN w:val="0"/>
        <w:adjustRightInd w:val="0"/>
        <w:jc w:val="both"/>
        <w:rPr>
          <w:color w:val="000000"/>
          <w:sz w:val="22"/>
          <w:szCs w:val="22"/>
          <w:lang w:val="sr-Latn-ME"/>
        </w:rPr>
      </w:pPr>
      <w:r w:rsidRPr="00DF1DA6">
        <w:rPr>
          <w:color w:val="000000"/>
          <w:sz w:val="22"/>
          <w:szCs w:val="22"/>
          <w:lang w:val="sr-Latn-ME"/>
        </w:rPr>
        <w:t>U studijama 001 i 002, Symbicort 160 mikrograma/4,5 mikrograma takođe je bio superioran u odnosu na formoterol za FEV</w:t>
      </w:r>
      <w:r w:rsidRPr="00DF1DA6">
        <w:rPr>
          <w:color w:val="000000"/>
          <w:sz w:val="22"/>
          <w:szCs w:val="22"/>
          <w:vertAlign w:val="subscript"/>
          <w:lang w:val="sr-Latn-ME"/>
        </w:rPr>
        <w:t>1</w:t>
      </w:r>
      <w:r w:rsidRPr="00DF1DA6">
        <w:rPr>
          <w:color w:val="000000"/>
          <w:position w:val="-8"/>
          <w:sz w:val="22"/>
          <w:szCs w:val="22"/>
          <w:vertAlign w:val="subscript"/>
          <w:lang w:val="sr-Latn-ME"/>
        </w:rPr>
        <w:t xml:space="preserve"> </w:t>
      </w:r>
      <w:r w:rsidRPr="00DF1DA6">
        <w:rPr>
          <w:color w:val="000000"/>
          <w:sz w:val="22"/>
          <w:szCs w:val="22"/>
          <w:lang w:val="sr-Latn-ME"/>
        </w:rPr>
        <w:t>nakon doziranja (srednje povećanje od 30 odnosno 40 ml) i FEV</w:t>
      </w:r>
      <w:r w:rsidRPr="00DF1DA6">
        <w:rPr>
          <w:color w:val="000000"/>
          <w:sz w:val="22"/>
          <w:szCs w:val="22"/>
          <w:vertAlign w:val="subscript"/>
          <w:lang w:val="sr-Latn-ME"/>
        </w:rPr>
        <w:t>1</w:t>
      </w:r>
      <w:r w:rsidRPr="00DF1DA6">
        <w:rPr>
          <w:color w:val="000000"/>
          <w:position w:val="-8"/>
          <w:sz w:val="22"/>
          <w:szCs w:val="22"/>
          <w:vertAlign w:val="subscript"/>
          <w:lang w:val="sr-Latn-ME"/>
        </w:rPr>
        <w:t xml:space="preserve"> </w:t>
      </w:r>
      <w:r w:rsidRPr="00DF1DA6">
        <w:rPr>
          <w:color w:val="000000"/>
          <w:sz w:val="22"/>
          <w:szCs w:val="22"/>
          <w:lang w:val="sr-Latn-ME"/>
        </w:rPr>
        <w:t xml:space="preserve">prije doziranja (tokom doziranja) (srednje povećanje od 40 ml odnosno 40 ml). </w:t>
      </w:r>
    </w:p>
    <w:p w14:paraId="3AE0291C" w14:textId="77777777" w:rsidR="00CF2F18" w:rsidRPr="00DF1DA6" w:rsidRDefault="00CF2F18" w:rsidP="00DF1DA6">
      <w:pPr>
        <w:autoSpaceDE w:val="0"/>
        <w:autoSpaceDN w:val="0"/>
        <w:adjustRightInd w:val="0"/>
        <w:jc w:val="both"/>
        <w:rPr>
          <w:color w:val="000000"/>
          <w:sz w:val="22"/>
          <w:szCs w:val="22"/>
          <w:lang w:val="sr-Latn-ME"/>
        </w:rPr>
      </w:pPr>
    </w:p>
    <w:p w14:paraId="4495F3DC" w14:textId="4D553FF8" w:rsidR="00CF2F18" w:rsidRPr="00DF1DA6" w:rsidRDefault="00CF2F18" w:rsidP="00DF1DA6">
      <w:pPr>
        <w:autoSpaceDE w:val="0"/>
        <w:autoSpaceDN w:val="0"/>
        <w:adjustRightInd w:val="0"/>
        <w:jc w:val="both"/>
        <w:rPr>
          <w:color w:val="000000"/>
          <w:sz w:val="22"/>
          <w:szCs w:val="22"/>
          <w:lang w:val="sr-Latn-ME"/>
        </w:rPr>
      </w:pPr>
      <w:r w:rsidRPr="00DF1DA6">
        <w:rPr>
          <w:color w:val="000000"/>
          <w:sz w:val="22"/>
          <w:szCs w:val="22"/>
          <w:lang w:val="sr-Latn-ME"/>
        </w:rPr>
        <w:t>U 12-mjesečnoj studiji (001), primjena lijeka Symbicort 160 mikrograma/4,5 mikrograma rezultovala je statistički i klinički značajnom redukcijom teških egzacerbacija (definisanih kao pogoršanje HOBP</w:t>
      </w:r>
      <w:r w:rsidR="001A671B" w:rsidRPr="00DF1DA6">
        <w:rPr>
          <w:color w:val="000000"/>
          <w:sz w:val="22"/>
          <w:szCs w:val="22"/>
          <w:lang w:val="sr-Latn-ME"/>
        </w:rPr>
        <w:t xml:space="preserve"> </w:t>
      </w:r>
      <w:r w:rsidRPr="00DF1DA6">
        <w:rPr>
          <w:color w:val="000000"/>
          <w:sz w:val="22"/>
          <w:szCs w:val="22"/>
          <w:lang w:val="sr-Latn-ME"/>
        </w:rPr>
        <w:t>koje zahtijeva liječenje oralnim steroidima i/ili hospitalizaciju), uz redukciju stope egzacerbacija od 37% (p&lt;0,001) u poređenju s placebom te redukciju stope egzacerbacija od 25% (p=0,004) u poređenju s formoterolom. Symbicort je značajno smanjio rizik od prve teške egzacerbacije za 34% u poređenju s placebom (p&lt;0,001) i za 23% u poređenju s formoterolom (p=0,015).</w:t>
      </w:r>
    </w:p>
    <w:p w14:paraId="47B90CD9" w14:textId="77777777" w:rsidR="00CF2F18" w:rsidRPr="00DF1DA6" w:rsidRDefault="00CF2F18" w:rsidP="00DF1DA6">
      <w:pPr>
        <w:autoSpaceDE w:val="0"/>
        <w:autoSpaceDN w:val="0"/>
        <w:adjustRightInd w:val="0"/>
        <w:jc w:val="both"/>
        <w:rPr>
          <w:color w:val="000000"/>
          <w:sz w:val="22"/>
          <w:szCs w:val="22"/>
          <w:lang w:val="sr-Latn-ME"/>
        </w:rPr>
      </w:pPr>
      <w:r w:rsidRPr="00DF1DA6">
        <w:rPr>
          <w:color w:val="000000"/>
          <w:sz w:val="22"/>
          <w:szCs w:val="22"/>
          <w:lang w:val="sr-Latn-ME"/>
        </w:rPr>
        <w:t xml:space="preserve"> </w:t>
      </w:r>
    </w:p>
    <w:p w14:paraId="212EB714" w14:textId="77777777" w:rsidR="00CF2F18" w:rsidRPr="00DF1DA6" w:rsidRDefault="00CF2F18" w:rsidP="00DF1DA6">
      <w:pPr>
        <w:autoSpaceDE w:val="0"/>
        <w:autoSpaceDN w:val="0"/>
        <w:adjustRightInd w:val="0"/>
        <w:jc w:val="both"/>
        <w:rPr>
          <w:color w:val="000000"/>
          <w:sz w:val="22"/>
          <w:szCs w:val="22"/>
          <w:lang w:val="sr-Latn-ME"/>
        </w:rPr>
      </w:pPr>
      <w:r w:rsidRPr="00DF1DA6">
        <w:rPr>
          <w:color w:val="000000"/>
          <w:sz w:val="22"/>
          <w:szCs w:val="22"/>
          <w:lang w:val="sr-Latn-ME"/>
        </w:rPr>
        <w:t xml:space="preserve">Symbicort 160 mikrograma/4,5 mikrograma je takođe značajno smanjio nedostatak daha, dnevnu primjenu ljekova za neposredno ublažavanje simptoma i buđenje tokom noći te je poboljšao kvalitet života povezan sa zdravljem (izmjereno prema rezultatima upitnika </w:t>
      </w:r>
      <w:r w:rsidRPr="00DF1DA6">
        <w:rPr>
          <w:i/>
          <w:iCs/>
          <w:color w:val="000000"/>
          <w:sz w:val="22"/>
          <w:szCs w:val="22"/>
          <w:lang w:val="sr-Latn-ME"/>
        </w:rPr>
        <w:t>St. George’s Respiratory Questionnaire</w:t>
      </w:r>
      <w:r w:rsidRPr="00DF1DA6">
        <w:rPr>
          <w:color w:val="000000"/>
          <w:sz w:val="22"/>
          <w:szCs w:val="22"/>
          <w:lang w:val="sr-Latn-ME"/>
        </w:rPr>
        <w:t xml:space="preserve">) u poređenju s placebom u obje studije. </w:t>
      </w:r>
    </w:p>
    <w:p w14:paraId="1832305E" w14:textId="77777777" w:rsidR="00CF2F18" w:rsidRPr="00DF1DA6" w:rsidRDefault="00CF2F18" w:rsidP="00DF1DA6">
      <w:pPr>
        <w:autoSpaceDE w:val="0"/>
        <w:autoSpaceDN w:val="0"/>
        <w:adjustRightInd w:val="0"/>
        <w:jc w:val="both"/>
        <w:rPr>
          <w:color w:val="000000"/>
          <w:sz w:val="22"/>
          <w:szCs w:val="22"/>
          <w:lang w:val="sr-Latn-ME"/>
        </w:rPr>
      </w:pPr>
    </w:p>
    <w:p w14:paraId="58763F2B" w14:textId="5A83DF10" w:rsidR="00CF2F18" w:rsidRPr="00DF1DA6" w:rsidRDefault="00CF2F18" w:rsidP="00DF1DA6">
      <w:pPr>
        <w:autoSpaceDE w:val="0"/>
        <w:autoSpaceDN w:val="0"/>
        <w:adjustRightInd w:val="0"/>
        <w:jc w:val="both"/>
        <w:rPr>
          <w:color w:val="000000"/>
          <w:sz w:val="22"/>
          <w:szCs w:val="22"/>
          <w:lang w:val="sr-Latn-ME"/>
        </w:rPr>
      </w:pPr>
      <w:r w:rsidRPr="00DF1DA6">
        <w:rPr>
          <w:color w:val="000000"/>
          <w:sz w:val="22"/>
          <w:szCs w:val="22"/>
          <w:lang w:val="sr-Latn-ME"/>
        </w:rPr>
        <w:t>Serijska mjerenja FEV</w:t>
      </w:r>
      <w:r w:rsidRPr="00DF1DA6">
        <w:rPr>
          <w:color w:val="000000"/>
          <w:sz w:val="22"/>
          <w:szCs w:val="22"/>
          <w:vertAlign w:val="subscript"/>
          <w:lang w:val="sr-Latn-ME"/>
        </w:rPr>
        <w:t>1</w:t>
      </w:r>
      <w:r w:rsidRPr="00DF1DA6">
        <w:rPr>
          <w:color w:val="000000"/>
          <w:position w:val="-8"/>
          <w:sz w:val="22"/>
          <w:szCs w:val="22"/>
          <w:vertAlign w:val="subscript"/>
          <w:lang w:val="sr-Latn-ME"/>
        </w:rPr>
        <w:t xml:space="preserve"> </w:t>
      </w:r>
      <w:r w:rsidRPr="00DF1DA6">
        <w:rPr>
          <w:color w:val="000000"/>
          <w:sz w:val="22"/>
          <w:szCs w:val="22"/>
          <w:lang w:val="sr-Latn-ME"/>
        </w:rPr>
        <w:t>tokom 12 sati sprovedena su u podgrupama pacijenata u studijama 001 i 002. Medijana vremena do nastupa bronhodilatacije (poboljšanje FEV</w:t>
      </w:r>
      <w:r w:rsidRPr="00DF1DA6">
        <w:rPr>
          <w:color w:val="000000"/>
          <w:sz w:val="22"/>
          <w:szCs w:val="22"/>
          <w:vertAlign w:val="subscript"/>
          <w:lang w:val="sr-Latn-ME"/>
        </w:rPr>
        <w:t>1</w:t>
      </w:r>
      <w:r w:rsidRPr="00DF1DA6">
        <w:rPr>
          <w:color w:val="000000"/>
          <w:position w:val="-8"/>
          <w:sz w:val="22"/>
          <w:szCs w:val="22"/>
          <w:vertAlign w:val="subscript"/>
          <w:lang w:val="sr-Latn-ME"/>
        </w:rPr>
        <w:t xml:space="preserve"> </w:t>
      </w:r>
      <w:r w:rsidRPr="00DF1DA6">
        <w:rPr>
          <w:color w:val="000000"/>
          <w:sz w:val="22"/>
          <w:szCs w:val="22"/>
          <w:lang w:val="sr-Latn-ME"/>
        </w:rPr>
        <w:t>od &gt;15%) bila je 5 minuta kod pacijenata koji su liječeni lijekom Symbicort 160 mikrograma/4,5 mikrograma. Maksimalno poboljšanje FEV</w:t>
      </w:r>
      <w:r w:rsidRPr="00DF1DA6">
        <w:rPr>
          <w:color w:val="000000"/>
          <w:sz w:val="22"/>
          <w:szCs w:val="22"/>
          <w:vertAlign w:val="subscript"/>
          <w:lang w:val="sr-Latn-ME"/>
        </w:rPr>
        <w:t>1</w:t>
      </w:r>
      <w:r w:rsidR="00CB518C" w:rsidRPr="00DF1DA6">
        <w:rPr>
          <w:color w:val="000000"/>
          <w:sz w:val="22"/>
          <w:szCs w:val="22"/>
          <w:lang w:val="sr-Latn-ME"/>
        </w:rPr>
        <w:t xml:space="preserve"> </w:t>
      </w:r>
      <w:r w:rsidRPr="00DF1DA6">
        <w:rPr>
          <w:color w:val="000000"/>
          <w:sz w:val="22"/>
          <w:szCs w:val="22"/>
          <w:lang w:val="sr-Latn-ME"/>
        </w:rPr>
        <w:t xml:space="preserve">nastupilo je približno 2 sata nakon doziranja, dok se bronhodilatacijski učinak nakon doziranja uopšteno zadržao tokom 12 sati. </w:t>
      </w:r>
    </w:p>
    <w:p w14:paraId="4B62373A" w14:textId="77777777" w:rsidR="00CF2F18" w:rsidRPr="00DF1DA6" w:rsidRDefault="00CF2F18" w:rsidP="00DF1DA6">
      <w:pPr>
        <w:autoSpaceDE w:val="0"/>
        <w:autoSpaceDN w:val="0"/>
        <w:adjustRightInd w:val="0"/>
        <w:jc w:val="both"/>
        <w:rPr>
          <w:color w:val="000000"/>
          <w:sz w:val="22"/>
          <w:szCs w:val="22"/>
          <w:lang w:val="sr-Latn-ME"/>
        </w:rPr>
      </w:pPr>
      <w:r w:rsidRPr="00DF1DA6">
        <w:rPr>
          <w:color w:val="000000"/>
          <w:sz w:val="22"/>
          <w:szCs w:val="22"/>
          <w:lang w:val="sr-Latn-ME"/>
        </w:rPr>
        <w:t>U drugoj 12-mjesečnoj studiji (003), primjena lijeka Symbicort 160 mikrograma/4,5 mikrograma rezultovala je statistički značajnom redukcijom teških egzacerbacija u poređenju s formoterolom, uz redukciju broja egzacerbacija za 35% (P&lt;0,001) i redukciju rizika od egzacerbacija za 21% (p=0,026).</w:t>
      </w:r>
    </w:p>
    <w:p w14:paraId="11ED8769" w14:textId="77777777" w:rsidR="00CF2F18" w:rsidRPr="00DF1DA6" w:rsidRDefault="00CF2F18" w:rsidP="00DF1DA6">
      <w:pPr>
        <w:autoSpaceDE w:val="0"/>
        <w:autoSpaceDN w:val="0"/>
        <w:adjustRightInd w:val="0"/>
        <w:jc w:val="both"/>
        <w:rPr>
          <w:color w:val="000000"/>
          <w:sz w:val="22"/>
          <w:szCs w:val="22"/>
          <w:lang w:val="sr-Latn-ME"/>
        </w:rPr>
      </w:pPr>
      <w:r w:rsidRPr="00DF1DA6">
        <w:rPr>
          <w:color w:val="000000"/>
          <w:sz w:val="22"/>
          <w:szCs w:val="22"/>
          <w:lang w:val="sr-Latn-ME"/>
        </w:rPr>
        <w:t xml:space="preserve"> </w:t>
      </w:r>
    </w:p>
    <w:p w14:paraId="60708ABA" w14:textId="77777777" w:rsidR="00CF2F18" w:rsidRPr="00DF1DA6" w:rsidRDefault="00CF2F18" w:rsidP="00DF1DA6">
      <w:pPr>
        <w:jc w:val="both"/>
        <w:rPr>
          <w:sz w:val="22"/>
          <w:szCs w:val="22"/>
          <w:lang w:val="sr-Latn-ME"/>
        </w:rPr>
      </w:pPr>
      <w:r w:rsidRPr="00DF1DA6">
        <w:rPr>
          <w:sz w:val="22"/>
          <w:szCs w:val="22"/>
          <w:lang w:val="sr-Latn-ME"/>
        </w:rPr>
        <w:t>Liječenje je bilo dobro tolerisano. Procjena bezbjednosti u sve 3 studije pokazala je da je sigurnosni profil lijeka Symbicort u skladu s uspostavljenim profilom za Symbicort Turbuhaler i inhalacionim ljekovima koji sadrže samo budeonid ili formoterol.</w:t>
      </w:r>
    </w:p>
    <w:p w14:paraId="7057DFCE" w14:textId="77777777" w:rsidR="00A03FA4" w:rsidRPr="00DF1DA6" w:rsidRDefault="00A03FA4" w:rsidP="00DF1DA6">
      <w:pPr>
        <w:tabs>
          <w:tab w:val="left" w:pos="540"/>
          <w:tab w:val="left" w:pos="569"/>
        </w:tabs>
        <w:jc w:val="both"/>
        <w:rPr>
          <w:bCs/>
          <w:sz w:val="22"/>
          <w:szCs w:val="22"/>
          <w:lang w:val="sr-Latn-ME"/>
        </w:rPr>
      </w:pPr>
    </w:p>
    <w:p w14:paraId="516740A1" w14:textId="77777777" w:rsidR="00F8646B" w:rsidRPr="00DF1DA6" w:rsidRDefault="00F8646B" w:rsidP="00DF1DA6">
      <w:pPr>
        <w:autoSpaceDE w:val="0"/>
        <w:autoSpaceDN w:val="0"/>
        <w:adjustRightInd w:val="0"/>
        <w:jc w:val="both"/>
        <w:rPr>
          <w:b/>
          <w:bCs/>
          <w:color w:val="000000"/>
          <w:sz w:val="22"/>
          <w:szCs w:val="22"/>
          <w:lang w:val="sr-Latn-ME"/>
        </w:rPr>
      </w:pPr>
      <w:r w:rsidRPr="00DF1DA6">
        <w:rPr>
          <w:b/>
          <w:bCs/>
          <w:color w:val="000000"/>
          <w:sz w:val="22"/>
          <w:szCs w:val="22"/>
          <w:lang w:val="sr-Latn-ME"/>
        </w:rPr>
        <w:t xml:space="preserve">Pedijatrijska populacija </w:t>
      </w:r>
    </w:p>
    <w:p w14:paraId="012753CF" w14:textId="77777777" w:rsidR="00F8646B" w:rsidRPr="00DF1DA6" w:rsidRDefault="00F8646B" w:rsidP="00DF1DA6">
      <w:pPr>
        <w:autoSpaceDE w:val="0"/>
        <w:autoSpaceDN w:val="0"/>
        <w:adjustRightInd w:val="0"/>
        <w:jc w:val="both"/>
        <w:rPr>
          <w:color w:val="000000"/>
          <w:sz w:val="22"/>
          <w:szCs w:val="22"/>
          <w:lang w:val="sr-Latn-ME"/>
        </w:rPr>
      </w:pPr>
    </w:p>
    <w:p w14:paraId="5CC6CE37" w14:textId="10115E14" w:rsidR="00F8646B" w:rsidRPr="00DF1DA6" w:rsidRDefault="00F8646B" w:rsidP="00DF1DA6">
      <w:pPr>
        <w:jc w:val="both"/>
        <w:rPr>
          <w:sz w:val="22"/>
          <w:szCs w:val="22"/>
          <w:u w:val="single"/>
          <w:lang w:val="sr-Latn-ME"/>
        </w:rPr>
      </w:pPr>
      <w:r w:rsidRPr="00DF1DA6">
        <w:rPr>
          <w:sz w:val="22"/>
          <w:szCs w:val="22"/>
          <w:lang w:val="sr-Latn-ME"/>
        </w:rPr>
        <w:t>Ne postoji relevantna primjena lijeka Symbicort 160 mikrograma/4,5 mikrograma kod djece i adolescenata za simptomatsko liječenje HOBP.</w:t>
      </w:r>
    </w:p>
    <w:p w14:paraId="51E1FFA7" w14:textId="77777777" w:rsidR="00F8646B" w:rsidRPr="00DF1DA6" w:rsidRDefault="00F8646B" w:rsidP="00DF1DA6">
      <w:pPr>
        <w:jc w:val="both"/>
        <w:rPr>
          <w:sz w:val="22"/>
          <w:szCs w:val="22"/>
          <w:lang w:val="sr-Latn-ME"/>
        </w:rPr>
      </w:pPr>
    </w:p>
    <w:p w14:paraId="729E053F"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5.2. </w:t>
      </w:r>
      <w:r w:rsidR="00480FB1" w:rsidRPr="00DF1DA6">
        <w:rPr>
          <w:b/>
          <w:bCs/>
          <w:sz w:val="22"/>
          <w:szCs w:val="22"/>
          <w:lang w:val="sr-Latn-ME"/>
        </w:rPr>
        <w:tab/>
      </w:r>
      <w:r w:rsidRPr="00DF1DA6">
        <w:rPr>
          <w:b/>
          <w:bCs/>
          <w:sz w:val="22"/>
          <w:szCs w:val="22"/>
          <w:lang w:val="sr-Latn-ME"/>
        </w:rPr>
        <w:t>Farmakokinetički podaci</w:t>
      </w:r>
      <w:r w:rsidR="003A7059" w:rsidRPr="00DF1DA6">
        <w:rPr>
          <w:b/>
          <w:bCs/>
          <w:sz w:val="22"/>
          <w:szCs w:val="22"/>
          <w:lang w:val="sr-Latn-ME"/>
        </w:rPr>
        <w:t xml:space="preserve"> </w:t>
      </w:r>
    </w:p>
    <w:p w14:paraId="333C368D" w14:textId="1569FC1C" w:rsidR="0072020E" w:rsidRPr="00DF1DA6" w:rsidRDefault="0072020E" w:rsidP="00DF1DA6">
      <w:pPr>
        <w:tabs>
          <w:tab w:val="left" w:pos="540"/>
          <w:tab w:val="left" w:pos="569"/>
        </w:tabs>
        <w:jc w:val="both"/>
        <w:rPr>
          <w:bCs/>
          <w:sz w:val="22"/>
          <w:szCs w:val="22"/>
          <w:lang w:val="sr-Latn-ME"/>
        </w:rPr>
      </w:pPr>
    </w:p>
    <w:p w14:paraId="034E862A" w14:textId="77777777" w:rsidR="0053529D" w:rsidRPr="00DF1DA6" w:rsidRDefault="0053529D" w:rsidP="00DF1DA6">
      <w:pPr>
        <w:autoSpaceDE w:val="0"/>
        <w:autoSpaceDN w:val="0"/>
        <w:adjustRightInd w:val="0"/>
        <w:jc w:val="both"/>
        <w:rPr>
          <w:color w:val="000000"/>
          <w:sz w:val="22"/>
          <w:szCs w:val="22"/>
          <w:lang w:val="sr-Latn-ME"/>
        </w:rPr>
      </w:pPr>
      <w:r w:rsidRPr="00DF1DA6">
        <w:rPr>
          <w:color w:val="000000"/>
          <w:sz w:val="22"/>
          <w:szCs w:val="22"/>
          <w:u w:val="single"/>
          <w:lang w:val="sr-Latn-ME"/>
        </w:rPr>
        <w:t xml:space="preserve">Resorpcija </w:t>
      </w:r>
    </w:p>
    <w:p w14:paraId="767DB87F" w14:textId="77777777" w:rsidR="0053529D" w:rsidRPr="00DF1DA6" w:rsidRDefault="0053529D" w:rsidP="00DF1DA6">
      <w:pPr>
        <w:autoSpaceDE w:val="0"/>
        <w:autoSpaceDN w:val="0"/>
        <w:adjustRightInd w:val="0"/>
        <w:jc w:val="both"/>
        <w:rPr>
          <w:color w:val="000000"/>
          <w:sz w:val="22"/>
          <w:szCs w:val="22"/>
          <w:lang w:val="sr-Latn-ME"/>
        </w:rPr>
      </w:pPr>
      <w:r w:rsidRPr="00DF1DA6">
        <w:rPr>
          <w:color w:val="000000"/>
          <w:sz w:val="22"/>
          <w:szCs w:val="22"/>
          <w:lang w:val="sr-Latn-ME"/>
        </w:rPr>
        <w:t xml:space="preserve">Nakon primjene lijeka Symbicort (suspenzija za inhalaciju pod pritiskom) 160 mikrograma/4,5 mikrograma (dvije ili četiri inhalacije dvaput dnevno) tokom 5 dana kod zdravih ispitanika, koncentracija budesonida u plazmi uopšteno se povećala proporcionalno s dozom. Akumulacijski indeks za grupu koja je primila dvije inhalacije dvaput dnevno bio je 1,32 za budesonid i 1,77 za formoterol. </w:t>
      </w:r>
    </w:p>
    <w:p w14:paraId="501BC5AB" w14:textId="77777777" w:rsidR="0053529D" w:rsidRPr="00DF1DA6" w:rsidRDefault="0053529D" w:rsidP="00DF1DA6">
      <w:pPr>
        <w:autoSpaceDE w:val="0"/>
        <w:autoSpaceDN w:val="0"/>
        <w:adjustRightInd w:val="0"/>
        <w:jc w:val="both"/>
        <w:rPr>
          <w:color w:val="000000"/>
          <w:sz w:val="22"/>
          <w:szCs w:val="22"/>
          <w:lang w:val="sr-Latn-ME"/>
        </w:rPr>
      </w:pPr>
    </w:p>
    <w:p w14:paraId="547B0052" w14:textId="0552E303" w:rsidR="0053529D" w:rsidRPr="00DF1DA6" w:rsidRDefault="0053529D" w:rsidP="00DF1DA6">
      <w:pPr>
        <w:autoSpaceDE w:val="0"/>
        <w:autoSpaceDN w:val="0"/>
        <w:adjustRightInd w:val="0"/>
        <w:jc w:val="both"/>
        <w:rPr>
          <w:color w:val="000000"/>
          <w:sz w:val="22"/>
          <w:szCs w:val="22"/>
          <w:lang w:val="sr-Latn-ME"/>
        </w:rPr>
      </w:pPr>
      <w:r w:rsidRPr="00DF1DA6">
        <w:rPr>
          <w:color w:val="000000"/>
          <w:sz w:val="22"/>
          <w:szCs w:val="22"/>
          <w:lang w:val="sr-Latn-ME"/>
        </w:rPr>
        <w:t>U studiji pojedinačne doze, 12 inhalacija lijeka Symbicort (suspenzija za inhalaciju pod pritiskom) 80 mikrograma/4,5 mikrograma (ukupna doza 960/54 μg) prim</w:t>
      </w:r>
      <w:r w:rsidR="005E3390" w:rsidRPr="00DF1DA6">
        <w:rPr>
          <w:color w:val="000000"/>
          <w:sz w:val="22"/>
          <w:szCs w:val="22"/>
          <w:lang w:val="sr-Latn-ME"/>
        </w:rPr>
        <w:t>i</w:t>
      </w:r>
      <w:r w:rsidRPr="00DF1DA6">
        <w:rPr>
          <w:color w:val="000000"/>
          <w:sz w:val="22"/>
          <w:szCs w:val="22"/>
          <w:lang w:val="sr-Latn-ME"/>
        </w:rPr>
        <w:t>jenjeno je kod pacijenata s</w:t>
      </w:r>
      <w:r w:rsidR="009019E3" w:rsidRPr="00DF1DA6">
        <w:rPr>
          <w:color w:val="000000"/>
          <w:sz w:val="22"/>
          <w:szCs w:val="22"/>
          <w:lang w:val="sr-Latn-ME"/>
        </w:rPr>
        <w:t>a</w:t>
      </w:r>
      <w:r w:rsidRPr="00DF1DA6">
        <w:rPr>
          <w:color w:val="000000"/>
          <w:sz w:val="22"/>
          <w:szCs w:val="22"/>
          <w:lang w:val="sr-Latn-ME"/>
        </w:rPr>
        <w:t xml:space="preserve"> HOBP. Srednja maksimalna koncentracija budesonida u plazmi od 3,3 nmol/l nastupila je 30 minuta nakon doziranja </w:t>
      </w:r>
      <w:r w:rsidRPr="00DF1DA6">
        <w:rPr>
          <w:color w:val="000000"/>
          <w:sz w:val="22"/>
          <w:szCs w:val="22"/>
          <w:lang w:val="sr-Latn-ME"/>
        </w:rPr>
        <w:lastRenderedPageBreak/>
        <w:t xml:space="preserve">dok je srednja maksimalna koncentracija formoterola u plazmi od 167 pmol/l nastupila brzo, 15 minuta nakon doziranja. </w:t>
      </w:r>
    </w:p>
    <w:p w14:paraId="0DC82368" w14:textId="77777777" w:rsidR="0053529D" w:rsidRPr="00DF1DA6" w:rsidRDefault="0053529D" w:rsidP="00DF1DA6">
      <w:pPr>
        <w:autoSpaceDE w:val="0"/>
        <w:autoSpaceDN w:val="0"/>
        <w:adjustRightInd w:val="0"/>
        <w:jc w:val="both"/>
        <w:rPr>
          <w:color w:val="000000"/>
          <w:sz w:val="22"/>
          <w:szCs w:val="22"/>
          <w:lang w:val="sr-Latn-ME"/>
        </w:rPr>
      </w:pPr>
    </w:p>
    <w:p w14:paraId="5203098C" w14:textId="57DB90FA" w:rsidR="0053529D" w:rsidRPr="00DF1DA6" w:rsidRDefault="0053529D" w:rsidP="00DF1DA6">
      <w:pPr>
        <w:autoSpaceDE w:val="0"/>
        <w:autoSpaceDN w:val="0"/>
        <w:adjustRightInd w:val="0"/>
        <w:jc w:val="both"/>
        <w:rPr>
          <w:color w:val="000000"/>
          <w:sz w:val="22"/>
          <w:szCs w:val="22"/>
          <w:lang w:val="sr-Latn-ME"/>
        </w:rPr>
      </w:pPr>
      <w:r w:rsidRPr="00DF1DA6">
        <w:rPr>
          <w:color w:val="000000"/>
          <w:sz w:val="22"/>
          <w:szCs w:val="22"/>
          <w:lang w:val="sr-Latn-ME"/>
        </w:rPr>
        <w:t>U studiji pojedinačne doze, 8 inhalacija lijeka Symbicort (suspenzija za inhalaciju pod pritiskom) 160 mikrograma/4,5 mikrograma (ukupna doza 1280/36 μg) i lijeka Symbicort Turbuhaler 160 mikrograma/4,5 mikrograma (ukupna doza 1280/36 μg) primijenjeno je kod zdravih ispitanika. Lijekom Symbicort (suspenzija za inhalaciju pod pritiskom) je isporučena uporediva količina aktivne supst</w:t>
      </w:r>
      <w:r w:rsidR="005E3390" w:rsidRPr="00DF1DA6">
        <w:rPr>
          <w:color w:val="000000"/>
          <w:sz w:val="22"/>
          <w:szCs w:val="22"/>
          <w:lang w:val="sr-Latn-ME"/>
        </w:rPr>
        <w:t>a</w:t>
      </w:r>
      <w:r w:rsidRPr="00DF1DA6">
        <w:rPr>
          <w:color w:val="000000"/>
          <w:sz w:val="22"/>
          <w:szCs w:val="22"/>
          <w:lang w:val="sr-Latn-ME"/>
        </w:rPr>
        <w:t>nce u sistemsku cirkulaciju kao i lijekom Symbicort Turbuhaler. Vrijednost PIK za budesonid za lijek Symbicort (suspenzija za inhalaciju pod pritiskom) bila je 90% od vrijednosti za komparator Symbicort Turbuhaler. Vrijednost PIK za formoterol za lijek Symbicort (suspenzija za inhalaciju pod pritiskom) bila je 116% od vrijednosti za komparator Symbicort Turbuhaler.</w:t>
      </w:r>
    </w:p>
    <w:p w14:paraId="5992259C" w14:textId="77777777" w:rsidR="0053529D" w:rsidRPr="00DF1DA6" w:rsidRDefault="0053529D" w:rsidP="00DF1DA6">
      <w:pPr>
        <w:autoSpaceDE w:val="0"/>
        <w:autoSpaceDN w:val="0"/>
        <w:adjustRightInd w:val="0"/>
        <w:jc w:val="both"/>
        <w:rPr>
          <w:color w:val="000000"/>
          <w:sz w:val="22"/>
          <w:szCs w:val="22"/>
          <w:lang w:val="sr-Latn-ME"/>
        </w:rPr>
      </w:pPr>
      <w:r w:rsidRPr="00DF1DA6">
        <w:rPr>
          <w:color w:val="000000"/>
          <w:sz w:val="22"/>
          <w:szCs w:val="22"/>
          <w:lang w:val="sr-Latn-ME"/>
        </w:rPr>
        <w:t xml:space="preserve"> </w:t>
      </w:r>
    </w:p>
    <w:p w14:paraId="56B9C523" w14:textId="20F387B6" w:rsidR="0053529D" w:rsidRPr="00DF1DA6" w:rsidRDefault="0053529D" w:rsidP="00DF1DA6">
      <w:pPr>
        <w:autoSpaceDE w:val="0"/>
        <w:autoSpaceDN w:val="0"/>
        <w:adjustRightInd w:val="0"/>
        <w:jc w:val="both"/>
        <w:rPr>
          <w:sz w:val="22"/>
          <w:szCs w:val="22"/>
          <w:lang w:val="sr-Latn-ME"/>
        </w:rPr>
      </w:pPr>
      <w:r w:rsidRPr="00DF1DA6">
        <w:rPr>
          <w:sz w:val="22"/>
          <w:szCs w:val="22"/>
          <w:lang w:val="sr-Latn-ME"/>
        </w:rPr>
        <w:t xml:space="preserve">Sistemska izloženost budesonidu i formoterolu iz lijeka Symbicort (suspenzija za inhalaciju pod pritiskom) 160 mcg/4.5 mcg sa ili bez inhalacionom komorom eng. </w:t>
      </w:r>
      <w:r w:rsidRPr="00DF1DA6">
        <w:rPr>
          <w:b/>
          <w:i/>
          <w:sz w:val="22"/>
          <w:szCs w:val="22"/>
          <w:lang w:val="sr-Latn-ME"/>
        </w:rPr>
        <w:t xml:space="preserve">AeroChamber Plus Flow Vu </w:t>
      </w:r>
      <w:r w:rsidRPr="00DF1DA6">
        <w:rPr>
          <w:sz w:val="22"/>
          <w:szCs w:val="22"/>
          <w:lang w:val="sr-Latn-ME"/>
        </w:rPr>
        <w:t>proc</w:t>
      </w:r>
      <w:r w:rsidR="00385AD3" w:rsidRPr="00DF1DA6">
        <w:rPr>
          <w:sz w:val="22"/>
          <w:szCs w:val="22"/>
          <w:lang w:val="sr-Latn-ME"/>
        </w:rPr>
        <w:t>i</w:t>
      </w:r>
      <w:r w:rsidR="005E3390" w:rsidRPr="00DF1DA6">
        <w:rPr>
          <w:sz w:val="22"/>
          <w:szCs w:val="22"/>
          <w:lang w:val="sr-Latn-ME"/>
        </w:rPr>
        <w:t>j</w:t>
      </w:r>
      <w:r w:rsidRPr="00DF1DA6">
        <w:rPr>
          <w:sz w:val="22"/>
          <w:szCs w:val="22"/>
          <w:lang w:val="sr-Latn-ME"/>
        </w:rPr>
        <w:t>enjena je u studiji koja je bila sprovedena na zdravim dobrovoljcima.</w:t>
      </w:r>
    </w:p>
    <w:p w14:paraId="2FCCA609" w14:textId="77777777" w:rsidR="0053529D" w:rsidRPr="00DF1DA6" w:rsidRDefault="0053529D" w:rsidP="00DF1DA6">
      <w:pPr>
        <w:autoSpaceDE w:val="0"/>
        <w:autoSpaceDN w:val="0"/>
        <w:adjustRightInd w:val="0"/>
        <w:jc w:val="both"/>
        <w:rPr>
          <w:sz w:val="22"/>
          <w:szCs w:val="22"/>
          <w:lang w:val="sr-Latn-ME"/>
        </w:rPr>
      </w:pPr>
    </w:p>
    <w:p w14:paraId="565EE6A4" w14:textId="20FEF55F" w:rsidR="00995452" w:rsidRPr="00DF1DA6" w:rsidRDefault="0053529D" w:rsidP="00DF1DA6">
      <w:pPr>
        <w:autoSpaceDE w:val="0"/>
        <w:autoSpaceDN w:val="0"/>
        <w:adjustRightInd w:val="0"/>
        <w:jc w:val="both"/>
        <w:rPr>
          <w:sz w:val="22"/>
          <w:szCs w:val="22"/>
          <w:lang w:val="sr-Latn-ME"/>
        </w:rPr>
      </w:pPr>
      <w:r w:rsidRPr="00DF1DA6">
        <w:rPr>
          <w:sz w:val="22"/>
          <w:szCs w:val="22"/>
          <w:lang w:val="sr-Latn-ME"/>
        </w:rPr>
        <w:t xml:space="preserve">Ukupna sistemska izloženost lijeku Symbicort (suspenzija za inhalaciju pod pritiskom) korišćenjem inhalacione komore </w:t>
      </w:r>
      <w:r w:rsidRPr="00DF1DA6">
        <w:rPr>
          <w:b/>
          <w:i/>
          <w:snapToGrid w:val="0"/>
          <w:sz w:val="22"/>
          <w:szCs w:val="22"/>
          <w:lang w:val="sr-Latn-ME" w:eastAsia="sv-SE"/>
        </w:rPr>
        <w:t>AeroChamber Plus Flow Vu</w:t>
      </w:r>
      <w:r w:rsidRPr="00DF1DA6">
        <w:rPr>
          <w:snapToGrid w:val="0"/>
          <w:sz w:val="22"/>
          <w:szCs w:val="22"/>
          <w:lang w:val="sr-Latn-ME" w:eastAsia="sv-SE"/>
        </w:rPr>
        <w:t xml:space="preserve"> bila je povećana u poređenju sa dobrovoljcima koji ni</w:t>
      </w:r>
      <w:r w:rsidR="00385AD3" w:rsidRPr="00DF1DA6">
        <w:rPr>
          <w:snapToGrid w:val="0"/>
          <w:sz w:val="22"/>
          <w:szCs w:val="22"/>
          <w:lang w:val="sr-Latn-ME" w:eastAsia="sv-SE"/>
        </w:rPr>
        <w:t>je</w:t>
      </w:r>
      <w:r w:rsidRPr="00DF1DA6">
        <w:rPr>
          <w:snapToGrid w:val="0"/>
          <w:sz w:val="22"/>
          <w:szCs w:val="22"/>
          <w:lang w:val="sr-Latn-ME" w:eastAsia="sv-SE"/>
        </w:rPr>
        <w:t xml:space="preserve">su upotrebljavali inhalacionu komoru (spacer), vrijednost PIK bila je 68% za budesonid i 77% za formoterol. </w:t>
      </w:r>
      <w:r w:rsidRPr="00DF1DA6">
        <w:rPr>
          <w:sz w:val="22"/>
          <w:szCs w:val="22"/>
          <w:lang w:val="sr-Latn-ME"/>
        </w:rPr>
        <w:t>Međutim, najveće povećanje izloženosti lijeku prilikom inhaliranja inhalacionom komorom (spacer) zabil</w:t>
      </w:r>
      <w:r w:rsidR="005E3390" w:rsidRPr="00DF1DA6">
        <w:rPr>
          <w:sz w:val="22"/>
          <w:szCs w:val="22"/>
          <w:lang w:val="sr-Latn-ME"/>
        </w:rPr>
        <w:t>j</w:t>
      </w:r>
      <w:r w:rsidRPr="00DF1DA6">
        <w:rPr>
          <w:sz w:val="22"/>
          <w:szCs w:val="22"/>
          <w:lang w:val="sr-Latn-ME"/>
        </w:rPr>
        <w:t xml:space="preserve">ežena je kod osoba kod kojih je ispoljena niska izloženost bez upotrebe iste (najvjerovatnije usljed neadekvatne inhalacione tehnike). </w:t>
      </w:r>
    </w:p>
    <w:p w14:paraId="78E6F5CC" w14:textId="77777777" w:rsidR="00995452" w:rsidRPr="00DF1DA6" w:rsidRDefault="00995452" w:rsidP="00DF1DA6">
      <w:pPr>
        <w:autoSpaceDE w:val="0"/>
        <w:autoSpaceDN w:val="0"/>
        <w:adjustRightInd w:val="0"/>
        <w:jc w:val="both"/>
        <w:rPr>
          <w:sz w:val="22"/>
          <w:szCs w:val="22"/>
          <w:lang w:val="sr-Latn-ME"/>
        </w:rPr>
      </w:pPr>
    </w:p>
    <w:p w14:paraId="7EB81280" w14:textId="0329E29B" w:rsidR="0053529D" w:rsidRPr="00DF1DA6" w:rsidRDefault="0053529D" w:rsidP="00DF1DA6">
      <w:pPr>
        <w:autoSpaceDE w:val="0"/>
        <w:autoSpaceDN w:val="0"/>
        <w:adjustRightInd w:val="0"/>
        <w:jc w:val="both"/>
        <w:rPr>
          <w:snapToGrid w:val="0"/>
          <w:sz w:val="22"/>
          <w:szCs w:val="22"/>
          <w:lang w:val="sr-Latn-ME" w:eastAsia="sv-SE"/>
        </w:rPr>
      </w:pPr>
      <w:r w:rsidRPr="00DF1DA6">
        <w:rPr>
          <w:sz w:val="22"/>
          <w:szCs w:val="22"/>
          <w:lang w:val="sr-Latn-ME"/>
        </w:rPr>
        <w:t>Nema dokaza o farmakokinetičkim interakcijama između budesonida i formoterola.</w:t>
      </w:r>
    </w:p>
    <w:p w14:paraId="76AAC1D7" w14:textId="77777777" w:rsidR="0053529D" w:rsidRPr="00DF1DA6" w:rsidRDefault="0053529D" w:rsidP="00DF1DA6">
      <w:pPr>
        <w:jc w:val="both"/>
        <w:rPr>
          <w:sz w:val="22"/>
          <w:szCs w:val="22"/>
          <w:lang w:val="sr-Latn-ME"/>
        </w:rPr>
      </w:pPr>
    </w:p>
    <w:p w14:paraId="0FDB535D" w14:textId="77777777" w:rsidR="0053529D" w:rsidRPr="00DF1DA6" w:rsidRDefault="0053529D" w:rsidP="00DF1DA6">
      <w:pPr>
        <w:jc w:val="both"/>
        <w:rPr>
          <w:iCs/>
          <w:sz w:val="22"/>
          <w:szCs w:val="22"/>
          <w:u w:val="single"/>
          <w:lang w:val="sr-Latn-ME"/>
        </w:rPr>
      </w:pPr>
      <w:r w:rsidRPr="00DF1DA6">
        <w:rPr>
          <w:iCs/>
          <w:sz w:val="22"/>
          <w:szCs w:val="22"/>
          <w:u w:val="single"/>
          <w:lang w:val="sr-Latn-ME"/>
        </w:rPr>
        <w:t>Distribucija i metabolizam</w:t>
      </w:r>
    </w:p>
    <w:p w14:paraId="6C19CCCE" w14:textId="61D567F6" w:rsidR="0053529D" w:rsidRPr="00DF1DA6" w:rsidRDefault="0053529D" w:rsidP="00DF1DA6">
      <w:pPr>
        <w:jc w:val="both"/>
        <w:rPr>
          <w:sz w:val="22"/>
          <w:szCs w:val="22"/>
          <w:lang w:val="sr-Latn-ME"/>
        </w:rPr>
      </w:pPr>
      <w:r w:rsidRPr="00DF1DA6">
        <w:rPr>
          <w:sz w:val="22"/>
          <w:szCs w:val="22"/>
          <w:lang w:val="sr-Latn-ME"/>
        </w:rPr>
        <w:t>Vezivanje za proteine plazme iznosi približno 50% za formoterol i 90% za budesonid. Volumen distribucije iznosi formoterola iznosi oko 4 L/kg za formoterol i 3 L/kg za budesonid. Formoterol se inaktivira reakcijom konjugacije (stvaraju se aktivni O-demetilirani i deformilisani metaboliti, ali se oni viđaju uglavnom kao inaktivirani konjugati). Budesonid podliježe ekstenzivnoj (približno 90%) biotransformaciji tokom prvog prolaska kroz jetru u metabolite sa niskom glukokortikoidnom aktivnošću. Glukokortikoidna aktivnost glavnih metabolita, 6-beta-hidroksibudesonida i 16-alfa- hidroksiprednizolona je manja od 1% aktivnosti budesonida. Nema indikacija ni o kakvim metaboličkim interakcijama, ni reakcijama istiskivanja sa mjesta vezivanja između formoterola i budesonida.</w:t>
      </w:r>
    </w:p>
    <w:p w14:paraId="34D2F99E" w14:textId="77777777" w:rsidR="0053529D" w:rsidRPr="00DF1DA6" w:rsidRDefault="0053529D" w:rsidP="00DF1DA6">
      <w:pPr>
        <w:jc w:val="both"/>
        <w:rPr>
          <w:sz w:val="22"/>
          <w:szCs w:val="22"/>
          <w:lang w:val="sr-Latn-ME"/>
        </w:rPr>
      </w:pPr>
    </w:p>
    <w:p w14:paraId="1CBEE2C4" w14:textId="77777777" w:rsidR="0053529D" w:rsidRPr="00DF1DA6" w:rsidRDefault="0053529D" w:rsidP="00DF1DA6">
      <w:pPr>
        <w:jc w:val="both"/>
        <w:rPr>
          <w:iCs/>
          <w:sz w:val="22"/>
          <w:szCs w:val="22"/>
          <w:u w:val="single"/>
          <w:lang w:val="sr-Latn-ME"/>
        </w:rPr>
      </w:pPr>
      <w:r w:rsidRPr="00DF1DA6">
        <w:rPr>
          <w:iCs/>
          <w:sz w:val="22"/>
          <w:szCs w:val="22"/>
          <w:u w:val="single"/>
          <w:lang w:val="sr-Latn-ME"/>
        </w:rPr>
        <w:t>Eliminacija</w:t>
      </w:r>
    </w:p>
    <w:p w14:paraId="620E2DCD" w14:textId="25741621" w:rsidR="0053529D" w:rsidRPr="00DF1DA6" w:rsidRDefault="0053529D" w:rsidP="00DF1DA6">
      <w:pPr>
        <w:jc w:val="both"/>
        <w:rPr>
          <w:sz w:val="22"/>
          <w:szCs w:val="22"/>
          <w:lang w:val="sr-Latn-ME"/>
        </w:rPr>
      </w:pPr>
      <w:r w:rsidRPr="00DF1DA6">
        <w:rPr>
          <w:sz w:val="22"/>
          <w:szCs w:val="22"/>
          <w:lang w:val="sr-Latn-ME"/>
        </w:rPr>
        <w:t>Glavni dio doze formoterola transformiše se metabolizmom u jetri poslije čega slijedi eliminacija preko bubrega. Poslije inhalacije, 8% do 13% date doze formoterola izlučuje se u neprom</w:t>
      </w:r>
      <w:r w:rsidR="00171198" w:rsidRPr="00DF1DA6">
        <w:rPr>
          <w:sz w:val="22"/>
          <w:szCs w:val="22"/>
          <w:lang w:val="sr-Latn-ME"/>
        </w:rPr>
        <w:t>i</w:t>
      </w:r>
      <w:r w:rsidRPr="00DF1DA6">
        <w:rPr>
          <w:sz w:val="22"/>
          <w:szCs w:val="22"/>
          <w:lang w:val="sr-Latn-ME"/>
        </w:rPr>
        <w:t xml:space="preserve">jenjenom obliku urinom. Formoterol ima visoki sistemski klirens (približno 1,4 L/min), a terminalno poluvrijeme eliminacije u prosjeku iznosi 17 časova. </w:t>
      </w:r>
    </w:p>
    <w:p w14:paraId="54FFFEF1" w14:textId="77777777" w:rsidR="0053529D" w:rsidRPr="00DF1DA6" w:rsidRDefault="0053529D" w:rsidP="00DF1DA6">
      <w:pPr>
        <w:jc w:val="both"/>
        <w:rPr>
          <w:sz w:val="22"/>
          <w:szCs w:val="22"/>
          <w:lang w:val="sr-Latn-ME"/>
        </w:rPr>
      </w:pPr>
    </w:p>
    <w:p w14:paraId="7BE44BD9" w14:textId="77777777" w:rsidR="0053529D" w:rsidRPr="00DF1DA6" w:rsidRDefault="0053529D" w:rsidP="00DF1DA6">
      <w:pPr>
        <w:jc w:val="both"/>
        <w:rPr>
          <w:sz w:val="22"/>
          <w:szCs w:val="22"/>
          <w:lang w:val="sr-Latn-ME"/>
        </w:rPr>
      </w:pPr>
      <w:r w:rsidRPr="00DF1DA6">
        <w:rPr>
          <w:sz w:val="22"/>
          <w:szCs w:val="22"/>
          <w:lang w:val="sr-Latn-ME"/>
        </w:rPr>
        <w:t>Budesonid se eliminiše pomoću metabolizma koji se prvenstveno katalizuje enzimom CYP3A4. Ovi metaboliti se izlučuju urinom u neizmijenjenom ili konjugovanom obliku. Samo zanemarljive količine budesonida se izlučuju urinom. Budesonid ima visoki sistemski klirens (približno 1,2 L/min), a poluvrijeme eliminacije iz plazme po intravenskom davanju u prosjeku iznosi 4 časa.</w:t>
      </w:r>
    </w:p>
    <w:p w14:paraId="003EBE0B" w14:textId="77777777" w:rsidR="0053529D" w:rsidRPr="00DF1DA6" w:rsidRDefault="0053529D" w:rsidP="00DF1DA6">
      <w:pPr>
        <w:jc w:val="both"/>
        <w:rPr>
          <w:sz w:val="22"/>
          <w:szCs w:val="22"/>
          <w:lang w:val="sr-Latn-ME"/>
        </w:rPr>
      </w:pPr>
      <w:r w:rsidRPr="00DF1DA6">
        <w:rPr>
          <w:sz w:val="22"/>
          <w:szCs w:val="22"/>
          <w:lang w:val="sr-Latn-ME"/>
        </w:rPr>
        <w:t>Nije poznato kakav je farmakokinetički profil budesonida ili formoterola kod djece i pacijenata sa oslabljenom funkcijom bubrega. Izlaganje budesonidu i formoterolu može da bude povećano kod pacijenata sa oboljenjem jetre.</w:t>
      </w:r>
    </w:p>
    <w:p w14:paraId="020D695E" w14:textId="77777777" w:rsidR="0053529D" w:rsidRPr="00DF1DA6" w:rsidRDefault="0053529D" w:rsidP="00DF1DA6">
      <w:pPr>
        <w:jc w:val="both"/>
        <w:rPr>
          <w:sz w:val="22"/>
          <w:szCs w:val="22"/>
          <w:lang w:val="sr-Latn-ME"/>
        </w:rPr>
      </w:pPr>
    </w:p>
    <w:p w14:paraId="578FE58F" w14:textId="77777777" w:rsidR="0053529D" w:rsidRPr="00DF1DA6" w:rsidRDefault="0053529D" w:rsidP="00DF1DA6">
      <w:pPr>
        <w:jc w:val="both"/>
        <w:rPr>
          <w:iCs/>
          <w:sz w:val="22"/>
          <w:szCs w:val="22"/>
          <w:u w:val="single"/>
          <w:lang w:val="sr-Latn-ME"/>
        </w:rPr>
      </w:pPr>
      <w:r w:rsidRPr="00DF1DA6">
        <w:rPr>
          <w:iCs/>
          <w:sz w:val="22"/>
          <w:szCs w:val="22"/>
          <w:u w:val="single"/>
          <w:lang w:val="sr-Latn-ME"/>
        </w:rPr>
        <w:t>Linearnost/nelinearnost</w:t>
      </w:r>
    </w:p>
    <w:p w14:paraId="46667FD2" w14:textId="77777777" w:rsidR="0053529D" w:rsidRPr="00DF1DA6" w:rsidRDefault="0053529D" w:rsidP="00DF1DA6">
      <w:pPr>
        <w:jc w:val="both"/>
        <w:rPr>
          <w:sz w:val="22"/>
          <w:szCs w:val="22"/>
          <w:lang w:val="sr-Latn-ME"/>
        </w:rPr>
      </w:pPr>
      <w:r w:rsidRPr="00DF1DA6">
        <w:rPr>
          <w:sz w:val="22"/>
          <w:szCs w:val="22"/>
          <w:lang w:val="sr-Latn-ME"/>
        </w:rPr>
        <w:t>Sistemska izloženost budesonidu i formoterolu linearno korelira primijenjenoj dozi.</w:t>
      </w:r>
    </w:p>
    <w:p w14:paraId="1DF97BD7" w14:textId="77777777" w:rsidR="0053529D" w:rsidRPr="00DF1DA6" w:rsidRDefault="0053529D" w:rsidP="00DF1DA6">
      <w:pPr>
        <w:tabs>
          <w:tab w:val="left" w:pos="540"/>
          <w:tab w:val="left" w:pos="569"/>
        </w:tabs>
        <w:jc w:val="both"/>
        <w:rPr>
          <w:bCs/>
          <w:sz w:val="22"/>
          <w:szCs w:val="22"/>
          <w:lang w:val="sr-Latn-ME"/>
        </w:rPr>
      </w:pPr>
    </w:p>
    <w:p w14:paraId="28059205"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5.3. </w:t>
      </w:r>
      <w:r w:rsidR="00480FB1" w:rsidRPr="00DF1DA6">
        <w:rPr>
          <w:b/>
          <w:bCs/>
          <w:sz w:val="22"/>
          <w:szCs w:val="22"/>
          <w:lang w:val="sr-Latn-ME"/>
        </w:rPr>
        <w:tab/>
      </w:r>
      <w:r w:rsidRPr="00DF1DA6">
        <w:rPr>
          <w:b/>
          <w:bCs/>
          <w:sz w:val="22"/>
          <w:szCs w:val="22"/>
          <w:lang w:val="sr-Latn-ME"/>
        </w:rPr>
        <w:t xml:space="preserve">Pretklinički podaci o bezbjednosti </w:t>
      </w:r>
    </w:p>
    <w:p w14:paraId="78BF98A3" w14:textId="77777777" w:rsidR="00836B35" w:rsidRPr="00DF1DA6" w:rsidRDefault="00836B35" w:rsidP="00DF1DA6">
      <w:pPr>
        <w:tabs>
          <w:tab w:val="left" w:pos="540"/>
          <w:tab w:val="left" w:pos="569"/>
        </w:tabs>
        <w:jc w:val="both"/>
        <w:rPr>
          <w:bCs/>
          <w:sz w:val="22"/>
          <w:szCs w:val="22"/>
          <w:lang w:val="sr-Latn-ME"/>
        </w:rPr>
      </w:pPr>
    </w:p>
    <w:p w14:paraId="3BBF6C54" w14:textId="77777777" w:rsidR="00BD62D9" w:rsidRPr="00DF1DA6" w:rsidRDefault="00BD62D9" w:rsidP="00DF1DA6">
      <w:pPr>
        <w:jc w:val="both"/>
        <w:rPr>
          <w:sz w:val="22"/>
          <w:szCs w:val="22"/>
          <w:lang w:val="sr-Latn-ME"/>
        </w:rPr>
      </w:pPr>
      <w:r w:rsidRPr="00DF1DA6">
        <w:rPr>
          <w:sz w:val="22"/>
          <w:szCs w:val="22"/>
          <w:lang w:val="sr-Latn-ME"/>
        </w:rPr>
        <w:t>Studije toksičnosti budesonida i formoterola, bilo da se daju odvojeno ili u kombinaciji, pokazala su dejstva povezana sa prekomjernom farmakološkom aktivnošću u studijama na životinjama.</w:t>
      </w:r>
    </w:p>
    <w:p w14:paraId="39AB96A0" w14:textId="77777777" w:rsidR="00BD62D9" w:rsidRPr="00DF1DA6" w:rsidRDefault="00BD62D9" w:rsidP="00DF1DA6">
      <w:pPr>
        <w:jc w:val="both"/>
        <w:rPr>
          <w:sz w:val="22"/>
          <w:szCs w:val="22"/>
          <w:lang w:val="sr-Latn-ME"/>
        </w:rPr>
      </w:pPr>
    </w:p>
    <w:p w14:paraId="06BE563D" w14:textId="77777777" w:rsidR="00BD62D9" w:rsidRPr="00DF1DA6" w:rsidRDefault="00BD62D9" w:rsidP="00DF1DA6">
      <w:pPr>
        <w:jc w:val="both"/>
        <w:rPr>
          <w:sz w:val="22"/>
          <w:szCs w:val="22"/>
          <w:lang w:val="sr-Latn-ME"/>
        </w:rPr>
      </w:pPr>
      <w:r w:rsidRPr="00DF1DA6">
        <w:rPr>
          <w:sz w:val="22"/>
          <w:szCs w:val="22"/>
          <w:lang w:val="sr-Latn-ME"/>
        </w:rPr>
        <w:lastRenderedPageBreak/>
        <w:t>U reproduktivnim studijama na životinjama, kortikosteroidi kao što je budesonid su pokazali potencijal za izazivanje malformacija (rascjep nepca, skeletne malformacije). Međutim, čini se da ova ispitivanja na životinjama nijesu relevantna za humanu populaciju kada se lijek koristi u preporučenim dozama. Ispitivanja dejstava formoterola na reproduktivni potencijal ukazala su na smanjenu fertilnost mužjaka pacova pri visokom sistemskom izlaganju i gubitak implantiranih zametaka kao i smanjeno rano postnatalno preživljavanje i smanjenu tjelesnu masu pri značajno većim sistemskim izlaganjima od onih koja se postižu tokom kliničke upotrebe. Međutim, izgleda da ovi rezultati eksperimenata na životinjama nijesu relevantni za humanu populaciju.</w:t>
      </w:r>
    </w:p>
    <w:p w14:paraId="4EFF1B08" w14:textId="77777777" w:rsidR="00BD62D9" w:rsidRPr="00DF1DA6" w:rsidRDefault="00BD62D9" w:rsidP="00DF1DA6">
      <w:pPr>
        <w:jc w:val="both"/>
        <w:rPr>
          <w:sz w:val="22"/>
          <w:szCs w:val="22"/>
          <w:lang w:val="sr-Latn-ME"/>
        </w:rPr>
      </w:pPr>
    </w:p>
    <w:p w14:paraId="2BBCD694" w14:textId="5302219B" w:rsidR="00BD62D9" w:rsidRPr="00DF1DA6" w:rsidRDefault="00BD62D9" w:rsidP="00DF1DA6">
      <w:pPr>
        <w:jc w:val="both"/>
        <w:rPr>
          <w:sz w:val="22"/>
          <w:szCs w:val="22"/>
          <w:lang w:val="sr-Latn-ME"/>
        </w:rPr>
      </w:pPr>
      <w:r w:rsidRPr="00DF1DA6">
        <w:rPr>
          <w:sz w:val="22"/>
          <w:szCs w:val="22"/>
          <w:lang w:val="sr-Latn-ME"/>
        </w:rPr>
        <w:t xml:space="preserve">Pretklinički podaci o potisnom gasu HFA 227 bez CFC-a ne ukazuju na poseban rizik za ljude na </w:t>
      </w:r>
      <w:r w:rsidR="001A671B" w:rsidRPr="00DF1DA6">
        <w:rPr>
          <w:sz w:val="22"/>
          <w:szCs w:val="22"/>
          <w:lang w:val="sr-Latn-ME"/>
        </w:rPr>
        <w:t xml:space="preserve">osnovu </w:t>
      </w:r>
      <w:r w:rsidRPr="00DF1DA6">
        <w:rPr>
          <w:sz w:val="22"/>
          <w:szCs w:val="22"/>
          <w:lang w:val="sr-Latn-ME"/>
        </w:rPr>
        <w:t>konvencionalnih studija bezbjednosne farmakologije, toksičnosti ponovljene doze, genotoksičnosti, kancerogenosti te reproduktivne i razvojne toksičnosti.</w:t>
      </w:r>
    </w:p>
    <w:p w14:paraId="694FA8B6" w14:textId="2DB37713" w:rsidR="00396DFD" w:rsidRDefault="00396DFD" w:rsidP="00DF1DA6">
      <w:pPr>
        <w:tabs>
          <w:tab w:val="left" w:pos="540"/>
          <w:tab w:val="left" w:pos="569"/>
        </w:tabs>
        <w:jc w:val="both"/>
        <w:rPr>
          <w:b/>
          <w:bCs/>
          <w:sz w:val="22"/>
          <w:szCs w:val="22"/>
          <w:lang w:val="sr-Latn-ME"/>
        </w:rPr>
      </w:pPr>
    </w:p>
    <w:p w14:paraId="58EBE0C7" w14:textId="77777777" w:rsidR="00DF1DA6" w:rsidRPr="00DF1DA6" w:rsidRDefault="00DF1DA6" w:rsidP="00DF1DA6">
      <w:pPr>
        <w:tabs>
          <w:tab w:val="left" w:pos="540"/>
          <w:tab w:val="left" w:pos="569"/>
        </w:tabs>
        <w:jc w:val="both"/>
        <w:rPr>
          <w:b/>
          <w:bCs/>
          <w:sz w:val="22"/>
          <w:szCs w:val="22"/>
          <w:lang w:val="sr-Latn-ME"/>
        </w:rPr>
      </w:pPr>
    </w:p>
    <w:p w14:paraId="300845EE"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6. </w:t>
      </w:r>
      <w:r w:rsidR="00480FB1" w:rsidRPr="00DF1DA6">
        <w:rPr>
          <w:b/>
          <w:bCs/>
          <w:sz w:val="22"/>
          <w:szCs w:val="22"/>
          <w:lang w:val="sr-Latn-ME"/>
        </w:rPr>
        <w:tab/>
      </w:r>
      <w:r w:rsidRPr="00DF1DA6">
        <w:rPr>
          <w:b/>
          <w:bCs/>
          <w:sz w:val="22"/>
          <w:szCs w:val="22"/>
          <w:lang w:val="sr-Latn-ME"/>
        </w:rPr>
        <w:t>FARMACEUTSKI PODACI</w:t>
      </w:r>
    </w:p>
    <w:p w14:paraId="486F7FF2" w14:textId="77777777" w:rsidR="00836B35" w:rsidRPr="00DF1DA6" w:rsidRDefault="00836B35" w:rsidP="00DF1DA6">
      <w:pPr>
        <w:tabs>
          <w:tab w:val="left" w:pos="540"/>
          <w:tab w:val="left" w:pos="569"/>
        </w:tabs>
        <w:jc w:val="both"/>
        <w:rPr>
          <w:bCs/>
          <w:sz w:val="22"/>
          <w:szCs w:val="22"/>
          <w:lang w:val="sr-Latn-ME"/>
        </w:rPr>
      </w:pPr>
    </w:p>
    <w:p w14:paraId="788C4180"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6.1. </w:t>
      </w:r>
      <w:r w:rsidR="00480FB1" w:rsidRPr="00DF1DA6">
        <w:rPr>
          <w:b/>
          <w:bCs/>
          <w:sz w:val="22"/>
          <w:szCs w:val="22"/>
          <w:lang w:val="sr-Latn-ME"/>
        </w:rPr>
        <w:tab/>
      </w:r>
      <w:r w:rsidRPr="00DF1DA6">
        <w:rPr>
          <w:b/>
          <w:bCs/>
          <w:sz w:val="22"/>
          <w:szCs w:val="22"/>
          <w:lang w:val="sr-Latn-ME"/>
        </w:rPr>
        <w:t>Lista pomoćnih supstanci</w:t>
      </w:r>
      <w:r w:rsidR="002E0135" w:rsidRPr="00DF1DA6">
        <w:rPr>
          <w:b/>
          <w:bCs/>
          <w:sz w:val="22"/>
          <w:szCs w:val="22"/>
          <w:lang w:val="sr-Latn-ME"/>
        </w:rPr>
        <w:t xml:space="preserve"> (ekscipijenasa)</w:t>
      </w:r>
    </w:p>
    <w:p w14:paraId="37B9BC7E" w14:textId="6DF7B1EA" w:rsidR="0072020E" w:rsidRPr="00DF1DA6" w:rsidRDefault="0072020E" w:rsidP="00DF1DA6">
      <w:pPr>
        <w:tabs>
          <w:tab w:val="left" w:pos="540"/>
          <w:tab w:val="left" w:pos="569"/>
        </w:tabs>
        <w:jc w:val="both"/>
        <w:rPr>
          <w:bCs/>
          <w:sz w:val="22"/>
          <w:szCs w:val="22"/>
          <w:lang w:val="sr-Latn-ME"/>
        </w:rPr>
      </w:pPr>
    </w:p>
    <w:p w14:paraId="0C6ADA1D" w14:textId="77777777" w:rsidR="00FC286F" w:rsidRPr="00DF1DA6" w:rsidRDefault="00FC286F" w:rsidP="00DF1DA6">
      <w:pPr>
        <w:jc w:val="both"/>
        <w:rPr>
          <w:sz w:val="22"/>
          <w:szCs w:val="22"/>
          <w:lang w:val="sr-Latn-ME"/>
        </w:rPr>
      </w:pPr>
      <w:r w:rsidRPr="00DF1DA6">
        <w:rPr>
          <w:sz w:val="22"/>
          <w:szCs w:val="22"/>
          <w:lang w:val="sr-Latn-ME"/>
        </w:rPr>
        <w:t>Apafluran (HFA 227)</w:t>
      </w:r>
    </w:p>
    <w:p w14:paraId="7A3E3B03" w14:textId="329180D9" w:rsidR="00FC286F" w:rsidRPr="00DF1DA6" w:rsidRDefault="00FC286F" w:rsidP="00DF1DA6">
      <w:pPr>
        <w:jc w:val="both"/>
        <w:rPr>
          <w:sz w:val="22"/>
          <w:szCs w:val="22"/>
          <w:lang w:val="sr-Latn-ME"/>
        </w:rPr>
      </w:pPr>
      <w:r w:rsidRPr="00DF1DA6">
        <w:rPr>
          <w:sz w:val="22"/>
          <w:szCs w:val="22"/>
          <w:lang w:val="sr-Latn-ME"/>
        </w:rPr>
        <w:t xml:space="preserve">Povidon </w:t>
      </w:r>
      <w:r w:rsidR="00B374E4" w:rsidRPr="00DF1DA6">
        <w:rPr>
          <w:sz w:val="22"/>
          <w:szCs w:val="22"/>
          <w:lang w:val="sr-Latn-ME"/>
        </w:rPr>
        <w:t>K25</w:t>
      </w:r>
    </w:p>
    <w:p w14:paraId="406ACFEF" w14:textId="77777777" w:rsidR="00FC286F" w:rsidRPr="00DF1DA6" w:rsidRDefault="00FC286F" w:rsidP="00DF1DA6">
      <w:pPr>
        <w:jc w:val="both"/>
        <w:rPr>
          <w:sz w:val="22"/>
          <w:szCs w:val="22"/>
          <w:lang w:val="sr-Latn-ME"/>
        </w:rPr>
      </w:pPr>
      <w:r w:rsidRPr="00DF1DA6">
        <w:rPr>
          <w:sz w:val="22"/>
          <w:szCs w:val="22"/>
          <w:lang w:val="sr-Latn-ME"/>
        </w:rPr>
        <w:t>Makrogol 1000</w:t>
      </w:r>
    </w:p>
    <w:p w14:paraId="52715897" w14:textId="77777777" w:rsidR="00FC286F" w:rsidRPr="00DF1DA6" w:rsidRDefault="00FC286F" w:rsidP="00DF1DA6">
      <w:pPr>
        <w:tabs>
          <w:tab w:val="left" w:pos="540"/>
          <w:tab w:val="left" w:pos="569"/>
        </w:tabs>
        <w:jc w:val="both"/>
        <w:rPr>
          <w:bCs/>
          <w:sz w:val="22"/>
          <w:szCs w:val="22"/>
          <w:lang w:val="sr-Latn-ME"/>
        </w:rPr>
      </w:pPr>
    </w:p>
    <w:p w14:paraId="6B810450"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6.2. </w:t>
      </w:r>
      <w:r w:rsidR="00480FB1" w:rsidRPr="00DF1DA6">
        <w:rPr>
          <w:b/>
          <w:bCs/>
          <w:sz w:val="22"/>
          <w:szCs w:val="22"/>
          <w:lang w:val="sr-Latn-ME"/>
        </w:rPr>
        <w:tab/>
      </w:r>
      <w:r w:rsidRPr="00DF1DA6">
        <w:rPr>
          <w:b/>
          <w:bCs/>
          <w:sz w:val="22"/>
          <w:szCs w:val="22"/>
          <w:lang w:val="sr-Latn-ME"/>
        </w:rPr>
        <w:t>Inkompatibilnost</w:t>
      </w:r>
      <w:r w:rsidR="002846DB" w:rsidRPr="00DF1DA6">
        <w:rPr>
          <w:b/>
          <w:bCs/>
          <w:sz w:val="22"/>
          <w:szCs w:val="22"/>
          <w:lang w:val="sr-Latn-ME"/>
        </w:rPr>
        <w:t>i</w:t>
      </w:r>
    </w:p>
    <w:p w14:paraId="4F8F6966" w14:textId="5C2753F3" w:rsidR="0072020E" w:rsidRPr="00DF1DA6" w:rsidRDefault="0072020E" w:rsidP="00DF1DA6">
      <w:pPr>
        <w:tabs>
          <w:tab w:val="left" w:pos="540"/>
          <w:tab w:val="left" w:pos="569"/>
        </w:tabs>
        <w:jc w:val="both"/>
        <w:rPr>
          <w:bCs/>
          <w:sz w:val="22"/>
          <w:szCs w:val="22"/>
          <w:lang w:val="sr-Latn-ME"/>
        </w:rPr>
      </w:pPr>
    </w:p>
    <w:p w14:paraId="14893500" w14:textId="77777777" w:rsidR="002E5BED" w:rsidRPr="00DF1DA6" w:rsidRDefault="002E5BED" w:rsidP="00DF1DA6">
      <w:pPr>
        <w:jc w:val="both"/>
        <w:rPr>
          <w:sz w:val="22"/>
          <w:szCs w:val="22"/>
          <w:lang w:val="sr-Latn-ME"/>
        </w:rPr>
      </w:pPr>
      <w:r w:rsidRPr="00DF1DA6">
        <w:rPr>
          <w:sz w:val="22"/>
          <w:szCs w:val="22"/>
          <w:lang w:val="sr-Latn-ME"/>
        </w:rPr>
        <w:t>Nije primjenljivo.</w:t>
      </w:r>
    </w:p>
    <w:p w14:paraId="6BCC8005" w14:textId="77777777" w:rsidR="002E5BED" w:rsidRPr="00DF1DA6" w:rsidRDefault="002E5BED" w:rsidP="00DF1DA6">
      <w:pPr>
        <w:tabs>
          <w:tab w:val="left" w:pos="540"/>
          <w:tab w:val="left" w:pos="569"/>
        </w:tabs>
        <w:jc w:val="both"/>
        <w:rPr>
          <w:bCs/>
          <w:sz w:val="22"/>
          <w:szCs w:val="22"/>
          <w:lang w:val="sr-Latn-ME"/>
        </w:rPr>
      </w:pPr>
    </w:p>
    <w:p w14:paraId="4BCB3D1B"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6.3.</w:t>
      </w:r>
      <w:r w:rsidR="00C05DF8" w:rsidRPr="00DF1DA6">
        <w:rPr>
          <w:b/>
          <w:bCs/>
          <w:sz w:val="22"/>
          <w:szCs w:val="22"/>
          <w:lang w:val="sr-Latn-ME"/>
        </w:rPr>
        <w:t xml:space="preserve"> </w:t>
      </w:r>
      <w:r w:rsidR="00480FB1" w:rsidRPr="00DF1DA6">
        <w:rPr>
          <w:b/>
          <w:bCs/>
          <w:sz w:val="22"/>
          <w:szCs w:val="22"/>
          <w:lang w:val="sr-Latn-ME"/>
        </w:rPr>
        <w:tab/>
      </w:r>
      <w:r w:rsidRPr="00DF1DA6">
        <w:rPr>
          <w:b/>
          <w:bCs/>
          <w:sz w:val="22"/>
          <w:szCs w:val="22"/>
          <w:lang w:val="sr-Latn-ME"/>
        </w:rPr>
        <w:t>Rok upotrebe</w:t>
      </w:r>
    </w:p>
    <w:p w14:paraId="4EF4007C" w14:textId="225ABECE" w:rsidR="0072020E" w:rsidRPr="00DF1DA6" w:rsidRDefault="0072020E" w:rsidP="00DF1DA6">
      <w:pPr>
        <w:tabs>
          <w:tab w:val="left" w:pos="540"/>
          <w:tab w:val="left" w:pos="569"/>
        </w:tabs>
        <w:jc w:val="both"/>
        <w:rPr>
          <w:bCs/>
          <w:sz w:val="22"/>
          <w:szCs w:val="22"/>
          <w:lang w:val="sr-Latn-ME"/>
        </w:rPr>
      </w:pPr>
    </w:p>
    <w:p w14:paraId="65CD4A40" w14:textId="77777777" w:rsidR="003D7C4E" w:rsidRPr="00DF1DA6" w:rsidRDefault="003D7C4E" w:rsidP="00DF1DA6">
      <w:pPr>
        <w:jc w:val="both"/>
        <w:rPr>
          <w:sz w:val="22"/>
          <w:szCs w:val="22"/>
          <w:lang w:val="sr-Latn-ME"/>
        </w:rPr>
      </w:pPr>
      <w:r w:rsidRPr="00DF1DA6">
        <w:rPr>
          <w:sz w:val="22"/>
          <w:szCs w:val="22"/>
          <w:lang w:val="sr-Latn-ME"/>
        </w:rPr>
        <w:t>Rok upotrebe lijeka Symbicort u orginalnom pakovanju prije otvaranja je 2 godine.</w:t>
      </w:r>
    </w:p>
    <w:p w14:paraId="0FA65664" w14:textId="77777777" w:rsidR="003D7C4E" w:rsidRPr="00DF1DA6" w:rsidRDefault="003D7C4E" w:rsidP="00DF1DA6">
      <w:pPr>
        <w:tabs>
          <w:tab w:val="left" w:pos="960"/>
        </w:tabs>
        <w:jc w:val="both"/>
        <w:rPr>
          <w:bCs/>
          <w:sz w:val="22"/>
          <w:szCs w:val="22"/>
          <w:lang w:val="sr-Latn-ME"/>
        </w:rPr>
      </w:pPr>
      <w:r w:rsidRPr="00DF1DA6">
        <w:rPr>
          <w:sz w:val="22"/>
          <w:szCs w:val="22"/>
          <w:lang w:val="sr-Latn-ME"/>
        </w:rPr>
        <w:t>Rok upotrebe nakon otvaranja je 3 mjeseca.</w:t>
      </w:r>
    </w:p>
    <w:p w14:paraId="0E56A01C" w14:textId="77777777" w:rsidR="003D7C4E" w:rsidRPr="00DF1DA6" w:rsidRDefault="003D7C4E" w:rsidP="00DF1DA6">
      <w:pPr>
        <w:tabs>
          <w:tab w:val="left" w:pos="540"/>
          <w:tab w:val="left" w:pos="569"/>
        </w:tabs>
        <w:jc w:val="both"/>
        <w:rPr>
          <w:bCs/>
          <w:sz w:val="22"/>
          <w:szCs w:val="22"/>
          <w:lang w:val="sr-Latn-ME"/>
        </w:rPr>
      </w:pPr>
    </w:p>
    <w:p w14:paraId="01C3806C"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6.4. </w:t>
      </w:r>
      <w:r w:rsidR="00480FB1" w:rsidRPr="00DF1DA6">
        <w:rPr>
          <w:b/>
          <w:bCs/>
          <w:sz w:val="22"/>
          <w:szCs w:val="22"/>
          <w:lang w:val="sr-Latn-ME"/>
        </w:rPr>
        <w:tab/>
      </w:r>
      <w:r w:rsidRPr="00DF1DA6">
        <w:rPr>
          <w:b/>
          <w:bCs/>
          <w:sz w:val="22"/>
          <w:szCs w:val="22"/>
          <w:lang w:val="sr-Latn-ME"/>
        </w:rPr>
        <w:t>Posebne mjere upozorenja pri čuvanju</w:t>
      </w:r>
      <w:r w:rsidR="00F8570A" w:rsidRPr="00DF1DA6">
        <w:rPr>
          <w:b/>
          <w:bCs/>
          <w:sz w:val="22"/>
          <w:szCs w:val="22"/>
          <w:lang w:val="sr-Latn-ME"/>
        </w:rPr>
        <w:t xml:space="preserve"> lijeka</w:t>
      </w:r>
    </w:p>
    <w:p w14:paraId="44226DE0" w14:textId="389DCEEA" w:rsidR="00EC2532" w:rsidRPr="00DF1DA6" w:rsidRDefault="00EC2532" w:rsidP="00DF1DA6">
      <w:pPr>
        <w:tabs>
          <w:tab w:val="left" w:pos="540"/>
          <w:tab w:val="left" w:pos="569"/>
        </w:tabs>
        <w:jc w:val="both"/>
        <w:rPr>
          <w:bCs/>
          <w:sz w:val="22"/>
          <w:szCs w:val="22"/>
          <w:lang w:val="sr-Latn-ME"/>
        </w:rPr>
      </w:pPr>
    </w:p>
    <w:p w14:paraId="5B20B009" w14:textId="77777777" w:rsidR="00BC31C9" w:rsidRPr="00DF1DA6" w:rsidRDefault="00BC31C9" w:rsidP="00DF1DA6">
      <w:pPr>
        <w:autoSpaceDE w:val="0"/>
        <w:autoSpaceDN w:val="0"/>
        <w:adjustRightInd w:val="0"/>
        <w:jc w:val="both"/>
        <w:rPr>
          <w:color w:val="000000"/>
          <w:sz w:val="22"/>
          <w:szCs w:val="22"/>
          <w:lang w:val="sr-Latn-ME"/>
        </w:rPr>
      </w:pPr>
      <w:r w:rsidRPr="00DF1DA6">
        <w:rPr>
          <w:color w:val="000000"/>
          <w:sz w:val="22"/>
          <w:szCs w:val="22"/>
          <w:lang w:val="sr-Latn-ME"/>
        </w:rPr>
        <w:t xml:space="preserve">Za najbolje rezultate, ovaj lijek treba biti na sobnoj temperaturi prije primjene. Ne držati u frižideru ili zamrzavati. Zaštititi od smrzavanja i direktne izloženosti sunčevoj svjetlosti. </w:t>
      </w:r>
    </w:p>
    <w:p w14:paraId="100E39BD" w14:textId="77777777" w:rsidR="00BC31C9" w:rsidRPr="00DF1DA6" w:rsidRDefault="00BC31C9" w:rsidP="00DF1DA6">
      <w:pPr>
        <w:autoSpaceDE w:val="0"/>
        <w:autoSpaceDN w:val="0"/>
        <w:adjustRightInd w:val="0"/>
        <w:jc w:val="both"/>
        <w:rPr>
          <w:color w:val="000000"/>
          <w:sz w:val="22"/>
          <w:szCs w:val="22"/>
          <w:lang w:val="sr-Latn-ME"/>
        </w:rPr>
      </w:pPr>
    </w:p>
    <w:p w14:paraId="0CC9D3CA" w14:textId="77777777" w:rsidR="00BC31C9" w:rsidRPr="00DF1DA6" w:rsidRDefault="00BC31C9" w:rsidP="00DF1DA6">
      <w:pPr>
        <w:autoSpaceDE w:val="0"/>
        <w:autoSpaceDN w:val="0"/>
        <w:adjustRightInd w:val="0"/>
        <w:jc w:val="both"/>
        <w:rPr>
          <w:color w:val="000000"/>
          <w:sz w:val="22"/>
          <w:szCs w:val="22"/>
          <w:lang w:val="sr-Latn-ME"/>
        </w:rPr>
      </w:pPr>
      <w:r w:rsidRPr="00DF1DA6">
        <w:rPr>
          <w:color w:val="000000"/>
          <w:sz w:val="22"/>
          <w:szCs w:val="22"/>
          <w:lang w:val="sr-Latn-ME"/>
        </w:rPr>
        <w:t xml:space="preserve">Nakon upotrebe vratiti poklopac na nastavak za usta i čvrsto ga gurnuti na mjesto. </w:t>
      </w:r>
    </w:p>
    <w:p w14:paraId="35CEB4D7" w14:textId="77777777" w:rsidR="00BC31C9" w:rsidRPr="00DF1DA6" w:rsidRDefault="00BC31C9" w:rsidP="00DF1DA6">
      <w:pPr>
        <w:jc w:val="both"/>
        <w:rPr>
          <w:sz w:val="22"/>
          <w:szCs w:val="22"/>
          <w:lang w:val="sr-Latn-ME"/>
        </w:rPr>
      </w:pPr>
    </w:p>
    <w:p w14:paraId="55FC6862" w14:textId="13D01DF7" w:rsidR="00BC31C9" w:rsidRPr="00DF1DA6" w:rsidRDefault="00BC31C9" w:rsidP="00DF1DA6">
      <w:pPr>
        <w:jc w:val="both"/>
        <w:rPr>
          <w:sz w:val="22"/>
          <w:szCs w:val="22"/>
          <w:lang w:val="sr-Latn-ME"/>
        </w:rPr>
      </w:pPr>
      <w:r w:rsidRPr="00DF1DA6">
        <w:rPr>
          <w:sz w:val="22"/>
          <w:szCs w:val="22"/>
          <w:lang w:val="sr-Latn-ME"/>
        </w:rPr>
        <w:t>Kao i kod većine inhalacionih ljekova u kontejneru pod pritiskom, terapijski učinak ovog lijeka je smanjen kada je kontejner hladan. Ovaj lijek treba držati na sobnoj temperaturi prije upotrebe. Kontejner sadrži tečnost pod pritiskom. Ne izlažite ga temperaturama iznad 50°C. Ne bušite kontejner. Kontejner se ne smije lomiti, bušiti ili paliti, čak ni kada se čini praznim.</w:t>
      </w:r>
    </w:p>
    <w:p w14:paraId="1917CB57" w14:textId="77777777" w:rsidR="00BC31C9" w:rsidRPr="00DF1DA6" w:rsidRDefault="00BC31C9" w:rsidP="00DF1DA6">
      <w:pPr>
        <w:tabs>
          <w:tab w:val="left" w:pos="540"/>
          <w:tab w:val="left" w:pos="569"/>
        </w:tabs>
        <w:jc w:val="both"/>
        <w:rPr>
          <w:bCs/>
          <w:sz w:val="22"/>
          <w:szCs w:val="22"/>
          <w:lang w:val="sr-Latn-ME"/>
        </w:rPr>
      </w:pPr>
    </w:p>
    <w:p w14:paraId="77DDFE85"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6.5. </w:t>
      </w:r>
      <w:r w:rsidR="00480FB1" w:rsidRPr="00DF1DA6">
        <w:rPr>
          <w:b/>
          <w:bCs/>
          <w:sz w:val="22"/>
          <w:szCs w:val="22"/>
          <w:lang w:val="sr-Latn-ME"/>
        </w:rPr>
        <w:tab/>
      </w:r>
      <w:r w:rsidR="002846DB" w:rsidRPr="00DF1DA6">
        <w:rPr>
          <w:b/>
          <w:bCs/>
          <w:sz w:val="22"/>
          <w:szCs w:val="22"/>
          <w:lang w:val="sr-Latn-ME"/>
        </w:rPr>
        <w:t xml:space="preserve">Vrsta i sadržaj </w:t>
      </w:r>
      <w:r w:rsidR="00F8570A" w:rsidRPr="00DF1DA6">
        <w:rPr>
          <w:b/>
          <w:bCs/>
          <w:sz w:val="22"/>
          <w:szCs w:val="22"/>
          <w:lang w:val="sr-Latn-ME"/>
        </w:rPr>
        <w:t>pakovanja</w:t>
      </w:r>
      <w:r w:rsidR="00C06864" w:rsidRPr="00DF1DA6">
        <w:rPr>
          <w:b/>
          <w:bCs/>
          <w:sz w:val="22"/>
          <w:szCs w:val="22"/>
          <w:lang w:val="sr-Latn-ME"/>
        </w:rPr>
        <w:t xml:space="preserve"> </w:t>
      </w:r>
    </w:p>
    <w:p w14:paraId="1A7A247D" w14:textId="42930EA3" w:rsidR="0072020E" w:rsidRPr="00DF1DA6" w:rsidRDefault="0072020E" w:rsidP="00DF1DA6">
      <w:pPr>
        <w:tabs>
          <w:tab w:val="left" w:pos="540"/>
          <w:tab w:val="left" w:pos="569"/>
        </w:tabs>
        <w:jc w:val="both"/>
        <w:rPr>
          <w:bCs/>
          <w:sz w:val="22"/>
          <w:szCs w:val="22"/>
          <w:lang w:val="sr-Latn-ME"/>
        </w:rPr>
      </w:pPr>
    </w:p>
    <w:p w14:paraId="51E958AD" w14:textId="64EED403" w:rsidR="00155AC3" w:rsidRPr="00DF1DA6" w:rsidRDefault="00155AC3" w:rsidP="00DF1DA6">
      <w:pPr>
        <w:jc w:val="both"/>
        <w:rPr>
          <w:sz w:val="22"/>
          <w:szCs w:val="22"/>
          <w:lang w:val="sr-Latn-ME"/>
        </w:rPr>
      </w:pPr>
      <w:r w:rsidRPr="00DF1DA6">
        <w:rPr>
          <w:sz w:val="22"/>
          <w:szCs w:val="22"/>
          <w:lang w:val="sr-Latn-ME"/>
        </w:rPr>
        <w:t>Inhalator pod pritiskom se sastoji iz aluminij</w:t>
      </w:r>
      <w:r w:rsidR="00426872" w:rsidRPr="00DF1DA6">
        <w:rPr>
          <w:sz w:val="22"/>
          <w:szCs w:val="22"/>
          <w:lang w:val="sr-Latn-ME"/>
        </w:rPr>
        <w:t>um</w:t>
      </w:r>
      <w:r w:rsidRPr="00DF1DA6">
        <w:rPr>
          <w:sz w:val="22"/>
          <w:szCs w:val="22"/>
          <w:lang w:val="sr-Latn-ME"/>
        </w:rPr>
        <w:t>skog kontejnera obloženog iznutra, zatvorenog ventilom za odmjeravanje doze koji je pričvršćen za pokazivač doze. Kontejner je postavljen u crveni plastični aktivator čiji su sastavni dio bijeli plastični nastavak za usta i sivi plastični zaštitni poklopac. Svaki inhalator isporučuje 120 doza budesonida/formoterol</w:t>
      </w:r>
      <w:r w:rsidR="00426872" w:rsidRPr="00DF1DA6">
        <w:rPr>
          <w:sz w:val="22"/>
          <w:szCs w:val="22"/>
          <w:lang w:val="sr-Latn-ME"/>
        </w:rPr>
        <w:t xml:space="preserve"> </w:t>
      </w:r>
      <w:r w:rsidRPr="00DF1DA6">
        <w:rPr>
          <w:sz w:val="22"/>
          <w:szCs w:val="22"/>
          <w:lang w:val="sr-Latn-ME"/>
        </w:rPr>
        <w:t>fumarat dihidrata 160/4,5 mikrograma, nakon prvobitne pripreme inhal</w:t>
      </w:r>
      <w:r w:rsidR="00426872" w:rsidRPr="00DF1DA6">
        <w:rPr>
          <w:sz w:val="22"/>
          <w:szCs w:val="22"/>
          <w:lang w:val="sr-Latn-ME"/>
        </w:rPr>
        <w:t>ato</w:t>
      </w:r>
      <w:r w:rsidRPr="00DF1DA6">
        <w:rPr>
          <w:sz w:val="22"/>
          <w:szCs w:val="22"/>
          <w:lang w:val="sr-Latn-ME"/>
        </w:rPr>
        <w:t>ra. Svaki inhalator se nalazi u zasebnoj kesici od laminirane folije koja sadrži sredstvo za isušivanje.</w:t>
      </w:r>
    </w:p>
    <w:p w14:paraId="51E21FC2" w14:textId="3756B2A9" w:rsidR="00D10AE1" w:rsidRPr="00DF1DA6" w:rsidRDefault="00D10AE1" w:rsidP="00DF1DA6">
      <w:pPr>
        <w:jc w:val="both"/>
        <w:rPr>
          <w:sz w:val="22"/>
          <w:szCs w:val="22"/>
          <w:lang w:val="sr-Latn-ME"/>
        </w:rPr>
      </w:pPr>
      <w:r w:rsidRPr="00DF1DA6">
        <w:rPr>
          <w:sz w:val="22"/>
          <w:szCs w:val="22"/>
          <w:lang w:val="sr-Latn-ME"/>
        </w:rPr>
        <w:t>Pakovanje sadrži 1 inhalator.</w:t>
      </w:r>
    </w:p>
    <w:p w14:paraId="1EA54D52" w14:textId="77777777" w:rsidR="00155AC3" w:rsidRPr="00DF1DA6" w:rsidRDefault="00155AC3" w:rsidP="00DF1DA6">
      <w:pPr>
        <w:tabs>
          <w:tab w:val="left" w:pos="540"/>
          <w:tab w:val="left" w:pos="569"/>
        </w:tabs>
        <w:jc w:val="both"/>
        <w:rPr>
          <w:bCs/>
          <w:sz w:val="22"/>
          <w:szCs w:val="22"/>
          <w:lang w:val="sr-Latn-ME"/>
        </w:rPr>
      </w:pPr>
    </w:p>
    <w:p w14:paraId="5AD67FBD" w14:textId="08A4D623" w:rsidR="002846DB"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6.6. </w:t>
      </w:r>
      <w:r w:rsidR="00480FB1" w:rsidRPr="00DF1DA6">
        <w:rPr>
          <w:b/>
          <w:bCs/>
          <w:sz w:val="22"/>
          <w:szCs w:val="22"/>
          <w:lang w:val="sr-Latn-ME"/>
        </w:rPr>
        <w:tab/>
      </w:r>
      <w:r w:rsidRPr="00DF1DA6">
        <w:rPr>
          <w:b/>
          <w:bCs/>
          <w:color w:val="000000"/>
          <w:sz w:val="22"/>
          <w:szCs w:val="22"/>
          <w:lang w:val="sr-Latn-ME"/>
        </w:rPr>
        <w:t>Posebne mjere opreza pri odlaganju materijala koji treba odbaciti nakon primjene lijeka</w:t>
      </w:r>
      <w:r w:rsidRPr="00DF1DA6">
        <w:rPr>
          <w:b/>
          <w:bCs/>
          <w:sz w:val="22"/>
          <w:szCs w:val="22"/>
          <w:lang w:val="sr-Latn-ME"/>
        </w:rPr>
        <w:t xml:space="preserve"> </w:t>
      </w:r>
      <w:r w:rsidR="00310F03" w:rsidRPr="00DF1DA6">
        <w:rPr>
          <w:b/>
          <w:bCs/>
          <w:sz w:val="22"/>
          <w:szCs w:val="22"/>
          <w:lang w:val="sr-Latn-ME"/>
        </w:rPr>
        <w:t>(i druga uputs</w:t>
      </w:r>
      <w:r w:rsidR="007876BE" w:rsidRPr="00DF1DA6">
        <w:rPr>
          <w:b/>
          <w:bCs/>
          <w:sz w:val="22"/>
          <w:szCs w:val="22"/>
          <w:lang w:val="sr-Latn-ME"/>
        </w:rPr>
        <w:t>t</w:t>
      </w:r>
      <w:r w:rsidR="00310F03" w:rsidRPr="00DF1DA6">
        <w:rPr>
          <w:b/>
          <w:bCs/>
          <w:sz w:val="22"/>
          <w:szCs w:val="22"/>
          <w:lang w:val="sr-Latn-ME"/>
        </w:rPr>
        <w:t xml:space="preserve">va za rukovanje lijekom) </w:t>
      </w:r>
    </w:p>
    <w:p w14:paraId="71EF5591" w14:textId="77777777" w:rsidR="00B66A70" w:rsidRPr="00DF1DA6" w:rsidRDefault="00B66A70" w:rsidP="00DF1DA6">
      <w:pPr>
        <w:tabs>
          <w:tab w:val="left" w:pos="540"/>
          <w:tab w:val="left" w:pos="569"/>
        </w:tabs>
        <w:jc w:val="both"/>
        <w:rPr>
          <w:b/>
          <w:bCs/>
          <w:sz w:val="22"/>
          <w:szCs w:val="22"/>
          <w:lang w:val="sr-Latn-ME"/>
        </w:rPr>
      </w:pPr>
    </w:p>
    <w:p w14:paraId="5F8BC583" w14:textId="77777777" w:rsidR="00263C7E" w:rsidRPr="00DF1DA6" w:rsidRDefault="00263C7E" w:rsidP="00DF1DA6">
      <w:pPr>
        <w:jc w:val="both"/>
        <w:rPr>
          <w:sz w:val="22"/>
          <w:szCs w:val="22"/>
          <w:lang w:val="sr-Latn-ME"/>
        </w:rPr>
      </w:pPr>
      <w:r w:rsidRPr="00DF1DA6">
        <w:rPr>
          <w:sz w:val="22"/>
          <w:szCs w:val="22"/>
          <w:lang w:val="sr-Latn-ME"/>
        </w:rPr>
        <w:t>Neupotrijebljeni lijek se uništava u skladu sa važećim propisima.</w:t>
      </w:r>
    </w:p>
    <w:p w14:paraId="05B288B3" w14:textId="77777777" w:rsidR="0072020E" w:rsidRPr="00DF1DA6" w:rsidRDefault="0072020E" w:rsidP="00DF1DA6">
      <w:pPr>
        <w:tabs>
          <w:tab w:val="left" w:pos="540"/>
          <w:tab w:val="left" w:pos="569"/>
        </w:tabs>
        <w:jc w:val="both"/>
        <w:rPr>
          <w:bCs/>
          <w:sz w:val="22"/>
          <w:szCs w:val="22"/>
          <w:lang w:val="sr-Latn-ME"/>
        </w:rPr>
      </w:pPr>
    </w:p>
    <w:p w14:paraId="2D32F998" w14:textId="77777777" w:rsidR="00F8570A"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7. </w:t>
      </w:r>
      <w:r w:rsidR="00480FB1" w:rsidRPr="00DF1DA6">
        <w:rPr>
          <w:b/>
          <w:bCs/>
          <w:sz w:val="22"/>
          <w:szCs w:val="22"/>
          <w:lang w:val="sr-Latn-ME"/>
        </w:rPr>
        <w:tab/>
      </w:r>
      <w:r w:rsidRPr="00DF1DA6">
        <w:rPr>
          <w:b/>
          <w:bCs/>
          <w:sz w:val="22"/>
          <w:szCs w:val="22"/>
          <w:lang w:val="sr-Latn-ME"/>
        </w:rPr>
        <w:t>NOSILAC DOZVOLE</w:t>
      </w:r>
      <w:r w:rsidR="00483928" w:rsidRPr="00DF1DA6">
        <w:rPr>
          <w:b/>
          <w:bCs/>
          <w:sz w:val="22"/>
          <w:szCs w:val="22"/>
          <w:lang w:val="sr-Latn-ME"/>
        </w:rPr>
        <w:t xml:space="preserve"> </w:t>
      </w:r>
    </w:p>
    <w:p w14:paraId="179E0966" w14:textId="77777777" w:rsidR="00C61BE0" w:rsidRPr="00DF1DA6" w:rsidRDefault="00C61BE0" w:rsidP="00DF1DA6">
      <w:pPr>
        <w:tabs>
          <w:tab w:val="left" w:pos="540"/>
          <w:tab w:val="left" w:pos="569"/>
        </w:tabs>
        <w:jc w:val="both"/>
        <w:rPr>
          <w:bCs/>
          <w:sz w:val="22"/>
          <w:szCs w:val="22"/>
          <w:lang w:val="sr-Latn-ME"/>
        </w:rPr>
      </w:pPr>
    </w:p>
    <w:p w14:paraId="7250E6E5" w14:textId="4869A5C7" w:rsidR="00581F24" w:rsidRPr="00DF1DA6" w:rsidRDefault="00581F24" w:rsidP="00DF1DA6">
      <w:pPr>
        <w:jc w:val="both"/>
        <w:rPr>
          <w:sz w:val="22"/>
          <w:szCs w:val="22"/>
          <w:lang w:val="sr-Latn-ME"/>
        </w:rPr>
      </w:pPr>
      <w:r w:rsidRPr="00DF1DA6">
        <w:rPr>
          <w:sz w:val="22"/>
          <w:szCs w:val="22"/>
          <w:lang w:val="sr-Latn-ME"/>
        </w:rPr>
        <w:t>Glosarij d</w:t>
      </w:r>
      <w:r w:rsidR="00426872" w:rsidRPr="00DF1DA6">
        <w:rPr>
          <w:sz w:val="22"/>
          <w:szCs w:val="22"/>
          <w:lang w:val="sr-Latn-ME"/>
        </w:rPr>
        <w:t>.</w:t>
      </w:r>
      <w:r w:rsidRPr="00DF1DA6">
        <w:rPr>
          <w:sz w:val="22"/>
          <w:szCs w:val="22"/>
          <w:lang w:val="sr-Latn-ME"/>
        </w:rPr>
        <w:t>o</w:t>
      </w:r>
      <w:r w:rsidR="00426872" w:rsidRPr="00DF1DA6">
        <w:rPr>
          <w:sz w:val="22"/>
          <w:szCs w:val="22"/>
          <w:lang w:val="sr-Latn-ME"/>
        </w:rPr>
        <w:t>.</w:t>
      </w:r>
      <w:r w:rsidRPr="00DF1DA6">
        <w:rPr>
          <w:sz w:val="22"/>
          <w:szCs w:val="22"/>
          <w:lang w:val="sr-Latn-ME"/>
        </w:rPr>
        <w:t>o</w:t>
      </w:r>
      <w:r w:rsidR="00426872" w:rsidRPr="00DF1DA6">
        <w:rPr>
          <w:sz w:val="22"/>
          <w:szCs w:val="22"/>
          <w:lang w:val="sr-Latn-ME"/>
        </w:rPr>
        <w:t>.</w:t>
      </w:r>
    </w:p>
    <w:p w14:paraId="24B6DAD3" w14:textId="77777777" w:rsidR="00581F24" w:rsidRPr="00DF1DA6" w:rsidRDefault="00581F24" w:rsidP="00DF1DA6">
      <w:pPr>
        <w:tabs>
          <w:tab w:val="left" w:pos="540"/>
          <w:tab w:val="left" w:pos="569"/>
        </w:tabs>
        <w:jc w:val="both"/>
        <w:rPr>
          <w:sz w:val="22"/>
          <w:szCs w:val="22"/>
          <w:lang w:val="sr-Latn-ME"/>
        </w:rPr>
      </w:pPr>
      <w:r w:rsidRPr="00DF1DA6">
        <w:rPr>
          <w:sz w:val="22"/>
          <w:szCs w:val="22"/>
          <w:lang w:val="sr-Latn-ME"/>
        </w:rPr>
        <w:t>Vojislavljevića 76, 81000 Podgorica, Crna Gora</w:t>
      </w:r>
    </w:p>
    <w:p w14:paraId="24DB44FB" w14:textId="29823B40" w:rsidR="00C37FD7" w:rsidRDefault="00C37FD7" w:rsidP="00DF1DA6">
      <w:pPr>
        <w:tabs>
          <w:tab w:val="left" w:pos="540"/>
          <w:tab w:val="left" w:pos="569"/>
        </w:tabs>
        <w:jc w:val="both"/>
        <w:rPr>
          <w:bCs/>
          <w:sz w:val="22"/>
          <w:szCs w:val="22"/>
          <w:lang w:val="sr-Latn-ME"/>
        </w:rPr>
      </w:pPr>
    </w:p>
    <w:p w14:paraId="0427DCF2" w14:textId="77777777" w:rsidR="00DF1DA6" w:rsidRPr="00DF1DA6" w:rsidRDefault="00DF1DA6" w:rsidP="00DF1DA6">
      <w:pPr>
        <w:tabs>
          <w:tab w:val="left" w:pos="540"/>
          <w:tab w:val="left" w:pos="569"/>
        </w:tabs>
        <w:jc w:val="both"/>
        <w:rPr>
          <w:bCs/>
          <w:sz w:val="22"/>
          <w:szCs w:val="22"/>
          <w:lang w:val="sr-Latn-ME"/>
        </w:rPr>
      </w:pPr>
    </w:p>
    <w:p w14:paraId="0AF20A22"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8. </w:t>
      </w:r>
      <w:r w:rsidR="00480FB1" w:rsidRPr="00DF1DA6">
        <w:rPr>
          <w:b/>
          <w:bCs/>
          <w:sz w:val="22"/>
          <w:szCs w:val="22"/>
          <w:lang w:val="sr-Latn-ME"/>
        </w:rPr>
        <w:tab/>
      </w:r>
      <w:r w:rsidRPr="00DF1DA6">
        <w:rPr>
          <w:b/>
          <w:bCs/>
          <w:sz w:val="22"/>
          <w:szCs w:val="22"/>
          <w:lang w:val="sr-Latn-ME"/>
        </w:rPr>
        <w:t>BROJ DOZVOLE</w:t>
      </w:r>
      <w:r w:rsidR="008A6D43" w:rsidRPr="00DF1DA6">
        <w:rPr>
          <w:b/>
          <w:bCs/>
          <w:sz w:val="22"/>
          <w:szCs w:val="22"/>
          <w:lang w:val="sr-Latn-ME"/>
        </w:rPr>
        <w:t xml:space="preserve"> ZA STAVLJANJE LIJEKA U PROMET</w:t>
      </w:r>
    </w:p>
    <w:p w14:paraId="027B6FA1" w14:textId="77777777" w:rsidR="0072020E" w:rsidRPr="00DF1DA6" w:rsidRDefault="0072020E" w:rsidP="00DF1DA6">
      <w:pPr>
        <w:tabs>
          <w:tab w:val="left" w:pos="540"/>
          <w:tab w:val="left" w:pos="569"/>
        </w:tabs>
        <w:jc w:val="both"/>
        <w:rPr>
          <w:bCs/>
          <w:sz w:val="22"/>
          <w:szCs w:val="22"/>
          <w:lang w:val="sr-Latn-ME"/>
        </w:rPr>
      </w:pPr>
    </w:p>
    <w:p w14:paraId="54762C95" w14:textId="669DA874" w:rsidR="00F45F77" w:rsidRPr="00DF1DA6" w:rsidRDefault="00747CA4" w:rsidP="00DF1DA6">
      <w:pPr>
        <w:tabs>
          <w:tab w:val="left" w:pos="540"/>
          <w:tab w:val="left" w:pos="569"/>
        </w:tabs>
        <w:jc w:val="both"/>
        <w:rPr>
          <w:iCs/>
          <w:sz w:val="22"/>
          <w:szCs w:val="22"/>
          <w:lang w:val="sr-Latn-ME"/>
        </w:rPr>
      </w:pPr>
      <w:r w:rsidRPr="00DF1DA6">
        <w:rPr>
          <w:iCs/>
          <w:sz w:val="22"/>
          <w:szCs w:val="22"/>
          <w:lang w:val="sr-Latn-ME"/>
        </w:rPr>
        <w:t>Symbicort</w:t>
      </w:r>
      <w:r w:rsidRPr="00DF1DA6">
        <w:rPr>
          <w:iCs/>
          <w:sz w:val="22"/>
          <w:szCs w:val="22"/>
          <w:vertAlign w:val="superscript"/>
          <w:lang w:val="sr-Latn-ME"/>
        </w:rPr>
        <w:t>®</w:t>
      </w:r>
      <w:r w:rsidRPr="00DF1DA6">
        <w:rPr>
          <w:iCs/>
          <w:sz w:val="22"/>
          <w:szCs w:val="22"/>
          <w:lang w:val="sr-Latn-ME"/>
        </w:rPr>
        <w:t xml:space="preserve">, suspenzija za inhalaciju pod pritiskom, 160 mcg/doza + 4,5 mcg/doza, inhalator, </w:t>
      </w:r>
      <w:bookmarkStart w:id="0" w:name="_GoBack"/>
      <w:bookmarkEnd w:id="0"/>
      <w:r w:rsidRPr="00DF1DA6">
        <w:rPr>
          <w:iCs/>
          <w:sz w:val="22"/>
          <w:szCs w:val="22"/>
          <w:lang w:val="sr-Latn-ME"/>
        </w:rPr>
        <w:t xml:space="preserve">1x120 doza: </w:t>
      </w:r>
      <w:r w:rsidR="001E4EAD" w:rsidRPr="001E4EAD">
        <w:rPr>
          <w:iCs/>
          <w:sz w:val="22"/>
          <w:szCs w:val="22"/>
          <w:lang w:val="sr-Latn-ME"/>
        </w:rPr>
        <w:t>2030/20/688 - 1924</w:t>
      </w:r>
    </w:p>
    <w:p w14:paraId="2C0021BB" w14:textId="678C4DDA" w:rsidR="00747CA4" w:rsidRDefault="00747CA4" w:rsidP="00DF1DA6">
      <w:pPr>
        <w:tabs>
          <w:tab w:val="left" w:pos="540"/>
          <w:tab w:val="left" w:pos="569"/>
        </w:tabs>
        <w:jc w:val="both"/>
        <w:rPr>
          <w:bCs/>
          <w:sz w:val="22"/>
          <w:szCs w:val="22"/>
          <w:lang w:val="sr-Latn-ME"/>
        </w:rPr>
      </w:pPr>
    </w:p>
    <w:p w14:paraId="0C939DA8" w14:textId="77777777" w:rsidR="00DF1DA6" w:rsidRPr="00DF1DA6" w:rsidRDefault="00DF1DA6" w:rsidP="00DF1DA6">
      <w:pPr>
        <w:tabs>
          <w:tab w:val="left" w:pos="540"/>
          <w:tab w:val="left" w:pos="569"/>
        </w:tabs>
        <w:jc w:val="both"/>
        <w:rPr>
          <w:bCs/>
          <w:sz w:val="22"/>
          <w:szCs w:val="22"/>
          <w:lang w:val="sr-Latn-ME"/>
        </w:rPr>
      </w:pPr>
    </w:p>
    <w:p w14:paraId="549939B4" w14:textId="77777777" w:rsidR="0072020E" w:rsidRPr="00DF1DA6" w:rsidRDefault="0072020E" w:rsidP="00DF1DA6">
      <w:pPr>
        <w:tabs>
          <w:tab w:val="left" w:pos="540"/>
          <w:tab w:val="left" w:pos="569"/>
        </w:tabs>
        <w:jc w:val="both"/>
        <w:rPr>
          <w:b/>
          <w:bCs/>
          <w:sz w:val="22"/>
          <w:szCs w:val="22"/>
          <w:lang w:val="sr-Latn-ME"/>
        </w:rPr>
      </w:pPr>
      <w:r w:rsidRPr="00DF1DA6">
        <w:rPr>
          <w:b/>
          <w:bCs/>
          <w:sz w:val="22"/>
          <w:szCs w:val="22"/>
          <w:lang w:val="sr-Latn-ME"/>
        </w:rPr>
        <w:t xml:space="preserve">9. </w:t>
      </w:r>
      <w:r w:rsidR="00480FB1" w:rsidRPr="00DF1DA6">
        <w:rPr>
          <w:b/>
          <w:bCs/>
          <w:sz w:val="22"/>
          <w:szCs w:val="22"/>
          <w:lang w:val="sr-Latn-ME"/>
        </w:rPr>
        <w:tab/>
      </w:r>
      <w:r w:rsidRPr="00DF1DA6">
        <w:rPr>
          <w:b/>
          <w:bCs/>
          <w:sz w:val="22"/>
          <w:szCs w:val="22"/>
          <w:lang w:val="sr-Latn-ME"/>
        </w:rPr>
        <w:t xml:space="preserve">DATUM </w:t>
      </w:r>
      <w:r w:rsidR="00C05DF8" w:rsidRPr="00DF1DA6">
        <w:rPr>
          <w:b/>
          <w:bCs/>
          <w:sz w:val="22"/>
          <w:szCs w:val="22"/>
          <w:lang w:val="sr-Latn-ME"/>
        </w:rPr>
        <w:t xml:space="preserve">PRVE </w:t>
      </w:r>
      <w:r w:rsidR="008A6D43" w:rsidRPr="00DF1DA6">
        <w:rPr>
          <w:b/>
          <w:bCs/>
          <w:sz w:val="22"/>
          <w:szCs w:val="22"/>
          <w:lang w:val="sr-Latn-ME"/>
        </w:rPr>
        <w:t>DOZVOLE</w:t>
      </w:r>
      <w:r w:rsidR="00C05DF8" w:rsidRPr="00DF1DA6">
        <w:rPr>
          <w:b/>
          <w:bCs/>
          <w:sz w:val="22"/>
          <w:szCs w:val="22"/>
          <w:lang w:val="sr-Latn-ME"/>
        </w:rPr>
        <w:t>/OBNOVE DOZVOLE</w:t>
      </w:r>
      <w:r w:rsidR="008A6D43" w:rsidRPr="00DF1DA6">
        <w:rPr>
          <w:b/>
          <w:bCs/>
          <w:sz w:val="22"/>
          <w:szCs w:val="22"/>
          <w:lang w:val="sr-Latn-ME"/>
        </w:rPr>
        <w:t xml:space="preserve"> ZA STAVLJANJE LIJEKA U PROMET</w:t>
      </w:r>
    </w:p>
    <w:p w14:paraId="15479C9D" w14:textId="77777777" w:rsidR="0072020E" w:rsidRPr="00DF1DA6" w:rsidRDefault="0072020E" w:rsidP="00DF1DA6">
      <w:pPr>
        <w:tabs>
          <w:tab w:val="left" w:pos="540"/>
          <w:tab w:val="left" w:pos="569"/>
        </w:tabs>
        <w:jc w:val="both"/>
        <w:rPr>
          <w:bCs/>
          <w:sz w:val="22"/>
          <w:szCs w:val="22"/>
          <w:lang w:val="sr-Latn-ME"/>
        </w:rPr>
      </w:pPr>
    </w:p>
    <w:p w14:paraId="2301E1E8" w14:textId="3142CFF1" w:rsidR="00747CA4" w:rsidRPr="00DF1DA6" w:rsidRDefault="00747CA4" w:rsidP="00DF1DA6">
      <w:pPr>
        <w:tabs>
          <w:tab w:val="left" w:pos="540"/>
          <w:tab w:val="left" w:pos="569"/>
        </w:tabs>
        <w:jc w:val="both"/>
        <w:rPr>
          <w:iCs/>
          <w:sz w:val="22"/>
          <w:szCs w:val="22"/>
          <w:lang w:val="sr-Latn-ME"/>
        </w:rPr>
      </w:pPr>
      <w:r w:rsidRPr="00DF1DA6">
        <w:rPr>
          <w:iCs/>
          <w:sz w:val="22"/>
          <w:szCs w:val="22"/>
          <w:lang w:val="sr-Latn-ME"/>
        </w:rPr>
        <w:t>Symbicort</w:t>
      </w:r>
      <w:r w:rsidRPr="00DF1DA6">
        <w:rPr>
          <w:iCs/>
          <w:sz w:val="22"/>
          <w:szCs w:val="22"/>
          <w:vertAlign w:val="superscript"/>
          <w:lang w:val="sr-Latn-ME"/>
        </w:rPr>
        <w:t>®</w:t>
      </w:r>
      <w:r w:rsidRPr="00DF1DA6">
        <w:rPr>
          <w:iCs/>
          <w:sz w:val="22"/>
          <w:szCs w:val="22"/>
          <w:lang w:val="sr-Latn-ME"/>
        </w:rPr>
        <w:t xml:space="preserve">, suspenzija za inhalaciju pod pritiskom, 160 mcg/doza + 4,5 mcg/doza, inhalator, 1x120 doza: </w:t>
      </w:r>
      <w:r w:rsidR="001E4EAD" w:rsidRPr="001E4EAD">
        <w:rPr>
          <w:iCs/>
          <w:sz w:val="22"/>
          <w:szCs w:val="22"/>
          <w:lang w:val="sr-Latn-ME"/>
        </w:rPr>
        <w:t>03.06.2020. godine</w:t>
      </w:r>
    </w:p>
    <w:p w14:paraId="774FEDED" w14:textId="33CA150A" w:rsidR="00836B35" w:rsidRDefault="00836B35" w:rsidP="00DF1DA6">
      <w:pPr>
        <w:tabs>
          <w:tab w:val="left" w:pos="540"/>
          <w:tab w:val="left" w:pos="569"/>
        </w:tabs>
        <w:jc w:val="both"/>
        <w:rPr>
          <w:bCs/>
          <w:sz w:val="22"/>
          <w:szCs w:val="22"/>
          <w:lang w:val="sr-Latn-ME"/>
        </w:rPr>
      </w:pPr>
    </w:p>
    <w:p w14:paraId="6A95F4A0" w14:textId="77777777" w:rsidR="00DF1DA6" w:rsidRPr="00DF1DA6" w:rsidRDefault="00DF1DA6" w:rsidP="00DF1DA6">
      <w:pPr>
        <w:tabs>
          <w:tab w:val="left" w:pos="540"/>
          <w:tab w:val="left" w:pos="569"/>
        </w:tabs>
        <w:jc w:val="both"/>
        <w:rPr>
          <w:bCs/>
          <w:sz w:val="22"/>
          <w:szCs w:val="22"/>
          <w:lang w:val="sr-Latn-ME"/>
        </w:rPr>
      </w:pPr>
    </w:p>
    <w:p w14:paraId="50679475" w14:textId="77777777" w:rsidR="003F6A59" w:rsidRPr="00DF1DA6" w:rsidRDefault="0072020E" w:rsidP="00DF1DA6">
      <w:pPr>
        <w:tabs>
          <w:tab w:val="left" w:pos="540"/>
          <w:tab w:val="left" w:pos="569"/>
        </w:tabs>
        <w:ind w:left="540" w:hanging="540"/>
        <w:jc w:val="both"/>
        <w:rPr>
          <w:bCs/>
          <w:sz w:val="22"/>
          <w:szCs w:val="22"/>
          <w:lang w:val="sr-Latn-ME"/>
        </w:rPr>
      </w:pPr>
      <w:r w:rsidRPr="00DF1DA6">
        <w:rPr>
          <w:b/>
          <w:bCs/>
          <w:sz w:val="22"/>
          <w:szCs w:val="22"/>
          <w:lang w:val="sr-Latn-ME"/>
        </w:rPr>
        <w:t xml:space="preserve">10. </w:t>
      </w:r>
      <w:r w:rsidR="00480FB1" w:rsidRPr="00DF1DA6">
        <w:rPr>
          <w:b/>
          <w:bCs/>
          <w:sz w:val="22"/>
          <w:szCs w:val="22"/>
          <w:lang w:val="sr-Latn-ME"/>
        </w:rPr>
        <w:tab/>
      </w:r>
      <w:r w:rsidR="002846DB" w:rsidRPr="00DF1DA6">
        <w:rPr>
          <w:b/>
          <w:bCs/>
          <w:sz w:val="22"/>
          <w:szCs w:val="22"/>
          <w:lang w:val="sr-Latn-ME"/>
        </w:rPr>
        <w:t>D</w:t>
      </w:r>
      <w:r w:rsidR="00EC2532" w:rsidRPr="00DF1DA6">
        <w:rPr>
          <w:b/>
          <w:bCs/>
          <w:sz w:val="22"/>
          <w:szCs w:val="22"/>
          <w:lang w:val="sr-Latn-ME"/>
        </w:rPr>
        <w:t xml:space="preserve">ATUM REVIZIJE TEKSTA </w:t>
      </w:r>
    </w:p>
    <w:p w14:paraId="30B733FB" w14:textId="77777777" w:rsidR="003F6A59" w:rsidRPr="00DF1DA6" w:rsidRDefault="003F6A59" w:rsidP="00DF1DA6">
      <w:pPr>
        <w:tabs>
          <w:tab w:val="left" w:pos="540"/>
          <w:tab w:val="left" w:pos="569"/>
        </w:tabs>
        <w:jc w:val="both"/>
        <w:rPr>
          <w:bCs/>
          <w:sz w:val="22"/>
          <w:szCs w:val="22"/>
          <w:lang w:val="sr-Latn-ME"/>
        </w:rPr>
      </w:pPr>
    </w:p>
    <w:p w14:paraId="7F51F81A" w14:textId="10F8D0F1" w:rsidR="008A6D43" w:rsidRPr="00DF1DA6" w:rsidRDefault="00DF1DA6" w:rsidP="00DF1DA6">
      <w:pPr>
        <w:tabs>
          <w:tab w:val="left" w:pos="540"/>
          <w:tab w:val="left" w:pos="569"/>
        </w:tabs>
        <w:jc w:val="both"/>
        <w:rPr>
          <w:bCs/>
          <w:sz w:val="22"/>
          <w:szCs w:val="22"/>
          <w:lang w:val="sr-Latn-ME"/>
        </w:rPr>
      </w:pPr>
      <w:r>
        <w:rPr>
          <w:bCs/>
          <w:sz w:val="22"/>
          <w:szCs w:val="22"/>
          <w:lang w:val="sr-Latn-ME"/>
        </w:rPr>
        <w:t>Jun, 2020. godine</w:t>
      </w:r>
    </w:p>
    <w:p w14:paraId="37366449" w14:textId="77777777" w:rsidR="003F6A59" w:rsidRPr="00DF1DA6" w:rsidRDefault="003F6A59" w:rsidP="00DF1DA6">
      <w:pPr>
        <w:jc w:val="both"/>
        <w:rPr>
          <w:sz w:val="22"/>
          <w:szCs w:val="22"/>
          <w:lang w:val="sr-Latn-ME"/>
        </w:rPr>
      </w:pPr>
    </w:p>
    <w:sectPr w:rsidR="003F6A59" w:rsidRPr="00DF1DA6" w:rsidSect="00EF3B86">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E07BF" w14:textId="77777777" w:rsidR="00D57AB6" w:rsidRDefault="00D57AB6">
      <w:r>
        <w:separator/>
      </w:r>
    </w:p>
  </w:endnote>
  <w:endnote w:type="continuationSeparator" w:id="0">
    <w:p w14:paraId="24C17514" w14:textId="77777777" w:rsidR="00D57AB6" w:rsidRDefault="00D5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0935" w14:textId="11611BCA"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E4EAD">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E4EAD">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6CAB2" w14:textId="77777777" w:rsidR="00D57AB6" w:rsidRDefault="00D57AB6">
      <w:r>
        <w:separator/>
      </w:r>
    </w:p>
  </w:footnote>
  <w:footnote w:type="continuationSeparator" w:id="0">
    <w:p w14:paraId="42CCF560" w14:textId="77777777" w:rsidR="00D57AB6" w:rsidRDefault="00D57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6pt;height:14.15pt;visibility:visible" o:bullet="t">
        <v:imagedata r:id="rId1" o:title="BT_1000x858px"/>
      </v:shape>
    </w:pict>
  </w:numPicBullet>
  <w:abstractNum w:abstractNumId="0" w15:restartNumberingAfterBreak="0">
    <w:nsid w:val="05F53EAC"/>
    <w:multiLevelType w:val="hybridMultilevel"/>
    <w:tmpl w:val="3A6CB396"/>
    <w:lvl w:ilvl="0" w:tplc="AE7C5B46">
      <w:start w:val="1"/>
      <w:numFmt w:val="bullet"/>
      <w:lvlText w:val=""/>
      <w:lvlJc w:val="left"/>
      <w:pPr>
        <w:ind w:left="1080" w:hanging="360"/>
      </w:pPr>
      <w:rPr>
        <w:rFonts w:ascii="Symbol" w:hAnsi="Symbol" w:hint="default"/>
      </w:rPr>
    </w:lvl>
    <w:lvl w:ilvl="1" w:tplc="18D2AD54">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A4F25C9"/>
    <w:multiLevelType w:val="hybridMultilevel"/>
    <w:tmpl w:val="9234478E"/>
    <w:lvl w:ilvl="0" w:tplc="AE7C5B4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5"/>
  </w:num>
  <w:num w:numId="6">
    <w:abstractNumId w:val="2"/>
  </w:num>
  <w:num w:numId="7">
    <w:abstractNumId w:val="9"/>
  </w:num>
  <w:num w:numId="8">
    <w:abstractNumId w:val="4"/>
  </w:num>
  <w:num w:numId="9">
    <w:abstractNumId w:val="7"/>
  </w:num>
  <w:num w:numId="10">
    <w:abstractNumId w:val="12"/>
  </w:num>
  <w:num w:numId="11">
    <w:abstractNumId w:val="6"/>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406"/>
    <w:rsid w:val="000176CA"/>
    <w:rsid w:val="00036FA0"/>
    <w:rsid w:val="0003793F"/>
    <w:rsid w:val="000435AB"/>
    <w:rsid w:val="00057CB8"/>
    <w:rsid w:val="00057E35"/>
    <w:rsid w:val="00073025"/>
    <w:rsid w:val="00076726"/>
    <w:rsid w:val="00080303"/>
    <w:rsid w:val="000A296F"/>
    <w:rsid w:val="000A3F58"/>
    <w:rsid w:val="000C6D26"/>
    <w:rsid w:val="000D2343"/>
    <w:rsid w:val="000D3449"/>
    <w:rsid w:val="000D425A"/>
    <w:rsid w:val="000D60CC"/>
    <w:rsid w:val="000E2084"/>
    <w:rsid w:val="000E6F55"/>
    <w:rsid w:val="000F77FA"/>
    <w:rsid w:val="00105321"/>
    <w:rsid w:val="00107BF7"/>
    <w:rsid w:val="00126F53"/>
    <w:rsid w:val="0014766D"/>
    <w:rsid w:val="001536CC"/>
    <w:rsid w:val="00155AC3"/>
    <w:rsid w:val="00167DD2"/>
    <w:rsid w:val="00171198"/>
    <w:rsid w:val="001744BD"/>
    <w:rsid w:val="001A3FBA"/>
    <w:rsid w:val="001A5518"/>
    <w:rsid w:val="001A671B"/>
    <w:rsid w:val="001B1C6A"/>
    <w:rsid w:val="001C07B0"/>
    <w:rsid w:val="001C1263"/>
    <w:rsid w:val="001C1417"/>
    <w:rsid w:val="001D59A7"/>
    <w:rsid w:val="001E390B"/>
    <w:rsid w:val="001E4EAD"/>
    <w:rsid w:val="001F1A19"/>
    <w:rsid w:val="001F42FB"/>
    <w:rsid w:val="001F719A"/>
    <w:rsid w:val="002031B3"/>
    <w:rsid w:val="00215931"/>
    <w:rsid w:val="00225FE9"/>
    <w:rsid w:val="00227BDB"/>
    <w:rsid w:val="00234CB1"/>
    <w:rsid w:val="002352F8"/>
    <w:rsid w:val="002510A5"/>
    <w:rsid w:val="00254A0A"/>
    <w:rsid w:val="00263C7E"/>
    <w:rsid w:val="00266046"/>
    <w:rsid w:val="002846DB"/>
    <w:rsid w:val="00284CCD"/>
    <w:rsid w:val="002C6637"/>
    <w:rsid w:val="002E0135"/>
    <w:rsid w:val="002E37A5"/>
    <w:rsid w:val="002E5BED"/>
    <w:rsid w:val="002F5BC2"/>
    <w:rsid w:val="0030486D"/>
    <w:rsid w:val="00310F03"/>
    <w:rsid w:val="003150E4"/>
    <w:rsid w:val="003216FC"/>
    <w:rsid w:val="003247D2"/>
    <w:rsid w:val="003445C1"/>
    <w:rsid w:val="00355B61"/>
    <w:rsid w:val="00362686"/>
    <w:rsid w:val="00371510"/>
    <w:rsid w:val="0037356F"/>
    <w:rsid w:val="00375297"/>
    <w:rsid w:val="00385AD3"/>
    <w:rsid w:val="00396DFD"/>
    <w:rsid w:val="003A7059"/>
    <w:rsid w:val="003B7A36"/>
    <w:rsid w:val="003C17AB"/>
    <w:rsid w:val="003C7823"/>
    <w:rsid w:val="003D7C4E"/>
    <w:rsid w:val="003E1DCC"/>
    <w:rsid w:val="003F6A59"/>
    <w:rsid w:val="004065C8"/>
    <w:rsid w:val="00411B4B"/>
    <w:rsid w:val="004128EE"/>
    <w:rsid w:val="00415BEE"/>
    <w:rsid w:val="00426872"/>
    <w:rsid w:val="004276C9"/>
    <w:rsid w:val="00427F85"/>
    <w:rsid w:val="00431B99"/>
    <w:rsid w:val="00433435"/>
    <w:rsid w:val="00436F42"/>
    <w:rsid w:val="004378B4"/>
    <w:rsid w:val="00451314"/>
    <w:rsid w:val="00452E9D"/>
    <w:rsid w:val="004534C7"/>
    <w:rsid w:val="004671AA"/>
    <w:rsid w:val="00480FB1"/>
    <w:rsid w:val="00483928"/>
    <w:rsid w:val="004A6F7A"/>
    <w:rsid w:val="004D287A"/>
    <w:rsid w:val="004D6103"/>
    <w:rsid w:val="004E3BCE"/>
    <w:rsid w:val="004F0E97"/>
    <w:rsid w:val="004F11C2"/>
    <w:rsid w:val="004F45DB"/>
    <w:rsid w:val="00501DD1"/>
    <w:rsid w:val="00511B89"/>
    <w:rsid w:val="0051203F"/>
    <w:rsid w:val="00515C21"/>
    <w:rsid w:val="00530BD7"/>
    <w:rsid w:val="00532677"/>
    <w:rsid w:val="0053529D"/>
    <w:rsid w:val="00545CD2"/>
    <w:rsid w:val="005476F3"/>
    <w:rsid w:val="00572527"/>
    <w:rsid w:val="00573E40"/>
    <w:rsid w:val="00576348"/>
    <w:rsid w:val="00581F24"/>
    <w:rsid w:val="0058659A"/>
    <w:rsid w:val="005A0B2E"/>
    <w:rsid w:val="005A23D2"/>
    <w:rsid w:val="005A36CB"/>
    <w:rsid w:val="005B49B8"/>
    <w:rsid w:val="005C0741"/>
    <w:rsid w:val="005C5EF4"/>
    <w:rsid w:val="005D18CF"/>
    <w:rsid w:val="005E2E0B"/>
    <w:rsid w:val="005E3390"/>
    <w:rsid w:val="005E7A7D"/>
    <w:rsid w:val="006220DB"/>
    <w:rsid w:val="00642FA5"/>
    <w:rsid w:val="0064396B"/>
    <w:rsid w:val="00646BD1"/>
    <w:rsid w:val="006561C2"/>
    <w:rsid w:val="006648C2"/>
    <w:rsid w:val="00671CB3"/>
    <w:rsid w:val="00674BAF"/>
    <w:rsid w:val="00676F23"/>
    <w:rsid w:val="00677FF8"/>
    <w:rsid w:val="00682200"/>
    <w:rsid w:val="006A1497"/>
    <w:rsid w:val="006B0BD1"/>
    <w:rsid w:val="006C2B46"/>
    <w:rsid w:val="006C5343"/>
    <w:rsid w:val="006D20A5"/>
    <w:rsid w:val="006D37BF"/>
    <w:rsid w:val="00702E22"/>
    <w:rsid w:val="0072020E"/>
    <w:rsid w:val="00724CF6"/>
    <w:rsid w:val="00747CA4"/>
    <w:rsid w:val="007724DE"/>
    <w:rsid w:val="00786071"/>
    <w:rsid w:val="007876BE"/>
    <w:rsid w:val="007A3ECB"/>
    <w:rsid w:val="007E4533"/>
    <w:rsid w:val="00824AB9"/>
    <w:rsid w:val="00830EC6"/>
    <w:rsid w:val="008334F8"/>
    <w:rsid w:val="0083404B"/>
    <w:rsid w:val="00836B35"/>
    <w:rsid w:val="00843BDE"/>
    <w:rsid w:val="0089705C"/>
    <w:rsid w:val="008A6D43"/>
    <w:rsid w:val="008A78CF"/>
    <w:rsid w:val="008B491E"/>
    <w:rsid w:val="008C1A28"/>
    <w:rsid w:val="008C2E98"/>
    <w:rsid w:val="008E49BD"/>
    <w:rsid w:val="008E53E9"/>
    <w:rsid w:val="008E5771"/>
    <w:rsid w:val="008F129D"/>
    <w:rsid w:val="009019E3"/>
    <w:rsid w:val="0091297A"/>
    <w:rsid w:val="00940B9B"/>
    <w:rsid w:val="00940CFB"/>
    <w:rsid w:val="00947578"/>
    <w:rsid w:val="0095676E"/>
    <w:rsid w:val="00956983"/>
    <w:rsid w:val="00963CF0"/>
    <w:rsid w:val="00964BB1"/>
    <w:rsid w:val="009775D9"/>
    <w:rsid w:val="00995452"/>
    <w:rsid w:val="0099693E"/>
    <w:rsid w:val="00996A3F"/>
    <w:rsid w:val="00997175"/>
    <w:rsid w:val="009A1847"/>
    <w:rsid w:val="009B062A"/>
    <w:rsid w:val="009E7C6F"/>
    <w:rsid w:val="009F1793"/>
    <w:rsid w:val="009F2D23"/>
    <w:rsid w:val="009F5285"/>
    <w:rsid w:val="00A01D69"/>
    <w:rsid w:val="00A02335"/>
    <w:rsid w:val="00A03FA4"/>
    <w:rsid w:val="00A1398B"/>
    <w:rsid w:val="00A46C9A"/>
    <w:rsid w:val="00A50800"/>
    <w:rsid w:val="00A60511"/>
    <w:rsid w:val="00A619F3"/>
    <w:rsid w:val="00A62A73"/>
    <w:rsid w:val="00A87FF6"/>
    <w:rsid w:val="00AA0A3B"/>
    <w:rsid w:val="00AA2763"/>
    <w:rsid w:val="00AA33B6"/>
    <w:rsid w:val="00AB50CA"/>
    <w:rsid w:val="00AB6D64"/>
    <w:rsid w:val="00AC53CE"/>
    <w:rsid w:val="00AD1BAC"/>
    <w:rsid w:val="00AD2193"/>
    <w:rsid w:val="00AF2AC7"/>
    <w:rsid w:val="00AF74CE"/>
    <w:rsid w:val="00B028AB"/>
    <w:rsid w:val="00B208DB"/>
    <w:rsid w:val="00B23F69"/>
    <w:rsid w:val="00B374E4"/>
    <w:rsid w:val="00B60619"/>
    <w:rsid w:val="00B66A70"/>
    <w:rsid w:val="00B67366"/>
    <w:rsid w:val="00B80EE1"/>
    <w:rsid w:val="00B84135"/>
    <w:rsid w:val="00BA5332"/>
    <w:rsid w:val="00BB704E"/>
    <w:rsid w:val="00BC31C9"/>
    <w:rsid w:val="00BD62D9"/>
    <w:rsid w:val="00C04D34"/>
    <w:rsid w:val="00C05DF8"/>
    <w:rsid w:val="00C06864"/>
    <w:rsid w:val="00C10F54"/>
    <w:rsid w:val="00C21BA1"/>
    <w:rsid w:val="00C23D8D"/>
    <w:rsid w:val="00C2764B"/>
    <w:rsid w:val="00C345B7"/>
    <w:rsid w:val="00C37AA3"/>
    <w:rsid w:val="00C37FD7"/>
    <w:rsid w:val="00C43419"/>
    <w:rsid w:val="00C44CF3"/>
    <w:rsid w:val="00C61BE0"/>
    <w:rsid w:val="00C70B0E"/>
    <w:rsid w:val="00C773CA"/>
    <w:rsid w:val="00C83785"/>
    <w:rsid w:val="00C94761"/>
    <w:rsid w:val="00C94C0D"/>
    <w:rsid w:val="00CA1FEB"/>
    <w:rsid w:val="00CB3740"/>
    <w:rsid w:val="00CB518C"/>
    <w:rsid w:val="00CD4F85"/>
    <w:rsid w:val="00CD6F02"/>
    <w:rsid w:val="00CE246D"/>
    <w:rsid w:val="00CF07A0"/>
    <w:rsid w:val="00CF07E3"/>
    <w:rsid w:val="00CF2F18"/>
    <w:rsid w:val="00CF3E03"/>
    <w:rsid w:val="00D0082A"/>
    <w:rsid w:val="00D10AE1"/>
    <w:rsid w:val="00D17A25"/>
    <w:rsid w:val="00D21455"/>
    <w:rsid w:val="00D24F1B"/>
    <w:rsid w:val="00D42CFF"/>
    <w:rsid w:val="00D47634"/>
    <w:rsid w:val="00D57AB6"/>
    <w:rsid w:val="00D7076F"/>
    <w:rsid w:val="00D709B3"/>
    <w:rsid w:val="00D85A90"/>
    <w:rsid w:val="00D93DB0"/>
    <w:rsid w:val="00DA2ED6"/>
    <w:rsid w:val="00DA7D7E"/>
    <w:rsid w:val="00DB6A3E"/>
    <w:rsid w:val="00DB76B8"/>
    <w:rsid w:val="00DB7AE2"/>
    <w:rsid w:val="00DC2EA1"/>
    <w:rsid w:val="00DC3BDC"/>
    <w:rsid w:val="00DC65F9"/>
    <w:rsid w:val="00DD3A6A"/>
    <w:rsid w:val="00DD4AAB"/>
    <w:rsid w:val="00DD6AAF"/>
    <w:rsid w:val="00DE3F5C"/>
    <w:rsid w:val="00DF1B68"/>
    <w:rsid w:val="00DF1D20"/>
    <w:rsid w:val="00DF1DA6"/>
    <w:rsid w:val="00E21324"/>
    <w:rsid w:val="00E246B9"/>
    <w:rsid w:val="00E31FEA"/>
    <w:rsid w:val="00E42827"/>
    <w:rsid w:val="00E45169"/>
    <w:rsid w:val="00E47787"/>
    <w:rsid w:val="00E51C30"/>
    <w:rsid w:val="00E64180"/>
    <w:rsid w:val="00E74AEE"/>
    <w:rsid w:val="00E81F02"/>
    <w:rsid w:val="00E868E5"/>
    <w:rsid w:val="00E8702B"/>
    <w:rsid w:val="00E9237A"/>
    <w:rsid w:val="00E939FA"/>
    <w:rsid w:val="00EA5765"/>
    <w:rsid w:val="00EC2532"/>
    <w:rsid w:val="00ED102A"/>
    <w:rsid w:val="00ED30E4"/>
    <w:rsid w:val="00ED7812"/>
    <w:rsid w:val="00EE48D8"/>
    <w:rsid w:val="00EF3B86"/>
    <w:rsid w:val="00F16E65"/>
    <w:rsid w:val="00F22E7C"/>
    <w:rsid w:val="00F317E9"/>
    <w:rsid w:val="00F34554"/>
    <w:rsid w:val="00F45F77"/>
    <w:rsid w:val="00F5167F"/>
    <w:rsid w:val="00F52258"/>
    <w:rsid w:val="00F63688"/>
    <w:rsid w:val="00F74D3E"/>
    <w:rsid w:val="00F8570A"/>
    <w:rsid w:val="00F8646B"/>
    <w:rsid w:val="00F91C7B"/>
    <w:rsid w:val="00FC286F"/>
    <w:rsid w:val="00FF496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80E8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0C6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BC532-94C9-44F5-84C8-84843BF0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5215</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34872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5</cp:revision>
  <dcterms:created xsi:type="dcterms:W3CDTF">2020-06-03T05:21:00Z</dcterms:created>
  <dcterms:modified xsi:type="dcterms:W3CDTF">2020-06-03T06:17:00Z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