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59" w:rsidRPr="00A649B1" w:rsidRDefault="00E56259" w:rsidP="00E56259">
      <w:pPr>
        <w:jc w:val="center"/>
        <w:rPr>
          <w:rFonts w:ascii="Times New Roman" w:hAnsi="Times New Roman" w:cs="Times New Roman"/>
          <w:b/>
          <w:bCs/>
          <w:iCs/>
          <w:u w:val="single"/>
          <w:lang w:val="sv-SE"/>
        </w:rPr>
      </w:pPr>
      <w:bookmarkStart w:id="0" w:name="_GoBack"/>
      <w:bookmarkEnd w:id="0"/>
      <w:r w:rsidRPr="00A649B1">
        <w:rPr>
          <w:rFonts w:ascii="Times New Roman" w:hAnsi="Times New Roman" w:cs="Times New Roman"/>
          <w:b/>
          <w:bCs/>
          <w:iCs/>
          <w:u w:val="single"/>
          <w:lang w:val="sv-SE"/>
        </w:rPr>
        <w:t>SAŽETAK KARAKTERISTIKA LIJEKA</w:t>
      </w:r>
    </w:p>
    <w:p w:rsidR="00E56259" w:rsidRPr="00A649B1" w:rsidRDefault="00E56259" w:rsidP="00E56259">
      <w:pPr>
        <w:rPr>
          <w:rFonts w:ascii="Times New Roman" w:hAnsi="Times New Roman" w:cs="Times New Roman"/>
          <w:lang w:val="sv-SE"/>
        </w:rPr>
      </w:pPr>
    </w:p>
    <w:p w:rsidR="00E56259" w:rsidRPr="00A649B1" w:rsidRDefault="00E56259" w:rsidP="00E56259">
      <w:pPr>
        <w:rPr>
          <w:rFonts w:ascii="Times New Roman" w:hAnsi="Times New Roman" w:cs="Times New Roman"/>
          <w:lang w:val="sv-SE"/>
        </w:rPr>
      </w:pPr>
    </w:p>
    <w:p w:rsidR="00E56259" w:rsidRPr="00A649B1" w:rsidRDefault="00E56259" w:rsidP="00E56259">
      <w:pPr>
        <w:rPr>
          <w:rFonts w:ascii="Times New Roman" w:hAnsi="Times New Roman" w:cs="Times New Roman"/>
          <w:b/>
          <w:bCs/>
          <w:lang w:val="hr-HR"/>
        </w:rPr>
      </w:pPr>
    </w:p>
    <w:p w:rsidR="00E56259" w:rsidRPr="00A649B1" w:rsidRDefault="00E56259" w:rsidP="00E56259">
      <w:pPr>
        <w:pStyle w:val="NASLOV123"/>
        <w:rPr>
          <w:lang w:val="sr-Latn-CS"/>
        </w:rPr>
      </w:pPr>
      <w:r w:rsidRPr="00A649B1">
        <w:rPr>
          <w:lang w:val="hr-HR"/>
        </w:rPr>
        <w:t xml:space="preserve">1. </w:t>
      </w:r>
      <w:r w:rsidRPr="00A649B1">
        <w:rPr>
          <w:bCs w:val="0"/>
        </w:rPr>
        <w:t>NAZIV</w:t>
      </w:r>
      <w:r w:rsidRPr="00A649B1">
        <w:rPr>
          <w:lang w:val="hr-HR"/>
        </w:rPr>
        <w:t xml:space="preserve"> </w:t>
      </w:r>
      <w:r w:rsidRPr="00A649B1">
        <w:rPr>
          <w:lang w:val="sv-SE"/>
        </w:rPr>
        <w:t>LIJEKA</w:t>
      </w:r>
    </w:p>
    <w:p w:rsidR="00E56259" w:rsidRPr="00A649B1" w:rsidRDefault="00E56259" w:rsidP="00E56259">
      <w:pPr>
        <w:rPr>
          <w:rFonts w:ascii="Times New Roman" w:hAnsi="Times New Roman" w:cs="Times New Roman"/>
          <w:lang w:val="hr-HR"/>
        </w:rPr>
      </w:pPr>
      <w:r w:rsidRPr="00A649B1">
        <w:rPr>
          <w:rFonts w:ascii="Times New Roman" w:hAnsi="Times New Roman" w:cs="Times New Roman"/>
          <w:bCs/>
          <w:lang w:val="sv-SE"/>
        </w:rPr>
        <w:t>AEROGAL</w:t>
      </w:r>
      <w:r w:rsidRPr="00A649B1">
        <w:rPr>
          <w:rFonts w:ascii="Times New Roman" w:hAnsi="Times New Roman" w:cs="Times New Roman"/>
          <w:bCs/>
          <w:vertAlign w:val="superscript"/>
          <w:lang w:val="sr-Cyrl-BA"/>
        </w:rPr>
        <w:t>®</w:t>
      </w:r>
      <w:r w:rsidRPr="00A649B1">
        <w:rPr>
          <w:rFonts w:ascii="Times New Roman" w:hAnsi="Times New Roman" w:cs="Times New Roman"/>
          <w:bCs/>
          <w:lang w:val="sr-Latn-RS"/>
        </w:rPr>
        <w:t>,</w:t>
      </w:r>
      <w:r w:rsidRPr="00A649B1">
        <w:rPr>
          <w:rFonts w:ascii="Times New Roman" w:hAnsi="Times New Roman" w:cs="Times New Roman"/>
          <w:bCs/>
          <w:lang w:val="sv-SE"/>
        </w:rPr>
        <w:t xml:space="preserve"> </w:t>
      </w:r>
      <w:r w:rsidRPr="00A649B1">
        <w:rPr>
          <w:rFonts w:ascii="Times New Roman" w:hAnsi="Times New Roman" w:cs="Times New Roman"/>
          <w:bCs/>
          <w:lang w:val="sr-Latn-CS"/>
        </w:rPr>
        <w:t>5 mg, film tableta</w:t>
      </w:r>
    </w:p>
    <w:p w:rsidR="00E56259" w:rsidRDefault="00E56259" w:rsidP="00E56259">
      <w:pPr>
        <w:rPr>
          <w:rFonts w:ascii="Times New Roman" w:hAnsi="Times New Roman" w:cs="Times New Roman"/>
          <w:lang w:val="sr-Latn-CS"/>
        </w:rPr>
      </w:pPr>
      <w:r w:rsidRPr="00A649B1">
        <w:rPr>
          <w:rFonts w:ascii="Times New Roman" w:hAnsi="Times New Roman" w:cs="Times New Roman"/>
          <w:lang w:val="sr-Latn-CS"/>
        </w:rPr>
        <w:t>INN: desloratadin</w:t>
      </w:r>
    </w:p>
    <w:p w:rsidR="00BD61C3" w:rsidRPr="00A649B1" w:rsidRDefault="00BD61C3" w:rsidP="00E56259">
      <w:pPr>
        <w:rPr>
          <w:rFonts w:ascii="Times New Roman" w:hAnsi="Times New Roman" w:cs="Times New Roman"/>
          <w:bCs/>
          <w:i/>
          <w:iCs/>
          <w:lang w:val="sr-Latn-CS"/>
        </w:rPr>
      </w:pPr>
    </w:p>
    <w:p w:rsidR="00E56259" w:rsidRPr="00A649B1" w:rsidRDefault="00E56259" w:rsidP="00E56259">
      <w:pPr>
        <w:pStyle w:val="NASLOV123"/>
        <w:rPr>
          <w:lang w:val="sr-Latn-CS"/>
        </w:rPr>
      </w:pPr>
      <w:r w:rsidRPr="00A649B1">
        <w:rPr>
          <w:lang w:val="sr-Latn-CS"/>
        </w:rPr>
        <w:t>2. KVALITATIVNI I KVANTITATIVNI SASTAV</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Jedna film tableta sadrži 5 mg desloratadina.</w:t>
      </w:r>
    </w:p>
    <w:p w:rsidR="00E56259" w:rsidRPr="00A649B1" w:rsidRDefault="00E56259" w:rsidP="00E56259">
      <w:pPr>
        <w:rPr>
          <w:rFonts w:ascii="Times New Roman" w:hAnsi="Times New Roman" w:cs="Times New Roman"/>
          <w:lang w:val="sr-Latn-CS"/>
        </w:rPr>
      </w:pPr>
    </w:p>
    <w:p w:rsidR="00E56259" w:rsidRDefault="00E56259" w:rsidP="00E56259">
      <w:pPr>
        <w:rPr>
          <w:rFonts w:ascii="Times New Roman" w:hAnsi="Times New Roman" w:cs="Times New Roman"/>
          <w:lang w:val="sr-Latn-CS"/>
        </w:rPr>
      </w:pPr>
      <w:r w:rsidRPr="00A649B1">
        <w:rPr>
          <w:rFonts w:ascii="Times New Roman" w:hAnsi="Times New Roman" w:cs="Times New Roman"/>
          <w:lang w:val="sr-Latn-CS"/>
        </w:rPr>
        <w:t>Za spisak svih ekscipijenasa, pogledati dio 6.1.</w:t>
      </w:r>
    </w:p>
    <w:p w:rsidR="00BD61C3" w:rsidRPr="00A649B1" w:rsidRDefault="00BD61C3" w:rsidP="00E56259">
      <w:pPr>
        <w:rPr>
          <w:rFonts w:ascii="Times New Roman" w:hAnsi="Times New Roman" w:cs="Times New Roman"/>
          <w:lang w:val="sr-Latn-CS"/>
        </w:rPr>
      </w:pPr>
    </w:p>
    <w:p w:rsidR="00E56259" w:rsidRPr="00A649B1" w:rsidRDefault="00E56259" w:rsidP="00E56259">
      <w:pPr>
        <w:pStyle w:val="NASLOV123"/>
        <w:rPr>
          <w:lang w:val="sr-Latn-CS"/>
        </w:rPr>
      </w:pPr>
      <w:r w:rsidRPr="00A649B1">
        <w:rPr>
          <w:lang w:val="sr-Latn-CS"/>
        </w:rPr>
        <w:t>3. FARMACEUTSKI OBLIK</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Film tableta.</w:t>
      </w:r>
    </w:p>
    <w:p w:rsidR="00E56259" w:rsidRPr="00A649B1" w:rsidRDefault="00E56259" w:rsidP="00E56259">
      <w:pPr>
        <w:rPr>
          <w:rFonts w:ascii="Times New Roman" w:hAnsi="Times New Roman" w:cs="Times New Roman"/>
          <w:lang w:val="sr-Latn-CS"/>
        </w:rPr>
      </w:pPr>
    </w:p>
    <w:p w:rsidR="00E56259" w:rsidRDefault="00E56259" w:rsidP="00E56259">
      <w:pPr>
        <w:rPr>
          <w:rFonts w:ascii="Times New Roman" w:hAnsi="Times New Roman" w:cs="Times New Roman"/>
          <w:lang w:val="sr-Latn-CS"/>
        </w:rPr>
      </w:pPr>
      <w:r w:rsidRPr="00A649B1">
        <w:rPr>
          <w:rFonts w:ascii="Times New Roman" w:hAnsi="Times New Roman" w:cs="Times New Roman"/>
          <w:lang w:val="sr-Latn-CS"/>
        </w:rPr>
        <w:t>Okrugle, bikonveksne, filmom obložene tablete zelene boje.</w:t>
      </w:r>
    </w:p>
    <w:p w:rsidR="00BD61C3" w:rsidRPr="00A649B1" w:rsidRDefault="00BD61C3" w:rsidP="00E56259">
      <w:pPr>
        <w:rPr>
          <w:rFonts w:ascii="Times New Roman" w:hAnsi="Times New Roman" w:cs="Times New Roman"/>
          <w:lang w:val="sr-Latn-CS"/>
        </w:rPr>
      </w:pPr>
    </w:p>
    <w:p w:rsidR="00E56259" w:rsidRPr="00A649B1" w:rsidRDefault="00E56259" w:rsidP="00E56259">
      <w:pPr>
        <w:pStyle w:val="NASLOV123"/>
        <w:jc w:val="both"/>
        <w:rPr>
          <w:lang w:val="sr-Latn-CS"/>
        </w:rPr>
      </w:pPr>
      <w:r w:rsidRPr="00A649B1">
        <w:rPr>
          <w:lang w:val="sr-Latn-CS"/>
        </w:rPr>
        <w:t>4. KLINIČKI PODACI</w:t>
      </w:r>
    </w:p>
    <w:p w:rsidR="00E56259" w:rsidRPr="00A649B1" w:rsidRDefault="00E56259" w:rsidP="00E56259">
      <w:pPr>
        <w:rPr>
          <w:rFonts w:ascii="Times New Roman" w:hAnsi="Times New Roman" w:cs="Times New Roman"/>
          <w:b/>
          <w:bCs/>
          <w:lang w:val="sr-Latn-CS"/>
        </w:rPr>
      </w:pPr>
      <w:r w:rsidRPr="00A649B1">
        <w:rPr>
          <w:rFonts w:ascii="Times New Roman" w:hAnsi="Times New Roman" w:cs="Times New Roman"/>
          <w:b/>
          <w:bCs/>
          <w:lang w:val="sr-Latn-CS"/>
        </w:rPr>
        <w:t>4.1. Terapijske indikacije</w:t>
      </w:r>
    </w:p>
    <w:p w:rsidR="00E56259" w:rsidRPr="00A649B1" w:rsidRDefault="00E56259" w:rsidP="00E56259">
      <w:pPr>
        <w:rPr>
          <w:rFonts w:ascii="Times New Roman" w:hAnsi="Times New Roman" w:cs="Times New Roman"/>
          <w:lang w:val="sr-Latn-CS"/>
        </w:rPr>
      </w:pP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Desloratadin je indikovan kod odraslih i adolescenata (uzrasta 12 godina i starijih) za ublažavanje simptoma povezanih sa:</w:t>
      </w:r>
    </w:p>
    <w:p w:rsidR="00E56259" w:rsidRPr="00A649B1" w:rsidRDefault="00E56259" w:rsidP="00E56259">
      <w:pPr>
        <w:numPr>
          <w:ilvl w:val="0"/>
          <w:numId w:val="8"/>
        </w:numPr>
        <w:ind w:left="714" w:hanging="357"/>
        <w:jc w:val="both"/>
        <w:rPr>
          <w:rFonts w:ascii="Times New Roman" w:hAnsi="Times New Roman" w:cs="Times New Roman"/>
          <w:lang w:val="sr-Latn-CS"/>
        </w:rPr>
      </w:pPr>
      <w:r w:rsidRPr="00A649B1">
        <w:rPr>
          <w:rFonts w:ascii="Times New Roman" w:hAnsi="Times New Roman" w:cs="Times New Roman"/>
          <w:lang w:val="sr-Latn-CS"/>
        </w:rPr>
        <w:t>alergijskim rinitisom (vidjeti odjeljak 5.1),</w:t>
      </w:r>
    </w:p>
    <w:p w:rsidR="00E56259" w:rsidRPr="00A649B1" w:rsidRDefault="00E56259" w:rsidP="00E56259">
      <w:pPr>
        <w:numPr>
          <w:ilvl w:val="0"/>
          <w:numId w:val="8"/>
        </w:numPr>
        <w:tabs>
          <w:tab w:val="left" w:pos="284"/>
        </w:tabs>
        <w:ind w:left="714" w:hanging="357"/>
        <w:jc w:val="both"/>
        <w:rPr>
          <w:rFonts w:ascii="Times New Roman" w:hAnsi="Times New Roman" w:cs="Times New Roman"/>
          <w:lang w:val="sr-Latn-CS"/>
        </w:rPr>
      </w:pPr>
      <w:r w:rsidRPr="00A649B1">
        <w:rPr>
          <w:rFonts w:ascii="Times New Roman" w:hAnsi="Times New Roman" w:cs="Times New Roman"/>
          <w:lang w:val="sr-Latn-CS"/>
        </w:rPr>
        <w:t xml:space="preserve">urtikarijom (vidjeti odjeljak 5.1).  </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r-Latn-CS"/>
        </w:rPr>
        <w:t>4.2. Doziranje i način primjene</w:t>
      </w:r>
    </w:p>
    <w:p w:rsidR="00E56259" w:rsidRPr="00A649B1" w:rsidRDefault="00E56259" w:rsidP="00E56259">
      <w:pPr>
        <w:rPr>
          <w:rFonts w:ascii="Times New Roman" w:hAnsi="Times New Roman" w:cs="Times New Roman"/>
          <w:i/>
          <w:u w:val="single"/>
          <w:lang w:val="sr-Latn-CS"/>
        </w:rPr>
      </w:pPr>
      <w:r w:rsidRPr="00A649B1">
        <w:rPr>
          <w:rFonts w:ascii="Times New Roman" w:hAnsi="Times New Roman" w:cs="Times New Roman"/>
          <w:i/>
          <w:u w:val="single"/>
          <w:lang w:val="sr-Latn-CS"/>
        </w:rPr>
        <w:t xml:space="preserve">Doziranje </w:t>
      </w:r>
    </w:p>
    <w:p w:rsidR="00E56259" w:rsidRPr="00A649B1" w:rsidRDefault="00E56259" w:rsidP="00E56259">
      <w:pPr>
        <w:rPr>
          <w:rFonts w:ascii="Times New Roman" w:hAnsi="Times New Roman" w:cs="Times New Roman"/>
          <w:i/>
          <w:lang w:val="sr-Latn-CS"/>
        </w:rPr>
      </w:pP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i/>
          <w:lang w:val="sr-Latn-CS"/>
        </w:rPr>
        <w:t>Odrasli i adolescenti (uzrasta 12 godina i stariji)</w:t>
      </w:r>
      <w:r w:rsidRPr="00A649B1">
        <w:rPr>
          <w:rFonts w:ascii="Times New Roman" w:hAnsi="Times New Roman" w:cs="Times New Roman"/>
          <w:lang w:val="sr-Latn-CS"/>
        </w:rPr>
        <w:t xml:space="preserve">: </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Preporučena doza desloratadina je jedna tableta jednom dnevno.</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Intermitentni alergijski rinitis (simptomi su prisutni kraće od 4 dana nedjeljno ili kraće od 4 nedjelje): treba da se liječi u skladu sa procjenom pacijentove istorije bolesti, a terapiju treba prekinuti nakon povlačenja simptoma i započeti ponovo ukoliko se simptomi opet pojave.</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Perzistentni alergijski rinitis (prisustvo simptoma 4 ili više dana u nedjelji i duže od 4 nedjelje): preporučuje se kontinuirano liječenje u periodu dok je pacijent izložen alergenu.</w:t>
      </w:r>
    </w:p>
    <w:p w:rsidR="00E56259" w:rsidRPr="00A649B1" w:rsidRDefault="00E56259" w:rsidP="00E56259">
      <w:pPr>
        <w:spacing w:before="240"/>
        <w:rPr>
          <w:rFonts w:ascii="Times New Roman" w:hAnsi="Times New Roman" w:cs="Times New Roman"/>
          <w:i/>
          <w:lang w:val="sr-Latn-CS"/>
        </w:rPr>
      </w:pPr>
      <w:r w:rsidRPr="00A649B1">
        <w:rPr>
          <w:rFonts w:ascii="Times New Roman" w:hAnsi="Times New Roman" w:cs="Times New Roman"/>
          <w:i/>
          <w:lang w:val="sr-Latn-CS"/>
        </w:rPr>
        <w:t>Pedijatrijska populacija</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Iskustva iz kliničkih ispitivanja efikasnosti desloratadina kod adolescenata uzrasta od 12 do 17 godina su ograničena (vidjeti odjeljke 4.8 i 5.1).</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lastRenderedPageBreak/>
        <w:t>Nije dokazana bezbjednost i efikasnost primjene desloratadina u obliku film tableta kod djece mlađe od 12 godina.</w:t>
      </w:r>
    </w:p>
    <w:p w:rsidR="00E56259" w:rsidRPr="00A649B1" w:rsidRDefault="00E56259" w:rsidP="00E56259">
      <w:pPr>
        <w:spacing w:before="240"/>
        <w:rPr>
          <w:rFonts w:ascii="Times New Roman" w:hAnsi="Times New Roman" w:cs="Times New Roman"/>
          <w:i/>
          <w:u w:val="single"/>
          <w:lang w:val="sr-Latn-CS"/>
        </w:rPr>
      </w:pPr>
      <w:r w:rsidRPr="00A649B1">
        <w:rPr>
          <w:rFonts w:ascii="Times New Roman" w:hAnsi="Times New Roman" w:cs="Times New Roman"/>
          <w:i/>
          <w:u w:val="single"/>
          <w:lang w:val="sr-Latn-CS"/>
        </w:rPr>
        <w:t>Način primjene</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 xml:space="preserve">Oralna primjena. </w:t>
      </w:r>
    </w:p>
    <w:p w:rsidR="00E56259" w:rsidRPr="00A649B1" w:rsidRDefault="00E56259" w:rsidP="00E56259">
      <w:pPr>
        <w:rPr>
          <w:rFonts w:ascii="Times New Roman" w:hAnsi="Times New Roman" w:cs="Times New Roman"/>
          <w:lang w:val="it-IT"/>
        </w:rPr>
      </w:pPr>
      <w:r w:rsidRPr="00A649B1">
        <w:rPr>
          <w:rFonts w:ascii="Times New Roman" w:hAnsi="Times New Roman" w:cs="Times New Roman"/>
          <w:lang w:val="sr-Latn-CS"/>
        </w:rPr>
        <w:t>Lijek se može uzimati sa ili bez hrane.</w:t>
      </w:r>
      <w:r w:rsidRPr="00A649B1">
        <w:rPr>
          <w:rFonts w:ascii="Times New Roman" w:hAnsi="Times New Roman" w:cs="Times New Roman"/>
          <w:lang w:val="it-IT"/>
        </w:rPr>
        <w:t xml:space="preserve"> </w:t>
      </w:r>
    </w:p>
    <w:p w:rsidR="00E56259" w:rsidRPr="00A649B1" w:rsidRDefault="00E56259" w:rsidP="00E56259">
      <w:pPr>
        <w:rPr>
          <w:rFonts w:ascii="Times New Roman" w:hAnsi="Times New Roman" w:cs="Times New Roman"/>
          <w:lang w:val="it-IT"/>
        </w:rPr>
      </w:pPr>
    </w:p>
    <w:p w:rsidR="00E56259" w:rsidRPr="00A649B1" w:rsidRDefault="00E56259" w:rsidP="00E56259">
      <w:pPr>
        <w:spacing w:before="240" w:after="240"/>
        <w:rPr>
          <w:rFonts w:ascii="Times New Roman" w:hAnsi="Times New Roman" w:cs="Times New Roman"/>
          <w:b/>
          <w:bCs/>
          <w:lang w:val="it-IT"/>
        </w:rPr>
      </w:pPr>
      <w:r w:rsidRPr="00A649B1">
        <w:rPr>
          <w:rFonts w:ascii="Times New Roman" w:hAnsi="Times New Roman" w:cs="Times New Roman"/>
          <w:b/>
          <w:bCs/>
          <w:lang w:val="it-IT"/>
        </w:rPr>
        <w:t>4.3. Kontraindikacije</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Preosjetljivost na aktivnu supstancu, na bilo koju pomoćnu supstancu u sastavu lijeka navedenu u odjeljku 6.1, ili na loratadin.</w:t>
      </w:r>
    </w:p>
    <w:p w:rsidR="00E56259" w:rsidRPr="00A649B1" w:rsidRDefault="00E56259" w:rsidP="00E56259">
      <w:pPr>
        <w:spacing w:before="240" w:after="240"/>
        <w:rPr>
          <w:rFonts w:ascii="Times New Roman" w:hAnsi="Times New Roman" w:cs="Times New Roman"/>
          <w:b/>
          <w:bCs/>
          <w:lang w:val="pl-PL"/>
        </w:rPr>
      </w:pPr>
      <w:r w:rsidRPr="00A649B1">
        <w:rPr>
          <w:rFonts w:ascii="Times New Roman" w:hAnsi="Times New Roman" w:cs="Times New Roman"/>
          <w:b/>
          <w:bCs/>
          <w:lang w:val="pl-PL"/>
        </w:rPr>
        <w:t>4.4. Posebna upozorenja i mjere opreza pri upotrebi lijeka</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U slučaju teške renalne insuficijencije, desloratadin bi trebalo upotrebljavati sa oprezom (vidjeti odjeljak 5.2).</w:t>
      </w:r>
    </w:p>
    <w:p w:rsidR="00E56259" w:rsidRPr="00A649B1" w:rsidRDefault="00E56259" w:rsidP="00E56259">
      <w:pPr>
        <w:rPr>
          <w:rFonts w:ascii="Times New Roman" w:hAnsi="Times New Roman" w:cs="Times New Roman"/>
          <w:lang w:val="sr-Latn-CS"/>
        </w:rPr>
      </w:pP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 xml:space="preserve">Desloratadin treba primjenjivati sa oprezom kod pacijenata koji u svojoj ili porodičnoj istoriji bolesti imaju epileptične napade, i uglavnom kod mlađe djece </w:t>
      </w:r>
      <w:r w:rsidRPr="00A649B1">
        <w:rPr>
          <w:rFonts w:ascii="Times New Roman" w:hAnsi="Times New Roman" w:cs="Times New Roman"/>
          <w:lang w:val="sr-Latn-RS"/>
        </w:rPr>
        <w:t>(vidjeti odjeljak 4.8.)</w:t>
      </w:r>
      <w:r w:rsidRPr="00A649B1">
        <w:rPr>
          <w:rFonts w:ascii="Times New Roman" w:hAnsi="Times New Roman" w:cs="Times New Roman"/>
          <w:lang w:val="sr-Latn-CS"/>
        </w:rPr>
        <w:t>, budući da su podložniji pojavi novih napada prilikom liječenja desloratadinom. Zdravstveni radnici mogu da razmotre prekid primjene desloratadina kod pacijenata kod kojih se za vrijeme liječenja pojave napadi.</w:t>
      </w:r>
    </w:p>
    <w:p w:rsidR="00E56259" w:rsidRPr="00A649B1" w:rsidRDefault="00E56259" w:rsidP="00E56259">
      <w:pPr>
        <w:spacing w:before="240" w:after="240"/>
        <w:rPr>
          <w:rFonts w:ascii="Times New Roman" w:hAnsi="Times New Roman" w:cs="Times New Roman"/>
          <w:b/>
          <w:bCs/>
          <w:lang w:val="pl-PL"/>
        </w:rPr>
      </w:pPr>
      <w:r w:rsidRPr="00A649B1">
        <w:rPr>
          <w:rFonts w:ascii="Times New Roman" w:hAnsi="Times New Roman" w:cs="Times New Roman"/>
          <w:b/>
          <w:bCs/>
          <w:lang w:val="pl-PL"/>
        </w:rPr>
        <w:t>4.5. Interakcije sa drugim ljekovima i druge vrste interakcija</w:t>
      </w:r>
    </w:p>
    <w:p w:rsidR="00E56259" w:rsidRPr="00A649B1" w:rsidRDefault="00E56259" w:rsidP="00E56259">
      <w:pPr>
        <w:autoSpaceDE w:val="0"/>
        <w:autoSpaceDN w:val="0"/>
        <w:adjustRightInd w:val="0"/>
        <w:rPr>
          <w:rFonts w:ascii="Times New Roman" w:hAnsi="Times New Roman" w:cs="Times New Roman"/>
          <w:lang w:val="sl-SI"/>
        </w:rPr>
      </w:pPr>
      <w:r w:rsidRPr="00A649B1">
        <w:rPr>
          <w:rFonts w:ascii="Times New Roman" w:eastAsia="TimesNewRoman" w:hAnsi="Times New Roman" w:cs="Times New Roman"/>
          <w:lang w:val="sl-SI"/>
        </w:rPr>
        <w:t>Nisu zapažene klinički značajne interakcije u kliničkim ispitivanjima pri istovremenoj primjeni desloratadina u obliku tableta, sa eritromicinom ili ketokonazolom (vidjeti odjeljak 5.1.).</w:t>
      </w:r>
    </w:p>
    <w:p w:rsidR="00E56259" w:rsidRPr="00A649B1" w:rsidRDefault="00E56259" w:rsidP="00E56259">
      <w:pPr>
        <w:spacing w:before="240"/>
        <w:rPr>
          <w:rFonts w:ascii="Times New Roman" w:hAnsi="Times New Roman" w:cs="Times New Roman"/>
          <w:i/>
          <w:lang w:val="sl-SI"/>
        </w:rPr>
      </w:pPr>
      <w:r w:rsidRPr="00A649B1">
        <w:rPr>
          <w:rFonts w:ascii="Times New Roman" w:hAnsi="Times New Roman" w:cs="Times New Roman"/>
          <w:i/>
          <w:lang w:val="sl-SI"/>
        </w:rPr>
        <w:t>Pedijatrijska populacija</w:t>
      </w:r>
    </w:p>
    <w:p w:rsidR="00E56259" w:rsidRPr="00A649B1" w:rsidRDefault="00E56259" w:rsidP="00E56259">
      <w:pPr>
        <w:spacing w:before="120"/>
        <w:rPr>
          <w:rFonts w:ascii="Times New Roman" w:hAnsi="Times New Roman" w:cs="Times New Roman"/>
          <w:lang w:val="sl-SI"/>
        </w:rPr>
      </w:pPr>
      <w:r w:rsidRPr="00A649B1">
        <w:rPr>
          <w:rFonts w:ascii="Times New Roman" w:hAnsi="Times New Roman" w:cs="Times New Roman"/>
          <w:lang w:val="sl-SI"/>
        </w:rPr>
        <w:t>Studije interakcija su sprovedene samo kod odraslih.</w:t>
      </w:r>
    </w:p>
    <w:p w:rsidR="00E56259" w:rsidRPr="00A649B1" w:rsidRDefault="00E56259" w:rsidP="00E56259">
      <w:pPr>
        <w:spacing w:before="120"/>
        <w:rPr>
          <w:rFonts w:ascii="Times New Roman" w:hAnsi="Times New Roman" w:cs="Times New Roman"/>
          <w:lang w:val="sl-SI"/>
        </w:rPr>
      </w:pPr>
      <w:r w:rsidRPr="00A649B1">
        <w:rPr>
          <w:rFonts w:ascii="Times New Roman" w:hAnsi="Times New Roman" w:cs="Times New Roman"/>
          <w:lang w:val="sl-SI"/>
        </w:rPr>
        <w:t>U kliničko-farmakološkom ispitivanju, desloratadin u obliku tableta, primijenjen istovremeno sa alkoholom, nije pojačao štetno dejstvo alkohola na uspješnost izvođenja aktivnosti</w:t>
      </w:r>
      <w:r w:rsidRPr="00A649B1">
        <w:rPr>
          <w:rFonts w:ascii="Times New Roman" w:hAnsi="Times New Roman" w:cs="Times New Roman"/>
          <w:color w:val="0000FF"/>
          <w:lang w:val="sl-SI"/>
        </w:rPr>
        <w:t xml:space="preserve"> </w:t>
      </w:r>
      <w:r w:rsidRPr="00A649B1">
        <w:rPr>
          <w:rFonts w:ascii="Times New Roman" w:hAnsi="Times New Roman" w:cs="Times New Roman"/>
          <w:lang w:val="sl-SI"/>
        </w:rPr>
        <w:t>(vidjeti odjeljak 5.1). Međutim, u postmarketinškom periodu su prijavljeni slučajevi intolerancije na alkohol i intoksikacije. Zbog toga se savjetuje poseban oprez pri istovremenoj upotrebi alkohola i desloratadina.</w:t>
      </w:r>
    </w:p>
    <w:p w:rsidR="00E56259" w:rsidRPr="00A649B1" w:rsidRDefault="00E56259" w:rsidP="00E56259">
      <w:pPr>
        <w:spacing w:before="240" w:after="240"/>
        <w:rPr>
          <w:rFonts w:ascii="Times New Roman" w:hAnsi="Times New Roman" w:cs="Times New Roman"/>
          <w:b/>
          <w:bCs/>
          <w:lang w:val="sl-SI"/>
        </w:rPr>
      </w:pPr>
      <w:r w:rsidRPr="00A649B1">
        <w:rPr>
          <w:rFonts w:ascii="Times New Roman" w:hAnsi="Times New Roman" w:cs="Times New Roman"/>
          <w:b/>
          <w:bCs/>
          <w:lang w:val="sl-SI"/>
        </w:rPr>
        <w:t>4.6. Plodnost, trudnoća i dojenje</w:t>
      </w:r>
    </w:p>
    <w:p w:rsidR="00E56259" w:rsidRPr="00A649B1" w:rsidRDefault="00E56259" w:rsidP="00E56259">
      <w:pPr>
        <w:spacing w:before="120" w:after="120"/>
        <w:rPr>
          <w:rFonts w:ascii="Times New Roman" w:hAnsi="Times New Roman" w:cs="Times New Roman"/>
          <w:i/>
          <w:lang w:val="sl-SI"/>
        </w:rPr>
      </w:pPr>
      <w:r w:rsidRPr="00A649B1">
        <w:rPr>
          <w:rFonts w:ascii="Times New Roman" w:hAnsi="Times New Roman" w:cs="Times New Roman"/>
          <w:i/>
          <w:lang w:val="sl-SI"/>
        </w:rPr>
        <w:t>Trudnoća</w:t>
      </w:r>
    </w:p>
    <w:p w:rsidR="00E56259" w:rsidRPr="00A649B1" w:rsidRDefault="00E56259" w:rsidP="00E56259">
      <w:pPr>
        <w:rPr>
          <w:rFonts w:ascii="Times New Roman" w:hAnsi="Times New Roman" w:cs="Times New Roman"/>
          <w:color w:val="000000"/>
          <w:lang w:val="sl-SI"/>
        </w:rPr>
      </w:pPr>
      <w:r w:rsidRPr="00A649B1">
        <w:rPr>
          <w:rFonts w:ascii="Times New Roman" w:hAnsi="Times New Roman" w:cs="Times New Roman"/>
          <w:lang w:val="sl-SI"/>
        </w:rPr>
        <w:t xml:space="preserve">Brojni podaci o upotrebi desloratadina kod trudnica (više od 1000 ishoda trudnoća) ne ukazuju na malformativne, niti feto/neonatalne toksične efekte desloratadina. Studije na životinjama ne pokazuju direktni ili indirektni štetni efekat u pogledu reproduktivne toksičnosti (vidjeti odjeljak 5.3). Kao mjera predostrožnosti, </w:t>
      </w:r>
      <w:r w:rsidRPr="00A649B1">
        <w:rPr>
          <w:rFonts w:ascii="Times New Roman" w:hAnsi="Times New Roman" w:cs="Times New Roman"/>
          <w:color w:val="000000"/>
          <w:lang w:val="sl-SI"/>
        </w:rPr>
        <w:t>preporučuje se izbjegavanje upotrebe desloratadina tokom trudnoće.</w:t>
      </w:r>
    </w:p>
    <w:p w:rsidR="00E56259" w:rsidRPr="00A649B1" w:rsidRDefault="00E56259" w:rsidP="00E56259">
      <w:pPr>
        <w:spacing w:before="120" w:after="120"/>
        <w:rPr>
          <w:rFonts w:ascii="Times New Roman" w:hAnsi="Times New Roman" w:cs="Times New Roman"/>
          <w:i/>
          <w:lang w:val="sl-SI"/>
        </w:rPr>
      </w:pPr>
      <w:r w:rsidRPr="00A649B1">
        <w:rPr>
          <w:rFonts w:ascii="Times New Roman" w:hAnsi="Times New Roman" w:cs="Times New Roman"/>
          <w:i/>
          <w:lang w:val="sl-SI"/>
        </w:rPr>
        <w:t>Dojenje</w:t>
      </w:r>
    </w:p>
    <w:p w:rsidR="00E56259" w:rsidRPr="00A649B1" w:rsidRDefault="00E56259" w:rsidP="00E56259">
      <w:pPr>
        <w:rPr>
          <w:rFonts w:ascii="Times New Roman" w:hAnsi="Times New Roman" w:cs="Times New Roman"/>
          <w:lang w:val="sl-SI"/>
        </w:rPr>
      </w:pPr>
      <w:r w:rsidRPr="00A649B1">
        <w:rPr>
          <w:rFonts w:ascii="Times New Roman" w:hAnsi="Times New Roman" w:cs="Times New Roman"/>
          <w:lang w:val="sl-SI"/>
        </w:rPr>
        <w:t xml:space="preserve">Desloratadin je identifikovan kod novorođenčadi/odojčadi </w:t>
      </w:r>
      <w:r w:rsidRPr="00A649B1">
        <w:rPr>
          <w:rFonts w:ascii="Times New Roman" w:hAnsi="Times New Roman" w:cs="Times New Roman"/>
          <w:lang w:val="sr-Latn-CS"/>
        </w:rPr>
        <w:t xml:space="preserve">koja sisaju, a čije su majke </w:t>
      </w:r>
      <w:r w:rsidRPr="00A649B1">
        <w:rPr>
          <w:rFonts w:ascii="Times New Roman" w:hAnsi="Times New Roman" w:cs="Times New Roman"/>
          <w:lang w:val="sl-SI"/>
        </w:rPr>
        <w:t>na terapiji ovim lijekom. Nije poznat efekat desloratadina na novorođenčad/odojčad. Odluku da li treba prekinuti dojenje ili prekinuti/privremeno obustaviti terapiju ovim lijekom, treba donijeti na osnovu procjene odnosa koristi dojenja za odojče</w:t>
      </w:r>
      <w:r w:rsidRPr="00A649B1">
        <w:rPr>
          <w:rFonts w:ascii="Times New Roman" w:hAnsi="Times New Roman" w:cs="Times New Roman"/>
          <w:lang w:val="sr-Latn-CS"/>
        </w:rPr>
        <w:t xml:space="preserve"> i koristi terapije za majku.</w:t>
      </w:r>
    </w:p>
    <w:p w:rsidR="00E56259" w:rsidRPr="00A649B1" w:rsidRDefault="00E56259" w:rsidP="00E56259">
      <w:pPr>
        <w:spacing w:before="120" w:after="120"/>
        <w:rPr>
          <w:rFonts w:ascii="Times New Roman" w:hAnsi="Times New Roman" w:cs="Times New Roman"/>
          <w:i/>
          <w:lang w:val="sl-SI"/>
        </w:rPr>
      </w:pPr>
      <w:r w:rsidRPr="00A649B1">
        <w:rPr>
          <w:rFonts w:ascii="Times New Roman" w:hAnsi="Times New Roman" w:cs="Times New Roman"/>
          <w:i/>
          <w:lang w:val="sl-SI"/>
        </w:rPr>
        <w:t xml:space="preserve">Plodnost </w:t>
      </w:r>
    </w:p>
    <w:p w:rsidR="00E56259" w:rsidRPr="00A649B1" w:rsidRDefault="00E56259" w:rsidP="00E56259">
      <w:pPr>
        <w:rPr>
          <w:rFonts w:ascii="Times New Roman" w:hAnsi="Times New Roman" w:cs="Times New Roman"/>
          <w:lang w:val="sl-SI"/>
        </w:rPr>
      </w:pPr>
      <w:r w:rsidRPr="00A649B1">
        <w:rPr>
          <w:rFonts w:ascii="Times New Roman" w:hAnsi="Times New Roman" w:cs="Times New Roman"/>
          <w:lang w:val="sl-SI"/>
        </w:rPr>
        <w:lastRenderedPageBreak/>
        <w:t>Nema raspoloživih podataka o uticaju desloratadina na plodnost kod muškaraca i žena.</w:t>
      </w:r>
    </w:p>
    <w:p w:rsidR="00E56259" w:rsidRPr="00A649B1" w:rsidRDefault="00E56259" w:rsidP="00E56259">
      <w:pPr>
        <w:spacing w:before="240" w:after="240"/>
        <w:rPr>
          <w:rFonts w:ascii="Times New Roman" w:hAnsi="Times New Roman" w:cs="Times New Roman"/>
          <w:b/>
          <w:bCs/>
          <w:spacing w:val="-8"/>
          <w:lang w:val="pl-PL"/>
        </w:rPr>
      </w:pPr>
      <w:r w:rsidRPr="00A649B1">
        <w:rPr>
          <w:rFonts w:ascii="Times New Roman" w:hAnsi="Times New Roman" w:cs="Times New Roman"/>
          <w:b/>
          <w:bCs/>
          <w:spacing w:val="-8"/>
          <w:lang w:val="pl-PL"/>
        </w:rPr>
        <w:t xml:space="preserve">4.7. </w:t>
      </w:r>
      <w:r w:rsidRPr="00A649B1">
        <w:rPr>
          <w:rFonts w:ascii="Times New Roman" w:hAnsi="Times New Roman" w:cs="Times New Roman"/>
          <w:b/>
          <w:bCs/>
          <w:spacing w:val="-8"/>
          <w:lang w:val="sr-Latn-CS"/>
        </w:rPr>
        <w:t>Uticaj na sposobnost upravljanja vozilima i rukovanje mašinama</w:t>
      </w:r>
    </w:p>
    <w:p w:rsidR="00E56259" w:rsidRPr="00A649B1" w:rsidRDefault="00E56259" w:rsidP="00E56259">
      <w:pPr>
        <w:rPr>
          <w:rFonts w:ascii="Times New Roman" w:hAnsi="Times New Roman" w:cs="Times New Roman"/>
          <w:lang w:val="it-IT"/>
        </w:rPr>
      </w:pPr>
      <w:r w:rsidRPr="00A649B1">
        <w:rPr>
          <w:rFonts w:ascii="Times New Roman" w:hAnsi="Times New Roman" w:cs="Times New Roman"/>
          <w:lang w:val="sr-Latn-CS"/>
        </w:rPr>
        <w:t>Desloratadin nema ili ima zanemarljiv uticaj na sposobnost upravljanja vozilom i rukovanja mašinama, na osnovu rezultata kliničkih studija</w:t>
      </w:r>
      <w:r w:rsidRPr="00A649B1">
        <w:rPr>
          <w:rFonts w:ascii="Times New Roman" w:hAnsi="Times New Roman" w:cs="Times New Roman"/>
          <w:lang w:val="sl-SI"/>
        </w:rPr>
        <w:t xml:space="preserve">. </w:t>
      </w:r>
      <w:r w:rsidRPr="00A649B1">
        <w:rPr>
          <w:rFonts w:ascii="Times New Roman" w:hAnsi="Times New Roman" w:cs="Times New Roman"/>
          <w:lang w:val="it-IT"/>
        </w:rPr>
        <w:t>Pacijente treba informisati da se kod većine ljudi ne javlja pospanost. Međutim, kako postoje individualne varijacije u odgovoru na različite ljekove, pacijentima treba savjetovati da se ne bave aktivnostima koje zahtijevaju mentalnu pripravnost, kao što je upravljanje vozilima ili rukovanje mašinama, dok ne utvrde kako ovaj lijek na njih djeluje.</w:t>
      </w:r>
    </w:p>
    <w:p w:rsidR="00E56259" w:rsidRPr="00A649B1" w:rsidRDefault="00E56259" w:rsidP="00E56259">
      <w:pPr>
        <w:spacing w:before="240" w:after="240"/>
        <w:rPr>
          <w:rFonts w:ascii="Times New Roman" w:hAnsi="Times New Roman" w:cs="Times New Roman"/>
          <w:b/>
          <w:bCs/>
          <w:lang w:val="it-IT"/>
        </w:rPr>
      </w:pPr>
      <w:r w:rsidRPr="00A649B1">
        <w:rPr>
          <w:rFonts w:ascii="Times New Roman" w:hAnsi="Times New Roman" w:cs="Times New Roman"/>
          <w:b/>
          <w:bCs/>
          <w:lang w:val="it-IT"/>
        </w:rPr>
        <w:t>4.8. Neželjena dejstva</w:t>
      </w:r>
    </w:p>
    <w:p w:rsidR="00E56259" w:rsidRPr="00A649B1" w:rsidRDefault="00E56259" w:rsidP="00E56259">
      <w:pPr>
        <w:spacing w:before="120" w:after="120"/>
        <w:rPr>
          <w:rFonts w:ascii="Times New Roman" w:hAnsi="Times New Roman" w:cs="Times New Roman"/>
          <w:i/>
          <w:lang w:val="sr-Latn-CS"/>
        </w:rPr>
      </w:pPr>
      <w:r w:rsidRPr="00A649B1">
        <w:rPr>
          <w:rFonts w:ascii="Times New Roman" w:hAnsi="Times New Roman" w:cs="Times New Roman"/>
          <w:i/>
          <w:lang w:val="sr-Latn-CS"/>
        </w:rPr>
        <w:t>Sažetak bezbjednosnog profila</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 xml:space="preserve">U kliničkim studijama u kojima su bili ispitivani pacijenti sa raznim indikacijama za primjenu lijeka, uključujući alergijski rinitis i hroničnu idiopatsku urtikariju, pri primjeni preporučene doze desloratadina od 5 mg dnevno, neželjena dejstva su prijavljena kod 3% više pacijenata koji su primali lijek, u odnosu na one koji su primali placebo. Najčešće neželjene reakcije </w:t>
      </w:r>
      <w:r w:rsidRPr="00A649B1">
        <w:rPr>
          <w:rFonts w:ascii="Times New Roman" w:eastAsia="Calibri" w:hAnsi="Times New Roman" w:cs="Times New Roman"/>
          <w:lang w:val="sr-Latn-RS"/>
        </w:rPr>
        <w:t xml:space="preserve">koje su prijavljivane kod pacijenata koji su primali lijek u odnosu na one koji su primali placebo </w:t>
      </w:r>
      <w:r w:rsidRPr="00A649B1">
        <w:rPr>
          <w:rFonts w:ascii="Times New Roman" w:hAnsi="Times New Roman" w:cs="Times New Roman"/>
          <w:lang w:val="sr-Latn-CS"/>
        </w:rPr>
        <w:t>bile su umor (1,2%), suva usta (0,8%) i glavobolja (0,6%).</w:t>
      </w:r>
    </w:p>
    <w:p w:rsidR="00E56259" w:rsidRPr="00A649B1" w:rsidRDefault="00E56259" w:rsidP="00E56259">
      <w:pPr>
        <w:spacing w:before="120" w:after="120"/>
        <w:rPr>
          <w:rFonts w:ascii="Times New Roman" w:hAnsi="Times New Roman" w:cs="Times New Roman"/>
          <w:i/>
          <w:lang w:val="sr-Latn-CS"/>
        </w:rPr>
      </w:pPr>
      <w:r w:rsidRPr="00A649B1">
        <w:rPr>
          <w:rFonts w:ascii="Times New Roman" w:hAnsi="Times New Roman" w:cs="Times New Roman"/>
          <w:i/>
          <w:lang w:val="sr-Latn-CS"/>
        </w:rPr>
        <w:t>Pedijatrijska populacija</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U kliničkoj studiji u kojoj je učestvovalo 578 adolescenata uzrasta od 12 do 17 godi</w:t>
      </w:r>
      <w:r w:rsidRPr="00A649B1">
        <w:rPr>
          <w:rFonts w:ascii="Times New Roman" w:hAnsi="Times New Roman" w:cs="Times New Roman"/>
          <w:color w:val="000000"/>
          <w:lang w:val="sr-Latn-CS"/>
        </w:rPr>
        <w:t>na, glavobolja je bila najčešći neželjeni događaj; ona se javila kod 5,9% pacijenata liječenih desloratadinom, odnosno kod 6,9% pacijenata koji su primali placebo.</w:t>
      </w:r>
    </w:p>
    <w:p w:rsidR="00E56259" w:rsidRPr="00A649B1" w:rsidRDefault="00E56259" w:rsidP="00E56259">
      <w:pPr>
        <w:spacing w:before="120"/>
        <w:rPr>
          <w:rFonts w:ascii="Times New Roman" w:hAnsi="Times New Roman" w:cs="Times New Roman"/>
          <w:u w:val="single"/>
          <w:lang w:val="sr-Latn-CS"/>
        </w:rPr>
      </w:pPr>
      <w:r w:rsidRPr="00A649B1">
        <w:rPr>
          <w:rFonts w:ascii="Times New Roman" w:hAnsi="Times New Roman" w:cs="Times New Roman"/>
          <w:u w:val="single"/>
          <w:lang w:val="sr-Latn-CS"/>
        </w:rPr>
        <w:t>Tabelarna lista neželjenih dejstava</w:t>
      </w:r>
    </w:p>
    <w:p w:rsidR="00E56259" w:rsidRPr="00A649B1" w:rsidRDefault="00E56259" w:rsidP="00E56259">
      <w:pPr>
        <w:pStyle w:val="Header"/>
        <w:rPr>
          <w:rFonts w:ascii="Times New Roman" w:hAnsi="Times New Roman" w:cs="Times New Roman"/>
          <w:lang w:val="sr-Latn-RS"/>
        </w:rPr>
      </w:pPr>
      <w:r w:rsidRPr="00A649B1">
        <w:rPr>
          <w:rFonts w:ascii="Times New Roman" w:hAnsi="Times New Roman" w:cs="Times New Roman"/>
          <w:lang w:val="sr-Latn-CS"/>
        </w:rPr>
        <w:t>U</w:t>
      </w:r>
      <w:r w:rsidRPr="00A649B1">
        <w:rPr>
          <w:rFonts w:ascii="Times New Roman" w:hAnsi="Times New Roman" w:cs="Times New Roman"/>
          <w:lang w:val="sr-Latn-RS"/>
        </w:rPr>
        <w:t>čestalost neželjenih reakcija prijavljenih tokom kliničkog ispitivanja češće u odnosu na placebo i drugih neželjenih reakcija prijavljenih tokom postmarketinškog perioda je prikazana u tabeli niže.</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RS"/>
        </w:rPr>
        <w:t>Učestalost je definisana kao: veoma često (≥1/10), često (≥1/100 do &lt;1/10), povremeno (≥ 1/1000 do &lt;1/100), rijetko (≥ 1/10000 do &lt;1/1000), veoma rijetko (&lt;1/10000) i nepoznato (ne može se odrediti na osnovu raspoloživih podataka).</w:t>
      </w:r>
    </w:p>
    <w:p w:rsidR="00E56259" w:rsidRPr="00A649B1" w:rsidRDefault="00E56259" w:rsidP="00E56259">
      <w:pPr>
        <w:rPr>
          <w:rFonts w:ascii="Times New Roman" w:hAnsi="Times New Roman" w:cs="Times New Roman"/>
          <w:lang w:val="sr-Latn-CS"/>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2318"/>
        <w:gridCol w:w="4320"/>
      </w:tblGrid>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Sistem organa</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 xml:space="preserve">Učestalost </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Neželjena dejstva pri primjeni desloratadina</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Poremećaji metabolizma i ishrane</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Nepoznata učestalost</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Povećan apetit</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Psihijatrijski poremećaji</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Veoma rijetko</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Nepoznata učestalost</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Halucinacije</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Abnormalno ponašanje, agresivnost</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Poremećaji nervnog sistema</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Često</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Veoma rijetko</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Glavobolja</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Vrtoglavica, somnolencija, nesanica, psihomotorna hiperaktivnost, epileptički napadi</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Kardiološki poremećaji</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Veoma rijetko</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Nepoznata učestalost</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Tahikardija, palpitacije</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Produženje QT intervala</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Gastrointestinalni poremećaji</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 xml:space="preserve">Često </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Veoma rijetko</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Suva usta</w:t>
            </w: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Abdominalni bol, mučnina, povraćanje, dispepsija, dijareja</w:t>
            </w:r>
          </w:p>
        </w:tc>
      </w:tr>
      <w:tr w:rsidR="00E56259" w:rsidRPr="00A649B1" w:rsidTr="00043B0E">
        <w:tc>
          <w:tcPr>
            <w:tcW w:w="3319"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Hepatobilijarni poremećaji</w:t>
            </w:r>
          </w:p>
        </w:tc>
        <w:tc>
          <w:tcPr>
            <w:tcW w:w="2318"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Veoma rijetko</w:t>
            </w:r>
          </w:p>
          <w:p w:rsidR="00E56259" w:rsidRPr="00A649B1" w:rsidRDefault="00E56259" w:rsidP="00043B0E">
            <w:pPr>
              <w:rPr>
                <w:rFonts w:ascii="Times New Roman" w:hAnsi="Times New Roman" w:cs="Times New Roman"/>
                <w:lang w:val="it-IT"/>
              </w:rPr>
            </w:pPr>
          </w:p>
          <w:p w:rsidR="00E56259" w:rsidRPr="00A649B1" w:rsidRDefault="00E56259" w:rsidP="00043B0E">
            <w:pPr>
              <w:rPr>
                <w:rFonts w:ascii="Times New Roman" w:hAnsi="Times New Roman" w:cs="Times New Roman"/>
                <w:lang w:val="it-IT"/>
              </w:rPr>
            </w:pP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Nepoznata učestalost</w:t>
            </w:r>
          </w:p>
        </w:tc>
        <w:tc>
          <w:tcPr>
            <w:tcW w:w="4320" w:type="dxa"/>
          </w:tcPr>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Povišene vrijednosti enzima jetre, povišene vrijednosti bilirubina, hepatitis</w:t>
            </w:r>
          </w:p>
          <w:p w:rsidR="00E56259" w:rsidRPr="00A649B1" w:rsidRDefault="00E56259" w:rsidP="00043B0E">
            <w:pPr>
              <w:rPr>
                <w:rFonts w:ascii="Times New Roman" w:hAnsi="Times New Roman" w:cs="Times New Roman"/>
                <w:lang w:val="it-IT"/>
              </w:rPr>
            </w:pPr>
          </w:p>
          <w:p w:rsidR="00E56259" w:rsidRPr="00A649B1" w:rsidRDefault="00E56259" w:rsidP="00043B0E">
            <w:pPr>
              <w:rPr>
                <w:rFonts w:ascii="Times New Roman" w:hAnsi="Times New Roman" w:cs="Times New Roman"/>
                <w:lang w:val="it-IT"/>
              </w:rPr>
            </w:pPr>
            <w:r w:rsidRPr="00A649B1">
              <w:rPr>
                <w:rFonts w:ascii="Times New Roman" w:hAnsi="Times New Roman" w:cs="Times New Roman"/>
                <w:lang w:val="it-IT"/>
              </w:rPr>
              <w:t>Žutica</w:t>
            </w:r>
          </w:p>
        </w:tc>
      </w:tr>
      <w:tr w:rsidR="00E56259" w:rsidRPr="00A649B1" w:rsidTr="00043B0E">
        <w:tc>
          <w:tcPr>
            <w:tcW w:w="3319"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Poremećaji kože i potkožnog tkiva</w:t>
            </w:r>
          </w:p>
        </w:tc>
        <w:tc>
          <w:tcPr>
            <w:tcW w:w="2318"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Nepoznata učestalost</w:t>
            </w:r>
          </w:p>
        </w:tc>
        <w:tc>
          <w:tcPr>
            <w:tcW w:w="4320"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Fotosenzitivnost</w:t>
            </w:r>
          </w:p>
          <w:p w:rsidR="00E56259" w:rsidRPr="00A649B1" w:rsidRDefault="00E56259" w:rsidP="00043B0E">
            <w:pPr>
              <w:rPr>
                <w:rFonts w:ascii="Times New Roman" w:hAnsi="Times New Roman" w:cs="Times New Roman"/>
                <w:lang w:val="pl-PL"/>
              </w:rPr>
            </w:pPr>
          </w:p>
        </w:tc>
      </w:tr>
      <w:tr w:rsidR="00E56259" w:rsidRPr="00A649B1" w:rsidTr="00043B0E">
        <w:tc>
          <w:tcPr>
            <w:tcW w:w="3319" w:type="dxa"/>
          </w:tcPr>
          <w:p w:rsidR="00E56259" w:rsidRPr="00A649B1" w:rsidRDefault="00E56259" w:rsidP="00043B0E">
            <w:pPr>
              <w:rPr>
                <w:rFonts w:ascii="Times New Roman" w:hAnsi="Times New Roman" w:cs="Times New Roman"/>
              </w:rPr>
            </w:pPr>
            <w:r w:rsidRPr="00A649B1">
              <w:rPr>
                <w:rFonts w:ascii="Times New Roman" w:hAnsi="Times New Roman" w:cs="Times New Roman"/>
              </w:rPr>
              <w:lastRenderedPageBreak/>
              <w:t>Poremećaji mišićno-koštanog sistema i vezivnog tkiva</w:t>
            </w:r>
          </w:p>
        </w:tc>
        <w:tc>
          <w:tcPr>
            <w:tcW w:w="2318"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Veoma rijetko</w:t>
            </w:r>
          </w:p>
          <w:p w:rsidR="00E56259" w:rsidRPr="00A649B1" w:rsidRDefault="00E56259" w:rsidP="00043B0E">
            <w:pPr>
              <w:rPr>
                <w:rFonts w:ascii="Times New Roman" w:hAnsi="Times New Roman" w:cs="Times New Roman"/>
                <w:lang w:val="pl-PL"/>
              </w:rPr>
            </w:pPr>
          </w:p>
        </w:tc>
        <w:tc>
          <w:tcPr>
            <w:tcW w:w="4320"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Mialgija</w:t>
            </w:r>
          </w:p>
          <w:p w:rsidR="00E56259" w:rsidRPr="00A649B1" w:rsidRDefault="00E56259" w:rsidP="00043B0E">
            <w:pPr>
              <w:rPr>
                <w:rFonts w:ascii="Times New Roman" w:hAnsi="Times New Roman" w:cs="Times New Roman"/>
                <w:lang w:val="pl-PL"/>
              </w:rPr>
            </w:pPr>
          </w:p>
        </w:tc>
      </w:tr>
      <w:tr w:rsidR="00E56259" w:rsidRPr="00A649B1" w:rsidTr="00043B0E">
        <w:tc>
          <w:tcPr>
            <w:tcW w:w="3319"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Opšti poremećaji i reakcije na mjestu primjene</w:t>
            </w:r>
          </w:p>
        </w:tc>
        <w:tc>
          <w:tcPr>
            <w:tcW w:w="2318" w:type="dxa"/>
          </w:tcPr>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Često</w:t>
            </w:r>
          </w:p>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Veoma rijetko</w:t>
            </w:r>
          </w:p>
          <w:p w:rsidR="00E56259" w:rsidRPr="00A649B1" w:rsidRDefault="00E56259" w:rsidP="00043B0E">
            <w:pPr>
              <w:rPr>
                <w:rFonts w:ascii="Times New Roman" w:hAnsi="Times New Roman" w:cs="Times New Roman"/>
                <w:lang w:val="pt-BR"/>
              </w:rPr>
            </w:pPr>
          </w:p>
          <w:p w:rsidR="00E56259" w:rsidRPr="00A649B1" w:rsidRDefault="00E56259" w:rsidP="00043B0E">
            <w:pPr>
              <w:rPr>
                <w:rFonts w:ascii="Times New Roman" w:hAnsi="Times New Roman" w:cs="Times New Roman"/>
                <w:lang w:val="pt-BR"/>
              </w:rPr>
            </w:pPr>
          </w:p>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Nepoznata učestalost</w:t>
            </w:r>
          </w:p>
        </w:tc>
        <w:tc>
          <w:tcPr>
            <w:tcW w:w="4320" w:type="dxa"/>
          </w:tcPr>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Umor</w:t>
            </w:r>
          </w:p>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Reakcije preosjetljivosti (poput anafilakse, angioedema, dispneje, pruritusa, osipa i urtikarije)</w:t>
            </w:r>
          </w:p>
          <w:p w:rsidR="00E56259" w:rsidRPr="00A649B1" w:rsidRDefault="00E56259" w:rsidP="00043B0E">
            <w:pPr>
              <w:rPr>
                <w:rFonts w:ascii="Times New Roman" w:hAnsi="Times New Roman" w:cs="Times New Roman"/>
                <w:lang w:val="pt-BR"/>
              </w:rPr>
            </w:pPr>
          </w:p>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Astenija</w:t>
            </w:r>
          </w:p>
        </w:tc>
      </w:tr>
      <w:tr w:rsidR="00E56259" w:rsidRPr="00A649B1" w:rsidTr="00043B0E">
        <w:tc>
          <w:tcPr>
            <w:tcW w:w="3319" w:type="dxa"/>
          </w:tcPr>
          <w:p w:rsidR="00E56259" w:rsidRPr="00A649B1" w:rsidRDefault="00E56259" w:rsidP="00043B0E">
            <w:pPr>
              <w:rPr>
                <w:rFonts w:ascii="Times New Roman" w:hAnsi="Times New Roman" w:cs="Times New Roman"/>
                <w:lang w:val="pl-PL"/>
              </w:rPr>
            </w:pPr>
            <w:r w:rsidRPr="00A649B1">
              <w:rPr>
                <w:rFonts w:ascii="Times New Roman" w:hAnsi="Times New Roman" w:cs="Times New Roman"/>
                <w:lang w:val="pl-PL"/>
              </w:rPr>
              <w:t xml:space="preserve"> Ispitivanja</w:t>
            </w:r>
          </w:p>
        </w:tc>
        <w:tc>
          <w:tcPr>
            <w:tcW w:w="2318" w:type="dxa"/>
          </w:tcPr>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Nepoznata učestalost</w:t>
            </w:r>
          </w:p>
        </w:tc>
        <w:tc>
          <w:tcPr>
            <w:tcW w:w="4320" w:type="dxa"/>
          </w:tcPr>
          <w:p w:rsidR="00E56259" w:rsidRPr="00A649B1" w:rsidRDefault="00E56259" w:rsidP="00043B0E">
            <w:pPr>
              <w:rPr>
                <w:rFonts w:ascii="Times New Roman" w:hAnsi="Times New Roman" w:cs="Times New Roman"/>
                <w:lang w:val="pt-BR"/>
              </w:rPr>
            </w:pPr>
            <w:r w:rsidRPr="00A649B1">
              <w:rPr>
                <w:rFonts w:ascii="Times New Roman" w:hAnsi="Times New Roman" w:cs="Times New Roman"/>
                <w:lang w:val="pt-BR"/>
              </w:rPr>
              <w:t>Povećanje tjelesne mase</w:t>
            </w:r>
          </w:p>
        </w:tc>
      </w:tr>
    </w:tbl>
    <w:p w:rsidR="00E56259" w:rsidRPr="00A649B1" w:rsidRDefault="00E56259" w:rsidP="00E56259">
      <w:pPr>
        <w:spacing w:after="120"/>
        <w:rPr>
          <w:rFonts w:ascii="Times New Roman" w:hAnsi="Times New Roman" w:cs="Times New Roman"/>
          <w:i/>
          <w:lang w:val="pl-PL"/>
        </w:rPr>
      </w:pPr>
    </w:p>
    <w:p w:rsidR="00E56259" w:rsidRPr="00A649B1" w:rsidRDefault="00E56259" w:rsidP="00E56259">
      <w:pPr>
        <w:spacing w:after="120"/>
        <w:rPr>
          <w:rFonts w:ascii="Times New Roman" w:hAnsi="Times New Roman" w:cs="Times New Roman"/>
          <w:i/>
          <w:lang w:val="pl-PL"/>
        </w:rPr>
      </w:pPr>
      <w:r w:rsidRPr="00A649B1">
        <w:rPr>
          <w:rFonts w:ascii="Times New Roman" w:hAnsi="Times New Roman" w:cs="Times New Roman"/>
          <w:i/>
          <w:lang w:val="pl-PL"/>
        </w:rPr>
        <w:t>Pedijatrijska populacija</w:t>
      </w:r>
    </w:p>
    <w:p w:rsidR="00E56259" w:rsidRPr="00A649B1" w:rsidRDefault="00E56259" w:rsidP="00E56259">
      <w:pPr>
        <w:spacing w:after="120"/>
        <w:rPr>
          <w:rFonts w:ascii="Times New Roman" w:hAnsi="Times New Roman" w:cs="Times New Roman"/>
          <w:i/>
          <w:lang w:val="pl-PL"/>
        </w:rPr>
      </w:pPr>
      <w:r w:rsidRPr="00A649B1">
        <w:rPr>
          <w:rFonts w:ascii="Times New Roman" w:hAnsi="Times New Roman" w:cs="Times New Roman"/>
          <w:lang w:val="pl-PL"/>
        </w:rPr>
        <w:t>U toku postmarketinškog perioda, kod pedijatrijskih pacijenata prijavljena su i druga neželjena dejstva nepoznate učestalosti, kao što su produženje QT intervala, aritmija, bradikardija, abnormalno ponašanje i agresivnost.</w:t>
      </w:r>
    </w:p>
    <w:p w:rsidR="00E56259" w:rsidRPr="00A649B1" w:rsidRDefault="00E56259" w:rsidP="00E56259">
      <w:pPr>
        <w:rPr>
          <w:rFonts w:ascii="Times New Roman" w:hAnsi="Times New Roman" w:cs="Times New Roman"/>
          <w:lang w:val="pl-PL"/>
        </w:rPr>
      </w:pPr>
      <w:r w:rsidRPr="00A649B1">
        <w:rPr>
          <w:rFonts w:ascii="Times New Roman" w:hAnsi="Times New Roman" w:cs="Times New Roman"/>
          <w:lang w:val="pl-PL"/>
        </w:rPr>
        <w:t xml:space="preserve">Retrospektivna studija bezbjednosti pokazala je povećanu učestalost novih epileptičkih napada, kod pacijenata uzrasta od 0 do 19 godina kada su uzimali desloratadin u poređenju sa periodom kada nisu uzimali desloratadin. Među djecom uzrasta od 0 do 4 godine prilagođeni apsolutni porast bio je 37,5 (95% </w:t>
      </w:r>
      <w:r w:rsidRPr="00A649B1">
        <w:rPr>
          <w:rFonts w:ascii="Times New Roman" w:hAnsi="Times New Roman" w:cs="Times New Roman"/>
          <w:i/>
          <w:lang w:val="pl-PL"/>
        </w:rPr>
        <w:t>Confidence Interval</w:t>
      </w:r>
      <w:r w:rsidRPr="00A649B1">
        <w:rPr>
          <w:rFonts w:ascii="Times New Roman" w:hAnsi="Times New Roman" w:cs="Times New Roman"/>
          <w:lang w:val="pl-PL"/>
        </w:rPr>
        <w:t xml:space="preserve"> (CI) 10,5 – 64,5) na 100.000 osoba godišnje sa stopom razvoja novih epileptičkih napada od 80,3 na 100.000 osoba godišnje. Među pacijentima uzrasta od 5 do 19 godina, prilagođeni apsolutni porast je bio 11,3 ( 95% CI 2,3 –20,2) na 100.000 osoba godišnje sa stopom razvoja od 36,4 na 100.000 osoba godišnje (vidjeti odjeljak 4.4.).</w:t>
      </w:r>
    </w:p>
    <w:p w:rsidR="00E56259" w:rsidRPr="00A649B1" w:rsidRDefault="00E56259" w:rsidP="00E56259">
      <w:pPr>
        <w:rPr>
          <w:rFonts w:ascii="Times New Roman" w:hAnsi="Times New Roman" w:cs="Times New Roman"/>
          <w:lang w:val="pl-PL"/>
        </w:rPr>
      </w:pPr>
    </w:p>
    <w:p w:rsidR="00E56259" w:rsidRPr="00A649B1" w:rsidRDefault="00E56259" w:rsidP="00E56259">
      <w:pPr>
        <w:rPr>
          <w:rFonts w:ascii="Times New Roman" w:hAnsi="Times New Roman" w:cs="Times New Roman"/>
          <w:lang w:val="pl-PL"/>
        </w:rPr>
      </w:pPr>
    </w:p>
    <w:p w:rsidR="00E56259" w:rsidRPr="00A649B1" w:rsidRDefault="00E56259" w:rsidP="00E56259">
      <w:pPr>
        <w:rPr>
          <w:rFonts w:ascii="Times New Roman" w:hAnsi="Times New Roman" w:cs="Times New Roman"/>
          <w:noProof/>
          <w:u w:val="single"/>
          <w:lang w:val="hr-HR"/>
        </w:rPr>
      </w:pPr>
    </w:p>
    <w:p w:rsidR="00E56259" w:rsidRPr="00A649B1" w:rsidRDefault="00E56259" w:rsidP="00E56259">
      <w:pPr>
        <w:spacing w:after="200" w:line="276" w:lineRule="auto"/>
        <w:rPr>
          <w:rFonts w:ascii="Times New Roman" w:eastAsia="Calibri" w:hAnsi="Times New Roman" w:cs="Times New Roman"/>
          <w:u w:val="single"/>
          <w:lang w:val="sr-Latn-RS"/>
        </w:rPr>
      </w:pPr>
      <w:r w:rsidRPr="00A649B1">
        <w:rPr>
          <w:rFonts w:ascii="Times New Roman" w:eastAsia="Calibri" w:hAnsi="Times New Roman" w:cs="Times New Roman"/>
          <w:u w:val="single"/>
          <w:lang w:val="sr-Latn-RS"/>
        </w:rPr>
        <w:t>Prijavljivanje sumnji na neželjena dejstva</w:t>
      </w:r>
    </w:p>
    <w:p w:rsidR="00E56259" w:rsidRPr="00A649B1" w:rsidRDefault="00E56259" w:rsidP="00E56259">
      <w:pPr>
        <w:spacing w:after="200"/>
        <w:rPr>
          <w:rFonts w:ascii="Times New Roman" w:eastAsia="Calibri" w:hAnsi="Times New Roman" w:cs="Times New Roman"/>
          <w:lang w:val="sr-Latn-RS"/>
        </w:rPr>
      </w:pPr>
      <w:r w:rsidRPr="00A649B1">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E56259" w:rsidRPr="00A649B1" w:rsidRDefault="00E56259" w:rsidP="00E56259">
      <w:pPr>
        <w:pStyle w:val="NoSpacing"/>
        <w:jc w:val="both"/>
        <w:rPr>
          <w:rFonts w:eastAsia="Calibri"/>
          <w:sz w:val="22"/>
          <w:szCs w:val="22"/>
          <w:lang w:val="sr-Latn-RS"/>
        </w:rPr>
      </w:pPr>
      <w:r w:rsidRPr="00A649B1">
        <w:rPr>
          <w:rFonts w:eastAsia="Calibri"/>
          <w:sz w:val="22"/>
          <w:szCs w:val="22"/>
          <w:lang w:val="sr-Latn-RS"/>
        </w:rPr>
        <w:t>Agencija za ljekove i medicinska sredstva Crne Gore</w:t>
      </w:r>
    </w:p>
    <w:p w:rsidR="00E56259" w:rsidRPr="00A649B1" w:rsidRDefault="00E56259" w:rsidP="00E56259">
      <w:pPr>
        <w:pStyle w:val="NoSpacing"/>
        <w:jc w:val="both"/>
        <w:rPr>
          <w:rFonts w:eastAsia="Calibri"/>
          <w:sz w:val="22"/>
          <w:szCs w:val="22"/>
          <w:lang w:val="sr-Latn-RS"/>
        </w:rPr>
      </w:pPr>
      <w:r w:rsidRPr="00A649B1">
        <w:rPr>
          <w:rFonts w:eastAsia="Calibri"/>
          <w:sz w:val="22"/>
          <w:szCs w:val="22"/>
          <w:lang w:val="sr-Latn-RS"/>
        </w:rPr>
        <w:t>Odjeljenje za farmakovigilancu</w:t>
      </w:r>
    </w:p>
    <w:p w:rsidR="00E56259" w:rsidRPr="00A649B1" w:rsidRDefault="00E56259" w:rsidP="00E56259">
      <w:pPr>
        <w:pStyle w:val="NoSpacing"/>
        <w:jc w:val="both"/>
        <w:rPr>
          <w:rFonts w:eastAsia="Calibri"/>
          <w:sz w:val="22"/>
          <w:szCs w:val="22"/>
          <w:lang w:val="sr-Latn-RS"/>
        </w:rPr>
      </w:pPr>
      <w:r w:rsidRPr="00A649B1">
        <w:rPr>
          <w:rFonts w:eastAsia="Calibri"/>
          <w:sz w:val="22"/>
          <w:szCs w:val="22"/>
          <w:lang w:val="sr-Latn-RS"/>
        </w:rPr>
        <w:t>Bulevar Ivana Crnojevića 64a, 81000 Podgorica</w:t>
      </w:r>
    </w:p>
    <w:p w:rsidR="00E56259" w:rsidRPr="00A649B1" w:rsidRDefault="00E56259" w:rsidP="00E56259">
      <w:pPr>
        <w:pStyle w:val="NoSpacing"/>
        <w:rPr>
          <w:rFonts w:eastAsia="Calibri"/>
          <w:sz w:val="22"/>
          <w:szCs w:val="22"/>
          <w:lang w:val="sr-Latn-RS"/>
        </w:rPr>
      </w:pPr>
    </w:p>
    <w:p w:rsidR="00E56259" w:rsidRPr="00A649B1" w:rsidRDefault="00E56259" w:rsidP="00E56259">
      <w:pPr>
        <w:pStyle w:val="NoSpacing"/>
        <w:jc w:val="both"/>
        <w:rPr>
          <w:rFonts w:eastAsia="Calibri"/>
          <w:sz w:val="22"/>
          <w:szCs w:val="22"/>
          <w:lang w:val="sr-Latn-RS"/>
        </w:rPr>
      </w:pPr>
      <w:r w:rsidRPr="00A649B1">
        <w:rPr>
          <w:rFonts w:eastAsia="Calibri"/>
          <w:sz w:val="22"/>
          <w:szCs w:val="22"/>
          <w:lang w:val="sr-Latn-RS"/>
        </w:rPr>
        <w:t>tel: +382 (0) 20 310 280</w:t>
      </w:r>
    </w:p>
    <w:p w:rsidR="00E56259" w:rsidRPr="00A649B1" w:rsidRDefault="00E56259" w:rsidP="00E56259">
      <w:pPr>
        <w:pStyle w:val="NoSpacing"/>
        <w:jc w:val="both"/>
        <w:rPr>
          <w:rFonts w:eastAsia="Calibri"/>
          <w:sz w:val="22"/>
          <w:szCs w:val="22"/>
          <w:lang w:val="sr-Latn-RS"/>
        </w:rPr>
      </w:pPr>
      <w:r w:rsidRPr="00A649B1">
        <w:rPr>
          <w:rFonts w:eastAsia="Calibri"/>
          <w:sz w:val="22"/>
          <w:szCs w:val="22"/>
          <w:lang w:val="sr-Latn-RS"/>
        </w:rPr>
        <w:t>fax: +382 (0) 20 310 581</w:t>
      </w:r>
    </w:p>
    <w:p w:rsidR="00E56259" w:rsidRPr="00A649B1" w:rsidRDefault="00474473" w:rsidP="00E56259">
      <w:pPr>
        <w:pStyle w:val="NoSpacing"/>
        <w:jc w:val="both"/>
        <w:rPr>
          <w:rFonts w:eastAsia="Calibri"/>
          <w:sz w:val="22"/>
          <w:szCs w:val="22"/>
          <w:lang w:val="sr-Latn-RS"/>
        </w:rPr>
      </w:pPr>
      <w:hyperlink r:id="rId8" w:history="1">
        <w:r w:rsidR="00E56259" w:rsidRPr="00A649B1">
          <w:rPr>
            <w:rFonts w:eastAsia="Calibri"/>
            <w:color w:val="0000FF"/>
            <w:sz w:val="22"/>
            <w:szCs w:val="22"/>
            <w:u w:val="single"/>
            <w:lang w:val="sr-Latn-RS"/>
          </w:rPr>
          <w:t>www.calims.me</w:t>
        </w:r>
      </w:hyperlink>
    </w:p>
    <w:p w:rsidR="00E56259" w:rsidRPr="00A649B1" w:rsidRDefault="00474473" w:rsidP="00E56259">
      <w:pPr>
        <w:pStyle w:val="NoSpacing"/>
        <w:jc w:val="both"/>
        <w:rPr>
          <w:rFonts w:eastAsia="Calibri"/>
          <w:color w:val="0000FF"/>
          <w:sz w:val="22"/>
          <w:szCs w:val="22"/>
          <w:u w:val="single"/>
          <w:lang w:val="sr-Latn-RS"/>
        </w:rPr>
      </w:pPr>
      <w:hyperlink r:id="rId9" w:history="1">
        <w:r w:rsidR="00E56259" w:rsidRPr="00A649B1">
          <w:rPr>
            <w:rFonts w:eastAsia="Calibri"/>
            <w:color w:val="0000FF"/>
            <w:sz w:val="22"/>
            <w:szCs w:val="22"/>
            <w:u w:val="single"/>
            <w:lang w:val="sr-Latn-RS"/>
          </w:rPr>
          <w:t>nezeljenadejstva@calims.me</w:t>
        </w:r>
      </w:hyperlink>
    </w:p>
    <w:p w:rsidR="00E56259" w:rsidRPr="00A649B1" w:rsidRDefault="00E56259" w:rsidP="00E56259">
      <w:pPr>
        <w:rPr>
          <w:rFonts w:ascii="Times New Roman" w:hAnsi="Times New Roman" w:cs="Times New Roman"/>
          <w:noProof/>
          <w:lang w:val="sr-Latn-CS"/>
        </w:rPr>
      </w:pPr>
      <w:r w:rsidRPr="00A649B1">
        <w:rPr>
          <w:rFonts w:ascii="Times New Roman" w:eastAsia="Calibri" w:hAnsi="Times New Roman" w:cs="Times New Roman"/>
          <w:lang w:val="sr-Latn-RS"/>
        </w:rPr>
        <w:t>putem IS zdravstvene zaštite</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r-Latn-CS"/>
        </w:rPr>
        <w:t>4.9. Predoziranje</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Profil neželjenih događaja povezanih sa predoziranjem, zapažen tokom postmarketinškog perioda, bio je sličan onom zapaženom pri primjeni terapijskih doza, samo što neželjeni efekti mogu biti jače izraženi.</w:t>
      </w:r>
    </w:p>
    <w:p w:rsidR="00E56259" w:rsidRPr="00A649B1" w:rsidRDefault="00E56259" w:rsidP="00E56259">
      <w:pPr>
        <w:spacing w:before="120" w:after="120"/>
        <w:rPr>
          <w:rFonts w:ascii="Times New Roman" w:hAnsi="Times New Roman" w:cs="Times New Roman"/>
          <w:i/>
          <w:lang w:val="sr-Latn-CS"/>
        </w:rPr>
      </w:pPr>
      <w:r w:rsidRPr="00A649B1">
        <w:rPr>
          <w:rFonts w:ascii="Times New Roman" w:hAnsi="Times New Roman" w:cs="Times New Roman"/>
          <w:i/>
          <w:lang w:val="sr-Latn-CS"/>
        </w:rPr>
        <w:t>Terapija</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 xml:space="preserve">U slučaju predoziranja, primijeniti standardne procedure za uklanjanje neresorbovane aktivne supstance. Preporučuje se simptomatska i suportivna terapija. </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lastRenderedPageBreak/>
        <w:t xml:space="preserve">Desloratadin se ne može ukloniti iz organizma hemodijalizom; nije poznato da li se eliminiše peritonealnom dijalizom. </w:t>
      </w:r>
    </w:p>
    <w:p w:rsidR="00E56259" w:rsidRPr="00A649B1" w:rsidRDefault="00E56259" w:rsidP="00E56259">
      <w:pPr>
        <w:spacing w:before="120" w:after="120"/>
        <w:rPr>
          <w:rFonts w:ascii="Times New Roman" w:hAnsi="Times New Roman" w:cs="Times New Roman"/>
          <w:i/>
          <w:lang w:val="sr-Latn-CS"/>
        </w:rPr>
      </w:pPr>
      <w:r w:rsidRPr="00A649B1">
        <w:rPr>
          <w:rFonts w:ascii="Times New Roman" w:hAnsi="Times New Roman" w:cs="Times New Roman"/>
          <w:i/>
          <w:lang w:val="sr-Latn-CS"/>
        </w:rPr>
        <w:t xml:space="preserve">Simptomi </w:t>
      </w:r>
    </w:p>
    <w:p w:rsidR="00E56259" w:rsidRPr="00A649B1" w:rsidRDefault="00E56259" w:rsidP="00E56259">
      <w:pPr>
        <w:autoSpaceDE w:val="0"/>
        <w:autoSpaceDN w:val="0"/>
        <w:adjustRightInd w:val="0"/>
        <w:rPr>
          <w:rFonts w:ascii="Times New Roman" w:eastAsia="TimesNewRoman" w:hAnsi="Times New Roman" w:cs="Times New Roman"/>
          <w:lang w:val="sr-Latn-CS"/>
        </w:rPr>
      </w:pPr>
      <w:r w:rsidRPr="00A649B1">
        <w:rPr>
          <w:rFonts w:ascii="Times New Roman" w:eastAsia="TimesNewRoman" w:hAnsi="Times New Roman" w:cs="Times New Roman"/>
          <w:lang w:val="sr-Latn-CS"/>
        </w:rPr>
        <w:t>U kliničkom ispitivanju višestrukog doziranja lijeka, u kojem su primjenjivane doze do ukupno 45 mg desloratadina (doze devet puta veće od kliničkih), nisu primijećeni klinički značajni efekti.</w:t>
      </w:r>
    </w:p>
    <w:p w:rsidR="00E56259" w:rsidRPr="00A649B1" w:rsidRDefault="00E56259" w:rsidP="00E56259">
      <w:pPr>
        <w:spacing w:before="120" w:after="120"/>
        <w:rPr>
          <w:rFonts w:ascii="Times New Roman" w:hAnsi="Times New Roman" w:cs="Times New Roman"/>
          <w:i/>
          <w:lang w:val="sr-Latn-CS"/>
        </w:rPr>
      </w:pPr>
      <w:r w:rsidRPr="00A649B1">
        <w:rPr>
          <w:rFonts w:ascii="Times New Roman" w:hAnsi="Times New Roman" w:cs="Times New Roman"/>
          <w:i/>
          <w:lang w:val="sr-Latn-CS"/>
        </w:rPr>
        <w:t>Pedijatrijska populacija</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 xml:space="preserve">Profil neželjenih događaja povezanih sa predoziranjem, </w:t>
      </w:r>
      <w:r w:rsidRPr="00A649B1">
        <w:rPr>
          <w:rFonts w:ascii="Times New Roman" w:hAnsi="Times New Roman" w:cs="Times New Roman"/>
          <w:lang w:val="sr-Latn-RS"/>
        </w:rPr>
        <w:t xml:space="preserve">zapažen nakon stavljanja lijeka u promet, </w:t>
      </w:r>
      <w:r w:rsidRPr="00A649B1">
        <w:rPr>
          <w:rFonts w:ascii="Times New Roman" w:hAnsi="Times New Roman" w:cs="Times New Roman"/>
          <w:lang w:val="sr-Latn-CS"/>
        </w:rPr>
        <w:t xml:space="preserve">bio je sličan onom zapaženom pri primjeni terapijskih doza, samo što neželjeni efekti mogu biti jače izraženi. </w:t>
      </w:r>
    </w:p>
    <w:p w:rsidR="00E56259" w:rsidRPr="00A649B1" w:rsidRDefault="00E56259" w:rsidP="00E56259">
      <w:pPr>
        <w:rPr>
          <w:rFonts w:ascii="Times New Roman" w:hAnsi="Times New Roman" w:cs="Times New Roman"/>
          <w:lang w:val="sr-Latn-CS"/>
        </w:rPr>
      </w:pPr>
    </w:p>
    <w:p w:rsidR="00E56259" w:rsidRPr="00A649B1" w:rsidRDefault="00E56259" w:rsidP="00E56259">
      <w:pPr>
        <w:pStyle w:val="NASLOV123"/>
        <w:jc w:val="both"/>
        <w:rPr>
          <w:lang w:val="sr-Latn-CS"/>
        </w:rPr>
      </w:pPr>
      <w:r w:rsidRPr="00A649B1">
        <w:rPr>
          <w:lang w:val="sr-Latn-CS"/>
        </w:rPr>
        <w:t>5. FARMAKOLOŠKI PODACI</w:t>
      </w:r>
    </w:p>
    <w:p w:rsidR="00E56259" w:rsidRPr="00A649B1" w:rsidRDefault="00E56259" w:rsidP="00E56259">
      <w:pPr>
        <w:rPr>
          <w:rFonts w:ascii="Times New Roman" w:hAnsi="Times New Roman" w:cs="Times New Roman"/>
          <w:b/>
          <w:bCs/>
          <w:lang w:val="sr-Latn-CS"/>
        </w:rPr>
      </w:pPr>
      <w:r w:rsidRPr="00A649B1">
        <w:rPr>
          <w:rFonts w:ascii="Times New Roman" w:hAnsi="Times New Roman" w:cs="Times New Roman"/>
          <w:b/>
          <w:bCs/>
          <w:lang w:val="sr-Latn-CS"/>
        </w:rPr>
        <w:t>5.1. Farmakodinamski podaci</w:t>
      </w:r>
    </w:p>
    <w:p w:rsidR="00E56259" w:rsidRPr="00A649B1" w:rsidRDefault="00E56259" w:rsidP="00E56259">
      <w:pPr>
        <w:pStyle w:val="Header"/>
        <w:tabs>
          <w:tab w:val="left" w:pos="284"/>
        </w:tabs>
        <w:rPr>
          <w:rFonts w:ascii="Times New Roman" w:hAnsi="Times New Roman" w:cs="Times New Roman"/>
          <w:b/>
          <w:bCs/>
          <w:lang w:val="sr-Latn-CS"/>
        </w:rPr>
      </w:pPr>
    </w:p>
    <w:p w:rsidR="00E56259" w:rsidRPr="00A649B1" w:rsidRDefault="00E56259" w:rsidP="00E56259">
      <w:pPr>
        <w:pStyle w:val="Header"/>
        <w:tabs>
          <w:tab w:val="left" w:pos="284"/>
        </w:tabs>
        <w:rPr>
          <w:rFonts w:ascii="Times New Roman" w:hAnsi="Times New Roman" w:cs="Times New Roman"/>
          <w:b/>
          <w:bCs/>
          <w:lang w:val="sr-Latn-CS"/>
        </w:rPr>
      </w:pPr>
      <w:r w:rsidRPr="00A649B1">
        <w:rPr>
          <w:rFonts w:ascii="Times New Roman" w:hAnsi="Times New Roman" w:cs="Times New Roman"/>
          <w:b/>
          <w:bCs/>
          <w:lang w:val="sr-Latn-CS"/>
        </w:rPr>
        <w:t>Farmakoterapijska grupa:</w:t>
      </w:r>
      <w:r w:rsidRPr="00A649B1">
        <w:rPr>
          <w:rFonts w:ascii="Times New Roman" w:hAnsi="Times New Roman" w:cs="Times New Roman"/>
          <w:lang w:val="sr-Latn-CS"/>
        </w:rPr>
        <w:t xml:space="preserve"> </w:t>
      </w:r>
      <w:r w:rsidRPr="00A649B1">
        <w:rPr>
          <w:rFonts w:ascii="Times New Roman" w:hAnsi="Times New Roman" w:cs="Times New Roman"/>
          <w:lang w:val="sr-Latn-CS"/>
        </w:rPr>
        <w:tab/>
        <w:t>Antihistaminici - antagonist H</w:t>
      </w:r>
      <w:r w:rsidRPr="00A649B1">
        <w:rPr>
          <w:rFonts w:ascii="Times New Roman" w:hAnsi="Times New Roman" w:cs="Times New Roman"/>
          <w:vertAlign w:val="subscript"/>
          <w:lang w:val="sr-Latn-CS"/>
        </w:rPr>
        <w:t>1</w:t>
      </w:r>
      <w:r w:rsidRPr="00A649B1">
        <w:rPr>
          <w:rFonts w:ascii="Times New Roman" w:hAnsi="Times New Roman" w:cs="Times New Roman"/>
          <w:lang w:val="sr-Latn-CS"/>
        </w:rPr>
        <w:t xml:space="preserve"> receptora</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b/>
          <w:bCs/>
          <w:lang w:val="sr-Latn-CS"/>
        </w:rPr>
        <w:t>ATC kod:</w:t>
      </w:r>
      <w:r w:rsidRPr="00A649B1">
        <w:rPr>
          <w:rFonts w:ascii="Times New Roman" w:hAnsi="Times New Roman" w:cs="Times New Roman"/>
          <w:lang w:val="sr-Latn-CS"/>
        </w:rPr>
        <w:t xml:space="preserve"> R06AX27</w:t>
      </w:r>
    </w:p>
    <w:p w:rsidR="00E56259" w:rsidRPr="00A649B1" w:rsidRDefault="00E56259" w:rsidP="00E56259">
      <w:pPr>
        <w:rPr>
          <w:rFonts w:ascii="Times New Roman" w:hAnsi="Times New Roman" w:cs="Times New Roman"/>
          <w:b/>
          <w:bCs/>
          <w:lang w:val="sr-Latn-CS"/>
        </w:rPr>
      </w:pPr>
    </w:p>
    <w:p w:rsidR="00E56259" w:rsidRPr="00A649B1" w:rsidRDefault="00E56259" w:rsidP="00E56259">
      <w:pPr>
        <w:autoSpaceDE w:val="0"/>
        <w:autoSpaceDN w:val="0"/>
        <w:adjustRightInd w:val="0"/>
        <w:spacing w:before="120"/>
        <w:rPr>
          <w:rFonts w:ascii="Times New Roman" w:hAnsi="Times New Roman" w:cs="Times New Roman"/>
          <w:i/>
          <w:lang w:val="sr-Latn-CS"/>
        </w:rPr>
      </w:pPr>
      <w:r w:rsidRPr="00A649B1">
        <w:rPr>
          <w:rFonts w:ascii="Times New Roman" w:hAnsi="Times New Roman" w:cs="Times New Roman"/>
          <w:i/>
          <w:lang w:val="sr-Latn-CS"/>
        </w:rPr>
        <w:t>Mehanizam dejstva</w:t>
      </w:r>
    </w:p>
    <w:p w:rsidR="00E56259" w:rsidRPr="00A649B1" w:rsidRDefault="00E56259" w:rsidP="00E56259">
      <w:pPr>
        <w:autoSpaceDE w:val="0"/>
        <w:autoSpaceDN w:val="0"/>
        <w:adjustRightInd w:val="0"/>
        <w:spacing w:before="120"/>
        <w:rPr>
          <w:rFonts w:ascii="Times New Roman" w:hAnsi="Times New Roman" w:cs="Times New Roman"/>
          <w:lang w:val="sr-Latn-CS"/>
        </w:rPr>
      </w:pPr>
      <w:r w:rsidRPr="00A649B1">
        <w:rPr>
          <w:rFonts w:ascii="Times New Roman" w:hAnsi="Times New Roman" w:cs="Times New Roman"/>
          <w:lang w:val="sr-Latn-CS"/>
        </w:rPr>
        <w:t>Desloratadin je nesedativni, dugodjelujući histaminski antagonist koji ima selektivno antagonističko dejstvo na periferne H</w:t>
      </w:r>
      <w:r w:rsidRPr="00A649B1">
        <w:rPr>
          <w:rFonts w:ascii="Times New Roman" w:hAnsi="Times New Roman" w:cs="Times New Roman"/>
          <w:vertAlign w:val="subscript"/>
          <w:lang w:val="sr-Latn-CS"/>
        </w:rPr>
        <w:t xml:space="preserve">1 </w:t>
      </w:r>
      <w:r w:rsidRPr="00A649B1">
        <w:rPr>
          <w:rFonts w:ascii="Times New Roman" w:hAnsi="Times New Roman" w:cs="Times New Roman"/>
          <w:lang w:val="sr-Latn-CS"/>
        </w:rPr>
        <w:t>receptore. Nakon oralne primjene, desloratadin selektivno blokira periferne histaminske H</w:t>
      </w:r>
      <w:r w:rsidRPr="00A649B1">
        <w:rPr>
          <w:rFonts w:ascii="Times New Roman" w:hAnsi="Times New Roman" w:cs="Times New Roman"/>
          <w:vertAlign w:val="subscript"/>
          <w:lang w:val="sr-Latn-CS"/>
        </w:rPr>
        <w:t xml:space="preserve">1 </w:t>
      </w:r>
      <w:r w:rsidRPr="00A649B1">
        <w:rPr>
          <w:rFonts w:ascii="Times New Roman" w:hAnsi="Times New Roman" w:cs="Times New Roman"/>
          <w:lang w:val="sr-Latn-CS"/>
        </w:rPr>
        <w:t>receptore</w:t>
      </w:r>
      <w:r w:rsidRPr="00A649B1">
        <w:rPr>
          <w:rFonts w:ascii="Times New Roman" w:eastAsia="TimesNewRoman" w:hAnsi="Times New Roman" w:cs="Times New Roman"/>
          <w:lang w:val="sr-Latn-CS"/>
        </w:rPr>
        <w:t>, budući da ne prodire u centralni nervni sistem.</w:t>
      </w:r>
    </w:p>
    <w:p w:rsidR="00E56259" w:rsidRPr="00A649B1" w:rsidRDefault="00E56259" w:rsidP="00E56259">
      <w:pPr>
        <w:spacing w:before="120"/>
        <w:rPr>
          <w:rFonts w:ascii="Times New Roman" w:hAnsi="Times New Roman" w:cs="Times New Roman"/>
          <w:iCs/>
          <w:lang w:val="sr-Latn-CS"/>
        </w:rPr>
      </w:pPr>
      <w:r w:rsidRPr="00A649B1">
        <w:rPr>
          <w:rFonts w:ascii="Times New Roman" w:hAnsi="Times New Roman" w:cs="Times New Roman"/>
          <w:lang w:val="sr-Latn-CS"/>
        </w:rPr>
        <w:t>U</w:t>
      </w:r>
      <w:r w:rsidRPr="00A649B1">
        <w:rPr>
          <w:rFonts w:ascii="Times New Roman" w:hAnsi="Times New Roman" w:cs="Times New Roman"/>
          <w:i/>
          <w:lang w:val="sr-Latn-CS"/>
        </w:rPr>
        <w:t xml:space="preserve"> </w:t>
      </w:r>
      <w:r w:rsidRPr="00A649B1">
        <w:rPr>
          <w:rFonts w:ascii="Times New Roman" w:hAnsi="Times New Roman" w:cs="Times New Roman"/>
          <w:lang w:val="sr-Latn-CS"/>
        </w:rPr>
        <w:t xml:space="preserve">ispitivanjima </w:t>
      </w:r>
      <w:r w:rsidRPr="00A649B1">
        <w:rPr>
          <w:rFonts w:ascii="Times New Roman" w:hAnsi="Times New Roman" w:cs="Times New Roman"/>
          <w:i/>
          <w:lang w:val="sr-Latn-CS"/>
        </w:rPr>
        <w:t>in vitro</w:t>
      </w:r>
      <w:r w:rsidRPr="00A649B1">
        <w:rPr>
          <w:rFonts w:ascii="Times New Roman" w:hAnsi="Times New Roman" w:cs="Times New Roman"/>
          <w:lang w:val="sr-Latn-CS"/>
        </w:rPr>
        <w:t>, desloratadin je pokazao antialergijska svojstva. To uključuje inhibiciju oslobađanja proinflamatornih citokina, kao što su IL-4, IL-6, IL-8 i IL-13, iz humanih mastocita/bazofila, kao i inhibiciju ekspresije adhezionog molekula P-selektina na ćelijama endotela. Klinički značaj ovih zapažanja tek bi trebalo da se utvrdi.</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i/>
          <w:lang w:val="sr-Latn-CS"/>
        </w:rPr>
        <w:t>Klinička efikasnost i bezbjednost</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U kliničkoj studiji pri višestrukom doziranju lijeka, u kojoj je do 20 mg desloratadina dnevno primjenjivano u periodu od 14 dana, nisu zapaženi statistički ili klinički značajni kardiovaskularni efekti. U kliničko-farmakološkoj studiji, u kojoj je desloratadin primjenjivan u dozi od 45 mg dnevno (doza 9 puta veća od kliničke) tokom 10 dana, nije zapaženo produženje QT intervala.</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U studijama interakcije nisu zabilježene klinički značajne promjene u koncentraciji desloratadina u plazmi nakon primjene višestrukih doza ketokonazola i eritromicina.</w:t>
      </w:r>
    </w:p>
    <w:p w:rsidR="00E56259" w:rsidRPr="00A649B1" w:rsidRDefault="00E56259" w:rsidP="00E56259">
      <w:pPr>
        <w:autoSpaceDE w:val="0"/>
        <w:autoSpaceDN w:val="0"/>
        <w:adjustRightInd w:val="0"/>
        <w:spacing w:before="120"/>
        <w:rPr>
          <w:rFonts w:ascii="Times New Roman" w:hAnsi="Times New Roman" w:cs="Times New Roman"/>
          <w:lang w:val="sr-Latn-CS"/>
        </w:rPr>
      </w:pPr>
      <w:r w:rsidRPr="00A649B1">
        <w:rPr>
          <w:rFonts w:ascii="Times New Roman" w:hAnsi="Times New Roman" w:cs="Times New Roman"/>
          <w:lang w:val="sr-Latn-CS"/>
        </w:rPr>
        <w:t xml:space="preserve">Desloratadin ne prodire lako u centralni nervni sistem. U kontrolisanim kliničkim ispitivanjima, pri preporučenoj dozi od 5 mg dnevno, incidenca pospanosti nije bila veća u odnosu na placebo. U kliničkim ispitivanjima, desloratadin primijenjen u pojedinačnoj dnevnoj dozi od 7,5 mg nije uticao na psihomotorne sposobnosti ispitanika. </w:t>
      </w:r>
      <w:r w:rsidRPr="00A649B1">
        <w:rPr>
          <w:rFonts w:ascii="Times New Roman" w:eastAsia="TimesNewRoman" w:hAnsi="Times New Roman" w:cs="Times New Roman"/>
          <w:lang w:val="sr-Latn-CS"/>
        </w:rPr>
        <w:t>U ispitivanju efekta pojedinačne doze kod odraslih</w:t>
      </w:r>
      <w:r w:rsidRPr="00A649B1">
        <w:rPr>
          <w:rFonts w:ascii="Times New Roman" w:hAnsi="Times New Roman" w:cs="Times New Roman"/>
          <w:lang w:val="sr-Latn-CS"/>
        </w:rPr>
        <w:t xml:space="preserve">, </w:t>
      </w:r>
      <w:r w:rsidRPr="00A649B1">
        <w:rPr>
          <w:rFonts w:ascii="Times New Roman" w:eastAsia="TimesNewRoman" w:hAnsi="Times New Roman" w:cs="Times New Roman"/>
          <w:lang w:val="sr-Latn-CS"/>
        </w:rPr>
        <w:t>desloratadin 5 mg nije uticao na standardne parametre za procjenu sposobnosti pilotiranja, uključujući egzacerbaciju subjektivnog osjećaja pospanosti ili zadatke vezane za pilotiranje.</w:t>
      </w:r>
    </w:p>
    <w:p w:rsidR="00E56259" w:rsidRPr="00A649B1" w:rsidRDefault="00E56259" w:rsidP="00E56259">
      <w:pPr>
        <w:pStyle w:val="Header"/>
        <w:rPr>
          <w:rFonts w:ascii="Times New Roman" w:hAnsi="Times New Roman" w:cs="Times New Roman"/>
          <w:bCs/>
          <w:lang w:val="sr-Latn-CS"/>
        </w:rPr>
      </w:pPr>
    </w:p>
    <w:p w:rsidR="00E56259" w:rsidRPr="00A649B1" w:rsidRDefault="00E56259" w:rsidP="00E56259">
      <w:pPr>
        <w:pStyle w:val="Header"/>
        <w:rPr>
          <w:rFonts w:ascii="Times New Roman" w:hAnsi="Times New Roman" w:cs="Times New Roman"/>
          <w:lang w:val="sr-Latn-CS"/>
        </w:rPr>
      </w:pPr>
      <w:r w:rsidRPr="00A649B1">
        <w:rPr>
          <w:rFonts w:ascii="Times New Roman" w:hAnsi="Times New Roman" w:cs="Times New Roman"/>
          <w:lang w:val="sr-Latn-CS"/>
        </w:rPr>
        <w:t xml:space="preserve">U kliničko-farmakološkim studijama, desloratadin primijenjen istovremeno sa alkoholom </w:t>
      </w:r>
      <w:r w:rsidRPr="00A649B1">
        <w:rPr>
          <w:rFonts w:ascii="Times New Roman" w:eastAsia="TimesNewRoman" w:hAnsi="Times New Roman" w:cs="Times New Roman"/>
          <w:lang w:val="sr-Latn-CS"/>
        </w:rPr>
        <w:t>nije pojačao poremećaj ponašanja uzrokovan alkoholom, niti pospanost. Nisu primijećene značajne razlike u rezultatima psihomotornih testova između grupe ispitanika koja je primala desloratadin i one koja je primala placebo, bez obzira da li su tokom terapije uzimali i alkohol.</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lang w:val="sr-Latn-CS"/>
        </w:rPr>
        <w:lastRenderedPageBreak/>
        <w:t xml:space="preserve">Kod pacijenata sa alergijskim rinitisom, desloratadin je bio efikasan u ublažavanju simptoma kao što su kijanje, svrab i curenje iz nosa, kao i svrab, suzenje i crvenilo oka, i svrab nepca. Desloratadin je efikasno kontrolisao simptome tokom 24 sata. </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i/>
          <w:lang w:val="sr-Latn-CS"/>
        </w:rPr>
        <w:t>Pedijatrijska populacija</w:t>
      </w:r>
    </w:p>
    <w:p w:rsidR="00E56259" w:rsidRPr="00A649B1"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CS"/>
        </w:rPr>
        <w:t xml:space="preserve">Efikasnost desloratadina nije jasno pokazana u ispitivanjima na adolescentima uzrasta od 12 do 17 godina. </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eastAsia="TimesNewRoman" w:hAnsi="Times New Roman" w:cs="Times New Roman"/>
          <w:lang w:val="sr-Latn-CS"/>
        </w:rPr>
        <w:t>Osim ustanovljene klasifikacije na sezonski i cjelogodišnji, alergijski rinitis se može klasifikovati i kao intermitentni i perzistentni alergijski rinitis, u zavisnosti od dužine trajanja simptoma. Intermitentni alergijski rinitis definisan je kao prisustvo simptoma manje od 4 dana nedjeljno ili kraće od 4 nedjelje. Perzistentni alergijski rinitis se definiše kao prisustvo simptoma 4 ili više dana nedjeljno i duže od 4 nedjelje.</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eastAsia="TimesNewRoman" w:hAnsi="Times New Roman" w:cs="Times New Roman"/>
          <w:lang w:val="sr-Latn-CS"/>
        </w:rPr>
        <w:t>Desloratadin je bio efikasan u ublažavanju tegoba sezonskog alergijskog rinitisa (SAR), što se vidi iz ukupnog rezultata upitnika o kvalitetu života pacijenata sa rinokonjunktivitisom. Najveće poboljšanje uočeno je na području praktičnih problema i dnevnih aktivnosti u kojima su ispitanici inače bili ograničeni simptomima alergijskog rinitisa.</w:t>
      </w:r>
    </w:p>
    <w:p w:rsidR="00E56259" w:rsidRPr="00A649B1" w:rsidRDefault="00E56259" w:rsidP="00E56259">
      <w:pPr>
        <w:autoSpaceDE w:val="0"/>
        <w:autoSpaceDN w:val="0"/>
        <w:adjustRightInd w:val="0"/>
        <w:spacing w:before="120"/>
        <w:rPr>
          <w:rFonts w:ascii="Times New Roman" w:hAnsi="Times New Roman" w:cs="Times New Roman"/>
          <w:lang w:val="sr-Latn-CS"/>
        </w:rPr>
      </w:pPr>
      <w:r w:rsidRPr="00A649B1">
        <w:rPr>
          <w:rFonts w:ascii="Times New Roman" w:eastAsia="TimesNewRoman" w:hAnsi="Times New Roman" w:cs="Times New Roman"/>
          <w:lang w:val="sr-Latn-CS"/>
        </w:rPr>
        <w:t xml:space="preserve">Hronična idiopatska urtikarija je ispitivana kao klinički model za stanja povezana sa urtikarijom, jer je osnovna patofiziologija slična, bez obzira na etiologiju, </w:t>
      </w:r>
      <w:r w:rsidRPr="00A649B1">
        <w:rPr>
          <w:rFonts w:ascii="Times New Roman" w:eastAsia="TimesNewRoman" w:hAnsi="Times New Roman" w:cs="Times New Roman"/>
          <w:bCs/>
          <w:lang w:val="sr-Latn-CS"/>
        </w:rPr>
        <w:t>i zato što je hronične pacijente lakše prospektivno uključivati u ispitivanja</w:t>
      </w:r>
      <w:r w:rsidRPr="00A649B1">
        <w:rPr>
          <w:rFonts w:ascii="Times New Roman" w:eastAsia="TimesNewRoman" w:hAnsi="Times New Roman" w:cs="Times New Roman"/>
          <w:lang w:val="sr-Latn-CS"/>
        </w:rPr>
        <w:t>. Kako je oslobađanje histamina uzročni faktor kod svih urtikarijskih bolesti, očekuje se da desloratadin bude efikasan kod simptomatskog olakšanja i u ostalim stanjima povezanim sa urtikarijom, a ne samo kod hronične idiopatske urtikarije, kao što savjetuju klinički vodiči.</w:t>
      </w:r>
    </w:p>
    <w:p w:rsidR="00E56259" w:rsidRPr="00A649B1" w:rsidRDefault="00E56259" w:rsidP="00E56259">
      <w:pPr>
        <w:autoSpaceDE w:val="0"/>
        <w:autoSpaceDN w:val="0"/>
        <w:adjustRightInd w:val="0"/>
        <w:spacing w:before="120"/>
        <w:rPr>
          <w:rFonts w:ascii="Times New Roman" w:hAnsi="Times New Roman" w:cs="Times New Roman"/>
          <w:b/>
          <w:bCs/>
          <w:lang w:val="sr-Latn-CS"/>
        </w:rPr>
      </w:pPr>
      <w:r w:rsidRPr="00A649B1">
        <w:rPr>
          <w:rFonts w:ascii="Times New Roman" w:eastAsia="TimesNewRoman" w:hAnsi="Times New Roman" w:cs="Times New Roman"/>
          <w:lang w:val="sr-Latn-CS"/>
        </w:rPr>
        <w:t>U dva šestonedjeljna ispitivanja sa placebo kontrolom kod pacijenata sa hroničnom idiopatskom urtikarijom, desloratadin je bio efikasan u ublažavanju svraba i smanjenju veličine i broja urtika do kraja prvog intervala doziranja. U svakom pojedinačnom ispitivanju, dejstvo desloratadina se održavalo tokom 24 časa nakon primjene doze. Kao i u drugim ispitivanjima sa antihistaminicima u hroničnoj idiopatskoj urtikariji, manji broj pacijenata kod kojih se nije javio terapijski odgovor na antihistaminike, bio je isključen iz ispitivanja. Smanjenje svraba za više od 50% zabilježeno je kod 55% pacijenata liječenih desloratadinom, u poređenju sa 19% pacijenata koji su dobijali placebo. Liječenje desloratadinom takođe je značajno smanjilo uticaj simptoma alergije na spavanje i dnevnu aktivnost, što je mjereno skalom od četiri stepena.</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r-Latn-CS"/>
        </w:rPr>
        <w:t>5.2. Farmakokinetički podaci</w:t>
      </w:r>
    </w:p>
    <w:p w:rsidR="00E56259" w:rsidRPr="00A649B1" w:rsidRDefault="00E56259" w:rsidP="00E56259">
      <w:pPr>
        <w:rPr>
          <w:rFonts w:ascii="Times New Roman" w:hAnsi="Times New Roman" w:cs="Times New Roman"/>
          <w:i/>
          <w:lang w:val="sr-Latn-CS"/>
        </w:rPr>
      </w:pPr>
      <w:r w:rsidRPr="00A649B1">
        <w:rPr>
          <w:rFonts w:ascii="Times New Roman" w:hAnsi="Times New Roman" w:cs="Times New Roman"/>
          <w:i/>
          <w:lang w:val="sr-Latn-CS"/>
        </w:rPr>
        <w:t>Resorpcija</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eastAsia="TimesNewRoman" w:hAnsi="Times New Roman" w:cs="Times New Roman"/>
          <w:lang w:val="sr-Latn-CS"/>
        </w:rPr>
        <w:t xml:space="preserve">Koncentracija desloratadina u plazmi postaje mjerljiva 30 minuta nakon primjene. Desloratadin se dobro resorbuje, a maksimalnu koncentraciju dostiže nakon približno 3 sata; terminalno poluvrijeme eliminacije desloratadina iznosi oko 27 sati. Stepen akumulacije desloratadina je u skladu sa njegovim poluvremenom eliminacije (približno 27 sati) i intervalom doziranja jednom dnevno. </w:t>
      </w:r>
      <w:r w:rsidRPr="00A649B1">
        <w:rPr>
          <w:rFonts w:ascii="Times New Roman" w:eastAsia="TimesNewRoman" w:hAnsi="Times New Roman" w:cs="Times New Roman"/>
          <w:lang w:val="pl-PL"/>
        </w:rPr>
        <w:t>Bioraspoloživost desloratadina je srazmjerna dozi, u rasponu doza od 5 mg do 20 mg.</w:t>
      </w:r>
    </w:p>
    <w:p w:rsidR="00E56259" w:rsidRPr="00A649B1" w:rsidRDefault="00E56259" w:rsidP="00E56259">
      <w:pPr>
        <w:pStyle w:val="Header"/>
        <w:rPr>
          <w:rFonts w:ascii="Times New Roman" w:hAnsi="Times New Roman" w:cs="Times New Roman"/>
          <w:color w:val="000000"/>
          <w:lang w:val="sr-Latn-CS"/>
        </w:rPr>
      </w:pPr>
      <w:r w:rsidRPr="00A649B1">
        <w:rPr>
          <w:rFonts w:ascii="Times New Roman" w:hAnsi="Times New Roman" w:cs="Times New Roman"/>
          <w:lang w:val="sr-Latn-CS"/>
        </w:rPr>
        <w:t xml:space="preserve">U farmakokinetičkom ispitivanju u kome su pacijenti demografski mogli da se porede sa opštom populacijom sa sezonskim alergijskim rinitisom, kod 4% ispitanika su postignute više koncentracije desloratadina. </w:t>
      </w:r>
      <w:r w:rsidRPr="00A649B1">
        <w:rPr>
          <w:rFonts w:ascii="Times New Roman" w:hAnsi="Times New Roman" w:cs="Times New Roman"/>
          <w:color w:val="000000"/>
          <w:lang w:val="sr-Latn-CS"/>
        </w:rPr>
        <w:t xml:space="preserve">Ovaj procenat može da </w:t>
      </w:r>
      <w:r w:rsidRPr="00A649B1">
        <w:rPr>
          <w:rFonts w:ascii="Times New Roman" w:hAnsi="Times New Roman" w:cs="Times New Roman"/>
          <w:lang w:val="sr-Latn-CS"/>
        </w:rPr>
        <w:t>varira u zavisnosti od etničke pripadnosti. Maksimalna koncentracija desloratadina je bila oko tri puta viša nakon približno 7  sati od uzimanja lijeka, uz terminalno poluvrijeme eliminacije od oko 89 sati. Bezbjednosni profil ovih pacijenata</w:t>
      </w:r>
      <w:r w:rsidRPr="00A649B1">
        <w:rPr>
          <w:rFonts w:ascii="Times New Roman" w:hAnsi="Times New Roman" w:cs="Times New Roman"/>
          <w:color w:val="000000"/>
          <w:lang w:val="sr-Latn-CS"/>
        </w:rPr>
        <w:t xml:space="preserve"> se nije razlikovao od bezbjednosnog profila opšte populacije.</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i/>
          <w:lang w:val="sr-Latn-CS"/>
        </w:rPr>
        <w:t>Distribucija</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hAnsi="Times New Roman" w:cs="Times New Roman"/>
          <w:lang w:val="sr-Latn-CS"/>
        </w:rPr>
        <w:t xml:space="preserve">Desloratadin se umjereno vezuje za proteine plazme (83% - 87%). </w:t>
      </w:r>
      <w:r w:rsidRPr="00A649B1">
        <w:rPr>
          <w:rFonts w:ascii="Times New Roman" w:eastAsia="TimesNewRoman" w:hAnsi="Times New Roman" w:cs="Times New Roman"/>
          <w:lang w:val="sr-Latn-CS"/>
        </w:rPr>
        <w:t>Nema dokaza da dolazi do klinički značajne akumulacije aktivne supstance nakon primjene lijeka jednom dnevno (u dozi od 5 mg do 20 mg) tokom 14 dana.</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i/>
          <w:lang w:val="sr-Latn-CS"/>
        </w:rPr>
        <w:t>Biotransformacija</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eastAsia="TimesNewRoman" w:hAnsi="Times New Roman" w:cs="Times New Roman"/>
          <w:lang w:val="sr-Latn-CS"/>
        </w:rPr>
        <w:lastRenderedPageBreak/>
        <w:t xml:space="preserve">Enzim odgovoran za metabolizam desloratadina još nije identifikovan, pa se zato neke interakcije sa drugim ljekovima ne mogu u potpunosti isključiti. Desloratadin ne inhibira CYP3A4 </w:t>
      </w:r>
      <w:r w:rsidRPr="00A649B1">
        <w:rPr>
          <w:rFonts w:ascii="Times New Roman" w:eastAsia="TimesNewRoman" w:hAnsi="Times New Roman" w:cs="Times New Roman"/>
          <w:i/>
          <w:iCs/>
          <w:lang w:val="sr-Latn-CS"/>
        </w:rPr>
        <w:t>in vivo</w:t>
      </w:r>
      <w:r w:rsidRPr="00A649B1">
        <w:rPr>
          <w:rFonts w:ascii="Times New Roman" w:eastAsia="TimesNewRoman" w:hAnsi="Times New Roman" w:cs="Times New Roman"/>
          <w:lang w:val="sr-Latn-CS"/>
        </w:rPr>
        <w:t xml:space="preserve">, a ispitivanja </w:t>
      </w:r>
      <w:r w:rsidRPr="00A649B1">
        <w:rPr>
          <w:rFonts w:ascii="Times New Roman" w:eastAsia="TimesNewRoman" w:hAnsi="Times New Roman" w:cs="Times New Roman"/>
          <w:i/>
          <w:iCs/>
          <w:lang w:val="sr-Latn-CS"/>
        </w:rPr>
        <w:t xml:space="preserve">in vitro </w:t>
      </w:r>
      <w:r w:rsidRPr="00A649B1">
        <w:rPr>
          <w:rFonts w:ascii="Times New Roman" w:eastAsia="TimesNewRoman" w:hAnsi="Times New Roman" w:cs="Times New Roman"/>
          <w:lang w:val="sr-Latn-CS"/>
        </w:rPr>
        <w:t>pokazala su da lijek ne inhibira CYP2D6 i da nije ni supstrat niti inhibitor P glikoproteina.</w:t>
      </w:r>
    </w:p>
    <w:p w:rsidR="00E56259" w:rsidRPr="00A649B1" w:rsidRDefault="00E56259" w:rsidP="00E56259">
      <w:pPr>
        <w:spacing w:before="120"/>
        <w:rPr>
          <w:rFonts w:ascii="Times New Roman" w:hAnsi="Times New Roman" w:cs="Times New Roman"/>
          <w:i/>
          <w:lang w:val="sr-Latn-CS"/>
        </w:rPr>
      </w:pPr>
      <w:r w:rsidRPr="00A649B1">
        <w:rPr>
          <w:rFonts w:ascii="Times New Roman" w:hAnsi="Times New Roman" w:cs="Times New Roman"/>
          <w:i/>
          <w:lang w:val="sr-Latn-CS"/>
        </w:rPr>
        <w:t>Eliminacija</w:t>
      </w:r>
    </w:p>
    <w:p w:rsidR="00E56259" w:rsidRPr="00A649B1" w:rsidRDefault="00E56259" w:rsidP="00E56259">
      <w:pPr>
        <w:autoSpaceDE w:val="0"/>
        <w:autoSpaceDN w:val="0"/>
        <w:adjustRightInd w:val="0"/>
        <w:spacing w:before="120"/>
        <w:rPr>
          <w:rFonts w:ascii="Times New Roman" w:eastAsia="TimesNewRoman" w:hAnsi="Times New Roman" w:cs="Times New Roman"/>
          <w:lang w:val="sr-Latn-CS"/>
        </w:rPr>
      </w:pPr>
      <w:r w:rsidRPr="00A649B1">
        <w:rPr>
          <w:rFonts w:ascii="Times New Roman" w:hAnsi="Times New Roman" w:cs="Times New Roman"/>
          <w:lang w:val="sr-Latn-CS"/>
        </w:rPr>
        <w:t xml:space="preserve">U ispitivanju pojedinačne doze desloratadina od 7,5 mg nije bilo uticaja hrane (hrana bogata mastima, visokokalorični doručak) na raspoloživost desloratadina. </w:t>
      </w:r>
      <w:r w:rsidRPr="00A649B1">
        <w:rPr>
          <w:rFonts w:ascii="Times New Roman" w:eastAsia="TimesNewRoman" w:hAnsi="Times New Roman" w:cs="Times New Roman"/>
          <w:lang w:val="sr-Latn-CS"/>
        </w:rPr>
        <w:t>U drugom ispitivanju, sok od grejpfruta nije imao dejstvo na raspoloživost desloratadina.</w:t>
      </w:r>
    </w:p>
    <w:p w:rsidR="00E56259" w:rsidRPr="00A649B1" w:rsidRDefault="00E56259" w:rsidP="00E56259">
      <w:pPr>
        <w:autoSpaceDE w:val="0"/>
        <w:autoSpaceDN w:val="0"/>
        <w:adjustRightInd w:val="0"/>
        <w:spacing w:before="120"/>
        <w:rPr>
          <w:rFonts w:ascii="Times New Roman" w:eastAsia="TimesNewRoman" w:hAnsi="Times New Roman" w:cs="Times New Roman"/>
          <w:i/>
          <w:lang w:val="sr-Latn-CS"/>
        </w:rPr>
      </w:pPr>
      <w:r w:rsidRPr="00A649B1">
        <w:rPr>
          <w:rFonts w:ascii="Times New Roman" w:eastAsia="TimesNewRoman" w:hAnsi="Times New Roman" w:cs="Times New Roman"/>
          <w:i/>
          <w:lang w:val="sr-Latn-CS"/>
        </w:rPr>
        <w:t>Pacijenti sa oštećenom funkcijom bubrega</w:t>
      </w:r>
    </w:p>
    <w:p w:rsidR="00E56259" w:rsidRPr="00A649B1" w:rsidRDefault="00E56259" w:rsidP="00E56259">
      <w:pPr>
        <w:autoSpaceDE w:val="0"/>
        <w:autoSpaceDN w:val="0"/>
        <w:adjustRightInd w:val="0"/>
        <w:spacing w:before="120"/>
        <w:rPr>
          <w:rFonts w:ascii="Times New Roman" w:hAnsi="Times New Roman" w:cs="Times New Roman"/>
          <w:lang w:val="sr-Latn-CS"/>
        </w:rPr>
      </w:pPr>
      <w:r w:rsidRPr="00A649B1">
        <w:rPr>
          <w:rFonts w:ascii="Times New Roman" w:eastAsia="TimesNewRoman" w:hAnsi="Times New Roman" w:cs="Times New Roman"/>
          <w:lang w:val="sr-Latn-CS"/>
        </w:rPr>
        <w:t xml:space="preserve">U ispitivanju pri primjeni pojedinačne doze i ispitivanju pri višestrukom doziranju lijeka, upoređivana je farmakokinetika desloratadina kod pacijenata sa hroničnom bubrežnom insuficijencijom (HRI) u odnosu na farmakokinetiku kod zdravih osoba. U ispitivanju pri primjeni pojedinačne doze, izloženost desloratadinu bila je oko 2 puta veća kod pacijenata sa blagom do umjerenom HRI, odnosno 2,5 puta veća kod pacijenata sa teškom HRI, u odnosu na zdrave osobe. U ispitivanju pri ponovljenom doziranju lijeka, stanje ravnoteže (engl. </w:t>
      </w:r>
      <w:r w:rsidRPr="00A649B1">
        <w:rPr>
          <w:rFonts w:ascii="Times New Roman" w:eastAsia="TimesNewRoman" w:hAnsi="Times New Roman" w:cs="Times New Roman"/>
          <w:i/>
          <w:iCs/>
          <w:lang w:val="sr-Latn-CS"/>
        </w:rPr>
        <w:t>steady</w:t>
      </w:r>
      <w:r w:rsidRPr="00A649B1">
        <w:rPr>
          <w:rFonts w:ascii="Times New Roman" w:eastAsia="TimesNewRoman" w:hAnsi="Times New Roman" w:cs="Times New Roman"/>
          <w:lang w:val="sr-Latn-CS"/>
        </w:rPr>
        <w:t xml:space="preserve"> </w:t>
      </w:r>
      <w:r w:rsidRPr="00A649B1">
        <w:rPr>
          <w:rFonts w:ascii="Times New Roman" w:eastAsia="TimesNewRoman" w:hAnsi="Times New Roman" w:cs="Times New Roman"/>
          <w:i/>
          <w:iCs/>
          <w:lang w:val="sr-Latn-CS"/>
        </w:rPr>
        <w:t>state</w:t>
      </w:r>
      <w:r w:rsidRPr="00A649B1">
        <w:rPr>
          <w:rFonts w:ascii="Times New Roman" w:eastAsia="TimesNewRoman" w:hAnsi="Times New Roman" w:cs="Times New Roman"/>
          <w:lang w:val="sr-Latn-CS"/>
        </w:rPr>
        <w:t>) je postignuto nakon 11. dana, a u odnosu na zdrave osobe izloženost desloratadinu bila je oko 1,5 puta veća kod pacijenata sa blagim do umjerenom HRI, odnosno oko 2,5 puta veća kod pacijenata sa teškom HRI. U oba ispitivanja, promjene u izloženosti (PIK i C</w:t>
      </w:r>
      <w:r w:rsidRPr="00A649B1">
        <w:rPr>
          <w:rFonts w:ascii="Times New Roman" w:eastAsia="TimesNewRoman" w:hAnsi="Times New Roman" w:cs="Times New Roman"/>
          <w:vertAlign w:val="subscript"/>
          <w:lang w:val="sr-Latn-CS"/>
        </w:rPr>
        <w:t>max</w:t>
      </w:r>
      <w:r w:rsidRPr="00A649B1">
        <w:rPr>
          <w:rFonts w:ascii="Times New Roman" w:eastAsia="TimesNewRoman" w:hAnsi="Times New Roman" w:cs="Times New Roman"/>
          <w:lang w:val="sr-Latn-CS"/>
        </w:rPr>
        <w:t>) desloratadinu i 3-hidroksidesloratadinu nisu bile klinički značajne.</w:t>
      </w:r>
    </w:p>
    <w:p w:rsidR="00E56259" w:rsidRPr="00A649B1" w:rsidRDefault="00E56259" w:rsidP="00E56259">
      <w:pPr>
        <w:spacing w:before="240" w:after="240"/>
        <w:rPr>
          <w:rFonts w:ascii="Times New Roman" w:hAnsi="Times New Roman" w:cs="Times New Roman"/>
          <w:b/>
          <w:bCs/>
          <w:lang w:val="pl-PL"/>
        </w:rPr>
      </w:pPr>
      <w:r w:rsidRPr="00A649B1">
        <w:rPr>
          <w:rFonts w:ascii="Times New Roman" w:hAnsi="Times New Roman" w:cs="Times New Roman"/>
          <w:b/>
          <w:bCs/>
          <w:lang w:val="pl-PL"/>
        </w:rPr>
        <w:t xml:space="preserve">5.3. Pretklinički podaci o bezbjednosti </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Desloratadin je primarni aktivni metabolit loratadina. Pretkliničke studije sprovedene sa desloratadinom i loratadinom pokazale su da nema ni kvalitativnih niti kvantitativnih razlika u profilu toksičnosti desloratadina i loratadina, pri uporedivim nivoima izloženosti desloratadinu.</w:t>
      </w:r>
    </w:p>
    <w:p w:rsidR="00E56259" w:rsidRDefault="00E56259" w:rsidP="00E56259">
      <w:pPr>
        <w:spacing w:before="120"/>
        <w:rPr>
          <w:rFonts w:ascii="Times New Roman" w:hAnsi="Times New Roman" w:cs="Times New Roman"/>
          <w:lang w:val="sr-Latn-CS"/>
        </w:rPr>
      </w:pPr>
      <w:r w:rsidRPr="00A649B1">
        <w:rPr>
          <w:rFonts w:ascii="Times New Roman" w:hAnsi="Times New Roman" w:cs="Times New Roman"/>
          <w:lang w:val="sr-Latn-BA"/>
        </w:rPr>
        <w:t>Pretklinički podaci koji su zasnovani na konvencionalnim ispitivanjima farmakološke bezbjednosti</w:t>
      </w:r>
      <w:r w:rsidRPr="00A649B1">
        <w:rPr>
          <w:rFonts w:ascii="Times New Roman" w:hAnsi="Times New Roman" w:cs="Times New Roman"/>
          <w:lang w:val="sr-Latn-CS"/>
        </w:rPr>
        <w:t>,</w:t>
      </w:r>
      <w:r w:rsidRPr="00A649B1">
        <w:rPr>
          <w:rFonts w:ascii="Times New Roman" w:hAnsi="Times New Roman" w:cs="Times New Roman"/>
          <w:lang w:val="sr-Latn-BA"/>
        </w:rPr>
        <w:t xml:space="preserve"> toksičnosti ponovljenih doza, genotoksičnosti, karcinogenog potencijala, reprodukt</w:t>
      </w:r>
      <w:r w:rsidRPr="00A649B1">
        <w:rPr>
          <w:rFonts w:ascii="Times New Roman" w:hAnsi="Times New Roman" w:cs="Times New Roman"/>
          <w:lang w:val="sr-Latn-CS"/>
        </w:rPr>
        <w:t>i</w:t>
      </w:r>
      <w:r w:rsidRPr="00A649B1">
        <w:rPr>
          <w:rFonts w:ascii="Times New Roman" w:hAnsi="Times New Roman" w:cs="Times New Roman"/>
          <w:lang w:val="sr-Latn-BA"/>
        </w:rPr>
        <w:t xml:space="preserve">vne i razvojne toksičnosti, nisu pokazale da postoji povećan rizik za ljude. U </w:t>
      </w:r>
      <w:r w:rsidRPr="00A649B1">
        <w:rPr>
          <w:rFonts w:ascii="Times New Roman" w:hAnsi="Times New Roman" w:cs="Times New Roman"/>
          <w:lang w:val="sr-Latn-CS"/>
        </w:rPr>
        <w:t>studijama sprovedenim sa desloratadinom i loratadinom dokazano je da ovi ljekovi nemaju karcinogeni potencijal.</w:t>
      </w:r>
    </w:p>
    <w:p w:rsidR="00BD61C3" w:rsidRPr="00A649B1" w:rsidRDefault="00BD61C3" w:rsidP="00E56259">
      <w:pPr>
        <w:spacing w:before="120"/>
        <w:rPr>
          <w:rFonts w:ascii="Times New Roman" w:hAnsi="Times New Roman" w:cs="Times New Roman"/>
          <w:lang w:val="sr-Latn-BA"/>
        </w:rPr>
      </w:pPr>
    </w:p>
    <w:p w:rsidR="00E56259" w:rsidRPr="00A649B1" w:rsidRDefault="00E56259" w:rsidP="00E56259">
      <w:pPr>
        <w:pStyle w:val="NASLOV123"/>
        <w:rPr>
          <w:lang w:val="sr-Latn-BA"/>
        </w:rPr>
      </w:pPr>
      <w:r w:rsidRPr="00A649B1">
        <w:rPr>
          <w:lang w:val="sr-Latn-BA"/>
        </w:rPr>
        <w:t xml:space="preserve">6. </w:t>
      </w:r>
      <w:r w:rsidRPr="00A649B1">
        <w:rPr>
          <w:lang w:val="pl-PL"/>
        </w:rPr>
        <w:t>FARMACEUTSKI</w:t>
      </w:r>
      <w:r w:rsidRPr="00A649B1">
        <w:rPr>
          <w:lang w:val="sr-Latn-BA"/>
        </w:rPr>
        <w:t xml:space="preserve"> </w:t>
      </w:r>
      <w:r w:rsidRPr="00A649B1">
        <w:rPr>
          <w:lang w:val="pl-PL"/>
        </w:rPr>
        <w:t>PODACI</w:t>
      </w:r>
    </w:p>
    <w:p w:rsidR="00E56259" w:rsidRPr="00A649B1" w:rsidRDefault="00E56259" w:rsidP="00E56259">
      <w:pPr>
        <w:rPr>
          <w:rFonts w:ascii="Times New Roman" w:hAnsi="Times New Roman" w:cs="Times New Roman"/>
          <w:b/>
          <w:bCs/>
          <w:lang w:val="sr-Latn-CS"/>
        </w:rPr>
      </w:pPr>
      <w:r w:rsidRPr="00A649B1">
        <w:rPr>
          <w:rFonts w:ascii="Times New Roman" w:hAnsi="Times New Roman" w:cs="Times New Roman"/>
          <w:b/>
          <w:bCs/>
          <w:lang w:val="pl-PL"/>
        </w:rPr>
        <w:t>6.1. Lista pomo</w:t>
      </w:r>
      <w:r w:rsidRPr="00A649B1">
        <w:rPr>
          <w:rFonts w:ascii="Times New Roman" w:hAnsi="Times New Roman" w:cs="Times New Roman"/>
          <w:b/>
          <w:bCs/>
          <w:lang w:val="sr-Latn-CS"/>
        </w:rPr>
        <w:t xml:space="preserve">ćnih supstanci </w:t>
      </w:r>
      <w:r w:rsidRPr="00A649B1">
        <w:rPr>
          <w:rFonts w:ascii="Times New Roman" w:hAnsi="Times New Roman" w:cs="Times New Roman"/>
          <w:b/>
          <w:bCs/>
        </w:rPr>
        <w:t>(ekscipijenasa)</w:t>
      </w:r>
    </w:p>
    <w:p w:rsidR="00E56259" w:rsidRPr="00A649B1" w:rsidRDefault="00E56259" w:rsidP="00E56259">
      <w:pPr>
        <w:pStyle w:val="Header"/>
        <w:tabs>
          <w:tab w:val="left" w:pos="284"/>
        </w:tabs>
        <w:spacing w:before="120"/>
        <w:rPr>
          <w:rFonts w:ascii="Times New Roman" w:hAnsi="Times New Roman" w:cs="Times New Roman"/>
          <w:b/>
          <w:i/>
          <w:lang w:val="sr-Latn-CS"/>
        </w:rPr>
      </w:pPr>
      <w:r w:rsidRPr="00A649B1">
        <w:rPr>
          <w:rFonts w:ascii="Times New Roman" w:hAnsi="Times New Roman" w:cs="Times New Roman"/>
          <w:i/>
          <w:lang w:val="sr-Latn-CS"/>
        </w:rPr>
        <w:t>Sadržaj jezgra tablete:</w:t>
      </w:r>
      <w:r w:rsidRPr="00A649B1">
        <w:rPr>
          <w:rFonts w:ascii="Times New Roman" w:hAnsi="Times New Roman" w:cs="Times New Roman"/>
          <w:b/>
          <w:i/>
          <w:lang w:val="sr-Latn-CS"/>
        </w:rPr>
        <w:t xml:space="preserve"> </w:t>
      </w:r>
    </w:p>
    <w:p w:rsidR="00E56259" w:rsidRPr="00A649B1" w:rsidRDefault="00E56259" w:rsidP="00E56259">
      <w:pPr>
        <w:pStyle w:val="Header"/>
        <w:tabs>
          <w:tab w:val="left" w:pos="284"/>
        </w:tabs>
        <w:rPr>
          <w:rFonts w:ascii="Times New Roman" w:hAnsi="Times New Roman" w:cs="Times New Roman"/>
          <w:bCs/>
          <w:lang w:val="sr-Latn-CS"/>
        </w:rPr>
      </w:pPr>
      <w:r w:rsidRPr="00A649B1">
        <w:rPr>
          <w:rFonts w:ascii="Times New Roman" w:hAnsi="Times New Roman" w:cs="Times New Roman"/>
          <w:bCs/>
          <w:lang w:val="sr-Latn-CS"/>
        </w:rPr>
        <w:t xml:space="preserve">celuloza, mikrokristalna; </w:t>
      </w:r>
    </w:p>
    <w:p w:rsidR="00E56259" w:rsidRPr="00A649B1" w:rsidRDefault="00E56259" w:rsidP="00E56259">
      <w:pPr>
        <w:pStyle w:val="Header"/>
        <w:tabs>
          <w:tab w:val="left" w:pos="284"/>
        </w:tabs>
        <w:rPr>
          <w:rFonts w:ascii="Times New Roman" w:hAnsi="Times New Roman" w:cs="Times New Roman"/>
          <w:bCs/>
          <w:lang w:val="sr-Latn-CS"/>
        </w:rPr>
      </w:pPr>
      <w:r w:rsidRPr="00A649B1">
        <w:rPr>
          <w:rFonts w:ascii="Times New Roman" w:hAnsi="Times New Roman" w:cs="Times New Roman"/>
          <w:bCs/>
          <w:lang w:val="sr-Latn-CS"/>
        </w:rPr>
        <w:t xml:space="preserve">kalcijum hidrogenfosfat, dihidrat; </w:t>
      </w:r>
    </w:p>
    <w:p w:rsidR="00E56259" w:rsidRPr="00A649B1" w:rsidRDefault="00E56259" w:rsidP="00E56259">
      <w:pPr>
        <w:pStyle w:val="Header"/>
        <w:tabs>
          <w:tab w:val="left" w:pos="284"/>
        </w:tabs>
        <w:rPr>
          <w:rFonts w:ascii="Times New Roman" w:hAnsi="Times New Roman" w:cs="Times New Roman"/>
          <w:b/>
          <w:i/>
          <w:lang w:val="sr-Latn-CS"/>
        </w:rPr>
      </w:pPr>
      <w:r w:rsidRPr="00A649B1">
        <w:rPr>
          <w:rFonts w:ascii="Times New Roman" w:hAnsi="Times New Roman" w:cs="Times New Roman"/>
          <w:bCs/>
          <w:lang w:val="sr-Latn-CS"/>
        </w:rPr>
        <w:t>talk.</w:t>
      </w:r>
    </w:p>
    <w:p w:rsidR="00E56259" w:rsidRPr="00A649B1" w:rsidRDefault="00E56259" w:rsidP="00E56259">
      <w:pPr>
        <w:pStyle w:val="Header"/>
        <w:tabs>
          <w:tab w:val="left" w:pos="284"/>
        </w:tabs>
        <w:spacing w:before="120"/>
        <w:rPr>
          <w:rFonts w:ascii="Times New Roman" w:hAnsi="Times New Roman" w:cs="Times New Roman"/>
          <w:i/>
          <w:lang w:val="sr-Latn-CS"/>
        </w:rPr>
      </w:pPr>
      <w:r w:rsidRPr="00A649B1">
        <w:rPr>
          <w:rFonts w:ascii="Times New Roman" w:hAnsi="Times New Roman" w:cs="Times New Roman"/>
          <w:i/>
          <w:lang w:val="sr-Latn-CS"/>
        </w:rPr>
        <w:t xml:space="preserve">Sadržaj film obloge Opadry II green 85F21865: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polivinil alkohol;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polietilenglikol;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talk;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titan dioksid;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gvožđe (III) oksid, žuti;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 xml:space="preserve">aluminium lake plava; </w:t>
      </w:r>
    </w:p>
    <w:p w:rsidR="00E56259" w:rsidRPr="00A649B1" w:rsidRDefault="00E56259" w:rsidP="00E56259">
      <w:pPr>
        <w:pStyle w:val="Header"/>
        <w:tabs>
          <w:tab w:val="left" w:pos="284"/>
        </w:tabs>
        <w:rPr>
          <w:rFonts w:ascii="Times New Roman" w:hAnsi="Times New Roman" w:cs="Times New Roman"/>
          <w:lang w:val="sr-Latn-CS"/>
        </w:rPr>
      </w:pPr>
      <w:r w:rsidRPr="00A649B1">
        <w:rPr>
          <w:rFonts w:ascii="Times New Roman" w:hAnsi="Times New Roman" w:cs="Times New Roman"/>
          <w:lang w:val="sr-Latn-CS"/>
        </w:rPr>
        <w:t>aluminium lake indigo karmin.</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r-Latn-CS"/>
        </w:rPr>
        <w:t>6.2. Inkompatibilnosti</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Nije primjenljivo.</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r-Latn-CS"/>
        </w:rPr>
        <w:lastRenderedPageBreak/>
        <w:t>6.3. Rok upotrebe</w:t>
      </w:r>
    </w:p>
    <w:p w:rsidR="00E56259" w:rsidRPr="00A649B1" w:rsidRDefault="00E56259" w:rsidP="00E56259">
      <w:pPr>
        <w:rPr>
          <w:rFonts w:ascii="Times New Roman" w:hAnsi="Times New Roman" w:cs="Times New Roman"/>
          <w:lang w:val="it-IT"/>
        </w:rPr>
      </w:pPr>
      <w:r w:rsidRPr="00A649B1">
        <w:rPr>
          <w:rFonts w:ascii="Times New Roman" w:hAnsi="Times New Roman" w:cs="Times New Roman"/>
          <w:lang w:val="it-IT"/>
        </w:rPr>
        <w:t>3 godine.</w:t>
      </w:r>
    </w:p>
    <w:p w:rsidR="00E56259" w:rsidRPr="00A649B1" w:rsidRDefault="00E56259" w:rsidP="00E56259">
      <w:pPr>
        <w:rPr>
          <w:rFonts w:ascii="Times New Roman" w:hAnsi="Times New Roman" w:cs="Times New Roman"/>
          <w:lang w:val="it-IT"/>
        </w:rPr>
      </w:pPr>
      <w:r w:rsidRPr="00A649B1">
        <w:rPr>
          <w:rFonts w:ascii="Times New Roman" w:hAnsi="Times New Roman" w:cs="Times New Roman"/>
          <w:lang w:val="it-IT"/>
        </w:rPr>
        <w:t>Lijek se ne smije koristiti poslije isteka roka upotrebe označenog na pakovanju.</w:t>
      </w:r>
    </w:p>
    <w:p w:rsidR="00E56259" w:rsidRPr="00A649B1" w:rsidRDefault="00E56259" w:rsidP="00E56259">
      <w:pPr>
        <w:spacing w:before="240" w:after="240"/>
        <w:rPr>
          <w:rFonts w:ascii="Times New Roman" w:hAnsi="Times New Roman" w:cs="Times New Roman"/>
          <w:b/>
          <w:bCs/>
          <w:lang w:val="sv-SE"/>
        </w:rPr>
      </w:pPr>
      <w:r w:rsidRPr="00A649B1">
        <w:rPr>
          <w:rFonts w:ascii="Times New Roman" w:hAnsi="Times New Roman" w:cs="Times New Roman"/>
          <w:b/>
          <w:bCs/>
          <w:lang w:val="sv-SE"/>
        </w:rPr>
        <w:t xml:space="preserve">6.4. Posebne mjere </w:t>
      </w:r>
      <w:r w:rsidRPr="00A649B1">
        <w:rPr>
          <w:rFonts w:ascii="Times New Roman" w:hAnsi="Times New Roman" w:cs="Times New Roman"/>
          <w:b/>
          <w:bCs/>
        </w:rPr>
        <w:t>upozorenja pri čuvanju lijeka</w:t>
      </w:r>
    </w:p>
    <w:p w:rsidR="00E56259" w:rsidRPr="00A649B1" w:rsidRDefault="00E56259" w:rsidP="00E56259">
      <w:pPr>
        <w:rPr>
          <w:rFonts w:ascii="Times New Roman" w:hAnsi="Times New Roman" w:cs="Times New Roman"/>
          <w:lang w:val="sv-SE"/>
        </w:rPr>
      </w:pPr>
      <w:r w:rsidRPr="00A649B1">
        <w:rPr>
          <w:rFonts w:ascii="Times New Roman" w:hAnsi="Times New Roman" w:cs="Times New Roman"/>
          <w:lang w:val="sv-SE"/>
        </w:rPr>
        <w:t>Čuvati van domašaja i vidokruga djece.</w:t>
      </w:r>
    </w:p>
    <w:p w:rsidR="00E56259" w:rsidRPr="00A649B1" w:rsidRDefault="00E56259" w:rsidP="00E56259">
      <w:pPr>
        <w:rPr>
          <w:rFonts w:ascii="Times New Roman" w:hAnsi="Times New Roman" w:cs="Times New Roman"/>
          <w:lang w:val="sv-SE"/>
        </w:rPr>
      </w:pPr>
      <w:r w:rsidRPr="00A649B1">
        <w:rPr>
          <w:rFonts w:ascii="Times New Roman" w:hAnsi="Times New Roman" w:cs="Times New Roman"/>
          <w:bCs/>
          <w:lang w:val="sv-SE"/>
        </w:rPr>
        <w:t>Čuvati na temperaturi do 30 °C, u originalnom pakovanju.</w:t>
      </w:r>
    </w:p>
    <w:p w:rsidR="00E56259" w:rsidRPr="00A649B1" w:rsidRDefault="00E56259" w:rsidP="00E56259">
      <w:pPr>
        <w:spacing w:before="240" w:after="240"/>
        <w:rPr>
          <w:rFonts w:ascii="Times New Roman" w:hAnsi="Times New Roman" w:cs="Times New Roman"/>
          <w:b/>
          <w:bCs/>
          <w:lang w:val="sv-SE"/>
        </w:rPr>
      </w:pPr>
      <w:r w:rsidRPr="00A649B1">
        <w:rPr>
          <w:rFonts w:ascii="Times New Roman" w:hAnsi="Times New Roman" w:cs="Times New Roman"/>
          <w:b/>
          <w:bCs/>
          <w:lang w:val="sr-Latn-CS"/>
        </w:rPr>
        <w:t xml:space="preserve">6.5. Vrsta i sadržaj pakovanja </w:t>
      </w:r>
    </w:p>
    <w:p w:rsidR="00E56259" w:rsidRPr="00A649B1" w:rsidRDefault="00E56259" w:rsidP="00E56259">
      <w:pPr>
        <w:rPr>
          <w:rFonts w:ascii="Times New Roman" w:hAnsi="Times New Roman" w:cs="Times New Roman"/>
          <w:lang w:val="sv-SE"/>
        </w:rPr>
      </w:pPr>
      <w:r w:rsidRPr="00A649B1">
        <w:rPr>
          <w:rFonts w:ascii="Times New Roman" w:hAnsi="Times New Roman" w:cs="Times New Roman"/>
          <w:lang w:val="sv-SE"/>
        </w:rPr>
        <w:t>Unutrašnje pakovanje je AL/PVC-PVC blister sa 10 film tableta.</w:t>
      </w:r>
    </w:p>
    <w:p w:rsidR="00E56259" w:rsidRPr="00A649B1" w:rsidRDefault="00E56259" w:rsidP="00E56259">
      <w:pPr>
        <w:rPr>
          <w:rFonts w:ascii="Times New Roman" w:hAnsi="Times New Roman" w:cs="Times New Roman"/>
          <w:lang w:val="sv-SE"/>
        </w:rPr>
      </w:pPr>
      <w:r w:rsidRPr="00A649B1">
        <w:rPr>
          <w:rFonts w:ascii="Times New Roman" w:hAnsi="Times New Roman" w:cs="Times New Roman"/>
          <w:lang w:val="sv-SE"/>
        </w:rPr>
        <w:t>Spoljašnje pakovanje je složiva kartonska kutija u kojoj se nalazi jedan blister sa 10 film tableta i Uputstvo za pacijenta.</w:t>
      </w:r>
    </w:p>
    <w:p w:rsidR="00E56259" w:rsidRPr="00A649B1" w:rsidRDefault="00E56259" w:rsidP="00E56259">
      <w:pPr>
        <w:spacing w:before="240" w:after="240"/>
        <w:rPr>
          <w:rFonts w:ascii="Times New Roman" w:hAnsi="Times New Roman" w:cs="Times New Roman"/>
          <w:b/>
          <w:bCs/>
          <w:lang w:val="sr-Latn-CS"/>
        </w:rPr>
      </w:pPr>
      <w:r w:rsidRPr="00A649B1">
        <w:rPr>
          <w:rFonts w:ascii="Times New Roman" w:hAnsi="Times New Roman" w:cs="Times New Roman"/>
          <w:b/>
          <w:bCs/>
          <w:lang w:val="sv-SE"/>
        </w:rPr>
        <w:t xml:space="preserve">6.6. Posebne mjere opreza pri odlaganju materijala koji treba odbaciti nakon primjene lijeka </w:t>
      </w:r>
      <w:r w:rsidRPr="00A649B1">
        <w:rPr>
          <w:rFonts w:ascii="Times New Roman" w:hAnsi="Times New Roman" w:cs="Times New Roman"/>
          <w:b/>
          <w:bCs/>
          <w:lang w:val="sr-Latn-CS"/>
        </w:rPr>
        <w:t>(i druga uputstva za rukovanje lijekom)</w:t>
      </w:r>
    </w:p>
    <w:p w:rsidR="00E56259" w:rsidRDefault="00E56259" w:rsidP="00E56259">
      <w:pPr>
        <w:rPr>
          <w:rFonts w:ascii="Times New Roman" w:hAnsi="Times New Roman" w:cs="Times New Roman"/>
          <w:lang w:val="sr-Cyrl-CS"/>
        </w:rPr>
      </w:pPr>
      <w:r w:rsidRPr="00A649B1">
        <w:rPr>
          <w:rFonts w:ascii="Times New Roman" w:hAnsi="Times New Roman" w:cs="Times New Roman"/>
          <w:lang w:val="sr-Cyrl-CS"/>
        </w:rPr>
        <w:t>Neupotr</w:t>
      </w:r>
      <w:r w:rsidRPr="00A649B1">
        <w:rPr>
          <w:rFonts w:ascii="Times New Roman" w:hAnsi="Times New Roman" w:cs="Times New Roman"/>
        </w:rPr>
        <w:t>ij</w:t>
      </w:r>
      <w:r w:rsidRPr="00A649B1">
        <w:rPr>
          <w:rFonts w:ascii="Times New Roman" w:hAnsi="Times New Roman" w:cs="Times New Roman"/>
          <w:lang w:val="sr-Cyrl-CS"/>
        </w:rPr>
        <w:t xml:space="preserve">ebljeni </w:t>
      </w:r>
      <w:r w:rsidRPr="00A649B1">
        <w:rPr>
          <w:rFonts w:ascii="Times New Roman" w:hAnsi="Times New Roman" w:cs="Times New Roman"/>
        </w:rPr>
        <w:t>l</w:t>
      </w:r>
      <w:r w:rsidRPr="00A649B1">
        <w:rPr>
          <w:rFonts w:ascii="Times New Roman" w:hAnsi="Times New Roman" w:cs="Times New Roman"/>
          <w:lang w:val="sr-Cyrl-CS"/>
        </w:rPr>
        <w:t>ijek se uništava u skladu sa važećim propisima.</w:t>
      </w:r>
    </w:p>
    <w:p w:rsidR="00BD61C3" w:rsidRPr="00A649B1" w:rsidRDefault="00BD61C3" w:rsidP="00E56259">
      <w:pPr>
        <w:rPr>
          <w:rFonts w:ascii="Times New Roman" w:hAnsi="Times New Roman" w:cs="Times New Roman"/>
          <w:lang w:val="sr-Latn-CS"/>
        </w:rPr>
      </w:pPr>
    </w:p>
    <w:p w:rsidR="00E56259" w:rsidRPr="00A649B1" w:rsidRDefault="00E56259" w:rsidP="00E56259">
      <w:pPr>
        <w:pStyle w:val="NASLOV123"/>
        <w:rPr>
          <w:lang w:val="sr-Latn-CS"/>
        </w:rPr>
      </w:pPr>
      <w:r w:rsidRPr="00A649B1">
        <w:rPr>
          <w:lang w:val="sr-Latn-CS"/>
        </w:rPr>
        <w:t xml:space="preserve">7. NOSILAC DOZVOLE </w:t>
      </w:r>
    </w:p>
    <w:p w:rsidR="00E56259" w:rsidRPr="00A649B1" w:rsidRDefault="00E56259" w:rsidP="00E56259">
      <w:pPr>
        <w:rPr>
          <w:rFonts w:ascii="Times New Roman" w:hAnsi="Times New Roman" w:cs="Times New Roman"/>
          <w:lang w:val="sr-Latn-CS"/>
        </w:rPr>
      </w:pPr>
      <w:r w:rsidRPr="00A649B1">
        <w:rPr>
          <w:rFonts w:ascii="Times New Roman" w:hAnsi="Times New Roman" w:cs="Times New Roman"/>
          <w:lang w:val="sr-Latn-CS"/>
        </w:rPr>
        <w:t xml:space="preserve">GLK pharma, </w:t>
      </w:r>
    </w:p>
    <w:p w:rsidR="00E56259" w:rsidRDefault="00E56259" w:rsidP="00E56259">
      <w:pPr>
        <w:rPr>
          <w:rFonts w:ascii="Times New Roman" w:hAnsi="Times New Roman" w:cs="Times New Roman"/>
          <w:lang w:val="sr-Latn-CS"/>
        </w:rPr>
      </w:pPr>
      <w:r w:rsidRPr="00A649B1">
        <w:rPr>
          <w:rFonts w:ascii="Times New Roman" w:hAnsi="Times New Roman" w:cs="Times New Roman"/>
          <w:lang w:val="sr-Latn-CS"/>
        </w:rPr>
        <w:t>Slobode, b.b., Budva, Crna Gora</w:t>
      </w:r>
    </w:p>
    <w:p w:rsidR="00BD61C3" w:rsidRPr="00A649B1" w:rsidRDefault="00BD61C3" w:rsidP="00E56259">
      <w:pPr>
        <w:rPr>
          <w:rFonts w:ascii="Times New Roman" w:hAnsi="Times New Roman" w:cs="Times New Roman"/>
          <w:lang w:val="pl-PL"/>
        </w:rPr>
      </w:pPr>
    </w:p>
    <w:p w:rsidR="00E56259" w:rsidRPr="00A649B1" w:rsidRDefault="00E56259" w:rsidP="00E56259">
      <w:pPr>
        <w:pStyle w:val="NASLOV123"/>
        <w:jc w:val="both"/>
        <w:rPr>
          <w:lang w:val="sv-SE"/>
        </w:rPr>
      </w:pPr>
      <w:r w:rsidRPr="00A649B1">
        <w:t xml:space="preserve">8. </w:t>
      </w:r>
      <w:r w:rsidRPr="00A649B1">
        <w:rPr>
          <w:lang w:val="sv-SE"/>
        </w:rPr>
        <w:t>BROJ DOZVOLE ZA STAVLJANJE LIJEKA U PROMET</w:t>
      </w:r>
    </w:p>
    <w:p w:rsidR="00E56259" w:rsidRDefault="008D7EEB" w:rsidP="00E56259">
      <w:pPr>
        <w:pStyle w:val="NASLOV123"/>
        <w:jc w:val="both"/>
        <w:rPr>
          <w:b w:val="0"/>
          <w:bCs w:val="0"/>
          <w:lang w:val="en-US"/>
        </w:rPr>
      </w:pPr>
      <w:proofErr w:type="spellStart"/>
      <w:r w:rsidRPr="00A649B1">
        <w:rPr>
          <w:rFonts w:eastAsia="TimesNewRoman"/>
          <w:b w:val="0"/>
          <w:lang w:val="en-US"/>
        </w:rPr>
        <w:t>Aerogal</w:t>
      </w:r>
      <w:proofErr w:type="spellEnd"/>
      <w:r w:rsidRPr="00A649B1">
        <w:rPr>
          <w:rFonts w:eastAsia="TimesNewRoman"/>
          <w:b w:val="0"/>
          <w:lang w:val="en-US"/>
        </w:rPr>
        <w:t xml:space="preserve">®, film </w:t>
      </w:r>
      <w:proofErr w:type="spellStart"/>
      <w:r w:rsidRPr="00A649B1">
        <w:rPr>
          <w:rFonts w:eastAsia="TimesNewRoman"/>
          <w:b w:val="0"/>
          <w:lang w:val="en-US"/>
        </w:rPr>
        <w:t>tableta</w:t>
      </w:r>
      <w:proofErr w:type="spellEnd"/>
      <w:r w:rsidRPr="00A649B1">
        <w:rPr>
          <w:rFonts w:eastAsia="TimesNewRoman"/>
          <w:b w:val="0"/>
          <w:lang w:val="en-US"/>
        </w:rPr>
        <w:t xml:space="preserve">, </w:t>
      </w:r>
      <w:r w:rsidR="00A649B1" w:rsidRPr="00A649B1">
        <w:rPr>
          <w:rFonts w:eastAsia="TimesNewRoman"/>
          <w:b w:val="0"/>
          <w:lang w:val="en-US"/>
        </w:rPr>
        <w:t>5mg,</w:t>
      </w:r>
      <w:r w:rsidR="00A649B1">
        <w:rPr>
          <w:rFonts w:eastAsia="TimesNewRoman"/>
          <w:b w:val="0"/>
          <w:lang w:val="en-US"/>
        </w:rPr>
        <w:t xml:space="preserve"> </w:t>
      </w:r>
      <w:r w:rsidR="00420284" w:rsidRPr="00A649B1">
        <w:rPr>
          <w:rFonts w:eastAsia="TimesNewRoman"/>
          <w:b w:val="0"/>
          <w:lang w:val="en-US"/>
        </w:rPr>
        <w:t xml:space="preserve">blister, </w:t>
      </w:r>
      <w:r w:rsidRPr="00A649B1">
        <w:rPr>
          <w:rFonts w:eastAsia="TimesNewRoman"/>
          <w:b w:val="0"/>
          <w:lang w:val="en-US"/>
        </w:rPr>
        <w:t xml:space="preserve">10 film </w:t>
      </w:r>
      <w:proofErr w:type="spellStart"/>
      <w:r w:rsidRPr="00A649B1">
        <w:rPr>
          <w:rFonts w:eastAsia="TimesNewRoman"/>
          <w:b w:val="0"/>
          <w:lang w:val="en-US"/>
        </w:rPr>
        <w:t>tableta</w:t>
      </w:r>
      <w:proofErr w:type="spellEnd"/>
      <w:r w:rsidRPr="00A649B1">
        <w:rPr>
          <w:rFonts w:eastAsia="TimesNewRoman"/>
          <w:b w:val="0"/>
          <w:lang w:val="en-US"/>
        </w:rPr>
        <w:t xml:space="preserve">: </w:t>
      </w:r>
      <w:r w:rsidRPr="00A649B1">
        <w:rPr>
          <w:b w:val="0"/>
          <w:bCs w:val="0"/>
          <w:lang w:val="en-US"/>
        </w:rPr>
        <w:t xml:space="preserve">2030/20/765 </w:t>
      </w:r>
      <w:r w:rsidR="00BD61C3">
        <w:rPr>
          <w:b w:val="0"/>
          <w:bCs w:val="0"/>
          <w:lang w:val="en-US"/>
        </w:rPr>
        <w:t>–</w:t>
      </w:r>
      <w:r w:rsidRPr="00A649B1">
        <w:rPr>
          <w:b w:val="0"/>
          <w:bCs w:val="0"/>
          <w:lang w:val="en-US"/>
        </w:rPr>
        <w:t xml:space="preserve"> 5987</w:t>
      </w:r>
    </w:p>
    <w:p w:rsidR="00BD61C3" w:rsidRPr="00A649B1" w:rsidRDefault="00BD61C3" w:rsidP="00E56259">
      <w:pPr>
        <w:pStyle w:val="NASLOV123"/>
        <w:jc w:val="both"/>
        <w:rPr>
          <w:b w:val="0"/>
          <w:lang w:val="sr-Latn-CS"/>
        </w:rPr>
      </w:pPr>
    </w:p>
    <w:p w:rsidR="00E56259" w:rsidRPr="00A649B1" w:rsidRDefault="00E56259" w:rsidP="00E56259">
      <w:pPr>
        <w:pStyle w:val="NASLOV123"/>
        <w:jc w:val="both"/>
        <w:rPr>
          <w:lang w:val="sv-SE"/>
        </w:rPr>
      </w:pPr>
      <w:r w:rsidRPr="00A649B1">
        <w:t xml:space="preserve">9. </w:t>
      </w:r>
      <w:r w:rsidRPr="00A649B1">
        <w:rPr>
          <w:bCs w:val="0"/>
          <w:lang w:val="sr-Latn-CS"/>
        </w:rPr>
        <w:t>DATUM PRVE DOZVOLE/ OBNOVE DOZVOLE ZA STAVLJANJE LIJEKA U PROMET</w:t>
      </w:r>
    </w:p>
    <w:p w:rsidR="00E56259" w:rsidRDefault="008D7EEB" w:rsidP="00E56259">
      <w:pPr>
        <w:pStyle w:val="NASLOV123"/>
        <w:jc w:val="both"/>
        <w:rPr>
          <w:rFonts w:eastAsia="TimesNewRoman"/>
          <w:b w:val="0"/>
          <w:lang w:val="en-US"/>
        </w:rPr>
      </w:pPr>
      <w:proofErr w:type="spellStart"/>
      <w:r w:rsidRPr="00A649B1">
        <w:rPr>
          <w:rFonts w:eastAsia="TimesNewRoman"/>
          <w:b w:val="0"/>
          <w:lang w:val="en-US"/>
        </w:rPr>
        <w:t>Aerogal</w:t>
      </w:r>
      <w:proofErr w:type="spellEnd"/>
      <w:r w:rsidRPr="00A649B1">
        <w:rPr>
          <w:rFonts w:eastAsia="TimesNewRoman"/>
          <w:b w:val="0"/>
          <w:lang w:val="en-US"/>
        </w:rPr>
        <w:t xml:space="preserve">®, film </w:t>
      </w:r>
      <w:proofErr w:type="spellStart"/>
      <w:r w:rsidRPr="00A649B1">
        <w:rPr>
          <w:rFonts w:eastAsia="TimesNewRoman"/>
          <w:b w:val="0"/>
          <w:lang w:val="en-US"/>
        </w:rPr>
        <w:t>tableta</w:t>
      </w:r>
      <w:proofErr w:type="spellEnd"/>
      <w:r w:rsidRPr="00A649B1">
        <w:rPr>
          <w:rFonts w:eastAsia="TimesNewRoman"/>
          <w:b w:val="0"/>
          <w:lang w:val="en-US"/>
        </w:rPr>
        <w:t xml:space="preserve">, </w:t>
      </w:r>
      <w:r w:rsidR="00A649B1" w:rsidRPr="00A649B1">
        <w:rPr>
          <w:rFonts w:eastAsia="TimesNewRoman"/>
          <w:b w:val="0"/>
          <w:lang w:val="en-US"/>
        </w:rPr>
        <w:t>5mg,</w:t>
      </w:r>
      <w:r w:rsidR="00A649B1">
        <w:rPr>
          <w:rFonts w:eastAsia="TimesNewRoman"/>
          <w:b w:val="0"/>
          <w:lang w:val="en-US"/>
        </w:rPr>
        <w:t xml:space="preserve"> </w:t>
      </w:r>
      <w:r w:rsidR="00420284" w:rsidRPr="00A649B1">
        <w:rPr>
          <w:rFonts w:eastAsia="TimesNewRoman"/>
          <w:b w:val="0"/>
          <w:lang w:val="en-US"/>
        </w:rPr>
        <w:t xml:space="preserve">blister, </w:t>
      </w:r>
      <w:proofErr w:type="gramStart"/>
      <w:r w:rsidRPr="00A649B1">
        <w:rPr>
          <w:rFonts w:eastAsia="TimesNewRoman"/>
          <w:b w:val="0"/>
          <w:lang w:val="en-US"/>
        </w:rPr>
        <w:t>10 film</w:t>
      </w:r>
      <w:proofErr w:type="gramEnd"/>
      <w:r w:rsidRPr="00A649B1">
        <w:rPr>
          <w:rFonts w:eastAsia="TimesNewRoman"/>
          <w:b w:val="0"/>
          <w:lang w:val="en-US"/>
        </w:rPr>
        <w:t xml:space="preserve"> </w:t>
      </w:r>
      <w:proofErr w:type="spellStart"/>
      <w:r w:rsidRPr="00A649B1">
        <w:rPr>
          <w:rFonts w:eastAsia="TimesNewRoman"/>
          <w:b w:val="0"/>
          <w:lang w:val="en-US"/>
        </w:rPr>
        <w:t>tableta</w:t>
      </w:r>
      <w:proofErr w:type="spellEnd"/>
      <w:r w:rsidRPr="00A649B1">
        <w:rPr>
          <w:rFonts w:eastAsia="TimesNewRoman"/>
          <w:b w:val="0"/>
          <w:lang w:val="en-US"/>
        </w:rPr>
        <w:t xml:space="preserve">: 19.06.2020. </w:t>
      </w:r>
      <w:proofErr w:type="spellStart"/>
      <w:proofErr w:type="gramStart"/>
      <w:r w:rsidRPr="00A649B1">
        <w:rPr>
          <w:rFonts w:eastAsia="TimesNewRoman"/>
          <w:b w:val="0"/>
          <w:lang w:val="en-US"/>
        </w:rPr>
        <w:t>godine</w:t>
      </w:r>
      <w:proofErr w:type="spellEnd"/>
      <w:proofErr w:type="gramEnd"/>
    </w:p>
    <w:p w:rsidR="00BD61C3" w:rsidRPr="00A649B1" w:rsidRDefault="00BD61C3" w:rsidP="00E56259">
      <w:pPr>
        <w:pStyle w:val="NASLOV123"/>
        <w:jc w:val="both"/>
        <w:rPr>
          <w:b w:val="0"/>
          <w:lang w:val="pt-BR"/>
        </w:rPr>
      </w:pPr>
    </w:p>
    <w:p w:rsidR="00E56259" w:rsidRPr="00A649B1" w:rsidRDefault="00E56259" w:rsidP="00E56259">
      <w:pPr>
        <w:rPr>
          <w:rFonts w:ascii="Times New Roman" w:hAnsi="Times New Roman" w:cs="Times New Roman"/>
          <w:bCs/>
          <w:lang w:val="sr-Latn-CS"/>
        </w:rPr>
      </w:pPr>
      <w:r w:rsidRPr="00A649B1">
        <w:rPr>
          <w:rFonts w:ascii="Times New Roman" w:hAnsi="Times New Roman" w:cs="Times New Roman"/>
          <w:b/>
          <w:bCs/>
          <w:lang w:val="pt-BR"/>
        </w:rPr>
        <w:t>10. DATUM REVIZIJE TEKSTA</w:t>
      </w:r>
    </w:p>
    <w:p w:rsidR="00E56259" w:rsidRPr="00A649B1" w:rsidRDefault="008D7EEB" w:rsidP="00E56259">
      <w:pPr>
        <w:pStyle w:val="NASLOV123"/>
        <w:rPr>
          <w:b w:val="0"/>
          <w:lang w:val="sr-Latn-CS"/>
        </w:rPr>
      </w:pPr>
      <w:r w:rsidRPr="00A649B1">
        <w:rPr>
          <w:b w:val="0"/>
          <w:lang w:val="sr-Latn-CS"/>
        </w:rPr>
        <w:t>Jun, 2020.</w:t>
      </w:r>
      <w:r w:rsidR="00420284" w:rsidRPr="00A649B1">
        <w:rPr>
          <w:b w:val="0"/>
          <w:lang w:val="sr-Latn-CS"/>
        </w:rPr>
        <w:t xml:space="preserve"> godine</w:t>
      </w:r>
    </w:p>
    <w:p w:rsidR="00E56259" w:rsidRPr="00A649B1" w:rsidRDefault="00E56259" w:rsidP="00E56259">
      <w:pPr>
        <w:rPr>
          <w:rFonts w:ascii="Times New Roman" w:hAnsi="Times New Roman" w:cs="Times New Roman"/>
          <w:bCs/>
          <w:lang w:val="sr-Latn-CS"/>
        </w:rPr>
      </w:pPr>
    </w:p>
    <w:p w:rsidR="00E56259" w:rsidRPr="00A649B1" w:rsidRDefault="00E56259" w:rsidP="00E56259">
      <w:pPr>
        <w:rPr>
          <w:rFonts w:ascii="Times New Roman" w:hAnsi="Times New Roman" w:cs="Times New Roman"/>
          <w:bCs/>
          <w:lang w:val="sr-Latn-CS"/>
        </w:rPr>
      </w:pPr>
    </w:p>
    <w:p w:rsidR="002F5B48" w:rsidRPr="00A649B1" w:rsidRDefault="002F5B48" w:rsidP="00E56259">
      <w:pPr>
        <w:rPr>
          <w:rFonts w:ascii="Times New Roman" w:hAnsi="Times New Roman" w:cs="Times New Roman"/>
        </w:rPr>
      </w:pPr>
    </w:p>
    <w:sectPr w:rsidR="002F5B48" w:rsidRPr="00A649B1" w:rsidSect="00B34AF2">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9CA" w:rsidRDefault="00A749CA" w:rsidP="00FF2B5A">
      <w:r>
        <w:separator/>
      </w:r>
    </w:p>
  </w:endnote>
  <w:endnote w:type="continuationSeparator" w:id="0">
    <w:p w:rsidR="00A749CA" w:rsidRDefault="00A749CA"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jc w:val="center"/>
      <w:rPr>
        <w:rFonts w:ascii="Times New Roman" w:eastAsia="Times New Roman" w:hAnsi="Times New Roman" w:cs="Times New Roman"/>
        <w:sz w:val="16"/>
        <w:szCs w:val="18"/>
      </w:rPr>
    </w:pPr>
  </w:p>
  <w:p w:rsidR="00F1527C" w:rsidRPr="00F1527C" w:rsidRDefault="00F1527C" w:rsidP="00F1527C">
    <w:pPr>
      <w:tabs>
        <w:tab w:val="center" w:pos="4320"/>
        <w:tab w:val="right" w:pos="8640"/>
      </w:tabs>
      <w:rPr>
        <w:rFonts w:ascii="Times New Roman" w:eastAsia="Times New Roman" w:hAnsi="Times New Roman" w:cs="Times New Roman"/>
        <w:sz w:val="20"/>
        <w:szCs w:val="20"/>
      </w:rPr>
    </w:pPr>
  </w:p>
  <w:p w:rsidR="009318B4" w:rsidRPr="009318B4" w:rsidRDefault="00F1527C" w:rsidP="00F1527C">
    <w:pPr>
      <w:tabs>
        <w:tab w:val="center" w:pos="4320"/>
        <w:tab w:val="right" w:pos="8640"/>
      </w:tabs>
      <w:jc w:val="center"/>
      <w:rPr>
        <w:rFonts w:ascii="Times New Roman" w:eastAsia="Times New Roman" w:hAnsi="Times New Roman" w:cs="Times New Roman"/>
      </w:rPr>
    </w:pP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PAGE </w:instrText>
    </w:r>
    <w:r w:rsidRPr="00F1527C">
      <w:rPr>
        <w:rFonts w:ascii="Times New Roman" w:eastAsia="Times New Roman" w:hAnsi="Times New Roman" w:cs="Times New Roman"/>
        <w:sz w:val="20"/>
        <w:szCs w:val="20"/>
      </w:rPr>
      <w:fldChar w:fldCharType="separate"/>
    </w:r>
    <w:r w:rsidR="00474473">
      <w:rPr>
        <w:rFonts w:ascii="Times New Roman" w:eastAsia="Times New Roman" w:hAnsi="Times New Roman" w:cs="Times New Roman"/>
        <w:noProof/>
        <w:sz w:val="20"/>
        <w:szCs w:val="20"/>
      </w:rPr>
      <w:t>1</w:t>
    </w:r>
    <w:r w:rsidRPr="00F1527C">
      <w:rPr>
        <w:rFonts w:ascii="Times New Roman" w:eastAsia="Times New Roman" w:hAnsi="Times New Roman" w:cs="Times New Roman"/>
        <w:sz w:val="20"/>
        <w:szCs w:val="20"/>
      </w:rPr>
      <w:fldChar w:fldCharType="end"/>
    </w:r>
    <w:r w:rsidRPr="00F1527C">
      <w:rPr>
        <w:rFonts w:ascii="Times New Roman" w:eastAsia="Times New Roman" w:hAnsi="Times New Roman" w:cs="Times New Roman"/>
        <w:sz w:val="20"/>
        <w:szCs w:val="20"/>
      </w:rPr>
      <w:t xml:space="preserve"> / </w:t>
    </w: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NUMPAGES </w:instrText>
    </w:r>
    <w:r w:rsidRPr="00F1527C">
      <w:rPr>
        <w:rFonts w:ascii="Times New Roman" w:eastAsia="Times New Roman" w:hAnsi="Times New Roman" w:cs="Times New Roman"/>
        <w:sz w:val="20"/>
        <w:szCs w:val="20"/>
      </w:rPr>
      <w:fldChar w:fldCharType="separate"/>
    </w:r>
    <w:r w:rsidR="00474473">
      <w:rPr>
        <w:rFonts w:ascii="Times New Roman" w:eastAsia="Times New Roman" w:hAnsi="Times New Roman" w:cs="Times New Roman"/>
        <w:noProof/>
        <w:sz w:val="20"/>
        <w:szCs w:val="20"/>
      </w:rPr>
      <w:t>8</w:t>
    </w:r>
    <w:r w:rsidRPr="00F1527C">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rFonts w:ascii="Times New Roman" w:eastAsia="Times New Roman" w:hAnsi="Times New Roman" w:cs="Times New Roman"/>
        <w:sz w:val="20"/>
        <w:szCs w:val="20"/>
      </w:rPr>
    </w:pPr>
  </w:p>
  <w:p w:rsidR="00B34AF2" w:rsidRPr="00F1527C" w:rsidRDefault="00B34AF2" w:rsidP="00B34AF2">
    <w:pPr>
      <w:tabs>
        <w:tab w:val="center" w:pos="4320"/>
        <w:tab w:val="right" w:pos="8640"/>
      </w:tabs>
      <w:jc w:val="center"/>
      <w:rPr>
        <w:rFonts w:ascii="Times New Roman" w:eastAsia="Times New Roman" w:hAnsi="Times New Roman" w:cs="Times New Roman"/>
        <w:color w:val="E65900"/>
        <w:sz w:val="16"/>
        <w:szCs w:val="18"/>
      </w:rPr>
    </w:pPr>
    <w:r w:rsidRPr="00F1527C">
      <w:rPr>
        <w:rFonts w:ascii="Times New Roman" w:eastAsia="Times New Roman" w:hAnsi="Times New Roman" w:cs="Times New Roman"/>
        <w:color w:val="FA0000"/>
        <w:sz w:val="16"/>
        <w:szCs w:val="18"/>
      </w:rPr>
      <w:t>Agencija za ljekove i medicinska sredstva Crne Gore,</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81000 Podgorica, Bul. Ivana Crnojevića 64a</w:t>
    </w:r>
  </w:p>
  <w:p w:rsidR="00B34AF2" w:rsidRPr="00F1527C" w:rsidRDefault="00B34AF2" w:rsidP="00B34AF2">
    <w:pPr>
      <w:tabs>
        <w:tab w:val="center" w:pos="4320"/>
        <w:tab w:val="right" w:pos="8640"/>
      </w:tabs>
      <w:jc w:val="center"/>
      <w:rPr>
        <w:rFonts w:ascii="Times New Roman" w:eastAsia="Times New Roman" w:hAnsi="Times New Roman" w:cs="Times New Roman"/>
        <w:color w:val="FA0000"/>
        <w:sz w:val="16"/>
        <w:szCs w:val="18"/>
      </w:rPr>
    </w:pPr>
    <w:r w:rsidRPr="00F1527C">
      <w:rPr>
        <w:rFonts w:ascii="Times New Roman" w:eastAsia="Times New Roman" w:hAnsi="Times New Roman" w:cs="Times New Roman"/>
        <w:color w:val="E65900"/>
        <w:sz w:val="16"/>
        <w:szCs w:val="18"/>
      </w:rPr>
      <w:t>tel: +382 (0) 20 310 280</w:t>
    </w:r>
    <w:r>
      <w:rPr>
        <w:rFonts w:ascii="Times New Roman" w:eastAsia="Times New Roman" w:hAnsi="Times New Roman" w:cs="Times New Roman"/>
        <w:color w:val="E65900"/>
        <w:sz w:val="16"/>
        <w:szCs w:val="18"/>
      </w:rPr>
      <w:t>,</w:t>
    </w:r>
    <w:r w:rsidRPr="00F1527C">
      <w:rPr>
        <w:rFonts w:ascii="Times New Roman" w:eastAsia="Times New Roman" w:hAnsi="Times New Roman" w:cs="Times New Roman"/>
        <w:color w:val="E65900"/>
        <w:sz w:val="16"/>
        <w:szCs w:val="18"/>
      </w:rPr>
      <w:t xml:space="preserve"> </w:t>
    </w:r>
    <w:r w:rsidRPr="00F1527C">
      <w:rPr>
        <w:rFonts w:ascii="Times New Roman" w:eastAsia="Times New Roman" w:hAnsi="Times New Roman" w:cs="Times New Roman"/>
        <w:color w:val="FA0000"/>
        <w:sz w:val="16"/>
        <w:szCs w:val="18"/>
      </w:rPr>
      <w:t>fax: +382 (0) 20 310 581,</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e-mail: info@calims.me,</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FA0000"/>
        <w:sz w:val="16"/>
        <w:szCs w:val="18"/>
      </w:rPr>
      <w:t>www.calims.me</w:t>
    </w:r>
    <w:r w:rsidRPr="00F1527C">
      <w:rPr>
        <w:rFonts w:ascii="Times New Roman" w:eastAsia="Times New Roman" w:hAnsi="Times New Roman" w:cs="Times New Roman"/>
        <w:color w:val="FF0000"/>
        <w:sz w:val="16"/>
        <w:szCs w:val="18"/>
      </w:rPr>
      <w:t>,</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PIB: 02739658,</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FA0000"/>
        <w:sz w:val="16"/>
        <w:szCs w:val="18"/>
      </w:rPr>
      <w:t>žiro račun: 520-3603-33</w:t>
    </w:r>
  </w:p>
  <w:p w:rsidR="00B34AF2" w:rsidRPr="00F1527C" w:rsidRDefault="00B34AF2" w:rsidP="00B34AF2">
    <w:pPr>
      <w:tabs>
        <w:tab w:val="center" w:pos="4320"/>
        <w:tab w:val="right" w:pos="8640"/>
      </w:tabs>
      <w:jc w:val="center"/>
      <w:rPr>
        <w:rFonts w:ascii="Times New Roman" w:eastAsia="Times New Roman" w:hAnsi="Times New Roman" w:cs="Times New Roman"/>
        <w:sz w:val="16"/>
        <w:szCs w:val="18"/>
      </w:rPr>
    </w:pPr>
  </w:p>
  <w:p w:rsidR="00B34AF2" w:rsidRPr="00F1527C" w:rsidRDefault="00B34AF2" w:rsidP="00B34AF2">
    <w:pPr>
      <w:tabs>
        <w:tab w:val="center" w:pos="4320"/>
        <w:tab w:val="right" w:pos="8640"/>
      </w:tabs>
      <w:rPr>
        <w:rFonts w:ascii="Times New Roman" w:eastAsia="Times New Roman" w:hAnsi="Times New Roman" w:cs="Times New Roman"/>
        <w:sz w:val="20"/>
        <w:szCs w:val="20"/>
      </w:rPr>
    </w:pPr>
  </w:p>
  <w:p w:rsidR="00B34AF2" w:rsidRPr="009318B4" w:rsidRDefault="00B34AF2" w:rsidP="00B34AF2">
    <w:pPr>
      <w:tabs>
        <w:tab w:val="center" w:pos="4320"/>
        <w:tab w:val="right" w:pos="8640"/>
      </w:tabs>
      <w:jc w:val="center"/>
      <w:rPr>
        <w:rFonts w:ascii="Times New Roman" w:eastAsia="Times New Roman" w:hAnsi="Times New Roman" w:cs="Times New Roman"/>
      </w:rPr>
    </w:pP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PAGE </w:instrText>
    </w:r>
    <w:r w:rsidRPr="00F1527C">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sidRPr="00F1527C">
      <w:rPr>
        <w:rFonts w:ascii="Times New Roman" w:eastAsia="Times New Roman" w:hAnsi="Times New Roman" w:cs="Times New Roman"/>
        <w:sz w:val="20"/>
        <w:szCs w:val="20"/>
      </w:rPr>
      <w:fldChar w:fldCharType="end"/>
    </w:r>
    <w:r w:rsidRPr="00F1527C">
      <w:rPr>
        <w:rFonts w:ascii="Times New Roman" w:eastAsia="Times New Roman" w:hAnsi="Times New Roman" w:cs="Times New Roman"/>
        <w:sz w:val="20"/>
        <w:szCs w:val="20"/>
      </w:rPr>
      <w:t xml:space="preserve"> / </w:t>
    </w: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NUMPAGES </w:instrText>
    </w:r>
    <w:r w:rsidRPr="00F1527C">
      <w:rPr>
        <w:rFonts w:ascii="Times New Roman" w:eastAsia="Times New Roman" w:hAnsi="Times New Roman" w:cs="Times New Roman"/>
        <w:sz w:val="20"/>
        <w:szCs w:val="20"/>
      </w:rPr>
      <w:fldChar w:fldCharType="separate"/>
    </w:r>
    <w:r w:rsidR="002F5B48">
      <w:rPr>
        <w:rFonts w:ascii="Times New Roman" w:eastAsia="Times New Roman" w:hAnsi="Times New Roman" w:cs="Times New Roman"/>
        <w:noProof/>
        <w:sz w:val="20"/>
        <w:szCs w:val="20"/>
      </w:rPr>
      <w:t>5</w:t>
    </w:r>
    <w:r w:rsidRPr="00F1527C">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9CA" w:rsidRDefault="00A749CA" w:rsidP="00FF2B5A">
      <w:r>
        <w:separator/>
      </w:r>
    </w:p>
  </w:footnote>
  <w:footnote w:type="continuationSeparator" w:id="0">
    <w:p w:rsidR="00A749CA" w:rsidRDefault="00A749CA"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en-US" w:eastAsia="en-US"/>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FDB6C92"/>
    <w:multiLevelType w:val="hybridMultilevel"/>
    <w:tmpl w:val="4C42F236"/>
    <w:lvl w:ilvl="0" w:tplc="D374C5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2"/>
  </w:num>
  <w:num w:numId="6">
    <w:abstractNumId w:val="0"/>
    <w:lvlOverride w:ilvl="0">
      <w:lvl w:ilvl="0">
        <w:numFmt w:val="bullet"/>
        <w:lvlText w:val="-"/>
        <w:lvlJc w:val="left"/>
        <w:pPr>
          <w:tabs>
            <w:tab w:val="num" w:pos="576"/>
          </w:tabs>
        </w:pPr>
        <w:rPr>
          <w:rFonts w:ascii="Symbol" w:hAnsi="Symbol"/>
          <w:i/>
          <w:color w:val="008000"/>
          <w:sz w:val="22"/>
        </w:rPr>
      </w:lvl>
    </w:lvlOverride>
  </w:num>
  <w:num w:numId="7">
    <w:abstractNumId w:val="1"/>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7179"/>
    <w:rsid w:val="00044CE3"/>
    <w:rsid w:val="00116FE6"/>
    <w:rsid w:val="00190686"/>
    <w:rsid w:val="002F5B48"/>
    <w:rsid w:val="003A586C"/>
    <w:rsid w:val="003D5D01"/>
    <w:rsid w:val="00420284"/>
    <w:rsid w:val="00461135"/>
    <w:rsid w:val="004670D0"/>
    <w:rsid w:val="00474473"/>
    <w:rsid w:val="005C5339"/>
    <w:rsid w:val="00662EA0"/>
    <w:rsid w:val="00747C4B"/>
    <w:rsid w:val="00882252"/>
    <w:rsid w:val="00883AF2"/>
    <w:rsid w:val="008D7EEB"/>
    <w:rsid w:val="00926E1D"/>
    <w:rsid w:val="009318B4"/>
    <w:rsid w:val="00934541"/>
    <w:rsid w:val="00A06058"/>
    <w:rsid w:val="00A649B1"/>
    <w:rsid w:val="00A749CA"/>
    <w:rsid w:val="00B17654"/>
    <w:rsid w:val="00B234CE"/>
    <w:rsid w:val="00B34AF2"/>
    <w:rsid w:val="00BD61C3"/>
    <w:rsid w:val="00C13667"/>
    <w:rsid w:val="00C4240B"/>
    <w:rsid w:val="00C862E4"/>
    <w:rsid w:val="00D45AFE"/>
    <w:rsid w:val="00D632BE"/>
    <w:rsid w:val="00DC2C4B"/>
    <w:rsid w:val="00E0627A"/>
    <w:rsid w:val="00E56259"/>
    <w:rsid w:val="00EA06AD"/>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B48"/>
    <w:pPr>
      <w:spacing w:after="0" w:line="240" w:lineRule="auto"/>
    </w:pPr>
    <w:rPr>
      <w:rFonts w:ascii="Calibri" w:hAnsi="Calibri" w:cs="Calibri"/>
      <w:lang w:val="sr-Latn-ME" w:eastAsia="sr-Latn-ME"/>
    </w:rPr>
  </w:style>
  <w:style w:type="paragraph" w:styleId="Heading1">
    <w:name w:val="heading 1"/>
    <w:basedOn w:val="Normal"/>
    <w:next w:val="Normal"/>
    <w:link w:val="Heading1Char"/>
    <w:qFormat/>
    <w:rsid w:val="00D632BE"/>
    <w:pPr>
      <w:keepNext/>
      <w:tabs>
        <w:tab w:val="left" w:pos="284"/>
      </w:tabs>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ind w:right="265"/>
      <w:jc w:val="right"/>
      <w:outlineLvl w:val="3"/>
    </w:pPr>
    <w:rPr>
      <w:rFonts w:ascii="Arial" w:eastAsia="Times New Roman" w:hAnsi="Arial" w:cs="Arial"/>
      <w:i/>
      <w:iCs/>
      <w:color w:val="999999"/>
      <w:sz w:val="16"/>
      <w:szCs w:val="24"/>
    </w:rPr>
  </w:style>
  <w:style w:type="paragraph" w:styleId="Heading8">
    <w:name w:val="heading 8"/>
    <w:basedOn w:val="Normal"/>
    <w:next w:val="Normal"/>
    <w:link w:val="Heading8Char"/>
    <w:qFormat/>
    <w:rsid w:val="00027179"/>
    <w:pPr>
      <w:tabs>
        <w:tab w:val="left" w:pos="284"/>
      </w:tabs>
      <w:spacing w:before="240" w:after="60"/>
      <w:jc w:val="both"/>
      <w:outlineLvl w:val="7"/>
    </w:pPr>
    <w:rPr>
      <w:rFonts w:ascii="Times New Roman" w:eastAsia="Times New Roman" w:hAnsi="Times New Roman"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8Char">
    <w:name w:val="Heading 8 Char"/>
    <w:basedOn w:val="DefaultParagraphFont"/>
    <w:link w:val="Heading8"/>
    <w:rsid w:val="00027179"/>
    <w:rPr>
      <w:rFonts w:ascii="Times New Roman" w:eastAsia="Times New Roman" w:hAnsi="Times New Roman" w:cs="Times New Roman"/>
      <w:i/>
      <w:iCs/>
      <w:sz w:val="24"/>
      <w:szCs w:val="24"/>
    </w:rPr>
  </w:style>
  <w:style w:type="paragraph" w:customStyle="1" w:styleId="NASLOV123">
    <w:name w:val="NASLOV 123"/>
    <w:basedOn w:val="Normal"/>
    <w:rsid w:val="00027179"/>
    <w:pPr>
      <w:tabs>
        <w:tab w:val="left" w:pos="284"/>
      </w:tabs>
      <w:spacing w:before="200" w:after="200"/>
    </w:pPr>
    <w:rPr>
      <w:rFonts w:ascii="Times New Roman" w:eastAsia="Times New Roman" w:hAnsi="Times New Roman" w:cs="Times New Roman"/>
      <w:b/>
      <w:bCs/>
      <w:lang w:val="ru-RU" w:eastAsia="en-US"/>
    </w:rPr>
  </w:style>
  <w:style w:type="paragraph" w:styleId="NoSpacing">
    <w:name w:val="No Spacing"/>
    <w:uiPriority w:val="1"/>
    <w:qFormat/>
    <w:rsid w:val="0002717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EEB0-CD02-4145-AA89-2CFC8719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9</cp:revision>
  <cp:lastPrinted>2020-06-19T06:19:00Z</cp:lastPrinted>
  <dcterms:created xsi:type="dcterms:W3CDTF">2020-06-19T08:06:00Z</dcterms:created>
  <dcterms:modified xsi:type="dcterms:W3CDTF">2020-06-19T09:56:00Z</dcterms:modified>
</cp:coreProperties>
</file>