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DE3937" w:rsidRDefault="00F91C7B" w:rsidP="00DE3937">
      <w:pPr>
        <w:rPr>
          <w:b/>
          <w:bCs/>
          <w:i/>
          <w:iCs/>
          <w:sz w:val="22"/>
          <w:szCs w:val="22"/>
          <w:u w:val="single"/>
          <w:lang w:val="sr-Latn-ME"/>
        </w:rPr>
      </w:pPr>
    </w:p>
    <w:p w:rsidR="002510A5" w:rsidRPr="00DE3937" w:rsidRDefault="002510A5" w:rsidP="00DE3937">
      <w:pPr>
        <w:jc w:val="center"/>
        <w:rPr>
          <w:b/>
          <w:bCs/>
          <w:iCs/>
          <w:sz w:val="22"/>
          <w:szCs w:val="22"/>
          <w:u w:val="single"/>
          <w:lang w:val="sr-Latn-ME"/>
        </w:rPr>
      </w:pPr>
      <w:r w:rsidRPr="00DE3937">
        <w:rPr>
          <w:b/>
          <w:bCs/>
          <w:iCs/>
          <w:sz w:val="22"/>
          <w:szCs w:val="22"/>
          <w:u w:val="single"/>
          <w:lang w:val="sr-Latn-ME"/>
        </w:rPr>
        <w:t>SAŽETAK KARAKTERISTIKA LIJEKA</w:t>
      </w:r>
    </w:p>
    <w:p w:rsidR="002510A5" w:rsidRPr="00DE3937" w:rsidRDefault="002510A5" w:rsidP="00DE3937">
      <w:pPr>
        <w:rPr>
          <w:b/>
          <w:bCs/>
          <w:i/>
          <w:iCs/>
          <w:sz w:val="22"/>
          <w:szCs w:val="22"/>
          <w:u w:val="single"/>
          <w:lang w:val="sr-Latn-ME"/>
        </w:rPr>
      </w:pPr>
    </w:p>
    <w:p w:rsidR="00C37FD7" w:rsidRPr="00DE3937" w:rsidRDefault="00C37FD7" w:rsidP="00DE3937">
      <w:pPr>
        <w:tabs>
          <w:tab w:val="left" w:pos="540"/>
          <w:tab w:val="left" w:pos="569"/>
        </w:tabs>
        <w:rPr>
          <w:bCs/>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1.</w:t>
      </w:r>
      <w:r w:rsidR="00F5167F" w:rsidRPr="00DE3937">
        <w:rPr>
          <w:b/>
          <w:bCs/>
          <w:sz w:val="22"/>
          <w:szCs w:val="22"/>
          <w:lang w:val="sr-Latn-ME"/>
        </w:rPr>
        <w:tab/>
      </w:r>
      <w:r w:rsidR="002846DB" w:rsidRPr="00DE3937">
        <w:rPr>
          <w:b/>
          <w:bCs/>
          <w:sz w:val="22"/>
          <w:szCs w:val="22"/>
          <w:lang w:val="sr-Latn-ME"/>
        </w:rPr>
        <w:t xml:space="preserve">NAZIV </w:t>
      </w:r>
      <w:r w:rsidRPr="00DE3937">
        <w:rPr>
          <w:b/>
          <w:bCs/>
          <w:sz w:val="22"/>
          <w:szCs w:val="22"/>
          <w:lang w:val="sr-Latn-ME"/>
        </w:rPr>
        <w:t>LIJEKA</w:t>
      </w:r>
    </w:p>
    <w:p w:rsidR="00EC2532" w:rsidRPr="00DE3937" w:rsidRDefault="00EC2532" w:rsidP="00DE3937">
      <w:pPr>
        <w:rPr>
          <w:sz w:val="22"/>
          <w:szCs w:val="22"/>
          <w:lang w:val="sr-Latn-ME"/>
        </w:rPr>
      </w:pPr>
    </w:p>
    <w:p w:rsidR="001C225A" w:rsidRPr="001C225A" w:rsidRDefault="00085DF0" w:rsidP="00DE3937">
      <w:pPr>
        <w:rPr>
          <w:iCs/>
          <w:sz w:val="22"/>
          <w:szCs w:val="22"/>
          <w:lang w:val="sr-Latn-ME"/>
        </w:rPr>
      </w:pPr>
      <w:r w:rsidRPr="00DE3937">
        <w:rPr>
          <w:rFonts w:eastAsia="TimesNewRoman"/>
          <w:color w:val="FF0000"/>
          <w:sz w:val="22"/>
          <w:szCs w:val="22"/>
          <w:lang w:val="sr-Latn-ME" w:eastAsia="sr-Latn-ME"/>
        </w:rPr>
        <w:t>▲</w:t>
      </w:r>
      <w:r w:rsidR="001C225A">
        <w:rPr>
          <w:rFonts w:eastAsia="TimesNewRoman"/>
          <w:color w:val="FF0000"/>
          <w:sz w:val="22"/>
          <w:szCs w:val="22"/>
          <w:lang w:val="sr-Latn-ME" w:eastAsia="sr-Latn-ME"/>
        </w:rPr>
        <w:t xml:space="preserve"> </w:t>
      </w:r>
      <w:r w:rsidR="00C21CBA" w:rsidRPr="00DE3937">
        <w:rPr>
          <w:iCs/>
          <w:sz w:val="22"/>
          <w:szCs w:val="22"/>
          <w:lang w:val="sr-Latn-ME"/>
        </w:rPr>
        <w:t>Sevofluran Baxter,</w:t>
      </w:r>
      <w:r w:rsidR="0064775D" w:rsidRPr="00DE3937">
        <w:rPr>
          <w:iCs/>
          <w:sz w:val="22"/>
          <w:szCs w:val="22"/>
          <w:lang w:val="sr-Latn-ME"/>
        </w:rPr>
        <w:t xml:space="preserve"> 100</w:t>
      </w:r>
      <w:r w:rsidR="003B5FEF" w:rsidRPr="00DE3937">
        <w:rPr>
          <w:iCs/>
          <w:sz w:val="22"/>
          <w:szCs w:val="22"/>
          <w:lang w:val="sr-Latn-ME"/>
        </w:rPr>
        <w:t xml:space="preserve"> </w:t>
      </w:r>
      <w:r w:rsidR="0064775D" w:rsidRPr="00DE3937">
        <w:rPr>
          <w:iCs/>
          <w:sz w:val="22"/>
          <w:szCs w:val="22"/>
          <w:lang w:val="sr-Latn-ME"/>
        </w:rPr>
        <w:t xml:space="preserve">%, </w:t>
      </w:r>
      <w:r w:rsidR="00C21CBA" w:rsidRPr="00DE3937">
        <w:rPr>
          <w:iCs/>
          <w:sz w:val="22"/>
          <w:szCs w:val="22"/>
          <w:lang w:val="sr-Latn-ME"/>
        </w:rPr>
        <w:t xml:space="preserve">para za inhalaciju, tečnost </w:t>
      </w:r>
    </w:p>
    <w:p w:rsidR="006D20A5" w:rsidRPr="00DE3937" w:rsidRDefault="006D20A5" w:rsidP="00DE3937">
      <w:pPr>
        <w:rPr>
          <w:sz w:val="22"/>
          <w:szCs w:val="22"/>
          <w:lang w:val="sr-Latn-ME"/>
        </w:rPr>
      </w:pPr>
      <w:r w:rsidRPr="00DE3937">
        <w:rPr>
          <w:sz w:val="22"/>
          <w:szCs w:val="22"/>
          <w:lang w:val="sr-Latn-ME"/>
        </w:rPr>
        <w:t>INN:</w:t>
      </w:r>
      <w:r w:rsidR="00C21CBA" w:rsidRPr="00DE3937">
        <w:rPr>
          <w:sz w:val="22"/>
          <w:szCs w:val="22"/>
          <w:lang w:val="sr-Latn-ME"/>
        </w:rPr>
        <w:t xml:space="preserve"> sevofluran</w:t>
      </w:r>
    </w:p>
    <w:p w:rsidR="006D20A5" w:rsidRPr="00DE3937" w:rsidRDefault="006D20A5" w:rsidP="00DE3937">
      <w:pPr>
        <w:rPr>
          <w:bCs/>
          <w:sz w:val="22"/>
          <w:szCs w:val="22"/>
          <w:lang w:val="sr-Latn-ME"/>
        </w:rPr>
      </w:pPr>
    </w:p>
    <w:p w:rsidR="00530BD7" w:rsidRPr="00DE3937" w:rsidRDefault="00530BD7" w:rsidP="00DE3937">
      <w:pPr>
        <w:rPr>
          <w:bCs/>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2. </w:t>
      </w:r>
      <w:r w:rsidR="00F5167F" w:rsidRPr="00DE3937">
        <w:rPr>
          <w:b/>
          <w:bCs/>
          <w:sz w:val="22"/>
          <w:szCs w:val="22"/>
          <w:lang w:val="sr-Latn-ME"/>
        </w:rPr>
        <w:tab/>
      </w:r>
      <w:r w:rsidRPr="00DE3937">
        <w:rPr>
          <w:b/>
          <w:bCs/>
          <w:sz w:val="22"/>
          <w:szCs w:val="22"/>
          <w:lang w:val="sr-Latn-ME"/>
        </w:rPr>
        <w:t>KVALITATIVNI I KVANTITATIVNI SASTAV</w:t>
      </w:r>
    </w:p>
    <w:p w:rsidR="005A0B2E" w:rsidRPr="00DE3937" w:rsidRDefault="005A0B2E" w:rsidP="00DE3937">
      <w:pPr>
        <w:rPr>
          <w:sz w:val="22"/>
          <w:szCs w:val="22"/>
          <w:lang w:val="sr-Latn-ME"/>
        </w:rPr>
      </w:pPr>
    </w:p>
    <w:p w:rsidR="002D46CC" w:rsidRPr="00DE3937" w:rsidRDefault="002D46CC" w:rsidP="00DE3937">
      <w:pPr>
        <w:rPr>
          <w:sz w:val="22"/>
          <w:szCs w:val="22"/>
          <w:lang w:val="sr-Latn-ME"/>
        </w:rPr>
      </w:pPr>
      <w:r w:rsidRPr="00DE3937">
        <w:rPr>
          <w:sz w:val="22"/>
          <w:szCs w:val="22"/>
          <w:lang w:val="sr-Latn-ME"/>
        </w:rPr>
        <w:t xml:space="preserve">Lijek sadrži </w:t>
      </w:r>
      <w:r w:rsidR="0063626A" w:rsidRPr="00DE3937">
        <w:rPr>
          <w:sz w:val="22"/>
          <w:szCs w:val="22"/>
          <w:lang w:val="sr-Latn-ME"/>
        </w:rPr>
        <w:t xml:space="preserve">100 % </w:t>
      </w:r>
      <w:r w:rsidRPr="00DE3937">
        <w:rPr>
          <w:sz w:val="22"/>
          <w:szCs w:val="22"/>
          <w:lang w:val="sr-Latn-ME"/>
        </w:rPr>
        <w:t>sevofluran.</w:t>
      </w:r>
    </w:p>
    <w:p w:rsidR="0063626A" w:rsidRPr="00DE3937" w:rsidRDefault="0063626A" w:rsidP="00DE3937">
      <w:pPr>
        <w:rPr>
          <w:sz w:val="22"/>
          <w:szCs w:val="22"/>
          <w:lang w:val="sr-Latn-ME"/>
        </w:rPr>
      </w:pPr>
    </w:p>
    <w:p w:rsidR="0003793F" w:rsidRPr="00DE3937" w:rsidRDefault="0003793F" w:rsidP="00DE3937">
      <w:pPr>
        <w:rPr>
          <w:sz w:val="22"/>
          <w:szCs w:val="22"/>
          <w:lang w:val="sr-Latn-ME"/>
        </w:rPr>
      </w:pPr>
      <w:r w:rsidRPr="00DE3937">
        <w:rPr>
          <w:sz w:val="22"/>
          <w:szCs w:val="22"/>
          <w:lang w:val="sr-Latn-ME"/>
        </w:rPr>
        <w:t>Za spisak svih ekscipijenasa, pogledati dio 6.1.</w:t>
      </w:r>
    </w:p>
    <w:p w:rsidR="0003793F" w:rsidRPr="00DE3937" w:rsidRDefault="00085DF0" w:rsidP="00DE3937">
      <w:pPr>
        <w:tabs>
          <w:tab w:val="left" w:pos="6435"/>
        </w:tabs>
        <w:rPr>
          <w:sz w:val="22"/>
          <w:szCs w:val="22"/>
          <w:lang w:val="sr-Latn-ME"/>
        </w:rPr>
      </w:pPr>
      <w:r w:rsidRPr="00DE3937">
        <w:rPr>
          <w:sz w:val="22"/>
          <w:szCs w:val="22"/>
          <w:lang w:val="sr-Latn-ME"/>
        </w:rPr>
        <w:tab/>
      </w:r>
    </w:p>
    <w:p w:rsidR="00C37FD7" w:rsidRPr="00DE3937" w:rsidRDefault="00C37FD7" w:rsidP="00DE3937">
      <w:pPr>
        <w:rPr>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3. </w:t>
      </w:r>
      <w:r w:rsidR="00F5167F" w:rsidRPr="00DE3937">
        <w:rPr>
          <w:b/>
          <w:bCs/>
          <w:sz w:val="22"/>
          <w:szCs w:val="22"/>
          <w:lang w:val="sr-Latn-ME"/>
        </w:rPr>
        <w:tab/>
      </w:r>
      <w:r w:rsidRPr="00DE3937">
        <w:rPr>
          <w:b/>
          <w:bCs/>
          <w:sz w:val="22"/>
          <w:szCs w:val="22"/>
          <w:lang w:val="sr-Latn-ME"/>
        </w:rPr>
        <w:t>FARMACEUTSKI OBLIK</w:t>
      </w:r>
      <w:r w:rsidR="009F2D23" w:rsidRPr="00DE3937">
        <w:rPr>
          <w:b/>
          <w:bCs/>
          <w:sz w:val="22"/>
          <w:szCs w:val="22"/>
          <w:lang w:val="sr-Latn-ME"/>
        </w:rPr>
        <w:t xml:space="preserve"> </w:t>
      </w:r>
    </w:p>
    <w:p w:rsidR="00411B4B" w:rsidRPr="00DE3937" w:rsidRDefault="00411B4B" w:rsidP="00DE3937">
      <w:pPr>
        <w:rPr>
          <w:bCs/>
          <w:sz w:val="22"/>
          <w:szCs w:val="22"/>
          <w:lang w:val="sr-Latn-ME"/>
        </w:rPr>
      </w:pPr>
    </w:p>
    <w:p w:rsidR="002D46CC" w:rsidRPr="00DE3937" w:rsidRDefault="002D46CC" w:rsidP="00DE3937">
      <w:pPr>
        <w:rPr>
          <w:bCs/>
          <w:sz w:val="22"/>
          <w:szCs w:val="22"/>
          <w:lang w:val="sr-Latn-ME"/>
        </w:rPr>
      </w:pPr>
      <w:r w:rsidRPr="00DE3937">
        <w:rPr>
          <w:bCs/>
          <w:sz w:val="22"/>
          <w:szCs w:val="22"/>
          <w:lang w:val="sr-Latn-ME"/>
        </w:rPr>
        <w:t>Para za inhalaciju, tečnost.</w:t>
      </w:r>
    </w:p>
    <w:p w:rsidR="00EC2532" w:rsidRPr="00DE3937" w:rsidRDefault="002D46CC" w:rsidP="00DE3937">
      <w:pPr>
        <w:rPr>
          <w:bCs/>
          <w:sz w:val="22"/>
          <w:szCs w:val="22"/>
          <w:lang w:val="sr-Latn-ME"/>
        </w:rPr>
      </w:pPr>
      <w:r w:rsidRPr="00DE3937">
        <w:rPr>
          <w:bCs/>
          <w:sz w:val="22"/>
          <w:szCs w:val="22"/>
          <w:lang w:val="sr-Latn-ME"/>
        </w:rPr>
        <w:t>Bistra, bezbojna tečnost.</w:t>
      </w:r>
    </w:p>
    <w:p w:rsidR="002D46CC" w:rsidRPr="00DE3937" w:rsidRDefault="002D46CC" w:rsidP="00DE3937">
      <w:pPr>
        <w:rPr>
          <w:bCs/>
          <w:sz w:val="22"/>
          <w:szCs w:val="22"/>
          <w:lang w:val="sr-Latn-ME"/>
        </w:rPr>
      </w:pPr>
    </w:p>
    <w:p w:rsidR="00881E0E" w:rsidRPr="00DE3937" w:rsidRDefault="00881E0E" w:rsidP="00DE3937">
      <w:pPr>
        <w:rPr>
          <w:bCs/>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4. </w:t>
      </w:r>
      <w:r w:rsidR="00480FB1" w:rsidRPr="00DE3937">
        <w:rPr>
          <w:b/>
          <w:bCs/>
          <w:sz w:val="22"/>
          <w:szCs w:val="22"/>
          <w:lang w:val="sr-Latn-ME"/>
        </w:rPr>
        <w:tab/>
      </w:r>
      <w:r w:rsidRPr="00DE3937">
        <w:rPr>
          <w:b/>
          <w:bCs/>
          <w:sz w:val="22"/>
          <w:szCs w:val="22"/>
          <w:lang w:val="sr-Latn-ME"/>
        </w:rPr>
        <w:t>KLINIČKI PODACI</w:t>
      </w:r>
    </w:p>
    <w:p w:rsidR="00CD6F02" w:rsidRPr="00DE3937" w:rsidRDefault="00CD6F02" w:rsidP="00DE3937">
      <w:pPr>
        <w:tabs>
          <w:tab w:val="left" w:pos="540"/>
          <w:tab w:val="left" w:pos="569"/>
        </w:tabs>
        <w:rPr>
          <w:bCs/>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4.1. </w:t>
      </w:r>
      <w:r w:rsidR="00480FB1" w:rsidRPr="00DE3937">
        <w:rPr>
          <w:b/>
          <w:bCs/>
          <w:sz w:val="22"/>
          <w:szCs w:val="22"/>
          <w:lang w:val="sr-Latn-ME"/>
        </w:rPr>
        <w:tab/>
      </w:r>
      <w:r w:rsidRPr="00DE3937">
        <w:rPr>
          <w:b/>
          <w:bCs/>
          <w:sz w:val="22"/>
          <w:szCs w:val="22"/>
          <w:lang w:val="sr-Latn-ME"/>
        </w:rPr>
        <w:t>Terapijske indikacije</w:t>
      </w:r>
    </w:p>
    <w:p w:rsidR="00411B4B" w:rsidRPr="00DE3937" w:rsidRDefault="00411B4B" w:rsidP="00DE3937">
      <w:pPr>
        <w:tabs>
          <w:tab w:val="left" w:pos="540"/>
          <w:tab w:val="left" w:pos="569"/>
        </w:tabs>
        <w:rPr>
          <w:bCs/>
          <w:sz w:val="22"/>
          <w:szCs w:val="22"/>
          <w:lang w:val="sr-Latn-ME"/>
        </w:rPr>
      </w:pP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Sevofluran je indikovan za uvođenje i održavanje opšte anestezije kod odraslih pacijenata i djece.</w:t>
      </w:r>
      <w:r w:rsidR="001A4D63" w:rsidRPr="00DE3937">
        <w:rPr>
          <w:bCs/>
          <w:sz w:val="22"/>
          <w:szCs w:val="22"/>
          <w:lang w:val="sr-Latn-ME"/>
        </w:rPr>
        <w:t xml:space="preserve"> </w:t>
      </w:r>
      <w:r w:rsidRPr="00DE3937">
        <w:rPr>
          <w:bCs/>
          <w:sz w:val="22"/>
          <w:szCs w:val="22"/>
          <w:lang w:val="sr-Latn-ME"/>
        </w:rPr>
        <w:t>Upotreba sevoflurana kao dentalne anestezije je ograničeno samo na bolničke i ambulantne hirurške procedure</w:t>
      </w:r>
      <w:r w:rsidR="00C01D15" w:rsidRPr="00DE3937">
        <w:rPr>
          <w:bCs/>
          <w:sz w:val="22"/>
          <w:szCs w:val="22"/>
          <w:lang w:val="sr-Latn-ME"/>
        </w:rPr>
        <w:t xml:space="preserve"> (vidjeti odjeljak 4.3)</w:t>
      </w:r>
      <w:r w:rsidRPr="00DE3937">
        <w:rPr>
          <w:bCs/>
          <w:sz w:val="22"/>
          <w:szCs w:val="22"/>
          <w:lang w:val="sr-Latn-ME"/>
        </w:rPr>
        <w:t>.</w:t>
      </w:r>
    </w:p>
    <w:p w:rsidR="002D46CC" w:rsidRPr="00DE3937" w:rsidRDefault="002D46CC" w:rsidP="00DE3937">
      <w:pPr>
        <w:tabs>
          <w:tab w:val="left" w:pos="540"/>
          <w:tab w:val="left" w:pos="569"/>
        </w:tabs>
        <w:rPr>
          <w:bCs/>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4.2. </w:t>
      </w:r>
      <w:r w:rsidR="00480FB1" w:rsidRPr="00DE3937">
        <w:rPr>
          <w:b/>
          <w:bCs/>
          <w:sz w:val="22"/>
          <w:szCs w:val="22"/>
          <w:lang w:val="sr-Latn-ME"/>
        </w:rPr>
        <w:tab/>
      </w:r>
      <w:r w:rsidRPr="00DE3937">
        <w:rPr>
          <w:b/>
          <w:bCs/>
          <w:sz w:val="22"/>
          <w:szCs w:val="22"/>
          <w:lang w:val="sr-Latn-ME"/>
        </w:rPr>
        <w:t>Doziranje i način primjene</w:t>
      </w:r>
    </w:p>
    <w:p w:rsidR="0072020E" w:rsidRPr="00DE3937" w:rsidRDefault="0072020E" w:rsidP="00DE3937">
      <w:pPr>
        <w:tabs>
          <w:tab w:val="left" w:pos="540"/>
          <w:tab w:val="left" w:pos="569"/>
        </w:tabs>
        <w:rPr>
          <w:bCs/>
          <w:sz w:val="22"/>
          <w:szCs w:val="22"/>
          <w:lang w:val="sr-Latn-ME"/>
        </w:rPr>
      </w:pPr>
    </w:p>
    <w:p w:rsidR="00452E9D" w:rsidRPr="00DE3937" w:rsidRDefault="00452E9D" w:rsidP="00DE3937">
      <w:pPr>
        <w:tabs>
          <w:tab w:val="left" w:pos="540"/>
          <w:tab w:val="left" w:pos="569"/>
        </w:tabs>
        <w:rPr>
          <w:bCs/>
          <w:sz w:val="22"/>
          <w:szCs w:val="22"/>
          <w:u w:val="single"/>
          <w:lang w:val="sr-Latn-ME"/>
        </w:rPr>
      </w:pPr>
      <w:r w:rsidRPr="00DE3937">
        <w:rPr>
          <w:bCs/>
          <w:sz w:val="22"/>
          <w:szCs w:val="22"/>
          <w:u w:val="single"/>
          <w:lang w:val="sr-Latn-ME"/>
        </w:rPr>
        <w:t>Doziranje</w:t>
      </w:r>
    </w:p>
    <w:p w:rsidR="002D46CC" w:rsidRPr="00DE3937" w:rsidRDefault="002D46CC" w:rsidP="00DE3937">
      <w:pPr>
        <w:tabs>
          <w:tab w:val="left" w:pos="540"/>
          <w:tab w:val="left" w:pos="569"/>
        </w:tabs>
        <w:rPr>
          <w:bCs/>
          <w:sz w:val="22"/>
          <w:szCs w:val="22"/>
          <w:lang w:val="sr-Latn-ME"/>
        </w:rPr>
      </w:pPr>
      <w:r w:rsidRPr="00DE3937">
        <w:rPr>
          <w:bCs/>
          <w:sz w:val="22"/>
          <w:szCs w:val="22"/>
          <w:lang w:val="sr-Latn-ME"/>
        </w:rPr>
        <w:t>Premedikaciju treba birati prema individualnim potrebama pacijenta i prema procjeni anesteziloga.</w:t>
      </w:r>
    </w:p>
    <w:p w:rsidR="002D46CC" w:rsidRPr="00DE3937" w:rsidRDefault="002D46CC" w:rsidP="00DE3937">
      <w:pPr>
        <w:tabs>
          <w:tab w:val="left" w:pos="540"/>
          <w:tab w:val="left" w:pos="569"/>
        </w:tabs>
        <w:rPr>
          <w:bCs/>
          <w:sz w:val="22"/>
          <w:szCs w:val="22"/>
          <w:u w:val="single"/>
          <w:lang w:val="sr-Latn-ME"/>
        </w:rPr>
      </w:pPr>
    </w:p>
    <w:p w:rsidR="00452E9D" w:rsidRPr="00DE3937" w:rsidRDefault="00452E9D" w:rsidP="00DE3937">
      <w:pPr>
        <w:tabs>
          <w:tab w:val="left" w:pos="540"/>
          <w:tab w:val="left" w:pos="569"/>
        </w:tabs>
        <w:rPr>
          <w:bCs/>
          <w:sz w:val="22"/>
          <w:szCs w:val="22"/>
          <w:u w:val="single"/>
          <w:lang w:val="sr-Latn-ME"/>
        </w:rPr>
      </w:pPr>
      <w:r w:rsidRPr="00DE3937">
        <w:rPr>
          <w:bCs/>
          <w:sz w:val="22"/>
          <w:szCs w:val="22"/>
          <w:u w:val="single"/>
          <w:lang w:val="sr-Latn-ME"/>
        </w:rPr>
        <w:t>Način primjene</w:t>
      </w:r>
    </w:p>
    <w:p w:rsidR="002D46CC" w:rsidRPr="00DE3937" w:rsidRDefault="002D46CC" w:rsidP="00DE3937">
      <w:pPr>
        <w:tabs>
          <w:tab w:val="left" w:pos="540"/>
          <w:tab w:val="left" w:pos="569"/>
        </w:tabs>
        <w:rPr>
          <w:bCs/>
          <w:sz w:val="22"/>
          <w:szCs w:val="22"/>
          <w:u w:val="single"/>
          <w:lang w:val="sr-Latn-ME"/>
        </w:rPr>
      </w:pPr>
    </w:p>
    <w:p w:rsidR="002D46CC" w:rsidRPr="00DE3937" w:rsidRDefault="002D46CC" w:rsidP="00DE3937">
      <w:pPr>
        <w:tabs>
          <w:tab w:val="left" w:pos="540"/>
          <w:tab w:val="left" w:pos="569"/>
        </w:tabs>
        <w:jc w:val="both"/>
        <w:rPr>
          <w:b/>
          <w:bCs/>
          <w:sz w:val="22"/>
          <w:szCs w:val="22"/>
          <w:lang w:val="sr-Latn-ME"/>
        </w:rPr>
      </w:pPr>
      <w:r w:rsidRPr="00DE3937">
        <w:rPr>
          <w:b/>
          <w:bCs/>
          <w:sz w:val="22"/>
          <w:szCs w:val="22"/>
          <w:lang w:val="sr-Latn-ME"/>
        </w:rPr>
        <w:t>Hirurška anestezija:</w:t>
      </w:r>
    </w:p>
    <w:p w:rsidR="002D46CC" w:rsidRPr="00DE3937" w:rsidRDefault="002D46CC" w:rsidP="00DE3937">
      <w:pPr>
        <w:tabs>
          <w:tab w:val="left" w:pos="540"/>
          <w:tab w:val="left" w:pos="569"/>
        </w:tabs>
        <w:jc w:val="both"/>
        <w:rPr>
          <w:b/>
          <w:bCs/>
          <w:caps/>
          <w:sz w:val="22"/>
          <w:szCs w:val="22"/>
          <w:lang w:val="sr-Latn-ME"/>
        </w:rPr>
      </w:pPr>
      <w:r w:rsidRPr="00DE3937">
        <w:rPr>
          <w:bCs/>
          <w:sz w:val="22"/>
          <w:szCs w:val="22"/>
          <w:lang w:val="sr-Latn-ME"/>
        </w:rPr>
        <w:t>Sevofluran se smije primjenjivati samo pomoću isparivača posebno kalibrisanih za sevofluran</w:t>
      </w:r>
      <w:r w:rsidR="00006EE9" w:rsidRPr="00DE3937">
        <w:rPr>
          <w:bCs/>
          <w:sz w:val="22"/>
          <w:szCs w:val="22"/>
          <w:lang w:val="sr-Latn-ME"/>
        </w:rPr>
        <w:t>,</w:t>
      </w:r>
      <w:r w:rsidRPr="00DE3937">
        <w:rPr>
          <w:bCs/>
          <w:sz w:val="22"/>
          <w:szCs w:val="22"/>
          <w:lang w:val="sr-Latn-ME"/>
        </w:rPr>
        <w:t xml:space="preserve"> kako bi se mogla vršiti precizna kontrola koncentracije primijenjenog anestetika. </w:t>
      </w:r>
      <w:r w:rsidRPr="00DE3937">
        <w:rPr>
          <w:sz w:val="22"/>
          <w:szCs w:val="22"/>
          <w:lang w:val="sr-Latn-ME"/>
        </w:rPr>
        <w:t xml:space="preserve">Minimalne alveolarne koncentracije (MAC, od engl. </w:t>
      </w:r>
      <w:r w:rsidRPr="00DE3937">
        <w:rPr>
          <w:i/>
          <w:sz w:val="22"/>
          <w:szCs w:val="22"/>
          <w:lang w:val="sr-Latn-ME"/>
        </w:rPr>
        <w:t>minimum alveolar concentration</w:t>
      </w:r>
      <w:r w:rsidRPr="00DE3937">
        <w:rPr>
          <w:sz w:val="22"/>
          <w:szCs w:val="22"/>
          <w:lang w:val="sr-Latn-ME"/>
        </w:rPr>
        <w:t>) za sevofluran se smanjuju u skladu sa godištem pacijenta i dodatkom azot</w:t>
      </w:r>
      <w:r w:rsidR="000C4865" w:rsidRPr="00DE3937">
        <w:rPr>
          <w:sz w:val="22"/>
          <w:szCs w:val="22"/>
          <w:lang w:val="sr-Latn-ME"/>
        </w:rPr>
        <w:t xml:space="preserve"> </w:t>
      </w:r>
      <w:r w:rsidRPr="00DE3937">
        <w:rPr>
          <w:sz w:val="22"/>
          <w:szCs w:val="22"/>
          <w:lang w:val="sr-Latn-ME"/>
        </w:rPr>
        <w:t xml:space="preserve">oksida. U </w:t>
      </w:r>
      <w:r w:rsidR="00006EE9" w:rsidRPr="00DE3937">
        <w:rPr>
          <w:sz w:val="22"/>
          <w:szCs w:val="22"/>
          <w:lang w:val="sr-Latn-ME"/>
        </w:rPr>
        <w:t xml:space="preserve">Tabeli 1. </w:t>
      </w:r>
      <w:r w:rsidRPr="00DE3937">
        <w:rPr>
          <w:sz w:val="22"/>
          <w:szCs w:val="22"/>
          <w:lang w:val="sr-Latn-ME"/>
        </w:rPr>
        <w:t>su navedene prosječne vrijednosti MAC za različite starosne grupe.</w:t>
      </w:r>
    </w:p>
    <w:p w:rsidR="002D46CC" w:rsidRPr="00DE3937" w:rsidRDefault="002D46CC" w:rsidP="00DE3937">
      <w:pPr>
        <w:pStyle w:val="ReportTitle"/>
        <w:tabs>
          <w:tab w:val="clear" w:pos="1080"/>
        </w:tabs>
        <w:jc w:val="both"/>
        <w:rPr>
          <w:rFonts w:ascii="Times New Roman" w:hAnsi="Times New Roman"/>
          <w:b w:val="0"/>
          <w:bCs/>
          <w:caps w:val="0"/>
          <w:sz w:val="22"/>
          <w:szCs w:val="22"/>
          <w:lang w:val="sr-Latn-ME"/>
        </w:rPr>
      </w:pP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09"/>
        <w:gridCol w:w="2604"/>
        <w:gridCol w:w="2604"/>
      </w:tblGrid>
      <w:tr w:rsidR="002D46CC" w:rsidRPr="00DE3937" w:rsidTr="00A40574">
        <w:trPr>
          <w:cantSplit/>
          <w:jc w:val="center"/>
        </w:trPr>
        <w:tc>
          <w:tcPr>
            <w:tcW w:w="7817" w:type="dxa"/>
            <w:gridSpan w:val="3"/>
            <w:tcBorders>
              <w:right w:val="single" w:sz="4" w:space="0" w:color="auto"/>
            </w:tcBorders>
            <w:shd w:val="clear" w:color="auto" w:fill="auto"/>
          </w:tcPr>
          <w:p w:rsidR="002D46CC" w:rsidRPr="00DE3937" w:rsidRDefault="002D46CC" w:rsidP="00DE3937">
            <w:pPr>
              <w:pStyle w:val="TableText2"/>
              <w:jc w:val="center"/>
              <w:rPr>
                <w:rFonts w:ascii="Times New Roman" w:hAnsi="Times New Roman"/>
                <w:b/>
                <w:sz w:val="22"/>
                <w:szCs w:val="22"/>
                <w:lang w:val="sr-Latn-ME"/>
              </w:rPr>
            </w:pPr>
            <w:r w:rsidRPr="00DE3937">
              <w:rPr>
                <w:rFonts w:ascii="Times New Roman" w:hAnsi="Times New Roman"/>
                <w:b/>
                <w:sz w:val="22"/>
                <w:szCs w:val="22"/>
                <w:lang w:val="sr-Latn-ME"/>
              </w:rPr>
              <w:t>Tabela 1. MAC vrijednosti za odrasle i djecu u zavisnosti od starosti</w:t>
            </w:r>
          </w:p>
          <w:p w:rsidR="002D46CC" w:rsidRPr="00DE3937" w:rsidRDefault="002D46CC" w:rsidP="00DE3937">
            <w:pPr>
              <w:pStyle w:val="TableText2"/>
              <w:rPr>
                <w:rFonts w:ascii="Times New Roman" w:hAnsi="Times New Roman"/>
                <w:sz w:val="22"/>
                <w:szCs w:val="22"/>
                <w:lang w:val="sr-Latn-ME"/>
              </w:rPr>
            </w:pPr>
          </w:p>
        </w:tc>
      </w:tr>
      <w:tr w:rsidR="002D46CC" w:rsidRPr="00DE3937" w:rsidTr="00A40574">
        <w:tblPrEx>
          <w:tblBorders>
            <w:top w:val="none" w:sz="0" w:space="0" w:color="auto"/>
            <w:left w:val="none" w:sz="0" w:space="0" w:color="auto"/>
            <w:right w:val="single" w:sz="4" w:space="0" w:color="auto"/>
            <w:insideV w:val="none" w:sz="0" w:space="0" w:color="auto"/>
          </w:tblBorders>
        </w:tblPrEx>
        <w:trPr>
          <w:cantSplit/>
          <w:tblHeader/>
          <w:jc w:val="center"/>
        </w:trPr>
        <w:tc>
          <w:tcPr>
            <w:tcW w:w="2609" w:type="dxa"/>
            <w:tcBorders>
              <w:top w:val="nil"/>
              <w:left w:val="single" w:sz="4" w:space="0" w:color="auto"/>
              <w:bottom w:val="single" w:sz="4" w:space="0" w:color="auto"/>
              <w:right w:val="nil"/>
            </w:tcBorders>
            <w:shd w:val="clear" w:color="auto" w:fill="auto"/>
          </w:tcPr>
          <w:p w:rsidR="002D46CC" w:rsidRPr="00DE3937" w:rsidRDefault="002D46CC" w:rsidP="00DE3937">
            <w:pPr>
              <w:pStyle w:val="TableText2"/>
              <w:jc w:val="center"/>
              <w:rPr>
                <w:rFonts w:ascii="Times New Roman" w:hAnsi="Times New Roman"/>
                <w:b/>
                <w:sz w:val="22"/>
                <w:szCs w:val="22"/>
                <w:lang w:val="sr-Latn-ME"/>
              </w:rPr>
            </w:pPr>
            <w:r w:rsidRPr="00DE3937">
              <w:rPr>
                <w:rFonts w:ascii="Times New Roman" w:hAnsi="Times New Roman"/>
                <w:b/>
                <w:sz w:val="22"/>
                <w:szCs w:val="22"/>
                <w:lang w:val="sr-Latn-ME"/>
              </w:rPr>
              <w:t>Starost pacijenta</w:t>
            </w:r>
          </w:p>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b/>
                <w:sz w:val="22"/>
                <w:szCs w:val="22"/>
                <w:lang w:val="sr-Latn-ME"/>
              </w:rPr>
              <w:t>(godine)</w:t>
            </w:r>
          </w:p>
        </w:tc>
        <w:tc>
          <w:tcPr>
            <w:tcW w:w="2604" w:type="dxa"/>
            <w:tcBorders>
              <w:top w:val="nil"/>
              <w:left w:val="nil"/>
              <w:bottom w:val="single" w:sz="4" w:space="0" w:color="auto"/>
              <w:right w:val="nil"/>
            </w:tcBorders>
            <w:shd w:val="clear" w:color="auto" w:fill="auto"/>
          </w:tcPr>
          <w:p w:rsidR="002D46CC" w:rsidRPr="00DE3937" w:rsidRDefault="002D46CC" w:rsidP="00DE3937">
            <w:pPr>
              <w:pStyle w:val="TableText2"/>
              <w:jc w:val="center"/>
              <w:rPr>
                <w:rFonts w:ascii="Times New Roman" w:hAnsi="Times New Roman"/>
                <w:b/>
                <w:sz w:val="22"/>
                <w:szCs w:val="22"/>
                <w:lang w:val="sr-Latn-ME"/>
              </w:rPr>
            </w:pPr>
            <w:r w:rsidRPr="00DE3937">
              <w:rPr>
                <w:rFonts w:ascii="Times New Roman" w:hAnsi="Times New Roman"/>
                <w:b/>
                <w:sz w:val="22"/>
                <w:szCs w:val="22"/>
                <w:lang w:val="sr-Latn-ME"/>
              </w:rPr>
              <w:t>Sevofluran</w:t>
            </w:r>
          </w:p>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b/>
                <w:sz w:val="22"/>
                <w:szCs w:val="22"/>
                <w:lang w:val="sr-Latn-ME"/>
              </w:rPr>
              <w:t>u kiseoniku</w:t>
            </w:r>
          </w:p>
        </w:tc>
        <w:tc>
          <w:tcPr>
            <w:tcW w:w="2604" w:type="dxa"/>
            <w:tcBorders>
              <w:bottom w:val="single" w:sz="4" w:space="0" w:color="auto"/>
            </w:tcBorders>
            <w:shd w:val="clear" w:color="auto" w:fill="auto"/>
          </w:tcPr>
          <w:p w:rsidR="002D46CC" w:rsidRPr="00DE3937" w:rsidRDefault="002D46CC" w:rsidP="00DE3937">
            <w:pPr>
              <w:pStyle w:val="TableText2"/>
              <w:jc w:val="center"/>
              <w:rPr>
                <w:rFonts w:ascii="Times New Roman" w:hAnsi="Times New Roman"/>
                <w:b/>
                <w:sz w:val="22"/>
                <w:szCs w:val="22"/>
                <w:lang w:val="sr-Latn-ME"/>
              </w:rPr>
            </w:pPr>
            <w:r w:rsidRPr="00DE3937">
              <w:rPr>
                <w:rFonts w:ascii="Times New Roman" w:hAnsi="Times New Roman"/>
                <w:b/>
                <w:sz w:val="22"/>
                <w:szCs w:val="22"/>
                <w:lang w:val="sr-Latn-ME"/>
              </w:rPr>
              <w:t>Sevofluran</w:t>
            </w:r>
          </w:p>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b/>
                <w:sz w:val="22"/>
                <w:szCs w:val="22"/>
                <w:lang w:val="sr-Latn-ME"/>
              </w:rPr>
              <w:t>u 65% N</w:t>
            </w:r>
            <w:r w:rsidRPr="00DE3937">
              <w:rPr>
                <w:rFonts w:ascii="Times New Roman" w:hAnsi="Times New Roman"/>
                <w:b/>
                <w:sz w:val="22"/>
                <w:szCs w:val="22"/>
                <w:vertAlign w:val="subscript"/>
                <w:lang w:val="sr-Latn-ME"/>
              </w:rPr>
              <w:t>2</w:t>
            </w:r>
            <w:r w:rsidRPr="00DE3937">
              <w:rPr>
                <w:rFonts w:ascii="Times New Roman" w:hAnsi="Times New Roman"/>
                <w:b/>
                <w:sz w:val="22"/>
                <w:szCs w:val="22"/>
                <w:lang w:val="sr-Latn-ME"/>
              </w:rPr>
              <w:t>O/35%O</w:t>
            </w:r>
            <w:r w:rsidRPr="00DE3937">
              <w:rPr>
                <w:rFonts w:ascii="Times New Roman" w:hAnsi="Times New Roman"/>
                <w:b/>
                <w:sz w:val="22"/>
                <w:szCs w:val="22"/>
                <w:vertAlign w:val="subscript"/>
                <w:lang w:val="sr-Latn-ME"/>
              </w:rPr>
              <w:t>2</w:t>
            </w: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0 - 1 mjesec*</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3,3%</w:t>
            </w:r>
          </w:p>
        </w:tc>
        <w:tc>
          <w:tcPr>
            <w:tcW w:w="2604" w:type="dxa"/>
            <w:tcBorders>
              <w:top w:val="single" w:sz="4" w:space="0" w:color="auto"/>
              <w:left w:val="single" w:sz="4" w:space="0" w:color="auto"/>
              <w:bottom w:val="single" w:sz="4" w:space="0" w:color="auto"/>
            </w:tcBorders>
          </w:tcPr>
          <w:p w:rsidR="002D46CC" w:rsidRPr="00DE3937" w:rsidRDefault="002D46CC" w:rsidP="00DE3937">
            <w:pPr>
              <w:pStyle w:val="DefaultText"/>
              <w:rPr>
                <w:rFonts w:ascii="Times New Roman" w:hAnsi="Times New Roman"/>
                <w:sz w:val="22"/>
                <w:szCs w:val="22"/>
                <w:lang w:val="sr-Latn-ME" w:eastAsia="en-US"/>
              </w:rPr>
            </w:pP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1 - &lt; 6 mjeseci</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3,0%</w:t>
            </w:r>
          </w:p>
        </w:tc>
        <w:tc>
          <w:tcPr>
            <w:tcW w:w="2604" w:type="dxa"/>
            <w:tcBorders>
              <w:top w:val="single" w:sz="4" w:space="0" w:color="auto"/>
              <w:left w:val="single" w:sz="4" w:space="0" w:color="auto"/>
              <w:bottom w:val="single" w:sz="4" w:space="0" w:color="auto"/>
            </w:tcBorders>
          </w:tcPr>
          <w:p w:rsidR="002D46CC" w:rsidRPr="00DE3937" w:rsidRDefault="002D46CC" w:rsidP="00DE3937">
            <w:pPr>
              <w:pStyle w:val="DefaultText"/>
              <w:rPr>
                <w:rFonts w:ascii="Times New Roman" w:hAnsi="Times New Roman"/>
                <w:sz w:val="22"/>
                <w:szCs w:val="22"/>
                <w:lang w:val="sr-Latn-ME" w:eastAsia="en-US"/>
              </w:rPr>
            </w:pP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6 mjeseci - &lt; 3 godine</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2,8%</w:t>
            </w:r>
          </w:p>
        </w:tc>
        <w:tc>
          <w:tcPr>
            <w:tcW w:w="2604" w:type="dxa"/>
            <w:tcBorders>
              <w:top w:val="single" w:sz="4" w:space="0" w:color="auto"/>
              <w:left w:val="single" w:sz="4" w:space="0" w:color="auto"/>
              <w:bottom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2,0%**</w:t>
            </w: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3 - 12</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2,5%</w:t>
            </w:r>
          </w:p>
        </w:tc>
        <w:tc>
          <w:tcPr>
            <w:tcW w:w="2604" w:type="dxa"/>
            <w:tcBorders>
              <w:top w:val="single" w:sz="4" w:space="0" w:color="auto"/>
              <w:left w:val="single" w:sz="4" w:space="0" w:color="auto"/>
              <w:bottom w:val="single" w:sz="4" w:space="0" w:color="auto"/>
            </w:tcBorders>
          </w:tcPr>
          <w:p w:rsidR="002D46CC" w:rsidRPr="00DE3937" w:rsidRDefault="002D46CC" w:rsidP="00DE3937">
            <w:pPr>
              <w:pStyle w:val="DefaultText"/>
              <w:rPr>
                <w:rFonts w:ascii="Times New Roman" w:hAnsi="Times New Roman"/>
                <w:sz w:val="22"/>
                <w:szCs w:val="22"/>
                <w:lang w:val="sr-Latn-ME" w:eastAsia="en-US"/>
              </w:rPr>
            </w:pP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25</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2,6%</w:t>
            </w:r>
          </w:p>
        </w:tc>
        <w:tc>
          <w:tcPr>
            <w:tcW w:w="2604" w:type="dxa"/>
            <w:tcBorders>
              <w:top w:val="single" w:sz="4" w:space="0" w:color="auto"/>
              <w:left w:val="single" w:sz="4" w:space="0" w:color="auto"/>
              <w:bottom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1,4%</w:t>
            </w: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40</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2,1%</w:t>
            </w:r>
          </w:p>
        </w:tc>
        <w:tc>
          <w:tcPr>
            <w:tcW w:w="2604" w:type="dxa"/>
            <w:tcBorders>
              <w:top w:val="single" w:sz="4" w:space="0" w:color="auto"/>
              <w:left w:val="single" w:sz="4" w:space="0" w:color="auto"/>
              <w:bottom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1,1%</w:t>
            </w:r>
          </w:p>
        </w:tc>
      </w:tr>
      <w:tr w:rsidR="002D46CC" w:rsidRPr="00DE3937" w:rsidTr="00A40574">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60</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1,7%</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0,9%</w:t>
            </w:r>
          </w:p>
        </w:tc>
      </w:tr>
      <w:tr w:rsidR="002D46CC" w:rsidRPr="00DE3937" w:rsidTr="00A40574">
        <w:tblPrEx>
          <w:tblBorders>
            <w:top w:val="none" w:sz="0" w:space="0" w:color="auto"/>
            <w:left w:val="none" w:sz="0" w:space="0" w:color="auto"/>
            <w:right w:val="single" w:sz="4" w:space="0" w:color="auto"/>
            <w:insideV w:val="none" w:sz="0" w:space="0" w:color="auto"/>
          </w:tblBorders>
        </w:tblPrEx>
        <w:trPr>
          <w:cantSplit/>
          <w:jc w:val="center"/>
        </w:trPr>
        <w:tc>
          <w:tcPr>
            <w:tcW w:w="2609"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80</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1,4%</w:t>
            </w:r>
          </w:p>
        </w:tc>
        <w:tc>
          <w:tcPr>
            <w:tcW w:w="2604" w:type="dxa"/>
            <w:tcBorders>
              <w:top w:val="single" w:sz="4" w:space="0" w:color="auto"/>
              <w:left w:val="single" w:sz="4" w:space="0" w:color="auto"/>
              <w:bottom w:val="single" w:sz="4" w:space="0" w:color="auto"/>
              <w:right w:val="single" w:sz="4" w:space="0" w:color="auto"/>
            </w:tcBorders>
          </w:tcPr>
          <w:p w:rsidR="002D46CC" w:rsidRPr="00DE3937" w:rsidRDefault="002D46CC" w:rsidP="00DE3937">
            <w:pPr>
              <w:pStyle w:val="TableText2"/>
              <w:jc w:val="center"/>
              <w:rPr>
                <w:rFonts w:ascii="Times New Roman" w:hAnsi="Times New Roman"/>
                <w:sz w:val="22"/>
                <w:szCs w:val="22"/>
                <w:lang w:val="sr-Latn-ME"/>
              </w:rPr>
            </w:pPr>
            <w:r w:rsidRPr="00DE3937">
              <w:rPr>
                <w:rFonts w:ascii="Times New Roman" w:hAnsi="Times New Roman"/>
                <w:sz w:val="22"/>
                <w:szCs w:val="22"/>
                <w:lang w:val="sr-Latn-ME"/>
              </w:rPr>
              <w:t>0,7%</w:t>
            </w:r>
          </w:p>
        </w:tc>
      </w:tr>
      <w:tr w:rsidR="002D46CC" w:rsidRPr="00DE3937" w:rsidTr="00A40574">
        <w:tblPrEx>
          <w:tblBorders>
            <w:top w:val="none" w:sz="0" w:space="0" w:color="auto"/>
          </w:tblBorders>
        </w:tblPrEx>
        <w:trPr>
          <w:cantSplit/>
          <w:jc w:val="center"/>
        </w:trPr>
        <w:tc>
          <w:tcPr>
            <w:tcW w:w="7817" w:type="dxa"/>
            <w:gridSpan w:val="3"/>
            <w:tcBorders>
              <w:top w:val="single" w:sz="4" w:space="0" w:color="auto"/>
              <w:right w:val="single" w:sz="4" w:space="0" w:color="auto"/>
            </w:tcBorders>
          </w:tcPr>
          <w:p w:rsidR="002D46CC" w:rsidRPr="00DE3937" w:rsidRDefault="002D46CC" w:rsidP="00DE3937">
            <w:pPr>
              <w:pStyle w:val="TableText2"/>
              <w:tabs>
                <w:tab w:val="left" w:pos="182"/>
                <w:tab w:val="left" w:pos="317"/>
              </w:tabs>
              <w:ind w:left="182" w:hanging="182"/>
              <w:rPr>
                <w:rFonts w:ascii="Times New Roman" w:hAnsi="Times New Roman"/>
                <w:sz w:val="22"/>
                <w:szCs w:val="22"/>
                <w:lang w:val="sr-Latn-ME"/>
              </w:rPr>
            </w:pPr>
            <w:r w:rsidRPr="00DE3937">
              <w:rPr>
                <w:rFonts w:ascii="Times New Roman" w:hAnsi="Times New Roman"/>
                <w:sz w:val="22"/>
                <w:szCs w:val="22"/>
                <w:lang w:val="sr-Latn-ME"/>
              </w:rPr>
              <w:lastRenderedPageBreak/>
              <w:tab/>
              <w:t>*</w:t>
            </w:r>
            <w:r w:rsidRPr="00DE3937">
              <w:rPr>
                <w:rFonts w:ascii="Times New Roman" w:hAnsi="Times New Roman"/>
                <w:sz w:val="22"/>
                <w:szCs w:val="22"/>
                <w:lang w:val="sr-Latn-ME"/>
              </w:rPr>
              <w:tab/>
            </w:r>
            <w:r w:rsidRPr="00DE3937">
              <w:rPr>
                <w:rFonts w:ascii="Times New Roman" w:hAnsi="Times New Roman"/>
                <w:sz w:val="22"/>
                <w:szCs w:val="22"/>
                <w:lang w:val="sr-Latn-ME"/>
              </w:rPr>
              <w:tab/>
              <w:t>Novorođenčad pune gestacijske starosti. MAC kod nedonoščadi nije određen.</w:t>
            </w:r>
          </w:p>
          <w:p w:rsidR="002D46CC" w:rsidRPr="00DE3937" w:rsidRDefault="002D46CC" w:rsidP="00DE3937">
            <w:pPr>
              <w:pStyle w:val="TableText2"/>
              <w:tabs>
                <w:tab w:val="left" w:pos="182"/>
              </w:tabs>
              <w:rPr>
                <w:rFonts w:ascii="Times New Roman" w:hAnsi="Times New Roman"/>
                <w:sz w:val="22"/>
                <w:szCs w:val="22"/>
                <w:lang w:val="sr-Latn-ME"/>
              </w:rPr>
            </w:pPr>
            <w:r w:rsidRPr="00DE3937">
              <w:rPr>
                <w:rFonts w:ascii="Times New Roman" w:hAnsi="Times New Roman"/>
                <w:sz w:val="22"/>
                <w:szCs w:val="22"/>
                <w:lang w:val="sr-Latn-ME"/>
              </w:rPr>
              <w:tab/>
              <w:t>**</w:t>
            </w:r>
            <w:r w:rsidRPr="00DE3937">
              <w:rPr>
                <w:rFonts w:ascii="Times New Roman" w:hAnsi="Times New Roman"/>
                <w:sz w:val="22"/>
                <w:szCs w:val="22"/>
                <w:lang w:val="sr-Latn-ME"/>
              </w:rPr>
              <w:tab/>
              <w:t>Kod djece uzrasta od 1 - &lt;3 godine, primjenjivana je koncentracija od 60% N</w:t>
            </w:r>
            <w:r w:rsidRPr="00DE3937">
              <w:rPr>
                <w:rFonts w:ascii="Times New Roman" w:hAnsi="Times New Roman"/>
                <w:sz w:val="22"/>
                <w:szCs w:val="22"/>
                <w:vertAlign w:val="subscript"/>
                <w:lang w:val="sr-Latn-ME"/>
              </w:rPr>
              <w:t>2</w:t>
            </w:r>
            <w:r w:rsidRPr="00DE3937">
              <w:rPr>
                <w:rFonts w:ascii="Times New Roman" w:hAnsi="Times New Roman"/>
                <w:sz w:val="22"/>
                <w:szCs w:val="22"/>
                <w:lang w:val="sr-Latn-ME"/>
              </w:rPr>
              <w:t>O/40% O</w:t>
            </w:r>
            <w:r w:rsidRPr="00DE3937">
              <w:rPr>
                <w:rFonts w:ascii="Times New Roman" w:hAnsi="Times New Roman"/>
                <w:sz w:val="22"/>
                <w:szCs w:val="22"/>
                <w:vertAlign w:val="subscript"/>
                <w:lang w:val="sr-Latn-ME"/>
              </w:rPr>
              <w:t>2</w:t>
            </w:r>
            <w:r w:rsidRPr="00DE3937">
              <w:rPr>
                <w:rFonts w:ascii="Times New Roman" w:hAnsi="Times New Roman"/>
                <w:sz w:val="22"/>
                <w:szCs w:val="22"/>
                <w:lang w:val="sr-Latn-ME"/>
              </w:rPr>
              <w:t>.</w:t>
            </w:r>
          </w:p>
        </w:tc>
      </w:tr>
    </w:tbl>
    <w:p w:rsidR="002D46CC" w:rsidRPr="00DE3937" w:rsidRDefault="002D46CC" w:rsidP="00DE3937">
      <w:pPr>
        <w:tabs>
          <w:tab w:val="left" w:pos="540"/>
          <w:tab w:val="left" w:pos="569"/>
        </w:tabs>
        <w:jc w:val="both"/>
        <w:rPr>
          <w:bCs/>
          <w:sz w:val="22"/>
          <w:szCs w:val="22"/>
          <w:lang w:val="sr-Latn-ME"/>
        </w:rPr>
      </w:pP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Sevofluran je sličan izofluranu u senzibilizaciji miokarda na aritmogene efekte egzogeno primijenjenog adrenalina.</w:t>
      </w:r>
    </w:p>
    <w:p w:rsidR="002D46CC" w:rsidRPr="00DE3937" w:rsidRDefault="002D46CC" w:rsidP="00DE3937">
      <w:pPr>
        <w:tabs>
          <w:tab w:val="left" w:pos="540"/>
          <w:tab w:val="left" w:pos="569"/>
        </w:tabs>
        <w:jc w:val="both"/>
        <w:rPr>
          <w:bCs/>
          <w:sz w:val="22"/>
          <w:szCs w:val="22"/>
          <w:lang w:val="sr-Latn-ME"/>
        </w:rPr>
      </w:pPr>
    </w:p>
    <w:p w:rsidR="002D46CC" w:rsidRPr="00DE3937" w:rsidRDefault="002D46CC" w:rsidP="00DE3937">
      <w:pPr>
        <w:tabs>
          <w:tab w:val="left" w:pos="540"/>
          <w:tab w:val="left" w:pos="569"/>
        </w:tabs>
        <w:jc w:val="both"/>
        <w:rPr>
          <w:bCs/>
          <w:i/>
          <w:sz w:val="22"/>
          <w:szCs w:val="22"/>
          <w:lang w:val="sr-Latn-ME"/>
        </w:rPr>
      </w:pPr>
      <w:r w:rsidRPr="00DE3937">
        <w:rPr>
          <w:bCs/>
          <w:i/>
          <w:sz w:val="22"/>
          <w:szCs w:val="22"/>
          <w:lang w:val="sr-Latn-ME"/>
        </w:rPr>
        <w:t>Indukcija anestezije</w:t>
      </w:r>
    </w:p>
    <w:p w:rsidR="002D46CC" w:rsidRPr="00DE3937" w:rsidRDefault="002D46CC" w:rsidP="00DE3937">
      <w:pPr>
        <w:tabs>
          <w:tab w:val="left" w:pos="540"/>
          <w:tab w:val="left" w:pos="569"/>
        </w:tabs>
        <w:jc w:val="both"/>
        <w:rPr>
          <w:bCs/>
          <w:sz w:val="22"/>
          <w:szCs w:val="22"/>
          <w:lang w:val="sr-Latn-ME"/>
        </w:rPr>
      </w:pP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 xml:space="preserve">Doza se određuje individualno i </w:t>
      </w:r>
      <w:r w:rsidR="00006EE9" w:rsidRPr="00DE3937">
        <w:rPr>
          <w:bCs/>
          <w:sz w:val="22"/>
          <w:szCs w:val="22"/>
          <w:lang w:val="sr-Latn-ME"/>
        </w:rPr>
        <w:t xml:space="preserve">titrira </w:t>
      </w:r>
      <w:r w:rsidRPr="00DE3937">
        <w:rPr>
          <w:bCs/>
          <w:sz w:val="22"/>
          <w:szCs w:val="22"/>
          <w:lang w:val="sr-Latn-ME"/>
        </w:rPr>
        <w:t xml:space="preserve">do željenog nivoa, u skladu sa uzrastom pacijenta i njegovim kliničkim statusom. Prije inhalacije sevoflurana </w:t>
      </w:r>
      <w:r w:rsidR="00006EE9" w:rsidRPr="00DE3937">
        <w:rPr>
          <w:bCs/>
          <w:sz w:val="22"/>
          <w:szCs w:val="22"/>
          <w:lang w:val="sr-Latn-ME"/>
        </w:rPr>
        <w:t xml:space="preserve">se </w:t>
      </w:r>
      <w:r w:rsidRPr="00DE3937">
        <w:rPr>
          <w:bCs/>
          <w:sz w:val="22"/>
          <w:szCs w:val="22"/>
          <w:lang w:val="sr-Latn-ME"/>
        </w:rPr>
        <w:t>mogu primijeniti barbiturat kratkotrajnog dejstva ili neki drugi intravenski lijek za uvođenje u anesteziju. Indukcija sevofluranom može se postići sa kiseonikom ili u k</w:t>
      </w:r>
      <w:r w:rsidR="00750E09" w:rsidRPr="00DE3937">
        <w:rPr>
          <w:bCs/>
          <w:sz w:val="22"/>
          <w:szCs w:val="22"/>
          <w:lang w:val="sr-Latn-ME"/>
        </w:rPr>
        <w:t>ombinaciji sa smješom kiseonik</w:t>
      </w:r>
      <w:r w:rsidRPr="00DE3937">
        <w:rPr>
          <w:bCs/>
          <w:sz w:val="22"/>
          <w:szCs w:val="22"/>
          <w:lang w:val="sr-Latn-ME"/>
        </w:rPr>
        <w:t>/azot</w:t>
      </w:r>
      <w:r w:rsidR="000C4865" w:rsidRPr="00DE3937">
        <w:rPr>
          <w:bCs/>
          <w:sz w:val="22"/>
          <w:szCs w:val="22"/>
          <w:lang w:val="sr-Latn-ME"/>
        </w:rPr>
        <w:t xml:space="preserve"> </w:t>
      </w:r>
      <w:r w:rsidRPr="00DE3937">
        <w:rPr>
          <w:bCs/>
          <w:sz w:val="22"/>
          <w:szCs w:val="22"/>
          <w:lang w:val="sr-Latn-ME"/>
        </w:rPr>
        <w:t xml:space="preserve">oksid. Hirurška anestezija se postiže i kod odraslih i kod djece za manje od 2 minuta udisanjem koncentracija sevoflurana do 8%. </w:t>
      </w:r>
    </w:p>
    <w:p w:rsidR="002D46CC" w:rsidRPr="00DE3937" w:rsidRDefault="002D46CC" w:rsidP="00DE3937">
      <w:pPr>
        <w:tabs>
          <w:tab w:val="left" w:pos="540"/>
          <w:tab w:val="left" w:pos="569"/>
        </w:tabs>
        <w:jc w:val="both"/>
        <w:rPr>
          <w:bCs/>
          <w:sz w:val="22"/>
          <w:szCs w:val="22"/>
          <w:lang w:val="sr-Latn-ME"/>
        </w:rPr>
      </w:pPr>
    </w:p>
    <w:p w:rsidR="002D46CC" w:rsidRPr="00DE3937" w:rsidRDefault="002D46CC" w:rsidP="00DE3937">
      <w:pPr>
        <w:tabs>
          <w:tab w:val="left" w:pos="540"/>
          <w:tab w:val="left" w:pos="569"/>
        </w:tabs>
        <w:jc w:val="both"/>
        <w:rPr>
          <w:b/>
          <w:bCs/>
          <w:sz w:val="22"/>
          <w:szCs w:val="22"/>
          <w:lang w:val="sr-Latn-ME"/>
        </w:rPr>
      </w:pPr>
      <w:r w:rsidRPr="00DE3937">
        <w:rPr>
          <w:b/>
          <w:bCs/>
          <w:sz w:val="22"/>
          <w:szCs w:val="22"/>
          <w:lang w:val="sr-Latn-ME"/>
        </w:rPr>
        <w:t>Održavanje anestezije</w:t>
      </w: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 xml:space="preserve">Za održavanje hirurške anestezije </w:t>
      </w:r>
      <w:r w:rsidR="00006EE9" w:rsidRPr="00DE3937">
        <w:rPr>
          <w:bCs/>
          <w:sz w:val="22"/>
          <w:szCs w:val="22"/>
          <w:lang w:val="sr-Latn-ME"/>
        </w:rPr>
        <w:t xml:space="preserve">su </w:t>
      </w:r>
      <w:r w:rsidRPr="00DE3937">
        <w:rPr>
          <w:bCs/>
          <w:sz w:val="22"/>
          <w:szCs w:val="22"/>
          <w:lang w:val="sr-Latn-ME"/>
        </w:rPr>
        <w:t>obično dovoljne koncentracije sevofluran</w:t>
      </w:r>
      <w:r w:rsidR="00284B8B" w:rsidRPr="00DE3937">
        <w:rPr>
          <w:bCs/>
          <w:sz w:val="22"/>
          <w:szCs w:val="22"/>
          <w:lang w:val="sr-Latn-ME"/>
        </w:rPr>
        <w:t>a od 0,5 do 3% u smješi sa azot</w:t>
      </w:r>
      <w:r w:rsidR="000C4865" w:rsidRPr="00DE3937">
        <w:rPr>
          <w:bCs/>
          <w:sz w:val="22"/>
          <w:szCs w:val="22"/>
          <w:lang w:val="sr-Latn-ME"/>
        </w:rPr>
        <w:t xml:space="preserve"> </w:t>
      </w:r>
      <w:r w:rsidRPr="00DE3937">
        <w:rPr>
          <w:bCs/>
          <w:sz w:val="22"/>
          <w:szCs w:val="22"/>
          <w:lang w:val="sr-Latn-ME"/>
        </w:rPr>
        <w:t>oksidom ili bez njega.</w:t>
      </w:r>
    </w:p>
    <w:p w:rsidR="002D46CC" w:rsidRPr="00DE3937" w:rsidRDefault="002D46CC" w:rsidP="00DE3937">
      <w:pPr>
        <w:tabs>
          <w:tab w:val="left" w:pos="540"/>
          <w:tab w:val="left" w:pos="569"/>
        </w:tabs>
        <w:jc w:val="both"/>
        <w:rPr>
          <w:bCs/>
          <w:sz w:val="22"/>
          <w:szCs w:val="22"/>
          <w:vertAlign w:val="subscript"/>
          <w:lang w:val="sr-Latn-ME"/>
        </w:rPr>
      </w:pPr>
    </w:p>
    <w:p w:rsidR="002D46CC" w:rsidRPr="00DE3937" w:rsidRDefault="002D46CC" w:rsidP="00DE3937">
      <w:pPr>
        <w:tabs>
          <w:tab w:val="left" w:pos="540"/>
          <w:tab w:val="left" w:pos="569"/>
        </w:tabs>
        <w:jc w:val="both"/>
        <w:rPr>
          <w:b/>
          <w:bCs/>
          <w:sz w:val="22"/>
          <w:szCs w:val="22"/>
          <w:lang w:val="sr-Latn-ME"/>
        </w:rPr>
      </w:pPr>
      <w:r w:rsidRPr="00DE3937">
        <w:rPr>
          <w:b/>
          <w:bCs/>
          <w:sz w:val="22"/>
          <w:szCs w:val="22"/>
          <w:lang w:val="sr-Latn-ME"/>
        </w:rPr>
        <w:t>Buđenje</w:t>
      </w: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Buđenje iz anestezije izazvane sevofluranom obično je kratkotrajno, pa pacijentima treba ubrzo po prestanku anestezije primijeniti postoperativni analgetik.</w:t>
      </w:r>
    </w:p>
    <w:p w:rsidR="002D46CC" w:rsidRPr="00DE3937" w:rsidRDefault="002D46CC" w:rsidP="00DE3937">
      <w:pPr>
        <w:tabs>
          <w:tab w:val="left" w:pos="540"/>
          <w:tab w:val="left" w:pos="569"/>
        </w:tabs>
        <w:jc w:val="both"/>
        <w:rPr>
          <w:bCs/>
          <w:sz w:val="22"/>
          <w:szCs w:val="22"/>
          <w:lang w:val="sr-Latn-ME"/>
        </w:rPr>
      </w:pPr>
    </w:p>
    <w:p w:rsidR="002D46CC" w:rsidRPr="00DE3937" w:rsidRDefault="002D46CC" w:rsidP="00DE3937">
      <w:pPr>
        <w:tabs>
          <w:tab w:val="left" w:pos="540"/>
          <w:tab w:val="left" w:pos="569"/>
        </w:tabs>
        <w:jc w:val="both"/>
        <w:rPr>
          <w:b/>
          <w:bCs/>
          <w:sz w:val="22"/>
          <w:szCs w:val="22"/>
          <w:lang w:val="sr-Latn-ME"/>
        </w:rPr>
      </w:pPr>
      <w:r w:rsidRPr="00DE3937">
        <w:rPr>
          <w:b/>
          <w:bCs/>
          <w:sz w:val="22"/>
          <w:szCs w:val="22"/>
          <w:lang w:val="sr-Latn-ME"/>
        </w:rPr>
        <w:t>Starije osobe</w:t>
      </w: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MAC se smanjuje sa godinama starosti. Prosječna koncentracija sevoflurana potrebna za postizanje MAC vrijednosti kod osobe starosti 80 godina predstavlja otprilike 50% koncentracije koja je neophodna za isti efekat kod osobe starosti 20 godina.</w:t>
      </w:r>
    </w:p>
    <w:p w:rsidR="002D46CC" w:rsidRPr="00DE3937" w:rsidRDefault="002D46CC" w:rsidP="00DE3937">
      <w:pPr>
        <w:tabs>
          <w:tab w:val="left" w:pos="540"/>
          <w:tab w:val="left" w:pos="569"/>
        </w:tabs>
        <w:jc w:val="both"/>
        <w:rPr>
          <w:bCs/>
          <w:sz w:val="22"/>
          <w:szCs w:val="22"/>
          <w:lang w:val="sr-Latn-ME"/>
        </w:rPr>
      </w:pPr>
    </w:p>
    <w:p w:rsidR="002D46CC" w:rsidRPr="00DE3937" w:rsidRDefault="002D46CC" w:rsidP="00DE3937">
      <w:pPr>
        <w:tabs>
          <w:tab w:val="left" w:pos="540"/>
          <w:tab w:val="left" w:pos="569"/>
        </w:tabs>
        <w:jc w:val="both"/>
        <w:rPr>
          <w:b/>
          <w:bCs/>
          <w:sz w:val="22"/>
          <w:szCs w:val="22"/>
          <w:lang w:val="sr-Latn-ME"/>
        </w:rPr>
      </w:pPr>
      <w:r w:rsidRPr="00DE3937">
        <w:rPr>
          <w:b/>
          <w:bCs/>
          <w:sz w:val="22"/>
          <w:szCs w:val="22"/>
          <w:lang w:val="sr-Latn-ME"/>
        </w:rPr>
        <w:t>Pedijatrijska populacija</w:t>
      </w:r>
    </w:p>
    <w:p w:rsidR="002D46CC" w:rsidRPr="00DE3937" w:rsidRDefault="002D46CC" w:rsidP="00DE3937">
      <w:pPr>
        <w:tabs>
          <w:tab w:val="left" w:pos="540"/>
          <w:tab w:val="left" w:pos="569"/>
        </w:tabs>
        <w:jc w:val="both"/>
        <w:rPr>
          <w:bCs/>
          <w:sz w:val="22"/>
          <w:szCs w:val="22"/>
          <w:lang w:val="sr-Latn-ME"/>
        </w:rPr>
      </w:pPr>
      <w:r w:rsidRPr="00DE3937">
        <w:rPr>
          <w:bCs/>
          <w:sz w:val="22"/>
          <w:szCs w:val="22"/>
          <w:lang w:val="sr-Latn-ME"/>
        </w:rPr>
        <w:t>Vidjeti Tabelu 1 za vrijednosti MAC za pedijatrijske pacijente u zavisnosti od starosne dobi.</w:t>
      </w:r>
    </w:p>
    <w:p w:rsidR="002D46CC" w:rsidRPr="00DE3937" w:rsidRDefault="002D46CC" w:rsidP="00DE3937">
      <w:pPr>
        <w:tabs>
          <w:tab w:val="left" w:pos="540"/>
          <w:tab w:val="left" w:pos="569"/>
        </w:tabs>
        <w:rPr>
          <w:bCs/>
          <w:sz w:val="22"/>
          <w:szCs w:val="22"/>
          <w:u w:val="single"/>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4.3. </w:t>
      </w:r>
      <w:r w:rsidR="00480FB1" w:rsidRPr="00DE3937">
        <w:rPr>
          <w:b/>
          <w:bCs/>
          <w:sz w:val="22"/>
          <w:szCs w:val="22"/>
          <w:lang w:val="sr-Latn-ME"/>
        </w:rPr>
        <w:tab/>
      </w:r>
      <w:r w:rsidRPr="00DE3937">
        <w:rPr>
          <w:b/>
          <w:bCs/>
          <w:sz w:val="22"/>
          <w:szCs w:val="22"/>
          <w:lang w:val="sr-Latn-ME"/>
        </w:rPr>
        <w:t>Kontraindikacije</w:t>
      </w:r>
    </w:p>
    <w:p w:rsidR="0072020E" w:rsidRPr="00DE3937" w:rsidRDefault="0072020E" w:rsidP="00DE3937">
      <w:pPr>
        <w:tabs>
          <w:tab w:val="left" w:pos="540"/>
          <w:tab w:val="left" w:pos="569"/>
        </w:tabs>
        <w:rPr>
          <w:bCs/>
          <w:sz w:val="22"/>
          <w:szCs w:val="22"/>
          <w:lang w:val="sr-Latn-ME"/>
        </w:rPr>
      </w:pPr>
    </w:p>
    <w:p w:rsidR="00036059" w:rsidRPr="00DE3937" w:rsidRDefault="00036059" w:rsidP="00DE3937">
      <w:pPr>
        <w:tabs>
          <w:tab w:val="left" w:pos="540"/>
          <w:tab w:val="left" w:pos="569"/>
        </w:tabs>
        <w:jc w:val="both"/>
        <w:rPr>
          <w:bCs/>
          <w:sz w:val="22"/>
          <w:szCs w:val="22"/>
          <w:lang w:val="sr-Latn-ME"/>
        </w:rPr>
      </w:pPr>
      <w:r w:rsidRPr="00DE3937">
        <w:rPr>
          <w:bCs/>
          <w:sz w:val="22"/>
          <w:szCs w:val="22"/>
          <w:lang w:val="sr-Latn-ME"/>
        </w:rPr>
        <w:t xml:space="preserve">Sevofluran ne treba koristiti kod pacijenata sa poznatom preosjetljivošću, odnosno sumnjom na preosjetljivost na sevofluran ili na druge halogenovane anestetike (npr. </w:t>
      </w:r>
      <w:r w:rsidR="00502FF6" w:rsidRPr="00DE3937">
        <w:rPr>
          <w:bCs/>
          <w:sz w:val="22"/>
          <w:szCs w:val="22"/>
          <w:lang w:val="sr-Latn-ME"/>
        </w:rPr>
        <w:t>hepatotoksičnost</w:t>
      </w:r>
      <w:r w:rsidRPr="00DE3937">
        <w:rPr>
          <w:bCs/>
          <w:sz w:val="22"/>
          <w:szCs w:val="22"/>
          <w:lang w:val="sr-Latn-ME"/>
        </w:rPr>
        <w:t xml:space="preserve"> u anamnezi, obično uključujući povišene enzime jetre, </w:t>
      </w:r>
      <w:r w:rsidR="0036746E" w:rsidRPr="00DE3937">
        <w:rPr>
          <w:bCs/>
          <w:sz w:val="22"/>
          <w:szCs w:val="22"/>
          <w:lang w:val="sr-Latn-ME"/>
        </w:rPr>
        <w:t>groznicu</w:t>
      </w:r>
      <w:r w:rsidRPr="00DE3937">
        <w:rPr>
          <w:bCs/>
          <w:sz w:val="22"/>
          <w:szCs w:val="22"/>
          <w:lang w:val="sr-Latn-ME"/>
        </w:rPr>
        <w:t xml:space="preserve">, </w:t>
      </w:r>
      <w:r w:rsidR="0036746E" w:rsidRPr="00DE3937">
        <w:rPr>
          <w:bCs/>
          <w:sz w:val="22"/>
          <w:szCs w:val="22"/>
          <w:lang w:val="sr-Latn-ME"/>
        </w:rPr>
        <w:t xml:space="preserve">leukocitozu </w:t>
      </w:r>
      <w:r w:rsidRPr="00DE3937">
        <w:rPr>
          <w:bCs/>
          <w:sz w:val="22"/>
          <w:szCs w:val="22"/>
          <w:lang w:val="sr-Latn-ME"/>
        </w:rPr>
        <w:t xml:space="preserve">i/ili </w:t>
      </w:r>
      <w:r w:rsidR="0036746E" w:rsidRPr="00DE3937">
        <w:rPr>
          <w:bCs/>
          <w:sz w:val="22"/>
          <w:szCs w:val="22"/>
          <w:lang w:val="sr-Latn-ME"/>
        </w:rPr>
        <w:t>eozinofiliju</w:t>
      </w:r>
      <w:r w:rsidRPr="00DE3937">
        <w:rPr>
          <w:bCs/>
          <w:sz w:val="22"/>
          <w:szCs w:val="22"/>
          <w:lang w:val="sr-Latn-ME"/>
        </w:rPr>
        <w:t xml:space="preserve">, </w:t>
      </w:r>
      <w:r w:rsidR="005B73DE" w:rsidRPr="00DE3937">
        <w:rPr>
          <w:bCs/>
          <w:sz w:val="22"/>
          <w:szCs w:val="22"/>
          <w:lang w:val="sr-Latn-ME"/>
        </w:rPr>
        <w:t xml:space="preserve">privremeno povezana sa primjenom </w:t>
      </w:r>
      <w:r w:rsidRPr="00DE3937">
        <w:rPr>
          <w:bCs/>
          <w:sz w:val="22"/>
          <w:szCs w:val="22"/>
          <w:lang w:val="sr-Latn-ME"/>
        </w:rPr>
        <w:t>anestezije jednim od ovih anestetika).</w:t>
      </w:r>
    </w:p>
    <w:p w:rsidR="00036059" w:rsidRPr="00DE3937" w:rsidRDefault="00036059" w:rsidP="00DE3937">
      <w:pPr>
        <w:tabs>
          <w:tab w:val="left" w:pos="540"/>
          <w:tab w:val="left" w:pos="569"/>
        </w:tabs>
        <w:jc w:val="both"/>
        <w:rPr>
          <w:bCs/>
          <w:sz w:val="22"/>
          <w:szCs w:val="22"/>
          <w:lang w:val="sr-Latn-ME"/>
        </w:rPr>
      </w:pPr>
    </w:p>
    <w:p w:rsidR="00036059" w:rsidRPr="00DE3937" w:rsidRDefault="00036059" w:rsidP="00DE3937">
      <w:pPr>
        <w:tabs>
          <w:tab w:val="left" w:pos="540"/>
          <w:tab w:val="left" w:pos="569"/>
        </w:tabs>
        <w:jc w:val="both"/>
        <w:rPr>
          <w:bCs/>
          <w:sz w:val="22"/>
          <w:szCs w:val="22"/>
          <w:lang w:val="sr-Latn-ME"/>
        </w:rPr>
      </w:pPr>
      <w:r w:rsidRPr="00DE3937">
        <w:rPr>
          <w:bCs/>
          <w:sz w:val="22"/>
          <w:szCs w:val="22"/>
          <w:lang w:val="sr-Latn-ME"/>
        </w:rPr>
        <w:t>Takođe je kontraindikovan kod pacijenata sa poznatom genetskom sklonošću prema malignoj hipertermiji,</w:t>
      </w:r>
      <w:r w:rsidR="00B1787D" w:rsidRPr="00DE3937">
        <w:rPr>
          <w:bCs/>
          <w:sz w:val="22"/>
          <w:szCs w:val="22"/>
          <w:lang w:val="sr-Latn-ME"/>
        </w:rPr>
        <w:t xml:space="preserve"> </w:t>
      </w:r>
      <w:r w:rsidRPr="00DE3937">
        <w:rPr>
          <w:bCs/>
          <w:sz w:val="22"/>
          <w:szCs w:val="22"/>
          <w:lang w:val="sr-Latn-ME"/>
        </w:rPr>
        <w:t>odnosno sumnjom na takvu sklonost.</w:t>
      </w:r>
    </w:p>
    <w:p w:rsidR="00036059" w:rsidRPr="00DE3937" w:rsidRDefault="00036059" w:rsidP="00DE3937">
      <w:pPr>
        <w:tabs>
          <w:tab w:val="left" w:pos="540"/>
          <w:tab w:val="left" w:pos="569"/>
        </w:tabs>
        <w:jc w:val="both"/>
        <w:rPr>
          <w:bCs/>
          <w:sz w:val="22"/>
          <w:szCs w:val="22"/>
          <w:lang w:val="sr-Latn-ME"/>
        </w:rPr>
      </w:pPr>
    </w:p>
    <w:p w:rsidR="00036059" w:rsidRPr="00DE3937" w:rsidRDefault="00036059" w:rsidP="00DE3937">
      <w:pPr>
        <w:tabs>
          <w:tab w:val="left" w:pos="540"/>
          <w:tab w:val="left" w:pos="569"/>
        </w:tabs>
        <w:jc w:val="both"/>
        <w:rPr>
          <w:bCs/>
          <w:sz w:val="22"/>
          <w:szCs w:val="22"/>
          <w:lang w:val="sr-Latn-ME"/>
        </w:rPr>
      </w:pPr>
      <w:r w:rsidRPr="00DE3937">
        <w:rPr>
          <w:bCs/>
          <w:sz w:val="22"/>
          <w:szCs w:val="22"/>
          <w:lang w:val="sr-Latn-ME"/>
        </w:rPr>
        <w:t xml:space="preserve">Sevofluran je takođe kontraindikovan kod svih pacijenata (odraslih i djece) koji su podvrgnuti dentalnim procedurama van bolnice, odnosno </w:t>
      </w:r>
      <w:r w:rsidR="005B73DE" w:rsidRPr="00DE3937">
        <w:rPr>
          <w:bCs/>
          <w:sz w:val="22"/>
          <w:szCs w:val="22"/>
          <w:lang w:val="sr-Latn-ME"/>
        </w:rPr>
        <w:t xml:space="preserve">ambulante </w:t>
      </w:r>
      <w:r w:rsidRPr="00DE3937">
        <w:rPr>
          <w:bCs/>
          <w:sz w:val="22"/>
          <w:szCs w:val="22"/>
          <w:lang w:val="sr-Latn-ME"/>
        </w:rPr>
        <w:t>(vidjeti odjeljak 4.4).</w:t>
      </w:r>
    </w:p>
    <w:p w:rsidR="00036059" w:rsidRPr="00DE3937" w:rsidRDefault="00036059" w:rsidP="00DE3937">
      <w:pPr>
        <w:tabs>
          <w:tab w:val="left" w:pos="540"/>
          <w:tab w:val="left" w:pos="569"/>
        </w:tabs>
        <w:jc w:val="both"/>
        <w:rPr>
          <w:bCs/>
          <w:sz w:val="22"/>
          <w:szCs w:val="22"/>
          <w:lang w:val="sr-Latn-ME"/>
        </w:rPr>
      </w:pPr>
    </w:p>
    <w:p w:rsidR="00036059" w:rsidRPr="00DE3937" w:rsidRDefault="00036059" w:rsidP="00DE3937">
      <w:pPr>
        <w:tabs>
          <w:tab w:val="left" w:pos="540"/>
          <w:tab w:val="left" w:pos="569"/>
        </w:tabs>
        <w:rPr>
          <w:bCs/>
          <w:sz w:val="22"/>
          <w:szCs w:val="22"/>
          <w:lang w:val="sr-Latn-ME"/>
        </w:rPr>
      </w:pPr>
      <w:r w:rsidRPr="00DE3937">
        <w:rPr>
          <w:bCs/>
          <w:sz w:val="22"/>
          <w:szCs w:val="22"/>
          <w:lang w:val="sr-Latn-ME"/>
        </w:rPr>
        <w:t>Sevofluran je kontraindikovan kod pacijenata kod kojih je kontraindikovana opšta anestezija.</w:t>
      </w:r>
    </w:p>
    <w:p w:rsidR="00036059" w:rsidRPr="00DE3937" w:rsidRDefault="00036059" w:rsidP="00DE3937">
      <w:pPr>
        <w:tabs>
          <w:tab w:val="left" w:pos="540"/>
          <w:tab w:val="left" w:pos="569"/>
        </w:tabs>
        <w:rPr>
          <w:bCs/>
          <w:sz w:val="22"/>
          <w:szCs w:val="22"/>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 xml:space="preserve">4.4. </w:t>
      </w:r>
      <w:r w:rsidR="00480FB1" w:rsidRPr="00DE3937">
        <w:rPr>
          <w:b/>
          <w:bCs/>
          <w:sz w:val="22"/>
          <w:szCs w:val="22"/>
          <w:lang w:val="sr-Latn-ME"/>
        </w:rPr>
        <w:tab/>
      </w:r>
      <w:r w:rsidRPr="00DE3937">
        <w:rPr>
          <w:b/>
          <w:bCs/>
          <w:sz w:val="22"/>
          <w:szCs w:val="22"/>
          <w:lang w:val="sr-Latn-ME"/>
        </w:rPr>
        <w:t>Posebna upozorenja i mjere opreza pri upotrebi lijeka</w:t>
      </w:r>
    </w:p>
    <w:p w:rsidR="0072020E" w:rsidRPr="00DE3937" w:rsidRDefault="0072020E" w:rsidP="00DE3937">
      <w:pPr>
        <w:tabs>
          <w:tab w:val="left" w:pos="540"/>
          <w:tab w:val="left" w:pos="569"/>
        </w:tabs>
        <w:rPr>
          <w:bCs/>
          <w:sz w:val="22"/>
          <w:szCs w:val="22"/>
          <w:lang w:val="sr-Latn-ME"/>
        </w:rPr>
      </w:pPr>
    </w:p>
    <w:p w:rsidR="005E6B67" w:rsidRPr="00DE3937" w:rsidRDefault="005E6B67" w:rsidP="00DE3937">
      <w:pPr>
        <w:tabs>
          <w:tab w:val="left" w:pos="540"/>
          <w:tab w:val="left" w:pos="569"/>
        </w:tabs>
        <w:jc w:val="both"/>
        <w:rPr>
          <w:sz w:val="22"/>
          <w:szCs w:val="22"/>
          <w:lang w:val="sr-Latn-ME"/>
        </w:rPr>
      </w:pPr>
      <w:r w:rsidRPr="00DE3937">
        <w:rPr>
          <w:sz w:val="22"/>
          <w:szCs w:val="22"/>
          <w:lang w:val="sr-Latn-ME"/>
        </w:rPr>
        <w:t>Lijek Sevofluran Baxter može uzrokovati depresiju disanja koju može povećati premedikacija narkoticima ili drugim ljekovima koji izazivaju depresiju disanja. Potreban je nadzor funkcije disanja i, po potrebi, intervencija.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Lijek Sevofluran Baxter smiju primjenjivati samo osobe obučene za davanje opšte anestezije. Oprema za održavanje prohodnosti disajnih puteva, vještačkog disanja, primjenu kiseonika i cirkulatornu reanimaciju mora biti trenutno dostupna. Mora se precizno znati oslobođena koncentracija sevoflurana iz vaporizera (isparivača). Kako se isparljivi anestetici razlikuju u svojim fizičkim karakteristikama, sevofluran se smije primjenjivati samo pomoću isparivača posebno kalibrisanih za sevofluran.</w:t>
      </w:r>
      <w:r w:rsidRPr="00DE3937">
        <w:rPr>
          <w:sz w:val="22"/>
          <w:szCs w:val="22"/>
          <w:lang w:val="sr-Latn-ME"/>
        </w:rPr>
        <w:t xml:space="preserve"> </w:t>
      </w:r>
      <w:r w:rsidR="00B1787D" w:rsidRPr="00DE3937">
        <w:rPr>
          <w:sz w:val="22"/>
          <w:szCs w:val="22"/>
          <w:lang w:val="sr-Latn-ME"/>
        </w:rPr>
        <w:t xml:space="preserve">Primjena </w:t>
      </w:r>
      <w:r w:rsidR="00B1787D" w:rsidRPr="00DE3937">
        <w:rPr>
          <w:sz w:val="22"/>
          <w:szCs w:val="22"/>
          <w:lang w:val="sr-Latn-ME"/>
        </w:rPr>
        <w:lastRenderedPageBreak/>
        <w:t>opšte anestezije mora biti individualno prilagođena na osnovu odgovora pacijenta.</w:t>
      </w:r>
      <w:r w:rsidR="004B6E2A" w:rsidRPr="00DE3937">
        <w:rPr>
          <w:sz w:val="22"/>
          <w:szCs w:val="22"/>
          <w:lang w:val="sr-Latn-ME"/>
        </w:rPr>
        <w:t xml:space="preserve"> </w:t>
      </w:r>
      <w:r w:rsidRPr="00DE3937">
        <w:rPr>
          <w:bCs/>
          <w:sz w:val="22"/>
          <w:szCs w:val="22"/>
          <w:lang w:val="sr-Latn-ME"/>
        </w:rPr>
        <w:t>Stepen hipotenzije i depresije disanja povećava se s povećanjem dubine anestezije.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Prijavljeni su izolovani slučajevi produženja QT intervala, veoma rijetko povezani sa aritmijama </w:t>
      </w:r>
      <w:r w:rsidRPr="00DE3937">
        <w:rPr>
          <w:bCs/>
          <w:i/>
          <w:sz w:val="22"/>
          <w:szCs w:val="22"/>
          <w:lang w:val="sr-Latn-ME"/>
        </w:rPr>
        <w:t xml:space="preserve">torsade de pointes </w:t>
      </w:r>
      <w:r w:rsidRPr="00DE3937">
        <w:rPr>
          <w:bCs/>
          <w:sz w:val="22"/>
          <w:szCs w:val="22"/>
          <w:lang w:val="sr-Latn-ME"/>
        </w:rPr>
        <w:t>(u izuzetnim slučajevima, sa smrtnim ishodom). Sa oprezom treba pristupiti primjeni sevoflurana kod osjetljivih pacijenata.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Zabilježeni su izolovani slučajevi ventrikularnih aritmija kod pedijatrijskih pacijenata sa </w:t>
      </w:r>
      <w:r w:rsidRPr="00DE3937">
        <w:rPr>
          <w:bCs/>
          <w:i/>
          <w:sz w:val="22"/>
          <w:szCs w:val="22"/>
          <w:lang w:val="sr-Latn-ME"/>
        </w:rPr>
        <w:t>Pompe</w:t>
      </w:r>
      <w:r w:rsidRPr="00DE3937">
        <w:rPr>
          <w:bCs/>
          <w:sz w:val="22"/>
          <w:szCs w:val="22"/>
          <w:lang w:val="sr-Latn-ME"/>
        </w:rPr>
        <w:t>-ovom bolešću.</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Potreban je oprez kod primjene opšte anestezije, uključujući i sevofluran, kod pacijenata sa mitohondrijalnim bolestima.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Kod svih pacijenata koji se anesteziraju sevofluranom moraju se konstantno pratiti parametri, kao što su elektrokardiogram (EKG), krvni pritisak (KP), saturacija kiseonikom i vrijednost CO</w:t>
      </w:r>
      <w:r w:rsidRPr="00DE3937">
        <w:rPr>
          <w:bCs/>
          <w:sz w:val="22"/>
          <w:szCs w:val="22"/>
          <w:vertAlign w:val="subscript"/>
          <w:lang w:val="sr-Latn-ME"/>
        </w:rPr>
        <w:t>2</w:t>
      </w:r>
      <w:r w:rsidRPr="00DE3937">
        <w:rPr>
          <w:bCs/>
          <w:sz w:val="22"/>
          <w:szCs w:val="22"/>
          <w:lang w:val="sr-Latn-ME"/>
        </w:rPr>
        <w:t xml:space="preserve"> u izdahnutom vazduhu, u okruženju sa dostupnom punom opremom za oživljavanje i osobljem obučenim za tehnike oživljavanja. Treba uzeti u obzir prisustvo dodatnih faktora rizika (vidjeti odjeljak 4.8).</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Tokom održavanja anestezije, po</w:t>
      </w:r>
      <w:r w:rsidR="00527E62" w:rsidRPr="00DE3937">
        <w:rPr>
          <w:bCs/>
          <w:sz w:val="22"/>
          <w:szCs w:val="22"/>
          <w:lang w:val="sr-Latn-ME"/>
        </w:rPr>
        <w:t>rast</w:t>
      </w:r>
      <w:r w:rsidRPr="00DE3937">
        <w:rPr>
          <w:bCs/>
          <w:sz w:val="22"/>
          <w:szCs w:val="22"/>
          <w:lang w:val="sr-Latn-ME"/>
        </w:rPr>
        <w:t xml:space="preserve"> koncentracije sevoflurana dovodi do pada krvnog pritiska, u zavisnosti od doze. Pretjeran pad krvog pritiska može biti povezan sa dubinom anestezije</w:t>
      </w:r>
      <w:r w:rsidR="008A18EE" w:rsidRPr="00DE3937">
        <w:rPr>
          <w:bCs/>
          <w:sz w:val="22"/>
          <w:szCs w:val="22"/>
          <w:lang w:val="sr-Latn-ME"/>
        </w:rPr>
        <w:t>,</w:t>
      </w:r>
      <w:r w:rsidRPr="00DE3937">
        <w:rPr>
          <w:bCs/>
          <w:sz w:val="22"/>
          <w:szCs w:val="22"/>
          <w:lang w:val="sr-Latn-ME"/>
        </w:rPr>
        <w:t xml:space="preserve"> i u tim slučajevima se može korigovati s</w:t>
      </w:r>
      <w:r w:rsidR="00527E62" w:rsidRPr="00DE3937">
        <w:rPr>
          <w:bCs/>
          <w:sz w:val="22"/>
          <w:szCs w:val="22"/>
          <w:lang w:val="sr-Latn-ME"/>
        </w:rPr>
        <w:t>nižavanjem</w:t>
      </w:r>
      <w:r w:rsidRPr="00DE3937">
        <w:rPr>
          <w:bCs/>
          <w:sz w:val="22"/>
          <w:szCs w:val="22"/>
          <w:lang w:val="sr-Latn-ME"/>
        </w:rPr>
        <w:t xml:space="preserve"> koncentracije udahnutog sevoflurana. S posebnom pažnjom treba pristupiti određivanju doziranja kod hipovolemičnih, hipotenzivnih</w:t>
      </w:r>
      <w:r w:rsidR="00527E62" w:rsidRPr="00DE3937">
        <w:rPr>
          <w:bCs/>
          <w:sz w:val="22"/>
          <w:szCs w:val="22"/>
          <w:lang w:val="sr-Latn-ME"/>
        </w:rPr>
        <w:t xml:space="preserve"> pacijenata</w:t>
      </w:r>
      <w:r w:rsidRPr="00DE3937">
        <w:rPr>
          <w:bCs/>
          <w:sz w:val="22"/>
          <w:szCs w:val="22"/>
          <w:lang w:val="sr-Latn-ME"/>
        </w:rPr>
        <w:t xml:space="preserve"> ili kod pacijenata koji su na neki drugi način hemodinamski kompromitovani, npr. zbog konkomitantne medikacije.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Da bi se izbjegla ishemija miokarda kod pacijenata sa koronarnom bolešću srca, važno je održavanje hemodinamske stabilnosti, kao i kod svih opštih anestetika.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Za vrijeme buđenja iz opšte anestezije</w:t>
      </w:r>
      <w:r w:rsidR="004B6E2A" w:rsidRPr="00DE3937">
        <w:rPr>
          <w:bCs/>
          <w:sz w:val="22"/>
          <w:szCs w:val="22"/>
          <w:lang w:val="sr-Latn-ME"/>
        </w:rPr>
        <w:t>,</w:t>
      </w:r>
      <w:r w:rsidRPr="00DE3937">
        <w:rPr>
          <w:bCs/>
          <w:sz w:val="22"/>
          <w:szCs w:val="22"/>
          <w:lang w:val="sr-Latn-ME"/>
        </w:rPr>
        <w:t xml:space="preserve"> pacijenta treba pažljivo nadzirati i detaljno procijeniti prije otpuštanja sa postanestezijske njege. </w:t>
      </w:r>
      <w:r w:rsidR="002D064C" w:rsidRPr="00DE3937">
        <w:rPr>
          <w:bCs/>
          <w:sz w:val="22"/>
          <w:szCs w:val="22"/>
          <w:lang w:val="sr-Latn-ME"/>
        </w:rPr>
        <w:t>Kako</w:t>
      </w:r>
      <w:r w:rsidRPr="00DE3937">
        <w:rPr>
          <w:bCs/>
          <w:sz w:val="22"/>
          <w:szCs w:val="22"/>
          <w:lang w:val="sr-Latn-ME"/>
        </w:rPr>
        <w:t xml:space="preserve"> se </w:t>
      </w:r>
      <w:r w:rsidR="00527E62" w:rsidRPr="00DE3937">
        <w:rPr>
          <w:bCs/>
          <w:sz w:val="22"/>
          <w:szCs w:val="22"/>
          <w:lang w:val="sr-Latn-ME"/>
        </w:rPr>
        <w:t>povratak</w:t>
      </w:r>
      <w:r w:rsidRPr="00DE3937">
        <w:rPr>
          <w:bCs/>
          <w:sz w:val="22"/>
          <w:szCs w:val="22"/>
          <w:lang w:val="sr-Latn-ME"/>
        </w:rPr>
        <w:t xml:space="preserve"> svijesti nakon primjene sevoflurana uglavnom dešava u roku od nekoliko minuta, </w:t>
      </w:r>
      <w:r w:rsidR="00527E62" w:rsidRPr="00DE3937">
        <w:rPr>
          <w:bCs/>
          <w:sz w:val="22"/>
          <w:szCs w:val="22"/>
          <w:lang w:val="sr-Latn-ME"/>
        </w:rPr>
        <w:t xml:space="preserve">nije ispitivan </w:t>
      </w:r>
      <w:r w:rsidRPr="00DE3937">
        <w:rPr>
          <w:bCs/>
          <w:sz w:val="22"/>
          <w:szCs w:val="22"/>
          <w:lang w:val="sr-Latn-ME"/>
        </w:rPr>
        <w:t>uticaj na intelektualnu funkciju dva do tri dana nakon primjene anestezije. Kao i prilikom primjene drugih anestetika, manje promjene u ponašanju mogu biti prisutne nekoliko dana nakon primjene anestezije (vidjeti odjeljak 4.7).</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
          <w:bCs/>
          <w:i/>
          <w:sz w:val="22"/>
          <w:szCs w:val="22"/>
          <w:lang w:val="sr-Latn-ME"/>
        </w:rPr>
      </w:pPr>
      <w:r w:rsidRPr="00DE3937">
        <w:rPr>
          <w:b/>
          <w:bCs/>
          <w:i/>
          <w:sz w:val="22"/>
          <w:szCs w:val="22"/>
          <w:lang w:val="sr-Latn-ME"/>
        </w:rPr>
        <w:t>Maligna hipertermija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Kod osjetljivih osoba, potentan inhalacioni anestetik </w:t>
      </w:r>
      <w:r w:rsidR="002D064C" w:rsidRPr="00DE3937">
        <w:rPr>
          <w:bCs/>
          <w:sz w:val="22"/>
          <w:szCs w:val="22"/>
          <w:lang w:val="sr-Latn-ME"/>
        </w:rPr>
        <w:t xml:space="preserve">(uključujući sevofluran) </w:t>
      </w:r>
      <w:r w:rsidRPr="00DE3937">
        <w:rPr>
          <w:bCs/>
          <w:sz w:val="22"/>
          <w:szCs w:val="22"/>
          <w:lang w:val="sr-Latn-ME"/>
        </w:rPr>
        <w:t xml:space="preserve">može izazvati hipermetaboličko stanje skeletnog mišića, što vodi povećanju potrebe za kiseonikom i izaziva pojavu kliničkog sindroma, koji se označava kao maligna hipertermija. Klinički sindrom signalizira se pojavom hiperkapnije, i može uključivati i ukočenost mišića, tahikardiju, tahipneju, cijanozu, aritmiju i /ili nestabilan krvni pritisak. Neki od ovih nespecifičnih znakova mogu da se jave i u toku lake anestezije, akutne hipoksije, hiperkapnije i hipovolemije.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U kliničkim studijama, jedan slučaj maligne hipertermije je prijavljen. Pored toga, bilo je postmarketinških prijavljenih slučajeva maligne hipertermije. Neki od ovih slučajeva su bili i sa fatalnim ishodom</w:t>
      </w:r>
      <w:r w:rsidR="002D064C" w:rsidRPr="00DE3937">
        <w:rPr>
          <w:bCs/>
          <w:sz w:val="22"/>
          <w:szCs w:val="22"/>
          <w:lang w:val="sr-Latn-ME"/>
        </w:rPr>
        <w:t xml:space="preserve"> (vidjeti odjeljak 4.8)</w:t>
      </w:r>
      <w:r w:rsidRPr="00DE3937">
        <w:rPr>
          <w:bCs/>
          <w:sz w:val="22"/>
          <w:szCs w:val="22"/>
          <w:lang w:val="sr-Latn-ME"/>
        </w:rPr>
        <w:t xml:space="preserve">.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Liječenje obuhvata obustavljanje primjene uzročnih agenasa (npr. sevoflurana), intravensko davanje natrijum dantrolena (pogledati informacije o lijeku za intravensku primjenu natrijum dantrolena za dodatne informacije za zbrinjavanje pacijenta) i sprovođenje drugih suportnih mjera. </w:t>
      </w:r>
      <w:r w:rsidRPr="00DE3937">
        <w:rPr>
          <w:sz w:val="22"/>
          <w:szCs w:val="22"/>
          <w:lang w:val="sr-Latn-ME"/>
        </w:rPr>
        <w:t>Takva terapija uključuje energične mjere da se tjelesna temperatura vrati na normalnu vrijednost, podršku respiratornom i cirkulatornom sistemu kao što je naznačeno</w:t>
      </w:r>
      <w:r w:rsidR="008A18EE" w:rsidRPr="00DE3937">
        <w:rPr>
          <w:sz w:val="22"/>
          <w:szCs w:val="22"/>
          <w:lang w:val="sr-Latn-ME"/>
        </w:rPr>
        <w:t>,</w:t>
      </w:r>
      <w:r w:rsidRPr="00DE3937">
        <w:rPr>
          <w:sz w:val="22"/>
          <w:szCs w:val="22"/>
          <w:lang w:val="sr-Latn-ME"/>
        </w:rPr>
        <w:t xml:space="preserve"> i rješavanje poremećaja tečnosti, elektrolita i acido-bazne ravnoteže. </w:t>
      </w:r>
      <w:r w:rsidRPr="00DE3937">
        <w:rPr>
          <w:bCs/>
          <w:sz w:val="22"/>
          <w:szCs w:val="22"/>
          <w:lang w:val="sr-Latn-ME"/>
        </w:rPr>
        <w:t>Budući da se bubrežna insuficijencija može pojaviti kao kasna komplikacija, treba nadzirati i održavati izlučivanje urina</w:t>
      </w:r>
      <w:r w:rsidR="00656AEF" w:rsidRPr="00DE3937">
        <w:rPr>
          <w:bCs/>
          <w:sz w:val="22"/>
          <w:szCs w:val="22"/>
          <w:lang w:val="sr-Latn-ME"/>
        </w:rPr>
        <w:t>, ukoliko je moguće</w:t>
      </w:r>
      <w:r w:rsidRPr="00DE3937">
        <w:rPr>
          <w:bCs/>
          <w:sz w:val="22"/>
          <w:szCs w:val="22"/>
          <w:lang w:val="sr-Latn-ME"/>
        </w:rPr>
        <w:t xml:space="preserve">. </w:t>
      </w:r>
    </w:p>
    <w:p w:rsidR="005E6B67" w:rsidRPr="00DE3937" w:rsidRDefault="005E6B67" w:rsidP="00DE3937">
      <w:pPr>
        <w:tabs>
          <w:tab w:val="left" w:pos="540"/>
          <w:tab w:val="left" w:pos="569"/>
        </w:tabs>
        <w:jc w:val="both"/>
        <w:rPr>
          <w:bCs/>
          <w:sz w:val="22"/>
          <w:szCs w:val="22"/>
          <w:lang w:val="sr-Latn-ME"/>
        </w:rPr>
      </w:pPr>
    </w:p>
    <w:p w:rsidR="005E6B67" w:rsidRDefault="005E6B67" w:rsidP="00DE3937">
      <w:pPr>
        <w:overflowPunct w:val="0"/>
        <w:autoSpaceDE w:val="0"/>
        <w:autoSpaceDN w:val="0"/>
        <w:adjustRightInd w:val="0"/>
        <w:rPr>
          <w:b/>
          <w:i/>
          <w:sz w:val="22"/>
          <w:szCs w:val="22"/>
          <w:lang w:val="sr-Latn-ME"/>
        </w:rPr>
      </w:pPr>
      <w:r w:rsidRPr="00DE3937">
        <w:rPr>
          <w:b/>
          <w:i/>
          <w:sz w:val="22"/>
          <w:szCs w:val="22"/>
          <w:lang w:val="sr-Latn-ME"/>
        </w:rPr>
        <w:t>Perioperativna hiperkal</w:t>
      </w:r>
      <w:r w:rsidR="008A18EE" w:rsidRPr="00DE3937">
        <w:rPr>
          <w:b/>
          <w:i/>
          <w:sz w:val="22"/>
          <w:szCs w:val="22"/>
          <w:lang w:val="sr-Latn-ME"/>
        </w:rPr>
        <w:t>ij</w:t>
      </w:r>
      <w:r w:rsidRPr="00DE3937">
        <w:rPr>
          <w:b/>
          <w:i/>
          <w:sz w:val="22"/>
          <w:szCs w:val="22"/>
          <w:lang w:val="sr-Latn-ME"/>
        </w:rPr>
        <w:t>emija</w:t>
      </w:r>
    </w:p>
    <w:p w:rsidR="001C225A" w:rsidRPr="00DE3937" w:rsidRDefault="001C225A" w:rsidP="00DE3937">
      <w:pPr>
        <w:overflowPunct w:val="0"/>
        <w:autoSpaceDE w:val="0"/>
        <w:autoSpaceDN w:val="0"/>
        <w:adjustRightInd w:val="0"/>
        <w:rPr>
          <w:b/>
          <w:i/>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lastRenderedPageBreak/>
        <w:t>Primjena inhalacionih anestetika veoma rijetko je povezana sa povećanjem vrijednosti serumskog kalijuma, što tokom postoperativnog perioda može dovesti do srčanih aritmija i smrti kod pedijatrijskih pacijenata.</w:t>
      </w:r>
      <w:r w:rsidRPr="00DE3937">
        <w:rPr>
          <w:sz w:val="22"/>
          <w:szCs w:val="22"/>
          <w:lang w:val="sr-Latn-ME"/>
        </w:rPr>
        <w:t xml:space="preserve"> </w:t>
      </w:r>
      <w:r w:rsidRPr="00DE3937">
        <w:rPr>
          <w:bCs/>
          <w:sz w:val="22"/>
          <w:szCs w:val="22"/>
          <w:lang w:val="sr-Latn-ME"/>
        </w:rPr>
        <w:t xml:space="preserve">Ispostavlja se da su najranjiviji pacijenti sa latentnim ili manifestnim neuromuskularnim bolestima, prije svega sa </w:t>
      </w:r>
      <w:r w:rsidRPr="00DE3937">
        <w:rPr>
          <w:bCs/>
          <w:i/>
          <w:sz w:val="22"/>
          <w:szCs w:val="22"/>
          <w:lang w:val="sr-Latn-ME"/>
        </w:rPr>
        <w:t>Duchenne</w:t>
      </w:r>
      <w:r w:rsidRPr="00DE3937">
        <w:rPr>
          <w:bCs/>
          <w:sz w:val="22"/>
          <w:szCs w:val="22"/>
          <w:lang w:val="sr-Latn-ME"/>
        </w:rPr>
        <w:t>-ovom mišićnom distrofijom. Konkomitantna primjena sukcinilholina povezana je sa većinom ovih slučajeva, ali ne sa svim. Kod ovih pacijen</w:t>
      </w:r>
      <w:r w:rsidR="00E46237" w:rsidRPr="00DE3937">
        <w:rPr>
          <w:bCs/>
          <w:sz w:val="22"/>
          <w:szCs w:val="22"/>
          <w:lang w:val="sr-Latn-ME"/>
        </w:rPr>
        <w:t>a</w:t>
      </w:r>
      <w:r w:rsidRPr="00DE3937">
        <w:rPr>
          <w:bCs/>
          <w:sz w:val="22"/>
          <w:szCs w:val="22"/>
          <w:lang w:val="sr-Latn-ME"/>
        </w:rPr>
        <w:t>ta se takođe može javiti značajno povećanje serumskih nivoa kreatin kinaze, i u nekim slučajevima, promjena konzistencije urina sa mioglobinurijom. Uprkos sličnostima manifestacija sa malignom hipertermijom, nijedan od ovih pacijenata nije pokazao znakove ili simptome ukočenosti mišića ili hipermetaboličkog stanja. Preporučuje se rana i agresivna intervencija u cilju liječenja hiperkalijemije i rezistentnih aritmija, kao i naknadna evaluacija latentne neuromuskularne bolesti.</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rFonts w:eastAsia="Calibri"/>
          <w:b/>
          <w:bCs/>
          <w:i/>
          <w:sz w:val="22"/>
          <w:szCs w:val="22"/>
          <w:lang w:val="sr-Latn-ME"/>
        </w:rPr>
        <w:t>Funkcija jetre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Zabilježeni su veoma rijet</w:t>
      </w:r>
      <w:r w:rsidR="003A674D" w:rsidRPr="00DE3937">
        <w:rPr>
          <w:bCs/>
          <w:sz w:val="22"/>
          <w:szCs w:val="22"/>
          <w:lang w:val="sr-Latn-ME"/>
        </w:rPr>
        <w:t>ki slučajevi blage, umjerene i</w:t>
      </w:r>
      <w:r w:rsidRPr="00DE3937">
        <w:rPr>
          <w:bCs/>
          <w:sz w:val="22"/>
          <w:szCs w:val="22"/>
          <w:lang w:val="sr-Latn-ME"/>
        </w:rPr>
        <w:t xml:space="preserve"> </w:t>
      </w:r>
      <w:r w:rsidR="001641CE" w:rsidRPr="00DE3937">
        <w:rPr>
          <w:bCs/>
          <w:sz w:val="22"/>
          <w:szCs w:val="22"/>
          <w:lang w:val="sr-Latn-ME"/>
        </w:rPr>
        <w:t xml:space="preserve">teške </w:t>
      </w:r>
      <w:r w:rsidRPr="00DE3937">
        <w:rPr>
          <w:bCs/>
          <w:sz w:val="22"/>
          <w:szCs w:val="22"/>
          <w:lang w:val="sr-Latn-ME"/>
        </w:rPr>
        <w:t xml:space="preserve">post-operativne disfunkcije jetre ili hepatitisa (sa ili bez ikterusa) tokom </w:t>
      </w:r>
      <w:r w:rsidR="00E46237" w:rsidRPr="00DE3937">
        <w:rPr>
          <w:bCs/>
          <w:sz w:val="22"/>
          <w:szCs w:val="22"/>
          <w:lang w:val="sr-Latn-ME"/>
        </w:rPr>
        <w:t xml:space="preserve">postmarketinškog </w:t>
      </w:r>
      <w:r w:rsidRPr="00DE3937">
        <w:rPr>
          <w:bCs/>
          <w:sz w:val="22"/>
          <w:szCs w:val="22"/>
          <w:lang w:val="sr-Latn-ME"/>
        </w:rPr>
        <w:t xml:space="preserve">praćenja.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Potrebna je klinička procjena kada se sevofluran koristi kod pacijenata sa već postojećim problemima jetre ili kod pacijenata koji koriste ljekove za koje </w:t>
      </w:r>
      <w:r w:rsidR="004869E1" w:rsidRPr="00DE3937">
        <w:rPr>
          <w:bCs/>
          <w:sz w:val="22"/>
          <w:szCs w:val="22"/>
          <w:lang w:val="sr-Latn-ME"/>
        </w:rPr>
        <w:t xml:space="preserve">je </w:t>
      </w:r>
      <w:r w:rsidRPr="00DE3937">
        <w:rPr>
          <w:bCs/>
          <w:sz w:val="22"/>
          <w:szCs w:val="22"/>
          <w:lang w:val="sr-Latn-ME"/>
        </w:rPr>
        <w:t xml:space="preserve">poznato da mogu izazvati poremećaj funkcije jetre (vidjeti odjeljak 4.8). </w:t>
      </w:r>
    </w:p>
    <w:p w:rsidR="005E6B67" w:rsidRPr="00DE3937" w:rsidRDefault="005E6B67" w:rsidP="00DE3937">
      <w:pPr>
        <w:tabs>
          <w:tab w:val="left" w:pos="540"/>
          <w:tab w:val="left" w:pos="569"/>
        </w:tabs>
        <w:jc w:val="both"/>
        <w:rPr>
          <w:bCs/>
          <w:sz w:val="22"/>
          <w:szCs w:val="22"/>
          <w:lang w:val="sr-Latn-ME"/>
        </w:rPr>
      </w:pPr>
    </w:p>
    <w:p w:rsidR="005E6B67" w:rsidRPr="00DE3937" w:rsidRDefault="003E365F" w:rsidP="00DE3937">
      <w:pPr>
        <w:tabs>
          <w:tab w:val="left" w:pos="540"/>
          <w:tab w:val="left" w:pos="569"/>
        </w:tabs>
        <w:jc w:val="both"/>
        <w:rPr>
          <w:bCs/>
          <w:sz w:val="22"/>
          <w:szCs w:val="22"/>
          <w:lang w:val="sr-Latn-ME"/>
        </w:rPr>
      </w:pPr>
      <w:r w:rsidRPr="00DE3937">
        <w:rPr>
          <w:bCs/>
          <w:sz w:val="22"/>
          <w:szCs w:val="22"/>
          <w:lang w:val="sr-Latn-ME"/>
        </w:rPr>
        <w:t xml:space="preserve">Zabilježeno je da ponovljeno izlaganje anesteticima, halogenovanim ugljovodonicima, u kratkom vremenskom periodu, </w:t>
      </w:r>
      <w:r w:rsidR="005E6B67" w:rsidRPr="00DE3937">
        <w:rPr>
          <w:bCs/>
          <w:sz w:val="22"/>
          <w:szCs w:val="22"/>
          <w:lang w:val="sr-Latn-ME"/>
        </w:rPr>
        <w:t xml:space="preserve">posebno u intervalu manjem od 3 mjeseca, može doći do povećanja rizika od </w:t>
      </w:r>
      <w:r w:rsidR="001641CE" w:rsidRPr="00DE3937">
        <w:rPr>
          <w:bCs/>
          <w:sz w:val="22"/>
          <w:szCs w:val="22"/>
          <w:lang w:val="sr-Latn-ME"/>
        </w:rPr>
        <w:t xml:space="preserve">oštećenja </w:t>
      </w:r>
      <w:r w:rsidR="005E6B67" w:rsidRPr="00DE3937">
        <w:rPr>
          <w:bCs/>
          <w:sz w:val="22"/>
          <w:szCs w:val="22"/>
          <w:lang w:val="sr-Latn-ME"/>
        </w:rPr>
        <w:t>jetre.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
          <w:bCs/>
          <w:i/>
          <w:sz w:val="22"/>
          <w:szCs w:val="22"/>
          <w:lang w:val="sr-Latn-ME"/>
        </w:rPr>
      </w:pPr>
      <w:r w:rsidRPr="00DE3937">
        <w:rPr>
          <w:b/>
          <w:bCs/>
          <w:i/>
          <w:sz w:val="22"/>
          <w:szCs w:val="22"/>
          <w:lang w:val="sr-Latn-ME"/>
        </w:rPr>
        <w:t>Nadoknada isušenog CO</w:t>
      </w:r>
      <w:r w:rsidRPr="00DE3937">
        <w:rPr>
          <w:b/>
          <w:bCs/>
          <w:i/>
          <w:sz w:val="22"/>
          <w:szCs w:val="22"/>
          <w:vertAlign w:val="subscript"/>
          <w:lang w:val="sr-Latn-ME"/>
        </w:rPr>
        <w:t xml:space="preserve">2 </w:t>
      </w:r>
      <w:r w:rsidRPr="00DE3937">
        <w:rPr>
          <w:b/>
          <w:bCs/>
          <w:i/>
          <w:sz w:val="22"/>
          <w:szCs w:val="22"/>
          <w:lang w:val="sr-Latn-ME"/>
        </w:rPr>
        <w:t>apsorbensa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Zabilježeni su rijetki slučajevi ekstremne </w:t>
      </w:r>
      <w:r w:rsidR="001641CE" w:rsidRPr="00DE3937">
        <w:rPr>
          <w:bCs/>
          <w:sz w:val="22"/>
          <w:szCs w:val="22"/>
          <w:lang w:val="sr-Latn-ME"/>
        </w:rPr>
        <w:t>toplote</w:t>
      </w:r>
      <w:r w:rsidRPr="00DE3937">
        <w:rPr>
          <w:bCs/>
          <w:sz w:val="22"/>
          <w:szCs w:val="22"/>
          <w:lang w:val="sr-Latn-ME"/>
        </w:rPr>
        <w:t xml:space="preserve">, pojave dima i/ili </w:t>
      </w:r>
      <w:r w:rsidRPr="00DE3937">
        <w:rPr>
          <w:sz w:val="22"/>
          <w:szCs w:val="22"/>
          <w:lang w:val="sr-Latn-ME"/>
        </w:rPr>
        <w:t xml:space="preserve">spontanog zapaljenja </w:t>
      </w:r>
      <w:r w:rsidRPr="00DE3937">
        <w:rPr>
          <w:bCs/>
          <w:sz w:val="22"/>
          <w:szCs w:val="22"/>
          <w:lang w:val="sr-Latn-ME"/>
        </w:rPr>
        <w:t xml:space="preserve">aparata za anesteziju tokom istovremene primjene sevoflurana sa isušenim </w:t>
      </w:r>
      <w:r w:rsidR="003A674D" w:rsidRPr="00DE3937">
        <w:rPr>
          <w:bCs/>
          <w:sz w:val="22"/>
          <w:szCs w:val="22"/>
          <w:lang w:val="sr-Latn-ME"/>
        </w:rPr>
        <w:t>CO</w:t>
      </w:r>
      <w:r w:rsidR="003A674D" w:rsidRPr="00DE3937">
        <w:rPr>
          <w:bCs/>
          <w:sz w:val="22"/>
          <w:szCs w:val="22"/>
          <w:vertAlign w:val="subscript"/>
          <w:lang w:val="sr-Latn-ME"/>
        </w:rPr>
        <w:t>2</w:t>
      </w:r>
      <w:r w:rsidRPr="00DE3937">
        <w:rPr>
          <w:bCs/>
          <w:sz w:val="22"/>
          <w:szCs w:val="22"/>
          <w:lang w:val="sr-Latn-ME"/>
        </w:rPr>
        <w:t xml:space="preserve"> apsorbensom, posebno onim koji sadrži kalijum hidroksid. Neočekivano kasni porast koncentracije udahnutog sevoflurana ili neočekivano smanjenje koncentracije udahnutog sevoflurana u odnosu na vrijednost na koju je podešen isparivač, može biti znak pregrijavanja boce</w:t>
      </w:r>
      <w:r w:rsidR="003A674D" w:rsidRPr="00DE3937">
        <w:rPr>
          <w:bCs/>
          <w:sz w:val="22"/>
          <w:szCs w:val="22"/>
          <w:lang w:val="sr-Latn-ME"/>
        </w:rPr>
        <w:t xml:space="preserve"> u</w:t>
      </w:r>
      <w:r w:rsidR="007269DB" w:rsidRPr="00DE3937">
        <w:rPr>
          <w:bCs/>
          <w:sz w:val="22"/>
          <w:szCs w:val="22"/>
          <w:lang w:val="sr-Latn-ME"/>
        </w:rPr>
        <w:t xml:space="preserve"> kojoj</w:t>
      </w:r>
      <w:r w:rsidRPr="00DE3937">
        <w:rPr>
          <w:bCs/>
          <w:sz w:val="22"/>
          <w:szCs w:val="22"/>
          <w:lang w:val="sr-Latn-ME"/>
        </w:rPr>
        <w:t xml:space="preserve"> se nalazi apsorbens CO</w:t>
      </w:r>
      <w:r w:rsidRPr="00DE3937">
        <w:rPr>
          <w:bCs/>
          <w:sz w:val="22"/>
          <w:szCs w:val="22"/>
          <w:vertAlign w:val="subscript"/>
          <w:lang w:val="sr-Latn-ME"/>
        </w:rPr>
        <w:t>2</w:t>
      </w:r>
      <w:r w:rsidRPr="00DE3937">
        <w:rPr>
          <w:bCs/>
          <w:sz w:val="22"/>
          <w:szCs w:val="22"/>
          <w:lang w:val="sr-Latn-ME"/>
        </w:rPr>
        <w:t>.</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Može doći do egzotermne reakcije uz razgradnju sevoflurana i stvaranje proizvoda degradacije, kada se nakon dugotrajne upotrebe, apsorbens CO</w:t>
      </w:r>
      <w:r w:rsidRPr="00DE3937">
        <w:rPr>
          <w:bCs/>
          <w:sz w:val="22"/>
          <w:szCs w:val="22"/>
          <w:vertAlign w:val="subscript"/>
          <w:lang w:val="sr-Latn-ME"/>
        </w:rPr>
        <w:t>2</w:t>
      </w:r>
      <w:r w:rsidRPr="00DE3937">
        <w:rPr>
          <w:bCs/>
          <w:sz w:val="22"/>
          <w:szCs w:val="22"/>
          <w:lang w:val="sr-Latn-ME"/>
        </w:rPr>
        <w:t xml:space="preserve"> u isparivaču isuši, kao rezultat protoka suvog gasa u sistemu. Degradacioni proizvodi sevoflurana (metanol, formaldehid, ugljen-monoksid, i jedinjenja A, B, C i D) uočeni su u respiratornoj cirkulaciji eksperimentalnog aparata za anesteziju pri upotrebi isušenog CO</w:t>
      </w:r>
      <w:r w:rsidRPr="00DE3937">
        <w:rPr>
          <w:bCs/>
          <w:sz w:val="22"/>
          <w:szCs w:val="22"/>
          <w:vertAlign w:val="subscript"/>
          <w:lang w:val="sr-Latn-ME"/>
        </w:rPr>
        <w:t>2</w:t>
      </w:r>
      <w:r w:rsidRPr="00DE3937">
        <w:rPr>
          <w:bCs/>
          <w:sz w:val="22"/>
          <w:szCs w:val="22"/>
          <w:lang w:val="sr-Latn-ME"/>
        </w:rPr>
        <w:t xml:space="preserve"> apsorbensa i maksimalne koncentracije sevoflurana (8%), tokom produženog vremena (≥ 2 sata). Koncentracije formaldehida koje su primijećene u respiratornoj cirkulaciji tokom anestezije (pri upotrebi apsorbensa koji sadrži natrijum hidroksid) bile su na nivoima za koje je poznato da mogu izazvati blagu respiratornu iritaciju. Klinički značaj degradacionih proizvoda, uočenih tokom primjene ovog ekstremnog eksperimentalnog modela, nije poznat.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U nastavku su prijavljeni klinički podaci, koji su u vezi sa ovim ri</w:t>
      </w:r>
      <w:r w:rsidR="007269DB" w:rsidRPr="00DE3937">
        <w:rPr>
          <w:bCs/>
          <w:sz w:val="22"/>
          <w:szCs w:val="22"/>
          <w:lang w:val="sr-Latn-ME"/>
        </w:rPr>
        <w:t xml:space="preserve">jetkim, izolovanim slučajevima. </w:t>
      </w:r>
      <w:r w:rsidRPr="00DE3937">
        <w:rPr>
          <w:bCs/>
          <w:sz w:val="22"/>
          <w:szCs w:val="22"/>
          <w:lang w:val="sr-Latn-ME"/>
        </w:rPr>
        <w:t xml:space="preserve">Neuspjela ili neadekvatna indukcija anestezije </w:t>
      </w:r>
      <w:r w:rsidR="001315E0" w:rsidRPr="00DE3937">
        <w:rPr>
          <w:bCs/>
          <w:sz w:val="22"/>
          <w:szCs w:val="22"/>
          <w:lang w:val="sr-Latn-ME"/>
        </w:rPr>
        <w:t>sevofluranom</w:t>
      </w:r>
      <w:r w:rsidRPr="00DE3937">
        <w:rPr>
          <w:bCs/>
          <w:sz w:val="22"/>
          <w:szCs w:val="22"/>
          <w:lang w:val="sr-Latn-ME"/>
        </w:rPr>
        <w:t xml:space="preserve">, znaci nadražaja disajnih puteva kod pacijenta, kao što su: kašalj, desaturacija kiseonikom, povećan pritisak u disajnom putu, otežana ventilacija, </w:t>
      </w:r>
      <w:r w:rsidR="002E1D6F" w:rsidRPr="00DE3937">
        <w:rPr>
          <w:bCs/>
          <w:sz w:val="22"/>
          <w:szCs w:val="22"/>
          <w:lang w:val="sr-Latn-ME"/>
        </w:rPr>
        <w:t xml:space="preserve">težak </w:t>
      </w:r>
      <w:r w:rsidRPr="00DE3937">
        <w:rPr>
          <w:bCs/>
          <w:sz w:val="22"/>
          <w:szCs w:val="22"/>
          <w:lang w:val="sr-Latn-ME"/>
        </w:rPr>
        <w:t>edem i eritem i povišen</w:t>
      </w:r>
      <w:r w:rsidR="002E1D6F" w:rsidRPr="00DE3937">
        <w:rPr>
          <w:bCs/>
          <w:sz w:val="22"/>
          <w:szCs w:val="22"/>
          <w:lang w:val="sr-Latn-ME"/>
        </w:rPr>
        <w:t>i</w:t>
      </w:r>
      <w:r w:rsidRPr="00DE3937">
        <w:rPr>
          <w:bCs/>
          <w:sz w:val="22"/>
          <w:szCs w:val="22"/>
          <w:lang w:val="sr-Latn-ME"/>
        </w:rPr>
        <w:t xml:space="preserve"> nivo</w:t>
      </w:r>
      <w:r w:rsidR="002E1D6F" w:rsidRPr="00DE3937">
        <w:rPr>
          <w:bCs/>
          <w:sz w:val="22"/>
          <w:szCs w:val="22"/>
          <w:lang w:val="sr-Latn-ME"/>
        </w:rPr>
        <w:t>i</w:t>
      </w:r>
      <w:r w:rsidRPr="00DE3937">
        <w:rPr>
          <w:bCs/>
          <w:sz w:val="22"/>
          <w:szCs w:val="22"/>
          <w:lang w:val="sr-Latn-ME"/>
        </w:rPr>
        <w:t xml:space="preserve"> karboksihemoglobina su prijavljeni, a povezani sa ovim rijetkim izolovanim slučajevima.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Ukoliko se primijeti da je toplota boce CO</w:t>
      </w:r>
      <w:r w:rsidRPr="00DE3937">
        <w:rPr>
          <w:bCs/>
          <w:sz w:val="22"/>
          <w:szCs w:val="22"/>
          <w:vertAlign w:val="subscript"/>
          <w:lang w:val="sr-Latn-ME"/>
        </w:rPr>
        <w:t>2</w:t>
      </w:r>
      <w:r w:rsidRPr="00DE3937">
        <w:rPr>
          <w:bCs/>
          <w:sz w:val="22"/>
          <w:szCs w:val="22"/>
          <w:lang w:val="sr-Latn-ME"/>
        </w:rPr>
        <w:t xml:space="preserve"> apsorbensa previsoka, potrebno je procijeniti kliničku situaciju i razmotriti isključivanje pacijenta sa anestezije.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Ako nadležni ljekar posumnja da bi CO</w:t>
      </w:r>
      <w:r w:rsidRPr="00DE3937">
        <w:rPr>
          <w:bCs/>
          <w:sz w:val="22"/>
          <w:szCs w:val="22"/>
          <w:vertAlign w:val="subscript"/>
          <w:lang w:val="sr-Latn-ME"/>
        </w:rPr>
        <w:t>2</w:t>
      </w:r>
      <w:r w:rsidRPr="00DE3937">
        <w:rPr>
          <w:bCs/>
          <w:sz w:val="22"/>
          <w:szCs w:val="22"/>
          <w:lang w:val="sr-Latn-ME"/>
        </w:rPr>
        <w:t xml:space="preserve"> apsorbens mogao biti isušen, potrebno ga je zamijeniti prije primjene sevoflurana. Kod većine CO</w:t>
      </w:r>
      <w:r w:rsidRPr="00DE3937">
        <w:rPr>
          <w:bCs/>
          <w:sz w:val="22"/>
          <w:szCs w:val="22"/>
          <w:vertAlign w:val="subscript"/>
          <w:lang w:val="sr-Latn-ME"/>
        </w:rPr>
        <w:t>2</w:t>
      </w:r>
      <w:r w:rsidRPr="00DE3937">
        <w:rPr>
          <w:bCs/>
          <w:sz w:val="22"/>
          <w:szCs w:val="22"/>
          <w:lang w:val="sr-Latn-ME"/>
        </w:rPr>
        <w:t xml:space="preserve"> apsorbenasa, isušenje ne mora obavezno pratiti promjena boje indikatora. Zbog toga treba imati na umu da izostanak značajne promjene boje indikatora ne mora obavezno biti znak dovoljne hidratacije. CO</w:t>
      </w:r>
      <w:r w:rsidRPr="00DE3937">
        <w:rPr>
          <w:bCs/>
          <w:sz w:val="22"/>
          <w:szCs w:val="22"/>
          <w:vertAlign w:val="subscript"/>
          <w:lang w:val="sr-Latn-ME"/>
        </w:rPr>
        <w:t>2</w:t>
      </w:r>
      <w:r w:rsidRPr="00DE3937">
        <w:rPr>
          <w:bCs/>
          <w:sz w:val="22"/>
          <w:szCs w:val="22"/>
          <w:lang w:val="sr-Latn-ME"/>
        </w:rPr>
        <w:t xml:space="preserve"> apsorbensi </w:t>
      </w:r>
      <w:r w:rsidR="002E1D6F" w:rsidRPr="00DE3937">
        <w:rPr>
          <w:bCs/>
          <w:sz w:val="22"/>
          <w:szCs w:val="22"/>
          <w:lang w:val="sr-Latn-ME"/>
        </w:rPr>
        <w:t xml:space="preserve">se </w:t>
      </w:r>
      <w:r w:rsidRPr="00DE3937">
        <w:rPr>
          <w:bCs/>
          <w:sz w:val="22"/>
          <w:szCs w:val="22"/>
          <w:lang w:val="sr-Latn-ME"/>
        </w:rPr>
        <w:t>moraju redovno mijenjati nezavisno od boje indikatora.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lastRenderedPageBreak/>
        <w:t>Aparate za anesteziju treba potpuno isključiti</w:t>
      </w:r>
      <w:r w:rsidRPr="00DE3937">
        <w:rPr>
          <w:sz w:val="22"/>
          <w:szCs w:val="22"/>
          <w:lang w:val="sr-Latn-ME"/>
        </w:rPr>
        <w:t xml:space="preserve"> </w:t>
      </w:r>
      <w:r w:rsidRPr="00DE3937">
        <w:rPr>
          <w:bCs/>
          <w:sz w:val="22"/>
          <w:szCs w:val="22"/>
          <w:lang w:val="sr-Latn-ME"/>
        </w:rPr>
        <w:t xml:space="preserve">nakon kliničke upotrebe, </w:t>
      </w:r>
      <w:r w:rsidR="00863B04" w:rsidRPr="00DE3937">
        <w:rPr>
          <w:bCs/>
          <w:sz w:val="22"/>
          <w:szCs w:val="22"/>
          <w:lang w:val="sr-Latn-ME"/>
        </w:rPr>
        <w:t xml:space="preserve">a </w:t>
      </w:r>
      <w:r w:rsidRPr="00DE3937">
        <w:rPr>
          <w:bCs/>
          <w:sz w:val="22"/>
          <w:szCs w:val="22"/>
          <w:lang w:val="sr-Latn-ME"/>
        </w:rPr>
        <w:t>prije upotrebe treba provjeriti integritet pakovanja novog CO</w:t>
      </w:r>
      <w:r w:rsidRPr="00DE3937">
        <w:rPr>
          <w:bCs/>
          <w:sz w:val="22"/>
          <w:szCs w:val="22"/>
          <w:vertAlign w:val="subscript"/>
          <w:lang w:val="sr-Latn-ME"/>
        </w:rPr>
        <w:t>2</w:t>
      </w:r>
      <w:r w:rsidRPr="00DE3937">
        <w:rPr>
          <w:bCs/>
          <w:sz w:val="22"/>
          <w:szCs w:val="22"/>
          <w:lang w:val="sr-Latn-ME"/>
        </w:rPr>
        <w:t xml:space="preserve"> apsorbensa i tokom upotrebe pratiti temperaturu boce u kojoj se nalazi CO</w:t>
      </w:r>
      <w:r w:rsidRPr="00DE3937">
        <w:rPr>
          <w:bCs/>
          <w:sz w:val="22"/>
          <w:szCs w:val="22"/>
          <w:vertAlign w:val="subscript"/>
          <w:lang w:val="sr-Latn-ME"/>
        </w:rPr>
        <w:t xml:space="preserve">2 </w:t>
      </w:r>
      <w:r w:rsidRPr="00DE3937">
        <w:rPr>
          <w:bCs/>
          <w:sz w:val="22"/>
          <w:szCs w:val="22"/>
          <w:lang w:val="sr-Latn-ME"/>
        </w:rPr>
        <w:t>apsorbens.</w:t>
      </w:r>
    </w:p>
    <w:p w:rsidR="005E6B67" w:rsidRPr="00DE3937" w:rsidRDefault="005E6B67" w:rsidP="00DE3937">
      <w:pPr>
        <w:tabs>
          <w:tab w:val="left" w:pos="540"/>
          <w:tab w:val="left" w:pos="569"/>
        </w:tabs>
        <w:jc w:val="both"/>
        <w:rPr>
          <w:bCs/>
          <w:sz w:val="22"/>
          <w:szCs w:val="22"/>
          <w:lang w:val="sr-Latn-ME"/>
        </w:rPr>
      </w:pPr>
    </w:p>
    <w:p w:rsidR="005E6B67" w:rsidRPr="00DE3937" w:rsidRDefault="00431262" w:rsidP="00DE3937">
      <w:pPr>
        <w:tabs>
          <w:tab w:val="left" w:pos="540"/>
          <w:tab w:val="left" w:pos="569"/>
        </w:tabs>
        <w:jc w:val="both"/>
        <w:rPr>
          <w:b/>
          <w:bCs/>
          <w:i/>
          <w:sz w:val="22"/>
          <w:szCs w:val="22"/>
          <w:lang w:val="sr-Latn-ME"/>
        </w:rPr>
      </w:pPr>
      <w:r w:rsidRPr="00DE3937">
        <w:rPr>
          <w:b/>
          <w:bCs/>
          <w:i/>
          <w:sz w:val="22"/>
          <w:szCs w:val="22"/>
          <w:lang w:val="sr-Latn-ME"/>
        </w:rPr>
        <w:t xml:space="preserve">Oštećenje funkcije </w:t>
      </w:r>
      <w:r w:rsidR="005E6B67" w:rsidRPr="00DE3937">
        <w:rPr>
          <w:b/>
          <w:bCs/>
          <w:i/>
          <w:sz w:val="22"/>
          <w:szCs w:val="22"/>
          <w:lang w:val="sr-Latn-ME"/>
        </w:rPr>
        <w:t>bubrega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Nije primijećen uticaj na renalnu funkciju u kliničkim studijama, uključujući pacijente kod kojih već postoji oštećenje bubrega. Zbog malog broja pacijenata sa renalnom insuficijencijom koji su učestvovali u studijama (</w:t>
      </w:r>
      <w:r w:rsidR="00431262" w:rsidRPr="00DE3937">
        <w:rPr>
          <w:bCs/>
          <w:sz w:val="22"/>
          <w:szCs w:val="22"/>
          <w:lang w:val="sr-Latn-ME"/>
        </w:rPr>
        <w:t xml:space="preserve">početne </w:t>
      </w:r>
      <w:r w:rsidRPr="00DE3937">
        <w:rPr>
          <w:bCs/>
          <w:sz w:val="22"/>
          <w:szCs w:val="22"/>
          <w:lang w:val="sr-Latn-ME"/>
        </w:rPr>
        <w:t xml:space="preserve">vrijednosti kreatinina u serumu </w:t>
      </w:r>
      <w:r w:rsidR="00431262" w:rsidRPr="00DE3937">
        <w:rPr>
          <w:bCs/>
          <w:sz w:val="22"/>
          <w:szCs w:val="22"/>
          <w:lang w:val="sr-Latn-ME"/>
        </w:rPr>
        <w:t xml:space="preserve">&gt; </w:t>
      </w:r>
      <w:r w:rsidRPr="00DE3937">
        <w:rPr>
          <w:bCs/>
          <w:sz w:val="22"/>
          <w:szCs w:val="22"/>
          <w:lang w:val="sr-Latn-ME"/>
        </w:rPr>
        <w:t>1</w:t>
      </w:r>
      <w:r w:rsidR="00364F05" w:rsidRPr="00DE3937">
        <w:rPr>
          <w:bCs/>
          <w:sz w:val="22"/>
          <w:szCs w:val="22"/>
          <w:lang w:val="sr-Latn-ME"/>
        </w:rPr>
        <w:t>,</w:t>
      </w:r>
      <w:r w:rsidRPr="00DE3937">
        <w:rPr>
          <w:bCs/>
          <w:sz w:val="22"/>
          <w:szCs w:val="22"/>
          <w:lang w:val="sr-Latn-ME"/>
        </w:rPr>
        <w:t>5 mg/dl), bezbjednost primjene sevoflurana kod tih pacijenata nije u potpunosti utvrđena. Stoga, do sticanja novih podataka, treba sa oprezom pristupiti primjeni sevoflurana kod pacijenata sa bubrežnom insuficijencijom.</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U direktnom kontaktu sa CO</w:t>
      </w:r>
      <w:r w:rsidRPr="00DE3937">
        <w:rPr>
          <w:bCs/>
          <w:sz w:val="22"/>
          <w:szCs w:val="22"/>
          <w:vertAlign w:val="subscript"/>
          <w:lang w:val="sr-Latn-ME"/>
        </w:rPr>
        <w:t>2</w:t>
      </w:r>
      <w:r w:rsidRPr="00DE3937">
        <w:rPr>
          <w:bCs/>
          <w:sz w:val="22"/>
          <w:szCs w:val="22"/>
          <w:lang w:val="sr-Latn-ME"/>
        </w:rPr>
        <w:t xml:space="preserve"> apsorbensima</w:t>
      </w:r>
      <w:r w:rsidR="00364F05" w:rsidRPr="00DE3937">
        <w:rPr>
          <w:bCs/>
          <w:sz w:val="22"/>
          <w:szCs w:val="22"/>
          <w:lang w:val="sr-Latn-ME"/>
        </w:rPr>
        <w:t>,</w:t>
      </w:r>
      <w:r w:rsidRPr="00DE3937">
        <w:rPr>
          <w:bCs/>
          <w:sz w:val="22"/>
          <w:szCs w:val="22"/>
          <w:lang w:val="sr-Latn-ME"/>
        </w:rPr>
        <w:t xml:space="preserve"> sevofluran produkuje nisku koncencentraciju jedinjenja A (pentafluoroizopropenil fluorometil etar (PIFE)) i jedinjenje B u tragovima (pentafluorometoksi izopropil fluorometil etar (PMFE)). Ko</w:t>
      </w:r>
      <w:r w:rsidR="007269DB" w:rsidRPr="00DE3937">
        <w:rPr>
          <w:bCs/>
          <w:sz w:val="22"/>
          <w:szCs w:val="22"/>
          <w:lang w:val="sr-Latn-ME"/>
        </w:rPr>
        <w:t xml:space="preserve">ncentracija jedinjenja A raste </w:t>
      </w:r>
      <w:r w:rsidRPr="00DE3937">
        <w:rPr>
          <w:bCs/>
          <w:sz w:val="22"/>
          <w:szCs w:val="22"/>
          <w:lang w:val="sr-Latn-ME"/>
        </w:rPr>
        <w:t>sa</w:t>
      </w:r>
      <w:r w:rsidR="007269DB" w:rsidRPr="00DE3937">
        <w:rPr>
          <w:bCs/>
          <w:sz w:val="22"/>
          <w:szCs w:val="22"/>
          <w:lang w:val="sr-Latn-ME"/>
        </w:rPr>
        <w:t>:</w:t>
      </w:r>
      <w:r w:rsidRPr="00DE3937">
        <w:rPr>
          <w:bCs/>
          <w:sz w:val="22"/>
          <w:szCs w:val="22"/>
          <w:lang w:val="sr-Latn-ME"/>
        </w:rPr>
        <w:t xml:space="preserve"> porastom temperature u boci</w:t>
      </w:r>
      <w:r w:rsidR="00B15FA3" w:rsidRPr="00DE3937">
        <w:rPr>
          <w:bCs/>
          <w:sz w:val="22"/>
          <w:szCs w:val="22"/>
          <w:lang w:val="sr-Latn-ME"/>
        </w:rPr>
        <w:t xml:space="preserve">, </w:t>
      </w:r>
      <w:r w:rsidRPr="00DE3937">
        <w:rPr>
          <w:bCs/>
          <w:sz w:val="22"/>
          <w:szCs w:val="22"/>
          <w:lang w:val="sr-Latn-ME"/>
        </w:rPr>
        <w:t>porast</w:t>
      </w:r>
      <w:r w:rsidR="00B15FA3" w:rsidRPr="00DE3937">
        <w:rPr>
          <w:bCs/>
          <w:sz w:val="22"/>
          <w:szCs w:val="22"/>
          <w:lang w:val="sr-Latn-ME"/>
        </w:rPr>
        <w:t xml:space="preserve">om koncentracije anestezije, </w:t>
      </w:r>
      <w:r w:rsidRPr="00DE3937">
        <w:rPr>
          <w:bCs/>
          <w:sz w:val="22"/>
          <w:szCs w:val="22"/>
          <w:lang w:val="sr-Latn-ME"/>
        </w:rPr>
        <w:t xml:space="preserve">padom brzine protoka gasa i više sa porastom apsorbensa </w:t>
      </w:r>
      <w:r w:rsidRPr="00DE3937">
        <w:rPr>
          <w:bCs/>
          <w:i/>
          <w:sz w:val="22"/>
          <w:szCs w:val="22"/>
          <w:lang w:val="sr-Latn-ME"/>
        </w:rPr>
        <w:t>Baralyme</w:t>
      </w:r>
      <w:r w:rsidRPr="00DE3937">
        <w:rPr>
          <w:bCs/>
          <w:sz w:val="22"/>
          <w:szCs w:val="22"/>
          <w:lang w:val="sr-Latn-ME"/>
        </w:rPr>
        <w:t xml:space="preserve">, nego </w:t>
      </w:r>
      <w:r w:rsidRPr="00DE3937">
        <w:rPr>
          <w:bCs/>
          <w:i/>
          <w:sz w:val="22"/>
          <w:szCs w:val="22"/>
          <w:lang w:val="sr-Latn-ME"/>
        </w:rPr>
        <w:t>Soda lime</w:t>
      </w:r>
      <w:r w:rsidRPr="00DE3937">
        <w:rPr>
          <w:bCs/>
          <w:sz w:val="22"/>
          <w:szCs w:val="22"/>
          <w:lang w:val="sr-Latn-ME"/>
        </w:rPr>
        <w:t xml:space="preserve"> (</w:t>
      </w:r>
      <w:r w:rsidR="00364F05" w:rsidRPr="00DE3937">
        <w:rPr>
          <w:bCs/>
          <w:sz w:val="22"/>
          <w:szCs w:val="22"/>
          <w:lang w:val="sr-Latn-ME"/>
        </w:rPr>
        <w:t xml:space="preserve">vidjeti </w:t>
      </w:r>
      <w:r w:rsidRPr="00DE3937">
        <w:rPr>
          <w:bCs/>
          <w:sz w:val="22"/>
          <w:szCs w:val="22"/>
          <w:lang w:val="sr-Latn-ME"/>
        </w:rPr>
        <w:t xml:space="preserve">i odjeljak </w:t>
      </w:r>
      <w:r w:rsidR="00364F05" w:rsidRPr="00DE3937">
        <w:rPr>
          <w:bCs/>
          <w:sz w:val="22"/>
          <w:szCs w:val="22"/>
          <w:lang w:val="sr-Latn-ME"/>
        </w:rPr>
        <w:t>5.</w:t>
      </w:r>
      <w:r w:rsidRPr="00DE3937">
        <w:rPr>
          <w:bCs/>
          <w:sz w:val="22"/>
          <w:szCs w:val="22"/>
          <w:lang w:val="sr-Latn-ME"/>
        </w:rPr>
        <w:t>). Koncentracije jedinjenja A, pronađenih u rutinskoj kliničkoj praksi</w:t>
      </w:r>
      <w:r w:rsidR="0028490D" w:rsidRPr="00DE3937">
        <w:rPr>
          <w:bCs/>
          <w:sz w:val="22"/>
          <w:szCs w:val="22"/>
          <w:lang w:val="sr-Latn-ME"/>
        </w:rPr>
        <w:t>,</w:t>
      </w:r>
      <w:r w:rsidRPr="00DE3937">
        <w:rPr>
          <w:bCs/>
          <w:sz w:val="22"/>
          <w:szCs w:val="22"/>
          <w:lang w:val="sr-Latn-ME"/>
        </w:rPr>
        <w:t xml:space="preserve"> prosječno iznose 19 ppm kod odraslih (maksimum 32 ppm), pri upotrebi apsorbensa </w:t>
      </w:r>
      <w:r w:rsidRPr="00DE3937">
        <w:rPr>
          <w:bCs/>
          <w:i/>
          <w:sz w:val="22"/>
          <w:szCs w:val="22"/>
          <w:lang w:val="sr-Latn-ME"/>
        </w:rPr>
        <w:t>Soda lime</w:t>
      </w:r>
      <w:r w:rsidRPr="00DE3937">
        <w:rPr>
          <w:bCs/>
          <w:sz w:val="22"/>
          <w:szCs w:val="22"/>
          <w:lang w:val="sr-Latn-ME"/>
        </w:rPr>
        <w:t>. Iako je ograničeno izlaganje sevofluranu u sistemima sa niskim protokom, nema dokaza da se renalna disfunkcija može pripisati jedinjenju 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
          <w:bCs/>
          <w:i/>
          <w:sz w:val="22"/>
          <w:szCs w:val="22"/>
          <w:lang w:val="sr-Latn-ME"/>
        </w:rPr>
      </w:pPr>
      <w:r w:rsidRPr="00DE3937">
        <w:rPr>
          <w:b/>
          <w:bCs/>
          <w:i/>
          <w:sz w:val="22"/>
          <w:szCs w:val="22"/>
          <w:lang w:val="sr-Latn-ME"/>
        </w:rPr>
        <w:t>Neurohirurgija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Pacijentima kod kojih postoji opasnost od povišenja intrakranijalnog pritiska (IKP), sevofluran treba primijeniti oprezno uz odgovarajuće mjere za snižavanje IKP-a, kao što je na primjer hiperventilacija.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
          <w:bCs/>
          <w:i/>
          <w:sz w:val="22"/>
          <w:szCs w:val="22"/>
          <w:lang w:val="sr-Latn-ME"/>
        </w:rPr>
        <w:t>Konvulzije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Zabilježeni su rijetki slučajevi pojave konvulzija povezanih sa primjenom sevoflurana.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Upotreba sevoflurana povezana je sa pojavom konvulzija kod djece i </w:t>
      </w:r>
      <w:r w:rsidR="001670A8" w:rsidRPr="00DE3937">
        <w:rPr>
          <w:bCs/>
          <w:sz w:val="22"/>
          <w:szCs w:val="22"/>
          <w:lang w:val="sr-Latn-ME"/>
        </w:rPr>
        <w:t>mlađih odraslih osoba</w:t>
      </w:r>
      <w:r w:rsidRPr="00DE3937">
        <w:rPr>
          <w:bCs/>
          <w:sz w:val="22"/>
          <w:szCs w:val="22"/>
          <w:lang w:val="sr-Latn-ME"/>
        </w:rPr>
        <w:t>, kao i kod odraslih, sa i bez predisponirajućih faktora rizika. Neophodna je klinička procjena prije primjene sevoflurana kod pacijenata sa rizikom od konvulzija. Kod djece treba ograničiti dubinu anestezije. EEG (elektroencefalografija) može da omogući optimizaciju doze sevoflurana i da pomogne da se izbjegne pojava konvulzija kod pacijenata sa predispozicijom (vidjeti odjeljak 4.4 – Pedijatrijska populacija).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Pedijatrijska populacija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Primjena sevoflurana povezana je sa pojavom konvulzija. Mnoge konvulzije su se javile kod djece i mlađih odraslih osoba, već od 2 mjeseca starosti, od koj</w:t>
      </w:r>
      <w:r w:rsidR="001670A8" w:rsidRPr="00DE3937">
        <w:rPr>
          <w:bCs/>
          <w:sz w:val="22"/>
          <w:szCs w:val="22"/>
          <w:lang w:val="sr-Latn-ME"/>
        </w:rPr>
        <w:t>i</w:t>
      </w:r>
      <w:r w:rsidRPr="00DE3937">
        <w:rPr>
          <w:bCs/>
          <w:sz w:val="22"/>
          <w:szCs w:val="22"/>
          <w:lang w:val="sr-Latn-ME"/>
        </w:rPr>
        <w:t>h većina nije imala predisponirajuće faktore rizika. Klinička procjena je neophodna prije primjene sevoflurana kod pacijenata sa rizikom od konvulzija (vidjeti odjeljak 4.4. – Konvulzije).</w:t>
      </w:r>
    </w:p>
    <w:p w:rsidR="00057E35" w:rsidRPr="00DE3937" w:rsidRDefault="00057E35" w:rsidP="00DE3937">
      <w:pPr>
        <w:tabs>
          <w:tab w:val="left" w:pos="540"/>
          <w:tab w:val="left" w:pos="569"/>
        </w:tabs>
        <w:rPr>
          <w:sz w:val="22"/>
          <w:szCs w:val="22"/>
          <w:u w:val="single"/>
          <w:lang w:val="sr-Latn-ME"/>
        </w:rPr>
      </w:pPr>
    </w:p>
    <w:p w:rsidR="00411B4B" w:rsidRPr="00DE3937" w:rsidRDefault="00411B4B" w:rsidP="00DE3937">
      <w:pPr>
        <w:tabs>
          <w:tab w:val="left" w:pos="540"/>
          <w:tab w:val="left" w:pos="569"/>
        </w:tabs>
        <w:rPr>
          <w:b/>
          <w:bCs/>
          <w:sz w:val="22"/>
          <w:szCs w:val="22"/>
          <w:lang w:val="sr-Latn-ME"/>
        </w:rPr>
      </w:pPr>
      <w:r w:rsidRPr="00DE3937">
        <w:rPr>
          <w:b/>
          <w:bCs/>
          <w:sz w:val="22"/>
          <w:szCs w:val="22"/>
          <w:lang w:val="sr-Latn-ME"/>
        </w:rPr>
        <w:t>4.5.</w:t>
      </w:r>
      <w:r w:rsidR="000D60CC" w:rsidRPr="00DE3937">
        <w:rPr>
          <w:b/>
          <w:bCs/>
          <w:sz w:val="22"/>
          <w:szCs w:val="22"/>
          <w:lang w:val="sr-Latn-ME"/>
        </w:rPr>
        <w:tab/>
      </w:r>
      <w:r w:rsidRPr="00DE3937">
        <w:rPr>
          <w:b/>
          <w:bCs/>
          <w:sz w:val="22"/>
          <w:szCs w:val="22"/>
          <w:lang w:val="sr-Latn-ME"/>
        </w:rPr>
        <w:t>Interakcije sa drugim ljekovima i druge vrste interakcija</w:t>
      </w:r>
    </w:p>
    <w:p w:rsidR="0072020E" w:rsidRPr="00DE3937" w:rsidRDefault="0072020E" w:rsidP="00DE3937">
      <w:pPr>
        <w:tabs>
          <w:tab w:val="left" w:pos="540"/>
          <w:tab w:val="left" w:pos="569"/>
        </w:tabs>
        <w:rPr>
          <w:bCs/>
          <w:sz w:val="22"/>
          <w:szCs w:val="22"/>
          <w:lang w:val="sr-Latn-ME"/>
        </w:rPr>
      </w:pPr>
    </w:p>
    <w:p w:rsidR="005E6B67" w:rsidRPr="00DE3937" w:rsidRDefault="005E6B67" w:rsidP="00DE3937">
      <w:pPr>
        <w:pStyle w:val="DefaultText"/>
        <w:jc w:val="both"/>
        <w:rPr>
          <w:rFonts w:ascii="Times New Roman" w:hAnsi="Times New Roman"/>
          <w:sz w:val="22"/>
          <w:szCs w:val="22"/>
          <w:lang w:val="sr-Latn-ME"/>
        </w:rPr>
      </w:pPr>
      <w:r w:rsidRPr="00DE3937">
        <w:rPr>
          <w:rFonts w:ascii="Times New Roman" w:hAnsi="Times New Roman"/>
          <w:sz w:val="22"/>
          <w:szCs w:val="22"/>
          <w:lang w:val="sr-Latn-ME"/>
        </w:rPr>
        <w:t>Beta-simpatomimetici, kao što je izoprenalin</w:t>
      </w:r>
      <w:r w:rsidR="003410F7" w:rsidRPr="00DE3937">
        <w:rPr>
          <w:rFonts w:ascii="Times New Roman" w:hAnsi="Times New Roman"/>
          <w:sz w:val="22"/>
          <w:szCs w:val="22"/>
          <w:lang w:val="sr-Latn-ME"/>
        </w:rPr>
        <w:t>,</w:t>
      </w:r>
      <w:r w:rsidRPr="00DE3937">
        <w:rPr>
          <w:rFonts w:ascii="Times New Roman" w:hAnsi="Times New Roman"/>
          <w:sz w:val="22"/>
          <w:szCs w:val="22"/>
          <w:lang w:val="sr-Latn-ME"/>
        </w:rPr>
        <w:t xml:space="preserve"> i alfa- i beta-simpatomimetici, kao što </w:t>
      </w:r>
      <w:r w:rsidR="003410F7" w:rsidRPr="00DE3937">
        <w:rPr>
          <w:rFonts w:ascii="Times New Roman" w:hAnsi="Times New Roman"/>
          <w:sz w:val="22"/>
          <w:szCs w:val="22"/>
          <w:lang w:val="sr-Latn-ME"/>
        </w:rPr>
        <w:t xml:space="preserve">su </w:t>
      </w:r>
      <w:r w:rsidRPr="00DE3937">
        <w:rPr>
          <w:rFonts w:ascii="Times New Roman" w:hAnsi="Times New Roman"/>
          <w:sz w:val="22"/>
          <w:szCs w:val="22"/>
          <w:lang w:val="sr-Latn-ME"/>
        </w:rPr>
        <w:t>adrenalin i noradrenalin, moraju se primjenjivati sa oprezom tokom narkoze sevofluranom</w:t>
      </w:r>
      <w:r w:rsidR="003410F7" w:rsidRPr="00DE3937">
        <w:rPr>
          <w:rFonts w:ascii="Times New Roman" w:hAnsi="Times New Roman"/>
          <w:sz w:val="22"/>
          <w:szCs w:val="22"/>
          <w:lang w:val="sr-Latn-ME"/>
        </w:rPr>
        <w:t>,</w:t>
      </w:r>
      <w:r w:rsidRPr="00DE3937">
        <w:rPr>
          <w:rFonts w:ascii="Times New Roman" w:hAnsi="Times New Roman"/>
          <w:sz w:val="22"/>
          <w:szCs w:val="22"/>
          <w:lang w:val="sr-Latn-ME"/>
        </w:rPr>
        <w:t xml:space="preserve"> zbog mogućeg rizika od ventrikularnih aritmija.</w:t>
      </w:r>
    </w:p>
    <w:p w:rsidR="005E6B67" w:rsidRPr="00DE3937" w:rsidRDefault="005E6B67" w:rsidP="00DE3937">
      <w:pPr>
        <w:pStyle w:val="DefaultText"/>
        <w:ind w:left="720"/>
        <w:jc w:val="both"/>
        <w:rPr>
          <w:rFonts w:ascii="Times New Roman" w:hAnsi="Times New Roman"/>
          <w:i/>
          <w:sz w:val="22"/>
          <w:szCs w:val="22"/>
          <w:lang w:val="sr-Latn-ME"/>
        </w:rPr>
      </w:pPr>
    </w:p>
    <w:p w:rsidR="005E6B67" w:rsidRPr="00DE3937" w:rsidRDefault="005E6B67" w:rsidP="00DE3937">
      <w:pPr>
        <w:pStyle w:val="BodyTextIndent2"/>
        <w:spacing w:line="240" w:lineRule="auto"/>
        <w:ind w:left="0"/>
        <w:rPr>
          <w:sz w:val="22"/>
          <w:szCs w:val="22"/>
          <w:lang w:val="sr-Latn-ME"/>
        </w:rPr>
      </w:pPr>
      <w:r w:rsidRPr="00DE3937">
        <w:rPr>
          <w:sz w:val="22"/>
          <w:szCs w:val="22"/>
          <w:lang w:val="sr-Latn-ME"/>
        </w:rPr>
        <w:t xml:space="preserve">Neselektivni MAO-inhibitori: rizik od krize tokom operacije. </w:t>
      </w:r>
      <w:r w:rsidR="00D116D0" w:rsidRPr="00DE3937">
        <w:rPr>
          <w:sz w:val="22"/>
          <w:szCs w:val="22"/>
          <w:lang w:val="sr-Latn-ME"/>
        </w:rPr>
        <w:t>Uopštena preporuka je da se u</w:t>
      </w:r>
      <w:r w:rsidRPr="00DE3937">
        <w:rPr>
          <w:sz w:val="22"/>
          <w:szCs w:val="22"/>
          <w:lang w:val="sr-Latn-ME"/>
        </w:rPr>
        <w:t>zimanje</w:t>
      </w:r>
      <w:r w:rsidR="00D116D0" w:rsidRPr="00DE3937">
        <w:rPr>
          <w:sz w:val="22"/>
          <w:szCs w:val="22"/>
          <w:lang w:val="sr-Latn-ME"/>
        </w:rPr>
        <w:t xml:space="preserve"> obustavi</w:t>
      </w:r>
      <w:r w:rsidRPr="00DE3937">
        <w:rPr>
          <w:sz w:val="22"/>
          <w:szCs w:val="22"/>
          <w:lang w:val="sr-Latn-ME"/>
        </w:rPr>
        <w:t xml:space="preserve"> 2 nedjelje prije operacije.</w:t>
      </w:r>
    </w:p>
    <w:p w:rsidR="005E6B67" w:rsidRPr="00DE3937" w:rsidRDefault="005E6B67" w:rsidP="00DE3937">
      <w:pPr>
        <w:jc w:val="both"/>
        <w:rPr>
          <w:sz w:val="22"/>
          <w:szCs w:val="22"/>
          <w:lang w:val="sr-Latn-ME"/>
        </w:rPr>
      </w:pPr>
    </w:p>
    <w:p w:rsidR="005E6B67" w:rsidRPr="00DE3937" w:rsidRDefault="005E6B67" w:rsidP="00DE3937">
      <w:pPr>
        <w:pStyle w:val="BodyTextIndent2"/>
        <w:spacing w:line="240" w:lineRule="auto"/>
        <w:ind w:left="0"/>
        <w:rPr>
          <w:sz w:val="22"/>
          <w:szCs w:val="22"/>
          <w:lang w:val="sr-Latn-ME"/>
        </w:rPr>
      </w:pPr>
      <w:r w:rsidRPr="00DE3937">
        <w:rPr>
          <w:sz w:val="22"/>
          <w:szCs w:val="22"/>
          <w:lang w:val="sr-Latn-ME"/>
        </w:rPr>
        <w:t>Sevofluran može dovesti do značajne hipotenzije kod pacijenata liječenih antagonistima kalcijuma, posebno derivatima dihidropiridina.</w:t>
      </w:r>
    </w:p>
    <w:p w:rsidR="005E6B67" w:rsidRPr="00DE3937" w:rsidRDefault="005E6B67" w:rsidP="00DE3937">
      <w:pPr>
        <w:pStyle w:val="BodyTextIndent2"/>
        <w:spacing w:line="240" w:lineRule="auto"/>
        <w:ind w:left="0"/>
        <w:rPr>
          <w:sz w:val="22"/>
          <w:szCs w:val="22"/>
          <w:lang w:val="sr-Latn-ME"/>
        </w:rPr>
      </w:pPr>
      <w:r w:rsidRPr="00DE3937">
        <w:rPr>
          <w:sz w:val="22"/>
          <w:szCs w:val="22"/>
          <w:lang w:val="sr-Latn-ME"/>
        </w:rPr>
        <w:t>Potreban je oprez kada se antagonisti kalcijuma primjenjuju istovremeno sa inhalacionim anesteticima zbog rizika od aditivnog negativnog inotropnog dejstva.</w:t>
      </w:r>
    </w:p>
    <w:p w:rsidR="005E6B67" w:rsidRPr="00DE3937" w:rsidRDefault="005E6B67" w:rsidP="00DE3937">
      <w:pPr>
        <w:pStyle w:val="BodyTextIndent2"/>
        <w:spacing w:line="240" w:lineRule="auto"/>
        <w:ind w:left="0"/>
        <w:rPr>
          <w:sz w:val="22"/>
          <w:szCs w:val="22"/>
          <w:lang w:val="sr-Latn-ME"/>
        </w:rPr>
      </w:pPr>
      <w:r w:rsidRPr="00DE3937">
        <w:rPr>
          <w:sz w:val="22"/>
          <w:szCs w:val="22"/>
          <w:lang w:val="sr-Latn-ME"/>
        </w:rPr>
        <w:t>Istovremena primjena sukcinilholina i inhalacionih anestetika povezana je s rijetkom pojavom porasta nivoa kalijuma u serumu, koja može dovesti do srčanih aritmija i smrti kod pedijatrijskih pacijenata tokom postoperativnog razdoblja.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lastRenderedPageBreak/>
        <w:t>Pokazano je da je upotreba sevoflurana bezbjedna i efikasna kada se primjenjuje istovremeno sa različitim</w:t>
      </w:r>
      <w:r w:rsidR="00D116D0" w:rsidRPr="00DE3937">
        <w:rPr>
          <w:bCs/>
          <w:sz w:val="22"/>
          <w:szCs w:val="22"/>
          <w:lang w:val="sr-Latn-ME"/>
        </w:rPr>
        <w:t xml:space="preserve"> </w:t>
      </w:r>
      <w:r w:rsidRPr="00DE3937">
        <w:rPr>
          <w:bCs/>
          <w:sz w:val="22"/>
          <w:szCs w:val="22"/>
          <w:lang w:val="sr-Latn-ME"/>
        </w:rPr>
        <w:t>ljekovima koji se upotrebljavaju u hirurškim intervencijama, kao što su ljekovi koji d</w:t>
      </w:r>
      <w:r w:rsidR="00F55F24" w:rsidRPr="00DE3937">
        <w:rPr>
          <w:bCs/>
          <w:sz w:val="22"/>
          <w:szCs w:val="22"/>
          <w:lang w:val="sr-Latn-ME"/>
        </w:rPr>
        <w:t>j</w:t>
      </w:r>
      <w:r w:rsidRPr="00DE3937">
        <w:rPr>
          <w:bCs/>
          <w:sz w:val="22"/>
          <w:szCs w:val="22"/>
          <w:lang w:val="sr-Latn-ME"/>
        </w:rPr>
        <w:t>eluju na CNS, l</w:t>
      </w:r>
      <w:r w:rsidR="00AA6A59" w:rsidRPr="00DE3937">
        <w:rPr>
          <w:bCs/>
          <w:sz w:val="22"/>
          <w:szCs w:val="22"/>
          <w:lang w:val="sr-Latn-ME"/>
        </w:rPr>
        <w:t>j</w:t>
      </w:r>
      <w:r w:rsidRPr="00DE3937">
        <w:rPr>
          <w:bCs/>
          <w:sz w:val="22"/>
          <w:szCs w:val="22"/>
          <w:lang w:val="sr-Latn-ME"/>
        </w:rPr>
        <w:t>ekovi koji d</w:t>
      </w:r>
      <w:r w:rsidR="00F55F24" w:rsidRPr="00DE3937">
        <w:rPr>
          <w:bCs/>
          <w:sz w:val="22"/>
          <w:szCs w:val="22"/>
          <w:lang w:val="sr-Latn-ME"/>
        </w:rPr>
        <w:t>j</w:t>
      </w:r>
      <w:r w:rsidRPr="00DE3937">
        <w:rPr>
          <w:bCs/>
          <w:sz w:val="22"/>
          <w:szCs w:val="22"/>
          <w:lang w:val="sr-Latn-ME"/>
        </w:rPr>
        <w:t xml:space="preserve">eluju na autonomni sistem, skeletni mišićni relaksansi, antiinfektivni agensi, uključujući aminoglikozide, </w:t>
      </w:r>
      <w:r w:rsidR="00AA6A59" w:rsidRPr="00DE3937">
        <w:rPr>
          <w:bCs/>
          <w:sz w:val="22"/>
          <w:szCs w:val="22"/>
          <w:lang w:val="sr-Latn-ME"/>
        </w:rPr>
        <w:t xml:space="preserve">hormoni </w:t>
      </w:r>
      <w:r w:rsidR="00F55F24" w:rsidRPr="00DE3937">
        <w:rPr>
          <w:bCs/>
          <w:sz w:val="22"/>
          <w:szCs w:val="22"/>
          <w:lang w:val="sr-Latn-ME"/>
        </w:rPr>
        <w:t xml:space="preserve">i </w:t>
      </w:r>
      <w:r w:rsidR="00AA6A59" w:rsidRPr="00DE3937">
        <w:rPr>
          <w:bCs/>
          <w:sz w:val="22"/>
          <w:szCs w:val="22"/>
          <w:lang w:val="sr-Latn-ME"/>
        </w:rPr>
        <w:t>sintetski hormoni</w:t>
      </w:r>
      <w:r w:rsidR="00F55F24" w:rsidRPr="00DE3937">
        <w:rPr>
          <w:bCs/>
          <w:sz w:val="22"/>
          <w:szCs w:val="22"/>
          <w:lang w:val="sr-Latn-ME"/>
        </w:rPr>
        <w:t xml:space="preserve">, </w:t>
      </w:r>
      <w:r w:rsidR="00AA6A59" w:rsidRPr="00DE3937">
        <w:rPr>
          <w:bCs/>
          <w:sz w:val="22"/>
          <w:szCs w:val="22"/>
          <w:lang w:val="sr-Latn-ME"/>
        </w:rPr>
        <w:t xml:space="preserve">krvni derivati </w:t>
      </w:r>
      <w:r w:rsidR="00F55F24" w:rsidRPr="00DE3937">
        <w:rPr>
          <w:bCs/>
          <w:sz w:val="22"/>
          <w:szCs w:val="22"/>
          <w:lang w:val="sr-Latn-ME"/>
        </w:rPr>
        <w:t xml:space="preserve">i </w:t>
      </w:r>
      <w:r w:rsidR="00AA6A59" w:rsidRPr="00DE3937">
        <w:rPr>
          <w:bCs/>
          <w:sz w:val="22"/>
          <w:szCs w:val="22"/>
          <w:lang w:val="sr-Latn-ME"/>
        </w:rPr>
        <w:t>kardiovaskularni ljekovi</w:t>
      </w:r>
      <w:r w:rsidRPr="00DE3937">
        <w:rPr>
          <w:bCs/>
          <w:sz w:val="22"/>
          <w:szCs w:val="22"/>
          <w:lang w:val="sr-Latn-ME"/>
        </w:rPr>
        <w:t>, uključujući epinefrin.</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Epinefrin/Adrenalin</w:t>
      </w:r>
    </w:p>
    <w:p w:rsidR="005E6B67" w:rsidRPr="00DE3937" w:rsidRDefault="003460BD" w:rsidP="00DE3937">
      <w:pPr>
        <w:tabs>
          <w:tab w:val="left" w:pos="540"/>
          <w:tab w:val="left" w:pos="569"/>
        </w:tabs>
        <w:jc w:val="both"/>
        <w:rPr>
          <w:bCs/>
          <w:sz w:val="22"/>
          <w:szCs w:val="22"/>
          <w:lang w:val="sr-Latn-ME"/>
        </w:rPr>
      </w:pPr>
      <w:r w:rsidRPr="00DE3937">
        <w:rPr>
          <w:bCs/>
          <w:sz w:val="22"/>
          <w:szCs w:val="22"/>
          <w:lang w:val="sr-Latn-ME"/>
        </w:rPr>
        <w:t xml:space="preserve">Sevofluran je sličan izofluranu kod </w:t>
      </w:r>
      <w:r w:rsidR="005E6B67" w:rsidRPr="00DE3937">
        <w:rPr>
          <w:bCs/>
          <w:sz w:val="22"/>
          <w:szCs w:val="22"/>
          <w:lang w:val="sr-Latn-ME"/>
        </w:rPr>
        <w:t>osjetljivost</w:t>
      </w:r>
      <w:r w:rsidRPr="00DE3937">
        <w:rPr>
          <w:bCs/>
          <w:sz w:val="22"/>
          <w:szCs w:val="22"/>
          <w:lang w:val="sr-Latn-ME"/>
        </w:rPr>
        <w:t>i</w:t>
      </w:r>
      <w:r w:rsidR="005E6B67" w:rsidRPr="00DE3937">
        <w:rPr>
          <w:bCs/>
          <w:sz w:val="22"/>
          <w:szCs w:val="22"/>
          <w:lang w:val="sr-Latn-ME"/>
        </w:rPr>
        <w:t xml:space="preserve"> miokarda na aritmogeni efekat egzogeno primijenjenog adrenalina.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Indirektni simpatomimetici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Postoji rizik od akutne hipertenzivne epizode prilikom istovremene primjene sevoflurana i indirektnih simpatomimetika (amfetamin, efedrin).</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Beta blokatori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Sevofluran može da poveća negativne inotropne, hronotropne i dromotropne efekte beta blokatora (blokirajući kardiovaskularne kompenzatorne mehanizme).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Verapamil</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Zabilježen je poremećaj atrioventrikularne provodljivosti kada je verapamil primijenjen istovremeno sa sevofluranom.</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Induktori enzima CYP2E1</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Ljekovi i supstance koje pojačavaju aktivnost citohrom P450 izoenzima CYP2E1 (npr. izoniazid i alkohol) mogu povećati obim metaboličke transformacije sevoflurana i dovesti do značajnog povećanja koncentracije fluorida u plazmi. Istovremena primjena sevoflurana i izoniazida može potencirati hepatotoksične efekte izoniazida.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Kantarion</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Ozbiljna hipotenzija i odloženo buđenje iz anestezije halogenovanim inhalacionim anesteticima prijavljeni su kod pacijenata koji su dugotrajno uzimali kantarion.</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Barbiturati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Primjena sevoflurana je kompatibilna sa primjenom barbiturata koji se uobičajeno koriste tokom hirurških procedura.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Benzodiazepini i opioidi</w:t>
      </w:r>
    </w:p>
    <w:p w:rsidR="005E6B67" w:rsidRPr="00DE3937" w:rsidRDefault="000C4865" w:rsidP="00DE3937">
      <w:pPr>
        <w:tabs>
          <w:tab w:val="left" w:pos="540"/>
          <w:tab w:val="left" w:pos="569"/>
        </w:tabs>
        <w:jc w:val="both"/>
        <w:rPr>
          <w:bCs/>
          <w:sz w:val="22"/>
          <w:szCs w:val="22"/>
          <w:lang w:val="sr-Latn-ME"/>
        </w:rPr>
      </w:pPr>
      <w:r w:rsidRPr="00DE3937">
        <w:rPr>
          <w:bCs/>
          <w:sz w:val="22"/>
          <w:szCs w:val="22"/>
          <w:lang w:val="sr-Latn-ME"/>
        </w:rPr>
        <w:t xml:space="preserve">Očekuje se da benzodiazepini </w:t>
      </w:r>
      <w:r w:rsidR="005E6B67" w:rsidRPr="00DE3937">
        <w:rPr>
          <w:bCs/>
          <w:sz w:val="22"/>
          <w:szCs w:val="22"/>
          <w:lang w:val="sr-Latn-ME"/>
        </w:rPr>
        <w:t>i opioidi utiču na smanjenje vrijednosti MAC sevoflurana, kao i kod drugih inhalacionih anestetika. Primjena sevoflurana je kompatibilna sa primjenom benzodiazepina i opioida koji se uobičajeno koriste tokom hirurških procedura.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Opioidi, kao što su alfentanil i sufentanil, korišćeni zajedno sa sevofluranom, mogu dovesti do sinergičkog pada srčane frekvence, krvnog pritiska i frekvence disanja.</w:t>
      </w:r>
    </w:p>
    <w:p w:rsidR="005E6B67" w:rsidRPr="00DE3937" w:rsidRDefault="005E6B67" w:rsidP="00DE3937">
      <w:pPr>
        <w:tabs>
          <w:tab w:val="left" w:pos="540"/>
          <w:tab w:val="left" w:pos="569"/>
        </w:tabs>
        <w:jc w:val="both"/>
        <w:rPr>
          <w:bCs/>
          <w:sz w:val="22"/>
          <w:szCs w:val="22"/>
          <w:lang w:val="sr-Latn-ME"/>
        </w:rPr>
      </w:pPr>
    </w:p>
    <w:p w:rsidR="005E6B67" w:rsidRPr="00DE3937" w:rsidRDefault="00B64619" w:rsidP="00DE3937">
      <w:pPr>
        <w:tabs>
          <w:tab w:val="left" w:pos="540"/>
          <w:tab w:val="left" w:pos="569"/>
        </w:tabs>
        <w:jc w:val="both"/>
        <w:rPr>
          <w:bCs/>
          <w:i/>
          <w:sz w:val="22"/>
          <w:szCs w:val="22"/>
          <w:lang w:val="sr-Latn-ME"/>
        </w:rPr>
      </w:pPr>
      <w:r w:rsidRPr="00DE3937">
        <w:rPr>
          <w:bCs/>
          <w:i/>
          <w:sz w:val="22"/>
          <w:szCs w:val="22"/>
          <w:lang w:val="sr-Latn-ME"/>
        </w:rPr>
        <w:t>Azot</w:t>
      </w:r>
      <w:r w:rsidR="000C4865" w:rsidRPr="00DE3937">
        <w:rPr>
          <w:bCs/>
          <w:i/>
          <w:sz w:val="22"/>
          <w:szCs w:val="22"/>
          <w:lang w:val="sr-Latn-ME"/>
        </w:rPr>
        <w:t xml:space="preserve"> </w:t>
      </w:r>
      <w:r w:rsidR="005E6B67" w:rsidRPr="00DE3937">
        <w:rPr>
          <w:bCs/>
          <w:i/>
          <w:sz w:val="22"/>
          <w:szCs w:val="22"/>
          <w:lang w:val="sr-Latn-ME"/>
        </w:rPr>
        <w:t>oksid</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Vrijednosti MAC sevoflurana opadaju sa dodatkom azot oksida, kao što je slučaj sa drugim halogenovanim inhalacionim anesteticima. Vrijednost MAC se smanjuje približno 50% kod odraslih i približno 25% kod pedijatrijskih pacijenata (vidjeti odjeljak 4.2 – Održavanje anestezije).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i/>
          <w:sz w:val="22"/>
          <w:szCs w:val="22"/>
          <w:lang w:val="sr-Latn-ME"/>
        </w:rPr>
      </w:pPr>
      <w:r w:rsidRPr="00DE3937">
        <w:rPr>
          <w:bCs/>
          <w:i/>
          <w:sz w:val="22"/>
          <w:szCs w:val="22"/>
          <w:lang w:val="sr-Latn-ME"/>
        </w:rPr>
        <w:t>Neuromišićni blokatori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Kao i drugi inhalacioni anestetici, sevofluran utiče i na intenzitet i na trajanje neuromišićne blokade nedepolarizujućih mišićnih relaksanasa. Kada se koristi kao dodatak alfentanil-N</w:t>
      </w:r>
      <w:r w:rsidRPr="00DE3937">
        <w:rPr>
          <w:bCs/>
          <w:sz w:val="22"/>
          <w:szCs w:val="22"/>
          <w:vertAlign w:val="subscript"/>
          <w:lang w:val="sr-Latn-ME"/>
        </w:rPr>
        <w:t>2</w:t>
      </w:r>
      <w:r w:rsidRPr="00DE3937">
        <w:rPr>
          <w:bCs/>
          <w:sz w:val="22"/>
          <w:szCs w:val="22"/>
          <w:lang w:val="sr-Latn-ME"/>
        </w:rPr>
        <w:t>O anesteziji, sevofluran potencira neuromišićni blok uzrokovan pankuronijumom, vekuronijumom ili atrakurijumom. Prilagođavanje doza za ove mišićne relaksanse kada se prim</w:t>
      </w:r>
      <w:r w:rsidR="003E1536" w:rsidRPr="00DE3937">
        <w:rPr>
          <w:bCs/>
          <w:sz w:val="22"/>
          <w:szCs w:val="22"/>
          <w:lang w:val="sr-Latn-ME"/>
        </w:rPr>
        <w:t>j</w:t>
      </w:r>
      <w:r w:rsidRPr="00DE3937">
        <w:rPr>
          <w:bCs/>
          <w:sz w:val="22"/>
          <w:szCs w:val="22"/>
          <w:lang w:val="sr-Latn-ME"/>
        </w:rPr>
        <w:t>enjuju sa sevofluranom je slično kao u slučaju kada se koristi izofluran. Efekat sevoflurana na sukcinilholin i dužinu depolarizujuće neuromišićne blokade nije proučavan.</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lastRenderedPageBreak/>
        <w:t>Smanjenje doze neuromišićnih relaksanasa tokom uvođenja u anesteziju može odložiti nastanak uslova potrebnih za endotrahealnu intubaciju ili izazvati neadekvatnu mišićnu relaksaciju</w:t>
      </w:r>
      <w:r w:rsidR="003E1536" w:rsidRPr="00DE3937">
        <w:rPr>
          <w:bCs/>
          <w:sz w:val="22"/>
          <w:szCs w:val="22"/>
          <w:lang w:val="sr-Latn-ME"/>
        </w:rPr>
        <w:t>,</w:t>
      </w:r>
      <w:r w:rsidRPr="00DE3937">
        <w:rPr>
          <w:bCs/>
          <w:sz w:val="22"/>
          <w:szCs w:val="22"/>
          <w:lang w:val="sr-Latn-ME"/>
        </w:rPr>
        <w:t xml:space="preserve"> jer je potencijacija ljekova za neuromuskularnu blokadu zabilježena nekoliko minuta nakon početka primjene sevoflurana.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Od nedepolarizujućih ljekova, istražene su interakcije vekuronijuma, pankuronijuma i atrakurijuma. U nedostatku specifičnih smjernica: (1) za endotrahealnu intubaciju, ne smanjivati dozu nedepolarizujućih mišićnih relaksanasa; i (2) tokom održavanja anestezije dozu nedepolarizujućih mišićnih relaksanasa vjerovatno treba smanjiti u poređenju sa onom za vrijeme N</w:t>
      </w:r>
      <w:r w:rsidRPr="00DE3937">
        <w:rPr>
          <w:bCs/>
          <w:sz w:val="22"/>
          <w:szCs w:val="22"/>
          <w:vertAlign w:val="subscript"/>
          <w:lang w:val="sr-Latn-ME"/>
        </w:rPr>
        <w:t>2</w:t>
      </w:r>
      <w:r w:rsidRPr="00DE3937">
        <w:rPr>
          <w:bCs/>
          <w:sz w:val="22"/>
          <w:szCs w:val="22"/>
          <w:lang w:val="sr-Latn-ME"/>
        </w:rPr>
        <w:t>O/opioidne anestezije. Dodatne doze mišićnih relaksanasa treba primijeniti u zavisnosti od odgovora na nervnu stimulaciju.</w:t>
      </w:r>
    </w:p>
    <w:p w:rsidR="005E6B67" w:rsidRPr="00DE3937" w:rsidRDefault="005E6B67" w:rsidP="00DE3937">
      <w:pPr>
        <w:tabs>
          <w:tab w:val="left" w:pos="540"/>
          <w:tab w:val="left" w:pos="569"/>
        </w:tabs>
        <w:rPr>
          <w:bCs/>
          <w:sz w:val="22"/>
          <w:szCs w:val="22"/>
          <w:lang w:val="sr-Latn-ME"/>
        </w:rPr>
      </w:pPr>
    </w:p>
    <w:p w:rsidR="0072020E" w:rsidRPr="00DE3937" w:rsidRDefault="0072020E" w:rsidP="00DE3937">
      <w:pPr>
        <w:tabs>
          <w:tab w:val="left" w:pos="540"/>
          <w:tab w:val="left" w:pos="569"/>
        </w:tabs>
        <w:rPr>
          <w:b/>
          <w:sz w:val="22"/>
          <w:szCs w:val="22"/>
          <w:lang w:val="sr-Latn-ME"/>
        </w:rPr>
      </w:pPr>
      <w:r w:rsidRPr="00DE3937">
        <w:rPr>
          <w:b/>
          <w:bCs/>
          <w:sz w:val="22"/>
          <w:szCs w:val="22"/>
          <w:lang w:val="sr-Latn-ME"/>
        </w:rPr>
        <w:t xml:space="preserve">4.6. </w:t>
      </w:r>
      <w:r w:rsidR="00480FB1" w:rsidRPr="00DE3937">
        <w:rPr>
          <w:b/>
          <w:bCs/>
          <w:sz w:val="22"/>
          <w:szCs w:val="22"/>
          <w:lang w:val="sr-Latn-ME"/>
        </w:rPr>
        <w:tab/>
      </w:r>
      <w:r w:rsidR="006D20A5" w:rsidRPr="00DE3937">
        <w:rPr>
          <w:b/>
          <w:sz w:val="22"/>
          <w:szCs w:val="22"/>
          <w:lang w:val="sr-Latn-ME"/>
        </w:rPr>
        <w:t>Plodnost, trudnoća i dojenje</w:t>
      </w:r>
    </w:p>
    <w:p w:rsidR="002031B3" w:rsidRPr="00DE3937" w:rsidRDefault="002031B3" w:rsidP="00DE3937">
      <w:pPr>
        <w:tabs>
          <w:tab w:val="left" w:pos="540"/>
          <w:tab w:val="left" w:pos="569"/>
        </w:tabs>
        <w:rPr>
          <w:sz w:val="22"/>
          <w:szCs w:val="22"/>
          <w:u w:val="single"/>
          <w:lang w:val="sr-Latn-ME"/>
        </w:rPr>
      </w:pPr>
    </w:p>
    <w:p w:rsidR="005E6B67" w:rsidRPr="00DE3937" w:rsidRDefault="005E6B67" w:rsidP="00DE3937">
      <w:pPr>
        <w:tabs>
          <w:tab w:val="left" w:pos="540"/>
          <w:tab w:val="left" w:pos="569"/>
        </w:tabs>
        <w:jc w:val="both"/>
        <w:rPr>
          <w:b/>
          <w:bCs/>
          <w:sz w:val="22"/>
          <w:szCs w:val="22"/>
          <w:lang w:val="sr-Latn-ME"/>
        </w:rPr>
      </w:pPr>
      <w:r w:rsidRPr="00DE3937">
        <w:rPr>
          <w:b/>
          <w:bCs/>
          <w:sz w:val="22"/>
          <w:szCs w:val="22"/>
          <w:lang w:val="sr-Latn-ME"/>
        </w:rPr>
        <w:t>Trudnoća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Reproduktivne studije, sprovedene na pacovima i </w:t>
      </w:r>
      <w:r w:rsidR="00EF645C" w:rsidRPr="00DE3937">
        <w:rPr>
          <w:bCs/>
          <w:sz w:val="22"/>
          <w:szCs w:val="22"/>
          <w:lang w:val="sr-Latn-ME"/>
        </w:rPr>
        <w:t>kunićima</w:t>
      </w:r>
      <w:r w:rsidRPr="00DE3937">
        <w:rPr>
          <w:bCs/>
          <w:sz w:val="22"/>
          <w:szCs w:val="22"/>
          <w:lang w:val="sr-Latn-ME"/>
        </w:rPr>
        <w:t>, pri primijenjenim dozama do 1 MAC, nisu pokazale da postoji štetan uticaj na fetus izazvan sevofluranom. Ne postoje adekvatne i dobro</w:t>
      </w:r>
      <w:r w:rsidR="00EF645C" w:rsidRPr="00DE3937">
        <w:rPr>
          <w:bCs/>
          <w:sz w:val="22"/>
          <w:szCs w:val="22"/>
          <w:lang w:val="sr-Latn-ME"/>
        </w:rPr>
        <w:t xml:space="preserve"> </w:t>
      </w:r>
      <w:r w:rsidRPr="00DE3937">
        <w:rPr>
          <w:bCs/>
          <w:sz w:val="22"/>
          <w:szCs w:val="22"/>
          <w:lang w:val="sr-Latn-ME"/>
        </w:rPr>
        <w:t>kontrolisane studije na trudnicama, stoga sevofluran tokom trudnoće treba primjenjivati samo ako postoji jasna potreba.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Studije na životinjama su potvrdile reproduktivnu toksičnost (vidjeti odjeljak 5.3).</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
          <w:bCs/>
          <w:sz w:val="22"/>
          <w:szCs w:val="22"/>
          <w:lang w:val="sr-Latn-ME"/>
        </w:rPr>
      </w:pPr>
      <w:r w:rsidRPr="00DE3937">
        <w:rPr>
          <w:b/>
          <w:bCs/>
          <w:sz w:val="22"/>
          <w:szCs w:val="22"/>
          <w:lang w:val="sr-Latn-ME"/>
        </w:rPr>
        <w:t>Trudovi i porođaj</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U kliničkoj studiji </w:t>
      </w:r>
      <w:r w:rsidR="00EF645C" w:rsidRPr="00DE3937">
        <w:rPr>
          <w:bCs/>
          <w:sz w:val="22"/>
          <w:szCs w:val="22"/>
          <w:lang w:val="sr-Latn-ME"/>
        </w:rPr>
        <w:t xml:space="preserve">je </w:t>
      </w:r>
      <w:r w:rsidRPr="00DE3937">
        <w:rPr>
          <w:bCs/>
          <w:sz w:val="22"/>
          <w:szCs w:val="22"/>
          <w:lang w:val="sr-Latn-ME"/>
        </w:rPr>
        <w:t>dokazana bezbjednost primjene sevoflurana za majku i dijete tokom porođaja putem carskog reza. Bezbjednost primjene sevoflurana tokom vaginalnog porođaja nije dokazana.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Sevofluran, kao i ostali inhalacioni agensi, ispoljava relaksantni efekat na uterus sa pojačanim potencijalnim rizikom od intrauterine hemoragije. Potrebno je izvršiti kliničku procjenu tokom upotrebe anestezije u akušerskim stanjima</w:t>
      </w:r>
      <w:r w:rsidR="00845EAD" w:rsidRPr="00DE3937">
        <w:rPr>
          <w:bCs/>
          <w:sz w:val="22"/>
          <w:szCs w:val="22"/>
          <w:lang w:val="sr-Latn-ME"/>
        </w:rPr>
        <w:t>.</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
          <w:bCs/>
          <w:sz w:val="22"/>
          <w:szCs w:val="22"/>
          <w:lang w:val="sr-Latn-ME"/>
        </w:rPr>
      </w:pPr>
      <w:r w:rsidRPr="00DE3937">
        <w:rPr>
          <w:b/>
          <w:bCs/>
          <w:sz w:val="22"/>
          <w:szCs w:val="22"/>
          <w:lang w:val="sr-Latn-ME"/>
        </w:rPr>
        <w:t>Dojenje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Nije poznato izlučuje li se sevofluran ili njegovi metaboliti u majčino mlijeko. Zbog nedostatka</w:t>
      </w:r>
      <w:r w:rsidR="00845EAD" w:rsidRPr="00DE3937">
        <w:rPr>
          <w:bCs/>
          <w:sz w:val="22"/>
          <w:szCs w:val="22"/>
          <w:lang w:val="sr-Latn-ME"/>
        </w:rPr>
        <w:t xml:space="preserve"> </w:t>
      </w:r>
      <w:r w:rsidRPr="00DE3937">
        <w:rPr>
          <w:bCs/>
          <w:sz w:val="22"/>
          <w:szCs w:val="22"/>
          <w:lang w:val="sr-Latn-ME"/>
        </w:rPr>
        <w:t>dokumentovanog iskustva</w:t>
      </w:r>
      <w:r w:rsidR="00721491" w:rsidRPr="00DE3937">
        <w:rPr>
          <w:bCs/>
          <w:sz w:val="22"/>
          <w:szCs w:val="22"/>
          <w:lang w:val="sr-Latn-ME"/>
        </w:rPr>
        <w:t>,</w:t>
      </w:r>
      <w:r w:rsidRPr="00DE3937">
        <w:rPr>
          <w:bCs/>
          <w:sz w:val="22"/>
          <w:szCs w:val="22"/>
          <w:lang w:val="sr-Latn-ME"/>
        </w:rPr>
        <w:t xml:space="preserve"> treba savjetovati dojilje da prekinu dojenje u toku od 48 sati nakon primjene sevoflurana i da odbace mlijeko izlučeno u tom periodu.</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
          <w:bCs/>
          <w:i/>
          <w:sz w:val="22"/>
          <w:szCs w:val="22"/>
          <w:lang w:val="sr-Latn-ME"/>
        </w:rPr>
      </w:pPr>
      <w:r w:rsidRPr="00DE3937">
        <w:rPr>
          <w:b/>
          <w:bCs/>
          <w:sz w:val="22"/>
          <w:szCs w:val="22"/>
          <w:lang w:val="sr-Latn-ME"/>
        </w:rPr>
        <w:t>Plodnost</w:t>
      </w:r>
    </w:p>
    <w:p w:rsidR="0072020E" w:rsidRPr="00DE3937" w:rsidRDefault="005E6B67" w:rsidP="00DE3937">
      <w:pPr>
        <w:tabs>
          <w:tab w:val="left" w:pos="540"/>
          <w:tab w:val="left" w:pos="569"/>
        </w:tabs>
        <w:rPr>
          <w:b/>
          <w:bCs/>
          <w:sz w:val="22"/>
          <w:szCs w:val="22"/>
          <w:lang w:val="sr-Latn-ME"/>
        </w:rPr>
      </w:pPr>
      <w:r w:rsidRPr="00DE3937">
        <w:rPr>
          <w:bCs/>
          <w:sz w:val="22"/>
          <w:szCs w:val="22"/>
          <w:lang w:val="sr-Latn-ME"/>
        </w:rPr>
        <w:t>Reproduktivne studije sprovedene na pacovima i kunićima, pri primijenjenim dozama do 1 MAC, nisu pokazala štetni efekat sevoflurana na plodnost.</w:t>
      </w:r>
      <w:r w:rsidR="007A3ECB" w:rsidRPr="00DE3937">
        <w:rPr>
          <w:sz w:val="22"/>
          <w:szCs w:val="22"/>
          <w:u w:val="single"/>
          <w:lang w:val="sr-Latn-ME"/>
        </w:rPr>
        <w:t xml:space="preserve"> </w:t>
      </w:r>
    </w:p>
    <w:p w:rsidR="00227BDB" w:rsidRPr="00DE3937" w:rsidRDefault="00227BDB" w:rsidP="00DE3937">
      <w:pPr>
        <w:tabs>
          <w:tab w:val="left" w:pos="540"/>
          <w:tab w:val="left" w:pos="569"/>
        </w:tabs>
        <w:ind w:left="540" w:hanging="540"/>
        <w:rPr>
          <w:b/>
          <w:bCs/>
          <w:sz w:val="22"/>
          <w:szCs w:val="22"/>
          <w:lang w:val="sr-Latn-ME"/>
        </w:rPr>
      </w:pPr>
    </w:p>
    <w:p w:rsidR="0072020E" w:rsidRPr="00DE3937" w:rsidRDefault="0072020E" w:rsidP="00DE3937">
      <w:pPr>
        <w:tabs>
          <w:tab w:val="left" w:pos="540"/>
          <w:tab w:val="left" w:pos="569"/>
        </w:tabs>
        <w:ind w:left="540" w:hanging="540"/>
        <w:rPr>
          <w:b/>
          <w:bCs/>
          <w:sz w:val="22"/>
          <w:szCs w:val="22"/>
          <w:lang w:val="sr-Latn-ME"/>
        </w:rPr>
      </w:pPr>
      <w:r w:rsidRPr="00DE3937">
        <w:rPr>
          <w:b/>
          <w:bCs/>
          <w:sz w:val="22"/>
          <w:szCs w:val="22"/>
          <w:lang w:val="sr-Latn-ME"/>
        </w:rPr>
        <w:t xml:space="preserve">4.7. </w:t>
      </w:r>
      <w:r w:rsidR="00480FB1" w:rsidRPr="00DE3937">
        <w:rPr>
          <w:b/>
          <w:bCs/>
          <w:sz w:val="22"/>
          <w:szCs w:val="22"/>
          <w:lang w:val="sr-Latn-ME"/>
        </w:rPr>
        <w:tab/>
      </w:r>
      <w:r w:rsidRPr="00DE3937">
        <w:rPr>
          <w:b/>
          <w:bCs/>
          <w:sz w:val="22"/>
          <w:szCs w:val="22"/>
          <w:lang w:val="sr-Latn-ME"/>
        </w:rPr>
        <w:t xml:space="preserve">Uticaj na </w:t>
      </w:r>
      <w:r w:rsidR="002031B3" w:rsidRPr="00DE3937">
        <w:rPr>
          <w:b/>
          <w:bCs/>
          <w:sz w:val="22"/>
          <w:szCs w:val="22"/>
          <w:lang w:val="sr-Latn-ME"/>
        </w:rPr>
        <w:t xml:space="preserve">sposobnost </w:t>
      </w:r>
      <w:r w:rsidR="00F34554" w:rsidRPr="00DE3937">
        <w:rPr>
          <w:b/>
          <w:bCs/>
          <w:sz w:val="22"/>
          <w:szCs w:val="22"/>
          <w:lang w:val="sr-Latn-ME"/>
        </w:rPr>
        <w:t>upravljanja vozili</w:t>
      </w:r>
      <w:r w:rsidRPr="00DE3937">
        <w:rPr>
          <w:b/>
          <w:bCs/>
          <w:sz w:val="22"/>
          <w:szCs w:val="22"/>
          <w:lang w:val="sr-Latn-ME"/>
        </w:rPr>
        <w:t>m</w:t>
      </w:r>
      <w:r w:rsidR="00F34554" w:rsidRPr="00DE3937">
        <w:rPr>
          <w:b/>
          <w:bCs/>
          <w:sz w:val="22"/>
          <w:szCs w:val="22"/>
          <w:lang w:val="sr-Latn-ME"/>
        </w:rPr>
        <w:t>a</w:t>
      </w:r>
      <w:r w:rsidRPr="00DE3937">
        <w:rPr>
          <w:b/>
          <w:bCs/>
          <w:sz w:val="22"/>
          <w:szCs w:val="22"/>
          <w:lang w:val="sr-Latn-ME"/>
        </w:rPr>
        <w:t xml:space="preserve"> i </w:t>
      </w:r>
      <w:r w:rsidR="000D3449" w:rsidRPr="00DE3937">
        <w:rPr>
          <w:b/>
          <w:bCs/>
          <w:sz w:val="22"/>
          <w:szCs w:val="22"/>
          <w:lang w:val="sr-Latn-ME"/>
        </w:rPr>
        <w:t xml:space="preserve">rukovanje </w:t>
      </w:r>
      <w:r w:rsidRPr="00DE3937">
        <w:rPr>
          <w:b/>
          <w:bCs/>
          <w:sz w:val="22"/>
          <w:szCs w:val="22"/>
          <w:lang w:val="sr-Latn-ME"/>
        </w:rPr>
        <w:t>mašinama</w:t>
      </w:r>
    </w:p>
    <w:p w:rsidR="0072020E" w:rsidRPr="00DE3937" w:rsidRDefault="0072020E" w:rsidP="00DE3937">
      <w:pPr>
        <w:tabs>
          <w:tab w:val="left" w:pos="540"/>
          <w:tab w:val="left" w:pos="569"/>
        </w:tabs>
        <w:rPr>
          <w:b/>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Kao i kod drugih anestetika, pacijente treba upozoriti da neko vrijeme nakon opšte anestezije mogu imati smanjenu sposobnost za obavljanje radnji koje zahtijevaju punu mentalnu budnost, kao što su upravljanje vozilom ili opasnim mašinama (vidjeti odjeljak 4.4).</w:t>
      </w:r>
    </w:p>
    <w:p w:rsidR="00210074" w:rsidRPr="00DE3937" w:rsidRDefault="00210074" w:rsidP="00DE3937">
      <w:pPr>
        <w:tabs>
          <w:tab w:val="left" w:pos="540"/>
          <w:tab w:val="left" w:pos="569"/>
        </w:tabs>
        <w:jc w:val="both"/>
        <w:rPr>
          <w:bCs/>
          <w:sz w:val="22"/>
          <w:szCs w:val="22"/>
          <w:lang w:val="sr-Latn-ME"/>
        </w:rPr>
      </w:pPr>
      <w:r w:rsidRPr="00DE3937">
        <w:rPr>
          <w:bCs/>
          <w:sz w:val="22"/>
          <w:szCs w:val="22"/>
          <w:lang w:val="sr-Latn-ME"/>
        </w:rPr>
        <w:t>Pored toga, pacijenta treba upozoriti da ne smije upravljati vozilima nakon anestezije sevofluranom</w:t>
      </w:r>
      <w:r w:rsidR="0076640F" w:rsidRPr="00DE3937">
        <w:rPr>
          <w:bCs/>
          <w:sz w:val="22"/>
          <w:szCs w:val="22"/>
          <w:lang w:val="sr-Latn-ME"/>
        </w:rPr>
        <w:t xml:space="preserve"> u vremenskom razdoblju koje odredi anesteziolog</w:t>
      </w:r>
      <w:r w:rsidRPr="00DE3937">
        <w:rPr>
          <w:bCs/>
          <w:sz w:val="22"/>
          <w:szCs w:val="22"/>
          <w:lang w:val="sr-Latn-ME"/>
        </w:rPr>
        <w:t>.</w:t>
      </w:r>
    </w:p>
    <w:p w:rsidR="005E6B67" w:rsidRPr="00DE3937" w:rsidRDefault="005E6B67" w:rsidP="00DE3937">
      <w:pPr>
        <w:tabs>
          <w:tab w:val="left" w:pos="540"/>
          <w:tab w:val="left" w:pos="569"/>
        </w:tabs>
        <w:rPr>
          <w:b/>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4.8. </w:t>
      </w:r>
      <w:r w:rsidR="00480FB1" w:rsidRPr="00DE3937">
        <w:rPr>
          <w:b/>
          <w:bCs/>
          <w:sz w:val="22"/>
          <w:szCs w:val="22"/>
          <w:lang w:val="sr-Latn-ME"/>
        </w:rPr>
        <w:tab/>
      </w:r>
      <w:r w:rsidRPr="00DE3937">
        <w:rPr>
          <w:b/>
          <w:bCs/>
          <w:sz w:val="22"/>
          <w:szCs w:val="22"/>
          <w:lang w:val="sr-Latn-ME"/>
        </w:rPr>
        <w:t>Neželjena dejstva</w:t>
      </w:r>
    </w:p>
    <w:p w:rsidR="005E6B67" w:rsidRPr="00DE3937" w:rsidRDefault="005E6B67" w:rsidP="00DE3937">
      <w:pPr>
        <w:rPr>
          <w:rFonts w:eastAsia="Calibri"/>
          <w:sz w:val="22"/>
          <w:szCs w:val="22"/>
          <w:u w:val="single"/>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Sažetak bezbjednosnog profila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Slično drugim snažnim inhalacionim anesteticima, i sevofluran može prouzrokovati dozno-zavisnu depresiju kardiovaskularnog i disajnog sistema. Neželjene </w:t>
      </w:r>
      <w:r w:rsidR="00DB20DE" w:rsidRPr="00DE3937">
        <w:rPr>
          <w:bCs/>
          <w:sz w:val="22"/>
          <w:szCs w:val="22"/>
          <w:lang w:val="sr-Latn-ME"/>
        </w:rPr>
        <w:t>reakcije</w:t>
      </w:r>
      <w:r w:rsidRPr="00DE3937">
        <w:rPr>
          <w:bCs/>
          <w:sz w:val="22"/>
          <w:szCs w:val="22"/>
          <w:lang w:val="sr-Latn-ME"/>
        </w:rPr>
        <w:t xml:space="preserve"> su uglavnom blagog ili um</w:t>
      </w:r>
      <w:r w:rsidR="00845EAD" w:rsidRPr="00DE3937">
        <w:rPr>
          <w:bCs/>
          <w:sz w:val="22"/>
          <w:szCs w:val="22"/>
          <w:lang w:val="sr-Latn-ME"/>
        </w:rPr>
        <w:t>j</w:t>
      </w:r>
      <w:r w:rsidRPr="00DE3937">
        <w:rPr>
          <w:bCs/>
          <w:sz w:val="22"/>
          <w:szCs w:val="22"/>
          <w:lang w:val="sr-Latn-ME"/>
        </w:rPr>
        <w:t xml:space="preserve">erenog intenziteta i prolazne su po dužini trajanja.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Mučnina, povraćanje i delirijum česta su neželjena dejstva u postoperativnom periodu. Te pojave su uobičajene posljedice hirurške procedure i opšte anestezije, a može ih prouzrokovati inhalacioni anestetik, drugi ljekovi koji se daju za vrijeme operacije i</w:t>
      </w:r>
      <w:r w:rsidR="00845EAD" w:rsidRPr="00DE3937">
        <w:rPr>
          <w:bCs/>
          <w:sz w:val="22"/>
          <w:szCs w:val="22"/>
          <w:lang w:val="sr-Latn-ME"/>
        </w:rPr>
        <w:t>li</w:t>
      </w:r>
      <w:r w:rsidRPr="00DE3937">
        <w:rPr>
          <w:bCs/>
          <w:sz w:val="22"/>
          <w:szCs w:val="22"/>
          <w:lang w:val="sr-Latn-ME"/>
        </w:rPr>
        <w:t xml:space="preserve"> posl</w:t>
      </w:r>
      <w:r w:rsidR="00845EAD" w:rsidRPr="00DE3937">
        <w:rPr>
          <w:bCs/>
          <w:sz w:val="22"/>
          <w:szCs w:val="22"/>
          <w:lang w:val="sr-Latn-ME"/>
        </w:rPr>
        <w:t>ij</w:t>
      </w:r>
      <w:r w:rsidRPr="00DE3937">
        <w:rPr>
          <w:bCs/>
          <w:sz w:val="22"/>
          <w:szCs w:val="22"/>
          <w:lang w:val="sr-Latn-ME"/>
        </w:rPr>
        <w:t>e nje, kao i pacijentov</w:t>
      </w:r>
      <w:r w:rsidR="00625C1C" w:rsidRPr="00DE3937">
        <w:rPr>
          <w:bCs/>
          <w:sz w:val="22"/>
          <w:szCs w:val="22"/>
          <w:lang w:val="sr-Latn-ME"/>
        </w:rPr>
        <w:t>a</w:t>
      </w:r>
      <w:r w:rsidRPr="00DE3937">
        <w:rPr>
          <w:bCs/>
          <w:sz w:val="22"/>
          <w:szCs w:val="22"/>
          <w:lang w:val="sr-Latn-ME"/>
        </w:rPr>
        <w:t xml:space="preserve"> reakcij</w:t>
      </w:r>
      <w:r w:rsidR="00625C1C" w:rsidRPr="00DE3937">
        <w:rPr>
          <w:bCs/>
          <w:sz w:val="22"/>
          <w:szCs w:val="22"/>
          <w:lang w:val="sr-Latn-ME"/>
        </w:rPr>
        <w:t>a</w:t>
      </w:r>
      <w:r w:rsidRPr="00DE3937">
        <w:rPr>
          <w:bCs/>
          <w:sz w:val="22"/>
          <w:szCs w:val="22"/>
          <w:lang w:val="sr-Latn-ME"/>
        </w:rPr>
        <w:t xml:space="preserve"> na samu operaciju.</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Najčešće zabilježene neželjene reakcije su sljedeće: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Kod odraslih pacijenata: hipotenzija, mučnina, povraćanje;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Kod starijih pacijenata: bradikardija, hipotenzija i mučnina; 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Kod pedijatrijskih pacijenata: agitacija, kašalj, povraćanje i mučnina.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Tabelarni sažetak neželjenih reakcija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Sve neželjene reakcije, kod kojih postoji v</w:t>
      </w:r>
      <w:r w:rsidR="00845EAD" w:rsidRPr="00DE3937">
        <w:rPr>
          <w:bCs/>
          <w:sz w:val="22"/>
          <w:szCs w:val="22"/>
          <w:lang w:val="sr-Latn-ME"/>
        </w:rPr>
        <w:t>j</w:t>
      </w:r>
      <w:r w:rsidRPr="00DE3937">
        <w:rPr>
          <w:bCs/>
          <w:sz w:val="22"/>
          <w:szCs w:val="22"/>
          <w:lang w:val="sr-Latn-ME"/>
        </w:rPr>
        <w:t xml:space="preserve">erovatnoća da su u kliničkim studijama i postmarketinškom praćenju bar vjerovatno povezane sa primjenom sevoflurana, navedene su u sljedećoj tabeli prema MedDRA klasifikaciji sistema organa, preporučenim terminima i učestalosti. Učestalost neželjenih reakcija definisana je na osnovu sljedeće konvencije: </w:t>
      </w: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lang w:val="sr-Latn-ME"/>
        </w:rPr>
        <w:t>veoma čest</w:t>
      </w:r>
      <w:r w:rsidR="00625C1C" w:rsidRPr="00DE3937">
        <w:rPr>
          <w:bCs/>
          <w:sz w:val="22"/>
          <w:szCs w:val="22"/>
          <w:lang w:val="sr-Latn-ME"/>
        </w:rPr>
        <w:t>o</w:t>
      </w:r>
      <w:r w:rsidRPr="00DE3937">
        <w:rPr>
          <w:bCs/>
          <w:sz w:val="22"/>
          <w:szCs w:val="22"/>
          <w:lang w:val="sr-Latn-ME"/>
        </w:rPr>
        <w:t xml:space="preserve"> (</w:t>
      </w:r>
      <w:r w:rsidR="00DB20DE" w:rsidRPr="00DE3937">
        <w:rPr>
          <w:bCs/>
          <w:sz w:val="22"/>
          <w:szCs w:val="22"/>
          <w:lang w:val="sr-Latn-ME"/>
        </w:rPr>
        <w:t>≥</w:t>
      </w:r>
      <w:r w:rsidRPr="00DE3937">
        <w:rPr>
          <w:bCs/>
          <w:sz w:val="22"/>
          <w:szCs w:val="22"/>
          <w:lang w:val="sr-Latn-ME"/>
        </w:rPr>
        <w:t>1/10); čest</w:t>
      </w:r>
      <w:r w:rsidR="00625C1C" w:rsidRPr="00DE3937">
        <w:rPr>
          <w:bCs/>
          <w:sz w:val="22"/>
          <w:szCs w:val="22"/>
          <w:lang w:val="sr-Latn-ME"/>
        </w:rPr>
        <w:t>o</w:t>
      </w:r>
      <w:r w:rsidRPr="00DE3937">
        <w:rPr>
          <w:bCs/>
          <w:sz w:val="22"/>
          <w:szCs w:val="22"/>
          <w:lang w:val="sr-Latn-ME"/>
        </w:rPr>
        <w:t xml:space="preserve"> (</w:t>
      </w:r>
      <w:r w:rsidR="00DB20DE" w:rsidRPr="00DE3937">
        <w:rPr>
          <w:bCs/>
          <w:sz w:val="22"/>
          <w:szCs w:val="22"/>
          <w:lang w:val="sr-Latn-ME"/>
        </w:rPr>
        <w:t>≥</w:t>
      </w:r>
      <w:r w:rsidRPr="00DE3937">
        <w:rPr>
          <w:bCs/>
          <w:sz w:val="22"/>
          <w:szCs w:val="22"/>
          <w:lang w:val="sr-Latn-ME"/>
        </w:rPr>
        <w:t>1/100 i &lt;1/10); povremen</w:t>
      </w:r>
      <w:r w:rsidR="00625C1C" w:rsidRPr="00DE3937">
        <w:rPr>
          <w:bCs/>
          <w:sz w:val="22"/>
          <w:szCs w:val="22"/>
          <w:lang w:val="sr-Latn-ME"/>
        </w:rPr>
        <w:t>o</w:t>
      </w:r>
      <w:r w:rsidRPr="00DE3937">
        <w:rPr>
          <w:bCs/>
          <w:sz w:val="22"/>
          <w:szCs w:val="22"/>
          <w:lang w:val="sr-Latn-ME"/>
        </w:rPr>
        <w:t xml:space="preserve"> (</w:t>
      </w:r>
      <w:r w:rsidR="00DB20DE" w:rsidRPr="00DE3937">
        <w:rPr>
          <w:bCs/>
          <w:sz w:val="22"/>
          <w:szCs w:val="22"/>
          <w:lang w:val="sr-Latn-ME"/>
        </w:rPr>
        <w:t>≥</w:t>
      </w:r>
      <w:r w:rsidRPr="00DE3937">
        <w:rPr>
          <w:bCs/>
          <w:sz w:val="22"/>
          <w:szCs w:val="22"/>
          <w:lang w:val="sr-Latn-ME"/>
        </w:rPr>
        <w:t>1/1 000 i &lt;1/100); rijetk</w:t>
      </w:r>
      <w:r w:rsidR="00625C1C" w:rsidRPr="00DE3937">
        <w:rPr>
          <w:bCs/>
          <w:sz w:val="22"/>
          <w:szCs w:val="22"/>
          <w:lang w:val="sr-Latn-ME"/>
        </w:rPr>
        <w:t>o</w:t>
      </w:r>
      <w:r w:rsidRPr="00DE3937">
        <w:rPr>
          <w:bCs/>
          <w:sz w:val="22"/>
          <w:szCs w:val="22"/>
          <w:lang w:val="sr-Latn-ME"/>
        </w:rPr>
        <w:t xml:space="preserve"> (</w:t>
      </w:r>
      <w:r w:rsidR="00DB20DE" w:rsidRPr="00DE3937">
        <w:rPr>
          <w:bCs/>
          <w:sz w:val="22"/>
          <w:szCs w:val="22"/>
          <w:lang w:val="sr-Latn-ME"/>
        </w:rPr>
        <w:t>≥</w:t>
      </w:r>
      <w:r w:rsidRPr="00DE3937">
        <w:rPr>
          <w:bCs/>
          <w:sz w:val="22"/>
          <w:szCs w:val="22"/>
          <w:lang w:val="sr-Latn-ME"/>
        </w:rPr>
        <w:t>1/10 000 i &lt;1/1 000); veoma rijetk</w:t>
      </w:r>
      <w:r w:rsidR="00625C1C" w:rsidRPr="00DE3937">
        <w:rPr>
          <w:bCs/>
          <w:sz w:val="22"/>
          <w:szCs w:val="22"/>
          <w:lang w:val="sr-Latn-ME"/>
        </w:rPr>
        <w:t>o</w:t>
      </w:r>
      <w:r w:rsidRPr="00DE3937">
        <w:rPr>
          <w:bCs/>
          <w:sz w:val="22"/>
          <w:szCs w:val="22"/>
          <w:lang w:val="sr-Latn-ME"/>
        </w:rPr>
        <w:t xml:space="preserve"> (&lt;1/10 000), uključujući izolovane slučajeve. Postmarketinške neželjene reakcije  prijavljuju</w:t>
      </w:r>
      <w:r w:rsidR="00625C1C" w:rsidRPr="00DE3937">
        <w:rPr>
          <w:bCs/>
          <w:sz w:val="22"/>
          <w:szCs w:val="22"/>
          <w:lang w:val="sr-Latn-ME"/>
        </w:rPr>
        <w:t xml:space="preserve"> se</w:t>
      </w:r>
      <w:r w:rsidRPr="00DE3937">
        <w:rPr>
          <w:bCs/>
          <w:sz w:val="22"/>
          <w:szCs w:val="22"/>
          <w:lang w:val="sr-Latn-ME"/>
        </w:rPr>
        <w:t xml:space="preserve"> dobrovoljno</w:t>
      </w:r>
      <w:r w:rsidR="00845EAD" w:rsidRPr="00DE3937">
        <w:rPr>
          <w:bCs/>
          <w:sz w:val="22"/>
          <w:szCs w:val="22"/>
          <w:lang w:val="sr-Latn-ME"/>
        </w:rPr>
        <w:t xml:space="preserve"> </w:t>
      </w:r>
      <w:r w:rsidRPr="00DE3937">
        <w:rPr>
          <w:bCs/>
          <w:sz w:val="22"/>
          <w:szCs w:val="22"/>
          <w:lang w:val="sr-Latn-ME"/>
        </w:rPr>
        <w:t>od strane populacije sa nepoznatom stopom izloženosti. Prema tome, nije moguće procijeniti pravu incidencu neželjenih d</w:t>
      </w:r>
      <w:r w:rsidR="007E6F46" w:rsidRPr="00DE3937">
        <w:rPr>
          <w:bCs/>
          <w:sz w:val="22"/>
          <w:szCs w:val="22"/>
          <w:lang w:val="sr-Latn-ME"/>
        </w:rPr>
        <w:t>ogađaja</w:t>
      </w:r>
      <w:r w:rsidRPr="00DE3937">
        <w:rPr>
          <w:bCs/>
          <w:sz w:val="22"/>
          <w:szCs w:val="22"/>
          <w:lang w:val="sr-Latn-ME"/>
        </w:rPr>
        <w:t xml:space="preserve"> a frekvenca je “nepoznata”. Vrsta, ozbiljnost i frekvenca neželjenih reakcija kod pacijenata koji su primali sevofluran u kliničkim studijama, bile su uporedive sa neželjenim reakcijama kod pacijenata koji su  dobijali referentni lijek.</w:t>
      </w:r>
    </w:p>
    <w:p w:rsidR="005E6B67" w:rsidRPr="00DE3937" w:rsidRDefault="005E6B67" w:rsidP="00DE3937">
      <w:pPr>
        <w:tabs>
          <w:tab w:val="left" w:pos="540"/>
          <w:tab w:val="left" w:pos="569"/>
        </w:tabs>
        <w:jc w:val="both"/>
        <w:rPr>
          <w:bCs/>
          <w:sz w:val="22"/>
          <w:szCs w:val="22"/>
          <w:u w:val="single"/>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Podaci o neželjenim reakcijama dobijeni iz kliničkih ispitivanja i postmarketinškog praćenja</w:t>
      </w:r>
    </w:p>
    <w:p w:rsidR="005E6B67" w:rsidRPr="00DE3937" w:rsidRDefault="005E6B67" w:rsidP="00DE3937">
      <w:pPr>
        <w:tabs>
          <w:tab w:val="left" w:pos="540"/>
          <w:tab w:val="left" w:pos="569"/>
        </w:tabs>
        <w:jc w:val="both"/>
        <w:rPr>
          <w:bCs/>
          <w:sz w:val="22"/>
          <w:szCs w:val="22"/>
          <w:u w:val="single"/>
          <w:lang w:val="sr-Latn-ME"/>
        </w:rPr>
      </w:pPr>
    </w:p>
    <w:p w:rsidR="005E6B67" w:rsidRPr="00DE3937" w:rsidRDefault="005E6B67" w:rsidP="00DE3937">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915"/>
        <w:gridCol w:w="4113"/>
      </w:tblGrid>
      <w:tr w:rsidR="005E6B67" w:rsidRPr="00DE3937" w:rsidTr="00A40574">
        <w:tc>
          <w:tcPr>
            <w:tcW w:w="9622" w:type="dxa"/>
            <w:gridSpan w:val="3"/>
          </w:tcPr>
          <w:p w:rsidR="005E6B67" w:rsidRPr="00DE3937" w:rsidRDefault="00F15C38" w:rsidP="00DE3937">
            <w:pPr>
              <w:tabs>
                <w:tab w:val="left" w:pos="540"/>
                <w:tab w:val="left" w:pos="569"/>
              </w:tabs>
              <w:jc w:val="both"/>
              <w:rPr>
                <w:b/>
                <w:bCs/>
                <w:sz w:val="22"/>
                <w:szCs w:val="22"/>
                <w:lang w:val="sr-Latn-ME"/>
              </w:rPr>
            </w:pPr>
            <w:r w:rsidRPr="00DE3937">
              <w:rPr>
                <w:b/>
                <w:bCs/>
                <w:sz w:val="22"/>
                <w:szCs w:val="22"/>
                <w:lang w:val="sr-Latn-ME"/>
              </w:rPr>
              <w:t xml:space="preserve">Tabela 2. </w:t>
            </w:r>
            <w:r w:rsidR="005E6B67" w:rsidRPr="00DE3937">
              <w:rPr>
                <w:b/>
                <w:bCs/>
                <w:sz w:val="22"/>
                <w:szCs w:val="22"/>
                <w:lang w:val="sr-Latn-ME"/>
              </w:rPr>
              <w:t>Sažetak najučestalijih neželjenih dejstava sevoflurana iz kliničkih studija i postmarketinškog praćenja</w:t>
            </w:r>
          </w:p>
        </w:tc>
      </w:tr>
      <w:tr w:rsidR="005E6B67" w:rsidRPr="00DE3937" w:rsidTr="00A40574">
        <w:tc>
          <w:tcPr>
            <w:tcW w:w="3207" w:type="dxa"/>
          </w:tcPr>
          <w:p w:rsidR="005E6B67" w:rsidRPr="00DE3937" w:rsidRDefault="005E6B67" w:rsidP="00DE3937">
            <w:pPr>
              <w:tabs>
                <w:tab w:val="left" w:pos="540"/>
                <w:tab w:val="left" w:pos="569"/>
              </w:tabs>
              <w:jc w:val="both"/>
              <w:rPr>
                <w:b/>
                <w:bCs/>
                <w:sz w:val="22"/>
                <w:szCs w:val="22"/>
                <w:lang w:val="sr-Latn-ME"/>
              </w:rPr>
            </w:pPr>
          </w:p>
          <w:p w:rsidR="005E6B67" w:rsidRPr="00DE3937" w:rsidRDefault="005E6B67" w:rsidP="00DE3937">
            <w:pPr>
              <w:tabs>
                <w:tab w:val="left" w:pos="540"/>
                <w:tab w:val="left" w:pos="569"/>
              </w:tabs>
              <w:jc w:val="both"/>
              <w:rPr>
                <w:b/>
                <w:bCs/>
                <w:sz w:val="22"/>
                <w:szCs w:val="22"/>
                <w:lang w:val="sr-Latn-ME"/>
              </w:rPr>
            </w:pPr>
            <w:r w:rsidRPr="00DE3937">
              <w:rPr>
                <w:b/>
                <w:bCs/>
                <w:sz w:val="22"/>
                <w:szCs w:val="22"/>
                <w:lang w:val="sr-Latn-ME"/>
              </w:rPr>
              <w:t>Klasa sistema organa</w:t>
            </w:r>
          </w:p>
        </w:tc>
        <w:tc>
          <w:tcPr>
            <w:tcW w:w="2004" w:type="dxa"/>
          </w:tcPr>
          <w:p w:rsidR="005E6B67" w:rsidRPr="00DE3937" w:rsidRDefault="005E6B67" w:rsidP="00DE3937">
            <w:pPr>
              <w:tabs>
                <w:tab w:val="left" w:pos="540"/>
                <w:tab w:val="left" w:pos="569"/>
              </w:tabs>
              <w:jc w:val="both"/>
              <w:rPr>
                <w:b/>
                <w:bCs/>
                <w:sz w:val="22"/>
                <w:szCs w:val="22"/>
                <w:lang w:val="sr-Latn-ME"/>
              </w:rPr>
            </w:pPr>
          </w:p>
          <w:p w:rsidR="005E6B67" w:rsidRPr="00DE3937" w:rsidRDefault="005E6B67" w:rsidP="00DE3937">
            <w:pPr>
              <w:tabs>
                <w:tab w:val="left" w:pos="540"/>
                <w:tab w:val="left" w:pos="569"/>
              </w:tabs>
              <w:jc w:val="both"/>
              <w:rPr>
                <w:b/>
                <w:bCs/>
                <w:sz w:val="22"/>
                <w:szCs w:val="22"/>
                <w:lang w:val="sr-Latn-ME"/>
              </w:rPr>
            </w:pPr>
            <w:r w:rsidRPr="00DE3937">
              <w:rPr>
                <w:b/>
                <w:bCs/>
                <w:sz w:val="22"/>
                <w:szCs w:val="22"/>
                <w:lang w:val="sr-Latn-ME"/>
              </w:rPr>
              <w:t>Učestalost</w:t>
            </w:r>
          </w:p>
        </w:tc>
        <w:tc>
          <w:tcPr>
            <w:tcW w:w="4411" w:type="dxa"/>
          </w:tcPr>
          <w:p w:rsidR="005E6B67" w:rsidRPr="00DE3937" w:rsidRDefault="005E6B67" w:rsidP="00DE3937">
            <w:pPr>
              <w:tabs>
                <w:tab w:val="left" w:pos="540"/>
                <w:tab w:val="left" w:pos="569"/>
              </w:tabs>
              <w:jc w:val="both"/>
              <w:rPr>
                <w:b/>
                <w:bCs/>
                <w:sz w:val="22"/>
                <w:szCs w:val="22"/>
                <w:lang w:val="sr-Latn-ME"/>
              </w:rPr>
            </w:pPr>
          </w:p>
          <w:p w:rsidR="005E6B67" w:rsidRPr="00DE3937" w:rsidRDefault="005E6B67" w:rsidP="00DE3937">
            <w:pPr>
              <w:tabs>
                <w:tab w:val="left" w:pos="540"/>
                <w:tab w:val="left" w:pos="569"/>
              </w:tabs>
              <w:jc w:val="both"/>
              <w:rPr>
                <w:b/>
                <w:bCs/>
                <w:sz w:val="22"/>
                <w:szCs w:val="22"/>
                <w:lang w:val="sr-Latn-ME"/>
              </w:rPr>
            </w:pPr>
            <w:r w:rsidRPr="00DE3937">
              <w:rPr>
                <w:b/>
                <w:bCs/>
                <w:sz w:val="22"/>
                <w:szCs w:val="22"/>
                <w:lang w:val="sr-Latn-ME"/>
              </w:rPr>
              <w:t>Neželjeno dejstvo</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Poremećaji imunog sistema </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7E6F46" w:rsidRPr="00DE3937">
              <w:rPr>
                <w:bCs/>
                <w:sz w:val="22"/>
                <w:szCs w:val="22"/>
                <w:lang w:val="sr-Latn-ME"/>
              </w:rPr>
              <w:t>e</w:t>
            </w:r>
            <w:r w:rsidRPr="00DE3937">
              <w:rPr>
                <w:bCs/>
                <w:sz w:val="22"/>
                <w:szCs w:val="22"/>
                <w:lang w:val="sr-Latn-ME"/>
              </w:rPr>
              <w:t>poznat</w:t>
            </w:r>
            <w:r w:rsidR="007E6F46" w:rsidRPr="00DE3937">
              <w:rPr>
                <w:bCs/>
                <w:sz w:val="22"/>
                <w:szCs w:val="22"/>
                <w:lang w:val="sr-Latn-ME"/>
              </w:rPr>
              <w:t>a</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anafilaktičke reakcije</w:t>
            </w:r>
            <w:r w:rsidRPr="00DE3937">
              <w:rPr>
                <w:bCs/>
                <w:sz w:val="22"/>
                <w:szCs w:val="22"/>
                <w:vertAlign w:val="superscript"/>
                <w:lang w:val="sr-Latn-ME"/>
              </w:rPr>
              <w:t>1</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anafilaktoidne reakcije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preosjetljvost</w:t>
            </w:r>
            <w:r w:rsidRPr="00DE3937">
              <w:rPr>
                <w:bCs/>
                <w:sz w:val="22"/>
                <w:szCs w:val="22"/>
                <w:vertAlign w:val="superscript"/>
                <w:lang w:val="sr-Latn-ME"/>
              </w:rPr>
              <w:t>1</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Psihijatrijski poremećaji</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veoma često</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agitacija</w:t>
            </w:r>
          </w:p>
          <w:p w:rsidR="005E6B67" w:rsidRPr="00DE3937" w:rsidRDefault="005E6B67" w:rsidP="00DE3937">
            <w:pPr>
              <w:tabs>
                <w:tab w:val="left" w:pos="540"/>
                <w:tab w:val="left" w:pos="569"/>
              </w:tabs>
              <w:jc w:val="both"/>
              <w:rPr>
                <w:bCs/>
                <w:sz w:val="22"/>
                <w:szCs w:val="22"/>
                <w:lang w:val="sr-Latn-ME"/>
              </w:rPr>
            </w:pP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Poremećaji nervnog sistema</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7E6F46" w:rsidRPr="00DE3937">
              <w:rPr>
                <w:bCs/>
                <w:sz w:val="22"/>
                <w:szCs w:val="22"/>
                <w:lang w:val="sr-Latn-ME"/>
              </w:rPr>
              <w:t>e</w:t>
            </w:r>
            <w:r w:rsidRPr="00DE3937">
              <w:rPr>
                <w:bCs/>
                <w:sz w:val="22"/>
                <w:szCs w:val="22"/>
                <w:lang w:val="sr-Latn-ME"/>
              </w:rPr>
              <w:t>poznat</w:t>
            </w:r>
            <w:r w:rsidR="007E6F46" w:rsidRPr="00DE3937">
              <w:rPr>
                <w:bCs/>
                <w:sz w:val="22"/>
                <w:szCs w:val="22"/>
                <w:lang w:val="sr-Latn-ME"/>
              </w:rPr>
              <w:t>a</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somnolencija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vrtoglavica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glavobolja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vertAlign w:val="superscript"/>
                <w:lang w:val="sr-Latn-ME"/>
              </w:rPr>
            </w:pPr>
            <w:r w:rsidRPr="00DE3937">
              <w:rPr>
                <w:bCs/>
                <w:sz w:val="22"/>
                <w:szCs w:val="22"/>
                <w:lang w:val="sr-Latn-ME"/>
              </w:rPr>
              <w:t>konvulzije</w:t>
            </w:r>
            <w:r w:rsidRPr="00DE3937">
              <w:rPr>
                <w:bCs/>
                <w:sz w:val="22"/>
                <w:szCs w:val="22"/>
                <w:vertAlign w:val="superscript"/>
                <w:lang w:val="sr-Latn-ME"/>
              </w:rPr>
              <w:t>2,3</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distonija</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Kardiološki poremećaji</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veoma 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povremeno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7E6F46" w:rsidRPr="00DE3937">
              <w:rPr>
                <w:bCs/>
                <w:sz w:val="22"/>
                <w:szCs w:val="22"/>
                <w:lang w:val="sr-Latn-ME"/>
              </w:rPr>
              <w:t>e</w:t>
            </w:r>
            <w:r w:rsidRPr="00DE3937">
              <w:rPr>
                <w:bCs/>
                <w:sz w:val="22"/>
                <w:szCs w:val="22"/>
                <w:lang w:val="sr-Latn-ME"/>
              </w:rPr>
              <w:t>poznat</w:t>
            </w:r>
            <w:r w:rsidR="007E6F46" w:rsidRPr="00DE3937">
              <w:rPr>
                <w:bCs/>
                <w:sz w:val="22"/>
                <w:szCs w:val="22"/>
                <w:lang w:val="sr-Latn-ME"/>
              </w:rPr>
              <w:t>a</w:t>
            </w:r>
            <w:r w:rsidRPr="00DE3937">
              <w:rPr>
                <w:bCs/>
                <w:sz w:val="22"/>
                <w:szCs w:val="22"/>
                <w:lang w:val="sr-Latn-ME"/>
              </w:rPr>
              <w:t xml:space="preserve">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bradikardija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tahikardija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kompletan atrioventrikularni blok</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zastoj srca</w:t>
            </w:r>
            <w:r w:rsidRPr="00DE3937">
              <w:rPr>
                <w:bCs/>
                <w:sz w:val="22"/>
                <w:szCs w:val="22"/>
                <w:vertAlign w:val="superscript"/>
                <w:lang w:val="sr-Latn-ME"/>
              </w:rPr>
              <w:t>4</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produžen QT interval</w:t>
            </w:r>
            <w:r w:rsidR="008F07CD" w:rsidRPr="00DE3937">
              <w:rPr>
                <w:bCs/>
                <w:sz w:val="22"/>
                <w:szCs w:val="22"/>
                <w:lang w:val="sr-Latn-ME"/>
              </w:rPr>
              <w:t xml:space="preserve">a povezan sa </w:t>
            </w:r>
            <w:r w:rsidR="008F07CD" w:rsidRPr="00DE3937">
              <w:rPr>
                <w:bCs/>
                <w:i/>
                <w:sz w:val="22"/>
                <w:szCs w:val="22"/>
                <w:lang w:val="sr-Latn-ME"/>
              </w:rPr>
              <w:t>t</w:t>
            </w:r>
            <w:r w:rsidRPr="00DE3937">
              <w:rPr>
                <w:bCs/>
                <w:i/>
                <w:sz w:val="22"/>
                <w:szCs w:val="22"/>
                <w:lang w:val="sr-Latn-ME"/>
              </w:rPr>
              <w:t>orsades de pointes</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Vaskularni poremećaji</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veoma 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tc>
        <w:tc>
          <w:tcPr>
            <w:tcW w:w="4411" w:type="dxa"/>
          </w:tcPr>
          <w:p w:rsidR="005E6B67" w:rsidRPr="00DE3937" w:rsidRDefault="008F07CD" w:rsidP="00DE3937">
            <w:pPr>
              <w:tabs>
                <w:tab w:val="left" w:pos="540"/>
                <w:tab w:val="left" w:pos="569"/>
              </w:tabs>
              <w:jc w:val="both"/>
              <w:rPr>
                <w:bCs/>
                <w:sz w:val="22"/>
                <w:szCs w:val="22"/>
                <w:lang w:val="sr-Latn-ME"/>
              </w:rPr>
            </w:pPr>
            <w:r w:rsidRPr="00DE3937">
              <w:rPr>
                <w:bCs/>
                <w:sz w:val="22"/>
                <w:szCs w:val="22"/>
                <w:lang w:val="sr-Latn-ME"/>
              </w:rPr>
              <w:t>h</w:t>
            </w:r>
            <w:r w:rsidR="005E6B67" w:rsidRPr="00DE3937">
              <w:rPr>
                <w:bCs/>
                <w:sz w:val="22"/>
                <w:szCs w:val="22"/>
                <w:lang w:val="sr-Latn-ME"/>
              </w:rPr>
              <w:t>ipotenzija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hipertenzija</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Respiratorni, torakalni i medijastinalni poremećaji</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veoma 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7E6F46" w:rsidRPr="00DE3937">
              <w:rPr>
                <w:bCs/>
                <w:sz w:val="22"/>
                <w:szCs w:val="22"/>
                <w:lang w:val="sr-Latn-ME"/>
              </w:rPr>
              <w:t>e</w:t>
            </w:r>
            <w:r w:rsidRPr="00DE3937">
              <w:rPr>
                <w:bCs/>
                <w:sz w:val="22"/>
                <w:szCs w:val="22"/>
                <w:lang w:val="sr-Latn-ME"/>
              </w:rPr>
              <w:t>poznat</w:t>
            </w:r>
            <w:r w:rsidR="007E6F46" w:rsidRPr="00DE3937">
              <w:rPr>
                <w:bCs/>
                <w:sz w:val="22"/>
                <w:szCs w:val="22"/>
                <w:lang w:val="sr-Latn-ME"/>
              </w:rPr>
              <w:t>a</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kašalj</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respiratorni poremećaji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laringospazam</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bronshospazam</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dispneja</w:t>
            </w:r>
            <w:r w:rsidRPr="00DE3937">
              <w:rPr>
                <w:bCs/>
                <w:sz w:val="22"/>
                <w:szCs w:val="22"/>
                <w:vertAlign w:val="superscript"/>
                <w:lang w:val="sr-Latn-ME"/>
              </w:rPr>
              <w:t>1</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zviždanje u grudima</w:t>
            </w:r>
            <w:r w:rsidRPr="00DE3937">
              <w:rPr>
                <w:bCs/>
                <w:sz w:val="22"/>
                <w:szCs w:val="22"/>
                <w:vertAlign w:val="superscript"/>
                <w:lang w:val="sr-Latn-ME"/>
              </w:rPr>
              <w:t>1</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lastRenderedPageBreak/>
              <w:t>Gastrointestinalni poremećaji</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veoma 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mučnina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povraćanje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hipersekrecija salivarnih žlijezda</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Hepatobilijarni poremećaji</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0B6E71" w:rsidRPr="00DE3937">
              <w:rPr>
                <w:bCs/>
                <w:sz w:val="22"/>
                <w:szCs w:val="22"/>
                <w:lang w:val="sr-Latn-ME"/>
              </w:rPr>
              <w:t>e</w:t>
            </w:r>
            <w:r w:rsidRPr="00DE3937">
              <w:rPr>
                <w:bCs/>
                <w:sz w:val="22"/>
                <w:szCs w:val="22"/>
                <w:lang w:val="sr-Latn-ME"/>
              </w:rPr>
              <w:t>poznat</w:t>
            </w:r>
            <w:r w:rsidR="000B6E71" w:rsidRPr="00DE3937">
              <w:rPr>
                <w:bCs/>
                <w:sz w:val="22"/>
                <w:szCs w:val="22"/>
                <w:lang w:val="sr-Latn-ME"/>
              </w:rPr>
              <w:t>a</w:t>
            </w:r>
            <w:r w:rsidRPr="00DE3937">
              <w:rPr>
                <w:bCs/>
                <w:sz w:val="22"/>
                <w:szCs w:val="22"/>
                <w:lang w:val="sr-Latn-ME"/>
              </w:rPr>
              <w:t xml:space="preserve"> </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hepatitis</w:t>
            </w:r>
            <w:r w:rsidRPr="00DE3937">
              <w:rPr>
                <w:bCs/>
                <w:sz w:val="22"/>
                <w:szCs w:val="22"/>
                <w:vertAlign w:val="superscript"/>
                <w:lang w:val="sr-Latn-ME"/>
              </w:rPr>
              <w:t>1 2</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insuficijencija jetre</w:t>
            </w:r>
            <w:r w:rsidRPr="00DE3937">
              <w:rPr>
                <w:bCs/>
                <w:sz w:val="22"/>
                <w:szCs w:val="22"/>
                <w:vertAlign w:val="superscript"/>
                <w:lang w:val="sr-Latn-ME"/>
              </w:rPr>
              <w:t>1 2</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nekroza jetre</w:t>
            </w:r>
            <w:r w:rsidRPr="00DE3937">
              <w:rPr>
                <w:bCs/>
                <w:sz w:val="22"/>
                <w:szCs w:val="22"/>
                <w:vertAlign w:val="superscript"/>
                <w:lang w:val="sr-Latn-ME"/>
              </w:rPr>
              <w:t>1 2</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Poremećaji kože i potkožnog tkiva</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0B6E71" w:rsidRPr="00DE3937">
              <w:rPr>
                <w:bCs/>
                <w:sz w:val="22"/>
                <w:szCs w:val="22"/>
                <w:lang w:val="sr-Latn-ME"/>
              </w:rPr>
              <w:t>e</w:t>
            </w:r>
            <w:r w:rsidRPr="00DE3937">
              <w:rPr>
                <w:bCs/>
                <w:sz w:val="22"/>
                <w:szCs w:val="22"/>
                <w:lang w:val="sr-Latn-ME"/>
              </w:rPr>
              <w:t>poznat</w:t>
            </w:r>
            <w:r w:rsidR="000B6E71" w:rsidRPr="00DE3937">
              <w:rPr>
                <w:bCs/>
                <w:sz w:val="22"/>
                <w:szCs w:val="22"/>
                <w:lang w:val="sr-Latn-ME"/>
              </w:rPr>
              <w:t>a</w:t>
            </w:r>
          </w:p>
        </w:tc>
        <w:tc>
          <w:tcPr>
            <w:tcW w:w="4411" w:type="dxa"/>
          </w:tcPr>
          <w:p w:rsidR="005E6B67" w:rsidRPr="00DE3937" w:rsidRDefault="005E6B67" w:rsidP="00DE3937">
            <w:pPr>
              <w:tabs>
                <w:tab w:val="left" w:pos="540"/>
                <w:tab w:val="left" w:pos="569"/>
              </w:tabs>
              <w:jc w:val="both"/>
              <w:rPr>
                <w:bCs/>
                <w:sz w:val="22"/>
                <w:szCs w:val="22"/>
                <w:vertAlign w:val="superscript"/>
                <w:lang w:val="sr-Latn-ME"/>
              </w:rPr>
            </w:pPr>
            <w:r w:rsidRPr="00DE3937">
              <w:rPr>
                <w:bCs/>
                <w:sz w:val="22"/>
                <w:szCs w:val="22"/>
                <w:lang w:val="sr-Latn-ME"/>
              </w:rPr>
              <w:t>kontaktni dermatitis</w:t>
            </w:r>
            <w:r w:rsidRPr="00DE3937">
              <w:rPr>
                <w:bCs/>
                <w:sz w:val="22"/>
                <w:szCs w:val="22"/>
                <w:vertAlign w:val="superscript"/>
                <w:lang w:val="sr-Latn-ME"/>
              </w:rPr>
              <w:t>1</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pruritus</w:t>
            </w:r>
          </w:p>
          <w:p w:rsidR="005E6B67" w:rsidRPr="00DE3937" w:rsidRDefault="005E6B67" w:rsidP="00DE3937">
            <w:pPr>
              <w:tabs>
                <w:tab w:val="left" w:pos="540"/>
                <w:tab w:val="left" w:pos="569"/>
              </w:tabs>
              <w:jc w:val="both"/>
              <w:rPr>
                <w:bCs/>
                <w:sz w:val="22"/>
                <w:szCs w:val="22"/>
                <w:vertAlign w:val="superscript"/>
                <w:lang w:val="sr-Latn-ME"/>
              </w:rPr>
            </w:pPr>
            <w:r w:rsidRPr="00DE3937">
              <w:rPr>
                <w:bCs/>
                <w:sz w:val="22"/>
                <w:szCs w:val="22"/>
                <w:lang w:val="sr-Latn-ME"/>
              </w:rPr>
              <w:t>osip</w:t>
            </w:r>
            <w:r w:rsidRPr="00DE3937">
              <w:rPr>
                <w:bCs/>
                <w:sz w:val="22"/>
                <w:szCs w:val="22"/>
                <w:vertAlign w:val="superscript"/>
                <w:lang w:val="sr-Latn-ME"/>
              </w:rPr>
              <w:t>1</w:t>
            </w:r>
          </w:p>
          <w:p w:rsidR="005E6B67" w:rsidRPr="00DE3937" w:rsidRDefault="005E6B67" w:rsidP="00DE3937">
            <w:pPr>
              <w:tabs>
                <w:tab w:val="left" w:pos="540"/>
                <w:tab w:val="left" w:pos="569"/>
              </w:tabs>
              <w:jc w:val="both"/>
              <w:rPr>
                <w:bCs/>
                <w:sz w:val="22"/>
                <w:szCs w:val="22"/>
                <w:vertAlign w:val="superscript"/>
                <w:lang w:val="sr-Latn-ME"/>
              </w:rPr>
            </w:pPr>
            <w:r w:rsidRPr="00DE3937">
              <w:rPr>
                <w:bCs/>
                <w:sz w:val="22"/>
                <w:szCs w:val="22"/>
                <w:lang w:val="sr-Latn-ME"/>
              </w:rPr>
              <w:t>oticanje lica</w:t>
            </w:r>
            <w:r w:rsidRPr="00DE3937">
              <w:rPr>
                <w:bCs/>
                <w:sz w:val="22"/>
                <w:szCs w:val="22"/>
                <w:vertAlign w:val="superscript"/>
                <w:lang w:val="sr-Latn-ME"/>
              </w:rPr>
              <w:t>1</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urtikarija</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Opšti poremećaji i reakcije na mjestu prim</w:t>
            </w:r>
            <w:r w:rsidR="000B6E71" w:rsidRPr="00DE3937">
              <w:rPr>
                <w:bCs/>
                <w:sz w:val="22"/>
                <w:szCs w:val="22"/>
                <w:lang w:val="sr-Latn-ME"/>
              </w:rPr>
              <w:t>j</w:t>
            </w:r>
            <w:r w:rsidRPr="00DE3937">
              <w:rPr>
                <w:bCs/>
                <w:sz w:val="22"/>
                <w:szCs w:val="22"/>
                <w:lang w:val="sr-Latn-ME"/>
              </w:rPr>
              <w:t xml:space="preserve">ene </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w:t>
            </w:r>
            <w:r w:rsidR="000B6E71" w:rsidRPr="00DE3937">
              <w:rPr>
                <w:bCs/>
                <w:sz w:val="22"/>
                <w:szCs w:val="22"/>
                <w:lang w:val="sr-Latn-ME"/>
              </w:rPr>
              <w:t>e</w:t>
            </w:r>
            <w:r w:rsidRPr="00DE3937">
              <w:rPr>
                <w:bCs/>
                <w:sz w:val="22"/>
                <w:szCs w:val="22"/>
                <w:lang w:val="sr-Latn-ME"/>
              </w:rPr>
              <w:t>poznat</w:t>
            </w:r>
            <w:r w:rsidR="000B6E71" w:rsidRPr="00DE3937">
              <w:rPr>
                <w:bCs/>
                <w:sz w:val="22"/>
                <w:szCs w:val="22"/>
                <w:lang w:val="sr-Latn-ME"/>
              </w:rPr>
              <w:t>a</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drhtavica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pireksija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nelagodnost u grudima</w:t>
            </w:r>
            <w:r w:rsidRPr="00DE3937">
              <w:rPr>
                <w:bCs/>
                <w:sz w:val="22"/>
                <w:szCs w:val="22"/>
                <w:vertAlign w:val="superscript"/>
                <w:lang w:val="sr-Latn-ME"/>
              </w:rPr>
              <w:t>1</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maligna hipertermija</w:t>
            </w:r>
            <w:r w:rsidRPr="00DE3937">
              <w:rPr>
                <w:bCs/>
                <w:sz w:val="22"/>
                <w:szCs w:val="22"/>
                <w:vertAlign w:val="superscript"/>
                <w:lang w:val="sr-Latn-ME"/>
              </w:rPr>
              <w:t>1,2</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Laboratorijska ispitivanja</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abnormalan nivo glukoze u krvi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abnormalni rezultati ispitivanja funkcije jetre</w:t>
            </w:r>
            <w:r w:rsidRPr="00DE3937">
              <w:rPr>
                <w:bCs/>
                <w:sz w:val="22"/>
                <w:szCs w:val="22"/>
                <w:vertAlign w:val="superscript"/>
                <w:lang w:val="sr-Latn-ME"/>
              </w:rPr>
              <w:t>5</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abnormalan broj bijelih krvnih </w:t>
            </w:r>
            <w:r w:rsidR="000B6E71" w:rsidRPr="00DE3937">
              <w:rPr>
                <w:bCs/>
                <w:sz w:val="22"/>
                <w:szCs w:val="22"/>
                <w:lang w:val="sr-Latn-ME"/>
              </w:rPr>
              <w:t>ćelija</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povišen nivo </w:t>
            </w:r>
            <w:r w:rsidR="000B6E71" w:rsidRPr="00DE3937">
              <w:rPr>
                <w:bCs/>
                <w:sz w:val="22"/>
                <w:szCs w:val="22"/>
                <w:lang w:val="sr-Latn-ME"/>
              </w:rPr>
              <w:t>fl</w:t>
            </w:r>
            <w:r w:rsidR="0008044F" w:rsidRPr="00DE3937">
              <w:rPr>
                <w:bCs/>
                <w:sz w:val="22"/>
                <w:szCs w:val="22"/>
                <w:lang w:val="sr-Latn-ME"/>
              </w:rPr>
              <w:t>u</w:t>
            </w:r>
            <w:r w:rsidR="000B6E71" w:rsidRPr="00DE3937">
              <w:rPr>
                <w:bCs/>
                <w:sz w:val="22"/>
                <w:szCs w:val="22"/>
                <w:lang w:val="sr-Latn-ME"/>
              </w:rPr>
              <w:t>orida</w:t>
            </w:r>
            <w:r w:rsidRPr="00DE3937">
              <w:rPr>
                <w:bCs/>
                <w:sz w:val="22"/>
                <w:szCs w:val="22"/>
                <w:vertAlign w:val="superscript"/>
                <w:lang w:val="sr-Latn-ME"/>
              </w:rPr>
              <w:t>1</w:t>
            </w:r>
          </w:p>
        </w:tc>
      </w:tr>
      <w:tr w:rsidR="005E6B67" w:rsidRPr="00DE3937" w:rsidTr="00A40574">
        <w:tc>
          <w:tcPr>
            <w:tcW w:w="3207"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Povrede, trovanja i proceduralne komplikacije</w:t>
            </w:r>
          </w:p>
        </w:tc>
        <w:tc>
          <w:tcPr>
            <w:tcW w:w="2004"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često</w:t>
            </w:r>
          </w:p>
        </w:tc>
        <w:tc>
          <w:tcPr>
            <w:tcW w:w="4411" w:type="dxa"/>
          </w:tcPr>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hipotermija</w:t>
            </w:r>
          </w:p>
        </w:tc>
      </w:tr>
    </w:tbl>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 </w:t>
      </w:r>
    </w:p>
    <w:p w:rsidR="005E6B67" w:rsidRPr="00DE3937" w:rsidRDefault="005E6B67" w:rsidP="00DE3937">
      <w:pPr>
        <w:tabs>
          <w:tab w:val="left" w:pos="540"/>
          <w:tab w:val="left" w:pos="569"/>
        </w:tabs>
        <w:jc w:val="both"/>
        <w:rPr>
          <w:bCs/>
          <w:sz w:val="22"/>
          <w:szCs w:val="22"/>
          <w:lang w:val="sr-Latn-ME"/>
        </w:rPr>
      </w:pPr>
      <w:r w:rsidRPr="00DE3937">
        <w:rPr>
          <w:bCs/>
          <w:sz w:val="22"/>
          <w:szCs w:val="22"/>
          <w:vertAlign w:val="superscript"/>
          <w:lang w:val="sr-Latn-ME"/>
        </w:rPr>
        <w:t xml:space="preserve">1 </w:t>
      </w:r>
      <w:r w:rsidRPr="00DE3937">
        <w:rPr>
          <w:bCs/>
          <w:sz w:val="22"/>
          <w:szCs w:val="22"/>
          <w:lang w:val="sr-Latn-ME"/>
        </w:rPr>
        <w:t>Vidjeti odjeljak 4.8 – Opis odabranih neželjenih reakcija</w:t>
      </w:r>
    </w:p>
    <w:p w:rsidR="005E6B67" w:rsidRPr="00DE3937" w:rsidRDefault="005E6B67" w:rsidP="00DE3937">
      <w:pPr>
        <w:tabs>
          <w:tab w:val="left" w:pos="540"/>
          <w:tab w:val="left" w:pos="569"/>
        </w:tabs>
        <w:jc w:val="both"/>
        <w:rPr>
          <w:bCs/>
          <w:sz w:val="22"/>
          <w:szCs w:val="22"/>
          <w:lang w:val="sr-Latn-ME"/>
        </w:rPr>
      </w:pPr>
      <w:r w:rsidRPr="00DE3937">
        <w:rPr>
          <w:bCs/>
          <w:sz w:val="22"/>
          <w:szCs w:val="22"/>
          <w:vertAlign w:val="superscript"/>
          <w:lang w:val="sr-Latn-ME"/>
        </w:rPr>
        <w:t>2</w:t>
      </w:r>
      <w:r w:rsidRPr="00DE3937">
        <w:rPr>
          <w:bCs/>
          <w:sz w:val="22"/>
          <w:szCs w:val="22"/>
          <w:lang w:val="sr-Latn-ME"/>
        </w:rPr>
        <w:t xml:space="preserve"> Vidjeti odjeljak 4.4</w:t>
      </w:r>
    </w:p>
    <w:p w:rsidR="005E6B67" w:rsidRPr="00DE3937" w:rsidRDefault="005E6B67" w:rsidP="00DE3937">
      <w:pPr>
        <w:tabs>
          <w:tab w:val="left" w:pos="540"/>
          <w:tab w:val="left" w:pos="569"/>
        </w:tabs>
        <w:jc w:val="both"/>
        <w:rPr>
          <w:bCs/>
          <w:sz w:val="22"/>
          <w:szCs w:val="22"/>
          <w:lang w:val="sr-Latn-ME"/>
        </w:rPr>
      </w:pPr>
      <w:r w:rsidRPr="00DE3937">
        <w:rPr>
          <w:bCs/>
          <w:sz w:val="22"/>
          <w:szCs w:val="22"/>
          <w:vertAlign w:val="superscript"/>
          <w:lang w:val="sr-Latn-ME"/>
        </w:rPr>
        <w:t xml:space="preserve">3 </w:t>
      </w:r>
      <w:r w:rsidRPr="00DE3937">
        <w:rPr>
          <w:bCs/>
          <w:sz w:val="22"/>
          <w:szCs w:val="22"/>
          <w:lang w:val="sr-Latn-ME"/>
        </w:rPr>
        <w:t>Vidjeti odjeljak 4.8 – Pedijatrijska populacija</w:t>
      </w:r>
    </w:p>
    <w:p w:rsidR="005E6B67" w:rsidRPr="00DE3937" w:rsidRDefault="005E6B67" w:rsidP="00DE3937">
      <w:pPr>
        <w:tabs>
          <w:tab w:val="left" w:pos="540"/>
          <w:tab w:val="left" w:pos="569"/>
        </w:tabs>
        <w:jc w:val="both"/>
        <w:rPr>
          <w:bCs/>
          <w:sz w:val="22"/>
          <w:szCs w:val="22"/>
          <w:lang w:val="sr-Latn-ME"/>
        </w:rPr>
      </w:pPr>
      <w:r w:rsidRPr="00DE3937">
        <w:rPr>
          <w:bCs/>
          <w:sz w:val="22"/>
          <w:szCs w:val="22"/>
          <w:vertAlign w:val="superscript"/>
          <w:lang w:val="sr-Latn-ME"/>
        </w:rPr>
        <w:t xml:space="preserve">4 </w:t>
      </w:r>
      <w:r w:rsidRPr="00DE3937">
        <w:rPr>
          <w:bCs/>
          <w:sz w:val="22"/>
          <w:szCs w:val="22"/>
          <w:lang w:val="sr-Latn-ME"/>
        </w:rPr>
        <w:t>Veoma rijetke su postmarketinške prijave srčanog zastoja vezanog za primjenu sevoflurana</w:t>
      </w:r>
    </w:p>
    <w:p w:rsidR="005E6B67" w:rsidRPr="00DE3937" w:rsidRDefault="005E6B67" w:rsidP="00DE3937">
      <w:pPr>
        <w:tabs>
          <w:tab w:val="left" w:pos="540"/>
          <w:tab w:val="left" w:pos="569"/>
        </w:tabs>
        <w:jc w:val="both"/>
        <w:rPr>
          <w:bCs/>
          <w:sz w:val="22"/>
          <w:szCs w:val="22"/>
          <w:lang w:val="sr-Latn-ME"/>
        </w:rPr>
      </w:pPr>
      <w:r w:rsidRPr="00DE3937">
        <w:rPr>
          <w:bCs/>
          <w:sz w:val="22"/>
          <w:szCs w:val="22"/>
          <w:vertAlign w:val="superscript"/>
          <w:lang w:val="sr-Latn-ME"/>
        </w:rPr>
        <w:t>5</w:t>
      </w:r>
      <w:r w:rsidRPr="00DE3937">
        <w:rPr>
          <w:bCs/>
          <w:sz w:val="22"/>
          <w:szCs w:val="22"/>
          <w:lang w:val="sr-Latn-ME"/>
        </w:rPr>
        <w:t xml:space="preserve"> Zabilježeni su povremeni slučajevi prolaznih promjena u ispitivanjima hepatične funkcije kod primjene sevoflurana i referentnih ljekova.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U toku anestezije sevofluranom zabilježene su aritmije, uključujući ventrikularne aritmije.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Opis odabranih neželjenih reakcija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Prolazno povećanje nivoa neorganskog fluorida u serumu može se javiti tokom i nakon anestezije sevofluranom. Koncentracija neorganskog fluorida dostiže maksim</w:t>
      </w:r>
      <w:r w:rsidR="00B122FB" w:rsidRPr="00DE3937">
        <w:rPr>
          <w:bCs/>
          <w:sz w:val="22"/>
          <w:szCs w:val="22"/>
          <w:lang w:val="sr-Latn-ME"/>
        </w:rPr>
        <w:t>um</w:t>
      </w:r>
      <w:r w:rsidRPr="00DE3937">
        <w:rPr>
          <w:bCs/>
          <w:sz w:val="22"/>
          <w:szCs w:val="22"/>
          <w:lang w:val="sr-Latn-ME"/>
        </w:rPr>
        <w:t xml:space="preserve"> tokom 2 sata od završetka anestezije sevofluranom i u roku od 48 sati vraćaju se na preoperativne vrijednosti. U kliničkim ispitivanjima, povišene vrijednosti fluorida nisu bile povezane sa oštećenjem renalne funkcije.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Postoje rijetke prijave postoperativnog hepatitisa. Osim toga, zabilježene su </w:t>
      </w:r>
      <w:r w:rsidR="00C8761F" w:rsidRPr="00DE3937">
        <w:rPr>
          <w:bCs/>
          <w:sz w:val="22"/>
          <w:szCs w:val="22"/>
          <w:lang w:val="sr-Latn-ME"/>
        </w:rPr>
        <w:t xml:space="preserve">rijetke </w:t>
      </w:r>
      <w:r w:rsidRPr="00DE3937">
        <w:rPr>
          <w:bCs/>
          <w:sz w:val="22"/>
          <w:szCs w:val="22"/>
          <w:lang w:val="sr-Latn-ME"/>
        </w:rPr>
        <w:t>postmarketinške prijave insuficijencije i nekroze jetre, povezane sa primjenom potentnih inhalacionih anestetika, uključujući sevofluran. Ipak, stvarna incidenca i veza primjene sevoflurana sa ovim događajima ne može biti sa sigurnošću utvrđena (vidjeti odjeljak 4.4).</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Prijavljeni su rijetki slučajevi pojave preosjetljivosti (uključujući kontaktni dermatitis, osip, dispneju, zviždanje u grudima, n</w:t>
      </w:r>
      <w:r w:rsidR="00B122FB" w:rsidRPr="00DE3937">
        <w:rPr>
          <w:bCs/>
          <w:sz w:val="22"/>
          <w:szCs w:val="22"/>
          <w:lang w:val="sr-Latn-ME"/>
        </w:rPr>
        <w:t>elagodnost u grudima, otok lica ili</w:t>
      </w:r>
      <w:r w:rsidRPr="00DE3937">
        <w:rPr>
          <w:bCs/>
          <w:sz w:val="22"/>
          <w:szCs w:val="22"/>
          <w:lang w:val="sr-Latn-ME"/>
        </w:rPr>
        <w:t xml:space="preserve"> anafilaktičk</w:t>
      </w:r>
      <w:r w:rsidR="00B122FB" w:rsidRPr="00DE3937">
        <w:rPr>
          <w:bCs/>
          <w:sz w:val="22"/>
          <w:szCs w:val="22"/>
          <w:lang w:val="sr-Latn-ME"/>
        </w:rPr>
        <w:t>u reakciju</w:t>
      </w:r>
      <w:r w:rsidRPr="00DE3937">
        <w:rPr>
          <w:bCs/>
          <w:sz w:val="22"/>
          <w:szCs w:val="22"/>
          <w:lang w:val="sr-Latn-ME"/>
        </w:rPr>
        <w:t xml:space="preserve">), posebno nakon dugotrajne izloženosti inhalacionim anesteticima na radnom mjestu, uključujući i sevofluran.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Kod osjetljivih osoba, potentni inhalacioni anestetik može izazvati hipermetaboličko stanje u skeletnim mišićima, zbog kojeg se povećavaju potrebe za kiseonikom. Ovaj klinički sindrom poznat je pod nazivom maligna hipertermija (vidjeti odjeljak 4.4).</w:t>
      </w:r>
    </w:p>
    <w:p w:rsidR="005E6B67" w:rsidRPr="00DE3937" w:rsidRDefault="005E6B67" w:rsidP="00DE3937">
      <w:pPr>
        <w:tabs>
          <w:tab w:val="left" w:pos="540"/>
          <w:tab w:val="left" w:pos="569"/>
        </w:tabs>
        <w:jc w:val="both"/>
        <w:rPr>
          <w:bCs/>
          <w:sz w:val="22"/>
          <w:szCs w:val="22"/>
          <w:lang w:val="sr-Latn-ME"/>
        </w:rPr>
      </w:pPr>
    </w:p>
    <w:p w:rsidR="001C225A" w:rsidRDefault="001C225A" w:rsidP="00DE3937">
      <w:pPr>
        <w:tabs>
          <w:tab w:val="left" w:pos="540"/>
          <w:tab w:val="left" w:pos="569"/>
        </w:tabs>
        <w:jc w:val="both"/>
        <w:rPr>
          <w:bCs/>
          <w:sz w:val="22"/>
          <w:szCs w:val="22"/>
          <w:u w:val="single"/>
          <w:lang w:val="sr-Latn-ME"/>
        </w:rPr>
      </w:pPr>
    </w:p>
    <w:p w:rsidR="001C225A" w:rsidRDefault="001C225A" w:rsidP="00DE3937">
      <w:pPr>
        <w:tabs>
          <w:tab w:val="left" w:pos="540"/>
          <w:tab w:val="left" w:pos="569"/>
        </w:tabs>
        <w:jc w:val="both"/>
        <w:rPr>
          <w:bCs/>
          <w:sz w:val="22"/>
          <w:szCs w:val="22"/>
          <w:u w:val="single"/>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lastRenderedPageBreak/>
        <w:t>Pedijatrijska populacija</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spacing w:after="200"/>
        <w:jc w:val="both"/>
        <w:rPr>
          <w:rFonts w:eastAsia="Calibri"/>
          <w:sz w:val="22"/>
          <w:szCs w:val="22"/>
          <w:u w:val="single"/>
          <w:lang w:val="sr-Latn-ME"/>
        </w:rPr>
      </w:pPr>
      <w:r w:rsidRPr="00DE3937">
        <w:rPr>
          <w:bCs/>
          <w:sz w:val="22"/>
          <w:szCs w:val="22"/>
          <w:lang w:val="sr-Latn-ME"/>
        </w:rPr>
        <w:t>Primjena sevoflurana povezana je sa pojavom konvulzija.Većina slučajeva zabilježena je kod djece i mlađih odraslih osoba, počev od 2 mjeseca</w:t>
      </w:r>
      <w:r w:rsidRPr="00DE3937">
        <w:rPr>
          <w:sz w:val="22"/>
          <w:szCs w:val="22"/>
          <w:lang w:val="sr-Latn-ME"/>
        </w:rPr>
        <w:t xml:space="preserve"> </w:t>
      </w:r>
      <w:r w:rsidRPr="00DE3937">
        <w:rPr>
          <w:bCs/>
          <w:sz w:val="22"/>
          <w:szCs w:val="22"/>
          <w:lang w:val="sr-Latn-ME"/>
        </w:rPr>
        <w:t>starosti, od kojih većina nije imala predisponirajuće faktore rizika. Klinička procjena je neophodna kada se sevofluran koristi kod pacijenata kod kojih postoji rizik od konvulzija (vidjeti odjeljak 4.4).</w:t>
      </w:r>
    </w:p>
    <w:p w:rsidR="005A23D2" w:rsidRPr="00DE3937" w:rsidRDefault="005A23D2" w:rsidP="00DE3937">
      <w:pPr>
        <w:spacing w:after="200"/>
        <w:rPr>
          <w:rFonts w:eastAsia="Calibri"/>
          <w:sz w:val="22"/>
          <w:szCs w:val="22"/>
          <w:u w:val="single"/>
          <w:lang w:val="sr-Latn-ME"/>
        </w:rPr>
      </w:pPr>
      <w:r w:rsidRPr="00DE3937">
        <w:rPr>
          <w:rFonts w:eastAsia="Calibri"/>
          <w:sz w:val="22"/>
          <w:szCs w:val="22"/>
          <w:u w:val="single"/>
          <w:lang w:val="sr-Latn-ME"/>
        </w:rPr>
        <w:t>Prijavljivanje sumnji na neželjena dejstva</w:t>
      </w:r>
    </w:p>
    <w:p w:rsidR="00B00FC7" w:rsidRPr="00DE3937" w:rsidRDefault="00B00FC7" w:rsidP="00DE3937">
      <w:pPr>
        <w:spacing w:after="200"/>
        <w:jc w:val="both"/>
        <w:rPr>
          <w:rFonts w:eastAsia="Calibri"/>
          <w:sz w:val="22"/>
          <w:szCs w:val="22"/>
          <w:lang w:val="sr-Latn-ME"/>
        </w:rPr>
      </w:pPr>
      <w:r w:rsidRPr="00DE393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B00FC7" w:rsidRPr="00DE3937" w:rsidRDefault="00B00FC7" w:rsidP="00DE3937">
      <w:pPr>
        <w:pStyle w:val="NoSpacing"/>
        <w:jc w:val="both"/>
        <w:rPr>
          <w:rFonts w:eastAsia="Calibri"/>
          <w:sz w:val="22"/>
          <w:szCs w:val="22"/>
          <w:lang w:val="sr-Latn-ME"/>
        </w:rPr>
      </w:pPr>
      <w:r w:rsidRPr="00DE3937">
        <w:rPr>
          <w:rFonts w:eastAsia="Calibri"/>
          <w:sz w:val="22"/>
          <w:szCs w:val="22"/>
          <w:lang w:val="sr-Latn-ME"/>
        </w:rPr>
        <w:t xml:space="preserve">Institut za ljekove i medicinska sredstva </w:t>
      </w:r>
    </w:p>
    <w:p w:rsidR="00B00FC7" w:rsidRPr="00DE3937" w:rsidRDefault="00B00FC7" w:rsidP="00DE3937">
      <w:pPr>
        <w:pStyle w:val="NoSpacing"/>
        <w:jc w:val="both"/>
        <w:rPr>
          <w:rFonts w:eastAsia="Calibri"/>
          <w:sz w:val="22"/>
          <w:szCs w:val="22"/>
          <w:lang w:val="sr-Latn-ME"/>
        </w:rPr>
      </w:pPr>
      <w:r w:rsidRPr="00DE3937">
        <w:rPr>
          <w:rFonts w:eastAsia="Calibri"/>
          <w:sz w:val="22"/>
          <w:szCs w:val="22"/>
          <w:lang w:val="sr-Latn-ME"/>
        </w:rPr>
        <w:t>Odjeljenje za farmakovigilancu</w:t>
      </w:r>
    </w:p>
    <w:p w:rsidR="00B00FC7" w:rsidRPr="00DE3937" w:rsidRDefault="00B00FC7" w:rsidP="00DE3937">
      <w:pPr>
        <w:pStyle w:val="NoSpacing"/>
        <w:jc w:val="both"/>
        <w:rPr>
          <w:rFonts w:eastAsia="Calibri"/>
          <w:sz w:val="22"/>
          <w:szCs w:val="22"/>
          <w:lang w:val="sr-Latn-ME"/>
        </w:rPr>
      </w:pPr>
      <w:r w:rsidRPr="00DE3937">
        <w:rPr>
          <w:rFonts w:eastAsia="Calibri"/>
          <w:sz w:val="22"/>
          <w:szCs w:val="22"/>
          <w:lang w:val="sr-Latn-ME"/>
        </w:rPr>
        <w:t>Bulevar Ivana Crnojevića 64a, 81000 Podgorica</w:t>
      </w:r>
    </w:p>
    <w:p w:rsidR="00B00FC7" w:rsidRPr="00DE3937" w:rsidRDefault="00B00FC7" w:rsidP="00DE3937">
      <w:pPr>
        <w:pStyle w:val="NoSpacing"/>
        <w:rPr>
          <w:rFonts w:eastAsia="Calibri"/>
          <w:sz w:val="22"/>
          <w:szCs w:val="22"/>
          <w:lang w:val="sr-Latn-ME"/>
        </w:rPr>
      </w:pPr>
    </w:p>
    <w:p w:rsidR="00B00FC7" w:rsidRPr="00DE3937" w:rsidRDefault="00B00FC7" w:rsidP="00DE3937">
      <w:pPr>
        <w:pStyle w:val="NoSpacing"/>
        <w:jc w:val="both"/>
        <w:rPr>
          <w:rFonts w:eastAsia="Calibri"/>
          <w:sz w:val="22"/>
          <w:szCs w:val="22"/>
          <w:lang w:val="sr-Latn-ME"/>
        </w:rPr>
      </w:pPr>
      <w:r w:rsidRPr="00DE3937">
        <w:rPr>
          <w:rFonts w:eastAsia="Calibri"/>
          <w:sz w:val="22"/>
          <w:szCs w:val="22"/>
          <w:lang w:val="sr-Latn-ME"/>
        </w:rPr>
        <w:t>tel: +382 (0) 20 310 280</w:t>
      </w:r>
    </w:p>
    <w:p w:rsidR="00B00FC7" w:rsidRPr="00DE3937" w:rsidRDefault="00B00FC7" w:rsidP="00DE3937">
      <w:pPr>
        <w:pStyle w:val="NoSpacing"/>
        <w:jc w:val="both"/>
        <w:rPr>
          <w:rFonts w:eastAsia="Calibri"/>
          <w:sz w:val="22"/>
          <w:szCs w:val="22"/>
          <w:lang w:val="sr-Latn-ME"/>
        </w:rPr>
      </w:pPr>
      <w:r w:rsidRPr="00DE3937">
        <w:rPr>
          <w:rFonts w:eastAsia="Calibri"/>
          <w:sz w:val="22"/>
          <w:szCs w:val="22"/>
          <w:lang w:val="sr-Latn-ME"/>
        </w:rPr>
        <w:t>fax: +382 (0) 20 310 581</w:t>
      </w:r>
    </w:p>
    <w:p w:rsidR="00B00FC7" w:rsidRPr="00DE3937" w:rsidRDefault="00F7106A" w:rsidP="00DE3937">
      <w:pPr>
        <w:pStyle w:val="NoSpacing"/>
        <w:jc w:val="both"/>
        <w:rPr>
          <w:rFonts w:eastAsia="Calibri"/>
          <w:sz w:val="22"/>
          <w:szCs w:val="22"/>
          <w:lang w:val="sr-Latn-ME"/>
        </w:rPr>
      </w:pPr>
      <w:hyperlink r:id="rId8" w:history="1">
        <w:r w:rsidR="00B00FC7" w:rsidRPr="00DE3937">
          <w:rPr>
            <w:rStyle w:val="Hyperlink"/>
            <w:rFonts w:eastAsia="Calibri"/>
            <w:sz w:val="22"/>
            <w:szCs w:val="22"/>
            <w:lang w:val="sr-Latn-ME"/>
          </w:rPr>
          <w:t>www.cinmed.me</w:t>
        </w:r>
      </w:hyperlink>
    </w:p>
    <w:p w:rsidR="00B00FC7" w:rsidRPr="00DE3937" w:rsidRDefault="00F7106A" w:rsidP="00DE3937">
      <w:pPr>
        <w:pStyle w:val="NoSpacing"/>
        <w:jc w:val="both"/>
        <w:rPr>
          <w:rFonts w:eastAsia="Calibri"/>
          <w:color w:val="0000FF"/>
          <w:sz w:val="22"/>
          <w:szCs w:val="22"/>
          <w:u w:val="single"/>
          <w:lang w:val="sr-Latn-ME"/>
        </w:rPr>
      </w:pPr>
      <w:hyperlink r:id="rId9" w:history="1">
        <w:r w:rsidR="00B00FC7" w:rsidRPr="00DE3937">
          <w:rPr>
            <w:rStyle w:val="Hyperlink"/>
            <w:rFonts w:eastAsia="Calibri"/>
            <w:sz w:val="22"/>
            <w:szCs w:val="22"/>
            <w:lang w:val="sr-Latn-ME"/>
          </w:rPr>
          <w:t>nezeljenadejstva@cinmed.me</w:t>
        </w:r>
      </w:hyperlink>
    </w:p>
    <w:p w:rsidR="00B00FC7" w:rsidRPr="00DE3937" w:rsidRDefault="00B00FC7" w:rsidP="00DE3937">
      <w:pPr>
        <w:pStyle w:val="NoSpacing"/>
        <w:jc w:val="both"/>
        <w:rPr>
          <w:rFonts w:eastAsia="Calibri"/>
          <w:sz w:val="22"/>
          <w:szCs w:val="22"/>
          <w:lang w:val="sr-Latn-ME"/>
        </w:rPr>
      </w:pPr>
      <w:r w:rsidRPr="00DE3937">
        <w:rPr>
          <w:rFonts w:eastAsia="Calibri"/>
          <w:sz w:val="22"/>
          <w:szCs w:val="22"/>
          <w:lang w:val="sr-Latn-ME"/>
        </w:rPr>
        <w:t>putem IS zdravstvene zaštite</w:t>
      </w:r>
    </w:p>
    <w:p w:rsidR="002B2D2C" w:rsidRPr="00DE3937" w:rsidRDefault="002B2D2C" w:rsidP="00DE3937">
      <w:pPr>
        <w:tabs>
          <w:tab w:val="left" w:pos="540"/>
          <w:tab w:val="left" w:pos="569"/>
        </w:tabs>
        <w:rPr>
          <w:b/>
          <w:bCs/>
          <w:sz w:val="22"/>
          <w:szCs w:val="22"/>
          <w:lang w:val="sr-Latn-ME"/>
        </w:rPr>
      </w:pPr>
    </w:p>
    <w:p w:rsidR="00CD6F02"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4.9. </w:t>
      </w:r>
      <w:r w:rsidR="00480FB1" w:rsidRPr="00DE3937">
        <w:rPr>
          <w:b/>
          <w:bCs/>
          <w:sz w:val="22"/>
          <w:szCs w:val="22"/>
          <w:lang w:val="sr-Latn-ME"/>
        </w:rPr>
        <w:tab/>
      </w:r>
      <w:r w:rsidRPr="00DE3937">
        <w:rPr>
          <w:b/>
          <w:bCs/>
          <w:sz w:val="22"/>
          <w:szCs w:val="22"/>
          <w:lang w:val="sr-Latn-ME"/>
        </w:rPr>
        <w:t>Predoziranje</w:t>
      </w:r>
      <w:r w:rsidR="002846DB" w:rsidRPr="00DE3937">
        <w:rPr>
          <w:b/>
          <w:bCs/>
          <w:sz w:val="22"/>
          <w:szCs w:val="22"/>
          <w:lang w:val="sr-Latn-ME"/>
        </w:rPr>
        <w:t xml:space="preserve"> </w:t>
      </w:r>
    </w:p>
    <w:p w:rsidR="00CD6F02" w:rsidRPr="00DE3937" w:rsidRDefault="00CD6F02" w:rsidP="00DE3937">
      <w:pPr>
        <w:tabs>
          <w:tab w:val="left" w:pos="540"/>
          <w:tab w:val="left" w:pos="569"/>
        </w:tabs>
        <w:rPr>
          <w:b/>
          <w:bCs/>
          <w:sz w:val="22"/>
          <w:szCs w:val="22"/>
          <w:lang w:val="sr-Latn-ME"/>
        </w:rPr>
      </w:pPr>
    </w:p>
    <w:p w:rsidR="00227BDB" w:rsidRPr="00DE3937" w:rsidRDefault="005E6B67" w:rsidP="00DE3937">
      <w:pPr>
        <w:tabs>
          <w:tab w:val="left" w:pos="540"/>
          <w:tab w:val="left" w:pos="569"/>
        </w:tabs>
        <w:jc w:val="both"/>
        <w:rPr>
          <w:bCs/>
          <w:sz w:val="22"/>
          <w:szCs w:val="22"/>
          <w:lang w:val="sr-Latn-ME"/>
        </w:rPr>
      </w:pPr>
      <w:r w:rsidRPr="00DE3937">
        <w:rPr>
          <w:bCs/>
          <w:sz w:val="22"/>
          <w:szCs w:val="22"/>
          <w:lang w:val="sr-Latn-ME"/>
        </w:rPr>
        <w:t>U slučaju predoziranja</w:t>
      </w:r>
      <w:r w:rsidR="0076640F" w:rsidRPr="00DE3937">
        <w:rPr>
          <w:bCs/>
          <w:sz w:val="22"/>
          <w:szCs w:val="22"/>
          <w:lang w:val="sr-Latn-ME"/>
        </w:rPr>
        <w:t>,</w:t>
      </w:r>
      <w:r w:rsidRPr="00DE3937">
        <w:rPr>
          <w:bCs/>
          <w:sz w:val="22"/>
          <w:szCs w:val="22"/>
          <w:lang w:val="sr-Latn-ME"/>
        </w:rPr>
        <w:t xml:space="preserve"> potrebno je preduzeti sljedeće mjere: treba obustaviti primjenu sevoflurana, osigurati prohodnost disajnih puteva i uspostaviti disanje uz vještačku ili kontrolisanu ventilaciju s dodatkom čistog kiseonika i održavati zadovoljavajuću kardiovaskularnu funkciju.</w:t>
      </w:r>
    </w:p>
    <w:p w:rsidR="005E6B67" w:rsidRPr="00DE3937" w:rsidRDefault="005E6B67" w:rsidP="00DE3937">
      <w:pPr>
        <w:tabs>
          <w:tab w:val="left" w:pos="540"/>
          <w:tab w:val="left" w:pos="569"/>
        </w:tabs>
        <w:rPr>
          <w:b/>
          <w:bCs/>
          <w:sz w:val="22"/>
          <w:szCs w:val="22"/>
          <w:lang w:val="sr-Latn-ME"/>
        </w:rPr>
      </w:pPr>
    </w:p>
    <w:p w:rsidR="002B2D2C" w:rsidRPr="00DE3937" w:rsidRDefault="002B2D2C" w:rsidP="00DE3937">
      <w:pPr>
        <w:tabs>
          <w:tab w:val="left" w:pos="540"/>
          <w:tab w:val="left" w:pos="569"/>
        </w:tabs>
        <w:rPr>
          <w:b/>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5. </w:t>
      </w:r>
      <w:r w:rsidR="00480FB1" w:rsidRPr="00DE3937">
        <w:rPr>
          <w:b/>
          <w:bCs/>
          <w:sz w:val="22"/>
          <w:szCs w:val="22"/>
          <w:lang w:val="sr-Latn-ME"/>
        </w:rPr>
        <w:tab/>
      </w:r>
      <w:r w:rsidRPr="00DE3937">
        <w:rPr>
          <w:b/>
          <w:bCs/>
          <w:sz w:val="22"/>
          <w:szCs w:val="22"/>
          <w:lang w:val="sr-Latn-ME"/>
        </w:rPr>
        <w:t>FARMAKOLOŠK</w:t>
      </w:r>
      <w:r w:rsidR="000D425A" w:rsidRPr="00DE3937">
        <w:rPr>
          <w:b/>
          <w:bCs/>
          <w:sz w:val="22"/>
          <w:szCs w:val="22"/>
          <w:lang w:val="sr-Latn-ME"/>
        </w:rPr>
        <w:t>I</w:t>
      </w:r>
      <w:r w:rsidRPr="00DE3937">
        <w:rPr>
          <w:b/>
          <w:bCs/>
          <w:sz w:val="22"/>
          <w:szCs w:val="22"/>
          <w:lang w:val="sr-Latn-ME"/>
        </w:rPr>
        <w:t xml:space="preserve"> PODACI</w:t>
      </w:r>
    </w:p>
    <w:p w:rsidR="0072020E" w:rsidRPr="00DE3937" w:rsidRDefault="0072020E" w:rsidP="00DE3937">
      <w:pPr>
        <w:tabs>
          <w:tab w:val="left" w:pos="540"/>
          <w:tab w:val="left" w:pos="569"/>
        </w:tabs>
        <w:rPr>
          <w:b/>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5.1. </w:t>
      </w:r>
      <w:r w:rsidR="00480FB1" w:rsidRPr="00DE3937">
        <w:rPr>
          <w:b/>
          <w:bCs/>
          <w:sz w:val="22"/>
          <w:szCs w:val="22"/>
          <w:lang w:val="sr-Latn-ME"/>
        </w:rPr>
        <w:tab/>
      </w:r>
      <w:r w:rsidRPr="00DE3937">
        <w:rPr>
          <w:b/>
          <w:bCs/>
          <w:sz w:val="22"/>
          <w:szCs w:val="22"/>
          <w:lang w:val="sr-Latn-ME"/>
        </w:rPr>
        <w:t>Farmakodinamski podaci</w:t>
      </w:r>
      <w:r w:rsidR="003A7059" w:rsidRPr="00DE3937">
        <w:rPr>
          <w:b/>
          <w:bCs/>
          <w:sz w:val="22"/>
          <w:szCs w:val="22"/>
          <w:lang w:val="sr-Latn-ME"/>
        </w:rPr>
        <w:t xml:space="preserve"> </w:t>
      </w:r>
    </w:p>
    <w:p w:rsidR="00F45F77" w:rsidRPr="00DE3937" w:rsidRDefault="00F45F77" w:rsidP="00DE3937">
      <w:pPr>
        <w:tabs>
          <w:tab w:val="left" w:pos="540"/>
          <w:tab w:val="left" w:pos="569"/>
        </w:tabs>
        <w:rPr>
          <w:b/>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Farmakoterapijska grupa: anestetik, opšti; halogenovani ugljovodonici</w:t>
      </w:r>
      <w:r w:rsidR="005330EB" w:rsidRPr="00DE3937">
        <w:rPr>
          <w:bCs/>
          <w:sz w:val="22"/>
          <w:szCs w:val="22"/>
          <w:lang w:val="sr-Latn-ME"/>
        </w:rPr>
        <w:t>.</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ATC kod: N01AB08</w:t>
      </w:r>
      <w:r w:rsidR="005330EB" w:rsidRPr="00DE3937">
        <w:rPr>
          <w:bCs/>
          <w:sz w:val="22"/>
          <w:szCs w:val="22"/>
          <w:lang w:val="sr-Latn-ME"/>
        </w:rPr>
        <w:t>.</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Klinički efekti sevoflurana </w:t>
      </w:r>
      <w:r w:rsidR="0076640F" w:rsidRPr="00DE3937">
        <w:rPr>
          <w:bCs/>
          <w:sz w:val="22"/>
          <w:szCs w:val="22"/>
          <w:lang w:val="sr-Latn-ME"/>
        </w:rPr>
        <w:t xml:space="preserve">se </w:t>
      </w:r>
      <w:r w:rsidRPr="00DE3937">
        <w:rPr>
          <w:bCs/>
          <w:sz w:val="22"/>
          <w:szCs w:val="22"/>
          <w:lang w:val="sr-Latn-ME"/>
        </w:rPr>
        <w:t>brzo mijenjaju pri svakoj promjeni inhalirane koncentracije.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Korišćenjem generisanih podataka dobijenih meta-analizom u kliničkim studijama procijenjen je povratak kognitivne funkcije i motorne koordinacije u poređenju sa referentnim ljekovima.</w:t>
      </w:r>
      <w:r w:rsidR="005330EB" w:rsidRPr="00DE3937">
        <w:rPr>
          <w:bCs/>
          <w:sz w:val="22"/>
          <w:szCs w:val="22"/>
          <w:lang w:val="sr-Latn-ME"/>
        </w:rPr>
        <w:t xml:space="preserve"> </w:t>
      </w:r>
      <w:r w:rsidRPr="00DE3937">
        <w:rPr>
          <w:bCs/>
          <w:sz w:val="22"/>
          <w:szCs w:val="22"/>
          <w:lang w:val="sr-Latn-ME"/>
        </w:rPr>
        <w:t>Pacijenti koji su primali sevofluran postigli su nivo potreban za otpuštanje iz sobe za oporavak značajno ranije u poređenju sa pacijentima koji su primali referentni lijek.</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Kardiovaskularni efekti</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Kao i drugi inhalacioni aneste</w:t>
      </w:r>
      <w:r w:rsidR="00AD27B2" w:rsidRPr="00DE3937">
        <w:rPr>
          <w:bCs/>
          <w:sz w:val="22"/>
          <w:szCs w:val="22"/>
          <w:lang w:val="sr-Latn-ME"/>
        </w:rPr>
        <w:t>tici, sevofluran uzrokuje dozno-</w:t>
      </w:r>
      <w:r w:rsidRPr="00DE3937">
        <w:rPr>
          <w:bCs/>
          <w:sz w:val="22"/>
          <w:szCs w:val="22"/>
          <w:lang w:val="sr-Latn-ME"/>
        </w:rPr>
        <w:t>zavisnu depresiju kardiovaskularne funkcije.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u w:val="single"/>
          <w:lang w:val="sr-Latn-ME"/>
        </w:rPr>
      </w:pPr>
      <w:r w:rsidRPr="00DE3937">
        <w:rPr>
          <w:bCs/>
          <w:sz w:val="22"/>
          <w:szCs w:val="22"/>
          <w:u w:val="single"/>
          <w:lang w:val="sr-Latn-ME"/>
        </w:rPr>
        <w:t xml:space="preserve">Efekti </w:t>
      </w:r>
      <w:r w:rsidR="00C97CE3" w:rsidRPr="00DE3937">
        <w:rPr>
          <w:bCs/>
          <w:sz w:val="22"/>
          <w:szCs w:val="22"/>
          <w:u w:val="single"/>
          <w:lang w:val="sr-Latn-ME"/>
        </w:rPr>
        <w:t xml:space="preserve">na nervni </w:t>
      </w:r>
      <w:r w:rsidRPr="00DE3937">
        <w:rPr>
          <w:bCs/>
          <w:sz w:val="22"/>
          <w:szCs w:val="22"/>
          <w:u w:val="single"/>
          <w:lang w:val="sr-Latn-ME"/>
        </w:rPr>
        <w:t>sistem</w:t>
      </w:r>
    </w:p>
    <w:p w:rsidR="005E6B67" w:rsidRPr="00DE3937" w:rsidRDefault="005E6B67" w:rsidP="00DE3937">
      <w:pPr>
        <w:autoSpaceDE w:val="0"/>
        <w:autoSpaceDN w:val="0"/>
        <w:adjustRightInd w:val="0"/>
        <w:jc w:val="both"/>
        <w:rPr>
          <w:bCs/>
          <w:sz w:val="22"/>
          <w:szCs w:val="22"/>
          <w:lang w:val="sr-Latn-ME"/>
        </w:rPr>
      </w:pPr>
      <w:r w:rsidRPr="00DE3937">
        <w:rPr>
          <w:bCs/>
          <w:sz w:val="22"/>
          <w:szCs w:val="22"/>
          <w:lang w:val="sr-Latn-ME"/>
        </w:rPr>
        <w:t xml:space="preserve">Nisu zabilježeni podaci o konvulzijama tokom programa kliničkog razvoja. </w:t>
      </w:r>
    </w:p>
    <w:p w:rsidR="005E6B67" w:rsidRPr="00DE3937" w:rsidRDefault="005E6B67" w:rsidP="00DE3937">
      <w:pPr>
        <w:autoSpaceDE w:val="0"/>
        <w:autoSpaceDN w:val="0"/>
        <w:adjustRightInd w:val="0"/>
        <w:jc w:val="both"/>
        <w:rPr>
          <w:bCs/>
          <w:sz w:val="22"/>
          <w:szCs w:val="22"/>
          <w:lang w:val="sr-Latn-ME"/>
        </w:rPr>
      </w:pPr>
    </w:p>
    <w:p w:rsidR="005E6B67" w:rsidRPr="00DE3937" w:rsidRDefault="005E6B67" w:rsidP="00DE3937">
      <w:pPr>
        <w:autoSpaceDE w:val="0"/>
        <w:autoSpaceDN w:val="0"/>
        <w:adjustRightInd w:val="0"/>
        <w:jc w:val="both"/>
        <w:rPr>
          <w:bCs/>
          <w:sz w:val="22"/>
          <w:szCs w:val="22"/>
          <w:lang w:val="sr-Latn-ME"/>
        </w:rPr>
      </w:pPr>
      <w:r w:rsidRPr="00DE3937">
        <w:rPr>
          <w:bCs/>
          <w:sz w:val="22"/>
          <w:szCs w:val="22"/>
          <w:lang w:val="sr-Latn-ME"/>
        </w:rPr>
        <w:t>Sevofluran nema stimulativno dejstvo na simpatički nervni sistem. Ima minimalno dejstvo na IKT (intrakranijalni pritisak) i ne mijenja pacijentovu reakciju na CO</w:t>
      </w:r>
      <w:r w:rsidRPr="00DE3937">
        <w:rPr>
          <w:bCs/>
          <w:sz w:val="22"/>
          <w:szCs w:val="22"/>
          <w:vertAlign w:val="subscript"/>
          <w:lang w:val="sr-Latn-ME"/>
        </w:rPr>
        <w:t>2</w:t>
      </w:r>
      <w:r w:rsidRPr="00DE3937">
        <w:rPr>
          <w:bCs/>
          <w:sz w:val="22"/>
          <w:szCs w:val="22"/>
          <w:lang w:val="sr-Latn-ME"/>
        </w:rPr>
        <w:t>. Zbog toga pacijentima kod kojih postoji opasnost od povišenja intrakranijalnog pritiska sevofluran treba davati oprezno uz odgovarajuće m</w:t>
      </w:r>
      <w:r w:rsidR="005330EB" w:rsidRPr="00DE3937">
        <w:rPr>
          <w:bCs/>
          <w:sz w:val="22"/>
          <w:szCs w:val="22"/>
          <w:lang w:val="sr-Latn-ME"/>
        </w:rPr>
        <w:t>j</w:t>
      </w:r>
      <w:r w:rsidRPr="00DE3937">
        <w:rPr>
          <w:bCs/>
          <w:sz w:val="22"/>
          <w:szCs w:val="22"/>
          <w:lang w:val="sr-Latn-ME"/>
        </w:rPr>
        <w:t>ere za snižavanje IKT-a, kao što je, na prim</w:t>
      </w:r>
      <w:r w:rsidR="005330EB" w:rsidRPr="00DE3937">
        <w:rPr>
          <w:bCs/>
          <w:sz w:val="22"/>
          <w:szCs w:val="22"/>
          <w:lang w:val="sr-Latn-ME"/>
        </w:rPr>
        <w:t>j</w:t>
      </w:r>
      <w:r w:rsidRPr="00DE3937">
        <w:rPr>
          <w:bCs/>
          <w:sz w:val="22"/>
          <w:szCs w:val="22"/>
          <w:lang w:val="sr-Latn-ME"/>
        </w:rPr>
        <w:t>er, hiperventilacija.</w:t>
      </w:r>
    </w:p>
    <w:p w:rsidR="0072020E" w:rsidRPr="00DE3937" w:rsidRDefault="0072020E" w:rsidP="00DE3937">
      <w:pPr>
        <w:tabs>
          <w:tab w:val="left" w:pos="540"/>
          <w:tab w:val="left" w:pos="569"/>
        </w:tabs>
        <w:rPr>
          <w:bCs/>
          <w:sz w:val="22"/>
          <w:szCs w:val="22"/>
          <w:lang w:val="sr-Latn-ME"/>
        </w:rPr>
      </w:pPr>
    </w:p>
    <w:p w:rsidR="001C225A" w:rsidRDefault="001C225A" w:rsidP="00DE3937">
      <w:pPr>
        <w:tabs>
          <w:tab w:val="left" w:pos="540"/>
          <w:tab w:val="left" w:pos="569"/>
        </w:tabs>
        <w:rPr>
          <w:b/>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lastRenderedPageBreak/>
        <w:t xml:space="preserve">5.2. </w:t>
      </w:r>
      <w:r w:rsidR="00480FB1" w:rsidRPr="00DE3937">
        <w:rPr>
          <w:b/>
          <w:bCs/>
          <w:sz w:val="22"/>
          <w:szCs w:val="22"/>
          <w:lang w:val="sr-Latn-ME"/>
        </w:rPr>
        <w:tab/>
      </w:r>
      <w:r w:rsidRPr="00DE3937">
        <w:rPr>
          <w:b/>
          <w:bCs/>
          <w:sz w:val="22"/>
          <w:szCs w:val="22"/>
          <w:lang w:val="sr-Latn-ME"/>
        </w:rPr>
        <w:t>Farmakokinetički podaci</w:t>
      </w:r>
      <w:r w:rsidR="003A7059" w:rsidRPr="00DE3937">
        <w:rPr>
          <w:b/>
          <w:bCs/>
          <w:sz w:val="22"/>
          <w:szCs w:val="22"/>
          <w:lang w:val="sr-Latn-ME"/>
        </w:rPr>
        <w:t xml:space="preserve"> </w:t>
      </w:r>
    </w:p>
    <w:p w:rsidR="0072020E" w:rsidRPr="00DE3937" w:rsidRDefault="0072020E" w:rsidP="00DE3937">
      <w:pPr>
        <w:tabs>
          <w:tab w:val="left" w:pos="540"/>
          <w:tab w:val="left" w:pos="569"/>
        </w:tabs>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Zbog slabe rastvorlji</w:t>
      </w:r>
      <w:r w:rsidR="00AD27B2" w:rsidRPr="00DE3937">
        <w:rPr>
          <w:bCs/>
          <w:sz w:val="22"/>
          <w:szCs w:val="22"/>
          <w:lang w:val="sr-Latn-ME"/>
        </w:rPr>
        <w:t>vosti sevoflurana u krvi</w:t>
      </w:r>
      <w:r w:rsidRPr="00DE3937">
        <w:rPr>
          <w:bCs/>
          <w:sz w:val="22"/>
          <w:szCs w:val="22"/>
          <w:lang w:val="sr-Latn-ME"/>
        </w:rPr>
        <w:t>, njegove alveolarne koncentracije ubrzano rastu nakon uvođenja anestetika i jednako brzo op</w:t>
      </w:r>
      <w:r w:rsidR="005A58BF" w:rsidRPr="00DE3937">
        <w:rPr>
          <w:bCs/>
          <w:sz w:val="22"/>
          <w:szCs w:val="22"/>
          <w:lang w:val="sr-Latn-ME"/>
        </w:rPr>
        <w:t xml:space="preserve">adaju nakon prekida inhalacije. </w:t>
      </w:r>
      <w:r w:rsidRPr="00DE3937">
        <w:rPr>
          <w:bCs/>
          <w:sz w:val="22"/>
          <w:szCs w:val="22"/>
          <w:lang w:val="sr-Latn-ME"/>
        </w:rPr>
        <w:t xml:space="preserve">Ovo je potvrđeno u kliničkoj studiji </w:t>
      </w:r>
      <w:r w:rsidR="005330EB" w:rsidRPr="00DE3937">
        <w:rPr>
          <w:bCs/>
          <w:sz w:val="22"/>
          <w:szCs w:val="22"/>
          <w:lang w:val="sr-Latn-ME"/>
        </w:rPr>
        <w:t>u kojoj</w:t>
      </w:r>
      <w:r w:rsidRPr="00DE3937">
        <w:rPr>
          <w:bCs/>
          <w:sz w:val="22"/>
          <w:szCs w:val="22"/>
          <w:lang w:val="sr-Latn-ME"/>
        </w:rPr>
        <w:t xml:space="preserve"> su mjerene koncentracije udahnutog i krajnj</w:t>
      </w:r>
      <w:r w:rsidR="004B63BB" w:rsidRPr="00DE3937">
        <w:rPr>
          <w:bCs/>
          <w:sz w:val="22"/>
          <w:szCs w:val="22"/>
          <w:lang w:val="sr-Latn-ME"/>
        </w:rPr>
        <w:t>a koncentracija</w:t>
      </w:r>
      <w:r w:rsidRPr="00DE3937">
        <w:rPr>
          <w:bCs/>
          <w:sz w:val="22"/>
          <w:szCs w:val="22"/>
          <w:lang w:val="sr-Latn-ME"/>
        </w:rPr>
        <w:t xml:space="preserve"> halogeno</w:t>
      </w:r>
      <w:r w:rsidR="005330EB" w:rsidRPr="00DE3937">
        <w:rPr>
          <w:bCs/>
          <w:sz w:val="22"/>
          <w:szCs w:val="22"/>
          <w:lang w:val="sr-Latn-ME"/>
        </w:rPr>
        <w:t>vano</w:t>
      </w:r>
      <w:r w:rsidRPr="00DE3937">
        <w:rPr>
          <w:bCs/>
          <w:sz w:val="22"/>
          <w:szCs w:val="22"/>
          <w:lang w:val="sr-Latn-ME"/>
        </w:rPr>
        <w:t>g anestetika (F</w:t>
      </w:r>
      <w:r w:rsidRPr="00DE3937">
        <w:rPr>
          <w:bCs/>
          <w:sz w:val="22"/>
          <w:szCs w:val="22"/>
          <w:vertAlign w:val="subscript"/>
          <w:lang w:val="sr-Latn-ME"/>
        </w:rPr>
        <w:t>I</w:t>
      </w:r>
      <w:r w:rsidRPr="00DE3937">
        <w:rPr>
          <w:bCs/>
          <w:sz w:val="22"/>
          <w:szCs w:val="22"/>
          <w:lang w:val="sr-Latn-ME"/>
        </w:rPr>
        <w:t xml:space="preserve"> i F</w:t>
      </w:r>
      <w:r w:rsidRPr="00DE3937">
        <w:rPr>
          <w:bCs/>
          <w:sz w:val="22"/>
          <w:szCs w:val="22"/>
          <w:vertAlign w:val="subscript"/>
          <w:lang w:val="sr-Latn-ME"/>
        </w:rPr>
        <w:t>A</w:t>
      </w:r>
      <w:r w:rsidRPr="00DE3937">
        <w:rPr>
          <w:bCs/>
          <w:sz w:val="22"/>
          <w:szCs w:val="22"/>
          <w:lang w:val="sr-Latn-ME"/>
        </w:rPr>
        <w:t>). Vrijednost F</w:t>
      </w:r>
      <w:r w:rsidRPr="00DE3937">
        <w:rPr>
          <w:bCs/>
          <w:sz w:val="22"/>
          <w:szCs w:val="22"/>
          <w:vertAlign w:val="subscript"/>
          <w:lang w:val="sr-Latn-ME"/>
        </w:rPr>
        <w:t>A</w:t>
      </w:r>
      <w:r w:rsidRPr="00DE3937">
        <w:rPr>
          <w:bCs/>
          <w:sz w:val="22"/>
          <w:szCs w:val="22"/>
          <w:lang w:val="sr-Latn-ME"/>
        </w:rPr>
        <w:t>/F</w:t>
      </w:r>
      <w:r w:rsidRPr="00DE3937">
        <w:rPr>
          <w:bCs/>
          <w:sz w:val="22"/>
          <w:szCs w:val="22"/>
          <w:vertAlign w:val="subscript"/>
          <w:lang w:val="sr-Latn-ME"/>
        </w:rPr>
        <w:t>I</w:t>
      </w:r>
      <w:r w:rsidRPr="00DE3937">
        <w:rPr>
          <w:bCs/>
          <w:sz w:val="22"/>
          <w:szCs w:val="22"/>
          <w:lang w:val="sr-Latn-ME"/>
        </w:rPr>
        <w:t xml:space="preserve"> (</w:t>
      </w:r>
      <w:r w:rsidR="00BF5324" w:rsidRPr="00DE3937">
        <w:rPr>
          <w:bCs/>
          <w:i/>
          <w:sz w:val="22"/>
          <w:szCs w:val="22"/>
          <w:lang w:val="sr-Latn-ME"/>
        </w:rPr>
        <w:t>wash-in</w:t>
      </w:r>
      <w:r w:rsidRPr="00DE3937">
        <w:rPr>
          <w:bCs/>
          <w:sz w:val="22"/>
          <w:szCs w:val="22"/>
          <w:lang w:val="sr-Latn-ME"/>
        </w:rPr>
        <w:t xml:space="preserve">) </w:t>
      </w:r>
      <w:r w:rsidR="00C92133" w:rsidRPr="00DE3937">
        <w:rPr>
          <w:bCs/>
          <w:sz w:val="22"/>
          <w:szCs w:val="22"/>
          <w:lang w:val="sr-Latn-ME"/>
        </w:rPr>
        <w:t>tokom</w:t>
      </w:r>
      <w:r w:rsidRPr="00DE3937">
        <w:rPr>
          <w:bCs/>
          <w:sz w:val="22"/>
          <w:szCs w:val="22"/>
          <w:lang w:val="sr-Latn-ME"/>
        </w:rPr>
        <w:t xml:space="preserve"> 30 minuta za sevofluran je iznosila 0,85</w:t>
      </w:r>
      <w:r w:rsidR="00246A07" w:rsidRPr="00DE3937">
        <w:rPr>
          <w:bCs/>
          <w:sz w:val="22"/>
          <w:szCs w:val="22"/>
          <w:lang w:val="sr-Latn-ME"/>
        </w:rPr>
        <w:t>,</w:t>
      </w:r>
      <w:r w:rsidRPr="00DE3937">
        <w:rPr>
          <w:bCs/>
          <w:sz w:val="22"/>
          <w:szCs w:val="22"/>
          <w:lang w:val="sr-Latn-ME"/>
        </w:rPr>
        <w:t xml:space="preserve"> a za izofluran 0,73. </w:t>
      </w:r>
      <w:r w:rsidR="00C92133" w:rsidRPr="00DE3937">
        <w:rPr>
          <w:bCs/>
          <w:sz w:val="22"/>
          <w:szCs w:val="22"/>
          <w:lang w:val="sr-Latn-ME"/>
        </w:rPr>
        <w:t>Odnos koncentracija, F</w:t>
      </w:r>
      <w:r w:rsidR="00C92133" w:rsidRPr="00DE3937">
        <w:rPr>
          <w:bCs/>
          <w:sz w:val="22"/>
          <w:szCs w:val="22"/>
          <w:vertAlign w:val="subscript"/>
          <w:lang w:val="sr-Latn-ME"/>
        </w:rPr>
        <w:t>A</w:t>
      </w:r>
      <w:r w:rsidR="00C92133" w:rsidRPr="00DE3937">
        <w:rPr>
          <w:bCs/>
          <w:sz w:val="22"/>
          <w:szCs w:val="22"/>
          <w:lang w:val="sr-Latn-ME"/>
        </w:rPr>
        <w:t>/F</w:t>
      </w:r>
      <w:r w:rsidR="00C92133" w:rsidRPr="00DE3937">
        <w:rPr>
          <w:bCs/>
          <w:sz w:val="22"/>
          <w:szCs w:val="22"/>
          <w:vertAlign w:val="subscript"/>
          <w:lang w:val="sr-Latn-ME"/>
        </w:rPr>
        <w:t>I</w:t>
      </w:r>
      <w:r w:rsidR="00C92133" w:rsidRPr="00DE3937">
        <w:rPr>
          <w:bCs/>
          <w:sz w:val="22"/>
          <w:szCs w:val="22"/>
          <w:lang w:val="sr-Latn-ME"/>
        </w:rPr>
        <w:t xml:space="preserve"> (</w:t>
      </w:r>
      <w:r w:rsidR="00C92133" w:rsidRPr="00DE3937">
        <w:rPr>
          <w:bCs/>
          <w:i/>
          <w:sz w:val="22"/>
          <w:szCs w:val="22"/>
          <w:lang w:val="sr-Latn-ME"/>
        </w:rPr>
        <w:t>wash-in</w:t>
      </w:r>
      <w:r w:rsidR="00C92133" w:rsidRPr="00DE3937">
        <w:rPr>
          <w:bCs/>
          <w:sz w:val="22"/>
          <w:szCs w:val="22"/>
          <w:lang w:val="sr-Latn-ME"/>
        </w:rPr>
        <w:t>)</w:t>
      </w:r>
      <w:r w:rsidRPr="00DE3937">
        <w:rPr>
          <w:bCs/>
          <w:sz w:val="22"/>
          <w:szCs w:val="22"/>
          <w:lang w:val="sr-Latn-ME"/>
        </w:rPr>
        <w:t xml:space="preserve"> bi</w:t>
      </w:r>
      <w:r w:rsidR="00C92133" w:rsidRPr="00DE3937">
        <w:rPr>
          <w:bCs/>
          <w:sz w:val="22"/>
          <w:szCs w:val="22"/>
          <w:lang w:val="sr-Latn-ME"/>
        </w:rPr>
        <w:t>o je veći</w:t>
      </w:r>
      <w:r w:rsidRPr="00DE3937">
        <w:rPr>
          <w:bCs/>
          <w:sz w:val="22"/>
          <w:szCs w:val="22"/>
          <w:lang w:val="sr-Latn-ME"/>
        </w:rPr>
        <w:t xml:space="preserve"> za sevofluran nego za izofl</w:t>
      </w:r>
      <w:r w:rsidR="00C92133" w:rsidRPr="00DE3937">
        <w:rPr>
          <w:bCs/>
          <w:sz w:val="22"/>
          <w:szCs w:val="22"/>
          <w:lang w:val="sr-Latn-ME"/>
        </w:rPr>
        <w:t>uran u svim vremenskim tačkama. Odnos koncentracija</w:t>
      </w:r>
      <w:r w:rsidRPr="00DE3937">
        <w:rPr>
          <w:bCs/>
          <w:sz w:val="22"/>
          <w:szCs w:val="22"/>
          <w:lang w:val="sr-Latn-ME"/>
        </w:rPr>
        <w:t xml:space="preserve"> F</w:t>
      </w:r>
      <w:r w:rsidRPr="00DE3937">
        <w:rPr>
          <w:bCs/>
          <w:sz w:val="22"/>
          <w:szCs w:val="22"/>
          <w:vertAlign w:val="subscript"/>
          <w:lang w:val="sr-Latn-ME"/>
        </w:rPr>
        <w:t>A</w:t>
      </w:r>
      <w:r w:rsidRPr="00DE3937">
        <w:rPr>
          <w:bCs/>
          <w:sz w:val="22"/>
          <w:szCs w:val="22"/>
          <w:lang w:val="sr-Latn-ME"/>
        </w:rPr>
        <w:t>/F</w:t>
      </w:r>
      <w:r w:rsidRPr="00DE3937">
        <w:rPr>
          <w:bCs/>
          <w:sz w:val="22"/>
          <w:szCs w:val="22"/>
          <w:vertAlign w:val="subscript"/>
          <w:lang w:val="sr-Latn-ME"/>
        </w:rPr>
        <w:t>AO</w:t>
      </w:r>
      <w:r w:rsidRPr="00DE3937">
        <w:rPr>
          <w:bCs/>
          <w:sz w:val="22"/>
          <w:szCs w:val="22"/>
          <w:lang w:val="sr-Latn-ME"/>
        </w:rPr>
        <w:t xml:space="preserve"> (</w:t>
      </w:r>
      <w:r w:rsidR="00C92133" w:rsidRPr="00DE3937">
        <w:rPr>
          <w:bCs/>
          <w:i/>
          <w:sz w:val="22"/>
          <w:szCs w:val="22"/>
          <w:lang w:val="sr-Latn-ME"/>
        </w:rPr>
        <w:t>wash</w:t>
      </w:r>
      <w:r w:rsidR="00246A07" w:rsidRPr="00DE3937">
        <w:rPr>
          <w:bCs/>
          <w:i/>
          <w:sz w:val="22"/>
          <w:szCs w:val="22"/>
          <w:lang w:val="sr-Latn-ME"/>
        </w:rPr>
        <w:t>-</w:t>
      </w:r>
      <w:r w:rsidR="00C92133" w:rsidRPr="00DE3937">
        <w:rPr>
          <w:bCs/>
          <w:i/>
          <w:sz w:val="22"/>
          <w:szCs w:val="22"/>
          <w:lang w:val="sr-Latn-ME"/>
        </w:rPr>
        <w:t>out</w:t>
      </w:r>
      <w:r w:rsidRPr="00DE3937">
        <w:rPr>
          <w:bCs/>
          <w:sz w:val="22"/>
          <w:szCs w:val="22"/>
          <w:lang w:val="sr-Latn-ME"/>
        </w:rPr>
        <w:t xml:space="preserve">) na 5 minuta je 0,15 za sevofluran, a 0,22 za izofluran. </w:t>
      </w:r>
    </w:p>
    <w:p w:rsidR="00C92133" w:rsidRPr="00DE3937" w:rsidRDefault="00C92133" w:rsidP="00DE3937">
      <w:pPr>
        <w:tabs>
          <w:tab w:val="left" w:pos="540"/>
          <w:tab w:val="left" w:pos="569"/>
        </w:tabs>
        <w:jc w:val="both"/>
        <w:rPr>
          <w:bCs/>
          <w:sz w:val="22"/>
          <w:szCs w:val="22"/>
          <w:lang w:val="sr-Latn-ME"/>
        </w:rPr>
      </w:pPr>
    </w:p>
    <w:p w:rsidR="00C92133" w:rsidRPr="00DE3937" w:rsidRDefault="005A58BF" w:rsidP="00DE3937">
      <w:pPr>
        <w:tabs>
          <w:tab w:val="left" w:pos="540"/>
          <w:tab w:val="left" w:pos="569"/>
        </w:tabs>
        <w:jc w:val="both"/>
        <w:rPr>
          <w:bCs/>
          <w:sz w:val="22"/>
          <w:szCs w:val="22"/>
          <w:lang w:val="sr-Latn-ME"/>
        </w:rPr>
      </w:pPr>
      <w:r w:rsidRPr="00DE3937">
        <w:rPr>
          <w:bCs/>
          <w:sz w:val="22"/>
          <w:szCs w:val="22"/>
          <w:lang w:val="sr-Latn-ME"/>
        </w:rPr>
        <w:t>U ljudskom organizmu</w:t>
      </w:r>
      <w:r w:rsidR="005E6B67" w:rsidRPr="00DE3937">
        <w:rPr>
          <w:bCs/>
          <w:sz w:val="22"/>
          <w:szCs w:val="22"/>
          <w:lang w:val="sr-Latn-ME"/>
        </w:rPr>
        <w:t xml:space="preserve"> </w:t>
      </w:r>
      <w:r w:rsidR="00C92133" w:rsidRPr="00DE3937">
        <w:rPr>
          <w:bCs/>
          <w:sz w:val="22"/>
          <w:szCs w:val="22"/>
          <w:lang w:val="sr-Latn-ME"/>
        </w:rPr>
        <w:t xml:space="preserve">se manje od </w:t>
      </w:r>
      <w:r w:rsidR="005E6B67" w:rsidRPr="00DE3937">
        <w:rPr>
          <w:bCs/>
          <w:sz w:val="22"/>
          <w:szCs w:val="22"/>
          <w:lang w:val="sr-Latn-ME"/>
        </w:rPr>
        <w:t xml:space="preserve">5% </w:t>
      </w:r>
      <w:r w:rsidR="00186F18" w:rsidRPr="00DE3937">
        <w:rPr>
          <w:bCs/>
          <w:sz w:val="22"/>
          <w:szCs w:val="22"/>
          <w:lang w:val="sr-Latn-ME"/>
        </w:rPr>
        <w:t xml:space="preserve">resorbovanog </w:t>
      </w:r>
      <w:r w:rsidR="005E6B67" w:rsidRPr="00DE3937">
        <w:rPr>
          <w:bCs/>
          <w:sz w:val="22"/>
          <w:szCs w:val="22"/>
          <w:lang w:val="sr-Latn-ME"/>
        </w:rPr>
        <w:t xml:space="preserve">sevoflurana metaboliše u jetri </w:t>
      </w:r>
      <w:r w:rsidRPr="00DE3937">
        <w:rPr>
          <w:bCs/>
          <w:sz w:val="22"/>
          <w:szCs w:val="22"/>
          <w:lang w:val="sr-Latn-ME"/>
        </w:rPr>
        <w:t xml:space="preserve">do </w:t>
      </w:r>
      <w:r w:rsidR="005E6B67" w:rsidRPr="00DE3937">
        <w:rPr>
          <w:bCs/>
          <w:sz w:val="22"/>
          <w:szCs w:val="22"/>
          <w:lang w:val="sr-Latn-ME"/>
        </w:rPr>
        <w:t>heksafluoroizopropanol</w:t>
      </w:r>
      <w:r w:rsidRPr="00DE3937">
        <w:rPr>
          <w:bCs/>
          <w:sz w:val="22"/>
          <w:szCs w:val="22"/>
          <w:lang w:val="sr-Latn-ME"/>
        </w:rPr>
        <w:t>a</w:t>
      </w:r>
      <w:r w:rsidR="005E6B67" w:rsidRPr="00DE3937">
        <w:rPr>
          <w:bCs/>
          <w:sz w:val="22"/>
          <w:szCs w:val="22"/>
          <w:lang w:val="sr-Latn-ME"/>
        </w:rPr>
        <w:t xml:space="preserve"> (HFIP) </w:t>
      </w:r>
      <w:r w:rsidRPr="00DE3937">
        <w:rPr>
          <w:bCs/>
          <w:sz w:val="22"/>
          <w:szCs w:val="22"/>
          <w:lang w:val="sr-Latn-ME"/>
        </w:rPr>
        <w:t>sa</w:t>
      </w:r>
      <w:r w:rsidR="00C92133" w:rsidRPr="00DE3937">
        <w:rPr>
          <w:bCs/>
          <w:sz w:val="22"/>
          <w:szCs w:val="22"/>
          <w:lang w:val="sr-Latn-ME"/>
        </w:rPr>
        <w:t xml:space="preserve"> oslobađanje</w:t>
      </w:r>
      <w:r w:rsidRPr="00DE3937">
        <w:rPr>
          <w:bCs/>
          <w:sz w:val="22"/>
          <w:szCs w:val="22"/>
          <w:lang w:val="sr-Latn-ME"/>
        </w:rPr>
        <w:t>m</w:t>
      </w:r>
      <w:r w:rsidR="005E6B67" w:rsidRPr="00DE3937">
        <w:rPr>
          <w:bCs/>
          <w:sz w:val="22"/>
          <w:szCs w:val="22"/>
          <w:lang w:val="sr-Latn-ME"/>
        </w:rPr>
        <w:t xml:space="preserve"> </w:t>
      </w:r>
      <w:r w:rsidR="00C92133" w:rsidRPr="00DE3937">
        <w:rPr>
          <w:bCs/>
          <w:sz w:val="22"/>
          <w:szCs w:val="22"/>
          <w:lang w:val="sr-Latn-ME"/>
        </w:rPr>
        <w:t>ne</w:t>
      </w:r>
      <w:r w:rsidR="005E6B67" w:rsidRPr="00DE3937">
        <w:rPr>
          <w:bCs/>
          <w:sz w:val="22"/>
          <w:szCs w:val="22"/>
          <w:lang w:val="sr-Latn-ME"/>
        </w:rPr>
        <w:t>organskog fluorid</w:t>
      </w:r>
      <w:r w:rsidR="00C92133" w:rsidRPr="00DE3937">
        <w:rPr>
          <w:bCs/>
          <w:sz w:val="22"/>
          <w:szCs w:val="22"/>
          <w:lang w:val="sr-Latn-ME"/>
        </w:rPr>
        <w:t>a</w:t>
      </w:r>
      <w:r w:rsidR="005E6B67" w:rsidRPr="00DE3937">
        <w:rPr>
          <w:bCs/>
          <w:sz w:val="22"/>
          <w:szCs w:val="22"/>
          <w:lang w:val="sr-Latn-ME"/>
        </w:rPr>
        <w:t xml:space="preserve"> i ugljen dioksida (ili </w:t>
      </w:r>
      <w:r w:rsidRPr="00DE3937">
        <w:rPr>
          <w:bCs/>
          <w:sz w:val="22"/>
          <w:szCs w:val="22"/>
          <w:lang w:val="sr-Latn-ME"/>
        </w:rPr>
        <w:t>fragmen</w:t>
      </w:r>
      <w:r w:rsidR="00C92133" w:rsidRPr="00DE3937">
        <w:rPr>
          <w:bCs/>
          <w:sz w:val="22"/>
          <w:szCs w:val="22"/>
          <w:lang w:val="sr-Latn-ME"/>
        </w:rPr>
        <w:t>ta sa jednim ugljenikovim atomom</w:t>
      </w:r>
      <w:r w:rsidR="005E6B67" w:rsidRPr="00DE3937">
        <w:rPr>
          <w:bCs/>
          <w:sz w:val="22"/>
          <w:szCs w:val="22"/>
          <w:lang w:val="sr-Latn-ME"/>
        </w:rPr>
        <w:t xml:space="preserve">). </w:t>
      </w:r>
      <w:r w:rsidRPr="00DE3937">
        <w:rPr>
          <w:bCs/>
          <w:sz w:val="22"/>
          <w:szCs w:val="22"/>
          <w:lang w:val="sr-Latn-ME"/>
        </w:rPr>
        <w:t>Jednom f</w:t>
      </w:r>
      <w:r w:rsidR="005E6B67" w:rsidRPr="00DE3937">
        <w:rPr>
          <w:bCs/>
          <w:sz w:val="22"/>
          <w:szCs w:val="22"/>
          <w:lang w:val="sr-Latn-ME"/>
        </w:rPr>
        <w:t xml:space="preserve">ormiran (HFIP) </w:t>
      </w:r>
      <w:r w:rsidR="00C92133" w:rsidRPr="00DE3937">
        <w:rPr>
          <w:bCs/>
          <w:sz w:val="22"/>
          <w:szCs w:val="22"/>
          <w:lang w:val="sr-Latn-ME"/>
        </w:rPr>
        <w:t xml:space="preserve">se </w:t>
      </w:r>
      <w:r w:rsidR="005E6B67" w:rsidRPr="00DE3937">
        <w:rPr>
          <w:bCs/>
          <w:sz w:val="22"/>
          <w:szCs w:val="22"/>
          <w:lang w:val="sr-Latn-ME"/>
        </w:rPr>
        <w:t xml:space="preserve">brzo konjuguje sa glukuronskom kiselinom i izlučuje se </w:t>
      </w:r>
      <w:r w:rsidRPr="00DE3937">
        <w:rPr>
          <w:bCs/>
          <w:sz w:val="22"/>
          <w:szCs w:val="22"/>
          <w:lang w:val="sr-Latn-ME"/>
        </w:rPr>
        <w:t>urinom</w:t>
      </w:r>
      <w:r w:rsidR="005E6B67" w:rsidRPr="00DE3937">
        <w:rPr>
          <w:bCs/>
          <w:sz w:val="22"/>
          <w:szCs w:val="22"/>
          <w:lang w:val="sr-Latn-ME"/>
        </w:rPr>
        <w:t xml:space="preserve">. </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 </w:t>
      </w:r>
    </w:p>
    <w:p w:rsidR="005E6B67" w:rsidRPr="00DE3937" w:rsidRDefault="005A58BF" w:rsidP="00DE3937">
      <w:pPr>
        <w:tabs>
          <w:tab w:val="left" w:pos="540"/>
          <w:tab w:val="left" w:pos="569"/>
        </w:tabs>
        <w:jc w:val="both"/>
        <w:rPr>
          <w:bCs/>
          <w:sz w:val="22"/>
          <w:szCs w:val="22"/>
          <w:lang w:val="sr-Latn-ME"/>
        </w:rPr>
      </w:pPr>
      <w:r w:rsidRPr="00DE3937">
        <w:rPr>
          <w:bCs/>
          <w:sz w:val="22"/>
          <w:szCs w:val="22"/>
          <w:lang w:val="sr-Latn-ME"/>
        </w:rPr>
        <w:t xml:space="preserve">Brza i ekstenzivna eliminacija sevoflurana putem pluća smanjuje njegovu količinu koja se može metabolisati. Metabolizam sevoflurana </w:t>
      </w:r>
      <w:r w:rsidR="005E6B67" w:rsidRPr="00DE3937">
        <w:rPr>
          <w:bCs/>
          <w:sz w:val="22"/>
          <w:szCs w:val="22"/>
          <w:lang w:val="sr-Latn-ME"/>
        </w:rPr>
        <w:t>ne može biti iniciran barbituratima.</w:t>
      </w:r>
    </w:p>
    <w:p w:rsidR="005E6B67" w:rsidRPr="00DE3937" w:rsidRDefault="005E6B67" w:rsidP="00DE3937">
      <w:pPr>
        <w:tabs>
          <w:tab w:val="left" w:pos="540"/>
          <w:tab w:val="left" w:pos="569"/>
        </w:tabs>
        <w:jc w:val="both"/>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5.3. </w:t>
      </w:r>
      <w:r w:rsidR="00480FB1" w:rsidRPr="00DE3937">
        <w:rPr>
          <w:b/>
          <w:bCs/>
          <w:sz w:val="22"/>
          <w:szCs w:val="22"/>
          <w:lang w:val="sr-Latn-ME"/>
        </w:rPr>
        <w:tab/>
      </w:r>
      <w:r w:rsidRPr="00DE3937">
        <w:rPr>
          <w:b/>
          <w:bCs/>
          <w:sz w:val="22"/>
          <w:szCs w:val="22"/>
          <w:lang w:val="sr-Latn-ME"/>
        </w:rPr>
        <w:t xml:space="preserve">Pretklinički podaci o bezbjednosti </w:t>
      </w:r>
    </w:p>
    <w:p w:rsidR="00836B35" w:rsidRPr="00DE3937" w:rsidRDefault="00836B35" w:rsidP="00DE3937">
      <w:pPr>
        <w:tabs>
          <w:tab w:val="left" w:pos="540"/>
          <w:tab w:val="left" w:pos="569"/>
        </w:tabs>
        <w:rPr>
          <w:bCs/>
          <w:sz w:val="22"/>
          <w:szCs w:val="22"/>
          <w:lang w:val="sr-Latn-ME"/>
        </w:rPr>
      </w:pPr>
    </w:p>
    <w:p w:rsidR="004E0593" w:rsidRPr="00DE3937" w:rsidRDefault="004E0593" w:rsidP="00DE3937">
      <w:pPr>
        <w:tabs>
          <w:tab w:val="left" w:pos="540"/>
          <w:tab w:val="left" w:pos="569"/>
        </w:tabs>
        <w:jc w:val="both"/>
        <w:rPr>
          <w:bCs/>
          <w:sz w:val="22"/>
          <w:szCs w:val="22"/>
          <w:lang w:val="sr-Latn-ME"/>
        </w:rPr>
      </w:pPr>
      <w:r w:rsidRPr="00DE3937">
        <w:rPr>
          <w:bCs/>
          <w:sz w:val="22"/>
          <w:szCs w:val="22"/>
          <w:lang w:val="sr-Latn-ME"/>
        </w:rPr>
        <w:t>Rezultati studija koje su izvođene na psima pokazuju da sevofluran ne uzrokuje sindrom „koronarne krađe“ i ne pogoršava postojeću ishemiju miokarda.</w:t>
      </w:r>
    </w:p>
    <w:p w:rsidR="005E6B67" w:rsidRPr="00DE3937" w:rsidRDefault="005E6B67" w:rsidP="00DE3937">
      <w:pPr>
        <w:tabs>
          <w:tab w:val="left" w:pos="540"/>
          <w:tab w:val="left" w:pos="569"/>
        </w:tabs>
        <w:jc w:val="both"/>
        <w:rPr>
          <w:bCs/>
          <w:sz w:val="22"/>
          <w:szCs w:val="22"/>
          <w:lang w:val="sr-Latn-ME"/>
        </w:rPr>
      </w:pPr>
    </w:p>
    <w:p w:rsidR="005E6B67" w:rsidRPr="00DE3937" w:rsidRDefault="004E0593" w:rsidP="00DE3937">
      <w:pPr>
        <w:tabs>
          <w:tab w:val="left" w:pos="540"/>
          <w:tab w:val="left" w:pos="569"/>
        </w:tabs>
        <w:jc w:val="both"/>
        <w:rPr>
          <w:bCs/>
          <w:sz w:val="22"/>
          <w:szCs w:val="22"/>
          <w:lang w:val="sr-Latn-ME"/>
        </w:rPr>
      </w:pPr>
      <w:r w:rsidRPr="00DE3937">
        <w:rPr>
          <w:bCs/>
          <w:sz w:val="22"/>
          <w:szCs w:val="22"/>
          <w:lang w:val="sr-Latn-ME"/>
        </w:rPr>
        <w:t>Studije na životinjama pokazuju da se cirkulacija kroz jetru i bubrege dobro održava sa sevofluranom.</w:t>
      </w:r>
    </w:p>
    <w:p w:rsidR="004E0593" w:rsidRPr="00DE3937" w:rsidRDefault="004E0593"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Sevofluran smanjuje mož</w:t>
      </w:r>
      <w:r w:rsidR="004E0593" w:rsidRPr="00DE3937">
        <w:rPr>
          <w:bCs/>
          <w:sz w:val="22"/>
          <w:szCs w:val="22"/>
          <w:lang w:val="sr-Latn-ME"/>
        </w:rPr>
        <w:t xml:space="preserve">dano metabolisanje kiseonika (engl. </w:t>
      </w:r>
      <w:r w:rsidR="004E0593" w:rsidRPr="00DE3937">
        <w:rPr>
          <w:bCs/>
          <w:i/>
          <w:sz w:val="22"/>
          <w:szCs w:val="22"/>
          <w:lang w:val="sr-Latn-ME"/>
        </w:rPr>
        <w:t>cerebral metabolic rate for oxygen,</w:t>
      </w:r>
      <w:r w:rsidR="004E0593" w:rsidRPr="00DE3937">
        <w:rPr>
          <w:bCs/>
          <w:sz w:val="22"/>
          <w:szCs w:val="22"/>
          <w:lang w:val="sr-Latn-ME"/>
        </w:rPr>
        <w:t xml:space="preserve"> </w:t>
      </w:r>
      <w:r w:rsidRPr="00DE3937">
        <w:rPr>
          <w:bCs/>
          <w:sz w:val="22"/>
          <w:szCs w:val="22"/>
          <w:lang w:val="sr-Latn-ME"/>
        </w:rPr>
        <w:t>CMRO</w:t>
      </w:r>
      <w:r w:rsidRPr="00DE3937">
        <w:rPr>
          <w:bCs/>
          <w:sz w:val="22"/>
          <w:szCs w:val="22"/>
          <w:vertAlign w:val="subscript"/>
          <w:lang w:val="sr-Latn-ME"/>
        </w:rPr>
        <w:t>2</w:t>
      </w:r>
      <w:r w:rsidRPr="00DE3937">
        <w:rPr>
          <w:bCs/>
          <w:sz w:val="22"/>
          <w:szCs w:val="22"/>
          <w:lang w:val="sr-Latn-ME"/>
        </w:rPr>
        <w:t>) na način sličan kao izofluran. Pri koncentracijama od oko 2,0 MAC zapaža se približno 50%-tno smanjenje CMRO</w:t>
      </w:r>
      <w:r w:rsidRPr="00DE3937">
        <w:rPr>
          <w:bCs/>
          <w:sz w:val="22"/>
          <w:szCs w:val="22"/>
          <w:vertAlign w:val="subscript"/>
          <w:lang w:val="sr-Latn-ME"/>
        </w:rPr>
        <w:t>2</w:t>
      </w:r>
      <w:r w:rsidRPr="00DE3937">
        <w:rPr>
          <w:bCs/>
          <w:sz w:val="22"/>
          <w:szCs w:val="22"/>
          <w:lang w:val="sr-Latn-ME"/>
        </w:rPr>
        <w:t>. Ispitivanja na životinjama pokazala su da sevofluran nema značajnijeg uticaja na moždanu</w:t>
      </w:r>
      <w:r w:rsidR="004E0593" w:rsidRPr="00DE3937">
        <w:rPr>
          <w:bCs/>
          <w:sz w:val="22"/>
          <w:szCs w:val="22"/>
          <w:lang w:val="sr-Latn-ME"/>
        </w:rPr>
        <w:t xml:space="preserve"> </w:t>
      </w:r>
      <w:r w:rsidRPr="00DE3937">
        <w:rPr>
          <w:bCs/>
          <w:sz w:val="22"/>
          <w:szCs w:val="22"/>
          <w:lang w:val="sr-Latn-ME"/>
        </w:rPr>
        <w:t xml:space="preserve">cirkulaciju. </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Kod životinja sevofluran značajno smanjuje elektroencefalografsku (EEG) moždanu aktivnost</w:t>
      </w:r>
      <w:r w:rsidR="005F606E" w:rsidRPr="00DE3937">
        <w:rPr>
          <w:bCs/>
          <w:sz w:val="22"/>
          <w:szCs w:val="22"/>
          <w:lang w:val="sr-Latn-ME"/>
        </w:rPr>
        <w:t>,</w:t>
      </w:r>
      <w:r w:rsidRPr="00DE3937">
        <w:rPr>
          <w:bCs/>
          <w:sz w:val="22"/>
          <w:szCs w:val="22"/>
          <w:lang w:val="sr-Latn-ME"/>
        </w:rPr>
        <w:t xml:space="preserve"> slično ekvipotentnim dozama izoflurana. Nema podataka o tome da je primjena sevoflurana praćena epileptiformnim aktivnostima tokom normokapnije ili hipokapnije. Za razliku od enflurana, pokušaji da se ritmičkim zvučnim nadražajima izazovu epileptiformne promjene u EEG-u tokom hipokapnije dali su negativne rezultate.</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Objavljene studije na životinjama (uključujući primate) u dozama koje se koriste kod lakše do umjerene anestezije, pokazala su da upotreba anestetičkih sredstava tokom perioda brzog rasta mozga ili sinaptogeneze dovodi do gubitka ćelija mozga u tokom razvoja, koji mogu biti povezani sa produženim kognitivnim nedostacima. Klinički značaj ovih nekliničkih nalaza nije poznat. </w:t>
      </w:r>
    </w:p>
    <w:p w:rsidR="005E6B67" w:rsidRPr="00DE3937" w:rsidRDefault="005E6B67" w:rsidP="00DE3937">
      <w:pPr>
        <w:tabs>
          <w:tab w:val="left" w:pos="540"/>
          <w:tab w:val="left" w:pos="569"/>
        </w:tabs>
        <w:jc w:val="both"/>
        <w:rPr>
          <w:bCs/>
          <w:sz w:val="22"/>
          <w:szCs w:val="22"/>
          <w:lang w:val="sr-Latn-ME"/>
        </w:rPr>
      </w:pPr>
    </w:p>
    <w:p w:rsidR="00881E0E" w:rsidRPr="00DE3937" w:rsidRDefault="00881E0E" w:rsidP="00DE3937">
      <w:pPr>
        <w:tabs>
          <w:tab w:val="left" w:pos="540"/>
          <w:tab w:val="left" w:pos="569"/>
        </w:tabs>
        <w:jc w:val="both"/>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6. </w:t>
      </w:r>
      <w:r w:rsidR="00480FB1" w:rsidRPr="00DE3937">
        <w:rPr>
          <w:b/>
          <w:bCs/>
          <w:sz w:val="22"/>
          <w:szCs w:val="22"/>
          <w:lang w:val="sr-Latn-ME"/>
        </w:rPr>
        <w:tab/>
      </w:r>
      <w:r w:rsidRPr="00DE3937">
        <w:rPr>
          <w:b/>
          <w:bCs/>
          <w:sz w:val="22"/>
          <w:szCs w:val="22"/>
          <w:lang w:val="sr-Latn-ME"/>
        </w:rPr>
        <w:t>FARMACEUTSKI PODACI</w:t>
      </w:r>
    </w:p>
    <w:p w:rsidR="00836B35" w:rsidRPr="00DE3937" w:rsidRDefault="00836B35" w:rsidP="00DE3937">
      <w:pPr>
        <w:tabs>
          <w:tab w:val="left" w:pos="540"/>
          <w:tab w:val="left" w:pos="569"/>
        </w:tabs>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6.1. </w:t>
      </w:r>
      <w:r w:rsidR="00480FB1" w:rsidRPr="00DE3937">
        <w:rPr>
          <w:b/>
          <w:bCs/>
          <w:sz w:val="22"/>
          <w:szCs w:val="22"/>
          <w:lang w:val="sr-Latn-ME"/>
        </w:rPr>
        <w:tab/>
      </w:r>
      <w:r w:rsidRPr="00DE3937">
        <w:rPr>
          <w:b/>
          <w:bCs/>
          <w:sz w:val="22"/>
          <w:szCs w:val="22"/>
          <w:lang w:val="sr-Latn-ME"/>
        </w:rPr>
        <w:t>Lista pomoćnih supstanci</w:t>
      </w:r>
      <w:r w:rsidR="002E0135" w:rsidRPr="00DE3937">
        <w:rPr>
          <w:b/>
          <w:bCs/>
          <w:sz w:val="22"/>
          <w:szCs w:val="22"/>
          <w:lang w:val="sr-Latn-ME"/>
        </w:rPr>
        <w:t xml:space="preserve"> (ekscipijenasa)</w:t>
      </w:r>
    </w:p>
    <w:p w:rsidR="0072020E" w:rsidRPr="00DE3937" w:rsidRDefault="0072020E" w:rsidP="00DE3937">
      <w:pPr>
        <w:tabs>
          <w:tab w:val="left" w:pos="540"/>
          <w:tab w:val="left" w:pos="569"/>
        </w:tabs>
        <w:rPr>
          <w:bCs/>
          <w:sz w:val="22"/>
          <w:szCs w:val="22"/>
          <w:lang w:val="sr-Latn-ME"/>
        </w:rPr>
      </w:pPr>
    </w:p>
    <w:p w:rsidR="005E6B67" w:rsidRPr="00DE3937" w:rsidRDefault="002B2D2C" w:rsidP="00DE3937">
      <w:pPr>
        <w:tabs>
          <w:tab w:val="left" w:pos="540"/>
          <w:tab w:val="left" w:pos="569"/>
        </w:tabs>
        <w:rPr>
          <w:bCs/>
          <w:sz w:val="22"/>
          <w:szCs w:val="22"/>
          <w:lang w:val="sr-Latn-ME"/>
        </w:rPr>
      </w:pPr>
      <w:r w:rsidRPr="00DE3937">
        <w:rPr>
          <w:bCs/>
          <w:sz w:val="22"/>
          <w:szCs w:val="22"/>
          <w:lang w:val="sr-Latn-ME"/>
        </w:rPr>
        <w:t>Lijek n</w:t>
      </w:r>
      <w:r w:rsidR="005E6B67" w:rsidRPr="00DE3937">
        <w:rPr>
          <w:bCs/>
          <w:sz w:val="22"/>
          <w:szCs w:val="22"/>
          <w:lang w:val="sr-Latn-ME"/>
        </w:rPr>
        <w:t>e sadrži pomoćne supstance.</w:t>
      </w:r>
    </w:p>
    <w:p w:rsidR="005E6B67" w:rsidRPr="00DE3937" w:rsidRDefault="005E6B67" w:rsidP="00DE3937">
      <w:pPr>
        <w:tabs>
          <w:tab w:val="left" w:pos="540"/>
          <w:tab w:val="left" w:pos="569"/>
        </w:tabs>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6.2. </w:t>
      </w:r>
      <w:r w:rsidR="00480FB1" w:rsidRPr="00DE3937">
        <w:rPr>
          <w:b/>
          <w:bCs/>
          <w:sz w:val="22"/>
          <w:szCs w:val="22"/>
          <w:lang w:val="sr-Latn-ME"/>
        </w:rPr>
        <w:tab/>
      </w:r>
      <w:r w:rsidRPr="00DE3937">
        <w:rPr>
          <w:b/>
          <w:bCs/>
          <w:sz w:val="22"/>
          <w:szCs w:val="22"/>
          <w:lang w:val="sr-Latn-ME"/>
        </w:rPr>
        <w:t>Inkompatibilnost</w:t>
      </w:r>
      <w:r w:rsidR="002846DB" w:rsidRPr="00DE3937">
        <w:rPr>
          <w:b/>
          <w:bCs/>
          <w:sz w:val="22"/>
          <w:szCs w:val="22"/>
          <w:lang w:val="sr-Latn-ME"/>
        </w:rPr>
        <w:t>i</w:t>
      </w:r>
    </w:p>
    <w:p w:rsidR="0072020E" w:rsidRPr="00DE3937" w:rsidRDefault="0072020E" w:rsidP="00DE3937">
      <w:pPr>
        <w:tabs>
          <w:tab w:val="left" w:pos="540"/>
          <w:tab w:val="left" w:pos="569"/>
        </w:tabs>
        <w:rPr>
          <w:bCs/>
          <w:sz w:val="22"/>
          <w:szCs w:val="22"/>
          <w:lang w:val="sr-Latn-ME"/>
        </w:rPr>
      </w:pPr>
    </w:p>
    <w:p w:rsidR="004673AE" w:rsidRPr="00DE3937" w:rsidRDefault="005E6B67" w:rsidP="00DE3937">
      <w:pPr>
        <w:tabs>
          <w:tab w:val="left" w:pos="540"/>
          <w:tab w:val="left" w:pos="569"/>
        </w:tabs>
        <w:jc w:val="both"/>
        <w:rPr>
          <w:bCs/>
          <w:sz w:val="22"/>
          <w:szCs w:val="22"/>
          <w:lang w:val="sr-Latn-ME"/>
        </w:rPr>
      </w:pPr>
      <w:r w:rsidRPr="00DE3937">
        <w:rPr>
          <w:bCs/>
          <w:sz w:val="22"/>
          <w:szCs w:val="22"/>
          <w:lang w:val="sr-Latn-ME"/>
        </w:rPr>
        <w:t>U kliničkoj praksi, pri neposrednom kontaktu sa CO</w:t>
      </w:r>
      <w:r w:rsidRPr="00DE3937">
        <w:rPr>
          <w:bCs/>
          <w:sz w:val="22"/>
          <w:szCs w:val="22"/>
          <w:vertAlign w:val="subscript"/>
          <w:lang w:val="sr-Latn-ME"/>
        </w:rPr>
        <w:t xml:space="preserve">2 </w:t>
      </w:r>
      <w:r w:rsidRPr="00DE3937">
        <w:rPr>
          <w:bCs/>
          <w:sz w:val="22"/>
          <w:szCs w:val="22"/>
          <w:lang w:val="sr-Latn-ME"/>
        </w:rPr>
        <w:t>apsorbensima</w:t>
      </w:r>
      <w:r w:rsidR="004673AE" w:rsidRPr="00DE3937">
        <w:rPr>
          <w:bCs/>
          <w:sz w:val="22"/>
          <w:szCs w:val="22"/>
          <w:lang w:val="sr-Latn-ME"/>
        </w:rPr>
        <w:t xml:space="preserve"> (Soda l</w:t>
      </w:r>
      <w:r w:rsidR="000F7711" w:rsidRPr="00DE3937">
        <w:rPr>
          <w:bCs/>
          <w:sz w:val="22"/>
          <w:szCs w:val="22"/>
          <w:lang w:val="sr-Latn-ME"/>
        </w:rPr>
        <w:t>ajm</w:t>
      </w:r>
      <w:r w:rsidR="004673AE" w:rsidRPr="00DE3937">
        <w:rPr>
          <w:bCs/>
          <w:sz w:val="22"/>
          <w:szCs w:val="22"/>
          <w:lang w:val="sr-Latn-ME"/>
        </w:rPr>
        <w:t xml:space="preserve"> i barijum hidroksid</w:t>
      </w:r>
      <w:r w:rsidR="00013B10" w:rsidRPr="00DE3937">
        <w:rPr>
          <w:bCs/>
          <w:sz w:val="22"/>
          <w:szCs w:val="22"/>
          <w:lang w:val="sr-Latn-ME"/>
        </w:rPr>
        <w:t xml:space="preserve"> l</w:t>
      </w:r>
      <w:r w:rsidR="000F7711" w:rsidRPr="00DE3937">
        <w:rPr>
          <w:bCs/>
          <w:sz w:val="22"/>
          <w:szCs w:val="22"/>
          <w:lang w:val="sr-Latn-ME"/>
        </w:rPr>
        <w:t>ajm</w:t>
      </w:r>
      <w:r w:rsidR="00013B10" w:rsidRPr="00DE3937">
        <w:rPr>
          <w:bCs/>
          <w:sz w:val="22"/>
          <w:szCs w:val="22"/>
          <w:lang w:val="sr-Latn-ME"/>
        </w:rPr>
        <w:t>)</w:t>
      </w:r>
      <w:r w:rsidRPr="00DE3937">
        <w:rPr>
          <w:bCs/>
          <w:sz w:val="22"/>
          <w:szCs w:val="22"/>
          <w:lang w:val="sr-Latn-ME"/>
        </w:rPr>
        <w:t xml:space="preserve"> u uređajima za anesteziju može </w:t>
      </w:r>
      <w:r w:rsidRPr="00DE3937">
        <w:rPr>
          <w:sz w:val="22"/>
          <w:szCs w:val="22"/>
          <w:lang w:val="sr-Latn-ME"/>
        </w:rPr>
        <w:t>doći do hemijske razgradnje sevoflurana</w:t>
      </w:r>
      <w:r w:rsidR="004673AE" w:rsidRPr="00DE3937">
        <w:rPr>
          <w:sz w:val="22"/>
          <w:szCs w:val="22"/>
          <w:lang w:val="sr-Latn-ME"/>
        </w:rPr>
        <w:t xml:space="preserve"> uz nastajanje malih količina </w:t>
      </w:r>
      <w:r w:rsidR="004673AE" w:rsidRPr="00DE3937">
        <w:rPr>
          <w:bCs/>
          <w:sz w:val="22"/>
          <w:szCs w:val="22"/>
          <w:lang w:val="sr-Latn-ME"/>
        </w:rPr>
        <w:t>jedinjenja A (pentafluoroizopropenil fluorometil etar (PIFE)) i jedinjenja B (pentafluorometoksi izopropil fluorometil etar (PMFE)) u tragovima. Interakcija sa CO</w:t>
      </w:r>
      <w:r w:rsidR="004673AE" w:rsidRPr="00DE3937">
        <w:rPr>
          <w:bCs/>
          <w:sz w:val="22"/>
          <w:szCs w:val="22"/>
          <w:vertAlign w:val="subscript"/>
          <w:lang w:val="sr-Latn-ME"/>
        </w:rPr>
        <w:t>2</w:t>
      </w:r>
      <w:r w:rsidR="004673AE" w:rsidRPr="00DE3937">
        <w:rPr>
          <w:bCs/>
          <w:sz w:val="22"/>
          <w:szCs w:val="22"/>
          <w:lang w:val="sr-Latn-ME"/>
        </w:rPr>
        <w:t xml:space="preserve"> apsorbensima nije karakteristična samo za sevofluran. </w:t>
      </w:r>
      <w:r w:rsidRPr="00DE3937">
        <w:rPr>
          <w:sz w:val="22"/>
          <w:szCs w:val="22"/>
          <w:lang w:val="sr-Latn-ME"/>
        </w:rPr>
        <w:t xml:space="preserve">Stvaranje produkata razgradnje odvija se u prisutnosti jake baze (kalijum hidroksid, KOH i/ili natrijum hidroksid, NaOH) </w:t>
      </w:r>
      <w:r w:rsidRPr="00DE3937">
        <w:rPr>
          <w:bCs/>
          <w:sz w:val="22"/>
          <w:szCs w:val="22"/>
          <w:lang w:val="sr-Latn-ME"/>
        </w:rPr>
        <w:t xml:space="preserve">pri čemu </w:t>
      </w:r>
      <w:r w:rsidRPr="00DE3937">
        <w:rPr>
          <w:sz w:val="22"/>
          <w:szCs w:val="22"/>
          <w:lang w:val="sr-Latn-ME"/>
        </w:rPr>
        <w:t>dolazi</w:t>
      </w:r>
      <w:r w:rsidR="003A4AF6" w:rsidRPr="00DE3937">
        <w:rPr>
          <w:sz w:val="22"/>
          <w:szCs w:val="22"/>
          <w:lang w:val="sr-Latn-ME"/>
        </w:rPr>
        <w:t xml:space="preserve"> do gubitka vodonikovog protona</w:t>
      </w:r>
      <w:r w:rsidRPr="00DE3937">
        <w:rPr>
          <w:sz w:val="22"/>
          <w:szCs w:val="22"/>
          <w:lang w:val="sr-Latn-ME"/>
        </w:rPr>
        <w:t xml:space="preserve"> iz molekul</w:t>
      </w:r>
      <w:r w:rsidR="00F63450" w:rsidRPr="00DE3937">
        <w:rPr>
          <w:sz w:val="22"/>
          <w:szCs w:val="22"/>
          <w:lang w:val="sr-Latn-ME"/>
        </w:rPr>
        <w:t>a</w:t>
      </w:r>
      <w:r w:rsidRPr="00DE3937">
        <w:rPr>
          <w:sz w:val="22"/>
          <w:szCs w:val="22"/>
          <w:lang w:val="sr-Latn-ME"/>
        </w:rPr>
        <w:t xml:space="preserve"> se</w:t>
      </w:r>
      <w:r w:rsidR="003A4AF6" w:rsidRPr="00DE3937">
        <w:rPr>
          <w:sz w:val="22"/>
          <w:szCs w:val="22"/>
          <w:lang w:val="sr-Latn-ME"/>
        </w:rPr>
        <w:t xml:space="preserve">voflurana uz nastajanje </w:t>
      </w:r>
      <w:r w:rsidR="003A4AF6" w:rsidRPr="00DE3937">
        <w:rPr>
          <w:bCs/>
          <w:sz w:val="22"/>
          <w:szCs w:val="22"/>
          <w:lang w:val="sr-Latn-ME"/>
        </w:rPr>
        <w:t>alkena (jedinjenja A)</w:t>
      </w:r>
      <w:r w:rsidRPr="00DE3937">
        <w:rPr>
          <w:bCs/>
          <w:sz w:val="22"/>
          <w:szCs w:val="22"/>
          <w:lang w:val="sr-Latn-ME"/>
        </w:rPr>
        <w:t xml:space="preserve">. </w:t>
      </w:r>
      <w:r w:rsidR="004673AE" w:rsidRPr="00DE3937">
        <w:rPr>
          <w:bCs/>
          <w:sz w:val="22"/>
          <w:szCs w:val="22"/>
          <w:lang w:val="sr-Latn-ME"/>
        </w:rPr>
        <w:t>Nije potrebno prilagođavanje doze ili promjena kliničke prakse kada se koriste uređaji za anesteziju.</w:t>
      </w:r>
    </w:p>
    <w:p w:rsidR="004673AE" w:rsidRPr="00DE3937" w:rsidRDefault="003A4AF6" w:rsidP="00DE3937">
      <w:pPr>
        <w:tabs>
          <w:tab w:val="left" w:pos="540"/>
          <w:tab w:val="left" w:pos="569"/>
        </w:tabs>
        <w:jc w:val="both"/>
        <w:rPr>
          <w:bCs/>
          <w:sz w:val="22"/>
          <w:szCs w:val="22"/>
          <w:lang w:val="sr-Latn-ME"/>
        </w:rPr>
      </w:pPr>
      <w:r w:rsidRPr="00DE3937">
        <w:rPr>
          <w:bCs/>
          <w:sz w:val="22"/>
          <w:szCs w:val="22"/>
          <w:lang w:val="sr-Latn-ME"/>
        </w:rPr>
        <w:lastRenderedPageBreak/>
        <w:t>Kada se koristi barijum hidroksid l</w:t>
      </w:r>
      <w:r w:rsidR="000F7711" w:rsidRPr="00DE3937">
        <w:rPr>
          <w:bCs/>
          <w:sz w:val="22"/>
          <w:szCs w:val="22"/>
          <w:lang w:val="sr-Latn-ME"/>
        </w:rPr>
        <w:t>ajm</w:t>
      </w:r>
      <w:r w:rsidRPr="00DE3937">
        <w:rPr>
          <w:bCs/>
          <w:sz w:val="22"/>
          <w:szCs w:val="22"/>
          <w:lang w:val="sr-Latn-ME"/>
        </w:rPr>
        <w:t xml:space="preserve"> dobijaju se v</w:t>
      </w:r>
      <w:r w:rsidR="004673AE" w:rsidRPr="00DE3937">
        <w:rPr>
          <w:bCs/>
          <w:sz w:val="22"/>
          <w:szCs w:val="22"/>
          <w:lang w:val="sr-Latn-ME"/>
        </w:rPr>
        <w:t>iše koncentracije jedi</w:t>
      </w:r>
      <w:r w:rsidRPr="00DE3937">
        <w:rPr>
          <w:bCs/>
          <w:sz w:val="22"/>
          <w:szCs w:val="22"/>
          <w:lang w:val="sr-Latn-ME"/>
        </w:rPr>
        <w:t>njenja A</w:t>
      </w:r>
      <w:r w:rsidR="004673AE" w:rsidRPr="00DE3937">
        <w:rPr>
          <w:bCs/>
          <w:sz w:val="22"/>
          <w:szCs w:val="22"/>
          <w:lang w:val="sr-Latn-ME"/>
        </w:rPr>
        <w:t xml:space="preserve">, nego </w:t>
      </w:r>
      <w:r w:rsidRPr="00DE3937">
        <w:rPr>
          <w:bCs/>
          <w:sz w:val="22"/>
          <w:szCs w:val="22"/>
          <w:lang w:val="sr-Latn-ME"/>
        </w:rPr>
        <w:t xml:space="preserve">pri upotrebi </w:t>
      </w:r>
      <w:r w:rsidR="004673AE" w:rsidRPr="00DE3937">
        <w:rPr>
          <w:bCs/>
          <w:sz w:val="22"/>
          <w:szCs w:val="22"/>
          <w:lang w:val="sr-Latn-ME"/>
        </w:rPr>
        <w:t>soda l</w:t>
      </w:r>
      <w:r w:rsidR="000F7711" w:rsidRPr="00DE3937">
        <w:rPr>
          <w:bCs/>
          <w:sz w:val="22"/>
          <w:szCs w:val="22"/>
          <w:lang w:val="sr-Latn-ME"/>
        </w:rPr>
        <w:t>ajm</w:t>
      </w:r>
      <w:r w:rsidR="004673AE" w:rsidRPr="00DE3937">
        <w:rPr>
          <w:bCs/>
          <w:sz w:val="22"/>
          <w:szCs w:val="22"/>
          <w:lang w:val="sr-Latn-ME"/>
        </w:rPr>
        <w:t>.</w:t>
      </w:r>
    </w:p>
    <w:p w:rsidR="004673AE" w:rsidRPr="00DE3937" w:rsidRDefault="004673AE" w:rsidP="00DE3937">
      <w:pPr>
        <w:tabs>
          <w:tab w:val="left" w:pos="540"/>
          <w:tab w:val="left" w:pos="569"/>
        </w:tabs>
        <w:jc w:val="both"/>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6.3.</w:t>
      </w:r>
      <w:r w:rsidR="00C05DF8" w:rsidRPr="00DE3937">
        <w:rPr>
          <w:b/>
          <w:bCs/>
          <w:sz w:val="22"/>
          <w:szCs w:val="22"/>
          <w:lang w:val="sr-Latn-ME"/>
        </w:rPr>
        <w:t xml:space="preserve"> </w:t>
      </w:r>
      <w:r w:rsidR="00480FB1" w:rsidRPr="00DE3937">
        <w:rPr>
          <w:b/>
          <w:bCs/>
          <w:sz w:val="22"/>
          <w:szCs w:val="22"/>
          <w:lang w:val="sr-Latn-ME"/>
        </w:rPr>
        <w:tab/>
      </w:r>
      <w:r w:rsidRPr="00DE3937">
        <w:rPr>
          <w:b/>
          <w:bCs/>
          <w:sz w:val="22"/>
          <w:szCs w:val="22"/>
          <w:lang w:val="sr-Latn-ME"/>
        </w:rPr>
        <w:t>Rok upotrebe</w:t>
      </w:r>
    </w:p>
    <w:p w:rsidR="0072020E" w:rsidRPr="00DE3937" w:rsidRDefault="0072020E" w:rsidP="00DE3937">
      <w:pPr>
        <w:tabs>
          <w:tab w:val="left" w:pos="540"/>
          <w:tab w:val="left" w:pos="569"/>
        </w:tabs>
        <w:rPr>
          <w:bCs/>
          <w:sz w:val="22"/>
          <w:szCs w:val="22"/>
          <w:lang w:val="sr-Latn-ME"/>
        </w:rPr>
      </w:pPr>
    </w:p>
    <w:p w:rsidR="005E6B67" w:rsidRPr="00DE3937" w:rsidRDefault="005E6B67" w:rsidP="00DE3937">
      <w:pPr>
        <w:tabs>
          <w:tab w:val="left" w:pos="540"/>
          <w:tab w:val="left" w:pos="569"/>
        </w:tabs>
        <w:rPr>
          <w:bCs/>
          <w:sz w:val="22"/>
          <w:szCs w:val="22"/>
          <w:lang w:val="sr-Latn-ME"/>
        </w:rPr>
      </w:pPr>
      <w:r w:rsidRPr="00DE3937">
        <w:rPr>
          <w:bCs/>
          <w:sz w:val="22"/>
          <w:szCs w:val="22"/>
          <w:lang w:val="sr-Latn-ME"/>
        </w:rPr>
        <w:t>2 godine.</w:t>
      </w:r>
    </w:p>
    <w:p w:rsidR="005E6B67" w:rsidRPr="00DE3937" w:rsidRDefault="005E6B67" w:rsidP="00DE3937">
      <w:pPr>
        <w:tabs>
          <w:tab w:val="left" w:pos="540"/>
          <w:tab w:val="left" w:pos="569"/>
        </w:tabs>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6.4. </w:t>
      </w:r>
      <w:r w:rsidR="00480FB1" w:rsidRPr="00DE3937">
        <w:rPr>
          <w:b/>
          <w:bCs/>
          <w:sz w:val="22"/>
          <w:szCs w:val="22"/>
          <w:lang w:val="sr-Latn-ME"/>
        </w:rPr>
        <w:tab/>
      </w:r>
      <w:r w:rsidRPr="00DE3937">
        <w:rPr>
          <w:b/>
          <w:bCs/>
          <w:sz w:val="22"/>
          <w:szCs w:val="22"/>
          <w:lang w:val="sr-Latn-ME"/>
        </w:rPr>
        <w:t>Posebne mjere upozorenja pri čuvanju</w:t>
      </w:r>
      <w:r w:rsidR="00F8570A" w:rsidRPr="00DE3937">
        <w:rPr>
          <w:b/>
          <w:bCs/>
          <w:sz w:val="22"/>
          <w:szCs w:val="22"/>
          <w:lang w:val="sr-Latn-ME"/>
        </w:rPr>
        <w:t xml:space="preserve"> lijeka</w:t>
      </w:r>
    </w:p>
    <w:p w:rsidR="00EC2532" w:rsidRPr="00DE3937" w:rsidRDefault="00EC2532" w:rsidP="00DE3937">
      <w:pPr>
        <w:tabs>
          <w:tab w:val="left" w:pos="540"/>
          <w:tab w:val="left" w:pos="569"/>
        </w:tabs>
        <w:rPr>
          <w:bCs/>
          <w:sz w:val="22"/>
          <w:szCs w:val="22"/>
          <w:lang w:val="sr-Latn-ME"/>
        </w:rPr>
      </w:pPr>
    </w:p>
    <w:p w:rsidR="005E6B67" w:rsidRPr="00DE3937" w:rsidRDefault="005E6B67" w:rsidP="00DE3937">
      <w:pPr>
        <w:tabs>
          <w:tab w:val="left" w:pos="540"/>
          <w:tab w:val="left" w:pos="569"/>
        </w:tabs>
        <w:rPr>
          <w:bCs/>
          <w:sz w:val="22"/>
          <w:szCs w:val="22"/>
          <w:lang w:val="sr-Latn-ME"/>
        </w:rPr>
      </w:pPr>
      <w:r w:rsidRPr="00DE3937">
        <w:rPr>
          <w:bCs/>
          <w:sz w:val="22"/>
          <w:szCs w:val="22"/>
          <w:lang w:val="sr-Latn-ME"/>
        </w:rPr>
        <w:t>Nema posebnih uslova čuvanja.</w:t>
      </w:r>
    </w:p>
    <w:p w:rsidR="004E0593" w:rsidRPr="00DE3937" w:rsidRDefault="004E0593" w:rsidP="00DE3937">
      <w:pPr>
        <w:tabs>
          <w:tab w:val="left" w:pos="540"/>
          <w:tab w:val="left" w:pos="569"/>
        </w:tabs>
        <w:rPr>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6.5. </w:t>
      </w:r>
      <w:r w:rsidR="00480FB1" w:rsidRPr="00DE3937">
        <w:rPr>
          <w:b/>
          <w:bCs/>
          <w:sz w:val="22"/>
          <w:szCs w:val="22"/>
          <w:lang w:val="sr-Latn-ME"/>
        </w:rPr>
        <w:tab/>
      </w:r>
      <w:r w:rsidR="002846DB" w:rsidRPr="00DE3937">
        <w:rPr>
          <w:b/>
          <w:bCs/>
          <w:sz w:val="22"/>
          <w:szCs w:val="22"/>
          <w:lang w:val="sr-Latn-ME"/>
        </w:rPr>
        <w:t xml:space="preserve">Vrsta i sadržaj </w:t>
      </w:r>
      <w:r w:rsidR="00F8570A" w:rsidRPr="00DE3937">
        <w:rPr>
          <w:b/>
          <w:bCs/>
          <w:sz w:val="22"/>
          <w:szCs w:val="22"/>
          <w:lang w:val="sr-Latn-ME"/>
        </w:rPr>
        <w:t>pakovanja</w:t>
      </w:r>
      <w:r w:rsidR="00C06864" w:rsidRPr="00DE3937">
        <w:rPr>
          <w:b/>
          <w:bCs/>
          <w:sz w:val="22"/>
          <w:szCs w:val="22"/>
          <w:lang w:val="sr-Latn-ME"/>
        </w:rPr>
        <w:t xml:space="preserve"> </w:t>
      </w:r>
    </w:p>
    <w:p w:rsidR="0072020E" w:rsidRPr="00DE3937" w:rsidRDefault="0072020E" w:rsidP="00DE3937">
      <w:pPr>
        <w:tabs>
          <w:tab w:val="left" w:pos="540"/>
          <w:tab w:val="left" w:pos="569"/>
        </w:tabs>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Aluminijumska boca od 250 ml, obložena zaštitnim lakom od epoksifenolne smole s unutrašnje strane i sa plastičnim zatvaračem sa navojem obloženim politetrafluoretilenom (PTFE) sa unutrašnje strane.</w:t>
      </w: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 xml:space="preserve">Veličina pakovanja: 6 boca. </w:t>
      </w:r>
    </w:p>
    <w:p w:rsidR="005E6B67" w:rsidRPr="00DE3937" w:rsidRDefault="005E6B67" w:rsidP="00DE3937">
      <w:pPr>
        <w:tabs>
          <w:tab w:val="left" w:pos="540"/>
          <w:tab w:val="left" w:pos="569"/>
        </w:tabs>
        <w:rPr>
          <w:bCs/>
          <w:sz w:val="22"/>
          <w:szCs w:val="22"/>
          <w:lang w:val="sr-Latn-ME"/>
        </w:rPr>
      </w:pPr>
    </w:p>
    <w:p w:rsidR="002846DB"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6.6. </w:t>
      </w:r>
      <w:r w:rsidR="00480FB1" w:rsidRPr="00DE3937">
        <w:rPr>
          <w:b/>
          <w:bCs/>
          <w:sz w:val="22"/>
          <w:szCs w:val="22"/>
          <w:lang w:val="sr-Latn-ME"/>
        </w:rPr>
        <w:tab/>
      </w:r>
      <w:r w:rsidRPr="00DE3937">
        <w:rPr>
          <w:b/>
          <w:bCs/>
          <w:color w:val="000000"/>
          <w:sz w:val="22"/>
          <w:szCs w:val="22"/>
          <w:lang w:val="sr-Latn-ME"/>
        </w:rPr>
        <w:t>Posebne mjere opreza pri odlaganju materijala koji treba odbaciti nakon primjene lijeka</w:t>
      </w:r>
      <w:r w:rsidRPr="00DE3937">
        <w:rPr>
          <w:b/>
          <w:bCs/>
          <w:sz w:val="22"/>
          <w:szCs w:val="22"/>
          <w:lang w:val="sr-Latn-ME"/>
        </w:rPr>
        <w:t xml:space="preserve"> </w:t>
      </w:r>
      <w:r w:rsidR="00310F03" w:rsidRPr="00DE3937">
        <w:rPr>
          <w:b/>
          <w:bCs/>
          <w:sz w:val="22"/>
          <w:szCs w:val="22"/>
          <w:lang w:val="sr-Latn-ME"/>
        </w:rPr>
        <w:t>(i druga uputs</w:t>
      </w:r>
      <w:r w:rsidR="004109FA" w:rsidRPr="00DE3937">
        <w:rPr>
          <w:b/>
          <w:bCs/>
          <w:sz w:val="22"/>
          <w:szCs w:val="22"/>
          <w:lang w:val="sr-Latn-ME"/>
        </w:rPr>
        <w:t>t</w:t>
      </w:r>
      <w:r w:rsidR="00310F03" w:rsidRPr="00DE3937">
        <w:rPr>
          <w:b/>
          <w:bCs/>
          <w:sz w:val="22"/>
          <w:szCs w:val="22"/>
          <w:lang w:val="sr-Latn-ME"/>
        </w:rPr>
        <w:t xml:space="preserve">va za rukovanje lijekom) </w:t>
      </w:r>
    </w:p>
    <w:p w:rsidR="00B66A70" w:rsidRPr="00DE3937" w:rsidRDefault="00B66A70" w:rsidP="00DE3937">
      <w:pPr>
        <w:tabs>
          <w:tab w:val="left" w:pos="540"/>
          <w:tab w:val="left" w:pos="569"/>
        </w:tabs>
        <w:rPr>
          <w:b/>
          <w:bCs/>
          <w:sz w:val="22"/>
          <w:szCs w:val="22"/>
          <w:lang w:val="sr-Latn-ME"/>
        </w:rPr>
      </w:pPr>
    </w:p>
    <w:p w:rsidR="0064775D" w:rsidRPr="00DE3937" w:rsidRDefault="005E6B67" w:rsidP="00DE3937">
      <w:pPr>
        <w:tabs>
          <w:tab w:val="left" w:pos="540"/>
          <w:tab w:val="left" w:pos="569"/>
        </w:tabs>
        <w:jc w:val="both"/>
        <w:rPr>
          <w:bCs/>
          <w:sz w:val="22"/>
          <w:szCs w:val="22"/>
          <w:lang w:val="sr-Latn-ME"/>
        </w:rPr>
      </w:pPr>
      <w:r w:rsidRPr="00DE3937">
        <w:rPr>
          <w:bCs/>
          <w:sz w:val="22"/>
          <w:szCs w:val="22"/>
          <w:lang w:val="sr-Latn-ME"/>
        </w:rPr>
        <w:t>Sevofluran se smije primjenjivati samo pomoću isparivača posebno kalibrisanih za sevofluran, uz upotrebu sistema punjenja projektovanih za primjenu s</w:t>
      </w:r>
      <w:r w:rsidR="0064775D" w:rsidRPr="00DE3937">
        <w:rPr>
          <w:bCs/>
          <w:sz w:val="22"/>
          <w:szCs w:val="22"/>
          <w:lang w:val="sr-Latn-ME"/>
        </w:rPr>
        <w:t>a</w:t>
      </w:r>
      <w:r w:rsidRPr="00DE3937">
        <w:rPr>
          <w:bCs/>
          <w:sz w:val="22"/>
          <w:szCs w:val="22"/>
          <w:lang w:val="sr-Latn-ME"/>
        </w:rPr>
        <w:t xml:space="preserve"> isparivačima za sevofluran, odnosno drugih sistema punjenja pogodnih za isparivače posebno kalibrisane za sevofluran.</w:t>
      </w:r>
      <w:r w:rsidR="0064775D" w:rsidRPr="00DE3937">
        <w:rPr>
          <w:bCs/>
          <w:sz w:val="22"/>
          <w:szCs w:val="22"/>
          <w:lang w:val="sr-Latn-ME"/>
        </w:rPr>
        <w:t xml:space="preserve"> Samo isparivači za koje je pokazano da su kompatibilni sa ovim lijekom treba da se koriste za prim</w:t>
      </w:r>
      <w:r w:rsidR="003548EB" w:rsidRPr="00DE3937">
        <w:rPr>
          <w:bCs/>
          <w:sz w:val="22"/>
          <w:szCs w:val="22"/>
          <w:lang w:val="sr-Latn-ME"/>
        </w:rPr>
        <w:t>j</w:t>
      </w:r>
      <w:r w:rsidR="0064775D" w:rsidRPr="00DE3937">
        <w:rPr>
          <w:bCs/>
          <w:sz w:val="22"/>
          <w:szCs w:val="22"/>
          <w:lang w:val="sr-Latn-ME"/>
        </w:rPr>
        <w:t xml:space="preserve">enu sevoflurana. </w:t>
      </w:r>
      <w:r w:rsidR="003548EB" w:rsidRPr="00DE3937">
        <w:rPr>
          <w:bCs/>
          <w:sz w:val="22"/>
          <w:szCs w:val="22"/>
          <w:lang w:val="sr-Latn-ME"/>
        </w:rPr>
        <w:t>Pokazalo se</w:t>
      </w:r>
      <w:r w:rsidR="0064775D" w:rsidRPr="00DE3937">
        <w:rPr>
          <w:bCs/>
          <w:sz w:val="22"/>
          <w:szCs w:val="22"/>
          <w:lang w:val="sr-Latn-ME"/>
        </w:rPr>
        <w:t xml:space="preserve"> da sevofluran podliježe degradaciji u prisustvu jake Lewis-ove kiseline koja se može formirati na metalnim ili staklenim površinama pod nepovoljnim okolnostima, </w:t>
      </w:r>
      <w:r w:rsidR="003548EB" w:rsidRPr="00DE3937">
        <w:rPr>
          <w:bCs/>
          <w:sz w:val="22"/>
          <w:szCs w:val="22"/>
          <w:lang w:val="sr-Latn-ME"/>
        </w:rPr>
        <w:t>pa se zbog toga</w:t>
      </w:r>
      <w:r w:rsidR="0064775D" w:rsidRPr="00DE3937">
        <w:rPr>
          <w:bCs/>
          <w:sz w:val="22"/>
          <w:szCs w:val="22"/>
          <w:lang w:val="sr-Latn-ME"/>
        </w:rPr>
        <w:t xml:space="preserve"> mora izbj</w:t>
      </w:r>
      <w:r w:rsidR="003548EB" w:rsidRPr="00DE3937">
        <w:rPr>
          <w:bCs/>
          <w:sz w:val="22"/>
          <w:szCs w:val="22"/>
          <w:lang w:val="sr-Latn-ME"/>
        </w:rPr>
        <w:t>egavati</w:t>
      </w:r>
      <w:r w:rsidR="0064775D" w:rsidRPr="00DE3937">
        <w:rPr>
          <w:bCs/>
          <w:sz w:val="22"/>
          <w:szCs w:val="22"/>
          <w:lang w:val="sr-Latn-ME"/>
        </w:rPr>
        <w:t xml:space="preserve"> upotreba isparivača koji sadrže </w:t>
      </w:r>
      <w:r w:rsidR="0017586A" w:rsidRPr="00DE3937">
        <w:rPr>
          <w:bCs/>
          <w:sz w:val="22"/>
          <w:szCs w:val="22"/>
          <w:lang w:val="sr-Latn-ME"/>
        </w:rPr>
        <w:t xml:space="preserve">takvu </w:t>
      </w:r>
      <w:r w:rsidR="0064775D" w:rsidRPr="00DE3937">
        <w:rPr>
          <w:bCs/>
          <w:sz w:val="22"/>
          <w:szCs w:val="22"/>
          <w:lang w:val="sr-Latn-ME"/>
        </w:rPr>
        <w:t xml:space="preserve">jaku Lewisovu kiselinu ili je mogu formirati pod normalnim uslovima </w:t>
      </w:r>
      <w:r w:rsidR="0017586A" w:rsidRPr="00DE3937">
        <w:rPr>
          <w:bCs/>
          <w:sz w:val="22"/>
          <w:szCs w:val="22"/>
          <w:lang w:val="sr-Latn-ME"/>
        </w:rPr>
        <w:t>u</w:t>
      </w:r>
      <w:r w:rsidR="0064775D" w:rsidRPr="00DE3937">
        <w:rPr>
          <w:bCs/>
          <w:sz w:val="22"/>
          <w:szCs w:val="22"/>
          <w:lang w:val="sr-Latn-ME"/>
        </w:rPr>
        <w:t xml:space="preserve">potrebe. </w:t>
      </w:r>
    </w:p>
    <w:p w:rsidR="00572017" w:rsidRPr="00DE3937" w:rsidRDefault="00572017" w:rsidP="00DE3937">
      <w:pPr>
        <w:tabs>
          <w:tab w:val="left" w:pos="540"/>
          <w:tab w:val="left" w:pos="569"/>
        </w:tabs>
        <w:jc w:val="both"/>
        <w:rPr>
          <w:bCs/>
          <w:sz w:val="22"/>
          <w:szCs w:val="22"/>
          <w:lang w:val="sr-Latn-ME"/>
        </w:rPr>
      </w:pPr>
    </w:p>
    <w:p w:rsidR="005E6B67" w:rsidRPr="00DE3937" w:rsidRDefault="0064775D" w:rsidP="00DE3937">
      <w:pPr>
        <w:tabs>
          <w:tab w:val="left" w:pos="540"/>
          <w:tab w:val="left" w:pos="569"/>
        </w:tabs>
        <w:jc w:val="both"/>
        <w:rPr>
          <w:bCs/>
          <w:sz w:val="22"/>
          <w:szCs w:val="22"/>
          <w:lang w:val="sr-Latn-ME"/>
        </w:rPr>
      </w:pPr>
      <w:r w:rsidRPr="00DE3937">
        <w:rPr>
          <w:bCs/>
          <w:sz w:val="22"/>
          <w:szCs w:val="22"/>
          <w:lang w:val="sr-Latn-ME"/>
        </w:rPr>
        <w:t>Ne smije se dozvoliti da se apsorbens ugljen dioksid osuši kada se upotrebljava inhalacioni anestetik. Ako postoji sumnja da će se CO</w:t>
      </w:r>
      <w:r w:rsidRPr="00DE3937">
        <w:rPr>
          <w:bCs/>
          <w:sz w:val="22"/>
          <w:szCs w:val="22"/>
          <w:vertAlign w:val="subscript"/>
          <w:lang w:val="sr-Latn-ME"/>
        </w:rPr>
        <w:t>2</w:t>
      </w:r>
      <w:r w:rsidRPr="00DE3937">
        <w:rPr>
          <w:bCs/>
          <w:sz w:val="22"/>
          <w:szCs w:val="22"/>
          <w:lang w:val="sr-Latn-ME"/>
        </w:rPr>
        <w:t xml:space="preserve"> apsorbens dehidrirati, mora se zamijeniti.</w:t>
      </w:r>
    </w:p>
    <w:p w:rsidR="005E6B67" w:rsidRPr="00DE3937" w:rsidRDefault="005E6B67" w:rsidP="00DE3937">
      <w:pPr>
        <w:tabs>
          <w:tab w:val="left" w:pos="540"/>
          <w:tab w:val="left" w:pos="569"/>
        </w:tabs>
        <w:jc w:val="both"/>
        <w:rPr>
          <w:bCs/>
          <w:sz w:val="22"/>
          <w:szCs w:val="22"/>
          <w:lang w:val="sr-Latn-ME"/>
        </w:rPr>
      </w:pPr>
    </w:p>
    <w:p w:rsidR="005E6B67" w:rsidRPr="00DE3937" w:rsidRDefault="005E6B67" w:rsidP="00DE3937">
      <w:pPr>
        <w:tabs>
          <w:tab w:val="left" w:pos="540"/>
          <w:tab w:val="left" w:pos="569"/>
        </w:tabs>
        <w:jc w:val="both"/>
        <w:rPr>
          <w:bCs/>
          <w:sz w:val="22"/>
          <w:szCs w:val="22"/>
          <w:lang w:val="sr-Latn-ME"/>
        </w:rPr>
      </w:pPr>
      <w:r w:rsidRPr="00DE3937">
        <w:rPr>
          <w:bCs/>
          <w:sz w:val="22"/>
          <w:szCs w:val="22"/>
          <w:lang w:val="sr-Latn-ME"/>
        </w:rPr>
        <w:t>Svu neiskorišćenu količinu lijeka ili otpadnog materijala nakon njegove upotrebe treba ukloniti, u skladu sa važećim propisima.</w:t>
      </w:r>
    </w:p>
    <w:p w:rsidR="0064775D" w:rsidRPr="00DE3937" w:rsidRDefault="0064775D" w:rsidP="00DE3937">
      <w:pPr>
        <w:tabs>
          <w:tab w:val="left" w:pos="540"/>
          <w:tab w:val="left" w:pos="569"/>
        </w:tabs>
        <w:rPr>
          <w:bCs/>
          <w:sz w:val="22"/>
          <w:szCs w:val="22"/>
          <w:lang w:val="sr-Latn-ME"/>
        </w:rPr>
      </w:pPr>
    </w:p>
    <w:p w:rsidR="005E6B67" w:rsidRPr="00DE3937" w:rsidRDefault="005E6B67" w:rsidP="00DE3937">
      <w:pPr>
        <w:tabs>
          <w:tab w:val="left" w:pos="540"/>
          <w:tab w:val="left" w:pos="569"/>
        </w:tabs>
        <w:rPr>
          <w:bCs/>
          <w:sz w:val="22"/>
          <w:szCs w:val="22"/>
          <w:lang w:val="sr-Latn-ME"/>
        </w:rPr>
      </w:pPr>
    </w:p>
    <w:p w:rsidR="00F8570A"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7. </w:t>
      </w:r>
      <w:r w:rsidR="00480FB1" w:rsidRPr="00DE3937">
        <w:rPr>
          <w:b/>
          <w:bCs/>
          <w:sz w:val="22"/>
          <w:szCs w:val="22"/>
          <w:lang w:val="sr-Latn-ME"/>
        </w:rPr>
        <w:tab/>
      </w:r>
      <w:r w:rsidRPr="00DE3937">
        <w:rPr>
          <w:b/>
          <w:bCs/>
          <w:sz w:val="22"/>
          <w:szCs w:val="22"/>
          <w:lang w:val="sr-Latn-ME"/>
        </w:rPr>
        <w:t>NOSILAC DOZVOLE</w:t>
      </w:r>
      <w:r w:rsidR="00483928" w:rsidRPr="00DE3937">
        <w:rPr>
          <w:b/>
          <w:bCs/>
          <w:sz w:val="22"/>
          <w:szCs w:val="22"/>
          <w:lang w:val="sr-Latn-ME"/>
        </w:rPr>
        <w:t xml:space="preserve"> </w:t>
      </w:r>
    </w:p>
    <w:p w:rsidR="00C61BE0" w:rsidRPr="00DE3937" w:rsidRDefault="00C61BE0" w:rsidP="00DE3937">
      <w:pPr>
        <w:tabs>
          <w:tab w:val="left" w:pos="540"/>
          <w:tab w:val="left" w:pos="569"/>
        </w:tabs>
        <w:rPr>
          <w:bCs/>
          <w:sz w:val="22"/>
          <w:szCs w:val="22"/>
          <w:lang w:val="sr-Latn-ME"/>
        </w:rPr>
      </w:pPr>
    </w:p>
    <w:p w:rsidR="005E6B67" w:rsidRPr="00DE3937" w:rsidRDefault="005E6B67" w:rsidP="00DE3937">
      <w:pPr>
        <w:tabs>
          <w:tab w:val="left" w:pos="540"/>
          <w:tab w:val="left" w:pos="569"/>
        </w:tabs>
        <w:rPr>
          <w:bCs/>
          <w:sz w:val="22"/>
          <w:szCs w:val="22"/>
          <w:lang w:val="sr-Latn-ME"/>
        </w:rPr>
      </w:pPr>
      <w:r w:rsidRPr="00DE3937">
        <w:rPr>
          <w:bCs/>
          <w:sz w:val="22"/>
          <w:szCs w:val="22"/>
          <w:lang w:val="sr-Latn-ME"/>
        </w:rPr>
        <w:t>Farmont M</w:t>
      </w:r>
      <w:r w:rsidR="006322DE" w:rsidRPr="00DE3937">
        <w:rPr>
          <w:bCs/>
          <w:sz w:val="22"/>
          <w:szCs w:val="22"/>
          <w:lang w:val="sr-Latn-ME"/>
        </w:rPr>
        <w:t>.</w:t>
      </w:r>
      <w:r w:rsidRPr="00DE3937">
        <w:rPr>
          <w:bCs/>
          <w:sz w:val="22"/>
          <w:szCs w:val="22"/>
          <w:lang w:val="sr-Latn-ME"/>
        </w:rPr>
        <w:t>P</w:t>
      </w:r>
      <w:r w:rsidR="006322DE" w:rsidRPr="00DE3937">
        <w:rPr>
          <w:bCs/>
          <w:sz w:val="22"/>
          <w:szCs w:val="22"/>
          <w:lang w:val="sr-Latn-ME"/>
        </w:rPr>
        <w:t>.</w:t>
      </w:r>
      <w:r w:rsidRPr="00DE3937">
        <w:rPr>
          <w:bCs/>
          <w:sz w:val="22"/>
          <w:szCs w:val="22"/>
          <w:lang w:val="sr-Latn-ME"/>
        </w:rPr>
        <w:t xml:space="preserve"> d.o.o.</w:t>
      </w:r>
    </w:p>
    <w:p w:rsidR="005E6B67" w:rsidRPr="00DE3937" w:rsidRDefault="005E6B67" w:rsidP="00DE3937">
      <w:pPr>
        <w:tabs>
          <w:tab w:val="left" w:pos="540"/>
          <w:tab w:val="left" w:pos="569"/>
        </w:tabs>
        <w:rPr>
          <w:bCs/>
          <w:sz w:val="22"/>
          <w:szCs w:val="22"/>
          <w:lang w:val="sr-Latn-ME"/>
        </w:rPr>
      </w:pPr>
      <w:r w:rsidRPr="00DE3937">
        <w:rPr>
          <w:bCs/>
          <w:sz w:val="22"/>
          <w:szCs w:val="22"/>
          <w:lang w:val="sr-Latn-ME"/>
        </w:rPr>
        <w:t>Kosić</w:t>
      </w:r>
      <w:r w:rsidR="0064775D" w:rsidRPr="00DE3937">
        <w:rPr>
          <w:bCs/>
          <w:sz w:val="22"/>
          <w:szCs w:val="22"/>
          <w:lang w:val="sr-Latn-ME"/>
        </w:rPr>
        <w:t>, Stari put</w:t>
      </w:r>
      <w:r w:rsidRPr="00DE3937">
        <w:rPr>
          <w:bCs/>
          <w:sz w:val="22"/>
          <w:szCs w:val="22"/>
          <w:lang w:val="sr-Latn-ME"/>
        </w:rPr>
        <w:t xml:space="preserve"> bb</w:t>
      </w:r>
    </w:p>
    <w:p w:rsidR="005E6B67" w:rsidRPr="00DE3937" w:rsidRDefault="005E6B67" w:rsidP="00DE3937">
      <w:pPr>
        <w:tabs>
          <w:tab w:val="left" w:pos="540"/>
          <w:tab w:val="left" w:pos="569"/>
        </w:tabs>
        <w:rPr>
          <w:bCs/>
          <w:sz w:val="22"/>
          <w:szCs w:val="22"/>
          <w:lang w:val="sr-Latn-ME"/>
        </w:rPr>
      </w:pPr>
      <w:r w:rsidRPr="00DE3937">
        <w:rPr>
          <w:bCs/>
          <w:sz w:val="22"/>
          <w:szCs w:val="22"/>
          <w:lang w:val="sr-Latn-ME"/>
        </w:rPr>
        <w:t>Danilovgrad</w:t>
      </w:r>
      <w:r w:rsidR="006322DE" w:rsidRPr="00DE3937">
        <w:rPr>
          <w:bCs/>
          <w:sz w:val="22"/>
          <w:szCs w:val="22"/>
          <w:lang w:val="sr-Latn-ME"/>
        </w:rPr>
        <w:t>, Crna Gora</w:t>
      </w:r>
    </w:p>
    <w:p w:rsidR="00C37FD7" w:rsidRPr="00DE3937" w:rsidRDefault="00C37FD7" w:rsidP="00DE3937">
      <w:pPr>
        <w:tabs>
          <w:tab w:val="left" w:pos="540"/>
          <w:tab w:val="left" w:pos="569"/>
        </w:tabs>
        <w:rPr>
          <w:bCs/>
          <w:sz w:val="22"/>
          <w:szCs w:val="22"/>
          <w:lang w:val="sr-Latn-ME"/>
        </w:rPr>
      </w:pPr>
    </w:p>
    <w:p w:rsidR="002B2D2C" w:rsidRPr="00DE3937" w:rsidRDefault="002B2D2C" w:rsidP="00DE3937">
      <w:pPr>
        <w:tabs>
          <w:tab w:val="left" w:pos="540"/>
          <w:tab w:val="left" w:pos="569"/>
        </w:tabs>
        <w:rPr>
          <w:b/>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8. </w:t>
      </w:r>
      <w:r w:rsidR="00480FB1" w:rsidRPr="00DE3937">
        <w:rPr>
          <w:b/>
          <w:bCs/>
          <w:sz w:val="22"/>
          <w:szCs w:val="22"/>
          <w:lang w:val="sr-Latn-ME"/>
        </w:rPr>
        <w:tab/>
      </w:r>
      <w:r w:rsidRPr="00DE3937">
        <w:rPr>
          <w:b/>
          <w:bCs/>
          <w:sz w:val="22"/>
          <w:szCs w:val="22"/>
          <w:lang w:val="sr-Latn-ME"/>
        </w:rPr>
        <w:t>BROJ DOZVOLE</w:t>
      </w:r>
      <w:r w:rsidR="008A6D43" w:rsidRPr="00DE3937">
        <w:rPr>
          <w:b/>
          <w:bCs/>
          <w:sz w:val="22"/>
          <w:szCs w:val="22"/>
          <w:lang w:val="sr-Latn-ME"/>
        </w:rPr>
        <w:t xml:space="preserve"> ZA STAVLJANJE LIJEKA U PROMET</w:t>
      </w:r>
    </w:p>
    <w:p w:rsidR="0072020E" w:rsidRPr="00DE3937" w:rsidRDefault="0072020E" w:rsidP="00DE3937">
      <w:pPr>
        <w:tabs>
          <w:tab w:val="left" w:pos="540"/>
          <w:tab w:val="left" w:pos="569"/>
        </w:tabs>
        <w:rPr>
          <w:bCs/>
          <w:sz w:val="22"/>
          <w:szCs w:val="22"/>
          <w:lang w:val="sr-Latn-ME"/>
        </w:rPr>
      </w:pPr>
    </w:p>
    <w:p w:rsidR="0064775D" w:rsidRPr="00DE3937" w:rsidRDefault="00EC210E" w:rsidP="00DE3937">
      <w:pPr>
        <w:tabs>
          <w:tab w:val="left" w:pos="540"/>
          <w:tab w:val="left" w:pos="569"/>
        </w:tabs>
        <w:rPr>
          <w:bCs/>
          <w:sz w:val="22"/>
          <w:szCs w:val="22"/>
          <w:lang w:val="sr-Latn-ME"/>
        </w:rPr>
      </w:pPr>
      <w:r w:rsidRPr="00DE3937">
        <w:rPr>
          <w:rFonts w:eastAsia="TimesNewRoman"/>
          <w:color w:val="FF0000"/>
          <w:sz w:val="22"/>
          <w:szCs w:val="22"/>
          <w:lang w:val="sr-Latn-ME" w:eastAsia="sr-Latn-ME"/>
        </w:rPr>
        <w:t>▲</w:t>
      </w:r>
      <w:r>
        <w:rPr>
          <w:rFonts w:eastAsia="TimesNewRoman"/>
          <w:color w:val="FF0000"/>
          <w:sz w:val="22"/>
          <w:szCs w:val="22"/>
          <w:lang w:val="sr-Latn-ME" w:eastAsia="sr-Latn-ME"/>
        </w:rPr>
        <w:t xml:space="preserve"> </w:t>
      </w:r>
      <w:r w:rsidR="0064775D" w:rsidRPr="00DE3937">
        <w:rPr>
          <w:bCs/>
          <w:sz w:val="22"/>
          <w:szCs w:val="22"/>
          <w:lang w:val="sr-Latn-ME"/>
        </w:rPr>
        <w:t>Sevofluran Baxter, para za inhalaciju, tečnost, 100</w:t>
      </w:r>
      <w:r w:rsidR="006322DE" w:rsidRPr="00DE3937">
        <w:rPr>
          <w:bCs/>
          <w:sz w:val="22"/>
          <w:szCs w:val="22"/>
          <w:lang w:val="sr-Latn-ME"/>
        </w:rPr>
        <w:t xml:space="preserve"> </w:t>
      </w:r>
      <w:r w:rsidR="0064775D" w:rsidRPr="00DE3937">
        <w:rPr>
          <w:bCs/>
          <w:sz w:val="22"/>
          <w:szCs w:val="22"/>
          <w:lang w:val="sr-Latn-ME"/>
        </w:rPr>
        <w:t>%, boca, 6x250 ml:</w:t>
      </w:r>
      <w:r w:rsidR="001C225A" w:rsidRPr="001C225A">
        <w:t xml:space="preserve"> </w:t>
      </w:r>
      <w:r w:rsidR="001C225A" w:rsidRPr="001C225A">
        <w:rPr>
          <w:bCs/>
          <w:sz w:val="22"/>
          <w:szCs w:val="22"/>
          <w:lang w:val="sr-Latn-ME"/>
        </w:rPr>
        <w:t>2030/20/1229 - 3848</w:t>
      </w:r>
    </w:p>
    <w:p w:rsidR="00F45F77" w:rsidRPr="00DE3937" w:rsidRDefault="00F45F77" w:rsidP="00DE3937">
      <w:pPr>
        <w:tabs>
          <w:tab w:val="left" w:pos="540"/>
          <w:tab w:val="left" w:pos="569"/>
        </w:tabs>
        <w:rPr>
          <w:bCs/>
          <w:sz w:val="22"/>
          <w:szCs w:val="22"/>
          <w:lang w:val="sr-Latn-ME"/>
        </w:rPr>
      </w:pPr>
    </w:p>
    <w:p w:rsidR="002B2D2C" w:rsidRPr="00DE3937" w:rsidRDefault="002B2D2C" w:rsidP="00DE3937">
      <w:pPr>
        <w:tabs>
          <w:tab w:val="left" w:pos="540"/>
          <w:tab w:val="left" w:pos="569"/>
        </w:tabs>
        <w:rPr>
          <w:b/>
          <w:bCs/>
          <w:sz w:val="22"/>
          <w:szCs w:val="22"/>
          <w:lang w:val="sr-Latn-ME"/>
        </w:rPr>
      </w:pPr>
    </w:p>
    <w:p w:rsidR="0072020E" w:rsidRPr="00DE3937" w:rsidRDefault="0072020E" w:rsidP="00DE3937">
      <w:pPr>
        <w:tabs>
          <w:tab w:val="left" w:pos="540"/>
          <w:tab w:val="left" w:pos="569"/>
        </w:tabs>
        <w:rPr>
          <w:b/>
          <w:bCs/>
          <w:sz w:val="22"/>
          <w:szCs w:val="22"/>
          <w:lang w:val="sr-Latn-ME"/>
        </w:rPr>
      </w:pPr>
      <w:r w:rsidRPr="00DE3937">
        <w:rPr>
          <w:b/>
          <w:bCs/>
          <w:sz w:val="22"/>
          <w:szCs w:val="22"/>
          <w:lang w:val="sr-Latn-ME"/>
        </w:rPr>
        <w:t xml:space="preserve">9. </w:t>
      </w:r>
      <w:r w:rsidR="00480FB1" w:rsidRPr="00DE3937">
        <w:rPr>
          <w:b/>
          <w:bCs/>
          <w:sz w:val="22"/>
          <w:szCs w:val="22"/>
          <w:lang w:val="sr-Latn-ME"/>
        </w:rPr>
        <w:tab/>
      </w:r>
      <w:r w:rsidRPr="00DE3937">
        <w:rPr>
          <w:b/>
          <w:bCs/>
          <w:sz w:val="22"/>
          <w:szCs w:val="22"/>
          <w:lang w:val="sr-Latn-ME"/>
        </w:rPr>
        <w:t xml:space="preserve">DATUM </w:t>
      </w:r>
      <w:r w:rsidR="00C05DF8" w:rsidRPr="00DE3937">
        <w:rPr>
          <w:b/>
          <w:bCs/>
          <w:sz w:val="22"/>
          <w:szCs w:val="22"/>
          <w:lang w:val="sr-Latn-ME"/>
        </w:rPr>
        <w:t xml:space="preserve">PRVE </w:t>
      </w:r>
      <w:r w:rsidR="008A6D43" w:rsidRPr="00DE3937">
        <w:rPr>
          <w:b/>
          <w:bCs/>
          <w:sz w:val="22"/>
          <w:szCs w:val="22"/>
          <w:lang w:val="sr-Latn-ME"/>
        </w:rPr>
        <w:t>DOZVOLE</w:t>
      </w:r>
      <w:r w:rsidR="00C05DF8" w:rsidRPr="00DE3937">
        <w:rPr>
          <w:b/>
          <w:bCs/>
          <w:sz w:val="22"/>
          <w:szCs w:val="22"/>
          <w:lang w:val="sr-Latn-ME"/>
        </w:rPr>
        <w:t>/OBNOVE DOZVOLE</w:t>
      </w:r>
      <w:r w:rsidR="008A6D43" w:rsidRPr="00DE3937">
        <w:rPr>
          <w:b/>
          <w:bCs/>
          <w:sz w:val="22"/>
          <w:szCs w:val="22"/>
          <w:lang w:val="sr-Latn-ME"/>
        </w:rPr>
        <w:t xml:space="preserve"> ZA STAVLJANJE LIJEKA U PROMET</w:t>
      </w:r>
    </w:p>
    <w:p w:rsidR="0072020E" w:rsidRPr="00DE3937" w:rsidRDefault="0072020E" w:rsidP="00DE3937">
      <w:pPr>
        <w:tabs>
          <w:tab w:val="left" w:pos="540"/>
          <w:tab w:val="left" w:pos="569"/>
        </w:tabs>
        <w:rPr>
          <w:bCs/>
          <w:sz w:val="22"/>
          <w:szCs w:val="22"/>
          <w:lang w:val="sr-Latn-ME"/>
        </w:rPr>
      </w:pPr>
    </w:p>
    <w:p w:rsidR="0064775D" w:rsidRPr="00DE3937" w:rsidRDefault="00EC210E" w:rsidP="00DE3937">
      <w:pPr>
        <w:tabs>
          <w:tab w:val="left" w:pos="540"/>
          <w:tab w:val="left" w:pos="569"/>
        </w:tabs>
        <w:rPr>
          <w:bCs/>
          <w:sz w:val="22"/>
          <w:szCs w:val="22"/>
          <w:lang w:val="sr-Latn-ME"/>
        </w:rPr>
      </w:pPr>
      <w:r w:rsidRPr="00DE3937">
        <w:rPr>
          <w:rFonts w:eastAsia="TimesNewRoman"/>
          <w:color w:val="FF0000"/>
          <w:sz w:val="22"/>
          <w:szCs w:val="22"/>
          <w:lang w:val="sr-Latn-ME" w:eastAsia="sr-Latn-ME"/>
        </w:rPr>
        <w:t>▲</w:t>
      </w:r>
      <w:r>
        <w:rPr>
          <w:rFonts w:eastAsia="TimesNewRoman"/>
          <w:color w:val="FF0000"/>
          <w:sz w:val="22"/>
          <w:szCs w:val="22"/>
          <w:lang w:val="sr-Latn-ME" w:eastAsia="sr-Latn-ME"/>
        </w:rPr>
        <w:t xml:space="preserve"> </w:t>
      </w:r>
      <w:bookmarkStart w:id="0" w:name="_GoBack"/>
      <w:bookmarkEnd w:id="0"/>
      <w:r w:rsidR="0064775D" w:rsidRPr="00DE3937">
        <w:rPr>
          <w:bCs/>
          <w:sz w:val="22"/>
          <w:szCs w:val="22"/>
          <w:lang w:val="sr-Latn-ME"/>
        </w:rPr>
        <w:t>Sevofluran Baxter, para za inhalaciju, tečnost, 100</w:t>
      </w:r>
      <w:r w:rsidR="006322DE" w:rsidRPr="00DE3937">
        <w:rPr>
          <w:bCs/>
          <w:sz w:val="22"/>
          <w:szCs w:val="22"/>
          <w:lang w:val="sr-Latn-ME"/>
        </w:rPr>
        <w:t xml:space="preserve"> </w:t>
      </w:r>
      <w:r w:rsidR="0064775D" w:rsidRPr="00DE3937">
        <w:rPr>
          <w:bCs/>
          <w:sz w:val="22"/>
          <w:szCs w:val="22"/>
          <w:lang w:val="sr-Latn-ME"/>
        </w:rPr>
        <w:t>%, boca, 6x250 ml:</w:t>
      </w:r>
      <w:r w:rsidR="001C225A">
        <w:rPr>
          <w:bCs/>
          <w:sz w:val="22"/>
          <w:szCs w:val="22"/>
          <w:lang w:val="sr-Latn-ME"/>
        </w:rPr>
        <w:t xml:space="preserve"> 27.11.2020. godine</w:t>
      </w:r>
    </w:p>
    <w:p w:rsidR="00836B35" w:rsidRPr="00DE3937" w:rsidRDefault="00836B35" w:rsidP="00DE3937">
      <w:pPr>
        <w:tabs>
          <w:tab w:val="left" w:pos="540"/>
          <w:tab w:val="left" w:pos="569"/>
        </w:tabs>
        <w:rPr>
          <w:bCs/>
          <w:sz w:val="22"/>
          <w:szCs w:val="22"/>
          <w:lang w:val="sr-Latn-ME"/>
        </w:rPr>
      </w:pPr>
    </w:p>
    <w:p w:rsidR="002B2D2C" w:rsidRPr="00DE3937" w:rsidRDefault="002B2D2C" w:rsidP="00DE3937">
      <w:pPr>
        <w:tabs>
          <w:tab w:val="left" w:pos="540"/>
          <w:tab w:val="left" w:pos="569"/>
        </w:tabs>
        <w:ind w:left="540" w:hanging="540"/>
        <w:rPr>
          <w:b/>
          <w:bCs/>
          <w:sz w:val="22"/>
          <w:szCs w:val="22"/>
          <w:lang w:val="sr-Latn-ME"/>
        </w:rPr>
      </w:pPr>
    </w:p>
    <w:p w:rsidR="003F6A59" w:rsidRPr="00DE3937" w:rsidRDefault="0072020E" w:rsidP="00DE3937">
      <w:pPr>
        <w:tabs>
          <w:tab w:val="left" w:pos="540"/>
          <w:tab w:val="left" w:pos="569"/>
        </w:tabs>
        <w:ind w:left="540" w:hanging="540"/>
        <w:rPr>
          <w:bCs/>
          <w:sz w:val="22"/>
          <w:szCs w:val="22"/>
          <w:lang w:val="sr-Latn-ME"/>
        </w:rPr>
      </w:pPr>
      <w:r w:rsidRPr="00DE3937">
        <w:rPr>
          <w:b/>
          <w:bCs/>
          <w:sz w:val="22"/>
          <w:szCs w:val="22"/>
          <w:lang w:val="sr-Latn-ME"/>
        </w:rPr>
        <w:t xml:space="preserve">10. </w:t>
      </w:r>
      <w:r w:rsidR="00480FB1" w:rsidRPr="00DE3937">
        <w:rPr>
          <w:b/>
          <w:bCs/>
          <w:sz w:val="22"/>
          <w:szCs w:val="22"/>
          <w:lang w:val="sr-Latn-ME"/>
        </w:rPr>
        <w:tab/>
      </w:r>
      <w:r w:rsidR="002846DB" w:rsidRPr="00DE3937">
        <w:rPr>
          <w:b/>
          <w:bCs/>
          <w:sz w:val="22"/>
          <w:szCs w:val="22"/>
          <w:lang w:val="sr-Latn-ME"/>
        </w:rPr>
        <w:t>D</w:t>
      </w:r>
      <w:r w:rsidR="00EC2532" w:rsidRPr="00DE3937">
        <w:rPr>
          <w:b/>
          <w:bCs/>
          <w:sz w:val="22"/>
          <w:szCs w:val="22"/>
          <w:lang w:val="sr-Latn-ME"/>
        </w:rPr>
        <w:t xml:space="preserve">ATUM REVIZIJE TEKSTA </w:t>
      </w:r>
    </w:p>
    <w:p w:rsidR="003F6A59" w:rsidRDefault="003F6A59" w:rsidP="00DE3937">
      <w:pPr>
        <w:tabs>
          <w:tab w:val="left" w:pos="540"/>
          <w:tab w:val="left" w:pos="569"/>
        </w:tabs>
        <w:rPr>
          <w:bCs/>
          <w:sz w:val="22"/>
          <w:szCs w:val="22"/>
          <w:lang w:val="sr-Latn-ME"/>
        </w:rPr>
      </w:pPr>
    </w:p>
    <w:p w:rsidR="003F6A59" w:rsidRPr="00DE3937" w:rsidRDefault="001C225A" w:rsidP="001C225A">
      <w:pPr>
        <w:tabs>
          <w:tab w:val="left" w:pos="540"/>
          <w:tab w:val="left" w:pos="569"/>
        </w:tabs>
        <w:rPr>
          <w:sz w:val="22"/>
          <w:szCs w:val="22"/>
          <w:lang w:val="sr-Latn-ME"/>
        </w:rPr>
      </w:pPr>
      <w:r>
        <w:rPr>
          <w:bCs/>
          <w:sz w:val="22"/>
          <w:szCs w:val="22"/>
          <w:lang w:val="sr-Latn-ME"/>
        </w:rPr>
        <w:t>Novembar, 2020. godine</w:t>
      </w:r>
    </w:p>
    <w:sectPr w:rsidR="003F6A59" w:rsidRPr="00DE3937"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06A" w:rsidRDefault="00F7106A">
      <w:r>
        <w:separator/>
      </w:r>
    </w:p>
  </w:endnote>
  <w:endnote w:type="continuationSeparator" w:id="0">
    <w:p w:rsidR="00F7106A" w:rsidRDefault="00F7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EB" w:rsidRPr="002B635D" w:rsidRDefault="003548EB" w:rsidP="00B23F69">
    <w:pPr>
      <w:pStyle w:val="Footer"/>
      <w:jc w:val="center"/>
      <w:rPr>
        <w:sz w:val="20"/>
        <w:szCs w:val="20"/>
      </w:rPr>
    </w:pPr>
    <w:r w:rsidRPr="002B635D">
      <w:rPr>
        <w:sz w:val="20"/>
        <w:szCs w:val="20"/>
      </w:rPr>
      <w:fldChar w:fldCharType="begin"/>
    </w:r>
    <w:r w:rsidRPr="002B635D">
      <w:rPr>
        <w:sz w:val="20"/>
        <w:szCs w:val="20"/>
      </w:rPr>
      <w:instrText xml:space="preserve"> PAGE </w:instrText>
    </w:r>
    <w:r w:rsidRPr="002B635D">
      <w:rPr>
        <w:sz w:val="20"/>
        <w:szCs w:val="20"/>
      </w:rPr>
      <w:fldChar w:fldCharType="separate"/>
    </w:r>
    <w:r w:rsidR="00EC210E">
      <w:rPr>
        <w:noProof/>
        <w:sz w:val="20"/>
        <w:szCs w:val="20"/>
      </w:rPr>
      <w:t>12</w:t>
    </w:r>
    <w:r w:rsidRPr="002B635D">
      <w:rPr>
        <w:sz w:val="20"/>
        <w:szCs w:val="20"/>
      </w:rPr>
      <w:fldChar w:fldCharType="end"/>
    </w:r>
    <w:r w:rsidRPr="002B635D">
      <w:rPr>
        <w:sz w:val="20"/>
        <w:szCs w:val="20"/>
      </w:rPr>
      <w:t xml:space="preserve"> / </w:t>
    </w:r>
    <w:r w:rsidRPr="002B635D">
      <w:rPr>
        <w:sz w:val="20"/>
        <w:szCs w:val="20"/>
      </w:rPr>
      <w:fldChar w:fldCharType="begin"/>
    </w:r>
    <w:r w:rsidRPr="002B635D">
      <w:rPr>
        <w:sz w:val="20"/>
        <w:szCs w:val="20"/>
      </w:rPr>
      <w:instrText xml:space="preserve"> NUMPAGES </w:instrText>
    </w:r>
    <w:r w:rsidRPr="002B635D">
      <w:rPr>
        <w:sz w:val="20"/>
        <w:szCs w:val="20"/>
      </w:rPr>
      <w:fldChar w:fldCharType="separate"/>
    </w:r>
    <w:r w:rsidR="00EC210E">
      <w:rPr>
        <w:noProof/>
        <w:sz w:val="20"/>
        <w:szCs w:val="20"/>
      </w:rPr>
      <w:t>12</w:t>
    </w:r>
    <w:r w:rsidRPr="002B635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06A" w:rsidRDefault="00F7106A">
      <w:r>
        <w:separator/>
      </w:r>
    </w:p>
  </w:footnote>
  <w:footnote w:type="continuationSeparator" w:id="0">
    <w:p w:rsidR="00F7106A" w:rsidRDefault="00F71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9pt;height:13.7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EE9"/>
    <w:rsid w:val="00013B10"/>
    <w:rsid w:val="000176CA"/>
    <w:rsid w:val="00036059"/>
    <w:rsid w:val="00036FA0"/>
    <w:rsid w:val="0003793F"/>
    <w:rsid w:val="00057E35"/>
    <w:rsid w:val="00076726"/>
    <w:rsid w:val="00080303"/>
    <w:rsid w:val="0008044F"/>
    <w:rsid w:val="00085DF0"/>
    <w:rsid w:val="000A3F58"/>
    <w:rsid w:val="000B6E71"/>
    <w:rsid w:val="000C4865"/>
    <w:rsid w:val="000D2343"/>
    <w:rsid w:val="000D3449"/>
    <w:rsid w:val="000D425A"/>
    <w:rsid w:val="000D60CC"/>
    <w:rsid w:val="000E2084"/>
    <w:rsid w:val="000E6F55"/>
    <w:rsid w:val="000F7711"/>
    <w:rsid w:val="000F77FA"/>
    <w:rsid w:val="0010315E"/>
    <w:rsid w:val="00107BF7"/>
    <w:rsid w:val="00112A8E"/>
    <w:rsid w:val="00126F53"/>
    <w:rsid w:val="001315E0"/>
    <w:rsid w:val="0014766D"/>
    <w:rsid w:val="001536CC"/>
    <w:rsid w:val="00157BA8"/>
    <w:rsid w:val="001641CE"/>
    <w:rsid w:val="001670A8"/>
    <w:rsid w:val="0017586A"/>
    <w:rsid w:val="00186F18"/>
    <w:rsid w:val="001A3FBA"/>
    <w:rsid w:val="001A4D63"/>
    <w:rsid w:val="001A5518"/>
    <w:rsid w:val="001B1C6A"/>
    <w:rsid w:val="001C1263"/>
    <w:rsid w:val="001C1417"/>
    <w:rsid w:val="001C225A"/>
    <w:rsid w:val="001E390B"/>
    <w:rsid w:val="001F42FB"/>
    <w:rsid w:val="001F719A"/>
    <w:rsid w:val="002031B3"/>
    <w:rsid w:val="00210074"/>
    <w:rsid w:val="00215931"/>
    <w:rsid w:val="00227BDB"/>
    <w:rsid w:val="00227C4A"/>
    <w:rsid w:val="00234CB1"/>
    <w:rsid w:val="002352F8"/>
    <w:rsid w:val="00246A07"/>
    <w:rsid w:val="002510A5"/>
    <w:rsid w:val="00254A0A"/>
    <w:rsid w:val="00260030"/>
    <w:rsid w:val="00266046"/>
    <w:rsid w:val="002846DB"/>
    <w:rsid w:val="0028490D"/>
    <w:rsid w:val="00284B8B"/>
    <w:rsid w:val="00284CCD"/>
    <w:rsid w:val="002A3DBD"/>
    <w:rsid w:val="002B2D2C"/>
    <w:rsid w:val="002B635D"/>
    <w:rsid w:val="002C6637"/>
    <w:rsid w:val="002D064C"/>
    <w:rsid w:val="002D46CC"/>
    <w:rsid w:val="002E0135"/>
    <w:rsid w:val="002E1D6F"/>
    <w:rsid w:val="002E37A5"/>
    <w:rsid w:val="00304AAA"/>
    <w:rsid w:val="00310F03"/>
    <w:rsid w:val="003247D2"/>
    <w:rsid w:val="003410F7"/>
    <w:rsid w:val="003445C1"/>
    <w:rsid w:val="003460BD"/>
    <w:rsid w:val="003548EB"/>
    <w:rsid w:val="00355B61"/>
    <w:rsid w:val="00362686"/>
    <w:rsid w:val="00364F05"/>
    <w:rsid w:val="0036746E"/>
    <w:rsid w:val="00371510"/>
    <w:rsid w:val="00396DFD"/>
    <w:rsid w:val="003A4AF6"/>
    <w:rsid w:val="003A674D"/>
    <w:rsid w:val="003A7059"/>
    <w:rsid w:val="003B5FEF"/>
    <w:rsid w:val="003B7A36"/>
    <w:rsid w:val="003C17AB"/>
    <w:rsid w:val="003C7823"/>
    <w:rsid w:val="003E1536"/>
    <w:rsid w:val="003E1DCC"/>
    <w:rsid w:val="003E365F"/>
    <w:rsid w:val="003F6A59"/>
    <w:rsid w:val="004065C8"/>
    <w:rsid w:val="004109FA"/>
    <w:rsid w:val="00411B4B"/>
    <w:rsid w:val="00415BEE"/>
    <w:rsid w:val="00427F85"/>
    <w:rsid w:val="00431262"/>
    <w:rsid w:val="00436F42"/>
    <w:rsid w:val="004378B4"/>
    <w:rsid w:val="00451314"/>
    <w:rsid w:val="00452E9D"/>
    <w:rsid w:val="004534C7"/>
    <w:rsid w:val="00454394"/>
    <w:rsid w:val="00460AEA"/>
    <w:rsid w:val="004671AA"/>
    <w:rsid w:val="004673AE"/>
    <w:rsid w:val="00480FB1"/>
    <w:rsid w:val="00483928"/>
    <w:rsid w:val="00485F02"/>
    <w:rsid w:val="004869E1"/>
    <w:rsid w:val="004A31FE"/>
    <w:rsid w:val="004B63BB"/>
    <w:rsid w:val="004B6E2A"/>
    <w:rsid w:val="004D4772"/>
    <w:rsid w:val="004D6103"/>
    <w:rsid w:val="004E0593"/>
    <w:rsid w:val="004E3BCE"/>
    <w:rsid w:val="004F048B"/>
    <w:rsid w:val="004F0E97"/>
    <w:rsid w:val="00501DD1"/>
    <w:rsid w:val="00502FF6"/>
    <w:rsid w:val="00515C21"/>
    <w:rsid w:val="00527E62"/>
    <w:rsid w:val="00530BD7"/>
    <w:rsid w:val="005330EB"/>
    <w:rsid w:val="00545CD2"/>
    <w:rsid w:val="005476F3"/>
    <w:rsid w:val="00550333"/>
    <w:rsid w:val="00570223"/>
    <w:rsid w:val="00572017"/>
    <w:rsid w:val="00572527"/>
    <w:rsid w:val="00573E40"/>
    <w:rsid w:val="00576348"/>
    <w:rsid w:val="005A0B2E"/>
    <w:rsid w:val="005A23D2"/>
    <w:rsid w:val="005A36CB"/>
    <w:rsid w:val="005A58BF"/>
    <w:rsid w:val="005B49B8"/>
    <w:rsid w:val="005B73DE"/>
    <w:rsid w:val="005C0308"/>
    <w:rsid w:val="005C0741"/>
    <w:rsid w:val="005C5EF4"/>
    <w:rsid w:val="005D0FC8"/>
    <w:rsid w:val="005E2E0B"/>
    <w:rsid w:val="005E6B67"/>
    <w:rsid w:val="005E7A7D"/>
    <w:rsid w:val="005F606E"/>
    <w:rsid w:val="00602457"/>
    <w:rsid w:val="00625C1C"/>
    <w:rsid w:val="006322DE"/>
    <w:rsid w:val="0063626A"/>
    <w:rsid w:val="00642E00"/>
    <w:rsid w:val="00646BD1"/>
    <w:rsid w:val="0064775D"/>
    <w:rsid w:val="006561C2"/>
    <w:rsid w:val="00656AEF"/>
    <w:rsid w:val="00671CB3"/>
    <w:rsid w:val="00674BAF"/>
    <w:rsid w:val="00682200"/>
    <w:rsid w:val="00692BF6"/>
    <w:rsid w:val="006A1497"/>
    <w:rsid w:val="006B0BD1"/>
    <w:rsid w:val="006D20A5"/>
    <w:rsid w:val="006D37BF"/>
    <w:rsid w:val="00700940"/>
    <w:rsid w:val="00702E22"/>
    <w:rsid w:val="00706460"/>
    <w:rsid w:val="0072020E"/>
    <w:rsid w:val="00721491"/>
    <w:rsid w:val="00723BD7"/>
    <w:rsid w:val="007269DB"/>
    <w:rsid w:val="00727E79"/>
    <w:rsid w:val="00750E09"/>
    <w:rsid w:val="0076640F"/>
    <w:rsid w:val="007718B0"/>
    <w:rsid w:val="00786071"/>
    <w:rsid w:val="00792C64"/>
    <w:rsid w:val="007976FA"/>
    <w:rsid w:val="007A3ECB"/>
    <w:rsid w:val="007E6F46"/>
    <w:rsid w:val="007F12E5"/>
    <w:rsid w:val="0081430C"/>
    <w:rsid w:val="008232A7"/>
    <w:rsid w:val="00824AB9"/>
    <w:rsid w:val="00836B35"/>
    <w:rsid w:val="00843BDE"/>
    <w:rsid w:val="00845EAD"/>
    <w:rsid w:val="00863B04"/>
    <w:rsid w:val="00865B07"/>
    <w:rsid w:val="00881E0E"/>
    <w:rsid w:val="008831A1"/>
    <w:rsid w:val="0089705C"/>
    <w:rsid w:val="008A18EE"/>
    <w:rsid w:val="008A6D43"/>
    <w:rsid w:val="008B491E"/>
    <w:rsid w:val="008C1A28"/>
    <w:rsid w:val="008C2E98"/>
    <w:rsid w:val="008E49BD"/>
    <w:rsid w:val="008E53E9"/>
    <w:rsid w:val="008E5771"/>
    <w:rsid w:val="008F07CD"/>
    <w:rsid w:val="008F4ACF"/>
    <w:rsid w:val="00940B9B"/>
    <w:rsid w:val="0095676E"/>
    <w:rsid w:val="00956983"/>
    <w:rsid w:val="00963CF0"/>
    <w:rsid w:val="00964BB1"/>
    <w:rsid w:val="009775D9"/>
    <w:rsid w:val="00997175"/>
    <w:rsid w:val="009A1847"/>
    <w:rsid w:val="009B062A"/>
    <w:rsid w:val="009E7C6F"/>
    <w:rsid w:val="009F1793"/>
    <w:rsid w:val="009F2D23"/>
    <w:rsid w:val="00A01D69"/>
    <w:rsid w:val="00A02335"/>
    <w:rsid w:val="00A40574"/>
    <w:rsid w:val="00A46C9A"/>
    <w:rsid w:val="00A619F3"/>
    <w:rsid w:val="00A62A73"/>
    <w:rsid w:val="00A741B2"/>
    <w:rsid w:val="00A87FF6"/>
    <w:rsid w:val="00AA0A3B"/>
    <w:rsid w:val="00AA2763"/>
    <w:rsid w:val="00AA33B6"/>
    <w:rsid w:val="00AA6A59"/>
    <w:rsid w:val="00AB50CA"/>
    <w:rsid w:val="00AB6D64"/>
    <w:rsid w:val="00AC53CE"/>
    <w:rsid w:val="00AD2193"/>
    <w:rsid w:val="00AD27B2"/>
    <w:rsid w:val="00AF2AC7"/>
    <w:rsid w:val="00AF74CE"/>
    <w:rsid w:val="00B00FC7"/>
    <w:rsid w:val="00B122FB"/>
    <w:rsid w:val="00B15FA3"/>
    <w:rsid w:val="00B1787D"/>
    <w:rsid w:val="00B208DB"/>
    <w:rsid w:val="00B23F69"/>
    <w:rsid w:val="00B60619"/>
    <w:rsid w:val="00B64619"/>
    <w:rsid w:val="00B66A70"/>
    <w:rsid w:val="00B67366"/>
    <w:rsid w:val="00B80EE1"/>
    <w:rsid w:val="00B84135"/>
    <w:rsid w:val="00B85A60"/>
    <w:rsid w:val="00BC553D"/>
    <w:rsid w:val="00BF5324"/>
    <w:rsid w:val="00C01D15"/>
    <w:rsid w:val="00C04D34"/>
    <w:rsid w:val="00C05DF8"/>
    <w:rsid w:val="00C06864"/>
    <w:rsid w:val="00C10F54"/>
    <w:rsid w:val="00C131B8"/>
    <w:rsid w:val="00C14D98"/>
    <w:rsid w:val="00C21CBA"/>
    <w:rsid w:val="00C23D8D"/>
    <w:rsid w:val="00C37AA3"/>
    <w:rsid w:val="00C37FD7"/>
    <w:rsid w:val="00C43419"/>
    <w:rsid w:val="00C44CF3"/>
    <w:rsid w:val="00C54ADA"/>
    <w:rsid w:val="00C61BE0"/>
    <w:rsid w:val="00C70B0E"/>
    <w:rsid w:val="00C773CA"/>
    <w:rsid w:val="00C83785"/>
    <w:rsid w:val="00C8761F"/>
    <w:rsid w:val="00C92133"/>
    <w:rsid w:val="00C94C0D"/>
    <w:rsid w:val="00C97CE3"/>
    <w:rsid w:val="00CA1FEB"/>
    <w:rsid w:val="00CD4F85"/>
    <w:rsid w:val="00CD6F02"/>
    <w:rsid w:val="00CE246D"/>
    <w:rsid w:val="00CF07A0"/>
    <w:rsid w:val="00CF3650"/>
    <w:rsid w:val="00CF3E03"/>
    <w:rsid w:val="00D0082A"/>
    <w:rsid w:val="00D116D0"/>
    <w:rsid w:val="00D21455"/>
    <w:rsid w:val="00D47634"/>
    <w:rsid w:val="00D52615"/>
    <w:rsid w:val="00D709B3"/>
    <w:rsid w:val="00D7511E"/>
    <w:rsid w:val="00DA2ED6"/>
    <w:rsid w:val="00DA7699"/>
    <w:rsid w:val="00DB20DE"/>
    <w:rsid w:val="00DB76B8"/>
    <w:rsid w:val="00DC2EA1"/>
    <w:rsid w:val="00DD6AAF"/>
    <w:rsid w:val="00DE3937"/>
    <w:rsid w:val="00DE3F5C"/>
    <w:rsid w:val="00DE796E"/>
    <w:rsid w:val="00DF1D20"/>
    <w:rsid w:val="00DF5482"/>
    <w:rsid w:val="00E21324"/>
    <w:rsid w:val="00E246B9"/>
    <w:rsid w:val="00E31FEA"/>
    <w:rsid w:val="00E45169"/>
    <w:rsid w:val="00E45C9A"/>
    <w:rsid w:val="00E46237"/>
    <w:rsid w:val="00E47787"/>
    <w:rsid w:val="00E51C30"/>
    <w:rsid w:val="00E64180"/>
    <w:rsid w:val="00E74AEE"/>
    <w:rsid w:val="00E868E5"/>
    <w:rsid w:val="00E9237A"/>
    <w:rsid w:val="00E939FA"/>
    <w:rsid w:val="00EA5765"/>
    <w:rsid w:val="00EA6862"/>
    <w:rsid w:val="00EC210E"/>
    <w:rsid w:val="00EC2532"/>
    <w:rsid w:val="00ED7812"/>
    <w:rsid w:val="00EF3B86"/>
    <w:rsid w:val="00EF645C"/>
    <w:rsid w:val="00EF78B8"/>
    <w:rsid w:val="00F15C38"/>
    <w:rsid w:val="00F317E9"/>
    <w:rsid w:val="00F34554"/>
    <w:rsid w:val="00F45F77"/>
    <w:rsid w:val="00F5167F"/>
    <w:rsid w:val="00F52258"/>
    <w:rsid w:val="00F55F24"/>
    <w:rsid w:val="00F63450"/>
    <w:rsid w:val="00F7106A"/>
    <w:rsid w:val="00F8570A"/>
    <w:rsid w:val="00F91C7B"/>
    <w:rsid w:val="00FE38D4"/>
    <w:rsid w:val="00FE4D8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6051B"/>
  <w15:docId w15:val="{3753A325-A874-4C97-849E-FA187E7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ReportTitle">
    <w:name w:val="Report Title"/>
    <w:basedOn w:val="Normal"/>
    <w:rsid w:val="002D46CC"/>
    <w:pPr>
      <w:tabs>
        <w:tab w:val="left" w:pos="1080"/>
      </w:tabs>
      <w:jc w:val="center"/>
    </w:pPr>
    <w:rPr>
      <w:rFonts w:ascii="Book Antiqua" w:hAnsi="Book Antiqua"/>
      <w:b/>
      <w:caps/>
      <w:szCs w:val="20"/>
      <w:lang w:val="en-GB"/>
    </w:rPr>
  </w:style>
  <w:style w:type="paragraph" w:customStyle="1" w:styleId="TableText2">
    <w:name w:val="Table Text 2"/>
    <w:basedOn w:val="Normal"/>
    <w:rsid w:val="002D46CC"/>
    <w:pPr>
      <w:overflowPunct w:val="0"/>
      <w:autoSpaceDE w:val="0"/>
      <w:autoSpaceDN w:val="0"/>
      <w:adjustRightInd w:val="0"/>
      <w:textAlignment w:val="baseline"/>
    </w:pPr>
    <w:rPr>
      <w:rFonts w:ascii="Arial" w:hAnsi="Arial"/>
      <w:sz w:val="18"/>
      <w:szCs w:val="20"/>
    </w:rPr>
  </w:style>
  <w:style w:type="paragraph" w:customStyle="1" w:styleId="DefaultText">
    <w:name w:val="Default Text"/>
    <w:basedOn w:val="Normal"/>
    <w:link w:val="DefaultTextChar"/>
    <w:uiPriority w:val="99"/>
    <w:rsid w:val="002D46CC"/>
    <w:pPr>
      <w:overflowPunct w:val="0"/>
      <w:autoSpaceDE w:val="0"/>
      <w:autoSpaceDN w:val="0"/>
      <w:adjustRightInd w:val="0"/>
      <w:textAlignment w:val="baseline"/>
    </w:pPr>
    <w:rPr>
      <w:rFonts w:ascii="Arial" w:hAnsi="Arial"/>
      <w:sz w:val="20"/>
      <w:szCs w:val="20"/>
      <w:lang w:eastAsia="x-none"/>
    </w:rPr>
  </w:style>
  <w:style w:type="character" w:customStyle="1" w:styleId="DefaultTextChar">
    <w:name w:val="Default Text Char"/>
    <w:link w:val="DefaultText"/>
    <w:uiPriority w:val="99"/>
    <w:locked/>
    <w:rsid w:val="002D46CC"/>
    <w:rPr>
      <w:rFonts w:ascii="Arial" w:hAnsi="Arial"/>
      <w:lang w:eastAsia="x-none"/>
    </w:rPr>
  </w:style>
  <w:style w:type="paragraph" w:styleId="BodyTextIndent2">
    <w:name w:val="Body Text Indent 2"/>
    <w:basedOn w:val="Normal"/>
    <w:link w:val="BodyTextIndent2Char"/>
    <w:uiPriority w:val="99"/>
    <w:unhideWhenUsed/>
    <w:rsid w:val="005E6B67"/>
    <w:pPr>
      <w:spacing w:after="120" w:line="480" w:lineRule="auto"/>
      <w:ind w:left="283"/>
      <w:jc w:val="both"/>
    </w:pPr>
    <w:rPr>
      <w:lang w:val="x-none"/>
    </w:rPr>
  </w:style>
  <w:style w:type="character" w:customStyle="1" w:styleId="BodyTextIndent2Char">
    <w:name w:val="Body Text Indent 2 Char"/>
    <w:basedOn w:val="DefaultParagraphFont"/>
    <w:link w:val="BodyTextIndent2"/>
    <w:uiPriority w:val="99"/>
    <w:rsid w:val="005E6B67"/>
    <w:rPr>
      <w:sz w:val="24"/>
      <w:szCs w:val="24"/>
      <w:lang w:val="x-none" w:eastAsia="en-US"/>
    </w:rPr>
  </w:style>
  <w:style w:type="character" w:styleId="Hyperlink">
    <w:name w:val="Hyperlink"/>
    <w:basedOn w:val="DefaultParagraphFont"/>
    <w:rsid w:val="00B00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5A98-C34E-44D3-A4CB-83E177E3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34632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8</cp:revision>
  <cp:lastPrinted>2020-10-21T07:18:00Z</cp:lastPrinted>
  <dcterms:created xsi:type="dcterms:W3CDTF">2020-11-26T13:23:00Z</dcterms:created>
  <dcterms:modified xsi:type="dcterms:W3CDTF">2020-11-27T13:08:00Z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