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BCDE3" w14:textId="77777777" w:rsidR="001A5518" w:rsidRDefault="001A5518" w:rsidP="001A5518">
      <w:pPr>
        <w:rPr>
          <w:b/>
          <w:bCs/>
          <w:i/>
          <w:iCs/>
          <w:sz w:val="22"/>
          <w:szCs w:val="22"/>
          <w:u w:val="single"/>
        </w:rPr>
      </w:pPr>
    </w:p>
    <w:p w14:paraId="74866BAE" w14:textId="77777777" w:rsidR="00F91C7B" w:rsidRPr="00786071" w:rsidRDefault="00F91C7B" w:rsidP="001A5518">
      <w:pPr>
        <w:rPr>
          <w:b/>
          <w:bCs/>
          <w:i/>
          <w:iCs/>
          <w:sz w:val="22"/>
          <w:szCs w:val="22"/>
          <w:u w:val="single"/>
        </w:rPr>
      </w:pPr>
    </w:p>
    <w:p w14:paraId="63DDF9D4"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7E1BC72B" w14:textId="77777777" w:rsidR="003C17AB" w:rsidRDefault="003C17AB" w:rsidP="00F5167F">
      <w:pPr>
        <w:tabs>
          <w:tab w:val="left" w:pos="540"/>
          <w:tab w:val="left" w:pos="569"/>
        </w:tabs>
        <w:rPr>
          <w:noProof/>
          <w:sz w:val="22"/>
          <w:szCs w:val="22"/>
          <w:lang w:val="hr-HR"/>
        </w:rPr>
      </w:pPr>
    </w:p>
    <w:p w14:paraId="0AB4C79E" w14:textId="77777777" w:rsidR="00C37FD7" w:rsidRPr="00786071" w:rsidRDefault="00C37FD7" w:rsidP="00F5167F">
      <w:pPr>
        <w:tabs>
          <w:tab w:val="left" w:pos="540"/>
          <w:tab w:val="left" w:pos="569"/>
        </w:tabs>
        <w:rPr>
          <w:bCs/>
          <w:sz w:val="22"/>
          <w:szCs w:val="22"/>
        </w:rPr>
      </w:pPr>
    </w:p>
    <w:p w14:paraId="353005AB" w14:textId="297C3A03" w:rsidR="00EC2532" w:rsidRDefault="002846DB" w:rsidP="000021D3">
      <w:pPr>
        <w:pStyle w:val="ListParagraph"/>
        <w:numPr>
          <w:ilvl w:val="0"/>
          <w:numId w:val="15"/>
        </w:numPr>
        <w:tabs>
          <w:tab w:val="left" w:pos="540"/>
          <w:tab w:val="left" w:pos="569"/>
        </w:tabs>
        <w:ind w:left="142" w:hanging="142"/>
        <w:rPr>
          <w:b/>
          <w:bCs/>
          <w:sz w:val="22"/>
          <w:szCs w:val="22"/>
        </w:rPr>
      </w:pPr>
      <w:r w:rsidRPr="00ED7503">
        <w:rPr>
          <w:b/>
          <w:bCs/>
          <w:sz w:val="22"/>
          <w:szCs w:val="22"/>
        </w:rPr>
        <w:t xml:space="preserve">NAZIV </w:t>
      </w:r>
      <w:r w:rsidR="00411B4B" w:rsidRPr="00ED7503">
        <w:rPr>
          <w:b/>
          <w:bCs/>
          <w:sz w:val="22"/>
          <w:szCs w:val="22"/>
        </w:rPr>
        <w:t>LIJEKA</w:t>
      </w:r>
    </w:p>
    <w:p w14:paraId="3E37EF24" w14:textId="77777777" w:rsidR="00843197" w:rsidRDefault="00843197" w:rsidP="00ED7503">
      <w:pPr>
        <w:pStyle w:val="ListParagraph"/>
        <w:tabs>
          <w:tab w:val="left" w:pos="540"/>
          <w:tab w:val="left" w:pos="569"/>
        </w:tabs>
        <w:ind w:left="900"/>
        <w:rPr>
          <w:b/>
          <w:bCs/>
          <w:sz w:val="22"/>
          <w:szCs w:val="22"/>
        </w:rPr>
      </w:pPr>
    </w:p>
    <w:p w14:paraId="0EEDDF74" w14:textId="5F900060" w:rsidR="00ED7503" w:rsidRPr="00ED7503" w:rsidRDefault="00ED7503" w:rsidP="00ED7503">
      <w:pPr>
        <w:tabs>
          <w:tab w:val="left" w:pos="540"/>
          <w:tab w:val="left" w:pos="569"/>
        </w:tabs>
        <w:rPr>
          <w:sz w:val="22"/>
          <w:szCs w:val="22"/>
          <w:lang w:val="sv-SE"/>
        </w:rPr>
      </w:pPr>
      <w:r w:rsidRPr="00ED7503">
        <w:rPr>
          <w:sz w:val="22"/>
          <w:szCs w:val="22"/>
          <w:lang w:val="sv-SE"/>
        </w:rPr>
        <w:t>Octagam</w:t>
      </w:r>
      <w:r w:rsidRPr="00961590">
        <w:rPr>
          <w:sz w:val="22"/>
          <w:szCs w:val="22"/>
          <w:vertAlign w:val="superscript"/>
          <w:lang w:val="sv-SE"/>
        </w:rPr>
        <w:t>®</w:t>
      </w:r>
      <w:r w:rsidRPr="00ED7503">
        <w:rPr>
          <w:sz w:val="22"/>
          <w:szCs w:val="22"/>
          <w:lang w:val="sv-SE"/>
        </w:rPr>
        <w:t xml:space="preserve">, 50mg/ml, rastvor za infuziju </w:t>
      </w:r>
    </w:p>
    <w:p w14:paraId="07BDD886" w14:textId="77777777" w:rsidR="00843197" w:rsidRDefault="00843197" w:rsidP="006D20A5">
      <w:pPr>
        <w:rPr>
          <w:sz w:val="22"/>
          <w:szCs w:val="22"/>
          <w:lang w:val="sv-SE"/>
        </w:rPr>
      </w:pPr>
    </w:p>
    <w:p w14:paraId="2BEA323E" w14:textId="27C055E0" w:rsidR="006D20A5" w:rsidRPr="00786071" w:rsidRDefault="006D20A5" w:rsidP="006D20A5">
      <w:pPr>
        <w:rPr>
          <w:sz w:val="22"/>
          <w:szCs w:val="22"/>
          <w:lang w:val="sr-Latn-CS"/>
        </w:rPr>
      </w:pPr>
      <w:r w:rsidRPr="00B66A70">
        <w:rPr>
          <w:sz w:val="22"/>
          <w:szCs w:val="22"/>
          <w:lang w:val="sv-SE"/>
        </w:rPr>
        <w:t>INN:</w:t>
      </w:r>
      <w:r w:rsidR="00C47BB0" w:rsidRPr="00C47BB0">
        <w:rPr>
          <w:sz w:val="22"/>
          <w:szCs w:val="22"/>
          <w:lang w:val="sv-SE"/>
        </w:rPr>
        <w:t xml:space="preserve"> </w:t>
      </w:r>
      <w:r w:rsidR="00C47BB0" w:rsidRPr="006B7C19">
        <w:rPr>
          <w:sz w:val="22"/>
          <w:szCs w:val="22"/>
          <w:lang w:val="sv-SE"/>
        </w:rPr>
        <w:t>imunoglobulin</w:t>
      </w:r>
      <w:r w:rsidR="00843197">
        <w:rPr>
          <w:sz w:val="22"/>
          <w:szCs w:val="22"/>
          <w:lang w:val="sv-SE"/>
        </w:rPr>
        <w:t xml:space="preserve">, </w:t>
      </w:r>
      <w:r w:rsidR="00843197" w:rsidRPr="006B7C19">
        <w:rPr>
          <w:sz w:val="22"/>
          <w:szCs w:val="22"/>
          <w:lang w:val="sv-SE"/>
        </w:rPr>
        <w:t>normalni</w:t>
      </w:r>
      <w:r w:rsidR="00843197">
        <w:rPr>
          <w:sz w:val="22"/>
          <w:szCs w:val="22"/>
          <w:lang w:val="sv-SE"/>
        </w:rPr>
        <w:t xml:space="preserve"> </w:t>
      </w:r>
      <w:r w:rsidR="00843197" w:rsidRPr="006B7C19">
        <w:rPr>
          <w:sz w:val="22"/>
          <w:szCs w:val="22"/>
          <w:lang w:val="sv-SE"/>
        </w:rPr>
        <w:t>humani</w:t>
      </w:r>
      <w:r w:rsidR="00843197">
        <w:rPr>
          <w:sz w:val="22"/>
          <w:szCs w:val="22"/>
          <w:lang w:val="sv-SE"/>
        </w:rPr>
        <w:t>,</w:t>
      </w:r>
      <w:r w:rsidR="00D91BF4">
        <w:rPr>
          <w:sz w:val="22"/>
          <w:szCs w:val="22"/>
          <w:lang w:val="sv-SE"/>
        </w:rPr>
        <w:t xml:space="preserve"> za intravensku primjenu</w:t>
      </w:r>
    </w:p>
    <w:p w14:paraId="52964200" w14:textId="77777777" w:rsidR="006D20A5" w:rsidRPr="00786071" w:rsidRDefault="006D20A5">
      <w:pPr>
        <w:rPr>
          <w:bCs/>
          <w:sz w:val="22"/>
          <w:szCs w:val="22"/>
          <w:lang w:val="sv-SE"/>
        </w:rPr>
      </w:pPr>
    </w:p>
    <w:p w14:paraId="696ECCCB" w14:textId="77777777" w:rsidR="00530BD7" w:rsidRPr="00786071" w:rsidRDefault="00530BD7">
      <w:pPr>
        <w:rPr>
          <w:bCs/>
          <w:sz w:val="22"/>
          <w:szCs w:val="22"/>
          <w:lang w:val="sv-SE"/>
        </w:rPr>
      </w:pPr>
    </w:p>
    <w:p w14:paraId="5AB37CEF" w14:textId="77777777" w:rsidR="00411B4B" w:rsidRPr="00786071"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32CCB9F6" w14:textId="77777777" w:rsidR="005A0B2E" w:rsidRPr="00786071" w:rsidRDefault="005A0B2E">
      <w:pPr>
        <w:rPr>
          <w:sz w:val="22"/>
          <w:szCs w:val="22"/>
          <w:lang w:val="sr-Latn-CS"/>
        </w:rPr>
      </w:pPr>
    </w:p>
    <w:p w14:paraId="37566B51" w14:textId="0FD70888" w:rsidR="00C47BB0" w:rsidRDefault="00C47BB0" w:rsidP="00C47BB0">
      <w:pPr>
        <w:tabs>
          <w:tab w:val="left" w:pos="540"/>
          <w:tab w:val="left" w:pos="569"/>
        </w:tabs>
        <w:rPr>
          <w:rFonts w:eastAsia="TimesNewRoman"/>
          <w:sz w:val="22"/>
          <w:szCs w:val="22"/>
          <w:lang w:eastAsia="sr-Latn-ME"/>
        </w:rPr>
      </w:pPr>
      <w:r w:rsidRPr="006D55F4">
        <w:rPr>
          <w:rFonts w:eastAsia="TimesNewRoman"/>
          <w:sz w:val="22"/>
          <w:szCs w:val="22"/>
          <w:lang w:eastAsia="sr-Latn-ME"/>
        </w:rPr>
        <w:t>Aktivna supstanca: humani normalni imuno</w:t>
      </w:r>
      <w:r w:rsidR="00D91BF4">
        <w:rPr>
          <w:rFonts w:eastAsia="TimesNewRoman"/>
          <w:sz w:val="22"/>
          <w:szCs w:val="22"/>
          <w:lang w:eastAsia="sr-Latn-ME"/>
        </w:rPr>
        <w:t>globulin za intravensku primjenu</w:t>
      </w:r>
      <w:r w:rsidRPr="006D55F4">
        <w:rPr>
          <w:rFonts w:eastAsia="TimesNewRoman"/>
          <w:sz w:val="22"/>
          <w:szCs w:val="22"/>
          <w:lang w:eastAsia="sr-Latn-ME"/>
        </w:rPr>
        <w:t xml:space="preserve"> (i.v.Ig).</w:t>
      </w:r>
    </w:p>
    <w:p w14:paraId="095FC198" w14:textId="77777777" w:rsidR="00C47BB0" w:rsidRPr="006D55F4" w:rsidRDefault="00C47BB0" w:rsidP="00C47BB0">
      <w:pPr>
        <w:tabs>
          <w:tab w:val="left" w:pos="540"/>
          <w:tab w:val="left" w:pos="569"/>
        </w:tabs>
        <w:rPr>
          <w:b/>
          <w:bCs/>
          <w:sz w:val="22"/>
          <w:szCs w:val="22"/>
        </w:rPr>
      </w:pPr>
    </w:p>
    <w:p w14:paraId="39929C6A" w14:textId="156B2BB0" w:rsidR="00C47BB0" w:rsidRDefault="00C47BB0" w:rsidP="00C47BB0">
      <w:pPr>
        <w:autoSpaceDE w:val="0"/>
        <w:autoSpaceDN w:val="0"/>
        <w:adjustRightInd w:val="0"/>
        <w:rPr>
          <w:rFonts w:eastAsia="TimesNewRoman"/>
          <w:sz w:val="22"/>
          <w:szCs w:val="22"/>
          <w:lang w:eastAsia="sr-Latn-ME"/>
        </w:rPr>
      </w:pPr>
      <w:r w:rsidRPr="006D55F4">
        <w:rPr>
          <w:rFonts w:eastAsia="TimesNewRoman"/>
          <w:sz w:val="22"/>
          <w:szCs w:val="22"/>
          <w:lang w:eastAsia="sr-Latn-ME"/>
        </w:rPr>
        <w:t>Jedan mililitar rastvora sadrži: 50 mg humanog normalnog imunog</w:t>
      </w:r>
      <w:r w:rsidR="00D91BF4">
        <w:rPr>
          <w:rFonts w:eastAsia="TimesNewRoman"/>
          <w:sz w:val="22"/>
          <w:szCs w:val="22"/>
          <w:lang w:eastAsia="sr-Latn-ME"/>
        </w:rPr>
        <w:t>lobulina za intravensku primjenu</w:t>
      </w:r>
      <w:r w:rsidRPr="006D55F4">
        <w:rPr>
          <w:rFonts w:eastAsia="TimesNewRoman"/>
          <w:sz w:val="22"/>
          <w:szCs w:val="22"/>
          <w:lang w:eastAsia="sr-Latn-ME"/>
        </w:rPr>
        <w:t xml:space="preserve">, </w:t>
      </w:r>
      <w:proofErr w:type="gramStart"/>
      <w:r w:rsidRPr="006D55F4">
        <w:rPr>
          <w:rFonts w:eastAsia="TimesNewRoman"/>
          <w:sz w:val="22"/>
          <w:szCs w:val="22"/>
          <w:lang w:eastAsia="sr-Latn-ME"/>
        </w:rPr>
        <w:t>od</w:t>
      </w:r>
      <w:proofErr w:type="gramEnd"/>
      <w:r w:rsidRPr="006D55F4">
        <w:rPr>
          <w:rFonts w:eastAsia="TimesNewRoman"/>
          <w:sz w:val="22"/>
          <w:szCs w:val="22"/>
          <w:lang w:eastAsia="sr-Latn-ME"/>
        </w:rPr>
        <w:t xml:space="preserve"> kojih</w:t>
      </w:r>
      <w:r>
        <w:rPr>
          <w:rFonts w:eastAsia="TimesNewRoman"/>
          <w:sz w:val="22"/>
          <w:szCs w:val="22"/>
          <w:lang w:eastAsia="sr-Latn-ME"/>
        </w:rPr>
        <w:t xml:space="preserve"> </w:t>
      </w:r>
      <w:r w:rsidRPr="006D55F4">
        <w:rPr>
          <w:rFonts w:eastAsia="TimesNewRoman"/>
          <w:sz w:val="22"/>
          <w:szCs w:val="22"/>
          <w:lang w:eastAsia="sr-Latn-ME"/>
        </w:rPr>
        <w:t>IgG čini najmanje 95%.</w:t>
      </w:r>
    </w:p>
    <w:p w14:paraId="48877130" w14:textId="77777777" w:rsidR="00C47BB0" w:rsidRDefault="00C47BB0" w:rsidP="00C47BB0">
      <w:pPr>
        <w:autoSpaceDE w:val="0"/>
        <w:autoSpaceDN w:val="0"/>
        <w:adjustRightInd w:val="0"/>
        <w:rPr>
          <w:rFonts w:eastAsia="TimesNewRoman"/>
          <w:sz w:val="22"/>
          <w:szCs w:val="22"/>
          <w:lang w:eastAsia="sr-Latn-ME"/>
        </w:rPr>
      </w:pPr>
    </w:p>
    <w:p w14:paraId="0F0E20BF" w14:textId="73DFEC19" w:rsidR="00C47BB0" w:rsidRDefault="00C47BB0" w:rsidP="00C47BB0">
      <w:pPr>
        <w:autoSpaceDE w:val="0"/>
        <w:autoSpaceDN w:val="0"/>
        <w:adjustRightInd w:val="0"/>
        <w:rPr>
          <w:rFonts w:eastAsia="TimesNewRoman"/>
          <w:sz w:val="22"/>
          <w:szCs w:val="22"/>
          <w:lang w:eastAsia="sr-Latn-ME"/>
        </w:rPr>
      </w:pPr>
      <w:r>
        <w:rPr>
          <w:rFonts w:eastAsia="TimesNewRoman"/>
          <w:sz w:val="22"/>
          <w:szCs w:val="22"/>
          <w:lang w:eastAsia="sr-Latn-ME"/>
        </w:rPr>
        <w:t>Jedna bo</w:t>
      </w:r>
      <w:r w:rsidR="00836E15">
        <w:rPr>
          <w:rFonts w:eastAsia="TimesNewRoman"/>
          <w:sz w:val="22"/>
          <w:szCs w:val="22"/>
          <w:lang w:eastAsia="sr-Latn-ME"/>
        </w:rPr>
        <w:t>čica</w:t>
      </w:r>
      <w:r>
        <w:rPr>
          <w:rFonts w:eastAsia="TimesNewRoman"/>
          <w:sz w:val="22"/>
          <w:szCs w:val="22"/>
          <w:lang w:eastAsia="sr-Latn-ME"/>
        </w:rPr>
        <w:t xml:space="preserve"> sa 20 ml rastvora za infuziju sadrži 1</w:t>
      </w:r>
      <w:r w:rsidR="00C359C2">
        <w:rPr>
          <w:rFonts w:eastAsia="TimesNewRoman"/>
          <w:sz w:val="22"/>
          <w:szCs w:val="22"/>
          <w:lang w:eastAsia="sr-Latn-ME"/>
        </w:rPr>
        <w:t xml:space="preserve"> </w:t>
      </w:r>
      <w:r>
        <w:rPr>
          <w:rFonts w:eastAsia="TimesNewRoman"/>
          <w:sz w:val="22"/>
          <w:szCs w:val="22"/>
          <w:lang w:eastAsia="sr-Latn-ME"/>
        </w:rPr>
        <w:t>g humanog normalnog imunoglobulina.</w:t>
      </w:r>
    </w:p>
    <w:p w14:paraId="2C0AFEDA" w14:textId="48520235" w:rsidR="00C47BB0" w:rsidRPr="006D55F4" w:rsidRDefault="00C47BB0" w:rsidP="00C47BB0">
      <w:pPr>
        <w:autoSpaceDE w:val="0"/>
        <w:autoSpaceDN w:val="0"/>
        <w:adjustRightInd w:val="0"/>
        <w:rPr>
          <w:rFonts w:eastAsia="TimesNewRoman"/>
          <w:sz w:val="22"/>
          <w:szCs w:val="22"/>
          <w:lang w:eastAsia="sr-Latn-ME"/>
        </w:rPr>
      </w:pPr>
      <w:r w:rsidRPr="006D55F4">
        <w:rPr>
          <w:rFonts w:eastAsia="TimesNewRoman"/>
          <w:sz w:val="22"/>
          <w:szCs w:val="22"/>
          <w:lang w:eastAsia="sr-Latn-ME"/>
        </w:rPr>
        <w:t>Jedna bo</w:t>
      </w:r>
      <w:r w:rsidR="00836E15">
        <w:rPr>
          <w:rFonts w:eastAsia="TimesNewRoman"/>
          <w:sz w:val="22"/>
          <w:szCs w:val="22"/>
          <w:lang w:eastAsia="sr-Latn-ME"/>
        </w:rPr>
        <w:t>čica</w:t>
      </w:r>
      <w:r w:rsidRPr="006D55F4">
        <w:rPr>
          <w:rFonts w:eastAsia="TimesNewRoman"/>
          <w:sz w:val="22"/>
          <w:szCs w:val="22"/>
          <w:lang w:eastAsia="sr-Latn-ME"/>
        </w:rPr>
        <w:t xml:space="preserve"> sa 50</w:t>
      </w:r>
      <w:r>
        <w:rPr>
          <w:rFonts w:eastAsia="TimesNewRoman"/>
          <w:sz w:val="22"/>
          <w:szCs w:val="22"/>
          <w:lang w:eastAsia="sr-Latn-ME"/>
        </w:rPr>
        <w:t xml:space="preserve"> </w:t>
      </w:r>
      <w:r w:rsidRPr="006D55F4">
        <w:rPr>
          <w:rFonts w:eastAsia="TimesNewRoman"/>
          <w:sz w:val="22"/>
          <w:szCs w:val="22"/>
          <w:lang w:eastAsia="sr-Latn-ME"/>
        </w:rPr>
        <w:t>m</w:t>
      </w:r>
      <w:r w:rsidR="00C96169">
        <w:rPr>
          <w:rFonts w:eastAsia="TimesNewRoman"/>
          <w:sz w:val="22"/>
          <w:szCs w:val="22"/>
          <w:lang w:eastAsia="sr-Latn-ME"/>
        </w:rPr>
        <w:t>l</w:t>
      </w:r>
      <w:r w:rsidRPr="006D55F4">
        <w:rPr>
          <w:rFonts w:eastAsia="TimesNewRoman"/>
          <w:sz w:val="22"/>
          <w:szCs w:val="22"/>
          <w:lang w:eastAsia="sr-Latn-ME"/>
        </w:rPr>
        <w:t xml:space="preserve"> rastvora za infuziju sadrži 2,5</w:t>
      </w:r>
      <w:r w:rsidR="00C359C2">
        <w:rPr>
          <w:rFonts w:eastAsia="TimesNewRoman"/>
          <w:sz w:val="22"/>
          <w:szCs w:val="22"/>
          <w:lang w:eastAsia="sr-Latn-ME"/>
        </w:rPr>
        <w:t xml:space="preserve"> </w:t>
      </w:r>
      <w:r w:rsidRPr="006D55F4">
        <w:rPr>
          <w:rFonts w:eastAsia="TimesNewRoman"/>
          <w:sz w:val="22"/>
          <w:szCs w:val="22"/>
          <w:lang w:eastAsia="sr-Latn-ME"/>
        </w:rPr>
        <w:t>g</w:t>
      </w:r>
      <w:r>
        <w:rPr>
          <w:rFonts w:eastAsia="TimesNewRoman"/>
          <w:sz w:val="22"/>
          <w:szCs w:val="22"/>
          <w:lang w:eastAsia="sr-Latn-ME"/>
        </w:rPr>
        <w:t xml:space="preserve"> </w:t>
      </w:r>
      <w:r w:rsidRPr="006D55F4">
        <w:rPr>
          <w:rFonts w:eastAsia="TimesNewRoman"/>
          <w:sz w:val="22"/>
          <w:szCs w:val="22"/>
          <w:lang w:eastAsia="sr-Latn-ME"/>
        </w:rPr>
        <w:t>humanog normalnog imunoglobulina.</w:t>
      </w:r>
    </w:p>
    <w:p w14:paraId="3CDFC544" w14:textId="0D2B79B5" w:rsidR="00C47BB0" w:rsidRDefault="00C47BB0" w:rsidP="00C47BB0">
      <w:pPr>
        <w:autoSpaceDE w:val="0"/>
        <w:autoSpaceDN w:val="0"/>
        <w:adjustRightInd w:val="0"/>
        <w:rPr>
          <w:rFonts w:eastAsia="TimesNewRoman"/>
          <w:sz w:val="22"/>
          <w:szCs w:val="22"/>
          <w:lang w:eastAsia="sr-Latn-ME"/>
        </w:rPr>
      </w:pPr>
      <w:r w:rsidRPr="006D55F4">
        <w:rPr>
          <w:rFonts w:eastAsia="TimesNewRoman"/>
          <w:sz w:val="22"/>
          <w:szCs w:val="22"/>
          <w:lang w:eastAsia="sr-Latn-ME"/>
        </w:rPr>
        <w:t>Jedna boca sa 100</w:t>
      </w:r>
      <w:r>
        <w:rPr>
          <w:rFonts w:eastAsia="TimesNewRoman"/>
          <w:sz w:val="22"/>
          <w:szCs w:val="22"/>
          <w:lang w:eastAsia="sr-Latn-ME"/>
        </w:rPr>
        <w:t xml:space="preserve"> </w:t>
      </w:r>
      <w:r w:rsidRPr="006D55F4">
        <w:rPr>
          <w:rFonts w:eastAsia="TimesNewRoman"/>
          <w:sz w:val="22"/>
          <w:szCs w:val="22"/>
          <w:lang w:eastAsia="sr-Latn-ME"/>
        </w:rPr>
        <w:t>m</w:t>
      </w:r>
      <w:r w:rsidR="00C96169">
        <w:rPr>
          <w:rFonts w:eastAsia="TimesNewRoman"/>
          <w:sz w:val="22"/>
          <w:szCs w:val="22"/>
          <w:lang w:eastAsia="sr-Latn-ME"/>
        </w:rPr>
        <w:t>l</w:t>
      </w:r>
      <w:r w:rsidRPr="006D55F4">
        <w:rPr>
          <w:rFonts w:eastAsia="TimesNewRoman"/>
          <w:sz w:val="22"/>
          <w:szCs w:val="22"/>
          <w:lang w:eastAsia="sr-Latn-ME"/>
        </w:rPr>
        <w:t xml:space="preserve"> rastvora za infuziju sadrži 5 g</w:t>
      </w:r>
      <w:r>
        <w:rPr>
          <w:rFonts w:eastAsia="TimesNewRoman"/>
          <w:sz w:val="22"/>
          <w:szCs w:val="22"/>
          <w:lang w:eastAsia="sr-Latn-ME"/>
        </w:rPr>
        <w:t xml:space="preserve"> </w:t>
      </w:r>
      <w:r w:rsidRPr="006D55F4">
        <w:rPr>
          <w:rFonts w:eastAsia="TimesNewRoman"/>
          <w:sz w:val="22"/>
          <w:szCs w:val="22"/>
          <w:lang w:eastAsia="sr-Latn-ME"/>
        </w:rPr>
        <w:t>humanog normalnog imunoglobulina.</w:t>
      </w:r>
    </w:p>
    <w:p w14:paraId="6F9F93E6" w14:textId="57E8CF0C" w:rsidR="00C47BB0" w:rsidRDefault="00C47BB0" w:rsidP="00C47BB0">
      <w:pPr>
        <w:autoSpaceDE w:val="0"/>
        <w:autoSpaceDN w:val="0"/>
        <w:adjustRightInd w:val="0"/>
        <w:rPr>
          <w:rFonts w:eastAsia="TimesNewRoman"/>
          <w:sz w:val="22"/>
          <w:szCs w:val="22"/>
          <w:lang w:eastAsia="sr-Latn-ME"/>
        </w:rPr>
      </w:pPr>
      <w:r>
        <w:rPr>
          <w:rFonts w:eastAsia="TimesNewRoman"/>
          <w:sz w:val="22"/>
          <w:szCs w:val="22"/>
          <w:lang w:eastAsia="sr-Latn-ME"/>
        </w:rPr>
        <w:t>Jedna boca sa 200 ml rastvora za infuziju sadrži 10</w:t>
      </w:r>
      <w:r w:rsidR="00C359C2">
        <w:rPr>
          <w:rFonts w:eastAsia="TimesNewRoman"/>
          <w:sz w:val="22"/>
          <w:szCs w:val="22"/>
          <w:lang w:eastAsia="sr-Latn-ME"/>
        </w:rPr>
        <w:t xml:space="preserve"> </w:t>
      </w:r>
      <w:r>
        <w:rPr>
          <w:rFonts w:eastAsia="TimesNewRoman"/>
          <w:sz w:val="22"/>
          <w:szCs w:val="22"/>
          <w:lang w:eastAsia="sr-Latn-ME"/>
        </w:rPr>
        <w:t>g humanog normalnog imunoglobulina.</w:t>
      </w:r>
    </w:p>
    <w:p w14:paraId="57F9C25C" w14:textId="195BE557" w:rsidR="00C47BB0" w:rsidRPr="009B7AD9" w:rsidRDefault="00C47BB0" w:rsidP="00C47BB0">
      <w:pPr>
        <w:autoSpaceDE w:val="0"/>
        <w:autoSpaceDN w:val="0"/>
        <w:adjustRightInd w:val="0"/>
        <w:rPr>
          <w:rFonts w:eastAsia="TimesNewRoman"/>
          <w:sz w:val="22"/>
          <w:szCs w:val="22"/>
          <w:lang w:val="sr-Latn-ME" w:eastAsia="sr-Latn-ME"/>
        </w:rPr>
      </w:pPr>
      <w:r>
        <w:rPr>
          <w:rFonts w:eastAsia="TimesNewRoman"/>
          <w:sz w:val="22"/>
          <w:szCs w:val="22"/>
          <w:lang w:eastAsia="sr-Latn-ME"/>
        </w:rPr>
        <w:t>Jedna boca sa 500 ml rastvora za infuziju sadr</w:t>
      </w:r>
      <w:r>
        <w:rPr>
          <w:rFonts w:eastAsia="TimesNewRoman"/>
          <w:sz w:val="22"/>
          <w:szCs w:val="22"/>
          <w:lang w:val="sr-Latn-ME" w:eastAsia="sr-Latn-ME"/>
        </w:rPr>
        <w:t>ži 25</w:t>
      </w:r>
      <w:r w:rsidR="00C359C2">
        <w:rPr>
          <w:rFonts w:eastAsia="TimesNewRoman"/>
          <w:sz w:val="22"/>
          <w:szCs w:val="22"/>
          <w:lang w:val="sr-Latn-ME" w:eastAsia="sr-Latn-ME"/>
        </w:rPr>
        <w:t xml:space="preserve"> </w:t>
      </w:r>
      <w:r>
        <w:rPr>
          <w:rFonts w:eastAsia="TimesNewRoman"/>
          <w:sz w:val="22"/>
          <w:szCs w:val="22"/>
          <w:lang w:val="sr-Latn-ME" w:eastAsia="sr-Latn-ME"/>
        </w:rPr>
        <w:t>g humanog normalnog imunoglobulina.</w:t>
      </w:r>
    </w:p>
    <w:p w14:paraId="23A21B2A" w14:textId="77777777" w:rsidR="00C47BB0" w:rsidRDefault="00C47BB0" w:rsidP="00C47BB0">
      <w:pPr>
        <w:autoSpaceDE w:val="0"/>
        <w:autoSpaceDN w:val="0"/>
        <w:adjustRightInd w:val="0"/>
        <w:rPr>
          <w:rFonts w:eastAsia="TimesNewRoman"/>
          <w:sz w:val="22"/>
          <w:szCs w:val="22"/>
          <w:lang w:eastAsia="sr-Latn-ME"/>
        </w:rPr>
      </w:pPr>
    </w:p>
    <w:p w14:paraId="1CF8E8A3" w14:textId="77777777" w:rsidR="00C47BB0" w:rsidRPr="006D55F4" w:rsidRDefault="00C47BB0" w:rsidP="00C47BB0">
      <w:pPr>
        <w:autoSpaceDE w:val="0"/>
        <w:autoSpaceDN w:val="0"/>
        <w:adjustRightInd w:val="0"/>
        <w:rPr>
          <w:rFonts w:eastAsia="TimesNewRoman"/>
          <w:sz w:val="22"/>
          <w:szCs w:val="22"/>
          <w:lang w:eastAsia="sr-Latn-ME"/>
        </w:rPr>
      </w:pPr>
      <w:r w:rsidRPr="006D55F4">
        <w:rPr>
          <w:rFonts w:eastAsia="TimesNewRoman"/>
          <w:sz w:val="22"/>
          <w:szCs w:val="22"/>
          <w:lang w:eastAsia="sr-Latn-ME"/>
        </w:rPr>
        <w:t>Raspod</w:t>
      </w:r>
      <w:r>
        <w:rPr>
          <w:rFonts w:eastAsia="TimesNewRoman"/>
          <w:sz w:val="22"/>
          <w:szCs w:val="22"/>
          <w:lang w:eastAsia="sr-Latn-ME"/>
        </w:rPr>
        <w:t>j</w:t>
      </w:r>
      <w:r w:rsidRPr="006D55F4">
        <w:rPr>
          <w:rFonts w:eastAsia="TimesNewRoman"/>
          <w:sz w:val="22"/>
          <w:szCs w:val="22"/>
          <w:lang w:eastAsia="sr-Latn-ME"/>
        </w:rPr>
        <w:t>ela IgG po potklasama (približne vr</w:t>
      </w:r>
      <w:r>
        <w:rPr>
          <w:rFonts w:eastAsia="TimesNewRoman"/>
          <w:sz w:val="22"/>
          <w:szCs w:val="22"/>
          <w:lang w:eastAsia="sr-Latn-ME"/>
        </w:rPr>
        <w:t>ij</w:t>
      </w:r>
      <w:r w:rsidRPr="006D55F4">
        <w:rPr>
          <w:rFonts w:eastAsia="TimesNewRoman"/>
          <w:sz w:val="22"/>
          <w:szCs w:val="22"/>
          <w:lang w:eastAsia="sr-Latn-ME"/>
        </w:rPr>
        <w:t>ednosti):</w:t>
      </w:r>
    </w:p>
    <w:p w14:paraId="1401688B" w14:textId="77777777" w:rsidR="00C47BB0" w:rsidRPr="006D55F4" w:rsidRDefault="00C47BB0" w:rsidP="00C47BB0">
      <w:pPr>
        <w:autoSpaceDE w:val="0"/>
        <w:autoSpaceDN w:val="0"/>
        <w:adjustRightInd w:val="0"/>
        <w:rPr>
          <w:rFonts w:eastAsia="TimesNewRoman"/>
          <w:sz w:val="22"/>
          <w:szCs w:val="22"/>
          <w:lang w:eastAsia="sr-Latn-ME"/>
        </w:rPr>
      </w:pPr>
      <w:r w:rsidRPr="006D55F4">
        <w:rPr>
          <w:rFonts w:eastAsia="TimesNewRoman"/>
          <w:sz w:val="22"/>
          <w:szCs w:val="22"/>
          <w:lang w:eastAsia="sr-Latn-ME"/>
        </w:rPr>
        <w:t>IgG1 60%</w:t>
      </w:r>
    </w:p>
    <w:p w14:paraId="1514603C" w14:textId="77777777" w:rsidR="00C47BB0" w:rsidRPr="006D55F4" w:rsidRDefault="00C47BB0" w:rsidP="00C47BB0">
      <w:pPr>
        <w:autoSpaceDE w:val="0"/>
        <w:autoSpaceDN w:val="0"/>
        <w:adjustRightInd w:val="0"/>
        <w:rPr>
          <w:rFonts w:eastAsia="TimesNewRoman"/>
          <w:sz w:val="22"/>
          <w:szCs w:val="22"/>
          <w:lang w:eastAsia="sr-Latn-ME"/>
        </w:rPr>
      </w:pPr>
      <w:r w:rsidRPr="006D55F4">
        <w:rPr>
          <w:rFonts w:eastAsia="TimesNewRoman"/>
          <w:sz w:val="22"/>
          <w:szCs w:val="22"/>
          <w:lang w:eastAsia="sr-Latn-ME"/>
        </w:rPr>
        <w:t>IgG2 32%</w:t>
      </w:r>
    </w:p>
    <w:p w14:paraId="49BC9911" w14:textId="77777777" w:rsidR="00C47BB0" w:rsidRPr="006D55F4" w:rsidRDefault="00C47BB0" w:rsidP="00C47BB0">
      <w:pPr>
        <w:autoSpaceDE w:val="0"/>
        <w:autoSpaceDN w:val="0"/>
        <w:adjustRightInd w:val="0"/>
        <w:rPr>
          <w:rFonts w:eastAsia="TimesNewRoman"/>
          <w:sz w:val="22"/>
          <w:szCs w:val="22"/>
          <w:lang w:eastAsia="sr-Latn-ME"/>
        </w:rPr>
      </w:pPr>
      <w:r w:rsidRPr="006D55F4">
        <w:rPr>
          <w:rFonts w:eastAsia="TimesNewRoman"/>
          <w:sz w:val="22"/>
          <w:szCs w:val="22"/>
          <w:lang w:eastAsia="sr-Latn-ME"/>
        </w:rPr>
        <w:t>IgG3 7%</w:t>
      </w:r>
    </w:p>
    <w:p w14:paraId="6348EEA6" w14:textId="77777777" w:rsidR="00C47BB0" w:rsidRPr="006D55F4" w:rsidRDefault="00C47BB0" w:rsidP="00C47BB0">
      <w:pPr>
        <w:autoSpaceDE w:val="0"/>
        <w:autoSpaceDN w:val="0"/>
        <w:adjustRightInd w:val="0"/>
        <w:rPr>
          <w:rFonts w:eastAsia="TimesNewRoman"/>
          <w:sz w:val="22"/>
          <w:szCs w:val="22"/>
          <w:lang w:eastAsia="sr-Latn-ME"/>
        </w:rPr>
      </w:pPr>
      <w:r w:rsidRPr="006D55F4">
        <w:rPr>
          <w:rFonts w:eastAsia="TimesNewRoman"/>
          <w:sz w:val="22"/>
          <w:szCs w:val="22"/>
          <w:lang w:eastAsia="sr-Latn-ME"/>
        </w:rPr>
        <w:t>IgG4 1%</w:t>
      </w:r>
    </w:p>
    <w:p w14:paraId="7FF84F76" w14:textId="77777777" w:rsidR="00C47BB0" w:rsidRDefault="00C47BB0" w:rsidP="00C47BB0">
      <w:pPr>
        <w:autoSpaceDE w:val="0"/>
        <w:autoSpaceDN w:val="0"/>
        <w:adjustRightInd w:val="0"/>
        <w:rPr>
          <w:rFonts w:eastAsia="TimesNewRoman"/>
          <w:sz w:val="22"/>
          <w:szCs w:val="22"/>
          <w:lang w:eastAsia="sr-Latn-ME"/>
        </w:rPr>
      </w:pPr>
    </w:p>
    <w:p w14:paraId="740D570D" w14:textId="6FC9CE52" w:rsidR="00C47BB0" w:rsidRPr="006D55F4" w:rsidRDefault="00C47BB0" w:rsidP="00C47BB0">
      <w:pPr>
        <w:autoSpaceDE w:val="0"/>
        <w:autoSpaceDN w:val="0"/>
        <w:adjustRightInd w:val="0"/>
        <w:rPr>
          <w:rFonts w:eastAsia="TimesNewRoman"/>
          <w:sz w:val="22"/>
          <w:szCs w:val="22"/>
          <w:lang w:eastAsia="sr-Latn-ME"/>
        </w:rPr>
      </w:pPr>
      <w:r w:rsidRPr="006D55F4">
        <w:rPr>
          <w:rFonts w:eastAsia="TimesNewRoman"/>
          <w:sz w:val="22"/>
          <w:szCs w:val="22"/>
          <w:lang w:eastAsia="sr-Latn-ME"/>
        </w:rPr>
        <w:t>Maksimalan sadržaj IgA je 200 mikrograma/m</w:t>
      </w:r>
      <w:r w:rsidR="007D38D7">
        <w:rPr>
          <w:rFonts w:eastAsia="TimesNewRoman"/>
          <w:sz w:val="22"/>
          <w:szCs w:val="22"/>
          <w:lang w:eastAsia="sr-Latn-ME"/>
        </w:rPr>
        <w:t>l</w:t>
      </w:r>
      <w:r w:rsidR="00C359C2">
        <w:rPr>
          <w:rFonts w:eastAsia="TimesNewRoman"/>
          <w:sz w:val="22"/>
          <w:szCs w:val="22"/>
          <w:lang w:eastAsia="sr-Latn-ME"/>
        </w:rPr>
        <w:t>.</w:t>
      </w:r>
    </w:p>
    <w:p w14:paraId="3ED19139" w14:textId="77777777" w:rsidR="00C47BB0" w:rsidRPr="006D55F4" w:rsidRDefault="00C47BB0" w:rsidP="00C47BB0">
      <w:pPr>
        <w:autoSpaceDE w:val="0"/>
        <w:autoSpaceDN w:val="0"/>
        <w:adjustRightInd w:val="0"/>
        <w:rPr>
          <w:rFonts w:eastAsia="TimesNewRoman"/>
          <w:sz w:val="22"/>
          <w:szCs w:val="22"/>
          <w:lang w:eastAsia="sr-Latn-ME"/>
        </w:rPr>
      </w:pPr>
      <w:r w:rsidRPr="006D55F4">
        <w:rPr>
          <w:rFonts w:eastAsia="TimesNewRoman"/>
          <w:sz w:val="22"/>
          <w:szCs w:val="22"/>
          <w:lang w:eastAsia="sr-Latn-ME"/>
        </w:rPr>
        <w:t>L</w:t>
      </w:r>
      <w:r>
        <w:rPr>
          <w:rFonts w:eastAsia="TimesNewRoman"/>
          <w:sz w:val="22"/>
          <w:szCs w:val="22"/>
          <w:lang w:eastAsia="sr-Latn-ME"/>
        </w:rPr>
        <w:t>ij</w:t>
      </w:r>
      <w:r w:rsidRPr="006D55F4">
        <w:rPr>
          <w:rFonts w:eastAsia="TimesNewRoman"/>
          <w:sz w:val="22"/>
          <w:szCs w:val="22"/>
          <w:lang w:eastAsia="sr-Latn-ME"/>
        </w:rPr>
        <w:t>ek je proizveden iz humane plazme donora.</w:t>
      </w:r>
    </w:p>
    <w:p w14:paraId="08BD0928" w14:textId="77777777" w:rsidR="00C47BB0" w:rsidRDefault="00C47BB0" w:rsidP="00C47BB0">
      <w:pPr>
        <w:autoSpaceDE w:val="0"/>
        <w:autoSpaceDN w:val="0"/>
        <w:adjustRightInd w:val="0"/>
        <w:rPr>
          <w:rFonts w:eastAsia="TimesNewRoman"/>
          <w:sz w:val="22"/>
          <w:szCs w:val="22"/>
          <w:lang w:eastAsia="sr-Latn-ME"/>
        </w:rPr>
      </w:pPr>
    </w:p>
    <w:p w14:paraId="0EDC3631" w14:textId="1177DB4E" w:rsidR="002B1612" w:rsidRPr="00363CA9" w:rsidRDefault="002B1612" w:rsidP="00961590">
      <w:pPr>
        <w:autoSpaceDE w:val="0"/>
        <w:autoSpaceDN w:val="0"/>
        <w:adjustRightInd w:val="0"/>
        <w:jc w:val="both"/>
        <w:rPr>
          <w:rFonts w:eastAsia="TimesNewRoman"/>
          <w:sz w:val="22"/>
          <w:szCs w:val="22"/>
          <w:lang w:eastAsia="sr-Latn-ME"/>
        </w:rPr>
      </w:pPr>
      <w:r w:rsidRPr="00363CA9">
        <w:rPr>
          <w:rFonts w:eastAsia="TimesNewRoman"/>
          <w:sz w:val="22"/>
          <w:szCs w:val="22"/>
          <w:lang w:eastAsia="sr-Latn-ME"/>
        </w:rPr>
        <w:t>Ovaj lijek sadrži 35 mg natrijuma na 100 ml, što odgovara 1,75% preporučen</w:t>
      </w:r>
      <w:r w:rsidR="00196802">
        <w:rPr>
          <w:rFonts w:eastAsia="TimesNewRoman"/>
          <w:sz w:val="22"/>
          <w:szCs w:val="22"/>
          <w:lang w:eastAsia="sr-Latn-ME"/>
        </w:rPr>
        <w:t>og</w:t>
      </w:r>
      <w:r w:rsidRPr="00363CA9">
        <w:rPr>
          <w:rFonts w:eastAsia="TimesNewRoman"/>
          <w:sz w:val="22"/>
          <w:szCs w:val="22"/>
          <w:lang w:eastAsia="sr-Latn-ME"/>
        </w:rPr>
        <w:t xml:space="preserve"> maksimaln</w:t>
      </w:r>
      <w:r w:rsidR="00196802">
        <w:rPr>
          <w:rFonts w:eastAsia="TimesNewRoman"/>
          <w:sz w:val="22"/>
          <w:szCs w:val="22"/>
          <w:lang w:eastAsia="sr-Latn-ME"/>
        </w:rPr>
        <w:t>og</w:t>
      </w:r>
      <w:r w:rsidRPr="00363CA9">
        <w:rPr>
          <w:rFonts w:eastAsia="TimesNewRoman"/>
          <w:sz w:val="22"/>
          <w:szCs w:val="22"/>
          <w:lang w:eastAsia="sr-Latn-ME"/>
        </w:rPr>
        <w:t xml:space="preserve"> dnevn</w:t>
      </w:r>
      <w:r w:rsidR="00196802">
        <w:rPr>
          <w:rFonts w:eastAsia="TimesNewRoman"/>
          <w:sz w:val="22"/>
          <w:szCs w:val="22"/>
          <w:lang w:eastAsia="sr-Latn-ME"/>
        </w:rPr>
        <w:t>og unosa od</w:t>
      </w:r>
      <w:r w:rsidRPr="00363CA9">
        <w:rPr>
          <w:rFonts w:eastAsia="TimesNewRoman"/>
          <w:sz w:val="22"/>
          <w:szCs w:val="22"/>
          <w:lang w:eastAsia="sr-Latn-ME"/>
        </w:rPr>
        <w:t xml:space="preserve"> 2 g natrijuma</w:t>
      </w:r>
      <w:r w:rsidR="00196802">
        <w:rPr>
          <w:rFonts w:eastAsia="TimesNewRoman"/>
          <w:sz w:val="22"/>
          <w:szCs w:val="22"/>
          <w:lang w:eastAsia="sr-Latn-ME"/>
        </w:rPr>
        <w:t>,</w:t>
      </w:r>
      <w:r w:rsidRPr="00363CA9">
        <w:rPr>
          <w:rFonts w:eastAsia="TimesNewRoman"/>
          <w:sz w:val="22"/>
          <w:szCs w:val="22"/>
          <w:lang w:eastAsia="sr-Latn-ME"/>
        </w:rPr>
        <w:t xml:space="preserve"> za odraslu osobu</w:t>
      </w:r>
      <w:r w:rsidR="00196802">
        <w:rPr>
          <w:rFonts w:eastAsia="TimesNewRoman"/>
          <w:sz w:val="22"/>
          <w:szCs w:val="22"/>
          <w:lang w:eastAsia="sr-Latn-ME"/>
        </w:rPr>
        <w:t>,</w:t>
      </w:r>
      <w:r w:rsidR="00702D10" w:rsidRPr="00363CA9">
        <w:rPr>
          <w:rFonts w:eastAsia="TimesNewRoman"/>
          <w:sz w:val="22"/>
          <w:szCs w:val="22"/>
          <w:lang w:eastAsia="sr-Latn-ME"/>
        </w:rPr>
        <w:t xml:space="preserve"> prema </w:t>
      </w:r>
      <w:r w:rsidR="00495DAE">
        <w:rPr>
          <w:rFonts w:eastAsia="TimesNewRoman"/>
          <w:sz w:val="22"/>
          <w:szCs w:val="22"/>
          <w:lang w:eastAsia="sr-Latn-ME"/>
        </w:rPr>
        <w:t>Svjetskoj zdravstvenoj organizaciji (</w:t>
      </w:r>
      <w:r w:rsidR="00702D10" w:rsidRPr="00363CA9">
        <w:rPr>
          <w:rFonts w:eastAsia="TimesNewRoman"/>
          <w:sz w:val="22"/>
          <w:szCs w:val="22"/>
          <w:lang w:eastAsia="sr-Latn-ME"/>
        </w:rPr>
        <w:t>SZO</w:t>
      </w:r>
      <w:r w:rsidR="00495DAE">
        <w:rPr>
          <w:rFonts w:eastAsia="TimesNewRoman"/>
          <w:sz w:val="22"/>
          <w:szCs w:val="22"/>
          <w:lang w:eastAsia="sr-Latn-ME"/>
        </w:rPr>
        <w:t>)</w:t>
      </w:r>
      <w:r w:rsidR="00702D10" w:rsidRPr="00363CA9">
        <w:rPr>
          <w:rFonts w:eastAsia="TimesNewRoman"/>
          <w:sz w:val="22"/>
          <w:szCs w:val="22"/>
          <w:lang w:eastAsia="sr-Latn-ME"/>
        </w:rPr>
        <w:t>.</w:t>
      </w:r>
    </w:p>
    <w:p w14:paraId="61EDCBD0" w14:textId="77777777" w:rsidR="00C47BB0" w:rsidRDefault="00C47BB0">
      <w:pPr>
        <w:rPr>
          <w:sz w:val="22"/>
          <w:szCs w:val="22"/>
          <w:lang w:val="sr-Latn-CS"/>
        </w:rPr>
      </w:pPr>
    </w:p>
    <w:p w14:paraId="7306E3BD" w14:textId="70FE2C13" w:rsidR="0003793F" w:rsidRPr="00786071" w:rsidRDefault="0003793F">
      <w:pPr>
        <w:rPr>
          <w:sz w:val="22"/>
          <w:szCs w:val="22"/>
          <w:lang w:val="sr-Latn-CS"/>
        </w:rPr>
      </w:pPr>
      <w:r w:rsidRPr="00786071">
        <w:rPr>
          <w:sz w:val="22"/>
          <w:szCs w:val="22"/>
          <w:lang w:val="sr-Latn-CS"/>
        </w:rPr>
        <w:t>Za spisak svih ekscipijenasa, pogledati dio 6.1.</w:t>
      </w:r>
    </w:p>
    <w:p w14:paraId="6A5BAD8A" w14:textId="77777777" w:rsidR="0003793F" w:rsidRDefault="0003793F">
      <w:pPr>
        <w:rPr>
          <w:sz w:val="22"/>
          <w:szCs w:val="22"/>
          <w:lang w:val="sr-Latn-CS"/>
        </w:rPr>
      </w:pPr>
    </w:p>
    <w:p w14:paraId="5A1D65EA" w14:textId="77777777" w:rsidR="00C37FD7" w:rsidRPr="00786071" w:rsidRDefault="00C37FD7">
      <w:pPr>
        <w:rPr>
          <w:sz w:val="22"/>
          <w:szCs w:val="22"/>
          <w:lang w:val="sr-Latn-CS"/>
        </w:rPr>
      </w:pPr>
    </w:p>
    <w:p w14:paraId="34DBB998" w14:textId="0CEC935E" w:rsidR="00411B4B" w:rsidRDefault="00411B4B" w:rsidP="00F5167F">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6ADE2FDF" w14:textId="5185DC24" w:rsidR="00C47BB0" w:rsidRDefault="00C47BB0" w:rsidP="00F5167F">
      <w:pPr>
        <w:tabs>
          <w:tab w:val="left" w:pos="540"/>
          <w:tab w:val="left" w:pos="569"/>
        </w:tabs>
        <w:rPr>
          <w:b/>
          <w:bCs/>
          <w:sz w:val="22"/>
          <w:szCs w:val="22"/>
        </w:rPr>
      </w:pPr>
    </w:p>
    <w:p w14:paraId="75D9AD53" w14:textId="77777777" w:rsidR="00C47BB0" w:rsidRPr="006D55F4" w:rsidRDefault="00C47BB0" w:rsidP="00C47BB0">
      <w:pPr>
        <w:autoSpaceDE w:val="0"/>
        <w:autoSpaceDN w:val="0"/>
        <w:adjustRightInd w:val="0"/>
        <w:rPr>
          <w:rFonts w:eastAsia="TimesNewRoman"/>
          <w:sz w:val="22"/>
          <w:szCs w:val="22"/>
          <w:lang w:eastAsia="sr-Latn-ME"/>
        </w:rPr>
      </w:pPr>
      <w:r w:rsidRPr="006D55F4">
        <w:rPr>
          <w:rFonts w:eastAsia="TimesNewRoman"/>
          <w:sz w:val="22"/>
          <w:szCs w:val="22"/>
          <w:lang w:eastAsia="sr-Latn-ME"/>
        </w:rPr>
        <w:t>Rastvor za infuziju.</w:t>
      </w:r>
    </w:p>
    <w:p w14:paraId="3ADB495B" w14:textId="77777777" w:rsidR="00C47BB0" w:rsidRPr="006D55F4" w:rsidRDefault="00C47BB0" w:rsidP="00C47BB0">
      <w:pPr>
        <w:autoSpaceDE w:val="0"/>
        <w:autoSpaceDN w:val="0"/>
        <w:adjustRightInd w:val="0"/>
        <w:rPr>
          <w:rFonts w:eastAsia="TimesNewRoman"/>
          <w:sz w:val="22"/>
          <w:szCs w:val="22"/>
          <w:lang w:eastAsia="sr-Latn-ME"/>
        </w:rPr>
      </w:pPr>
      <w:r w:rsidRPr="006D55F4">
        <w:rPr>
          <w:rFonts w:eastAsia="TimesNewRoman"/>
          <w:sz w:val="22"/>
          <w:szCs w:val="22"/>
          <w:lang w:eastAsia="sr-Latn-ME"/>
        </w:rPr>
        <w:t>Bezbojan do bl</w:t>
      </w:r>
      <w:r>
        <w:rPr>
          <w:rFonts w:eastAsia="TimesNewRoman"/>
          <w:sz w:val="22"/>
          <w:szCs w:val="22"/>
          <w:lang w:eastAsia="sr-Latn-ME"/>
        </w:rPr>
        <w:t>ij</w:t>
      </w:r>
      <w:r w:rsidRPr="006D55F4">
        <w:rPr>
          <w:rFonts w:eastAsia="TimesNewRoman"/>
          <w:sz w:val="22"/>
          <w:szCs w:val="22"/>
          <w:lang w:eastAsia="sr-Latn-ME"/>
        </w:rPr>
        <w:t>edožut, bistar do slabo opalescentan rastvor.</w:t>
      </w:r>
    </w:p>
    <w:p w14:paraId="0999F9CF" w14:textId="77777777" w:rsidR="00C47BB0" w:rsidRDefault="00C47BB0" w:rsidP="00C47BB0">
      <w:pPr>
        <w:tabs>
          <w:tab w:val="left" w:pos="540"/>
          <w:tab w:val="left" w:pos="569"/>
        </w:tabs>
        <w:rPr>
          <w:rFonts w:eastAsia="TimesNewRoman"/>
          <w:sz w:val="22"/>
          <w:szCs w:val="22"/>
          <w:lang w:eastAsia="sr-Latn-ME"/>
        </w:rPr>
      </w:pPr>
      <w:proofErr w:type="gramStart"/>
      <w:r w:rsidRPr="006D55F4">
        <w:rPr>
          <w:rFonts w:eastAsia="TimesNewRoman"/>
          <w:sz w:val="22"/>
          <w:szCs w:val="22"/>
          <w:lang w:eastAsia="sr-Latn-ME"/>
        </w:rPr>
        <w:t>pH</w:t>
      </w:r>
      <w:proofErr w:type="gramEnd"/>
      <w:r w:rsidRPr="006D55F4">
        <w:rPr>
          <w:rFonts w:eastAsia="TimesNewRoman"/>
          <w:sz w:val="22"/>
          <w:szCs w:val="22"/>
          <w:lang w:eastAsia="sr-Latn-ME"/>
        </w:rPr>
        <w:t xml:space="preserve"> vr</w:t>
      </w:r>
      <w:r>
        <w:rPr>
          <w:rFonts w:eastAsia="TimesNewRoman"/>
          <w:sz w:val="22"/>
          <w:szCs w:val="22"/>
          <w:lang w:eastAsia="sr-Latn-ME"/>
        </w:rPr>
        <w:t>ij</w:t>
      </w:r>
      <w:r w:rsidRPr="006D55F4">
        <w:rPr>
          <w:rFonts w:eastAsia="TimesNewRoman"/>
          <w:sz w:val="22"/>
          <w:szCs w:val="22"/>
          <w:lang w:eastAsia="sr-Latn-ME"/>
        </w:rPr>
        <w:t>ednost rastvora je 5,1-</w:t>
      </w:r>
      <w:r>
        <w:rPr>
          <w:rFonts w:eastAsia="TimesNewRoman"/>
          <w:sz w:val="22"/>
          <w:szCs w:val="22"/>
          <w:lang w:eastAsia="sr-Latn-ME"/>
        </w:rPr>
        <w:t xml:space="preserve"> </w:t>
      </w:r>
      <w:r w:rsidRPr="006D55F4">
        <w:rPr>
          <w:rFonts w:eastAsia="TimesNewRoman"/>
          <w:sz w:val="22"/>
          <w:szCs w:val="22"/>
          <w:lang w:eastAsia="sr-Latn-ME"/>
        </w:rPr>
        <w:t>6,0, a osmolalnost je ≥</w:t>
      </w:r>
      <w:r>
        <w:rPr>
          <w:rFonts w:eastAsia="TimesNewRoman"/>
          <w:sz w:val="22"/>
          <w:szCs w:val="22"/>
          <w:lang w:eastAsia="sr-Latn-ME"/>
        </w:rPr>
        <w:t xml:space="preserve"> </w:t>
      </w:r>
      <w:r w:rsidRPr="006D55F4">
        <w:rPr>
          <w:rFonts w:eastAsia="TimesNewRoman"/>
          <w:sz w:val="22"/>
          <w:szCs w:val="22"/>
          <w:lang w:eastAsia="sr-Latn-ME"/>
        </w:rPr>
        <w:t>240 mosmol/kg</w:t>
      </w:r>
      <w:r>
        <w:rPr>
          <w:rFonts w:eastAsia="TimesNewRoman"/>
          <w:sz w:val="22"/>
          <w:szCs w:val="22"/>
          <w:lang w:eastAsia="sr-Latn-ME"/>
        </w:rPr>
        <w:t>.</w:t>
      </w:r>
    </w:p>
    <w:p w14:paraId="2899A651" w14:textId="3078A0A2" w:rsidR="00615DB3" w:rsidRDefault="00615DB3">
      <w:pPr>
        <w:rPr>
          <w:bCs/>
          <w:sz w:val="22"/>
          <w:szCs w:val="22"/>
          <w:lang w:val="sr-Latn-CS"/>
        </w:rPr>
      </w:pPr>
    </w:p>
    <w:p w14:paraId="665DAAF2" w14:textId="77777777" w:rsidR="005403BC" w:rsidRPr="00786071" w:rsidRDefault="005403BC">
      <w:pPr>
        <w:rPr>
          <w:bCs/>
          <w:sz w:val="22"/>
          <w:szCs w:val="22"/>
          <w:lang w:val="sr-Latn-CS"/>
        </w:rPr>
      </w:pPr>
    </w:p>
    <w:p w14:paraId="2D6C2F7D" w14:textId="77777777" w:rsidR="00411B4B" w:rsidRPr="00786071" w:rsidRDefault="00411B4B" w:rsidP="00961590">
      <w:pPr>
        <w:tabs>
          <w:tab w:val="left" w:pos="540"/>
          <w:tab w:val="left" w:pos="569"/>
        </w:tabs>
        <w:jc w:val="both"/>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2A66972B" w14:textId="77777777" w:rsidR="00CD6F02" w:rsidRPr="00786071" w:rsidRDefault="00CD6F02" w:rsidP="00961590">
      <w:pPr>
        <w:tabs>
          <w:tab w:val="left" w:pos="540"/>
          <w:tab w:val="left" w:pos="569"/>
        </w:tabs>
        <w:jc w:val="both"/>
        <w:rPr>
          <w:bCs/>
          <w:sz w:val="22"/>
          <w:szCs w:val="22"/>
        </w:rPr>
      </w:pPr>
    </w:p>
    <w:p w14:paraId="3CC20E69" w14:textId="1B9593DA" w:rsidR="00411B4B" w:rsidRDefault="00411B4B" w:rsidP="00961590">
      <w:pPr>
        <w:tabs>
          <w:tab w:val="left" w:pos="540"/>
          <w:tab w:val="left" w:pos="569"/>
        </w:tabs>
        <w:jc w:val="both"/>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14:paraId="5455D8C7" w14:textId="77777777" w:rsidR="00C47BB0" w:rsidRDefault="00C47BB0" w:rsidP="00961590">
      <w:pPr>
        <w:tabs>
          <w:tab w:val="left" w:pos="540"/>
          <w:tab w:val="left" w:pos="569"/>
        </w:tabs>
        <w:jc w:val="both"/>
        <w:rPr>
          <w:b/>
          <w:bCs/>
          <w:sz w:val="22"/>
          <w:szCs w:val="22"/>
        </w:rPr>
      </w:pPr>
    </w:p>
    <w:p w14:paraId="7BA752F7" w14:textId="57F38F09" w:rsidR="00C47BB0" w:rsidRPr="006D55F4" w:rsidRDefault="00C47BB0"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 xml:space="preserve">- </w:t>
      </w:r>
      <w:r w:rsidRPr="006D55F4">
        <w:rPr>
          <w:rFonts w:eastAsia="TimesNewRoman"/>
          <w:b/>
          <w:bCs/>
          <w:i/>
          <w:iCs/>
          <w:sz w:val="22"/>
          <w:szCs w:val="22"/>
          <w:lang w:eastAsia="sr-Latn-ME"/>
        </w:rPr>
        <w:t>Supstituciona terapija kod odraslih osoba, d</w:t>
      </w:r>
      <w:r>
        <w:rPr>
          <w:rFonts w:eastAsia="TimesNewRoman"/>
          <w:b/>
          <w:bCs/>
          <w:i/>
          <w:iCs/>
          <w:sz w:val="22"/>
          <w:szCs w:val="22"/>
          <w:lang w:eastAsia="sr-Latn-ME"/>
        </w:rPr>
        <w:t>j</w:t>
      </w:r>
      <w:r w:rsidRPr="006D55F4">
        <w:rPr>
          <w:rFonts w:eastAsia="TimesNewRoman"/>
          <w:b/>
          <w:bCs/>
          <w:i/>
          <w:iCs/>
          <w:sz w:val="22"/>
          <w:szCs w:val="22"/>
          <w:lang w:eastAsia="sr-Latn-ME"/>
        </w:rPr>
        <w:t>ece i adolescenata (</w:t>
      </w:r>
      <w:r w:rsidR="00770E83">
        <w:rPr>
          <w:rFonts w:eastAsia="TimesNewRoman"/>
          <w:b/>
          <w:bCs/>
          <w:i/>
          <w:iCs/>
          <w:sz w:val="22"/>
          <w:szCs w:val="22"/>
          <w:lang w:eastAsia="sr-Latn-ME"/>
        </w:rPr>
        <w:t xml:space="preserve">uzrasta </w:t>
      </w:r>
      <w:r w:rsidRPr="006D55F4">
        <w:rPr>
          <w:rFonts w:eastAsia="TimesNewRoman"/>
          <w:b/>
          <w:bCs/>
          <w:i/>
          <w:iCs/>
          <w:sz w:val="22"/>
          <w:szCs w:val="22"/>
          <w:lang w:eastAsia="sr-Latn-ME"/>
        </w:rPr>
        <w:t>0-18 godina) kod sl</w:t>
      </w:r>
      <w:r>
        <w:rPr>
          <w:rFonts w:eastAsia="TimesNewRoman"/>
          <w:b/>
          <w:bCs/>
          <w:i/>
          <w:iCs/>
          <w:sz w:val="22"/>
          <w:szCs w:val="22"/>
          <w:lang w:eastAsia="sr-Latn-ME"/>
        </w:rPr>
        <w:t>j</w:t>
      </w:r>
      <w:r w:rsidRPr="006D55F4">
        <w:rPr>
          <w:rFonts w:eastAsia="TimesNewRoman"/>
          <w:b/>
          <w:bCs/>
          <w:i/>
          <w:iCs/>
          <w:sz w:val="22"/>
          <w:szCs w:val="22"/>
          <w:lang w:eastAsia="sr-Latn-ME"/>
        </w:rPr>
        <w:t>edećih stanja</w:t>
      </w:r>
      <w:r w:rsidRPr="006D55F4">
        <w:rPr>
          <w:rFonts w:eastAsia="TimesNewRoman"/>
          <w:sz w:val="22"/>
          <w:szCs w:val="22"/>
          <w:lang w:eastAsia="sr-Latn-ME"/>
        </w:rPr>
        <w:t>:</w:t>
      </w:r>
    </w:p>
    <w:p w14:paraId="5D26CEAE" w14:textId="77777777" w:rsidR="00C47BB0" w:rsidRDefault="00C47BB0"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 Sindroma primarne imunodeficijencije sa oštećenom produkcijom antit</w:t>
      </w:r>
      <w:r>
        <w:rPr>
          <w:rFonts w:eastAsia="TimesNewRoman"/>
          <w:sz w:val="22"/>
          <w:szCs w:val="22"/>
          <w:lang w:eastAsia="sr-Latn-ME"/>
        </w:rPr>
        <w:t>ij</w:t>
      </w:r>
      <w:r w:rsidRPr="006D55F4">
        <w:rPr>
          <w:rFonts w:eastAsia="TimesNewRoman"/>
          <w:sz w:val="22"/>
          <w:szCs w:val="22"/>
          <w:lang w:eastAsia="sr-Latn-ME"/>
        </w:rPr>
        <w:t>ela</w:t>
      </w:r>
      <w:r>
        <w:rPr>
          <w:rFonts w:eastAsia="TimesNewRoman"/>
          <w:sz w:val="22"/>
          <w:szCs w:val="22"/>
          <w:lang w:eastAsia="sr-Latn-ME"/>
        </w:rPr>
        <w:t>.</w:t>
      </w:r>
    </w:p>
    <w:p w14:paraId="74C66D74" w14:textId="685037BA" w:rsidR="00C47BB0" w:rsidRDefault="00C47BB0" w:rsidP="00961590">
      <w:pPr>
        <w:pStyle w:val="ListParagraph"/>
        <w:numPr>
          <w:ilvl w:val="0"/>
          <w:numId w:val="12"/>
        </w:numPr>
        <w:autoSpaceDE w:val="0"/>
        <w:autoSpaceDN w:val="0"/>
        <w:adjustRightInd w:val="0"/>
        <w:ind w:left="142" w:hanging="142"/>
        <w:jc w:val="both"/>
        <w:rPr>
          <w:rFonts w:eastAsia="TimesNewRoman"/>
          <w:sz w:val="22"/>
          <w:szCs w:val="22"/>
          <w:lang w:eastAsia="sr-Latn-ME"/>
        </w:rPr>
      </w:pPr>
      <w:r>
        <w:rPr>
          <w:rFonts w:eastAsia="TimesNewRoman"/>
          <w:sz w:val="22"/>
          <w:szCs w:val="22"/>
          <w:lang w:eastAsia="sr-Latn-ME"/>
        </w:rPr>
        <w:t>S</w:t>
      </w:r>
      <w:r w:rsidRPr="00C92F53">
        <w:rPr>
          <w:rFonts w:eastAsia="TimesNewRoman"/>
          <w:sz w:val="22"/>
          <w:szCs w:val="22"/>
          <w:lang w:eastAsia="sr-Latn-ME"/>
        </w:rPr>
        <w:t xml:space="preserve">ekundarne imunodeficijencije (SID) kod pacijenata koji pate od teških ili rekurentnih infekcija, neefikasnog antimikrobnog </w:t>
      </w:r>
      <w:r>
        <w:rPr>
          <w:rFonts w:eastAsia="TimesNewRoman"/>
          <w:sz w:val="22"/>
          <w:szCs w:val="22"/>
          <w:lang w:eastAsia="sr-Latn-ME"/>
        </w:rPr>
        <w:t>lij</w:t>
      </w:r>
      <w:r w:rsidRPr="00C92F53">
        <w:rPr>
          <w:rFonts w:eastAsia="TimesNewRoman"/>
          <w:sz w:val="22"/>
          <w:szCs w:val="22"/>
          <w:lang w:eastAsia="sr-Latn-ME"/>
        </w:rPr>
        <w:t>ečenja</w:t>
      </w:r>
      <w:r w:rsidR="00240698">
        <w:rPr>
          <w:rFonts w:eastAsia="TimesNewRoman"/>
          <w:sz w:val="22"/>
          <w:szCs w:val="22"/>
          <w:lang w:eastAsia="sr-Latn-ME"/>
        </w:rPr>
        <w:t>,</w:t>
      </w:r>
      <w:r w:rsidRPr="00C92F53">
        <w:rPr>
          <w:rFonts w:eastAsia="TimesNewRoman"/>
          <w:sz w:val="22"/>
          <w:szCs w:val="22"/>
          <w:lang w:eastAsia="sr-Latn-ME"/>
        </w:rPr>
        <w:t xml:space="preserve"> </w:t>
      </w:r>
      <w:r w:rsidR="00240698">
        <w:rPr>
          <w:rFonts w:eastAsia="TimesNewRoman"/>
          <w:sz w:val="22"/>
          <w:szCs w:val="22"/>
          <w:lang w:eastAsia="sr-Latn-ME"/>
        </w:rPr>
        <w:t>te</w:t>
      </w:r>
      <w:r w:rsidR="00240698" w:rsidRPr="00C92F53">
        <w:rPr>
          <w:rFonts w:eastAsia="TimesNewRoman"/>
          <w:sz w:val="22"/>
          <w:szCs w:val="22"/>
          <w:lang w:eastAsia="sr-Latn-ME"/>
        </w:rPr>
        <w:t xml:space="preserve"> </w:t>
      </w:r>
      <w:r w:rsidRPr="00F948F6">
        <w:rPr>
          <w:rFonts w:eastAsia="TimesNewRoman"/>
          <w:b/>
          <w:bCs/>
          <w:sz w:val="22"/>
          <w:szCs w:val="22"/>
          <w:lang w:eastAsia="sr-Latn-ME"/>
        </w:rPr>
        <w:t xml:space="preserve">dokazanog nedostatka specifičnih antitijela </w:t>
      </w:r>
      <w:bookmarkStart w:id="0" w:name="_Hlk47963284"/>
      <w:r w:rsidRPr="00F948F6">
        <w:rPr>
          <w:rFonts w:eastAsia="TimesNewRoman"/>
          <w:b/>
          <w:bCs/>
          <w:sz w:val="22"/>
          <w:szCs w:val="22"/>
          <w:lang w:eastAsia="sr-Latn-ME"/>
        </w:rPr>
        <w:t>(PSAF)</w:t>
      </w:r>
      <w:r w:rsidRPr="00C92F53">
        <w:rPr>
          <w:rFonts w:eastAsia="TimesNewRoman"/>
          <w:sz w:val="22"/>
          <w:szCs w:val="22"/>
          <w:lang w:eastAsia="sr-Latn-ME"/>
        </w:rPr>
        <w:t xml:space="preserve"> </w:t>
      </w:r>
      <w:bookmarkEnd w:id="0"/>
      <w:r w:rsidRPr="00C92F53">
        <w:rPr>
          <w:rFonts w:eastAsia="TimesNewRoman"/>
          <w:sz w:val="22"/>
          <w:szCs w:val="22"/>
          <w:lang w:eastAsia="sr-Latn-ME"/>
        </w:rPr>
        <w:t>ili nivoa IgG u serumu &lt;4</w:t>
      </w:r>
      <w:r w:rsidR="00770E83">
        <w:rPr>
          <w:rFonts w:eastAsia="TimesNewRoman"/>
          <w:sz w:val="22"/>
          <w:szCs w:val="22"/>
          <w:lang w:eastAsia="sr-Latn-ME"/>
        </w:rPr>
        <w:t xml:space="preserve"> </w:t>
      </w:r>
      <w:r w:rsidRPr="00C92F53">
        <w:rPr>
          <w:rFonts w:eastAsia="TimesNewRoman"/>
          <w:sz w:val="22"/>
          <w:szCs w:val="22"/>
          <w:lang w:eastAsia="sr-Latn-ME"/>
        </w:rPr>
        <w:t>g/l</w:t>
      </w:r>
      <w:r>
        <w:rPr>
          <w:rFonts w:eastAsia="TimesNewRoman"/>
          <w:sz w:val="22"/>
          <w:szCs w:val="22"/>
          <w:lang w:eastAsia="sr-Latn-ME"/>
        </w:rPr>
        <w:t>.</w:t>
      </w:r>
    </w:p>
    <w:p w14:paraId="37560A57" w14:textId="77777777" w:rsidR="00B6591F" w:rsidRDefault="00B6591F" w:rsidP="00961590">
      <w:pPr>
        <w:pStyle w:val="ListParagraph"/>
        <w:autoSpaceDE w:val="0"/>
        <w:autoSpaceDN w:val="0"/>
        <w:adjustRightInd w:val="0"/>
        <w:ind w:left="142"/>
        <w:jc w:val="both"/>
        <w:rPr>
          <w:rFonts w:eastAsia="TimesNewRoman"/>
          <w:sz w:val="22"/>
          <w:szCs w:val="22"/>
          <w:lang w:eastAsia="sr-Latn-ME"/>
        </w:rPr>
      </w:pPr>
    </w:p>
    <w:p w14:paraId="79BD9205" w14:textId="7C2FF3E6" w:rsidR="00B6591F" w:rsidRDefault="00B6591F" w:rsidP="00961590">
      <w:pPr>
        <w:autoSpaceDE w:val="0"/>
        <w:autoSpaceDN w:val="0"/>
        <w:adjustRightInd w:val="0"/>
        <w:jc w:val="both"/>
        <w:rPr>
          <w:rFonts w:eastAsia="TimesNewRoman"/>
          <w:sz w:val="22"/>
          <w:szCs w:val="22"/>
          <w:lang w:eastAsia="sr-Latn-ME"/>
        </w:rPr>
      </w:pPr>
      <w:r>
        <w:rPr>
          <w:rFonts w:eastAsia="TimesNewRoman"/>
          <w:sz w:val="22"/>
          <w:szCs w:val="22"/>
          <w:lang w:eastAsia="sr-Latn-ME"/>
        </w:rPr>
        <w:t xml:space="preserve">      *</w:t>
      </w:r>
      <w:r w:rsidRPr="00F41A92">
        <w:rPr>
          <w:rFonts w:eastAsia="TimesNewRoman"/>
          <w:sz w:val="22"/>
          <w:szCs w:val="22"/>
          <w:lang w:eastAsia="sr-Latn-ME"/>
        </w:rPr>
        <w:t>PSAF</w:t>
      </w:r>
      <w:r>
        <w:rPr>
          <w:rFonts w:eastAsia="TimesNewRoman"/>
          <w:sz w:val="22"/>
          <w:szCs w:val="22"/>
          <w:lang w:eastAsia="sr-Latn-ME"/>
        </w:rPr>
        <w:t xml:space="preserve">= </w:t>
      </w:r>
      <w:r w:rsidRPr="00F41A92">
        <w:rPr>
          <w:rFonts w:eastAsia="TimesNewRoman"/>
          <w:sz w:val="22"/>
          <w:szCs w:val="22"/>
          <w:lang w:eastAsia="sr-Latn-ME"/>
        </w:rPr>
        <w:t>neusp</w:t>
      </w:r>
      <w:r>
        <w:rPr>
          <w:rFonts w:eastAsia="TimesNewRoman"/>
          <w:sz w:val="22"/>
          <w:szCs w:val="22"/>
          <w:lang w:eastAsia="sr-Latn-ME"/>
        </w:rPr>
        <w:t>j</w:t>
      </w:r>
      <w:r w:rsidRPr="00F41A92">
        <w:rPr>
          <w:rFonts w:eastAsia="TimesNewRoman"/>
          <w:sz w:val="22"/>
          <w:szCs w:val="22"/>
          <w:lang w:eastAsia="sr-Latn-ME"/>
        </w:rPr>
        <w:t xml:space="preserve">eh u </w:t>
      </w:r>
      <w:r w:rsidR="00240698" w:rsidRPr="00F41A92">
        <w:rPr>
          <w:rFonts w:eastAsia="TimesNewRoman"/>
          <w:sz w:val="22"/>
          <w:szCs w:val="22"/>
          <w:lang w:eastAsia="sr-Latn-ME"/>
        </w:rPr>
        <w:t>post</w:t>
      </w:r>
      <w:r w:rsidR="00240698">
        <w:rPr>
          <w:rFonts w:eastAsia="TimesNewRoman"/>
          <w:sz w:val="22"/>
          <w:szCs w:val="22"/>
          <w:lang w:eastAsia="sr-Latn-ME"/>
        </w:rPr>
        <w:t>iz</w:t>
      </w:r>
      <w:r w:rsidR="00240698" w:rsidRPr="00F41A92">
        <w:rPr>
          <w:rFonts w:eastAsia="TimesNewRoman"/>
          <w:sz w:val="22"/>
          <w:szCs w:val="22"/>
          <w:lang w:eastAsia="sr-Latn-ME"/>
        </w:rPr>
        <w:t xml:space="preserve">anju </w:t>
      </w:r>
      <w:r w:rsidRPr="00F41A92">
        <w:rPr>
          <w:rFonts w:eastAsia="TimesNewRoman"/>
          <w:sz w:val="22"/>
          <w:szCs w:val="22"/>
          <w:lang w:eastAsia="sr-Latn-ME"/>
        </w:rPr>
        <w:t>barem dvostrukog porasta titra IgG antit</w:t>
      </w:r>
      <w:r>
        <w:rPr>
          <w:rFonts w:eastAsia="TimesNewRoman"/>
          <w:sz w:val="22"/>
          <w:szCs w:val="22"/>
          <w:lang w:eastAsia="sr-Latn-ME"/>
        </w:rPr>
        <w:t>ij</w:t>
      </w:r>
      <w:r w:rsidRPr="00F41A92">
        <w:rPr>
          <w:rFonts w:eastAsia="TimesNewRoman"/>
          <w:sz w:val="22"/>
          <w:szCs w:val="22"/>
          <w:lang w:eastAsia="sr-Latn-ME"/>
        </w:rPr>
        <w:t xml:space="preserve">ela na pneumokokne </w:t>
      </w:r>
      <w:r w:rsidR="00240698">
        <w:rPr>
          <w:rFonts w:eastAsia="TimesNewRoman"/>
          <w:sz w:val="22"/>
          <w:szCs w:val="22"/>
          <w:lang w:eastAsia="sr-Latn-ME"/>
        </w:rPr>
        <w:t>vakcine</w:t>
      </w:r>
      <w:r w:rsidR="00240698" w:rsidRPr="00F41A92">
        <w:rPr>
          <w:rFonts w:eastAsia="TimesNewRoman"/>
          <w:sz w:val="22"/>
          <w:szCs w:val="22"/>
          <w:lang w:eastAsia="sr-Latn-ME"/>
        </w:rPr>
        <w:t xml:space="preserve"> </w:t>
      </w:r>
      <w:r w:rsidR="00240698">
        <w:rPr>
          <w:rFonts w:eastAsia="TimesNewRoman"/>
          <w:sz w:val="22"/>
          <w:szCs w:val="22"/>
          <w:lang w:eastAsia="sr-Latn-ME"/>
        </w:rPr>
        <w:t xml:space="preserve">sa </w:t>
      </w:r>
      <w:r w:rsidR="00240698" w:rsidRPr="00F41A92">
        <w:rPr>
          <w:rFonts w:eastAsia="TimesNewRoman"/>
          <w:sz w:val="22"/>
          <w:szCs w:val="22"/>
          <w:lang w:eastAsia="sr-Latn-ME"/>
        </w:rPr>
        <w:t>polisaharidn</w:t>
      </w:r>
      <w:r w:rsidR="00240698">
        <w:rPr>
          <w:rFonts w:eastAsia="TimesNewRoman"/>
          <w:sz w:val="22"/>
          <w:szCs w:val="22"/>
          <w:lang w:eastAsia="sr-Latn-ME"/>
        </w:rPr>
        <w:t>im</w:t>
      </w:r>
      <w:r w:rsidR="00240698" w:rsidRPr="00F41A92">
        <w:rPr>
          <w:rFonts w:eastAsia="TimesNewRoman"/>
          <w:sz w:val="22"/>
          <w:szCs w:val="22"/>
          <w:lang w:eastAsia="sr-Latn-ME"/>
        </w:rPr>
        <w:t xml:space="preserve"> </w:t>
      </w:r>
      <w:r w:rsidRPr="00F41A92">
        <w:rPr>
          <w:rFonts w:eastAsia="TimesNewRoman"/>
          <w:sz w:val="22"/>
          <w:szCs w:val="22"/>
          <w:lang w:eastAsia="sr-Latn-ME"/>
        </w:rPr>
        <w:t xml:space="preserve">i </w:t>
      </w:r>
      <w:r w:rsidR="00240698" w:rsidRPr="00F41A92">
        <w:rPr>
          <w:rFonts w:eastAsia="TimesNewRoman"/>
          <w:sz w:val="22"/>
          <w:szCs w:val="22"/>
          <w:lang w:eastAsia="sr-Latn-ME"/>
        </w:rPr>
        <w:t>polipeptidn</w:t>
      </w:r>
      <w:r w:rsidR="00240698">
        <w:rPr>
          <w:rFonts w:eastAsia="TimesNewRoman"/>
          <w:sz w:val="22"/>
          <w:szCs w:val="22"/>
          <w:lang w:eastAsia="sr-Latn-ME"/>
        </w:rPr>
        <w:t>im antigenima</w:t>
      </w:r>
      <w:r w:rsidR="00240698" w:rsidRPr="00F41A92">
        <w:rPr>
          <w:rFonts w:eastAsia="TimesNewRoman"/>
          <w:sz w:val="22"/>
          <w:szCs w:val="22"/>
          <w:lang w:eastAsia="sr-Latn-ME"/>
        </w:rPr>
        <w:t xml:space="preserve"> </w:t>
      </w:r>
    </w:p>
    <w:p w14:paraId="7897C3CC" w14:textId="77777777" w:rsidR="00B6591F" w:rsidRDefault="00B6591F" w:rsidP="00961590">
      <w:pPr>
        <w:tabs>
          <w:tab w:val="left" w:pos="540"/>
          <w:tab w:val="left" w:pos="569"/>
        </w:tabs>
        <w:jc w:val="both"/>
        <w:rPr>
          <w:bCs/>
          <w:sz w:val="22"/>
          <w:szCs w:val="22"/>
        </w:rPr>
      </w:pPr>
    </w:p>
    <w:p w14:paraId="713F5E38" w14:textId="677C84B9" w:rsidR="00B6591F" w:rsidRPr="006D55F4" w:rsidRDefault="00B6591F" w:rsidP="00961590">
      <w:pPr>
        <w:autoSpaceDE w:val="0"/>
        <w:autoSpaceDN w:val="0"/>
        <w:adjustRightInd w:val="0"/>
        <w:jc w:val="both"/>
        <w:rPr>
          <w:rFonts w:eastAsia="TimesNewRoman"/>
          <w:b/>
          <w:bCs/>
          <w:i/>
          <w:iCs/>
          <w:sz w:val="22"/>
          <w:szCs w:val="22"/>
          <w:lang w:eastAsia="sr-Latn-ME"/>
        </w:rPr>
      </w:pPr>
      <w:r w:rsidRPr="006D55F4">
        <w:rPr>
          <w:rFonts w:eastAsia="TimesNewRoman"/>
          <w:sz w:val="22"/>
          <w:szCs w:val="22"/>
          <w:lang w:eastAsia="sr-Latn-ME"/>
        </w:rPr>
        <w:t>-</w:t>
      </w:r>
      <w:r w:rsidRPr="006D55F4">
        <w:rPr>
          <w:rFonts w:eastAsia="TimesNewRoman"/>
          <w:b/>
          <w:bCs/>
          <w:i/>
          <w:iCs/>
          <w:sz w:val="22"/>
          <w:szCs w:val="22"/>
          <w:lang w:eastAsia="sr-Latn-ME"/>
        </w:rPr>
        <w:t>Imunomodulacija kod odraslih osoba, d</w:t>
      </w:r>
      <w:r>
        <w:rPr>
          <w:rFonts w:eastAsia="TimesNewRoman"/>
          <w:b/>
          <w:bCs/>
          <w:i/>
          <w:iCs/>
          <w:sz w:val="22"/>
          <w:szCs w:val="22"/>
          <w:lang w:eastAsia="sr-Latn-ME"/>
        </w:rPr>
        <w:t>j</w:t>
      </w:r>
      <w:r w:rsidRPr="006D55F4">
        <w:rPr>
          <w:rFonts w:eastAsia="TimesNewRoman"/>
          <w:b/>
          <w:bCs/>
          <w:i/>
          <w:iCs/>
          <w:sz w:val="22"/>
          <w:szCs w:val="22"/>
          <w:lang w:eastAsia="sr-Latn-ME"/>
        </w:rPr>
        <w:t>ece i adolescenata (</w:t>
      </w:r>
      <w:r w:rsidR="00770E83">
        <w:rPr>
          <w:rFonts w:eastAsia="TimesNewRoman"/>
          <w:b/>
          <w:bCs/>
          <w:i/>
          <w:iCs/>
          <w:sz w:val="22"/>
          <w:szCs w:val="22"/>
          <w:lang w:eastAsia="sr-Latn-ME"/>
        </w:rPr>
        <w:t xml:space="preserve">uzrasta </w:t>
      </w:r>
      <w:r w:rsidRPr="006D55F4">
        <w:rPr>
          <w:rFonts w:eastAsia="TimesNewRoman"/>
          <w:b/>
          <w:bCs/>
          <w:i/>
          <w:iCs/>
          <w:sz w:val="22"/>
          <w:szCs w:val="22"/>
          <w:lang w:eastAsia="sr-Latn-ME"/>
        </w:rPr>
        <w:t>0-18 godina) kod sl</w:t>
      </w:r>
      <w:r>
        <w:rPr>
          <w:rFonts w:eastAsia="TimesNewRoman"/>
          <w:b/>
          <w:bCs/>
          <w:i/>
          <w:iCs/>
          <w:sz w:val="22"/>
          <w:szCs w:val="22"/>
          <w:lang w:eastAsia="sr-Latn-ME"/>
        </w:rPr>
        <w:t>j</w:t>
      </w:r>
      <w:r w:rsidRPr="006D55F4">
        <w:rPr>
          <w:rFonts w:eastAsia="TimesNewRoman"/>
          <w:b/>
          <w:bCs/>
          <w:i/>
          <w:iCs/>
          <w:sz w:val="22"/>
          <w:szCs w:val="22"/>
          <w:lang w:eastAsia="sr-Latn-ME"/>
        </w:rPr>
        <w:t>edećih stanja:</w:t>
      </w:r>
    </w:p>
    <w:p w14:paraId="270E86F4" w14:textId="77777777" w:rsidR="00B6591F" w:rsidRPr="006D55F4" w:rsidRDefault="00B6591F"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 Primarne imune trombocitopenije (idiopatske trombocitopenijske purpure, ITP) kod pacijenata sa</w:t>
      </w:r>
    </w:p>
    <w:p w14:paraId="735BF4D0" w14:textId="2BEF9370" w:rsidR="00B6591F" w:rsidRPr="006D55F4" w:rsidRDefault="00B6591F"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visokim rizikom od krvarenja ili pr</w:t>
      </w:r>
      <w:r>
        <w:rPr>
          <w:rFonts w:eastAsia="TimesNewRoman"/>
          <w:sz w:val="22"/>
          <w:szCs w:val="22"/>
          <w:lang w:eastAsia="sr-Latn-ME"/>
        </w:rPr>
        <w:t>ij</w:t>
      </w:r>
      <w:r w:rsidRPr="006D55F4">
        <w:rPr>
          <w:rFonts w:eastAsia="TimesNewRoman"/>
          <w:sz w:val="22"/>
          <w:szCs w:val="22"/>
          <w:lang w:eastAsia="sr-Latn-ME"/>
        </w:rPr>
        <w:t>e hirurške intervencije radi korekcije broja trombocita</w:t>
      </w:r>
      <w:r w:rsidR="00770E83">
        <w:rPr>
          <w:rFonts w:eastAsia="TimesNewRoman"/>
          <w:sz w:val="22"/>
          <w:szCs w:val="22"/>
          <w:lang w:eastAsia="sr-Latn-ME"/>
        </w:rPr>
        <w:t>.</w:t>
      </w:r>
    </w:p>
    <w:p w14:paraId="29CBB5EB" w14:textId="77777777" w:rsidR="00B6591F" w:rsidRPr="006D55F4" w:rsidRDefault="00B6591F"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 xml:space="preserve">• </w:t>
      </w:r>
      <w:r w:rsidRPr="006D55F4">
        <w:rPr>
          <w:rFonts w:eastAsia="TimesNewRoman"/>
          <w:i/>
          <w:iCs/>
          <w:sz w:val="22"/>
          <w:szCs w:val="22"/>
          <w:lang w:eastAsia="sr-Latn-ME"/>
        </w:rPr>
        <w:t>Guillain Barré</w:t>
      </w:r>
      <w:r w:rsidRPr="006D55F4">
        <w:rPr>
          <w:rFonts w:eastAsia="TimesNewRoman"/>
          <w:sz w:val="22"/>
          <w:szCs w:val="22"/>
          <w:lang w:eastAsia="sr-Latn-ME"/>
        </w:rPr>
        <w:t>-ovog sindroma.</w:t>
      </w:r>
    </w:p>
    <w:p w14:paraId="070EB0A5" w14:textId="2E0763D4" w:rsidR="00B6591F" w:rsidRPr="006D55F4" w:rsidRDefault="00B6591F"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 xml:space="preserve">• </w:t>
      </w:r>
      <w:r w:rsidRPr="006D55F4">
        <w:rPr>
          <w:rFonts w:eastAsia="TimesNewRoman"/>
          <w:i/>
          <w:iCs/>
          <w:sz w:val="22"/>
          <w:szCs w:val="22"/>
          <w:lang w:eastAsia="sr-Latn-ME"/>
        </w:rPr>
        <w:t>Kawasaki</w:t>
      </w:r>
      <w:r w:rsidRPr="006D55F4">
        <w:rPr>
          <w:rFonts w:eastAsia="TimesNewRoman"/>
          <w:sz w:val="22"/>
          <w:szCs w:val="22"/>
          <w:lang w:eastAsia="sr-Latn-ME"/>
        </w:rPr>
        <w:t>-jeve bolesti</w:t>
      </w:r>
      <w:r>
        <w:rPr>
          <w:rFonts w:eastAsia="TimesNewRoman"/>
          <w:sz w:val="22"/>
          <w:szCs w:val="22"/>
          <w:lang w:eastAsia="sr-Latn-ME"/>
        </w:rPr>
        <w:t xml:space="preserve"> (zajedno sa acetilsalicilnom kiselinom; vidjeti odjeljak 4.2)</w:t>
      </w:r>
      <w:r w:rsidR="00770E83">
        <w:rPr>
          <w:rFonts w:eastAsia="TimesNewRoman"/>
          <w:sz w:val="22"/>
          <w:szCs w:val="22"/>
          <w:lang w:eastAsia="sr-Latn-ME"/>
        </w:rPr>
        <w:t>.</w:t>
      </w:r>
    </w:p>
    <w:p w14:paraId="599B6D3A" w14:textId="01F2FD36" w:rsidR="00B6591F" w:rsidRDefault="00B6591F"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 Hronične inflamatorne demijelinizirajuće poli</w:t>
      </w:r>
      <w:r w:rsidR="00B252F1">
        <w:rPr>
          <w:rFonts w:eastAsia="TimesNewRoman"/>
          <w:sz w:val="22"/>
          <w:szCs w:val="22"/>
          <w:lang w:eastAsia="sr-Latn-ME"/>
        </w:rPr>
        <w:t>radikulo</w:t>
      </w:r>
      <w:r w:rsidRPr="006D55F4">
        <w:rPr>
          <w:rFonts w:eastAsia="TimesNewRoman"/>
          <w:sz w:val="22"/>
          <w:szCs w:val="22"/>
          <w:lang w:eastAsia="sr-Latn-ME"/>
        </w:rPr>
        <w:t>neuropatije (CIDP)</w:t>
      </w:r>
      <w:r w:rsidR="00770E83">
        <w:rPr>
          <w:rFonts w:eastAsia="TimesNewRoman"/>
          <w:sz w:val="22"/>
          <w:szCs w:val="22"/>
          <w:lang w:eastAsia="sr-Latn-ME"/>
        </w:rPr>
        <w:t>.</w:t>
      </w:r>
    </w:p>
    <w:p w14:paraId="3ABA2841" w14:textId="21D2415F" w:rsidR="00B6591F" w:rsidRPr="00E30F4A" w:rsidRDefault="00B6591F" w:rsidP="00961590">
      <w:pPr>
        <w:pStyle w:val="ListParagraph"/>
        <w:numPr>
          <w:ilvl w:val="0"/>
          <w:numId w:val="12"/>
        </w:numPr>
        <w:autoSpaceDE w:val="0"/>
        <w:autoSpaceDN w:val="0"/>
        <w:adjustRightInd w:val="0"/>
        <w:ind w:left="284" w:hanging="284"/>
        <w:jc w:val="both"/>
        <w:rPr>
          <w:rFonts w:eastAsia="TimesNewRoman"/>
          <w:sz w:val="22"/>
          <w:szCs w:val="22"/>
          <w:lang w:eastAsia="sr-Latn-ME"/>
        </w:rPr>
      </w:pPr>
      <w:r>
        <w:rPr>
          <w:rFonts w:eastAsia="TimesNewRoman"/>
          <w:sz w:val="22"/>
          <w:szCs w:val="22"/>
          <w:lang w:eastAsia="sr-Latn-ME"/>
        </w:rPr>
        <w:t>Multifokalne motorne neuropatije (MMN)</w:t>
      </w:r>
      <w:r w:rsidR="00770E83">
        <w:rPr>
          <w:rFonts w:eastAsia="TimesNewRoman"/>
          <w:sz w:val="22"/>
          <w:szCs w:val="22"/>
          <w:lang w:eastAsia="sr-Latn-ME"/>
        </w:rPr>
        <w:t>.</w:t>
      </w:r>
    </w:p>
    <w:p w14:paraId="17450CA7" w14:textId="5EDD508A" w:rsidR="00B6591F" w:rsidRPr="00B6591F" w:rsidRDefault="00B6591F" w:rsidP="00961590">
      <w:pPr>
        <w:tabs>
          <w:tab w:val="left" w:pos="540"/>
          <w:tab w:val="left" w:pos="569"/>
        </w:tabs>
        <w:jc w:val="both"/>
        <w:rPr>
          <w:bCs/>
          <w:sz w:val="22"/>
          <w:szCs w:val="22"/>
        </w:rPr>
      </w:pPr>
      <w:r>
        <w:rPr>
          <w:b/>
          <w:bCs/>
          <w:sz w:val="22"/>
          <w:szCs w:val="22"/>
        </w:rPr>
        <w:t xml:space="preserve"> </w:t>
      </w:r>
    </w:p>
    <w:p w14:paraId="1A69169F" w14:textId="6B67A814" w:rsidR="00411B4B" w:rsidRDefault="00411B4B" w:rsidP="00961590">
      <w:pPr>
        <w:tabs>
          <w:tab w:val="left" w:pos="540"/>
          <w:tab w:val="left" w:pos="569"/>
        </w:tabs>
        <w:jc w:val="both"/>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14:paraId="02A80154" w14:textId="0247A2F3" w:rsidR="00B6591F" w:rsidRDefault="00B6591F" w:rsidP="00961590">
      <w:pPr>
        <w:tabs>
          <w:tab w:val="left" w:pos="540"/>
          <w:tab w:val="left" w:pos="569"/>
        </w:tabs>
        <w:jc w:val="both"/>
        <w:rPr>
          <w:b/>
          <w:bCs/>
          <w:sz w:val="22"/>
          <w:szCs w:val="22"/>
        </w:rPr>
      </w:pPr>
    </w:p>
    <w:p w14:paraId="5C01ACE5" w14:textId="56ACACC6" w:rsidR="00B6591F" w:rsidRPr="006D55F4" w:rsidRDefault="00B6591F" w:rsidP="00961590">
      <w:pPr>
        <w:autoSpaceDE w:val="0"/>
        <w:autoSpaceDN w:val="0"/>
        <w:adjustRightInd w:val="0"/>
        <w:jc w:val="both"/>
        <w:rPr>
          <w:b/>
          <w:bCs/>
          <w:sz w:val="22"/>
          <w:szCs w:val="22"/>
        </w:rPr>
      </w:pPr>
      <w:r w:rsidRPr="006D55F4">
        <w:rPr>
          <w:rFonts w:eastAsia="TimesNewRoman"/>
          <w:sz w:val="22"/>
          <w:szCs w:val="22"/>
          <w:lang w:eastAsia="sr-Latn-ME"/>
        </w:rPr>
        <w:t>Supstitucionu terapiju treba uvesti i sprovoditi pod nadzorom l</w:t>
      </w:r>
      <w:r>
        <w:rPr>
          <w:rFonts w:eastAsia="TimesNewRoman"/>
          <w:sz w:val="22"/>
          <w:szCs w:val="22"/>
          <w:lang w:eastAsia="sr-Latn-ME"/>
        </w:rPr>
        <w:t>j</w:t>
      </w:r>
      <w:r w:rsidRPr="006D55F4">
        <w:rPr>
          <w:rFonts w:eastAsia="TimesNewRoman"/>
          <w:sz w:val="22"/>
          <w:szCs w:val="22"/>
          <w:lang w:eastAsia="sr-Latn-ME"/>
        </w:rPr>
        <w:t>ekara sa iskustvom u l</w:t>
      </w:r>
      <w:r>
        <w:rPr>
          <w:rFonts w:eastAsia="TimesNewRoman"/>
          <w:sz w:val="22"/>
          <w:szCs w:val="22"/>
          <w:lang w:eastAsia="sr-Latn-ME"/>
        </w:rPr>
        <w:t>ij</w:t>
      </w:r>
      <w:r w:rsidRPr="006D55F4">
        <w:rPr>
          <w:rFonts w:eastAsia="TimesNewRoman"/>
          <w:sz w:val="22"/>
          <w:szCs w:val="22"/>
          <w:lang w:eastAsia="sr-Latn-ME"/>
        </w:rPr>
        <w:t>ečenju</w:t>
      </w:r>
      <w:r w:rsidR="00B252F1">
        <w:rPr>
          <w:rFonts w:eastAsia="TimesNewRoman"/>
          <w:sz w:val="22"/>
          <w:szCs w:val="22"/>
          <w:lang w:eastAsia="sr-Latn-ME"/>
        </w:rPr>
        <w:t xml:space="preserve"> </w:t>
      </w:r>
      <w:r w:rsidRPr="006D55F4">
        <w:rPr>
          <w:rFonts w:eastAsia="TimesNewRoman"/>
          <w:sz w:val="22"/>
          <w:szCs w:val="22"/>
          <w:lang w:eastAsia="sr-Latn-ME"/>
        </w:rPr>
        <w:t>imunodeficijencije.</w:t>
      </w:r>
    </w:p>
    <w:p w14:paraId="1142F6EF" w14:textId="77777777" w:rsidR="00B6591F" w:rsidRPr="00786071" w:rsidRDefault="00B6591F" w:rsidP="00961590">
      <w:pPr>
        <w:tabs>
          <w:tab w:val="left" w:pos="540"/>
          <w:tab w:val="left" w:pos="569"/>
        </w:tabs>
        <w:jc w:val="both"/>
        <w:rPr>
          <w:b/>
          <w:bCs/>
          <w:sz w:val="22"/>
          <w:szCs w:val="22"/>
        </w:rPr>
      </w:pPr>
    </w:p>
    <w:p w14:paraId="22612197" w14:textId="77777777" w:rsidR="00452E9D" w:rsidRPr="00786071" w:rsidRDefault="00452E9D" w:rsidP="00961590">
      <w:pPr>
        <w:tabs>
          <w:tab w:val="left" w:pos="540"/>
          <w:tab w:val="left" w:pos="569"/>
        </w:tabs>
        <w:jc w:val="both"/>
        <w:rPr>
          <w:bCs/>
          <w:sz w:val="22"/>
          <w:szCs w:val="22"/>
          <w:u w:val="single"/>
        </w:rPr>
      </w:pPr>
      <w:r w:rsidRPr="00786071">
        <w:rPr>
          <w:bCs/>
          <w:sz w:val="22"/>
          <w:szCs w:val="22"/>
          <w:u w:val="single"/>
        </w:rPr>
        <w:t>Doziranje</w:t>
      </w:r>
    </w:p>
    <w:p w14:paraId="16604FEE" w14:textId="77777777" w:rsidR="00B6591F" w:rsidRDefault="00B6591F"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Doza i režim doziranja zavise od indikacije.</w:t>
      </w:r>
    </w:p>
    <w:p w14:paraId="07E719B5" w14:textId="77777777" w:rsidR="00B6591F" w:rsidRPr="006D55F4" w:rsidRDefault="00B6591F" w:rsidP="00961590">
      <w:pPr>
        <w:autoSpaceDE w:val="0"/>
        <w:autoSpaceDN w:val="0"/>
        <w:adjustRightInd w:val="0"/>
        <w:jc w:val="both"/>
        <w:rPr>
          <w:rFonts w:eastAsia="TimesNewRoman"/>
          <w:sz w:val="22"/>
          <w:szCs w:val="22"/>
          <w:lang w:eastAsia="sr-Latn-ME"/>
        </w:rPr>
      </w:pPr>
    </w:p>
    <w:p w14:paraId="47D1E9BA" w14:textId="396D0943" w:rsidR="00B6591F" w:rsidRDefault="00B6591F"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Kod supstitucione terapije može biti potrebno individualno određivanje doze za svakog pacijenta</w:t>
      </w:r>
      <w:r w:rsidR="00AB7CFC">
        <w:rPr>
          <w:rFonts w:eastAsia="TimesNewRoman"/>
          <w:sz w:val="22"/>
          <w:szCs w:val="22"/>
          <w:lang w:eastAsia="sr-Latn-ME"/>
        </w:rPr>
        <w:t>,</w:t>
      </w:r>
      <w:r w:rsidRPr="006D55F4">
        <w:rPr>
          <w:rFonts w:eastAsia="TimesNewRoman"/>
          <w:sz w:val="22"/>
          <w:szCs w:val="22"/>
          <w:lang w:eastAsia="sr-Latn-ME"/>
        </w:rPr>
        <w:t xml:space="preserve"> u zavisnosti</w:t>
      </w:r>
      <w:r>
        <w:rPr>
          <w:rFonts w:eastAsia="TimesNewRoman"/>
          <w:sz w:val="22"/>
          <w:szCs w:val="22"/>
          <w:lang w:eastAsia="sr-Latn-ME"/>
        </w:rPr>
        <w:t xml:space="preserve"> </w:t>
      </w:r>
      <w:r w:rsidRPr="006D55F4">
        <w:rPr>
          <w:rFonts w:eastAsia="TimesNewRoman"/>
          <w:sz w:val="22"/>
          <w:szCs w:val="22"/>
          <w:lang w:eastAsia="sr-Latn-ME"/>
        </w:rPr>
        <w:t>od kliničkog odgovora.</w:t>
      </w:r>
    </w:p>
    <w:p w14:paraId="5B006E85" w14:textId="156B6708" w:rsidR="00B6591F" w:rsidRPr="006D55F4" w:rsidRDefault="00B6591F" w:rsidP="00961590">
      <w:pPr>
        <w:autoSpaceDE w:val="0"/>
        <w:autoSpaceDN w:val="0"/>
        <w:adjustRightInd w:val="0"/>
        <w:jc w:val="both"/>
        <w:rPr>
          <w:rFonts w:eastAsia="TimesNewRoman"/>
          <w:sz w:val="22"/>
          <w:szCs w:val="22"/>
          <w:lang w:eastAsia="sr-Latn-ME"/>
        </w:rPr>
      </w:pPr>
      <w:r>
        <w:rPr>
          <w:rFonts w:eastAsia="TimesNewRoman"/>
          <w:sz w:val="22"/>
          <w:szCs w:val="22"/>
          <w:lang w:eastAsia="sr-Latn-ME"/>
        </w:rPr>
        <w:t>D</w:t>
      </w:r>
      <w:r w:rsidRPr="00A13407">
        <w:rPr>
          <w:rFonts w:eastAsia="TimesNewRoman"/>
          <w:sz w:val="22"/>
          <w:szCs w:val="22"/>
          <w:lang w:eastAsia="sr-Latn-ME"/>
        </w:rPr>
        <w:t>oz</w:t>
      </w:r>
      <w:r>
        <w:rPr>
          <w:rFonts w:eastAsia="TimesNewRoman"/>
          <w:sz w:val="22"/>
          <w:szCs w:val="22"/>
          <w:lang w:eastAsia="sr-Latn-ME"/>
        </w:rPr>
        <w:t xml:space="preserve">iranje </w:t>
      </w:r>
      <w:r w:rsidRPr="00A13407">
        <w:rPr>
          <w:rFonts w:eastAsia="TimesNewRoman"/>
          <w:sz w:val="22"/>
          <w:szCs w:val="22"/>
          <w:lang w:eastAsia="sr-Latn-ME"/>
        </w:rPr>
        <w:t>zasnovan</w:t>
      </w:r>
      <w:r>
        <w:rPr>
          <w:rFonts w:eastAsia="TimesNewRoman"/>
          <w:sz w:val="22"/>
          <w:szCs w:val="22"/>
          <w:lang w:eastAsia="sr-Latn-ME"/>
        </w:rPr>
        <w:t xml:space="preserve">o </w:t>
      </w:r>
      <w:r w:rsidRPr="00A13407">
        <w:rPr>
          <w:rFonts w:eastAsia="TimesNewRoman"/>
          <w:sz w:val="22"/>
          <w:szCs w:val="22"/>
          <w:lang w:eastAsia="sr-Latn-ME"/>
        </w:rPr>
        <w:t>na t</w:t>
      </w:r>
      <w:r>
        <w:rPr>
          <w:rFonts w:eastAsia="TimesNewRoman"/>
          <w:sz w:val="22"/>
          <w:szCs w:val="22"/>
          <w:lang w:eastAsia="sr-Latn-ME"/>
        </w:rPr>
        <w:t>j</w:t>
      </w:r>
      <w:r w:rsidRPr="00A13407">
        <w:rPr>
          <w:rFonts w:eastAsia="TimesNewRoman"/>
          <w:sz w:val="22"/>
          <w:szCs w:val="22"/>
          <w:lang w:eastAsia="sr-Latn-ME"/>
        </w:rPr>
        <w:t>elesnoj težini može zaht</w:t>
      </w:r>
      <w:r>
        <w:rPr>
          <w:rFonts w:eastAsia="TimesNewRoman"/>
          <w:sz w:val="22"/>
          <w:szCs w:val="22"/>
          <w:lang w:eastAsia="sr-Latn-ME"/>
        </w:rPr>
        <w:t>ij</w:t>
      </w:r>
      <w:r w:rsidRPr="00A13407">
        <w:rPr>
          <w:rFonts w:eastAsia="TimesNewRoman"/>
          <w:sz w:val="22"/>
          <w:szCs w:val="22"/>
          <w:lang w:eastAsia="sr-Latn-ME"/>
        </w:rPr>
        <w:t xml:space="preserve">evati prilagođavanje pacijentima sa nižom težinom i </w:t>
      </w:r>
      <w:r>
        <w:rPr>
          <w:rFonts w:eastAsia="TimesNewRoman"/>
          <w:sz w:val="22"/>
          <w:szCs w:val="22"/>
          <w:lang w:eastAsia="sr-Latn-ME"/>
        </w:rPr>
        <w:t xml:space="preserve">prekomjernom </w:t>
      </w:r>
      <w:r w:rsidRPr="00A13407">
        <w:rPr>
          <w:rFonts w:eastAsia="TimesNewRoman"/>
          <w:sz w:val="22"/>
          <w:szCs w:val="22"/>
          <w:lang w:eastAsia="sr-Latn-ME"/>
        </w:rPr>
        <w:t>težinom. Kod pacijenata sa prekom</w:t>
      </w:r>
      <w:r>
        <w:rPr>
          <w:rFonts w:eastAsia="TimesNewRoman"/>
          <w:sz w:val="22"/>
          <w:szCs w:val="22"/>
          <w:lang w:eastAsia="sr-Latn-ME"/>
        </w:rPr>
        <w:t>j</w:t>
      </w:r>
      <w:r w:rsidRPr="00A13407">
        <w:rPr>
          <w:rFonts w:eastAsia="TimesNewRoman"/>
          <w:sz w:val="22"/>
          <w:szCs w:val="22"/>
          <w:lang w:eastAsia="sr-Latn-ME"/>
        </w:rPr>
        <w:t>ernom težinom</w:t>
      </w:r>
      <w:r w:rsidR="00AB7CFC">
        <w:rPr>
          <w:rFonts w:eastAsia="TimesNewRoman"/>
          <w:sz w:val="22"/>
          <w:szCs w:val="22"/>
          <w:lang w:eastAsia="sr-Latn-ME"/>
        </w:rPr>
        <w:t>,</w:t>
      </w:r>
      <w:r w:rsidRPr="00A13407">
        <w:rPr>
          <w:rFonts w:eastAsia="TimesNewRoman"/>
          <w:sz w:val="22"/>
          <w:szCs w:val="22"/>
          <w:lang w:eastAsia="sr-Latn-ME"/>
        </w:rPr>
        <w:t xml:space="preserve"> doz</w:t>
      </w:r>
      <w:r>
        <w:rPr>
          <w:rFonts w:eastAsia="TimesNewRoman"/>
          <w:sz w:val="22"/>
          <w:szCs w:val="22"/>
          <w:lang w:eastAsia="sr-Latn-ME"/>
        </w:rPr>
        <w:t xml:space="preserve">iranje </w:t>
      </w:r>
      <w:r w:rsidRPr="00A13407">
        <w:rPr>
          <w:rFonts w:eastAsia="TimesNewRoman"/>
          <w:sz w:val="22"/>
          <w:szCs w:val="22"/>
          <w:lang w:eastAsia="sr-Latn-ME"/>
        </w:rPr>
        <w:t xml:space="preserve">treba da </w:t>
      </w:r>
      <w:r>
        <w:rPr>
          <w:rFonts w:eastAsia="TimesNewRoman"/>
          <w:sz w:val="22"/>
          <w:szCs w:val="22"/>
          <w:lang w:eastAsia="sr-Latn-ME"/>
        </w:rPr>
        <w:t xml:space="preserve">bude zasnovano </w:t>
      </w:r>
      <w:r w:rsidRPr="00A13407">
        <w:rPr>
          <w:rFonts w:eastAsia="TimesNewRoman"/>
          <w:sz w:val="22"/>
          <w:szCs w:val="22"/>
          <w:lang w:eastAsia="sr-Latn-ME"/>
        </w:rPr>
        <w:t>na fiziološkoj standardnoj t</w:t>
      </w:r>
      <w:r>
        <w:rPr>
          <w:rFonts w:eastAsia="TimesNewRoman"/>
          <w:sz w:val="22"/>
          <w:szCs w:val="22"/>
          <w:lang w:eastAsia="sr-Latn-ME"/>
        </w:rPr>
        <w:t>j</w:t>
      </w:r>
      <w:r w:rsidRPr="00A13407">
        <w:rPr>
          <w:rFonts w:eastAsia="TimesNewRoman"/>
          <w:sz w:val="22"/>
          <w:szCs w:val="22"/>
          <w:lang w:eastAsia="sr-Latn-ME"/>
        </w:rPr>
        <w:t>elesnoj težini.</w:t>
      </w:r>
    </w:p>
    <w:p w14:paraId="3A9CB803" w14:textId="77777777" w:rsidR="00B6591F" w:rsidRDefault="00B6591F" w:rsidP="00961590">
      <w:pPr>
        <w:autoSpaceDE w:val="0"/>
        <w:autoSpaceDN w:val="0"/>
        <w:adjustRightInd w:val="0"/>
        <w:jc w:val="both"/>
        <w:rPr>
          <w:rFonts w:eastAsia="TimesNewRoman"/>
          <w:sz w:val="22"/>
          <w:szCs w:val="22"/>
          <w:lang w:eastAsia="sr-Latn-ME"/>
        </w:rPr>
      </w:pPr>
    </w:p>
    <w:p w14:paraId="294C20CF" w14:textId="77777777" w:rsidR="00B6591F" w:rsidRDefault="00B6591F" w:rsidP="00961590">
      <w:pPr>
        <w:autoSpaceDE w:val="0"/>
        <w:autoSpaceDN w:val="0"/>
        <w:adjustRightInd w:val="0"/>
        <w:jc w:val="both"/>
        <w:rPr>
          <w:rFonts w:eastAsia="TimesNewRoman"/>
          <w:sz w:val="22"/>
          <w:szCs w:val="22"/>
          <w:lang w:eastAsia="sr-Latn-ME"/>
        </w:rPr>
      </w:pPr>
      <w:r>
        <w:rPr>
          <w:rFonts w:eastAsia="TimesNewRoman"/>
          <w:sz w:val="22"/>
          <w:szCs w:val="22"/>
          <w:lang w:eastAsia="sr-Latn-ME"/>
        </w:rPr>
        <w:t xml:space="preserve"> </w:t>
      </w:r>
      <w:r w:rsidRPr="006D55F4">
        <w:rPr>
          <w:rFonts w:eastAsia="TimesNewRoman"/>
          <w:sz w:val="22"/>
          <w:szCs w:val="22"/>
          <w:lang w:eastAsia="sr-Latn-ME"/>
        </w:rPr>
        <w:t>Sl</w:t>
      </w:r>
      <w:r>
        <w:rPr>
          <w:rFonts w:eastAsia="TimesNewRoman"/>
          <w:sz w:val="22"/>
          <w:szCs w:val="22"/>
          <w:lang w:eastAsia="sr-Latn-ME"/>
        </w:rPr>
        <w:t>j</w:t>
      </w:r>
      <w:r w:rsidRPr="006D55F4">
        <w:rPr>
          <w:rFonts w:eastAsia="TimesNewRoman"/>
          <w:sz w:val="22"/>
          <w:szCs w:val="22"/>
          <w:lang w:eastAsia="sr-Latn-ME"/>
        </w:rPr>
        <w:t>edeći režimi doziranja dati su kao sm</w:t>
      </w:r>
      <w:r>
        <w:rPr>
          <w:rFonts w:eastAsia="TimesNewRoman"/>
          <w:sz w:val="22"/>
          <w:szCs w:val="22"/>
          <w:lang w:eastAsia="sr-Latn-ME"/>
        </w:rPr>
        <w:t>j</w:t>
      </w:r>
      <w:r w:rsidRPr="006D55F4">
        <w:rPr>
          <w:rFonts w:eastAsia="TimesNewRoman"/>
          <w:sz w:val="22"/>
          <w:szCs w:val="22"/>
          <w:lang w:eastAsia="sr-Latn-ME"/>
        </w:rPr>
        <w:t>ernica:</w:t>
      </w:r>
    </w:p>
    <w:p w14:paraId="6893773E" w14:textId="77777777" w:rsidR="00B6591F" w:rsidRPr="006D55F4" w:rsidRDefault="00B6591F" w:rsidP="00961590">
      <w:pPr>
        <w:autoSpaceDE w:val="0"/>
        <w:autoSpaceDN w:val="0"/>
        <w:adjustRightInd w:val="0"/>
        <w:jc w:val="both"/>
        <w:rPr>
          <w:rFonts w:eastAsia="TimesNewRoman"/>
          <w:sz w:val="22"/>
          <w:szCs w:val="22"/>
          <w:lang w:eastAsia="sr-Latn-ME"/>
        </w:rPr>
      </w:pPr>
    </w:p>
    <w:p w14:paraId="7C5281C0" w14:textId="77777777" w:rsidR="00B6591F" w:rsidRPr="006D55F4" w:rsidRDefault="00B6591F" w:rsidP="00961590">
      <w:pPr>
        <w:autoSpaceDE w:val="0"/>
        <w:autoSpaceDN w:val="0"/>
        <w:adjustRightInd w:val="0"/>
        <w:jc w:val="both"/>
        <w:rPr>
          <w:rFonts w:eastAsia="TimesNewRoman"/>
          <w:i/>
          <w:iCs/>
          <w:sz w:val="22"/>
          <w:szCs w:val="22"/>
          <w:lang w:eastAsia="sr-Latn-ME"/>
        </w:rPr>
      </w:pPr>
      <w:r w:rsidRPr="006D55F4">
        <w:rPr>
          <w:rFonts w:eastAsia="TimesNewRoman"/>
          <w:i/>
          <w:iCs/>
          <w:sz w:val="22"/>
          <w:szCs w:val="22"/>
          <w:lang w:eastAsia="sr-Latn-ME"/>
        </w:rPr>
        <w:t>Supstituciona terapija kod sindroma primarne imunodeficijencije</w:t>
      </w:r>
    </w:p>
    <w:p w14:paraId="0448A91A" w14:textId="545C53EE" w:rsidR="00B6591F" w:rsidRPr="006D55F4" w:rsidRDefault="00B6591F"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 xml:space="preserve">• Režimom doziranja treba postići najniži nivo (engl. </w:t>
      </w:r>
      <w:r w:rsidRPr="006D55F4">
        <w:rPr>
          <w:rFonts w:eastAsia="TimesNewRoman"/>
          <w:i/>
          <w:iCs/>
          <w:sz w:val="22"/>
          <w:szCs w:val="22"/>
          <w:lang w:eastAsia="sr-Latn-ME"/>
        </w:rPr>
        <w:t>trough level</w:t>
      </w:r>
      <w:r w:rsidRPr="006D55F4">
        <w:rPr>
          <w:rFonts w:eastAsia="TimesNewRoman"/>
          <w:sz w:val="22"/>
          <w:szCs w:val="22"/>
          <w:lang w:eastAsia="sr-Latn-ME"/>
        </w:rPr>
        <w:t>) IgG (izm</w:t>
      </w:r>
      <w:r>
        <w:rPr>
          <w:rFonts w:eastAsia="TimesNewRoman"/>
          <w:sz w:val="22"/>
          <w:szCs w:val="22"/>
          <w:lang w:eastAsia="sr-Latn-ME"/>
        </w:rPr>
        <w:t>j</w:t>
      </w:r>
      <w:r w:rsidRPr="006D55F4">
        <w:rPr>
          <w:rFonts w:eastAsia="TimesNewRoman"/>
          <w:sz w:val="22"/>
          <w:szCs w:val="22"/>
          <w:lang w:eastAsia="sr-Latn-ME"/>
        </w:rPr>
        <w:t>eren pr</w:t>
      </w:r>
      <w:r>
        <w:rPr>
          <w:rFonts w:eastAsia="TimesNewRoman"/>
          <w:sz w:val="22"/>
          <w:szCs w:val="22"/>
          <w:lang w:eastAsia="sr-Latn-ME"/>
        </w:rPr>
        <w:t>ij</w:t>
      </w:r>
      <w:r w:rsidRPr="006D55F4">
        <w:rPr>
          <w:rFonts w:eastAsia="TimesNewRoman"/>
          <w:sz w:val="22"/>
          <w:szCs w:val="22"/>
          <w:lang w:eastAsia="sr-Latn-ME"/>
        </w:rPr>
        <w:t>e sl</w:t>
      </w:r>
      <w:r>
        <w:rPr>
          <w:rFonts w:eastAsia="TimesNewRoman"/>
          <w:sz w:val="22"/>
          <w:szCs w:val="22"/>
          <w:lang w:eastAsia="sr-Latn-ME"/>
        </w:rPr>
        <w:t>j</w:t>
      </w:r>
      <w:r w:rsidRPr="006D55F4">
        <w:rPr>
          <w:rFonts w:eastAsia="TimesNewRoman"/>
          <w:sz w:val="22"/>
          <w:szCs w:val="22"/>
          <w:lang w:eastAsia="sr-Latn-ME"/>
        </w:rPr>
        <w:t>edeće infuzije) od</w:t>
      </w:r>
      <w:r>
        <w:rPr>
          <w:rFonts w:eastAsia="TimesNewRoman"/>
          <w:sz w:val="22"/>
          <w:szCs w:val="22"/>
          <w:lang w:eastAsia="sr-Latn-ME"/>
        </w:rPr>
        <w:t xml:space="preserve"> </w:t>
      </w:r>
      <w:r w:rsidRPr="006D55F4">
        <w:rPr>
          <w:rFonts w:eastAsia="TimesNewRoman"/>
          <w:sz w:val="22"/>
          <w:szCs w:val="22"/>
          <w:lang w:eastAsia="sr-Latn-ME"/>
        </w:rPr>
        <w:t>najmanje 6 g/</w:t>
      </w:r>
      <w:r w:rsidR="00A4455A">
        <w:rPr>
          <w:rFonts w:eastAsia="TimesNewRoman"/>
          <w:sz w:val="22"/>
          <w:szCs w:val="22"/>
          <w:lang w:eastAsia="sr-Latn-ME"/>
        </w:rPr>
        <w:t>l</w:t>
      </w:r>
      <w:r w:rsidR="008937A9">
        <w:rPr>
          <w:rFonts w:eastAsia="TimesNewRoman"/>
          <w:sz w:val="22"/>
          <w:szCs w:val="22"/>
          <w:lang w:eastAsia="sr-Latn-ME"/>
        </w:rPr>
        <w:t xml:space="preserve"> ili unutar normalnog referentnog raspona za uzrast populacije</w:t>
      </w:r>
      <w:r w:rsidRPr="006D55F4">
        <w:rPr>
          <w:rFonts w:eastAsia="TimesNewRoman"/>
          <w:sz w:val="22"/>
          <w:szCs w:val="22"/>
          <w:lang w:eastAsia="sr-Latn-ME"/>
        </w:rPr>
        <w:t xml:space="preserve">. Za uspostavljanje ravnoteže </w:t>
      </w:r>
      <w:r w:rsidR="00EC6D62">
        <w:rPr>
          <w:rFonts w:eastAsia="TimesNewRoman"/>
          <w:sz w:val="22"/>
          <w:szCs w:val="22"/>
          <w:lang w:eastAsia="sr-Latn-ME"/>
        </w:rPr>
        <w:t xml:space="preserve">(nivoi IgG u stanju dinamičke ravnoteže) </w:t>
      </w:r>
      <w:r w:rsidRPr="006D55F4">
        <w:rPr>
          <w:rFonts w:eastAsia="TimesNewRoman"/>
          <w:sz w:val="22"/>
          <w:szCs w:val="22"/>
          <w:lang w:eastAsia="sr-Latn-ME"/>
        </w:rPr>
        <w:t>potrebno je tri do šest m</w:t>
      </w:r>
      <w:r>
        <w:rPr>
          <w:rFonts w:eastAsia="TimesNewRoman"/>
          <w:sz w:val="22"/>
          <w:szCs w:val="22"/>
          <w:lang w:eastAsia="sr-Latn-ME"/>
        </w:rPr>
        <w:t>j</w:t>
      </w:r>
      <w:r w:rsidRPr="006D55F4">
        <w:rPr>
          <w:rFonts w:eastAsia="TimesNewRoman"/>
          <w:sz w:val="22"/>
          <w:szCs w:val="22"/>
          <w:lang w:eastAsia="sr-Latn-ME"/>
        </w:rPr>
        <w:t>eseci nakon uvođenja terapije.</w:t>
      </w:r>
    </w:p>
    <w:p w14:paraId="7DC76D5B" w14:textId="750CA9E0" w:rsidR="00B6591F" w:rsidRPr="006D55F4" w:rsidRDefault="00B6591F"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Preporučena početna doza iznosi 0,4 - 0,8 g/kg jednokratno, praćeno sa najmanje 0,2 g/kg svake tri do</w:t>
      </w:r>
      <w:r w:rsidR="00B252F1">
        <w:rPr>
          <w:rFonts w:eastAsia="TimesNewRoman"/>
          <w:sz w:val="22"/>
          <w:szCs w:val="22"/>
          <w:lang w:eastAsia="sr-Latn-ME"/>
        </w:rPr>
        <w:t xml:space="preserve"> </w:t>
      </w:r>
      <w:r w:rsidRPr="006D55F4">
        <w:rPr>
          <w:rFonts w:eastAsia="TimesNewRoman"/>
          <w:sz w:val="22"/>
          <w:szCs w:val="22"/>
          <w:lang w:eastAsia="sr-Latn-ME"/>
        </w:rPr>
        <w:t>četiri ned</w:t>
      </w:r>
      <w:r>
        <w:rPr>
          <w:rFonts w:eastAsia="TimesNewRoman"/>
          <w:sz w:val="22"/>
          <w:szCs w:val="22"/>
          <w:lang w:eastAsia="sr-Latn-ME"/>
        </w:rPr>
        <w:t>j</w:t>
      </w:r>
      <w:r w:rsidRPr="006D55F4">
        <w:rPr>
          <w:rFonts w:eastAsia="TimesNewRoman"/>
          <w:sz w:val="22"/>
          <w:szCs w:val="22"/>
          <w:lang w:eastAsia="sr-Latn-ME"/>
        </w:rPr>
        <w:t>elje.</w:t>
      </w:r>
    </w:p>
    <w:p w14:paraId="66BB24E2" w14:textId="01DDDD1B" w:rsidR="00B6591F" w:rsidRPr="006D55F4" w:rsidRDefault="00EC6D62"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w:t>
      </w:r>
      <w:r w:rsidR="00B6591F" w:rsidRPr="006D55F4">
        <w:rPr>
          <w:rFonts w:eastAsia="TimesNewRoman"/>
          <w:sz w:val="22"/>
          <w:szCs w:val="22"/>
          <w:lang w:eastAsia="sr-Latn-ME"/>
        </w:rPr>
        <w:t xml:space="preserve"> Doza potrebna za postizanje najnižeg nivoa od</w:t>
      </w:r>
      <w:r w:rsidR="00B6591F">
        <w:rPr>
          <w:rFonts w:eastAsia="TimesNewRoman"/>
          <w:sz w:val="22"/>
          <w:szCs w:val="22"/>
          <w:lang w:eastAsia="sr-Latn-ME"/>
        </w:rPr>
        <w:t xml:space="preserve"> </w:t>
      </w:r>
      <w:r w:rsidR="00B6591F" w:rsidRPr="006D55F4">
        <w:rPr>
          <w:rFonts w:eastAsia="TimesNewRoman"/>
          <w:sz w:val="22"/>
          <w:szCs w:val="22"/>
          <w:lang w:eastAsia="sr-Latn-ME"/>
        </w:rPr>
        <w:t>6 g/</w:t>
      </w:r>
      <w:r w:rsidR="00A5517A">
        <w:rPr>
          <w:rFonts w:eastAsia="TimesNewRoman"/>
          <w:sz w:val="22"/>
          <w:szCs w:val="22"/>
          <w:lang w:eastAsia="sr-Latn-ME"/>
        </w:rPr>
        <w:t xml:space="preserve">l </w:t>
      </w:r>
      <w:r w:rsidR="00B6591F" w:rsidRPr="006D55F4">
        <w:rPr>
          <w:rFonts w:eastAsia="TimesNewRoman"/>
          <w:sz w:val="22"/>
          <w:szCs w:val="22"/>
          <w:lang w:eastAsia="sr-Latn-ME"/>
        </w:rPr>
        <w:t>iznosi oko 0,2 - 0,8 g/kg m</w:t>
      </w:r>
      <w:r w:rsidR="00B6591F">
        <w:rPr>
          <w:rFonts w:eastAsia="TimesNewRoman"/>
          <w:sz w:val="22"/>
          <w:szCs w:val="22"/>
          <w:lang w:eastAsia="sr-Latn-ME"/>
        </w:rPr>
        <w:t>j</w:t>
      </w:r>
      <w:r w:rsidR="00B6591F" w:rsidRPr="006D55F4">
        <w:rPr>
          <w:rFonts w:eastAsia="TimesNewRoman"/>
          <w:sz w:val="22"/>
          <w:szCs w:val="22"/>
          <w:lang w:eastAsia="sr-Latn-ME"/>
        </w:rPr>
        <w:t>esečno.</w:t>
      </w:r>
    </w:p>
    <w:p w14:paraId="3482D070" w14:textId="4555FF48" w:rsidR="00B6591F" w:rsidRPr="006D55F4" w:rsidRDefault="00EC6D62"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w:t>
      </w:r>
      <w:r w:rsidR="00B6591F" w:rsidRPr="006D55F4">
        <w:rPr>
          <w:rFonts w:eastAsia="TimesNewRoman"/>
          <w:sz w:val="22"/>
          <w:szCs w:val="22"/>
          <w:lang w:eastAsia="sr-Latn-ME"/>
        </w:rPr>
        <w:t xml:space="preserve"> Interval doziranja, nakon dostizanja stanja ravnoteže, varira od 3 do 4 ned</w:t>
      </w:r>
      <w:r w:rsidR="00B6591F">
        <w:rPr>
          <w:rFonts w:eastAsia="TimesNewRoman"/>
          <w:sz w:val="22"/>
          <w:szCs w:val="22"/>
          <w:lang w:eastAsia="sr-Latn-ME"/>
        </w:rPr>
        <w:t>j</w:t>
      </w:r>
      <w:r w:rsidR="00B6591F" w:rsidRPr="006D55F4">
        <w:rPr>
          <w:rFonts w:eastAsia="TimesNewRoman"/>
          <w:sz w:val="22"/>
          <w:szCs w:val="22"/>
          <w:lang w:eastAsia="sr-Latn-ME"/>
        </w:rPr>
        <w:t>elje.</w:t>
      </w:r>
    </w:p>
    <w:p w14:paraId="19832677" w14:textId="64A90FFE" w:rsidR="00B6591F" w:rsidRDefault="00EC6D62"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w:t>
      </w:r>
      <w:r>
        <w:rPr>
          <w:rFonts w:eastAsia="TimesNewRoman"/>
          <w:sz w:val="22"/>
          <w:szCs w:val="22"/>
          <w:lang w:eastAsia="sr-Latn-ME"/>
        </w:rPr>
        <w:t xml:space="preserve"> </w:t>
      </w:r>
      <w:r w:rsidR="00B6591F" w:rsidRPr="006D55F4">
        <w:rPr>
          <w:rFonts w:eastAsia="TimesNewRoman"/>
          <w:sz w:val="22"/>
          <w:szCs w:val="22"/>
          <w:lang w:eastAsia="sr-Latn-ME"/>
        </w:rPr>
        <w:t xml:space="preserve">Najniže nivoe </w:t>
      </w:r>
      <w:r>
        <w:rPr>
          <w:rFonts w:eastAsia="TimesNewRoman"/>
          <w:sz w:val="22"/>
          <w:szCs w:val="22"/>
          <w:lang w:eastAsia="sr-Latn-ME"/>
        </w:rPr>
        <w:t xml:space="preserve">IgG </w:t>
      </w:r>
      <w:r w:rsidR="00B6591F" w:rsidRPr="006D55F4">
        <w:rPr>
          <w:rFonts w:eastAsia="TimesNewRoman"/>
          <w:sz w:val="22"/>
          <w:szCs w:val="22"/>
          <w:lang w:eastAsia="sr-Latn-ME"/>
        </w:rPr>
        <w:t>treba izm</w:t>
      </w:r>
      <w:r w:rsidR="00B6591F">
        <w:rPr>
          <w:rFonts w:eastAsia="TimesNewRoman"/>
          <w:sz w:val="22"/>
          <w:szCs w:val="22"/>
          <w:lang w:eastAsia="sr-Latn-ME"/>
        </w:rPr>
        <w:t>j</w:t>
      </w:r>
      <w:r w:rsidR="00B6591F" w:rsidRPr="006D55F4">
        <w:rPr>
          <w:rFonts w:eastAsia="TimesNewRoman"/>
          <w:sz w:val="22"/>
          <w:szCs w:val="22"/>
          <w:lang w:eastAsia="sr-Latn-ME"/>
        </w:rPr>
        <w:t>eriti i proc</w:t>
      </w:r>
      <w:r w:rsidR="00B6591F">
        <w:rPr>
          <w:rFonts w:eastAsia="TimesNewRoman"/>
          <w:sz w:val="22"/>
          <w:szCs w:val="22"/>
          <w:lang w:eastAsia="sr-Latn-ME"/>
        </w:rPr>
        <w:t>ij</w:t>
      </w:r>
      <w:r w:rsidR="00B6591F" w:rsidRPr="006D55F4">
        <w:rPr>
          <w:rFonts w:eastAsia="TimesNewRoman"/>
          <w:sz w:val="22"/>
          <w:szCs w:val="22"/>
          <w:lang w:eastAsia="sr-Latn-ME"/>
        </w:rPr>
        <w:t>eniti zajedno sa incidencom infekcije. Da bi se smanjila učestalost</w:t>
      </w:r>
      <w:r w:rsidR="00B6591F">
        <w:rPr>
          <w:rFonts w:eastAsia="TimesNewRoman"/>
          <w:sz w:val="22"/>
          <w:szCs w:val="22"/>
          <w:lang w:eastAsia="sr-Latn-ME"/>
        </w:rPr>
        <w:t xml:space="preserve"> </w:t>
      </w:r>
      <w:r w:rsidR="00B6591F" w:rsidRPr="006D55F4">
        <w:rPr>
          <w:rFonts w:eastAsia="TimesNewRoman"/>
          <w:sz w:val="22"/>
          <w:szCs w:val="22"/>
          <w:lang w:eastAsia="sr-Latn-ME"/>
        </w:rPr>
        <w:t>infekcija, može biti neophodno povećanje doze i postizanje viših najnižih nivoa.</w:t>
      </w:r>
    </w:p>
    <w:p w14:paraId="57676B89" w14:textId="77777777" w:rsidR="00B6591F" w:rsidRDefault="00B6591F" w:rsidP="00961590">
      <w:pPr>
        <w:autoSpaceDE w:val="0"/>
        <w:autoSpaceDN w:val="0"/>
        <w:adjustRightInd w:val="0"/>
        <w:jc w:val="both"/>
        <w:rPr>
          <w:rFonts w:eastAsia="TimesNewRoman"/>
          <w:sz w:val="22"/>
          <w:szCs w:val="22"/>
          <w:lang w:eastAsia="sr-Latn-ME"/>
        </w:rPr>
      </w:pPr>
    </w:p>
    <w:p w14:paraId="35954B79" w14:textId="1310A821" w:rsidR="00B6591F" w:rsidRPr="00204FB4" w:rsidRDefault="00EC6D62" w:rsidP="00961590">
      <w:pPr>
        <w:autoSpaceDE w:val="0"/>
        <w:autoSpaceDN w:val="0"/>
        <w:adjustRightInd w:val="0"/>
        <w:jc w:val="both"/>
        <w:rPr>
          <w:rFonts w:eastAsia="TimesNewRoman"/>
          <w:i/>
          <w:iCs/>
          <w:sz w:val="22"/>
          <w:szCs w:val="22"/>
          <w:lang w:eastAsia="sr-Latn-ME"/>
        </w:rPr>
      </w:pPr>
      <w:r w:rsidRPr="00204FB4">
        <w:rPr>
          <w:rFonts w:eastAsia="TimesNewRoman"/>
          <w:i/>
          <w:iCs/>
          <w:sz w:val="22"/>
          <w:szCs w:val="22"/>
          <w:lang w:eastAsia="sr-Latn-ME"/>
        </w:rPr>
        <w:t>Sekundarn</w:t>
      </w:r>
      <w:r>
        <w:rPr>
          <w:rFonts w:eastAsia="TimesNewRoman"/>
          <w:i/>
          <w:iCs/>
          <w:sz w:val="22"/>
          <w:szCs w:val="22"/>
          <w:lang w:eastAsia="sr-Latn-ME"/>
        </w:rPr>
        <w:t>e</w:t>
      </w:r>
      <w:r w:rsidRPr="00204FB4">
        <w:rPr>
          <w:rFonts w:eastAsia="TimesNewRoman"/>
          <w:i/>
          <w:iCs/>
          <w:sz w:val="22"/>
          <w:szCs w:val="22"/>
          <w:lang w:eastAsia="sr-Latn-ME"/>
        </w:rPr>
        <w:t xml:space="preserve"> imunodeficijencij</w:t>
      </w:r>
      <w:r>
        <w:rPr>
          <w:rFonts w:eastAsia="TimesNewRoman"/>
          <w:i/>
          <w:iCs/>
          <w:sz w:val="22"/>
          <w:szCs w:val="22"/>
          <w:lang w:eastAsia="sr-Latn-ME"/>
        </w:rPr>
        <w:t>e</w:t>
      </w:r>
      <w:r w:rsidRPr="00204FB4">
        <w:rPr>
          <w:rFonts w:eastAsia="TimesNewRoman"/>
          <w:i/>
          <w:iCs/>
          <w:sz w:val="22"/>
          <w:szCs w:val="22"/>
          <w:lang w:eastAsia="sr-Latn-ME"/>
        </w:rPr>
        <w:t xml:space="preserve"> </w:t>
      </w:r>
      <w:r w:rsidR="00B6591F" w:rsidRPr="00204FB4">
        <w:rPr>
          <w:rFonts w:eastAsia="TimesNewRoman"/>
          <w:i/>
          <w:iCs/>
          <w:sz w:val="22"/>
          <w:szCs w:val="22"/>
          <w:lang w:eastAsia="sr-Latn-ME"/>
        </w:rPr>
        <w:t>(kako je opisano u odjeljku 4.1)</w:t>
      </w:r>
    </w:p>
    <w:p w14:paraId="4EFD6D81" w14:textId="77777777" w:rsidR="00B6591F" w:rsidRDefault="00B6591F"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 xml:space="preserve"> Preporučena doza iznosi 0,2 - 0,4 g/kg svake tri do četiri ned</w:t>
      </w:r>
      <w:r>
        <w:rPr>
          <w:rFonts w:eastAsia="TimesNewRoman"/>
          <w:sz w:val="22"/>
          <w:szCs w:val="22"/>
          <w:lang w:eastAsia="sr-Latn-ME"/>
        </w:rPr>
        <w:t>j</w:t>
      </w:r>
      <w:r w:rsidRPr="006D55F4">
        <w:rPr>
          <w:rFonts w:eastAsia="TimesNewRoman"/>
          <w:sz w:val="22"/>
          <w:szCs w:val="22"/>
          <w:lang w:eastAsia="sr-Latn-ME"/>
        </w:rPr>
        <w:t>elje.</w:t>
      </w:r>
    </w:p>
    <w:p w14:paraId="6B5ECC0C" w14:textId="0317A4D8" w:rsidR="00B6591F" w:rsidRDefault="00B6591F" w:rsidP="00961590">
      <w:pPr>
        <w:autoSpaceDE w:val="0"/>
        <w:autoSpaceDN w:val="0"/>
        <w:adjustRightInd w:val="0"/>
        <w:jc w:val="both"/>
        <w:rPr>
          <w:rFonts w:eastAsia="TimesNewRoman"/>
          <w:sz w:val="22"/>
          <w:szCs w:val="22"/>
          <w:lang w:eastAsia="sr-Latn-ME"/>
        </w:rPr>
      </w:pPr>
      <w:r>
        <w:rPr>
          <w:rFonts w:eastAsia="TimesNewRoman"/>
          <w:sz w:val="22"/>
          <w:szCs w:val="22"/>
          <w:lang w:eastAsia="sr-Latn-ME"/>
        </w:rPr>
        <w:t xml:space="preserve"> </w:t>
      </w:r>
      <w:r w:rsidRPr="00204FB4">
        <w:rPr>
          <w:rFonts w:eastAsia="TimesNewRoman"/>
          <w:sz w:val="22"/>
          <w:szCs w:val="22"/>
          <w:lang w:eastAsia="sr-Latn-ME"/>
        </w:rPr>
        <w:t>Najniž</w:t>
      </w:r>
      <w:r>
        <w:rPr>
          <w:rFonts w:eastAsia="TimesNewRoman"/>
          <w:sz w:val="22"/>
          <w:szCs w:val="22"/>
          <w:lang w:eastAsia="sr-Latn-ME"/>
        </w:rPr>
        <w:t xml:space="preserve">e </w:t>
      </w:r>
      <w:r w:rsidRPr="00204FB4">
        <w:rPr>
          <w:rFonts w:eastAsia="TimesNewRoman"/>
          <w:sz w:val="22"/>
          <w:szCs w:val="22"/>
          <w:lang w:eastAsia="sr-Latn-ME"/>
        </w:rPr>
        <w:t>nivo</w:t>
      </w:r>
      <w:r>
        <w:rPr>
          <w:rFonts w:eastAsia="TimesNewRoman"/>
          <w:sz w:val="22"/>
          <w:szCs w:val="22"/>
          <w:lang w:eastAsia="sr-Latn-ME"/>
        </w:rPr>
        <w:t xml:space="preserve">e </w:t>
      </w:r>
      <w:r w:rsidRPr="00204FB4">
        <w:rPr>
          <w:rFonts w:eastAsia="TimesNewRoman"/>
          <w:sz w:val="22"/>
          <w:szCs w:val="22"/>
          <w:lang w:eastAsia="sr-Latn-ME"/>
        </w:rPr>
        <w:t>IgG treba izm</w:t>
      </w:r>
      <w:r>
        <w:rPr>
          <w:rFonts w:eastAsia="TimesNewRoman"/>
          <w:sz w:val="22"/>
          <w:szCs w:val="22"/>
          <w:lang w:eastAsia="sr-Latn-ME"/>
        </w:rPr>
        <w:t>j</w:t>
      </w:r>
      <w:r w:rsidRPr="00204FB4">
        <w:rPr>
          <w:rFonts w:eastAsia="TimesNewRoman"/>
          <w:sz w:val="22"/>
          <w:szCs w:val="22"/>
          <w:lang w:eastAsia="sr-Latn-ME"/>
        </w:rPr>
        <w:t>eriti i proc</w:t>
      </w:r>
      <w:r>
        <w:rPr>
          <w:rFonts w:eastAsia="TimesNewRoman"/>
          <w:sz w:val="22"/>
          <w:szCs w:val="22"/>
          <w:lang w:eastAsia="sr-Latn-ME"/>
        </w:rPr>
        <w:t>ij</w:t>
      </w:r>
      <w:r w:rsidRPr="00204FB4">
        <w:rPr>
          <w:rFonts w:eastAsia="TimesNewRoman"/>
          <w:sz w:val="22"/>
          <w:szCs w:val="22"/>
          <w:lang w:eastAsia="sr-Latn-ME"/>
        </w:rPr>
        <w:t xml:space="preserve">eniti u kombinaciji sa </w:t>
      </w:r>
      <w:r w:rsidR="002175A9">
        <w:rPr>
          <w:rFonts w:eastAsia="TimesNewRoman"/>
          <w:sz w:val="22"/>
          <w:szCs w:val="22"/>
          <w:lang w:eastAsia="sr-Latn-ME"/>
        </w:rPr>
        <w:t>incidenc</w:t>
      </w:r>
      <w:r w:rsidR="002175A9" w:rsidRPr="00204FB4">
        <w:rPr>
          <w:rFonts w:eastAsia="TimesNewRoman"/>
          <w:sz w:val="22"/>
          <w:szCs w:val="22"/>
          <w:lang w:eastAsia="sr-Latn-ME"/>
        </w:rPr>
        <w:t xml:space="preserve">om </w:t>
      </w:r>
      <w:r w:rsidRPr="00204FB4">
        <w:rPr>
          <w:rFonts w:eastAsia="TimesNewRoman"/>
          <w:sz w:val="22"/>
          <w:szCs w:val="22"/>
          <w:lang w:eastAsia="sr-Latn-ME"/>
        </w:rPr>
        <w:t xml:space="preserve">infekcije. Dozu treba prilagoditi po potrebi da bi se postigla optimalna zaštita od infekcija, </w:t>
      </w:r>
      <w:r w:rsidR="00AB7CFC">
        <w:rPr>
          <w:rFonts w:eastAsia="TimesNewRoman"/>
          <w:sz w:val="22"/>
          <w:szCs w:val="22"/>
          <w:lang w:eastAsia="sr-Latn-ME"/>
        </w:rPr>
        <w:t xml:space="preserve">a </w:t>
      </w:r>
      <w:r w:rsidRPr="00204FB4">
        <w:rPr>
          <w:rFonts w:eastAsia="TimesNewRoman"/>
          <w:sz w:val="22"/>
          <w:szCs w:val="22"/>
          <w:lang w:eastAsia="sr-Latn-ME"/>
        </w:rPr>
        <w:t xml:space="preserve">povećanje može biti potrebno kod pacijenata sa perzistirajućom infekcijom; smanjenje doze može se razmotriti kada pacijent </w:t>
      </w:r>
      <w:r>
        <w:rPr>
          <w:rFonts w:eastAsia="TimesNewRoman"/>
          <w:sz w:val="22"/>
          <w:szCs w:val="22"/>
          <w:lang w:eastAsia="sr-Latn-ME"/>
        </w:rPr>
        <w:t xml:space="preserve">bude </w:t>
      </w:r>
      <w:r w:rsidRPr="00204FB4">
        <w:rPr>
          <w:rFonts w:eastAsia="TimesNewRoman"/>
          <w:sz w:val="22"/>
          <w:szCs w:val="22"/>
          <w:lang w:eastAsia="sr-Latn-ME"/>
        </w:rPr>
        <w:t>bez infekcije.</w:t>
      </w:r>
    </w:p>
    <w:p w14:paraId="2EC6CE90" w14:textId="77777777" w:rsidR="00B6591F" w:rsidRPr="006D55F4" w:rsidRDefault="00B6591F" w:rsidP="00961590">
      <w:pPr>
        <w:autoSpaceDE w:val="0"/>
        <w:autoSpaceDN w:val="0"/>
        <w:adjustRightInd w:val="0"/>
        <w:jc w:val="both"/>
        <w:rPr>
          <w:rFonts w:eastAsia="TimesNewRoman"/>
          <w:sz w:val="22"/>
          <w:szCs w:val="22"/>
          <w:lang w:eastAsia="sr-Latn-ME"/>
        </w:rPr>
      </w:pPr>
    </w:p>
    <w:p w14:paraId="1BEF3ADD" w14:textId="77777777" w:rsidR="00B6591F" w:rsidRPr="006D55F4" w:rsidRDefault="00B6591F" w:rsidP="00961590">
      <w:pPr>
        <w:autoSpaceDE w:val="0"/>
        <w:autoSpaceDN w:val="0"/>
        <w:adjustRightInd w:val="0"/>
        <w:jc w:val="both"/>
        <w:rPr>
          <w:rFonts w:eastAsia="TimesNewRoman"/>
          <w:i/>
          <w:iCs/>
          <w:sz w:val="22"/>
          <w:szCs w:val="22"/>
          <w:lang w:eastAsia="sr-Latn-ME"/>
        </w:rPr>
      </w:pPr>
      <w:r w:rsidRPr="006D55F4">
        <w:rPr>
          <w:rFonts w:eastAsia="TimesNewRoman"/>
          <w:i/>
          <w:iCs/>
          <w:sz w:val="22"/>
          <w:szCs w:val="22"/>
          <w:lang w:eastAsia="sr-Latn-ME"/>
        </w:rPr>
        <w:t>Primarna imuna trombocitopenija</w:t>
      </w:r>
    </w:p>
    <w:p w14:paraId="43B1EDE0" w14:textId="77777777" w:rsidR="00B6591F" w:rsidRPr="006D55F4" w:rsidRDefault="00B6591F"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Postoje dva alternativna terapijska režima:</w:t>
      </w:r>
    </w:p>
    <w:p w14:paraId="1BFF900E" w14:textId="587C387F" w:rsidR="00B6591F" w:rsidRPr="006D55F4" w:rsidRDefault="00B6591F"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 0,8-1 g/kg dato prvog dana; ova doza može biti ponovljena jednom u roku od 3 dana</w:t>
      </w:r>
      <w:r w:rsidR="00AB7CFC">
        <w:rPr>
          <w:rFonts w:eastAsia="TimesNewRoman"/>
          <w:sz w:val="22"/>
          <w:szCs w:val="22"/>
          <w:lang w:eastAsia="sr-Latn-ME"/>
        </w:rPr>
        <w:t>;</w:t>
      </w:r>
    </w:p>
    <w:p w14:paraId="36462F38" w14:textId="77777777" w:rsidR="00B6591F" w:rsidRPr="006D55F4" w:rsidRDefault="00B6591F"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 0,4 g/kg dato svakodnevno tokom dva do pet dana.</w:t>
      </w:r>
    </w:p>
    <w:p w14:paraId="3D8E51C8" w14:textId="77777777" w:rsidR="00B6591F" w:rsidRPr="00E30F4A" w:rsidRDefault="00B6591F"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Ukoliko dođe do relapsa, terapija može biti ponovljena.</w:t>
      </w:r>
    </w:p>
    <w:p w14:paraId="5A3F95E9" w14:textId="77777777" w:rsidR="00AB7CFC" w:rsidRDefault="00AB7CFC" w:rsidP="00961590">
      <w:pPr>
        <w:autoSpaceDE w:val="0"/>
        <w:autoSpaceDN w:val="0"/>
        <w:adjustRightInd w:val="0"/>
        <w:jc w:val="both"/>
        <w:rPr>
          <w:rFonts w:eastAsia="TimesNewRoman"/>
          <w:i/>
          <w:iCs/>
          <w:sz w:val="22"/>
          <w:szCs w:val="22"/>
          <w:lang w:eastAsia="sr-Latn-ME"/>
        </w:rPr>
      </w:pPr>
    </w:p>
    <w:p w14:paraId="17E448B7" w14:textId="547CFE96" w:rsidR="00B6591F" w:rsidRPr="006D55F4" w:rsidRDefault="00B6591F" w:rsidP="00961590">
      <w:pPr>
        <w:autoSpaceDE w:val="0"/>
        <w:autoSpaceDN w:val="0"/>
        <w:adjustRightInd w:val="0"/>
        <w:jc w:val="both"/>
        <w:rPr>
          <w:rFonts w:eastAsia="TimesNewRoman"/>
          <w:i/>
          <w:iCs/>
          <w:sz w:val="22"/>
          <w:szCs w:val="22"/>
          <w:lang w:eastAsia="sr-Latn-ME"/>
        </w:rPr>
      </w:pPr>
      <w:r w:rsidRPr="006D55F4">
        <w:rPr>
          <w:rFonts w:eastAsia="TimesNewRoman"/>
          <w:i/>
          <w:iCs/>
          <w:sz w:val="22"/>
          <w:szCs w:val="22"/>
          <w:lang w:eastAsia="sr-Latn-ME"/>
        </w:rPr>
        <w:t>Guillain Barré sindrom</w:t>
      </w:r>
    </w:p>
    <w:p w14:paraId="2BC64CE7" w14:textId="69AE5B98" w:rsidR="00B6591F" w:rsidRDefault="00B6591F"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 0,4 g/kg/dnevno tokom 5 dana</w:t>
      </w:r>
      <w:r>
        <w:rPr>
          <w:rFonts w:eastAsia="TimesNewRoman"/>
          <w:sz w:val="22"/>
          <w:szCs w:val="22"/>
          <w:lang w:eastAsia="sr-Latn-ME"/>
        </w:rPr>
        <w:t xml:space="preserve"> (</w:t>
      </w:r>
      <w:r w:rsidRPr="00FC578A">
        <w:rPr>
          <w:rFonts w:eastAsia="TimesNewRoman"/>
          <w:sz w:val="22"/>
          <w:szCs w:val="22"/>
          <w:lang w:eastAsia="sr-Latn-ME"/>
        </w:rPr>
        <w:t>moguće pon</w:t>
      </w:r>
      <w:r>
        <w:rPr>
          <w:rFonts w:eastAsia="TimesNewRoman"/>
          <w:sz w:val="22"/>
          <w:szCs w:val="22"/>
          <w:lang w:eastAsia="sr-Latn-ME"/>
        </w:rPr>
        <w:t xml:space="preserve">oviti </w:t>
      </w:r>
      <w:r w:rsidRPr="00FC578A">
        <w:rPr>
          <w:rFonts w:eastAsia="TimesNewRoman"/>
          <w:sz w:val="22"/>
          <w:szCs w:val="22"/>
          <w:lang w:eastAsia="sr-Latn-ME"/>
        </w:rPr>
        <w:t>doziranj</w:t>
      </w:r>
      <w:r>
        <w:rPr>
          <w:rFonts w:eastAsia="TimesNewRoman"/>
          <w:sz w:val="22"/>
          <w:szCs w:val="22"/>
          <w:lang w:eastAsia="sr-Latn-ME"/>
        </w:rPr>
        <w:t xml:space="preserve">e </w:t>
      </w:r>
      <w:r w:rsidRPr="00FC578A">
        <w:rPr>
          <w:rFonts w:eastAsia="TimesNewRoman"/>
          <w:sz w:val="22"/>
          <w:szCs w:val="22"/>
          <w:lang w:eastAsia="sr-Latn-ME"/>
        </w:rPr>
        <w:t>u slučaju recidiva</w:t>
      </w:r>
      <w:r>
        <w:rPr>
          <w:rFonts w:eastAsia="TimesNewRoman"/>
          <w:sz w:val="22"/>
          <w:szCs w:val="22"/>
          <w:lang w:eastAsia="sr-Latn-ME"/>
        </w:rPr>
        <w:t>)</w:t>
      </w:r>
      <w:r w:rsidR="00AB7CFC">
        <w:rPr>
          <w:rFonts w:eastAsia="TimesNewRoman"/>
          <w:sz w:val="22"/>
          <w:szCs w:val="22"/>
          <w:lang w:eastAsia="sr-Latn-ME"/>
        </w:rPr>
        <w:t>.</w:t>
      </w:r>
      <w:r>
        <w:rPr>
          <w:rFonts w:eastAsia="TimesNewRoman"/>
          <w:sz w:val="22"/>
          <w:szCs w:val="22"/>
          <w:lang w:eastAsia="sr-Latn-ME"/>
        </w:rPr>
        <w:t xml:space="preserve"> </w:t>
      </w:r>
    </w:p>
    <w:p w14:paraId="71810B23" w14:textId="77777777" w:rsidR="00B6591F" w:rsidRDefault="00B6591F" w:rsidP="00961590">
      <w:pPr>
        <w:autoSpaceDE w:val="0"/>
        <w:autoSpaceDN w:val="0"/>
        <w:adjustRightInd w:val="0"/>
        <w:jc w:val="both"/>
        <w:rPr>
          <w:rFonts w:eastAsia="TimesNewRoman"/>
          <w:i/>
          <w:iCs/>
          <w:sz w:val="22"/>
          <w:szCs w:val="22"/>
          <w:lang w:eastAsia="sr-Latn-ME"/>
        </w:rPr>
      </w:pPr>
    </w:p>
    <w:p w14:paraId="7E953A04" w14:textId="77777777" w:rsidR="00B6591F" w:rsidRPr="006D55F4" w:rsidRDefault="00B6591F" w:rsidP="00961590">
      <w:pPr>
        <w:autoSpaceDE w:val="0"/>
        <w:autoSpaceDN w:val="0"/>
        <w:adjustRightInd w:val="0"/>
        <w:jc w:val="both"/>
        <w:rPr>
          <w:rFonts w:eastAsia="TimesNewRoman"/>
          <w:i/>
          <w:iCs/>
          <w:sz w:val="22"/>
          <w:szCs w:val="22"/>
          <w:lang w:eastAsia="sr-Latn-ME"/>
        </w:rPr>
      </w:pPr>
      <w:r w:rsidRPr="006D55F4">
        <w:rPr>
          <w:rFonts w:eastAsia="TimesNewRoman"/>
          <w:i/>
          <w:iCs/>
          <w:sz w:val="22"/>
          <w:szCs w:val="22"/>
          <w:lang w:eastAsia="sr-Latn-ME"/>
        </w:rPr>
        <w:lastRenderedPageBreak/>
        <w:t>Kawasaki-jeva bolest</w:t>
      </w:r>
    </w:p>
    <w:p w14:paraId="3DDFB8D8" w14:textId="77777777" w:rsidR="00B6591F" w:rsidRPr="003433B7" w:rsidRDefault="00B6591F" w:rsidP="00961590">
      <w:pPr>
        <w:autoSpaceDE w:val="0"/>
        <w:autoSpaceDN w:val="0"/>
        <w:adjustRightInd w:val="0"/>
        <w:jc w:val="both"/>
        <w:rPr>
          <w:rFonts w:eastAsia="TimesNewRoman"/>
          <w:sz w:val="22"/>
          <w:szCs w:val="22"/>
          <w:lang w:eastAsia="sr-Latn-ME"/>
        </w:rPr>
      </w:pPr>
      <w:r w:rsidRPr="006D55F4">
        <w:rPr>
          <w:rFonts w:eastAsia="TimesNewRoman"/>
          <w:sz w:val="22"/>
          <w:szCs w:val="22"/>
          <w:lang w:eastAsia="sr-Latn-ME"/>
        </w:rPr>
        <w:t>• 2,0 g/kg treba prim</w:t>
      </w:r>
      <w:r>
        <w:rPr>
          <w:rFonts w:eastAsia="TimesNewRoman"/>
          <w:sz w:val="22"/>
          <w:szCs w:val="22"/>
          <w:lang w:eastAsia="sr-Latn-ME"/>
        </w:rPr>
        <w:t>ij</w:t>
      </w:r>
      <w:r w:rsidRPr="006D55F4">
        <w:rPr>
          <w:rFonts w:eastAsia="TimesNewRoman"/>
          <w:sz w:val="22"/>
          <w:szCs w:val="22"/>
          <w:lang w:eastAsia="sr-Latn-ME"/>
        </w:rPr>
        <w:t>eniti u vidu pojedinačne</w:t>
      </w:r>
      <w:r>
        <w:rPr>
          <w:rFonts w:eastAsia="TimesNewRoman"/>
          <w:sz w:val="22"/>
          <w:szCs w:val="22"/>
          <w:lang w:eastAsia="sr-Latn-ME"/>
        </w:rPr>
        <w:t xml:space="preserve"> </w:t>
      </w:r>
      <w:r w:rsidRPr="006D55F4">
        <w:rPr>
          <w:rFonts w:eastAsia="TimesNewRoman"/>
          <w:sz w:val="22"/>
          <w:szCs w:val="22"/>
          <w:lang w:eastAsia="sr-Latn-ME"/>
        </w:rPr>
        <w:t>doze. Pacijenti treba istovremeno da primaju i acetilsalicilnu kiselinu.</w:t>
      </w:r>
    </w:p>
    <w:p w14:paraId="4AC30704" w14:textId="77777777" w:rsidR="00B6591F" w:rsidRDefault="00B6591F" w:rsidP="00961590">
      <w:pPr>
        <w:autoSpaceDE w:val="0"/>
        <w:autoSpaceDN w:val="0"/>
        <w:adjustRightInd w:val="0"/>
        <w:jc w:val="both"/>
        <w:rPr>
          <w:i/>
          <w:iCs/>
          <w:sz w:val="22"/>
          <w:szCs w:val="22"/>
          <w:lang w:eastAsia="sr-Latn-ME"/>
        </w:rPr>
      </w:pPr>
    </w:p>
    <w:p w14:paraId="36F10869" w14:textId="77777777" w:rsidR="00B6591F" w:rsidRPr="003433B7" w:rsidRDefault="00B6591F" w:rsidP="00961590">
      <w:pPr>
        <w:autoSpaceDE w:val="0"/>
        <w:autoSpaceDN w:val="0"/>
        <w:adjustRightInd w:val="0"/>
        <w:jc w:val="both"/>
        <w:rPr>
          <w:i/>
          <w:iCs/>
          <w:sz w:val="22"/>
          <w:szCs w:val="22"/>
          <w:lang w:eastAsia="sr-Latn-ME"/>
        </w:rPr>
      </w:pPr>
      <w:r w:rsidRPr="003433B7">
        <w:rPr>
          <w:i/>
          <w:iCs/>
          <w:sz w:val="22"/>
          <w:szCs w:val="22"/>
          <w:lang w:eastAsia="sr-Latn-ME"/>
        </w:rPr>
        <w:t>Hronična inflamatorna demijelinizirajuća polineuropatija (CIDP):</w:t>
      </w:r>
    </w:p>
    <w:p w14:paraId="57DC6375" w14:textId="77777777" w:rsidR="00B6591F" w:rsidRPr="003433B7" w:rsidRDefault="00B6591F" w:rsidP="00961590">
      <w:pPr>
        <w:autoSpaceDE w:val="0"/>
        <w:autoSpaceDN w:val="0"/>
        <w:adjustRightInd w:val="0"/>
        <w:jc w:val="both"/>
        <w:rPr>
          <w:rFonts w:eastAsia="TimesNewRoman"/>
          <w:sz w:val="22"/>
          <w:szCs w:val="22"/>
          <w:lang w:eastAsia="sr-Latn-ME"/>
        </w:rPr>
      </w:pPr>
      <w:r w:rsidRPr="003433B7">
        <w:rPr>
          <w:rFonts w:eastAsia="TimesNewRoman"/>
          <w:sz w:val="22"/>
          <w:szCs w:val="22"/>
          <w:lang w:eastAsia="sr-Latn-ME"/>
        </w:rPr>
        <w:t>• 2 g</w:t>
      </w:r>
      <w:r>
        <w:rPr>
          <w:rFonts w:eastAsia="TimesNewRoman"/>
          <w:sz w:val="22"/>
          <w:szCs w:val="22"/>
          <w:lang w:eastAsia="sr-Latn-ME"/>
        </w:rPr>
        <w:t xml:space="preserve">/ </w:t>
      </w:r>
      <w:r w:rsidRPr="003433B7">
        <w:rPr>
          <w:rFonts w:eastAsia="TimesNewRoman"/>
          <w:sz w:val="22"/>
          <w:szCs w:val="22"/>
          <w:lang w:eastAsia="sr-Latn-ME"/>
        </w:rPr>
        <w:t>kg TM (t</w:t>
      </w:r>
      <w:r>
        <w:rPr>
          <w:rFonts w:eastAsia="TimesNewRoman"/>
          <w:sz w:val="22"/>
          <w:szCs w:val="22"/>
          <w:lang w:eastAsia="sr-Latn-ME"/>
        </w:rPr>
        <w:t>j</w:t>
      </w:r>
      <w:r w:rsidRPr="003433B7">
        <w:rPr>
          <w:rFonts w:eastAsia="TimesNewRoman"/>
          <w:sz w:val="22"/>
          <w:szCs w:val="22"/>
          <w:lang w:eastAsia="sr-Latn-ME"/>
        </w:rPr>
        <w:t>elesne mase) kao početna doza u pod</w:t>
      </w:r>
      <w:r>
        <w:rPr>
          <w:rFonts w:eastAsia="TimesNewRoman"/>
          <w:sz w:val="22"/>
          <w:szCs w:val="22"/>
          <w:lang w:eastAsia="sr-Latn-ME"/>
        </w:rPr>
        <w:t>ij</w:t>
      </w:r>
      <w:r w:rsidRPr="003433B7">
        <w:rPr>
          <w:rFonts w:eastAsia="TimesNewRoman"/>
          <w:sz w:val="22"/>
          <w:szCs w:val="22"/>
          <w:lang w:eastAsia="sr-Latn-ME"/>
        </w:rPr>
        <w:t>eljenim dozama tokom najviše</w:t>
      </w:r>
      <w:r>
        <w:rPr>
          <w:rFonts w:eastAsia="TimesNewRoman"/>
          <w:sz w:val="22"/>
          <w:szCs w:val="22"/>
          <w:lang w:eastAsia="sr-Latn-ME"/>
        </w:rPr>
        <w:t xml:space="preserve"> 2-</w:t>
      </w:r>
      <w:r w:rsidRPr="003433B7">
        <w:rPr>
          <w:rFonts w:eastAsia="TimesNewRoman"/>
          <w:sz w:val="22"/>
          <w:szCs w:val="22"/>
          <w:lang w:eastAsia="sr-Latn-ME"/>
        </w:rPr>
        <w:t xml:space="preserve"> 5 uzastopnih</w:t>
      </w:r>
      <w:r>
        <w:rPr>
          <w:rFonts w:eastAsia="TimesNewRoman"/>
          <w:sz w:val="22"/>
          <w:szCs w:val="22"/>
          <w:lang w:eastAsia="sr-Latn-ME"/>
        </w:rPr>
        <w:t xml:space="preserve"> </w:t>
      </w:r>
      <w:r w:rsidRPr="003433B7">
        <w:rPr>
          <w:rFonts w:eastAsia="TimesNewRoman"/>
          <w:sz w:val="22"/>
          <w:szCs w:val="22"/>
          <w:lang w:eastAsia="sr-Latn-ME"/>
        </w:rPr>
        <w:t>dan</w:t>
      </w:r>
      <w:r>
        <w:rPr>
          <w:rFonts w:eastAsia="TimesNewRoman"/>
          <w:sz w:val="22"/>
          <w:szCs w:val="22"/>
          <w:lang w:eastAsia="sr-Latn-ME"/>
        </w:rPr>
        <w:t>a</w:t>
      </w:r>
      <w:r w:rsidRPr="003433B7">
        <w:rPr>
          <w:rFonts w:eastAsia="TimesNewRoman"/>
          <w:sz w:val="22"/>
          <w:szCs w:val="22"/>
          <w:lang w:eastAsia="sr-Latn-ME"/>
        </w:rPr>
        <w:t>.</w:t>
      </w:r>
    </w:p>
    <w:p w14:paraId="3CE06C00" w14:textId="77777777" w:rsidR="00B6591F" w:rsidRDefault="00B6591F" w:rsidP="00961590">
      <w:pPr>
        <w:autoSpaceDE w:val="0"/>
        <w:autoSpaceDN w:val="0"/>
        <w:adjustRightInd w:val="0"/>
        <w:jc w:val="both"/>
        <w:rPr>
          <w:rFonts w:eastAsia="TimesNewRoman"/>
          <w:sz w:val="22"/>
          <w:szCs w:val="22"/>
          <w:lang w:eastAsia="sr-Latn-ME"/>
        </w:rPr>
      </w:pPr>
      <w:r w:rsidRPr="003433B7">
        <w:rPr>
          <w:rFonts w:eastAsia="TimesNewRoman"/>
          <w:sz w:val="22"/>
          <w:szCs w:val="22"/>
          <w:lang w:eastAsia="sr-Latn-ME"/>
        </w:rPr>
        <w:t>• Doza održavanja</w:t>
      </w:r>
      <w:r>
        <w:rPr>
          <w:rFonts w:eastAsia="TimesNewRoman"/>
          <w:sz w:val="22"/>
          <w:szCs w:val="22"/>
          <w:lang w:eastAsia="sr-Latn-ME"/>
        </w:rPr>
        <w:t xml:space="preserve">: </w:t>
      </w:r>
      <w:r w:rsidRPr="003433B7">
        <w:rPr>
          <w:rFonts w:eastAsia="TimesNewRoman"/>
          <w:sz w:val="22"/>
          <w:szCs w:val="22"/>
          <w:lang w:eastAsia="sr-Latn-ME"/>
        </w:rPr>
        <w:t xml:space="preserve"> </w:t>
      </w:r>
    </w:p>
    <w:p w14:paraId="089C1671" w14:textId="5B9BA2DC" w:rsidR="00B6591F" w:rsidRDefault="00B6591F" w:rsidP="00961590">
      <w:pPr>
        <w:autoSpaceDE w:val="0"/>
        <w:autoSpaceDN w:val="0"/>
        <w:adjustRightInd w:val="0"/>
        <w:jc w:val="both"/>
        <w:rPr>
          <w:rFonts w:eastAsia="TimesNewRoman"/>
          <w:sz w:val="22"/>
          <w:szCs w:val="22"/>
          <w:lang w:eastAsia="sr-Latn-ME"/>
        </w:rPr>
      </w:pPr>
      <w:r w:rsidRPr="001211A4">
        <w:rPr>
          <w:rFonts w:eastAsia="TimesNewRoman"/>
          <w:sz w:val="22"/>
          <w:szCs w:val="22"/>
          <w:lang w:eastAsia="sr-Latn-ME"/>
        </w:rPr>
        <w:t>1</w:t>
      </w:r>
      <w:r w:rsidR="00AB7CFC">
        <w:rPr>
          <w:rFonts w:eastAsia="TimesNewRoman"/>
          <w:sz w:val="22"/>
          <w:szCs w:val="22"/>
          <w:lang w:eastAsia="sr-Latn-ME"/>
        </w:rPr>
        <w:t xml:space="preserve"> </w:t>
      </w:r>
      <w:r w:rsidRPr="001211A4">
        <w:rPr>
          <w:rFonts w:eastAsia="TimesNewRoman"/>
          <w:sz w:val="22"/>
          <w:szCs w:val="22"/>
          <w:lang w:eastAsia="sr-Latn-ME"/>
        </w:rPr>
        <w:t>g/kg tokom 1-2 uzastopna dana svake 3 nedelje</w:t>
      </w:r>
      <w:r>
        <w:rPr>
          <w:rFonts w:eastAsia="TimesNewRoman"/>
          <w:sz w:val="22"/>
          <w:szCs w:val="22"/>
          <w:lang w:eastAsia="sr-Latn-ME"/>
        </w:rPr>
        <w:t>.</w:t>
      </w:r>
    </w:p>
    <w:p w14:paraId="451DBCCF" w14:textId="5B6DB402" w:rsidR="00B6591F" w:rsidRDefault="00B6591F" w:rsidP="00961590">
      <w:pPr>
        <w:autoSpaceDE w:val="0"/>
        <w:autoSpaceDN w:val="0"/>
        <w:adjustRightInd w:val="0"/>
        <w:jc w:val="both"/>
        <w:rPr>
          <w:rFonts w:eastAsia="TimesNewRoman"/>
          <w:sz w:val="22"/>
          <w:szCs w:val="22"/>
          <w:lang w:eastAsia="sr-Latn-ME"/>
        </w:rPr>
      </w:pPr>
      <w:r>
        <w:rPr>
          <w:rFonts w:eastAsia="TimesNewRoman"/>
          <w:sz w:val="22"/>
          <w:szCs w:val="22"/>
          <w:lang w:eastAsia="sr-Latn-ME"/>
        </w:rPr>
        <w:t>D</w:t>
      </w:r>
      <w:r w:rsidRPr="003433B7">
        <w:rPr>
          <w:rFonts w:eastAsia="TimesNewRoman"/>
          <w:sz w:val="22"/>
          <w:szCs w:val="22"/>
          <w:lang w:eastAsia="sr-Latn-ME"/>
        </w:rPr>
        <w:t>oza i interval doziranja mora</w:t>
      </w:r>
      <w:r>
        <w:rPr>
          <w:rFonts w:eastAsia="TimesNewRoman"/>
          <w:sz w:val="22"/>
          <w:szCs w:val="22"/>
          <w:lang w:eastAsia="sr-Latn-ME"/>
        </w:rPr>
        <w:t xml:space="preserve">ju </w:t>
      </w:r>
      <w:r w:rsidRPr="003433B7">
        <w:rPr>
          <w:rFonts w:eastAsia="TimesNewRoman"/>
          <w:sz w:val="22"/>
          <w:szCs w:val="22"/>
          <w:lang w:eastAsia="sr-Latn-ME"/>
        </w:rPr>
        <w:t>biti prilagođen</w:t>
      </w:r>
      <w:r>
        <w:rPr>
          <w:rFonts w:eastAsia="TimesNewRoman"/>
          <w:sz w:val="22"/>
          <w:szCs w:val="22"/>
          <w:lang w:eastAsia="sr-Latn-ME"/>
        </w:rPr>
        <w:t xml:space="preserve">i </w:t>
      </w:r>
      <w:r w:rsidRPr="003433B7">
        <w:rPr>
          <w:rFonts w:eastAsia="TimesNewRoman"/>
          <w:sz w:val="22"/>
          <w:szCs w:val="22"/>
          <w:lang w:eastAsia="sr-Latn-ME"/>
        </w:rPr>
        <w:t>individualnom kliničkom odgovoru</w:t>
      </w:r>
      <w:r w:rsidR="002175A9">
        <w:rPr>
          <w:rFonts w:eastAsia="TimesNewRoman"/>
          <w:sz w:val="22"/>
          <w:szCs w:val="22"/>
          <w:lang w:eastAsia="sr-Latn-ME"/>
        </w:rPr>
        <w:t>. Nakon svakog ciklusa je potrebno procijeniti efek</w:t>
      </w:r>
      <w:r w:rsidR="002175A9">
        <w:rPr>
          <w:rFonts w:eastAsia="TimesNewRoman"/>
          <w:sz w:val="22"/>
          <w:szCs w:val="22"/>
          <w:lang w:val="sr-Latn-ME" w:eastAsia="sr-Latn-ME"/>
        </w:rPr>
        <w:t>at liječenja</w:t>
      </w:r>
      <w:r>
        <w:rPr>
          <w:rFonts w:eastAsia="TimesNewRoman"/>
          <w:sz w:val="22"/>
          <w:szCs w:val="22"/>
          <w:lang w:eastAsia="sr-Latn-ME"/>
        </w:rPr>
        <w:t>;</w:t>
      </w:r>
      <w:bookmarkStart w:id="1" w:name="_Hlk47966290"/>
      <w:r w:rsidR="00AB7CFC">
        <w:rPr>
          <w:rFonts w:eastAsia="TimesNewRoman"/>
          <w:sz w:val="22"/>
          <w:szCs w:val="22"/>
          <w:lang w:eastAsia="sr-Latn-ME"/>
        </w:rPr>
        <w:t xml:space="preserve"> </w:t>
      </w:r>
      <w:r>
        <w:rPr>
          <w:rFonts w:eastAsia="TimesNewRoman"/>
          <w:sz w:val="22"/>
          <w:szCs w:val="22"/>
          <w:lang w:eastAsia="sr-Latn-ME"/>
        </w:rPr>
        <w:t>u</w:t>
      </w:r>
      <w:r w:rsidRPr="003433B7">
        <w:rPr>
          <w:rFonts w:eastAsia="TimesNewRoman"/>
          <w:sz w:val="22"/>
          <w:szCs w:val="22"/>
          <w:lang w:eastAsia="sr-Latn-ME"/>
        </w:rPr>
        <w:t xml:space="preserve">koliko </w:t>
      </w:r>
      <w:r w:rsidR="00BF4EC1">
        <w:rPr>
          <w:rFonts w:eastAsia="TimesNewRoman"/>
          <w:sz w:val="22"/>
          <w:szCs w:val="22"/>
          <w:lang w:eastAsia="sr-Latn-ME"/>
        </w:rPr>
        <w:t>nakon</w:t>
      </w:r>
      <w:r>
        <w:rPr>
          <w:rFonts w:eastAsia="TimesNewRoman"/>
          <w:sz w:val="22"/>
          <w:szCs w:val="22"/>
          <w:lang w:eastAsia="sr-Latn-ME"/>
        </w:rPr>
        <w:t xml:space="preserve"> 6</w:t>
      </w:r>
      <w:r w:rsidRPr="003433B7">
        <w:rPr>
          <w:rFonts w:eastAsia="TimesNewRoman"/>
          <w:sz w:val="22"/>
          <w:szCs w:val="22"/>
          <w:lang w:eastAsia="sr-Latn-ME"/>
        </w:rPr>
        <w:t xml:space="preserve"> m</w:t>
      </w:r>
      <w:r>
        <w:rPr>
          <w:rFonts w:eastAsia="TimesNewRoman"/>
          <w:sz w:val="22"/>
          <w:szCs w:val="22"/>
          <w:lang w:eastAsia="sr-Latn-ME"/>
        </w:rPr>
        <w:t>j</w:t>
      </w:r>
      <w:r w:rsidRPr="003433B7">
        <w:rPr>
          <w:rFonts w:eastAsia="TimesNewRoman"/>
          <w:sz w:val="22"/>
          <w:szCs w:val="22"/>
          <w:lang w:eastAsia="sr-Latn-ME"/>
        </w:rPr>
        <w:t>esec</w:t>
      </w:r>
      <w:r>
        <w:rPr>
          <w:rFonts w:eastAsia="TimesNewRoman"/>
          <w:sz w:val="22"/>
          <w:szCs w:val="22"/>
          <w:lang w:eastAsia="sr-Latn-ME"/>
        </w:rPr>
        <w:t xml:space="preserve">i </w:t>
      </w:r>
      <w:r w:rsidRPr="003433B7">
        <w:rPr>
          <w:rFonts w:eastAsia="TimesNewRoman"/>
          <w:sz w:val="22"/>
          <w:szCs w:val="22"/>
          <w:lang w:eastAsia="sr-Latn-ME"/>
        </w:rPr>
        <w:t xml:space="preserve">nema poboljšanja, </w:t>
      </w:r>
      <w:r w:rsidR="002175A9" w:rsidRPr="003433B7">
        <w:rPr>
          <w:rFonts w:eastAsia="TimesNewRoman"/>
          <w:sz w:val="22"/>
          <w:szCs w:val="22"/>
          <w:lang w:eastAsia="sr-Latn-ME"/>
        </w:rPr>
        <w:t>l</w:t>
      </w:r>
      <w:r w:rsidR="002175A9">
        <w:rPr>
          <w:rFonts w:eastAsia="TimesNewRoman"/>
          <w:sz w:val="22"/>
          <w:szCs w:val="22"/>
          <w:lang w:eastAsia="sr-Latn-ME"/>
        </w:rPr>
        <w:t>ij</w:t>
      </w:r>
      <w:r w:rsidR="002175A9" w:rsidRPr="003433B7">
        <w:rPr>
          <w:rFonts w:eastAsia="TimesNewRoman"/>
          <w:sz w:val="22"/>
          <w:szCs w:val="22"/>
          <w:lang w:eastAsia="sr-Latn-ME"/>
        </w:rPr>
        <w:t>ečenj</w:t>
      </w:r>
      <w:r w:rsidR="002175A9">
        <w:rPr>
          <w:rFonts w:eastAsia="TimesNewRoman"/>
          <w:sz w:val="22"/>
          <w:szCs w:val="22"/>
          <w:lang w:eastAsia="sr-Latn-ME"/>
        </w:rPr>
        <w:t>e</w:t>
      </w:r>
      <w:r w:rsidR="002175A9" w:rsidRPr="003433B7">
        <w:rPr>
          <w:rFonts w:eastAsia="TimesNewRoman"/>
          <w:sz w:val="22"/>
          <w:szCs w:val="22"/>
          <w:lang w:eastAsia="sr-Latn-ME"/>
        </w:rPr>
        <w:t xml:space="preserve"> </w:t>
      </w:r>
      <w:r w:rsidRPr="003433B7">
        <w:rPr>
          <w:rFonts w:eastAsia="TimesNewRoman"/>
          <w:sz w:val="22"/>
          <w:szCs w:val="22"/>
          <w:lang w:eastAsia="sr-Latn-ME"/>
        </w:rPr>
        <w:t>treba prekinuti.</w:t>
      </w:r>
    </w:p>
    <w:bookmarkEnd w:id="1"/>
    <w:p w14:paraId="20E1226C" w14:textId="7F79D438" w:rsidR="00B6591F" w:rsidRDefault="00B6591F" w:rsidP="00961590">
      <w:pPr>
        <w:autoSpaceDE w:val="0"/>
        <w:autoSpaceDN w:val="0"/>
        <w:adjustRightInd w:val="0"/>
        <w:jc w:val="both"/>
        <w:rPr>
          <w:rFonts w:eastAsia="TimesNewRoman"/>
          <w:sz w:val="22"/>
          <w:szCs w:val="22"/>
          <w:lang w:eastAsia="sr-Latn-ME"/>
        </w:rPr>
      </w:pPr>
      <w:r>
        <w:rPr>
          <w:rFonts w:eastAsia="TimesNewRoman"/>
          <w:sz w:val="22"/>
          <w:szCs w:val="22"/>
          <w:lang w:eastAsia="sr-Latn-ME"/>
        </w:rPr>
        <w:t>Ukoliko</w:t>
      </w:r>
      <w:r w:rsidRPr="00013902">
        <w:rPr>
          <w:rFonts w:eastAsia="TimesNewRoman"/>
          <w:sz w:val="22"/>
          <w:szCs w:val="22"/>
          <w:lang w:eastAsia="sr-Latn-ME"/>
        </w:rPr>
        <w:t xml:space="preserve"> je l</w:t>
      </w:r>
      <w:r>
        <w:rPr>
          <w:rFonts w:eastAsia="TimesNewRoman"/>
          <w:sz w:val="22"/>
          <w:szCs w:val="22"/>
          <w:lang w:eastAsia="sr-Latn-ME"/>
        </w:rPr>
        <w:t>ij</w:t>
      </w:r>
      <w:r w:rsidRPr="00013902">
        <w:rPr>
          <w:rFonts w:eastAsia="TimesNewRoman"/>
          <w:sz w:val="22"/>
          <w:szCs w:val="22"/>
          <w:lang w:eastAsia="sr-Latn-ME"/>
        </w:rPr>
        <w:t xml:space="preserve">ečenje efikasno, </w:t>
      </w:r>
      <w:r w:rsidR="004B1316" w:rsidRPr="00013902">
        <w:rPr>
          <w:rFonts w:eastAsia="TimesNewRoman"/>
          <w:sz w:val="22"/>
          <w:szCs w:val="22"/>
          <w:lang w:eastAsia="sr-Latn-ME"/>
        </w:rPr>
        <w:t>dugo</w:t>
      </w:r>
      <w:r w:rsidR="004B1316">
        <w:rPr>
          <w:rFonts w:eastAsia="TimesNewRoman"/>
          <w:sz w:val="22"/>
          <w:szCs w:val="22"/>
          <w:lang w:eastAsia="sr-Latn-ME"/>
        </w:rPr>
        <w:t>traj</w:t>
      </w:r>
      <w:r w:rsidR="004B1316" w:rsidRPr="00013902">
        <w:rPr>
          <w:rFonts w:eastAsia="TimesNewRoman"/>
          <w:sz w:val="22"/>
          <w:szCs w:val="22"/>
          <w:lang w:eastAsia="sr-Latn-ME"/>
        </w:rPr>
        <w:t xml:space="preserve">no </w:t>
      </w:r>
      <w:r w:rsidRPr="00013902">
        <w:rPr>
          <w:rFonts w:eastAsia="TimesNewRoman"/>
          <w:sz w:val="22"/>
          <w:szCs w:val="22"/>
          <w:lang w:eastAsia="sr-Latn-ME"/>
        </w:rPr>
        <w:t>l</w:t>
      </w:r>
      <w:r>
        <w:rPr>
          <w:rFonts w:eastAsia="TimesNewRoman"/>
          <w:sz w:val="22"/>
          <w:szCs w:val="22"/>
          <w:lang w:eastAsia="sr-Latn-ME"/>
        </w:rPr>
        <w:t>ij</w:t>
      </w:r>
      <w:r w:rsidRPr="00013902">
        <w:rPr>
          <w:rFonts w:eastAsia="TimesNewRoman"/>
          <w:sz w:val="22"/>
          <w:szCs w:val="22"/>
          <w:lang w:eastAsia="sr-Latn-ME"/>
        </w:rPr>
        <w:t xml:space="preserve">ečenje treba da bude </w:t>
      </w:r>
      <w:r w:rsidR="00BF4EC1">
        <w:rPr>
          <w:rFonts w:eastAsia="TimesNewRoman"/>
          <w:sz w:val="22"/>
          <w:szCs w:val="22"/>
          <w:lang w:eastAsia="sr-Latn-ME"/>
        </w:rPr>
        <w:t>odluka</w:t>
      </w:r>
      <w:r w:rsidRPr="00013902">
        <w:rPr>
          <w:rFonts w:eastAsia="TimesNewRoman"/>
          <w:sz w:val="22"/>
          <w:szCs w:val="22"/>
          <w:lang w:eastAsia="sr-Latn-ME"/>
        </w:rPr>
        <w:t xml:space="preserve"> l</w:t>
      </w:r>
      <w:r>
        <w:rPr>
          <w:rFonts w:eastAsia="TimesNewRoman"/>
          <w:sz w:val="22"/>
          <w:szCs w:val="22"/>
          <w:lang w:eastAsia="sr-Latn-ME"/>
        </w:rPr>
        <w:t>j</w:t>
      </w:r>
      <w:r w:rsidRPr="00013902">
        <w:rPr>
          <w:rFonts w:eastAsia="TimesNewRoman"/>
          <w:sz w:val="22"/>
          <w:szCs w:val="22"/>
          <w:lang w:eastAsia="sr-Latn-ME"/>
        </w:rPr>
        <w:t xml:space="preserve">ekara na osnovu </w:t>
      </w:r>
      <w:r>
        <w:rPr>
          <w:rFonts w:eastAsia="TimesNewRoman"/>
          <w:sz w:val="22"/>
          <w:szCs w:val="22"/>
          <w:lang w:eastAsia="sr-Latn-ME"/>
        </w:rPr>
        <w:t xml:space="preserve">odgovora </w:t>
      </w:r>
      <w:r w:rsidRPr="00013902">
        <w:rPr>
          <w:rFonts w:eastAsia="TimesNewRoman"/>
          <w:sz w:val="22"/>
          <w:szCs w:val="22"/>
          <w:lang w:eastAsia="sr-Latn-ME"/>
        </w:rPr>
        <w:t>pa</w:t>
      </w:r>
      <w:r>
        <w:rPr>
          <w:rFonts w:eastAsia="TimesNewRoman"/>
          <w:sz w:val="22"/>
          <w:szCs w:val="22"/>
          <w:lang w:eastAsia="sr-Latn-ME"/>
        </w:rPr>
        <w:t xml:space="preserve">cijenta </w:t>
      </w:r>
      <w:r w:rsidRPr="00013902">
        <w:rPr>
          <w:rFonts w:eastAsia="TimesNewRoman"/>
          <w:sz w:val="22"/>
          <w:szCs w:val="22"/>
          <w:lang w:eastAsia="sr-Latn-ME"/>
        </w:rPr>
        <w:t xml:space="preserve">i </w:t>
      </w:r>
      <w:r w:rsidR="00BF4EC1">
        <w:rPr>
          <w:rFonts w:eastAsia="TimesNewRoman"/>
          <w:sz w:val="22"/>
          <w:szCs w:val="22"/>
          <w:lang w:eastAsia="sr-Latn-ME"/>
        </w:rPr>
        <w:t>odgovora na terapiju</w:t>
      </w:r>
      <w:r w:rsidR="00BF4EC1" w:rsidRPr="00013902">
        <w:rPr>
          <w:rFonts w:eastAsia="TimesNewRoman"/>
          <w:sz w:val="22"/>
          <w:szCs w:val="22"/>
          <w:lang w:eastAsia="sr-Latn-ME"/>
        </w:rPr>
        <w:t xml:space="preserve"> </w:t>
      </w:r>
      <w:r w:rsidRPr="00013902">
        <w:rPr>
          <w:rFonts w:eastAsia="TimesNewRoman"/>
          <w:sz w:val="22"/>
          <w:szCs w:val="22"/>
          <w:lang w:eastAsia="sr-Latn-ME"/>
        </w:rPr>
        <w:t>održavanja. Doziranje i intervali mogu se prilagoditi pojedinačnom toku bolesti.</w:t>
      </w:r>
    </w:p>
    <w:p w14:paraId="77F25F2D" w14:textId="77777777" w:rsidR="00B6591F" w:rsidRDefault="00B6591F" w:rsidP="00961590">
      <w:pPr>
        <w:autoSpaceDE w:val="0"/>
        <w:autoSpaceDN w:val="0"/>
        <w:adjustRightInd w:val="0"/>
        <w:jc w:val="both"/>
        <w:rPr>
          <w:rFonts w:eastAsia="TimesNewRoman"/>
          <w:sz w:val="22"/>
          <w:szCs w:val="22"/>
          <w:lang w:eastAsia="sr-Latn-ME"/>
        </w:rPr>
      </w:pPr>
    </w:p>
    <w:p w14:paraId="283A284D" w14:textId="77777777" w:rsidR="00B6591F" w:rsidRPr="00961590" w:rsidRDefault="00B6591F" w:rsidP="00961590">
      <w:pPr>
        <w:autoSpaceDE w:val="0"/>
        <w:autoSpaceDN w:val="0"/>
        <w:adjustRightInd w:val="0"/>
        <w:jc w:val="both"/>
        <w:rPr>
          <w:rFonts w:eastAsia="TimesNewRoman"/>
          <w:i/>
          <w:sz w:val="22"/>
          <w:szCs w:val="22"/>
          <w:lang w:eastAsia="sr-Latn-ME"/>
        </w:rPr>
      </w:pPr>
      <w:r w:rsidRPr="00961590">
        <w:rPr>
          <w:rFonts w:eastAsia="TimesNewRoman"/>
          <w:i/>
          <w:sz w:val="22"/>
          <w:szCs w:val="22"/>
          <w:lang w:eastAsia="sr-Latn-ME"/>
        </w:rPr>
        <w:t>Multifokalna motorna neuropatija (MMN)</w:t>
      </w:r>
    </w:p>
    <w:p w14:paraId="6C7E782B" w14:textId="548B61C7" w:rsidR="00B6591F" w:rsidRDefault="00B6591F" w:rsidP="00961590">
      <w:pPr>
        <w:autoSpaceDE w:val="0"/>
        <w:autoSpaceDN w:val="0"/>
        <w:adjustRightInd w:val="0"/>
        <w:jc w:val="both"/>
        <w:rPr>
          <w:rFonts w:eastAsia="TimesNewRoman"/>
          <w:sz w:val="22"/>
          <w:szCs w:val="22"/>
          <w:lang w:eastAsia="sr-Latn-ME"/>
        </w:rPr>
      </w:pPr>
      <w:r>
        <w:rPr>
          <w:rFonts w:eastAsia="TimesNewRoman"/>
          <w:sz w:val="22"/>
          <w:szCs w:val="22"/>
          <w:lang w:eastAsia="sr-Latn-ME"/>
        </w:rPr>
        <w:t>Po</w:t>
      </w:r>
      <w:r>
        <w:rPr>
          <w:rFonts w:eastAsia="TimesNewRoman"/>
          <w:sz w:val="22"/>
          <w:szCs w:val="22"/>
          <w:lang w:val="sr-Latn-ME" w:eastAsia="sr-Latn-ME"/>
        </w:rPr>
        <w:t>četna doza</w:t>
      </w:r>
      <w:r>
        <w:rPr>
          <w:rFonts w:eastAsia="TimesNewRoman"/>
          <w:sz w:val="22"/>
          <w:szCs w:val="22"/>
          <w:lang w:eastAsia="sr-Latn-ME"/>
        </w:rPr>
        <w:t xml:space="preserve">: </w:t>
      </w:r>
      <w:r w:rsidRPr="00013902">
        <w:rPr>
          <w:rFonts w:eastAsia="TimesNewRoman"/>
          <w:sz w:val="22"/>
          <w:szCs w:val="22"/>
          <w:lang w:eastAsia="sr-Latn-ME"/>
        </w:rPr>
        <w:t>2</w:t>
      </w:r>
      <w:r w:rsidR="00AB7CFC">
        <w:rPr>
          <w:rFonts w:eastAsia="TimesNewRoman"/>
          <w:sz w:val="22"/>
          <w:szCs w:val="22"/>
          <w:lang w:eastAsia="sr-Latn-ME"/>
        </w:rPr>
        <w:t xml:space="preserve"> </w:t>
      </w:r>
      <w:r w:rsidRPr="00013902">
        <w:rPr>
          <w:rFonts w:eastAsia="TimesNewRoman"/>
          <w:sz w:val="22"/>
          <w:szCs w:val="22"/>
          <w:lang w:eastAsia="sr-Latn-ME"/>
        </w:rPr>
        <w:t xml:space="preserve">g/kg </w:t>
      </w:r>
      <w:r>
        <w:rPr>
          <w:rFonts w:eastAsia="TimesNewRoman"/>
          <w:sz w:val="22"/>
          <w:szCs w:val="22"/>
          <w:lang w:eastAsia="sr-Latn-ME"/>
        </w:rPr>
        <w:t xml:space="preserve">koje </w:t>
      </w:r>
      <w:r>
        <w:rPr>
          <w:rFonts w:eastAsia="TimesNewRoman"/>
          <w:sz w:val="22"/>
          <w:szCs w:val="22"/>
          <w:lang w:val="sr-Latn-ME" w:eastAsia="sr-Latn-ME"/>
        </w:rPr>
        <w:t xml:space="preserve">će biti primjenjivane </w:t>
      </w:r>
      <w:r w:rsidRPr="00013902">
        <w:rPr>
          <w:rFonts w:eastAsia="TimesNewRoman"/>
          <w:sz w:val="22"/>
          <w:szCs w:val="22"/>
          <w:lang w:eastAsia="sr-Latn-ME"/>
        </w:rPr>
        <w:t>tokom 2-5 dana zaredom</w:t>
      </w:r>
      <w:r>
        <w:rPr>
          <w:rFonts w:eastAsia="TimesNewRoman"/>
          <w:sz w:val="22"/>
          <w:szCs w:val="22"/>
          <w:lang w:eastAsia="sr-Latn-ME"/>
        </w:rPr>
        <w:t>.</w:t>
      </w:r>
    </w:p>
    <w:p w14:paraId="4AD4EACE" w14:textId="7887F39A" w:rsidR="00B6591F" w:rsidRDefault="00B6591F" w:rsidP="00961590">
      <w:pPr>
        <w:autoSpaceDE w:val="0"/>
        <w:autoSpaceDN w:val="0"/>
        <w:adjustRightInd w:val="0"/>
        <w:jc w:val="both"/>
        <w:rPr>
          <w:rFonts w:eastAsia="TimesNewRoman"/>
          <w:sz w:val="22"/>
          <w:szCs w:val="22"/>
          <w:lang w:eastAsia="sr-Latn-ME"/>
        </w:rPr>
      </w:pPr>
      <w:r>
        <w:rPr>
          <w:rFonts w:eastAsia="TimesNewRoman"/>
          <w:sz w:val="22"/>
          <w:szCs w:val="22"/>
          <w:lang w:eastAsia="sr-Latn-ME"/>
        </w:rPr>
        <w:t>Doza održavanja: 1</w:t>
      </w:r>
      <w:r w:rsidR="00AB7CFC">
        <w:rPr>
          <w:rFonts w:eastAsia="TimesNewRoman"/>
          <w:sz w:val="22"/>
          <w:szCs w:val="22"/>
          <w:lang w:eastAsia="sr-Latn-ME"/>
        </w:rPr>
        <w:t xml:space="preserve"> </w:t>
      </w:r>
      <w:r>
        <w:rPr>
          <w:rFonts w:eastAsia="TimesNewRoman"/>
          <w:sz w:val="22"/>
          <w:szCs w:val="22"/>
          <w:lang w:eastAsia="sr-Latn-ME"/>
        </w:rPr>
        <w:t>g/kg svake 2-4 nedjelje</w:t>
      </w:r>
      <w:r w:rsidR="004B1316">
        <w:rPr>
          <w:rFonts w:eastAsia="TimesNewRoman"/>
          <w:sz w:val="22"/>
          <w:szCs w:val="22"/>
          <w:lang w:eastAsia="sr-Latn-ME"/>
        </w:rPr>
        <w:t>,</w:t>
      </w:r>
      <w:r>
        <w:rPr>
          <w:rFonts w:eastAsia="TimesNewRoman"/>
          <w:sz w:val="22"/>
          <w:szCs w:val="22"/>
          <w:lang w:eastAsia="sr-Latn-ME"/>
        </w:rPr>
        <w:t xml:space="preserve"> ili 2</w:t>
      </w:r>
      <w:r w:rsidR="00AB7CFC">
        <w:rPr>
          <w:rFonts w:eastAsia="TimesNewRoman"/>
          <w:sz w:val="22"/>
          <w:szCs w:val="22"/>
          <w:lang w:eastAsia="sr-Latn-ME"/>
        </w:rPr>
        <w:t xml:space="preserve"> </w:t>
      </w:r>
      <w:r>
        <w:rPr>
          <w:rFonts w:eastAsia="TimesNewRoman"/>
          <w:sz w:val="22"/>
          <w:szCs w:val="22"/>
          <w:lang w:eastAsia="sr-Latn-ME"/>
        </w:rPr>
        <w:t>g/kg svakih 4-8 nedjelja.</w:t>
      </w:r>
    </w:p>
    <w:p w14:paraId="6540AAF0" w14:textId="6F269C39" w:rsidR="00B6591F" w:rsidRDefault="00B6591F" w:rsidP="00961590">
      <w:pPr>
        <w:autoSpaceDE w:val="0"/>
        <w:autoSpaceDN w:val="0"/>
        <w:adjustRightInd w:val="0"/>
        <w:jc w:val="both"/>
        <w:rPr>
          <w:rFonts w:eastAsia="TimesNewRoman"/>
          <w:sz w:val="22"/>
          <w:szCs w:val="22"/>
          <w:lang w:eastAsia="sr-Latn-ME"/>
        </w:rPr>
      </w:pPr>
      <w:r>
        <w:rPr>
          <w:rFonts w:eastAsia="TimesNewRoman"/>
          <w:sz w:val="22"/>
          <w:szCs w:val="22"/>
          <w:lang w:eastAsia="sr-Latn-ME"/>
        </w:rPr>
        <w:t xml:space="preserve">Doziranje treba </w:t>
      </w:r>
      <w:r w:rsidR="00AB7CFC">
        <w:rPr>
          <w:rFonts w:eastAsia="TimesNewRoman"/>
          <w:sz w:val="22"/>
          <w:szCs w:val="22"/>
          <w:lang w:eastAsia="sr-Latn-ME"/>
        </w:rPr>
        <w:t xml:space="preserve">da bude </w:t>
      </w:r>
      <w:r>
        <w:rPr>
          <w:rFonts w:eastAsia="TimesNewRoman"/>
          <w:sz w:val="22"/>
          <w:szCs w:val="22"/>
          <w:lang w:eastAsia="sr-Latn-ME"/>
        </w:rPr>
        <w:t>prilago</w:t>
      </w:r>
      <w:r>
        <w:rPr>
          <w:rFonts w:eastAsia="TimesNewRoman"/>
          <w:sz w:val="22"/>
          <w:szCs w:val="22"/>
          <w:lang w:val="sr-Latn-ME" w:eastAsia="sr-Latn-ME"/>
        </w:rPr>
        <w:t>đeno individualnom kliničkom odgovoru</w:t>
      </w:r>
      <w:r w:rsidR="004B1316">
        <w:rPr>
          <w:rFonts w:eastAsia="TimesNewRoman"/>
          <w:sz w:val="22"/>
          <w:szCs w:val="22"/>
          <w:lang w:val="sr-Latn-ME" w:eastAsia="sr-Latn-ME"/>
        </w:rPr>
        <w:t>. Nakon svakog ciklusa je potrebno procijeniti efekat liječenja</w:t>
      </w:r>
      <w:r>
        <w:rPr>
          <w:rFonts w:eastAsia="TimesNewRoman"/>
          <w:sz w:val="22"/>
          <w:szCs w:val="22"/>
          <w:lang w:eastAsia="sr-Latn-ME"/>
        </w:rPr>
        <w:t>; u</w:t>
      </w:r>
      <w:r w:rsidRPr="003433B7">
        <w:rPr>
          <w:rFonts w:eastAsia="TimesNewRoman"/>
          <w:sz w:val="22"/>
          <w:szCs w:val="22"/>
          <w:lang w:eastAsia="sr-Latn-ME"/>
        </w:rPr>
        <w:t xml:space="preserve">koliko </w:t>
      </w:r>
      <w:r w:rsidR="004B1316">
        <w:rPr>
          <w:rFonts w:eastAsia="TimesNewRoman"/>
          <w:sz w:val="22"/>
          <w:szCs w:val="22"/>
          <w:lang w:eastAsia="sr-Latn-ME"/>
        </w:rPr>
        <w:t>nakon</w:t>
      </w:r>
      <w:r>
        <w:rPr>
          <w:rFonts w:eastAsia="TimesNewRoman"/>
          <w:sz w:val="22"/>
          <w:szCs w:val="22"/>
          <w:lang w:eastAsia="sr-Latn-ME"/>
        </w:rPr>
        <w:t xml:space="preserve"> 6</w:t>
      </w:r>
      <w:r w:rsidRPr="003433B7">
        <w:rPr>
          <w:rFonts w:eastAsia="TimesNewRoman"/>
          <w:sz w:val="22"/>
          <w:szCs w:val="22"/>
          <w:lang w:eastAsia="sr-Latn-ME"/>
        </w:rPr>
        <w:t xml:space="preserve"> m</w:t>
      </w:r>
      <w:r>
        <w:rPr>
          <w:rFonts w:eastAsia="TimesNewRoman"/>
          <w:sz w:val="22"/>
          <w:szCs w:val="22"/>
          <w:lang w:eastAsia="sr-Latn-ME"/>
        </w:rPr>
        <w:t>j</w:t>
      </w:r>
      <w:r w:rsidRPr="003433B7">
        <w:rPr>
          <w:rFonts w:eastAsia="TimesNewRoman"/>
          <w:sz w:val="22"/>
          <w:szCs w:val="22"/>
          <w:lang w:eastAsia="sr-Latn-ME"/>
        </w:rPr>
        <w:t>esec</w:t>
      </w:r>
      <w:r>
        <w:rPr>
          <w:rFonts w:eastAsia="TimesNewRoman"/>
          <w:sz w:val="22"/>
          <w:szCs w:val="22"/>
          <w:lang w:eastAsia="sr-Latn-ME"/>
        </w:rPr>
        <w:t xml:space="preserve">i </w:t>
      </w:r>
      <w:r w:rsidRPr="003433B7">
        <w:rPr>
          <w:rFonts w:eastAsia="TimesNewRoman"/>
          <w:sz w:val="22"/>
          <w:szCs w:val="22"/>
          <w:lang w:eastAsia="sr-Latn-ME"/>
        </w:rPr>
        <w:t xml:space="preserve">nema poboljšanja, </w:t>
      </w:r>
      <w:r w:rsidR="004B1316" w:rsidRPr="003433B7">
        <w:rPr>
          <w:rFonts w:eastAsia="TimesNewRoman"/>
          <w:sz w:val="22"/>
          <w:szCs w:val="22"/>
          <w:lang w:eastAsia="sr-Latn-ME"/>
        </w:rPr>
        <w:t>l</w:t>
      </w:r>
      <w:r w:rsidR="004B1316">
        <w:rPr>
          <w:rFonts w:eastAsia="TimesNewRoman"/>
          <w:sz w:val="22"/>
          <w:szCs w:val="22"/>
          <w:lang w:eastAsia="sr-Latn-ME"/>
        </w:rPr>
        <w:t>ij</w:t>
      </w:r>
      <w:r w:rsidR="004B1316" w:rsidRPr="003433B7">
        <w:rPr>
          <w:rFonts w:eastAsia="TimesNewRoman"/>
          <w:sz w:val="22"/>
          <w:szCs w:val="22"/>
          <w:lang w:eastAsia="sr-Latn-ME"/>
        </w:rPr>
        <w:t>ečenj</w:t>
      </w:r>
      <w:r w:rsidR="004B1316">
        <w:rPr>
          <w:rFonts w:eastAsia="TimesNewRoman"/>
          <w:sz w:val="22"/>
          <w:szCs w:val="22"/>
          <w:lang w:eastAsia="sr-Latn-ME"/>
        </w:rPr>
        <w:t>e</w:t>
      </w:r>
      <w:r w:rsidR="004B1316" w:rsidRPr="003433B7">
        <w:rPr>
          <w:rFonts w:eastAsia="TimesNewRoman"/>
          <w:sz w:val="22"/>
          <w:szCs w:val="22"/>
          <w:lang w:eastAsia="sr-Latn-ME"/>
        </w:rPr>
        <w:t xml:space="preserve"> </w:t>
      </w:r>
      <w:r w:rsidRPr="003433B7">
        <w:rPr>
          <w:rFonts w:eastAsia="TimesNewRoman"/>
          <w:sz w:val="22"/>
          <w:szCs w:val="22"/>
          <w:lang w:eastAsia="sr-Latn-ME"/>
        </w:rPr>
        <w:t>treba prekinuti.</w:t>
      </w:r>
    </w:p>
    <w:p w14:paraId="7CEAABAD" w14:textId="77777777" w:rsidR="00B6591F" w:rsidRPr="00013902" w:rsidRDefault="00B6591F" w:rsidP="00961590">
      <w:pPr>
        <w:autoSpaceDE w:val="0"/>
        <w:autoSpaceDN w:val="0"/>
        <w:adjustRightInd w:val="0"/>
        <w:jc w:val="both"/>
        <w:rPr>
          <w:rFonts w:eastAsia="TimesNewRoman"/>
          <w:sz w:val="22"/>
          <w:szCs w:val="22"/>
          <w:lang w:eastAsia="sr-Latn-ME"/>
        </w:rPr>
      </w:pPr>
    </w:p>
    <w:p w14:paraId="51C8FAAA" w14:textId="3D2045A1" w:rsidR="00B6591F" w:rsidRDefault="00B6591F" w:rsidP="00961590">
      <w:pPr>
        <w:autoSpaceDE w:val="0"/>
        <w:autoSpaceDN w:val="0"/>
        <w:adjustRightInd w:val="0"/>
        <w:jc w:val="both"/>
        <w:rPr>
          <w:rFonts w:eastAsia="TimesNewRoman"/>
          <w:sz w:val="22"/>
          <w:szCs w:val="22"/>
          <w:lang w:eastAsia="sr-Latn-ME"/>
        </w:rPr>
      </w:pPr>
      <w:r>
        <w:rPr>
          <w:rFonts w:eastAsia="TimesNewRoman"/>
          <w:sz w:val="22"/>
          <w:szCs w:val="22"/>
          <w:lang w:eastAsia="sr-Latn-ME"/>
        </w:rPr>
        <w:t xml:space="preserve">Ukoliko </w:t>
      </w:r>
      <w:r w:rsidRPr="00130DE9">
        <w:rPr>
          <w:rFonts w:eastAsia="TimesNewRoman"/>
          <w:sz w:val="22"/>
          <w:szCs w:val="22"/>
          <w:lang w:eastAsia="sr-Latn-ME"/>
        </w:rPr>
        <w:t>je l</w:t>
      </w:r>
      <w:r>
        <w:rPr>
          <w:rFonts w:eastAsia="TimesNewRoman"/>
          <w:sz w:val="22"/>
          <w:szCs w:val="22"/>
          <w:lang w:eastAsia="sr-Latn-ME"/>
        </w:rPr>
        <w:t>ij</w:t>
      </w:r>
      <w:r w:rsidRPr="00130DE9">
        <w:rPr>
          <w:rFonts w:eastAsia="TimesNewRoman"/>
          <w:sz w:val="22"/>
          <w:szCs w:val="22"/>
          <w:lang w:eastAsia="sr-Latn-ME"/>
        </w:rPr>
        <w:t>ečenje efikasno, dugotrajno l</w:t>
      </w:r>
      <w:r>
        <w:rPr>
          <w:rFonts w:eastAsia="TimesNewRoman"/>
          <w:sz w:val="22"/>
          <w:szCs w:val="22"/>
          <w:lang w:eastAsia="sr-Latn-ME"/>
        </w:rPr>
        <w:t>ij</w:t>
      </w:r>
      <w:r w:rsidRPr="00130DE9">
        <w:rPr>
          <w:rFonts w:eastAsia="TimesNewRoman"/>
          <w:sz w:val="22"/>
          <w:szCs w:val="22"/>
          <w:lang w:eastAsia="sr-Latn-ME"/>
        </w:rPr>
        <w:t xml:space="preserve">ečenje treba podvrgnuti </w:t>
      </w:r>
      <w:r>
        <w:rPr>
          <w:rFonts w:eastAsia="TimesNewRoman"/>
          <w:sz w:val="22"/>
          <w:szCs w:val="22"/>
          <w:lang w:eastAsia="sr-Latn-ME"/>
        </w:rPr>
        <w:t xml:space="preserve">ljekarskoj procjeni </w:t>
      </w:r>
      <w:r w:rsidRPr="00130DE9">
        <w:rPr>
          <w:rFonts w:eastAsia="TimesNewRoman"/>
          <w:sz w:val="22"/>
          <w:szCs w:val="22"/>
          <w:lang w:eastAsia="sr-Latn-ME"/>
        </w:rPr>
        <w:t xml:space="preserve">na osnovu </w:t>
      </w:r>
      <w:r>
        <w:rPr>
          <w:rFonts w:eastAsia="TimesNewRoman"/>
          <w:sz w:val="22"/>
          <w:szCs w:val="22"/>
          <w:lang w:eastAsia="sr-Latn-ME"/>
        </w:rPr>
        <w:t xml:space="preserve">odgovora pacijenta </w:t>
      </w:r>
      <w:r w:rsidRPr="00130DE9">
        <w:rPr>
          <w:rFonts w:eastAsia="TimesNewRoman"/>
          <w:sz w:val="22"/>
          <w:szCs w:val="22"/>
          <w:lang w:eastAsia="sr-Latn-ME"/>
        </w:rPr>
        <w:t xml:space="preserve">i </w:t>
      </w:r>
      <w:r w:rsidR="004B1316">
        <w:rPr>
          <w:rFonts w:eastAsia="TimesNewRoman"/>
          <w:sz w:val="22"/>
          <w:szCs w:val="22"/>
          <w:lang w:eastAsia="sr-Latn-ME"/>
        </w:rPr>
        <w:t xml:space="preserve">odgovora na terapiju </w:t>
      </w:r>
      <w:r>
        <w:rPr>
          <w:rFonts w:eastAsia="TimesNewRoman"/>
          <w:sz w:val="22"/>
          <w:szCs w:val="22"/>
          <w:lang w:eastAsia="sr-Latn-ME"/>
        </w:rPr>
        <w:t>odr</w:t>
      </w:r>
      <w:r>
        <w:rPr>
          <w:rFonts w:eastAsia="TimesNewRoman"/>
          <w:sz w:val="22"/>
          <w:szCs w:val="22"/>
          <w:lang w:val="sr-Latn-ME" w:eastAsia="sr-Latn-ME"/>
        </w:rPr>
        <w:t>žavanja</w:t>
      </w:r>
      <w:r w:rsidRPr="00130DE9">
        <w:rPr>
          <w:rFonts w:eastAsia="TimesNewRoman"/>
          <w:sz w:val="22"/>
          <w:szCs w:val="22"/>
          <w:lang w:eastAsia="sr-Latn-ME"/>
        </w:rPr>
        <w:t xml:space="preserve">. </w:t>
      </w:r>
      <w:r w:rsidR="004B1316">
        <w:rPr>
          <w:rFonts w:eastAsia="TimesNewRoman"/>
          <w:sz w:val="22"/>
          <w:szCs w:val="22"/>
          <w:lang w:eastAsia="sr-Latn-ME"/>
        </w:rPr>
        <w:t>Doziranje i i</w:t>
      </w:r>
      <w:r w:rsidR="004B1316" w:rsidRPr="00130DE9">
        <w:rPr>
          <w:rFonts w:eastAsia="TimesNewRoman"/>
          <w:sz w:val="22"/>
          <w:szCs w:val="22"/>
          <w:lang w:eastAsia="sr-Latn-ME"/>
        </w:rPr>
        <w:t xml:space="preserve">ntervali </w:t>
      </w:r>
      <w:r w:rsidRPr="00130DE9">
        <w:rPr>
          <w:rFonts w:eastAsia="TimesNewRoman"/>
          <w:sz w:val="22"/>
          <w:szCs w:val="22"/>
          <w:lang w:eastAsia="sr-Latn-ME"/>
        </w:rPr>
        <w:t>mogu se prilagoditi pojedinačnom toku bolesti.</w:t>
      </w:r>
    </w:p>
    <w:p w14:paraId="26453E7A" w14:textId="019EFFC6" w:rsidR="00B6591F" w:rsidRDefault="00B6591F" w:rsidP="00961590">
      <w:pPr>
        <w:tabs>
          <w:tab w:val="left" w:pos="540"/>
          <w:tab w:val="left" w:pos="569"/>
        </w:tabs>
        <w:jc w:val="both"/>
        <w:rPr>
          <w:rFonts w:eastAsia="TimesNewRoman"/>
          <w:sz w:val="22"/>
          <w:szCs w:val="22"/>
          <w:lang w:eastAsia="sr-Latn-ME"/>
        </w:rPr>
      </w:pPr>
    </w:p>
    <w:p w14:paraId="497A8551" w14:textId="77777777" w:rsidR="00B6591F" w:rsidRDefault="00B6591F" w:rsidP="00961590">
      <w:pPr>
        <w:tabs>
          <w:tab w:val="left" w:pos="540"/>
          <w:tab w:val="left" w:pos="569"/>
        </w:tabs>
        <w:jc w:val="both"/>
        <w:rPr>
          <w:rFonts w:eastAsia="TimesNewRoman"/>
          <w:sz w:val="22"/>
          <w:szCs w:val="22"/>
          <w:lang w:eastAsia="sr-Latn-ME"/>
        </w:rPr>
      </w:pPr>
      <w:r w:rsidRPr="003433B7">
        <w:rPr>
          <w:rFonts w:eastAsia="TimesNewRoman"/>
          <w:sz w:val="22"/>
          <w:szCs w:val="22"/>
          <w:lang w:eastAsia="sr-Latn-ME"/>
        </w:rPr>
        <w:t>Preporučene doze sumirane su u sl</w:t>
      </w:r>
      <w:r>
        <w:rPr>
          <w:rFonts w:eastAsia="TimesNewRoman"/>
          <w:sz w:val="22"/>
          <w:szCs w:val="22"/>
          <w:lang w:eastAsia="sr-Latn-ME"/>
        </w:rPr>
        <w:t>j</w:t>
      </w:r>
      <w:r w:rsidRPr="003433B7">
        <w:rPr>
          <w:rFonts w:eastAsia="TimesNewRoman"/>
          <w:sz w:val="22"/>
          <w:szCs w:val="22"/>
          <w:lang w:eastAsia="sr-Latn-ME"/>
        </w:rPr>
        <w:t>edećoj tabeli:</w:t>
      </w:r>
    </w:p>
    <w:p w14:paraId="7C595AB3" w14:textId="77777777" w:rsidR="00B6591F" w:rsidRDefault="00B6591F" w:rsidP="00B6591F">
      <w:pPr>
        <w:tabs>
          <w:tab w:val="left" w:pos="540"/>
          <w:tab w:val="left" w:pos="569"/>
        </w:tabs>
        <w:rPr>
          <w:rFonts w:eastAsia="TimesNewRoman"/>
          <w:sz w:val="22"/>
          <w:szCs w:val="22"/>
          <w:lang w:eastAsia="sr-Latn-ME"/>
        </w:rPr>
      </w:pPr>
    </w:p>
    <w:tbl>
      <w:tblPr>
        <w:tblStyle w:val="TableGrid"/>
        <w:tblW w:w="9351" w:type="dxa"/>
        <w:tblLook w:val="04A0" w:firstRow="1" w:lastRow="0" w:firstColumn="1" w:lastColumn="0" w:noHBand="0" w:noVBand="1"/>
      </w:tblPr>
      <w:tblGrid>
        <w:gridCol w:w="3015"/>
        <w:gridCol w:w="3015"/>
        <w:gridCol w:w="3321"/>
      </w:tblGrid>
      <w:tr w:rsidR="00B6591F" w14:paraId="2A863778" w14:textId="77777777" w:rsidTr="00770E83">
        <w:trPr>
          <w:trHeight w:val="824"/>
        </w:trPr>
        <w:tc>
          <w:tcPr>
            <w:tcW w:w="3015" w:type="dxa"/>
          </w:tcPr>
          <w:p w14:paraId="0AF982E9" w14:textId="77777777" w:rsidR="00B6591F" w:rsidRPr="003433B7" w:rsidRDefault="00B6591F" w:rsidP="00770E83">
            <w:pPr>
              <w:tabs>
                <w:tab w:val="left" w:pos="540"/>
                <w:tab w:val="left" w:pos="569"/>
              </w:tabs>
              <w:rPr>
                <w:bCs/>
                <w:sz w:val="22"/>
                <w:szCs w:val="22"/>
                <w:u w:val="single"/>
              </w:rPr>
            </w:pPr>
            <w:r w:rsidRPr="003433B7">
              <w:rPr>
                <w:rFonts w:eastAsia="TimesNewRoman"/>
                <w:sz w:val="22"/>
                <w:szCs w:val="22"/>
                <w:lang w:eastAsia="sr-Latn-ME"/>
              </w:rPr>
              <w:t>Indikacije</w:t>
            </w:r>
          </w:p>
        </w:tc>
        <w:tc>
          <w:tcPr>
            <w:tcW w:w="3015" w:type="dxa"/>
          </w:tcPr>
          <w:p w14:paraId="211FDE1E" w14:textId="77777777" w:rsidR="00B6591F" w:rsidRPr="003433B7" w:rsidRDefault="00B6591F" w:rsidP="00770E83">
            <w:pPr>
              <w:tabs>
                <w:tab w:val="left" w:pos="540"/>
                <w:tab w:val="left" w:pos="569"/>
              </w:tabs>
              <w:rPr>
                <w:bCs/>
                <w:sz w:val="22"/>
                <w:szCs w:val="22"/>
                <w:u w:val="single"/>
              </w:rPr>
            </w:pPr>
            <w:r w:rsidRPr="003433B7">
              <w:rPr>
                <w:rFonts w:eastAsia="TimesNewRoman"/>
                <w:sz w:val="22"/>
                <w:szCs w:val="22"/>
                <w:lang w:eastAsia="sr-Latn-ME"/>
              </w:rPr>
              <w:t>Doza</w:t>
            </w:r>
          </w:p>
        </w:tc>
        <w:tc>
          <w:tcPr>
            <w:tcW w:w="3321" w:type="dxa"/>
          </w:tcPr>
          <w:p w14:paraId="5E98E496" w14:textId="77777777" w:rsidR="00B6591F" w:rsidRPr="003433B7" w:rsidRDefault="00B6591F" w:rsidP="00770E83">
            <w:pPr>
              <w:tabs>
                <w:tab w:val="left" w:pos="540"/>
                <w:tab w:val="left" w:pos="569"/>
              </w:tabs>
              <w:rPr>
                <w:bCs/>
                <w:sz w:val="22"/>
                <w:szCs w:val="22"/>
                <w:u w:val="single"/>
              </w:rPr>
            </w:pPr>
            <w:r w:rsidRPr="003433B7">
              <w:rPr>
                <w:rFonts w:eastAsia="TimesNewRoman"/>
                <w:sz w:val="22"/>
                <w:szCs w:val="22"/>
                <w:lang w:eastAsia="sr-Latn-ME"/>
              </w:rPr>
              <w:t>Učestalost injekcija</w:t>
            </w:r>
          </w:p>
        </w:tc>
      </w:tr>
      <w:tr w:rsidR="00B6591F" w14:paraId="4D7FC7CE" w14:textId="77777777" w:rsidTr="00770E83">
        <w:trPr>
          <w:trHeight w:val="2186"/>
        </w:trPr>
        <w:tc>
          <w:tcPr>
            <w:tcW w:w="3015" w:type="dxa"/>
          </w:tcPr>
          <w:p w14:paraId="7A0ABC6C" w14:textId="77777777" w:rsidR="00B6591F" w:rsidRPr="003433B7" w:rsidRDefault="00B6591F" w:rsidP="00770E83">
            <w:pPr>
              <w:autoSpaceDE w:val="0"/>
              <w:autoSpaceDN w:val="0"/>
              <w:adjustRightInd w:val="0"/>
              <w:rPr>
                <w:rFonts w:eastAsia="TimesNewRoman"/>
                <w:sz w:val="22"/>
                <w:szCs w:val="22"/>
                <w:lang w:eastAsia="sr-Latn-ME"/>
              </w:rPr>
            </w:pPr>
            <w:r w:rsidRPr="003433B7">
              <w:rPr>
                <w:rFonts w:eastAsia="TimesNewRoman"/>
                <w:sz w:val="22"/>
                <w:szCs w:val="22"/>
                <w:lang w:eastAsia="sr-Latn-ME"/>
              </w:rPr>
              <w:t>Supstituciona terapija kod</w:t>
            </w:r>
          </w:p>
          <w:p w14:paraId="08EB8688" w14:textId="77777777" w:rsidR="00B6591F" w:rsidRDefault="00B6591F" w:rsidP="00770E83">
            <w:pPr>
              <w:autoSpaceDE w:val="0"/>
              <w:autoSpaceDN w:val="0"/>
              <w:adjustRightInd w:val="0"/>
              <w:rPr>
                <w:rFonts w:eastAsia="TimesNewRoman"/>
                <w:sz w:val="22"/>
                <w:szCs w:val="22"/>
                <w:lang w:eastAsia="sr-Latn-ME"/>
              </w:rPr>
            </w:pPr>
            <w:r w:rsidRPr="003433B7">
              <w:rPr>
                <w:rFonts w:eastAsia="TimesNewRoman"/>
                <w:sz w:val="22"/>
                <w:szCs w:val="22"/>
                <w:lang w:eastAsia="sr-Latn-ME"/>
              </w:rPr>
              <w:t>primarne imunodeficijencije</w:t>
            </w:r>
          </w:p>
          <w:p w14:paraId="4E94B64B" w14:textId="77777777" w:rsidR="00B6591F" w:rsidRPr="003433B7" w:rsidRDefault="00B6591F" w:rsidP="00770E83">
            <w:pPr>
              <w:autoSpaceDE w:val="0"/>
              <w:autoSpaceDN w:val="0"/>
              <w:adjustRightInd w:val="0"/>
              <w:rPr>
                <w:rFonts w:eastAsia="TimesNewRoman"/>
                <w:sz w:val="22"/>
                <w:szCs w:val="22"/>
                <w:lang w:eastAsia="sr-Latn-ME"/>
              </w:rPr>
            </w:pPr>
          </w:p>
          <w:p w14:paraId="3A223F80" w14:textId="77777777" w:rsidR="00B6591F" w:rsidRDefault="00B6591F" w:rsidP="00770E83">
            <w:pPr>
              <w:autoSpaceDE w:val="0"/>
              <w:autoSpaceDN w:val="0"/>
              <w:adjustRightInd w:val="0"/>
              <w:rPr>
                <w:rFonts w:eastAsia="TimesNewRoman"/>
                <w:sz w:val="22"/>
                <w:szCs w:val="22"/>
                <w:lang w:eastAsia="sr-Latn-ME"/>
              </w:rPr>
            </w:pPr>
          </w:p>
          <w:p w14:paraId="2586F7F4" w14:textId="77777777" w:rsidR="00B6591F" w:rsidRPr="003433B7" w:rsidRDefault="00B6591F" w:rsidP="00770E83">
            <w:pPr>
              <w:autoSpaceDE w:val="0"/>
              <w:autoSpaceDN w:val="0"/>
              <w:adjustRightInd w:val="0"/>
              <w:rPr>
                <w:rFonts w:eastAsia="TimesNewRoman"/>
                <w:sz w:val="22"/>
                <w:szCs w:val="22"/>
                <w:lang w:eastAsia="sr-Latn-ME"/>
              </w:rPr>
            </w:pPr>
            <w:r w:rsidRPr="003433B7">
              <w:rPr>
                <w:rFonts w:eastAsia="TimesNewRoman"/>
                <w:sz w:val="22"/>
                <w:szCs w:val="22"/>
                <w:lang w:eastAsia="sr-Latn-ME"/>
              </w:rPr>
              <w:t>Supstituciona terapija kod</w:t>
            </w:r>
          </w:p>
          <w:p w14:paraId="30B26FF3" w14:textId="3F53398D" w:rsidR="00B6591F" w:rsidRDefault="00B6591F" w:rsidP="00770E83">
            <w:pPr>
              <w:tabs>
                <w:tab w:val="left" w:pos="540"/>
                <w:tab w:val="left" w:pos="569"/>
              </w:tabs>
              <w:rPr>
                <w:bCs/>
                <w:sz w:val="22"/>
                <w:szCs w:val="22"/>
                <w:u w:val="single"/>
              </w:rPr>
            </w:pPr>
            <w:r w:rsidRPr="003433B7">
              <w:rPr>
                <w:rFonts w:eastAsia="TimesNewRoman"/>
                <w:sz w:val="22"/>
                <w:szCs w:val="22"/>
                <w:lang w:eastAsia="sr-Latn-ME"/>
              </w:rPr>
              <w:t>sekundarne imunodeficijencije</w:t>
            </w:r>
            <w:r>
              <w:rPr>
                <w:rFonts w:eastAsia="TimesNewRoman"/>
                <w:sz w:val="22"/>
                <w:szCs w:val="22"/>
                <w:lang w:eastAsia="sr-Latn-ME"/>
              </w:rPr>
              <w:t xml:space="preserve"> (kako je definisano u </w:t>
            </w:r>
            <w:r w:rsidR="00AB7CFC">
              <w:rPr>
                <w:rFonts w:eastAsia="TimesNewRoman"/>
                <w:sz w:val="22"/>
                <w:szCs w:val="22"/>
                <w:lang w:eastAsia="sr-Latn-ME"/>
              </w:rPr>
              <w:t xml:space="preserve">odjeljku </w:t>
            </w:r>
            <w:r>
              <w:rPr>
                <w:rFonts w:eastAsia="TimesNewRoman"/>
                <w:sz w:val="22"/>
                <w:szCs w:val="22"/>
                <w:lang w:eastAsia="sr-Latn-ME"/>
              </w:rPr>
              <w:t>4.1)</w:t>
            </w:r>
          </w:p>
        </w:tc>
        <w:tc>
          <w:tcPr>
            <w:tcW w:w="3015" w:type="dxa"/>
          </w:tcPr>
          <w:p w14:paraId="487D965E" w14:textId="77777777" w:rsidR="00B6591F" w:rsidRPr="003433B7" w:rsidRDefault="00B6591F" w:rsidP="00770E83">
            <w:pPr>
              <w:autoSpaceDE w:val="0"/>
              <w:autoSpaceDN w:val="0"/>
              <w:adjustRightInd w:val="0"/>
              <w:rPr>
                <w:rFonts w:eastAsia="TimesNewRoman"/>
                <w:sz w:val="22"/>
                <w:szCs w:val="22"/>
                <w:lang w:eastAsia="sr-Latn-ME"/>
              </w:rPr>
            </w:pPr>
            <w:r w:rsidRPr="003433B7">
              <w:rPr>
                <w:rFonts w:eastAsia="TimesNewRoman"/>
                <w:sz w:val="22"/>
                <w:szCs w:val="22"/>
                <w:lang w:eastAsia="sr-Latn-ME"/>
              </w:rPr>
              <w:t>Početna doza:</w:t>
            </w:r>
          </w:p>
          <w:p w14:paraId="14FE6CDE" w14:textId="77777777" w:rsidR="00B6591F" w:rsidRDefault="00B6591F" w:rsidP="00770E83">
            <w:pPr>
              <w:autoSpaceDE w:val="0"/>
              <w:autoSpaceDN w:val="0"/>
              <w:adjustRightInd w:val="0"/>
              <w:rPr>
                <w:rFonts w:eastAsia="TimesNewRoman"/>
                <w:sz w:val="22"/>
                <w:szCs w:val="22"/>
                <w:lang w:eastAsia="sr-Latn-ME"/>
              </w:rPr>
            </w:pPr>
            <w:r w:rsidRPr="003433B7">
              <w:rPr>
                <w:rFonts w:eastAsia="TimesNewRoman"/>
                <w:sz w:val="22"/>
                <w:szCs w:val="22"/>
                <w:lang w:eastAsia="sr-Latn-ME"/>
              </w:rPr>
              <w:t>0,4 - 0,8 g/kg</w:t>
            </w:r>
          </w:p>
          <w:p w14:paraId="7FA33685" w14:textId="77777777" w:rsidR="00B6591F" w:rsidRPr="003433B7" w:rsidRDefault="00B6591F" w:rsidP="00770E83">
            <w:pPr>
              <w:autoSpaceDE w:val="0"/>
              <w:autoSpaceDN w:val="0"/>
              <w:adjustRightInd w:val="0"/>
              <w:rPr>
                <w:rFonts w:eastAsia="TimesNewRoman"/>
                <w:sz w:val="22"/>
                <w:szCs w:val="22"/>
                <w:lang w:eastAsia="sr-Latn-ME"/>
              </w:rPr>
            </w:pPr>
            <w:r>
              <w:rPr>
                <w:rFonts w:eastAsia="TimesNewRoman"/>
                <w:sz w:val="22"/>
                <w:szCs w:val="22"/>
                <w:lang w:eastAsia="sr-Latn-ME"/>
              </w:rPr>
              <w:t>Doza održavanja</w:t>
            </w:r>
            <w:r w:rsidRPr="003433B7">
              <w:rPr>
                <w:rFonts w:eastAsia="TimesNewRoman"/>
                <w:sz w:val="22"/>
                <w:szCs w:val="22"/>
                <w:lang w:eastAsia="sr-Latn-ME"/>
              </w:rPr>
              <w:t>:</w:t>
            </w:r>
          </w:p>
          <w:p w14:paraId="336F7D29" w14:textId="77777777" w:rsidR="00B6591F" w:rsidRPr="003433B7" w:rsidRDefault="00B6591F" w:rsidP="00770E83">
            <w:pPr>
              <w:autoSpaceDE w:val="0"/>
              <w:autoSpaceDN w:val="0"/>
              <w:adjustRightInd w:val="0"/>
              <w:rPr>
                <w:rFonts w:eastAsia="TimesNewRoman"/>
                <w:sz w:val="22"/>
                <w:szCs w:val="22"/>
                <w:lang w:eastAsia="sr-Latn-ME"/>
              </w:rPr>
            </w:pPr>
            <w:r w:rsidRPr="003433B7">
              <w:rPr>
                <w:rFonts w:eastAsia="TimesNewRoman"/>
                <w:sz w:val="22"/>
                <w:szCs w:val="22"/>
                <w:lang w:eastAsia="sr-Latn-ME"/>
              </w:rPr>
              <w:t>0,2 - 0,8 g/kg</w:t>
            </w:r>
          </w:p>
          <w:p w14:paraId="35060675" w14:textId="77777777" w:rsidR="00B6591F" w:rsidRDefault="00B6591F" w:rsidP="00770E83">
            <w:pPr>
              <w:autoSpaceDE w:val="0"/>
              <w:autoSpaceDN w:val="0"/>
              <w:adjustRightInd w:val="0"/>
              <w:rPr>
                <w:rFonts w:eastAsia="TimesNewRoman"/>
                <w:sz w:val="22"/>
                <w:szCs w:val="22"/>
                <w:lang w:eastAsia="sr-Latn-ME"/>
              </w:rPr>
            </w:pPr>
          </w:p>
          <w:p w14:paraId="43327C6A" w14:textId="77777777" w:rsidR="00B6591F" w:rsidRPr="003433B7" w:rsidRDefault="00B6591F" w:rsidP="00770E83">
            <w:pPr>
              <w:autoSpaceDE w:val="0"/>
              <w:autoSpaceDN w:val="0"/>
              <w:adjustRightInd w:val="0"/>
              <w:rPr>
                <w:rFonts w:eastAsia="TimesNewRoman"/>
                <w:sz w:val="22"/>
                <w:szCs w:val="22"/>
                <w:lang w:eastAsia="sr-Latn-ME"/>
              </w:rPr>
            </w:pPr>
            <w:r w:rsidRPr="003433B7">
              <w:rPr>
                <w:rFonts w:eastAsia="TimesNewRoman"/>
                <w:sz w:val="22"/>
                <w:szCs w:val="22"/>
                <w:lang w:eastAsia="sr-Latn-ME"/>
              </w:rPr>
              <w:t>0,2 - 0,4 g/kg</w:t>
            </w:r>
          </w:p>
          <w:p w14:paraId="02DBB40C" w14:textId="77777777" w:rsidR="00B6591F" w:rsidRDefault="00B6591F" w:rsidP="00770E83">
            <w:pPr>
              <w:autoSpaceDE w:val="0"/>
              <w:autoSpaceDN w:val="0"/>
              <w:adjustRightInd w:val="0"/>
              <w:rPr>
                <w:rFonts w:eastAsia="TimesNewRoman"/>
                <w:sz w:val="22"/>
                <w:szCs w:val="22"/>
                <w:lang w:eastAsia="sr-Latn-ME"/>
              </w:rPr>
            </w:pPr>
          </w:p>
          <w:p w14:paraId="4196D30D" w14:textId="77777777" w:rsidR="00B6591F" w:rsidRDefault="00B6591F" w:rsidP="00770E83">
            <w:pPr>
              <w:tabs>
                <w:tab w:val="left" w:pos="540"/>
                <w:tab w:val="left" w:pos="569"/>
              </w:tabs>
              <w:rPr>
                <w:bCs/>
                <w:sz w:val="22"/>
                <w:szCs w:val="22"/>
                <w:u w:val="single"/>
              </w:rPr>
            </w:pPr>
          </w:p>
        </w:tc>
        <w:tc>
          <w:tcPr>
            <w:tcW w:w="3321" w:type="dxa"/>
          </w:tcPr>
          <w:p w14:paraId="522B7762" w14:textId="77777777" w:rsidR="00B6591F" w:rsidRDefault="00B6591F" w:rsidP="00770E83">
            <w:pPr>
              <w:autoSpaceDE w:val="0"/>
              <w:autoSpaceDN w:val="0"/>
              <w:adjustRightInd w:val="0"/>
              <w:rPr>
                <w:rFonts w:eastAsia="TimesNewRoman"/>
                <w:sz w:val="22"/>
                <w:szCs w:val="22"/>
                <w:lang w:eastAsia="sr-Latn-ME"/>
              </w:rPr>
            </w:pPr>
            <w:r w:rsidRPr="003433B7">
              <w:rPr>
                <w:rFonts w:eastAsia="TimesNewRoman"/>
                <w:sz w:val="22"/>
                <w:szCs w:val="22"/>
                <w:lang w:eastAsia="sr-Latn-ME"/>
              </w:rPr>
              <w:t>na svake 3-4 ned</w:t>
            </w:r>
            <w:r>
              <w:rPr>
                <w:rFonts w:eastAsia="TimesNewRoman"/>
                <w:sz w:val="22"/>
                <w:szCs w:val="22"/>
                <w:lang w:eastAsia="sr-Latn-ME"/>
              </w:rPr>
              <w:t>j</w:t>
            </w:r>
            <w:r w:rsidRPr="003433B7">
              <w:rPr>
                <w:rFonts w:eastAsia="TimesNewRoman"/>
                <w:sz w:val="22"/>
                <w:szCs w:val="22"/>
                <w:lang w:eastAsia="sr-Latn-ME"/>
              </w:rPr>
              <w:t xml:space="preserve">elje </w:t>
            </w:r>
          </w:p>
          <w:p w14:paraId="688FDD64" w14:textId="77777777" w:rsidR="00B6591F" w:rsidRDefault="00B6591F" w:rsidP="00770E83">
            <w:pPr>
              <w:autoSpaceDE w:val="0"/>
              <w:autoSpaceDN w:val="0"/>
              <w:adjustRightInd w:val="0"/>
              <w:rPr>
                <w:rFonts w:eastAsia="TimesNewRoman"/>
                <w:sz w:val="22"/>
                <w:szCs w:val="22"/>
                <w:lang w:eastAsia="sr-Latn-ME"/>
              </w:rPr>
            </w:pPr>
          </w:p>
          <w:p w14:paraId="722D29A8" w14:textId="77777777" w:rsidR="00B6591F" w:rsidRDefault="00B6591F" w:rsidP="00770E83">
            <w:pPr>
              <w:autoSpaceDE w:val="0"/>
              <w:autoSpaceDN w:val="0"/>
              <w:adjustRightInd w:val="0"/>
              <w:rPr>
                <w:rFonts w:eastAsia="TimesNewRoman"/>
                <w:sz w:val="22"/>
                <w:szCs w:val="22"/>
                <w:lang w:eastAsia="sr-Latn-ME"/>
              </w:rPr>
            </w:pPr>
          </w:p>
          <w:p w14:paraId="49A3F430" w14:textId="77777777" w:rsidR="00B6591F" w:rsidRDefault="00B6591F" w:rsidP="00770E83">
            <w:pPr>
              <w:autoSpaceDE w:val="0"/>
              <w:autoSpaceDN w:val="0"/>
              <w:adjustRightInd w:val="0"/>
              <w:rPr>
                <w:rFonts w:eastAsia="TimesNewRoman"/>
                <w:sz w:val="22"/>
                <w:szCs w:val="22"/>
                <w:lang w:eastAsia="sr-Latn-ME"/>
              </w:rPr>
            </w:pPr>
          </w:p>
          <w:p w14:paraId="539B0B91" w14:textId="77777777" w:rsidR="00B6591F" w:rsidRPr="003433B7" w:rsidRDefault="00B6591F" w:rsidP="00770E83">
            <w:pPr>
              <w:autoSpaceDE w:val="0"/>
              <w:autoSpaceDN w:val="0"/>
              <w:adjustRightInd w:val="0"/>
              <w:rPr>
                <w:rFonts w:eastAsia="TimesNewRoman"/>
                <w:sz w:val="22"/>
                <w:szCs w:val="22"/>
                <w:lang w:eastAsia="sr-Latn-ME"/>
              </w:rPr>
            </w:pPr>
            <w:r w:rsidRPr="003433B7">
              <w:rPr>
                <w:rFonts w:eastAsia="TimesNewRoman"/>
                <w:sz w:val="22"/>
                <w:szCs w:val="22"/>
                <w:lang w:eastAsia="sr-Latn-ME"/>
              </w:rPr>
              <w:t>na svake 3-4 ned</w:t>
            </w:r>
            <w:r>
              <w:rPr>
                <w:rFonts w:eastAsia="TimesNewRoman"/>
                <w:sz w:val="22"/>
                <w:szCs w:val="22"/>
                <w:lang w:eastAsia="sr-Latn-ME"/>
              </w:rPr>
              <w:t>j</w:t>
            </w:r>
            <w:r w:rsidRPr="003433B7">
              <w:rPr>
                <w:rFonts w:eastAsia="TimesNewRoman"/>
                <w:sz w:val="22"/>
                <w:szCs w:val="22"/>
                <w:lang w:eastAsia="sr-Latn-ME"/>
              </w:rPr>
              <w:t>elje</w:t>
            </w:r>
          </w:p>
          <w:p w14:paraId="7E17A93E" w14:textId="77777777" w:rsidR="00B6591F" w:rsidRDefault="00B6591F" w:rsidP="00770E83">
            <w:pPr>
              <w:autoSpaceDE w:val="0"/>
              <w:autoSpaceDN w:val="0"/>
              <w:adjustRightInd w:val="0"/>
              <w:rPr>
                <w:rFonts w:eastAsia="TimesNewRoman"/>
                <w:sz w:val="22"/>
                <w:szCs w:val="22"/>
                <w:lang w:eastAsia="sr-Latn-ME"/>
              </w:rPr>
            </w:pPr>
          </w:p>
          <w:p w14:paraId="6CC49B1E" w14:textId="77777777" w:rsidR="00B6591F" w:rsidRDefault="00B6591F" w:rsidP="00770E83">
            <w:pPr>
              <w:tabs>
                <w:tab w:val="left" w:pos="540"/>
                <w:tab w:val="left" w:pos="569"/>
              </w:tabs>
              <w:rPr>
                <w:bCs/>
                <w:sz w:val="22"/>
                <w:szCs w:val="22"/>
                <w:u w:val="single"/>
              </w:rPr>
            </w:pPr>
          </w:p>
        </w:tc>
      </w:tr>
      <w:tr w:rsidR="00B6591F" w14:paraId="6AE459BB" w14:textId="77777777" w:rsidTr="00770E83">
        <w:trPr>
          <w:trHeight w:val="1066"/>
        </w:trPr>
        <w:tc>
          <w:tcPr>
            <w:tcW w:w="3015" w:type="dxa"/>
          </w:tcPr>
          <w:p w14:paraId="3A21180E" w14:textId="77777777" w:rsidR="00B6591F" w:rsidRPr="006E4EB3" w:rsidRDefault="00B6591F" w:rsidP="00770E83">
            <w:pPr>
              <w:autoSpaceDE w:val="0"/>
              <w:autoSpaceDN w:val="0"/>
              <w:adjustRightInd w:val="0"/>
              <w:rPr>
                <w:rFonts w:eastAsia="TimesNewRoman"/>
                <w:sz w:val="22"/>
                <w:szCs w:val="22"/>
                <w:lang w:eastAsia="sr-Latn-ME"/>
              </w:rPr>
            </w:pPr>
            <w:r w:rsidRPr="006E4EB3">
              <w:rPr>
                <w:rFonts w:eastAsia="TimesNewRoman"/>
                <w:sz w:val="22"/>
                <w:szCs w:val="22"/>
                <w:lang w:eastAsia="sr-Latn-ME"/>
              </w:rPr>
              <w:t>Imunomodulacija:</w:t>
            </w:r>
          </w:p>
          <w:p w14:paraId="22A4B258" w14:textId="77777777" w:rsidR="00B6591F" w:rsidRPr="006E4EB3" w:rsidRDefault="00B6591F" w:rsidP="00770E83">
            <w:pPr>
              <w:autoSpaceDE w:val="0"/>
              <w:autoSpaceDN w:val="0"/>
              <w:adjustRightInd w:val="0"/>
              <w:rPr>
                <w:rFonts w:eastAsia="TimesNewRoman"/>
                <w:sz w:val="22"/>
                <w:szCs w:val="22"/>
                <w:lang w:eastAsia="sr-Latn-ME"/>
              </w:rPr>
            </w:pPr>
            <w:r w:rsidRPr="006E4EB3">
              <w:rPr>
                <w:rFonts w:eastAsia="TimesNewRoman"/>
                <w:sz w:val="22"/>
                <w:szCs w:val="22"/>
                <w:lang w:eastAsia="sr-Latn-ME"/>
              </w:rPr>
              <w:t>Primarna imuna</w:t>
            </w:r>
          </w:p>
          <w:p w14:paraId="235AAAF8" w14:textId="77777777" w:rsidR="00B6591F" w:rsidRDefault="00B6591F" w:rsidP="00770E83">
            <w:pPr>
              <w:tabs>
                <w:tab w:val="left" w:pos="540"/>
                <w:tab w:val="left" w:pos="569"/>
              </w:tabs>
              <w:rPr>
                <w:rFonts w:eastAsia="TimesNewRoman"/>
                <w:sz w:val="22"/>
                <w:szCs w:val="22"/>
                <w:lang w:eastAsia="sr-Latn-ME"/>
              </w:rPr>
            </w:pPr>
            <w:r>
              <w:rPr>
                <w:rFonts w:eastAsia="TimesNewRoman"/>
                <w:sz w:val="22"/>
                <w:szCs w:val="22"/>
                <w:lang w:eastAsia="sr-Latn-ME"/>
              </w:rPr>
              <w:t>t</w:t>
            </w:r>
            <w:r w:rsidRPr="006E4EB3">
              <w:rPr>
                <w:rFonts w:eastAsia="TimesNewRoman"/>
                <w:sz w:val="22"/>
                <w:szCs w:val="22"/>
                <w:lang w:eastAsia="sr-Latn-ME"/>
              </w:rPr>
              <w:t>rombocitopenija</w:t>
            </w:r>
          </w:p>
          <w:p w14:paraId="685DAD21" w14:textId="77777777" w:rsidR="00B6591F" w:rsidRDefault="00B6591F" w:rsidP="00770E83">
            <w:pPr>
              <w:tabs>
                <w:tab w:val="left" w:pos="540"/>
                <w:tab w:val="left" w:pos="569"/>
              </w:tabs>
              <w:rPr>
                <w:bCs/>
                <w:sz w:val="22"/>
                <w:szCs w:val="22"/>
                <w:u w:val="single"/>
              </w:rPr>
            </w:pPr>
          </w:p>
          <w:p w14:paraId="6CC7BE4D" w14:textId="77777777" w:rsidR="00B6591F" w:rsidRDefault="00B6591F" w:rsidP="00770E83">
            <w:pPr>
              <w:tabs>
                <w:tab w:val="left" w:pos="540"/>
                <w:tab w:val="left" w:pos="569"/>
              </w:tabs>
              <w:rPr>
                <w:bCs/>
                <w:sz w:val="22"/>
                <w:szCs w:val="22"/>
                <w:u w:val="single"/>
              </w:rPr>
            </w:pPr>
          </w:p>
          <w:p w14:paraId="5D9BD7A8" w14:textId="77777777" w:rsidR="009F6121" w:rsidRDefault="009F6121" w:rsidP="00770E83">
            <w:pPr>
              <w:tabs>
                <w:tab w:val="left" w:pos="540"/>
                <w:tab w:val="left" w:pos="569"/>
              </w:tabs>
              <w:rPr>
                <w:i/>
                <w:iCs/>
                <w:sz w:val="22"/>
                <w:szCs w:val="22"/>
                <w:lang w:eastAsia="sr-Latn-ME"/>
              </w:rPr>
            </w:pPr>
          </w:p>
          <w:p w14:paraId="45DC7EB7" w14:textId="56C4F946" w:rsidR="00B6591F" w:rsidRPr="004B19F5" w:rsidRDefault="00B6591F" w:rsidP="00770E83">
            <w:pPr>
              <w:tabs>
                <w:tab w:val="left" w:pos="540"/>
                <w:tab w:val="left" w:pos="569"/>
              </w:tabs>
              <w:rPr>
                <w:bCs/>
                <w:sz w:val="22"/>
                <w:szCs w:val="22"/>
                <w:u w:val="single"/>
              </w:rPr>
            </w:pPr>
            <w:r w:rsidRPr="004B19F5">
              <w:rPr>
                <w:i/>
                <w:iCs/>
                <w:sz w:val="22"/>
                <w:szCs w:val="22"/>
                <w:lang w:eastAsia="sr-Latn-ME"/>
              </w:rPr>
              <w:t xml:space="preserve">Guillain Barré </w:t>
            </w:r>
            <w:r w:rsidRPr="004B19F5">
              <w:rPr>
                <w:rFonts w:eastAsia="TimesNewRoman"/>
                <w:sz w:val="22"/>
                <w:szCs w:val="22"/>
                <w:lang w:eastAsia="sr-Latn-ME"/>
              </w:rPr>
              <w:t>sindrom</w:t>
            </w:r>
          </w:p>
          <w:p w14:paraId="36F61E4E" w14:textId="77777777" w:rsidR="00B6591F" w:rsidRDefault="00B6591F" w:rsidP="00770E83">
            <w:pPr>
              <w:tabs>
                <w:tab w:val="left" w:pos="540"/>
                <w:tab w:val="left" w:pos="569"/>
              </w:tabs>
              <w:rPr>
                <w:bCs/>
                <w:sz w:val="22"/>
                <w:szCs w:val="22"/>
                <w:u w:val="single"/>
              </w:rPr>
            </w:pPr>
          </w:p>
          <w:p w14:paraId="514E0904" w14:textId="77777777" w:rsidR="00B6591F" w:rsidRPr="004B19F5" w:rsidRDefault="00B6591F" w:rsidP="00770E83">
            <w:pPr>
              <w:tabs>
                <w:tab w:val="left" w:pos="540"/>
                <w:tab w:val="left" w:pos="569"/>
              </w:tabs>
              <w:rPr>
                <w:bCs/>
                <w:sz w:val="22"/>
                <w:szCs w:val="22"/>
                <w:u w:val="single"/>
              </w:rPr>
            </w:pPr>
            <w:r w:rsidRPr="004B19F5">
              <w:rPr>
                <w:i/>
                <w:iCs/>
                <w:sz w:val="22"/>
                <w:szCs w:val="22"/>
                <w:lang w:eastAsia="sr-Latn-ME"/>
              </w:rPr>
              <w:t>Kawasaki</w:t>
            </w:r>
            <w:r w:rsidRPr="004B19F5">
              <w:rPr>
                <w:rFonts w:eastAsia="TimesNewRoman"/>
                <w:sz w:val="22"/>
                <w:szCs w:val="22"/>
                <w:lang w:eastAsia="sr-Latn-ME"/>
              </w:rPr>
              <w:t>-jeva bolest</w:t>
            </w:r>
          </w:p>
          <w:p w14:paraId="39BCB9DE" w14:textId="77777777" w:rsidR="00B6591F" w:rsidRDefault="00B6591F" w:rsidP="00770E83">
            <w:pPr>
              <w:tabs>
                <w:tab w:val="left" w:pos="540"/>
                <w:tab w:val="left" w:pos="569"/>
              </w:tabs>
              <w:rPr>
                <w:bCs/>
                <w:sz w:val="22"/>
                <w:szCs w:val="22"/>
                <w:u w:val="single"/>
              </w:rPr>
            </w:pPr>
          </w:p>
          <w:p w14:paraId="18334434" w14:textId="77777777" w:rsidR="00B6591F" w:rsidRDefault="00B6591F" w:rsidP="00770E83">
            <w:pPr>
              <w:tabs>
                <w:tab w:val="left" w:pos="540"/>
                <w:tab w:val="left" w:pos="569"/>
              </w:tabs>
              <w:rPr>
                <w:bCs/>
                <w:sz w:val="22"/>
                <w:szCs w:val="22"/>
                <w:u w:val="single"/>
              </w:rPr>
            </w:pPr>
          </w:p>
          <w:p w14:paraId="628A5C1E" w14:textId="77777777" w:rsidR="00B6591F" w:rsidRPr="004B19F5" w:rsidRDefault="00B6591F" w:rsidP="00770E83">
            <w:pPr>
              <w:autoSpaceDE w:val="0"/>
              <w:autoSpaceDN w:val="0"/>
              <w:adjustRightInd w:val="0"/>
              <w:rPr>
                <w:rFonts w:eastAsia="TimesNewRoman"/>
                <w:sz w:val="22"/>
                <w:szCs w:val="22"/>
                <w:lang w:eastAsia="sr-Latn-ME"/>
              </w:rPr>
            </w:pPr>
            <w:r w:rsidRPr="004B19F5">
              <w:rPr>
                <w:rFonts w:eastAsia="TimesNewRoman"/>
                <w:sz w:val="22"/>
                <w:szCs w:val="22"/>
                <w:lang w:eastAsia="sr-Latn-ME"/>
              </w:rPr>
              <w:t>Hronična inflamatorna</w:t>
            </w:r>
          </w:p>
          <w:p w14:paraId="70FCCF60" w14:textId="77777777" w:rsidR="00B6591F" w:rsidRPr="004B19F5" w:rsidRDefault="00B6591F" w:rsidP="00770E83">
            <w:pPr>
              <w:autoSpaceDE w:val="0"/>
              <w:autoSpaceDN w:val="0"/>
              <w:adjustRightInd w:val="0"/>
              <w:rPr>
                <w:rFonts w:eastAsia="TimesNewRoman"/>
                <w:sz w:val="22"/>
                <w:szCs w:val="22"/>
                <w:lang w:eastAsia="sr-Latn-ME"/>
              </w:rPr>
            </w:pPr>
            <w:r w:rsidRPr="004B19F5">
              <w:rPr>
                <w:rFonts w:eastAsia="TimesNewRoman"/>
                <w:sz w:val="22"/>
                <w:szCs w:val="22"/>
                <w:lang w:eastAsia="sr-Latn-ME"/>
              </w:rPr>
              <w:t>demijelinizirajuća</w:t>
            </w:r>
          </w:p>
          <w:p w14:paraId="2DAC85F8" w14:textId="2E16ADE1" w:rsidR="00B6591F" w:rsidRPr="004B19F5" w:rsidRDefault="00B6591F" w:rsidP="00770E83">
            <w:pPr>
              <w:tabs>
                <w:tab w:val="left" w:pos="540"/>
                <w:tab w:val="left" w:pos="569"/>
              </w:tabs>
              <w:rPr>
                <w:bCs/>
                <w:sz w:val="22"/>
                <w:szCs w:val="22"/>
                <w:u w:val="single"/>
              </w:rPr>
            </w:pPr>
            <w:r w:rsidRPr="004B19F5">
              <w:rPr>
                <w:rFonts w:eastAsia="TimesNewRoman"/>
                <w:sz w:val="22"/>
                <w:szCs w:val="22"/>
                <w:lang w:eastAsia="sr-Latn-ME"/>
              </w:rPr>
              <w:t>poli</w:t>
            </w:r>
            <w:r w:rsidR="009F6121">
              <w:rPr>
                <w:rFonts w:eastAsia="TimesNewRoman"/>
                <w:sz w:val="22"/>
                <w:szCs w:val="22"/>
                <w:lang w:eastAsia="sr-Latn-ME"/>
              </w:rPr>
              <w:t>radikulo</w:t>
            </w:r>
            <w:r w:rsidRPr="004B19F5">
              <w:rPr>
                <w:rFonts w:eastAsia="TimesNewRoman"/>
                <w:sz w:val="22"/>
                <w:szCs w:val="22"/>
                <w:lang w:eastAsia="sr-Latn-ME"/>
              </w:rPr>
              <w:t>neuropatija (CIDP)</w:t>
            </w:r>
          </w:p>
          <w:p w14:paraId="4E9C4ABE" w14:textId="77777777" w:rsidR="00B6591F" w:rsidRDefault="00B6591F" w:rsidP="00770E83">
            <w:pPr>
              <w:tabs>
                <w:tab w:val="left" w:pos="540"/>
                <w:tab w:val="left" w:pos="569"/>
              </w:tabs>
              <w:rPr>
                <w:bCs/>
                <w:sz w:val="22"/>
                <w:szCs w:val="22"/>
                <w:u w:val="single"/>
              </w:rPr>
            </w:pPr>
          </w:p>
          <w:p w14:paraId="5CEC3815" w14:textId="77777777" w:rsidR="00B6591F" w:rsidRDefault="00B6591F" w:rsidP="00770E83">
            <w:pPr>
              <w:tabs>
                <w:tab w:val="left" w:pos="540"/>
                <w:tab w:val="left" w:pos="569"/>
              </w:tabs>
              <w:rPr>
                <w:bCs/>
                <w:sz w:val="22"/>
                <w:szCs w:val="22"/>
                <w:u w:val="single"/>
              </w:rPr>
            </w:pPr>
          </w:p>
          <w:p w14:paraId="6D306E65" w14:textId="77777777" w:rsidR="00B6591F" w:rsidRDefault="00B6591F" w:rsidP="00770E83">
            <w:pPr>
              <w:tabs>
                <w:tab w:val="left" w:pos="540"/>
                <w:tab w:val="left" w:pos="569"/>
              </w:tabs>
              <w:rPr>
                <w:bCs/>
                <w:sz w:val="22"/>
                <w:szCs w:val="22"/>
              </w:rPr>
            </w:pPr>
          </w:p>
          <w:p w14:paraId="760800B0" w14:textId="76D3B95A" w:rsidR="00B6591F" w:rsidRPr="004A7CF5" w:rsidRDefault="00B6591F" w:rsidP="00770E83">
            <w:pPr>
              <w:tabs>
                <w:tab w:val="left" w:pos="540"/>
                <w:tab w:val="left" w:pos="569"/>
              </w:tabs>
              <w:rPr>
                <w:bCs/>
                <w:sz w:val="22"/>
                <w:szCs w:val="22"/>
              </w:rPr>
            </w:pPr>
            <w:r>
              <w:rPr>
                <w:bCs/>
                <w:sz w:val="22"/>
                <w:szCs w:val="22"/>
              </w:rPr>
              <w:t>Multifokalna motorna neuropatija (MMN)</w:t>
            </w:r>
          </w:p>
          <w:p w14:paraId="2C0F64A3" w14:textId="77777777" w:rsidR="00B6591F" w:rsidRDefault="00B6591F" w:rsidP="00770E83">
            <w:pPr>
              <w:tabs>
                <w:tab w:val="left" w:pos="540"/>
                <w:tab w:val="left" w:pos="569"/>
              </w:tabs>
              <w:rPr>
                <w:bCs/>
                <w:sz w:val="22"/>
                <w:szCs w:val="22"/>
                <w:u w:val="single"/>
              </w:rPr>
            </w:pPr>
          </w:p>
          <w:p w14:paraId="65948F10" w14:textId="77777777" w:rsidR="00B6591F" w:rsidRDefault="00B6591F" w:rsidP="00770E83">
            <w:pPr>
              <w:tabs>
                <w:tab w:val="left" w:pos="540"/>
                <w:tab w:val="left" w:pos="569"/>
              </w:tabs>
              <w:rPr>
                <w:bCs/>
                <w:sz w:val="22"/>
                <w:szCs w:val="22"/>
                <w:u w:val="single"/>
              </w:rPr>
            </w:pPr>
          </w:p>
          <w:p w14:paraId="0F414E74" w14:textId="77777777" w:rsidR="00B6591F" w:rsidRDefault="00B6591F" w:rsidP="00770E83">
            <w:pPr>
              <w:tabs>
                <w:tab w:val="left" w:pos="540"/>
                <w:tab w:val="left" w:pos="569"/>
              </w:tabs>
              <w:rPr>
                <w:bCs/>
                <w:sz w:val="22"/>
                <w:szCs w:val="22"/>
                <w:u w:val="single"/>
              </w:rPr>
            </w:pPr>
          </w:p>
          <w:p w14:paraId="576B725C" w14:textId="77777777" w:rsidR="00B6591F" w:rsidRDefault="00B6591F" w:rsidP="00770E83">
            <w:pPr>
              <w:tabs>
                <w:tab w:val="left" w:pos="540"/>
                <w:tab w:val="left" w:pos="569"/>
              </w:tabs>
              <w:rPr>
                <w:bCs/>
                <w:sz w:val="22"/>
                <w:szCs w:val="22"/>
                <w:u w:val="single"/>
              </w:rPr>
            </w:pPr>
          </w:p>
          <w:p w14:paraId="500F126E" w14:textId="77777777" w:rsidR="00B6591F" w:rsidRDefault="00B6591F" w:rsidP="00770E83">
            <w:pPr>
              <w:tabs>
                <w:tab w:val="left" w:pos="540"/>
                <w:tab w:val="left" w:pos="569"/>
              </w:tabs>
              <w:rPr>
                <w:bCs/>
                <w:sz w:val="22"/>
                <w:szCs w:val="22"/>
                <w:u w:val="single"/>
              </w:rPr>
            </w:pPr>
          </w:p>
          <w:p w14:paraId="3B67F7F0" w14:textId="77777777" w:rsidR="00B6591F" w:rsidRDefault="00B6591F" w:rsidP="00770E83">
            <w:pPr>
              <w:tabs>
                <w:tab w:val="left" w:pos="540"/>
                <w:tab w:val="left" w:pos="569"/>
              </w:tabs>
              <w:rPr>
                <w:bCs/>
                <w:sz w:val="22"/>
                <w:szCs w:val="22"/>
                <w:u w:val="single"/>
              </w:rPr>
            </w:pPr>
          </w:p>
        </w:tc>
        <w:tc>
          <w:tcPr>
            <w:tcW w:w="3015" w:type="dxa"/>
          </w:tcPr>
          <w:p w14:paraId="5380CF08" w14:textId="77777777" w:rsidR="009F6121" w:rsidRDefault="009F6121" w:rsidP="00770E83">
            <w:pPr>
              <w:autoSpaceDE w:val="0"/>
              <w:autoSpaceDN w:val="0"/>
              <w:adjustRightInd w:val="0"/>
              <w:rPr>
                <w:rFonts w:eastAsia="TimesNewRoman"/>
                <w:sz w:val="22"/>
                <w:szCs w:val="22"/>
                <w:lang w:eastAsia="sr-Latn-ME"/>
              </w:rPr>
            </w:pPr>
          </w:p>
          <w:p w14:paraId="1E9F740D" w14:textId="0FA54CD2" w:rsidR="00B6591F" w:rsidRPr="006E4EB3" w:rsidRDefault="00B6591F" w:rsidP="00770E83">
            <w:pPr>
              <w:autoSpaceDE w:val="0"/>
              <w:autoSpaceDN w:val="0"/>
              <w:adjustRightInd w:val="0"/>
              <w:rPr>
                <w:rFonts w:eastAsia="TimesNewRoman"/>
                <w:sz w:val="22"/>
                <w:szCs w:val="22"/>
                <w:lang w:eastAsia="sr-Latn-ME"/>
              </w:rPr>
            </w:pPr>
            <w:r w:rsidRPr="006E4EB3">
              <w:rPr>
                <w:rFonts w:eastAsia="TimesNewRoman"/>
                <w:sz w:val="22"/>
                <w:szCs w:val="22"/>
                <w:lang w:eastAsia="sr-Latn-ME"/>
              </w:rPr>
              <w:t>0,8 - 1.0 g/kg</w:t>
            </w:r>
          </w:p>
          <w:p w14:paraId="5F5B456B" w14:textId="77777777" w:rsidR="009F6121" w:rsidRDefault="009F6121" w:rsidP="00770E83">
            <w:pPr>
              <w:autoSpaceDE w:val="0"/>
              <w:autoSpaceDN w:val="0"/>
              <w:adjustRightInd w:val="0"/>
              <w:rPr>
                <w:rFonts w:eastAsia="TimesNewRoman"/>
                <w:sz w:val="22"/>
                <w:szCs w:val="22"/>
                <w:lang w:eastAsia="sr-Latn-ME"/>
              </w:rPr>
            </w:pPr>
          </w:p>
          <w:p w14:paraId="6633E399" w14:textId="5E28D409" w:rsidR="00B6591F" w:rsidRPr="006E4EB3" w:rsidRDefault="00B6591F" w:rsidP="00770E83">
            <w:pPr>
              <w:autoSpaceDE w:val="0"/>
              <w:autoSpaceDN w:val="0"/>
              <w:adjustRightInd w:val="0"/>
              <w:rPr>
                <w:rFonts w:eastAsia="TimesNewRoman"/>
                <w:sz w:val="22"/>
                <w:szCs w:val="22"/>
                <w:lang w:eastAsia="sr-Latn-ME"/>
              </w:rPr>
            </w:pPr>
            <w:r w:rsidRPr="006E4EB3">
              <w:rPr>
                <w:rFonts w:eastAsia="TimesNewRoman"/>
                <w:sz w:val="22"/>
                <w:szCs w:val="22"/>
                <w:lang w:eastAsia="sr-Latn-ME"/>
              </w:rPr>
              <w:t>ili</w:t>
            </w:r>
          </w:p>
          <w:p w14:paraId="6FAF4C5B" w14:textId="75EC45AB" w:rsidR="00B6591F" w:rsidRDefault="00B6591F" w:rsidP="00770E83">
            <w:pPr>
              <w:tabs>
                <w:tab w:val="left" w:pos="540"/>
                <w:tab w:val="left" w:pos="569"/>
              </w:tabs>
              <w:rPr>
                <w:rFonts w:eastAsia="TimesNewRoman"/>
                <w:sz w:val="22"/>
                <w:szCs w:val="22"/>
                <w:lang w:eastAsia="sr-Latn-ME"/>
              </w:rPr>
            </w:pPr>
            <w:r w:rsidRPr="006E4EB3">
              <w:rPr>
                <w:rFonts w:eastAsia="TimesNewRoman"/>
                <w:sz w:val="22"/>
                <w:szCs w:val="22"/>
                <w:lang w:eastAsia="sr-Latn-ME"/>
              </w:rPr>
              <w:t>0,4 g/kg/dnevno</w:t>
            </w:r>
          </w:p>
          <w:p w14:paraId="33112EDA" w14:textId="77777777" w:rsidR="00B6591F" w:rsidRDefault="00B6591F" w:rsidP="00770E83">
            <w:pPr>
              <w:tabs>
                <w:tab w:val="left" w:pos="540"/>
                <w:tab w:val="left" w:pos="569"/>
              </w:tabs>
              <w:rPr>
                <w:bCs/>
                <w:sz w:val="22"/>
                <w:szCs w:val="22"/>
                <w:u w:val="single"/>
              </w:rPr>
            </w:pPr>
          </w:p>
          <w:p w14:paraId="55D4196C" w14:textId="77777777" w:rsidR="00B6591F" w:rsidRDefault="00B6591F" w:rsidP="00770E83">
            <w:pPr>
              <w:tabs>
                <w:tab w:val="left" w:pos="540"/>
                <w:tab w:val="left" w:pos="569"/>
              </w:tabs>
              <w:rPr>
                <w:rFonts w:eastAsia="TimesNewRoman"/>
                <w:sz w:val="22"/>
                <w:szCs w:val="22"/>
                <w:lang w:eastAsia="sr-Latn-ME"/>
              </w:rPr>
            </w:pPr>
            <w:r w:rsidRPr="004B19F5">
              <w:rPr>
                <w:rFonts w:eastAsia="TimesNewRoman"/>
                <w:sz w:val="22"/>
                <w:szCs w:val="22"/>
                <w:lang w:eastAsia="sr-Latn-ME"/>
              </w:rPr>
              <w:t>0,4 g/kg/dnevno</w:t>
            </w:r>
          </w:p>
          <w:p w14:paraId="44E03381" w14:textId="77777777" w:rsidR="00B6591F" w:rsidRPr="004B19F5" w:rsidRDefault="00B6591F" w:rsidP="00770E83">
            <w:pPr>
              <w:tabs>
                <w:tab w:val="left" w:pos="540"/>
                <w:tab w:val="left" w:pos="569"/>
              </w:tabs>
              <w:rPr>
                <w:bCs/>
                <w:sz w:val="22"/>
                <w:szCs w:val="22"/>
                <w:u w:val="single"/>
              </w:rPr>
            </w:pPr>
          </w:p>
          <w:p w14:paraId="61D77D85" w14:textId="77777777" w:rsidR="00B6591F" w:rsidRDefault="00B6591F" w:rsidP="00770E83">
            <w:pPr>
              <w:tabs>
                <w:tab w:val="left" w:pos="540"/>
                <w:tab w:val="left" w:pos="569"/>
              </w:tabs>
              <w:rPr>
                <w:rFonts w:eastAsia="TimesNewRoman"/>
                <w:sz w:val="22"/>
                <w:szCs w:val="22"/>
                <w:lang w:eastAsia="sr-Latn-ME"/>
              </w:rPr>
            </w:pPr>
            <w:r w:rsidRPr="004B19F5">
              <w:rPr>
                <w:rFonts w:eastAsia="TimesNewRoman"/>
                <w:sz w:val="22"/>
                <w:szCs w:val="22"/>
                <w:lang w:eastAsia="sr-Latn-ME"/>
              </w:rPr>
              <w:t>2 g/kg</w:t>
            </w:r>
          </w:p>
          <w:p w14:paraId="22F743F7" w14:textId="77777777" w:rsidR="00B6591F" w:rsidRPr="004B19F5" w:rsidRDefault="00B6591F" w:rsidP="00770E83">
            <w:pPr>
              <w:autoSpaceDE w:val="0"/>
              <w:autoSpaceDN w:val="0"/>
              <w:adjustRightInd w:val="0"/>
              <w:rPr>
                <w:rFonts w:eastAsia="TimesNewRoman"/>
                <w:sz w:val="22"/>
                <w:szCs w:val="22"/>
                <w:lang w:eastAsia="sr-Latn-ME"/>
              </w:rPr>
            </w:pPr>
          </w:p>
          <w:p w14:paraId="02F71CBF" w14:textId="77777777" w:rsidR="00B6591F" w:rsidRDefault="00B6591F" w:rsidP="00770E83">
            <w:pPr>
              <w:tabs>
                <w:tab w:val="left" w:pos="540"/>
                <w:tab w:val="left" w:pos="569"/>
              </w:tabs>
              <w:rPr>
                <w:rFonts w:eastAsia="TimesNewRoman"/>
                <w:sz w:val="22"/>
                <w:szCs w:val="22"/>
                <w:lang w:eastAsia="sr-Latn-ME"/>
              </w:rPr>
            </w:pPr>
          </w:p>
          <w:p w14:paraId="4378B85B" w14:textId="77777777" w:rsidR="00B6591F" w:rsidRPr="004B19F5" w:rsidRDefault="00B6591F" w:rsidP="00770E83">
            <w:pPr>
              <w:autoSpaceDE w:val="0"/>
              <w:autoSpaceDN w:val="0"/>
              <w:adjustRightInd w:val="0"/>
              <w:rPr>
                <w:rFonts w:eastAsia="TimesNewRoman"/>
                <w:sz w:val="22"/>
                <w:szCs w:val="22"/>
                <w:lang w:eastAsia="sr-Latn-ME"/>
              </w:rPr>
            </w:pPr>
            <w:r>
              <w:rPr>
                <w:rFonts w:eastAsia="TimesNewRoman"/>
                <w:sz w:val="22"/>
                <w:szCs w:val="22"/>
                <w:lang w:eastAsia="sr-Latn-ME"/>
              </w:rPr>
              <w:t>I</w:t>
            </w:r>
            <w:r w:rsidRPr="004B19F5">
              <w:rPr>
                <w:rFonts w:eastAsia="TimesNewRoman"/>
                <w:sz w:val="22"/>
                <w:szCs w:val="22"/>
                <w:lang w:eastAsia="sr-Latn-ME"/>
              </w:rPr>
              <w:t>nicijalna doza</w:t>
            </w:r>
          </w:p>
          <w:p w14:paraId="094547A4" w14:textId="77777777" w:rsidR="00B6591F" w:rsidRDefault="00B6591F" w:rsidP="00770E83">
            <w:pPr>
              <w:autoSpaceDE w:val="0"/>
              <w:autoSpaceDN w:val="0"/>
              <w:adjustRightInd w:val="0"/>
              <w:rPr>
                <w:rFonts w:eastAsia="TimesNewRoman"/>
                <w:sz w:val="22"/>
                <w:szCs w:val="22"/>
                <w:lang w:eastAsia="sr-Latn-ME"/>
              </w:rPr>
            </w:pPr>
            <w:r w:rsidRPr="004B19F5">
              <w:rPr>
                <w:rFonts w:eastAsia="TimesNewRoman"/>
                <w:sz w:val="22"/>
                <w:szCs w:val="22"/>
                <w:lang w:eastAsia="sr-Latn-ME"/>
              </w:rPr>
              <w:t>2 g/kg</w:t>
            </w:r>
          </w:p>
          <w:p w14:paraId="41DA041E" w14:textId="77777777" w:rsidR="00B6591F" w:rsidRPr="004B19F5" w:rsidRDefault="00B6591F" w:rsidP="00770E83">
            <w:pPr>
              <w:autoSpaceDE w:val="0"/>
              <w:autoSpaceDN w:val="0"/>
              <w:adjustRightInd w:val="0"/>
              <w:rPr>
                <w:rFonts w:eastAsia="TimesNewRoman"/>
                <w:sz w:val="22"/>
                <w:szCs w:val="22"/>
                <w:lang w:eastAsia="sr-Latn-ME"/>
              </w:rPr>
            </w:pPr>
          </w:p>
          <w:p w14:paraId="63DCCCCF" w14:textId="77777777" w:rsidR="00B6591F" w:rsidRDefault="00B6591F" w:rsidP="00770E83">
            <w:pPr>
              <w:tabs>
                <w:tab w:val="left" w:pos="540"/>
                <w:tab w:val="left" w:pos="569"/>
              </w:tabs>
              <w:rPr>
                <w:rFonts w:eastAsia="TimesNewRoman"/>
                <w:sz w:val="22"/>
                <w:szCs w:val="22"/>
                <w:lang w:eastAsia="sr-Latn-ME"/>
              </w:rPr>
            </w:pPr>
            <w:r w:rsidRPr="004B19F5">
              <w:rPr>
                <w:rFonts w:eastAsia="TimesNewRoman"/>
                <w:sz w:val="22"/>
                <w:szCs w:val="22"/>
                <w:lang w:eastAsia="sr-Latn-ME"/>
              </w:rPr>
              <w:t>Doza održavanja</w:t>
            </w:r>
            <w:r>
              <w:rPr>
                <w:rFonts w:eastAsia="TimesNewRoman"/>
                <w:sz w:val="22"/>
                <w:szCs w:val="22"/>
                <w:lang w:eastAsia="sr-Latn-ME"/>
              </w:rPr>
              <w:t>:</w:t>
            </w:r>
          </w:p>
          <w:p w14:paraId="28AA2034" w14:textId="258DC886" w:rsidR="00B6591F" w:rsidRDefault="00B6591F" w:rsidP="00770E83">
            <w:pPr>
              <w:tabs>
                <w:tab w:val="left" w:pos="540"/>
                <w:tab w:val="left" w:pos="569"/>
              </w:tabs>
              <w:rPr>
                <w:rFonts w:eastAsia="TimesNewRoman"/>
                <w:sz w:val="22"/>
                <w:szCs w:val="22"/>
                <w:lang w:eastAsia="sr-Latn-ME"/>
              </w:rPr>
            </w:pPr>
            <w:r>
              <w:rPr>
                <w:rFonts w:eastAsia="TimesNewRoman"/>
                <w:sz w:val="22"/>
                <w:szCs w:val="22"/>
                <w:lang w:eastAsia="sr-Latn-ME"/>
              </w:rPr>
              <w:t>1</w:t>
            </w:r>
            <w:r w:rsidR="009F6121">
              <w:rPr>
                <w:rFonts w:eastAsia="TimesNewRoman"/>
                <w:sz w:val="22"/>
                <w:szCs w:val="22"/>
                <w:lang w:eastAsia="sr-Latn-ME"/>
              </w:rPr>
              <w:t xml:space="preserve"> </w:t>
            </w:r>
            <w:r>
              <w:rPr>
                <w:rFonts w:eastAsia="TimesNewRoman"/>
                <w:sz w:val="22"/>
                <w:szCs w:val="22"/>
                <w:lang w:eastAsia="sr-Latn-ME"/>
              </w:rPr>
              <w:t>g/kg</w:t>
            </w:r>
          </w:p>
          <w:p w14:paraId="21A24029" w14:textId="77777777" w:rsidR="00B6591F" w:rsidRDefault="00B6591F" w:rsidP="00770E83">
            <w:pPr>
              <w:tabs>
                <w:tab w:val="left" w:pos="540"/>
                <w:tab w:val="left" w:pos="569"/>
              </w:tabs>
              <w:rPr>
                <w:rFonts w:eastAsia="TimesNewRoman"/>
                <w:sz w:val="22"/>
                <w:szCs w:val="22"/>
                <w:u w:val="single"/>
              </w:rPr>
            </w:pPr>
          </w:p>
          <w:p w14:paraId="32B8575E" w14:textId="77777777" w:rsidR="00B6591F" w:rsidRDefault="00B6591F" w:rsidP="00770E83">
            <w:pPr>
              <w:tabs>
                <w:tab w:val="left" w:pos="540"/>
                <w:tab w:val="left" w:pos="569"/>
              </w:tabs>
              <w:rPr>
                <w:bCs/>
                <w:sz w:val="22"/>
                <w:szCs w:val="22"/>
              </w:rPr>
            </w:pPr>
            <w:r>
              <w:rPr>
                <w:bCs/>
                <w:sz w:val="22"/>
                <w:szCs w:val="22"/>
              </w:rPr>
              <w:t>Po</w:t>
            </w:r>
            <w:r>
              <w:rPr>
                <w:bCs/>
                <w:sz w:val="22"/>
                <w:szCs w:val="22"/>
                <w:lang w:val="sr-Latn-ME"/>
              </w:rPr>
              <w:t>četna doza</w:t>
            </w:r>
            <w:r>
              <w:rPr>
                <w:bCs/>
                <w:sz w:val="22"/>
                <w:szCs w:val="22"/>
              </w:rPr>
              <w:t>:</w:t>
            </w:r>
          </w:p>
          <w:p w14:paraId="64FC8EE2" w14:textId="77777777" w:rsidR="00B6591F" w:rsidRDefault="00B6591F" w:rsidP="00770E83">
            <w:pPr>
              <w:tabs>
                <w:tab w:val="left" w:pos="540"/>
                <w:tab w:val="left" w:pos="569"/>
              </w:tabs>
              <w:rPr>
                <w:rFonts w:eastAsia="TimesNewRoman"/>
                <w:sz w:val="22"/>
                <w:szCs w:val="22"/>
                <w:lang w:eastAsia="sr-Latn-ME"/>
              </w:rPr>
            </w:pPr>
            <w:r w:rsidRPr="004B19F5">
              <w:rPr>
                <w:rFonts w:eastAsia="TimesNewRoman"/>
                <w:sz w:val="22"/>
                <w:szCs w:val="22"/>
                <w:lang w:eastAsia="sr-Latn-ME"/>
              </w:rPr>
              <w:t>2 g/kg</w:t>
            </w:r>
          </w:p>
          <w:p w14:paraId="74A49051" w14:textId="77777777" w:rsidR="009F6121" w:rsidRDefault="009F6121" w:rsidP="00770E83">
            <w:pPr>
              <w:tabs>
                <w:tab w:val="left" w:pos="540"/>
                <w:tab w:val="left" w:pos="569"/>
              </w:tabs>
              <w:rPr>
                <w:bCs/>
                <w:sz w:val="22"/>
                <w:szCs w:val="22"/>
              </w:rPr>
            </w:pPr>
          </w:p>
          <w:p w14:paraId="480256DB" w14:textId="361F9504" w:rsidR="00B6591F" w:rsidRDefault="00B6591F" w:rsidP="00770E83">
            <w:pPr>
              <w:tabs>
                <w:tab w:val="left" w:pos="540"/>
                <w:tab w:val="left" w:pos="569"/>
              </w:tabs>
              <w:rPr>
                <w:bCs/>
                <w:sz w:val="22"/>
                <w:szCs w:val="22"/>
              </w:rPr>
            </w:pPr>
            <w:r>
              <w:rPr>
                <w:bCs/>
                <w:sz w:val="22"/>
                <w:szCs w:val="22"/>
              </w:rPr>
              <w:t>Doza odr</w:t>
            </w:r>
            <w:r>
              <w:rPr>
                <w:bCs/>
                <w:sz w:val="22"/>
                <w:szCs w:val="22"/>
                <w:lang w:val="sr-Latn-ME"/>
              </w:rPr>
              <w:t>žavanja</w:t>
            </w:r>
            <w:r>
              <w:rPr>
                <w:bCs/>
                <w:sz w:val="22"/>
                <w:szCs w:val="22"/>
              </w:rPr>
              <w:t>:</w:t>
            </w:r>
          </w:p>
          <w:p w14:paraId="1CCAF8D6" w14:textId="6C3CA506" w:rsidR="00B6591F" w:rsidRDefault="00B6591F" w:rsidP="00770E83">
            <w:pPr>
              <w:tabs>
                <w:tab w:val="left" w:pos="540"/>
                <w:tab w:val="left" w:pos="569"/>
              </w:tabs>
              <w:rPr>
                <w:bCs/>
                <w:sz w:val="22"/>
                <w:szCs w:val="22"/>
              </w:rPr>
            </w:pPr>
            <w:r>
              <w:rPr>
                <w:bCs/>
                <w:sz w:val="22"/>
                <w:szCs w:val="22"/>
              </w:rPr>
              <w:t>1</w:t>
            </w:r>
            <w:r w:rsidR="00AB7CFC">
              <w:rPr>
                <w:bCs/>
                <w:sz w:val="22"/>
                <w:szCs w:val="22"/>
              </w:rPr>
              <w:t xml:space="preserve"> </w:t>
            </w:r>
            <w:r>
              <w:rPr>
                <w:bCs/>
                <w:sz w:val="22"/>
                <w:szCs w:val="22"/>
              </w:rPr>
              <w:t>g/kg</w:t>
            </w:r>
          </w:p>
          <w:p w14:paraId="1D395170" w14:textId="337A9773" w:rsidR="00B6591F" w:rsidRDefault="009F6121" w:rsidP="00770E83">
            <w:pPr>
              <w:tabs>
                <w:tab w:val="left" w:pos="540"/>
                <w:tab w:val="left" w:pos="569"/>
              </w:tabs>
              <w:rPr>
                <w:bCs/>
                <w:sz w:val="22"/>
                <w:szCs w:val="22"/>
              </w:rPr>
            </w:pPr>
            <w:r>
              <w:rPr>
                <w:bCs/>
                <w:sz w:val="22"/>
                <w:szCs w:val="22"/>
              </w:rPr>
              <w:t>i</w:t>
            </w:r>
            <w:r w:rsidR="00B6591F">
              <w:rPr>
                <w:bCs/>
                <w:sz w:val="22"/>
                <w:szCs w:val="22"/>
              </w:rPr>
              <w:t>li</w:t>
            </w:r>
          </w:p>
          <w:p w14:paraId="0B1232FD" w14:textId="4334CF62" w:rsidR="00B6591F" w:rsidRPr="004A7CF5" w:rsidRDefault="00B6591F" w:rsidP="00770E83">
            <w:pPr>
              <w:tabs>
                <w:tab w:val="left" w:pos="540"/>
                <w:tab w:val="left" w:pos="569"/>
              </w:tabs>
              <w:rPr>
                <w:bCs/>
                <w:sz w:val="22"/>
                <w:szCs w:val="22"/>
              </w:rPr>
            </w:pPr>
            <w:r>
              <w:rPr>
                <w:bCs/>
                <w:sz w:val="22"/>
                <w:szCs w:val="22"/>
              </w:rPr>
              <w:t>2</w:t>
            </w:r>
            <w:r w:rsidR="009F6121">
              <w:rPr>
                <w:bCs/>
                <w:sz w:val="22"/>
                <w:szCs w:val="22"/>
              </w:rPr>
              <w:t xml:space="preserve"> </w:t>
            </w:r>
            <w:r>
              <w:rPr>
                <w:bCs/>
                <w:sz w:val="22"/>
                <w:szCs w:val="22"/>
              </w:rPr>
              <w:t>g/kg</w:t>
            </w:r>
          </w:p>
        </w:tc>
        <w:tc>
          <w:tcPr>
            <w:tcW w:w="3321" w:type="dxa"/>
          </w:tcPr>
          <w:p w14:paraId="40947292" w14:textId="77777777" w:rsidR="009F6121" w:rsidRDefault="009F6121" w:rsidP="00770E83">
            <w:pPr>
              <w:autoSpaceDE w:val="0"/>
              <w:autoSpaceDN w:val="0"/>
              <w:adjustRightInd w:val="0"/>
              <w:rPr>
                <w:rFonts w:eastAsia="TimesNewRoman"/>
                <w:sz w:val="22"/>
                <w:szCs w:val="22"/>
                <w:lang w:eastAsia="sr-Latn-ME"/>
              </w:rPr>
            </w:pPr>
          </w:p>
          <w:p w14:paraId="543AC729" w14:textId="44886B98" w:rsidR="00B6591F" w:rsidRPr="006E4EB3" w:rsidRDefault="00B6591F" w:rsidP="00770E83">
            <w:pPr>
              <w:autoSpaceDE w:val="0"/>
              <w:autoSpaceDN w:val="0"/>
              <w:adjustRightInd w:val="0"/>
              <w:rPr>
                <w:rFonts w:eastAsia="TimesNewRoman"/>
                <w:sz w:val="22"/>
                <w:szCs w:val="22"/>
                <w:lang w:eastAsia="sr-Latn-ME"/>
              </w:rPr>
            </w:pPr>
            <w:r w:rsidRPr="006E4EB3">
              <w:rPr>
                <w:rFonts w:eastAsia="TimesNewRoman"/>
                <w:sz w:val="22"/>
                <w:szCs w:val="22"/>
                <w:lang w:eastAsia="sr-Latn-ME"/>
              </w:rPr>
              <w:t>prvog dana, može se ponoviti još jednom u</w:t>
            </w:r>
            <w:r>
              <w:rPr>
                <w:rFonts w:eastAsia="TimesNewRoman"/>
                <w:sz w:val="22"/>
                <w:szCs w:val="22"/>
                <w:lang w:eastAsia="sr-Latn-ME"/>
              </w:rPr>
              <w:t xml:space="preserve"> </w:t>
            </w:r>
            <w:r w:rsidRPr="006E4EB3">
              <w:rPr>
                <w:rFonts w:eastAsia="TimesNewRoman"/>
                <w:sz w:val="22"/>
                <w:szCs w:val="22"/>
                <w:lang w:eastAsia="sr-Latn-ME"/>
              </w:rPr>
              <w:t>roku od 3 dana</w:t>
            </w:r>
          </w:p>
          <w:p w14:paraId="6DF75306" w14:textId="77777777" w:rsidR="00B6591F" w:rsidRDefault="00B6591F" w:rsidP="00770E83">
            <w:pPr>
              <w:tabs>
                <w:tab w:val="left" w:pos="540"/>
                <w:tab w:val="left" w:pos="569"/>
              </w:tabs>
              <w:rPr>
                <w:rFonts w:eastAsia="TimesNewRoman"/>
                <w:sz w:val="22"/>
                <w:szCs w:val="22"/>
                <w:lang w:eastAsia="sr-Latn-ME"/>
              </w:rPr>
            </w:pPr>
          </w:p>
          <w:p w14:paraId="4438F2EF" w14:textId="77777777" w:rsidR="00B6591F" w:rsidRDefault="00B6591F" w:rsidP="00770E83">
            <w:pPr>
              <w:tabs>
                <w:tab w:val="left" w:pos="540"/>
                <w:tab w:val="left" w:pos="569"/>
              </w:tabs>
              <w:rPr>
                <w:rFonts w:eastAsia="TimesNewRoman"/>
                <w:sz w:val="22"/>
                <w:szCs w:val="22"/>
                <w:lang w:eastAsia="sr-Latn-ME"/>
              </w:rPr>
            </w:pPr>
            <w:r w:rsidRPr="006E4EB3">
              <w:rPr>
                <w:rFonts w:eastAsia="TimesNewRoman"/>
                <w:sz w:val="22"/>
                <w:szCs w:val="22"/>
                <w:lang w:eastAsia="sr-Latn-ME"/>
              </w:rPr>
              <w:t>tokom 2-5 dana</w:t>
            </w:r>
          </w:p>
          <w:p w14:paraId="57CC8813" w14:textId="77777777" w:rsidR="00B6591F" w:rsidRDefault="00B6591F" w:rsidP="00770E83">
            <w:pPr>
              <w:tabs>
                <w:tab w:val="left" w:pos="540"/>
                <w:tab w:val="left" w:pos="569"/>
              </w:tabs>
              <w:rPr>
                <w:bCs/>
                <w:sz w:val="22"/>
                <w:szCs w:val="22"/>
                <w:u w:val="single"/>
              </w:rPr>
            </w:pPr>
          </w:p>
          <w:p w14:paraId="5C8D2528" w14:textId="77777777" w:rsidR="00B6591F" w:rsidRDefault="00B6591F" w:rsidP="00770E83">
            <w:pPr>
              <w:tabs>
                <w:tab w:val="left" w:pos="540"/>
                <w:tab w:val="left" w:pos="569"/>
              </w:tabs>
              <w:rPr>
                <w:rFonts w:eastAsia="TimesNewRoman"/>
                <w:sz w:val="22"/>
                <w:szCs w:val="22"/>
                <w:lang w:eastAsia="sr-Latn-ME"/>
              </w:rPr>
            </w:pPr>
            <w:r w:rsidRPr="004B19F5">
              <w:rPr>
                <w:rFonts w:eastAsia="TimesNewRoman"/>
                <w:sz w:val="22"/>
                <w:szCs w:val="22"/>
                <w:lang w:eastAsia="sr-Latn-ME"/>
              </w:rPr>
              <w:t>tokom 5 dana</w:t>
            </w:r>
          </w:p>
          <w:p w14:paraId="2DD74AB8" w14:textId="77777777" w:rsidR="00B6591F" w:rsidRDefault="00B6591F" w:rsidP="00770E83">
            <w:pPr>
              <w:tabs>
                <w:tab w:val="left" w:pos="540"/>
                <w:tab w:val="left" w:pos="569"/>
              </w:tabs>
              <w:rPr>
                <w:bCs/>
                <w:sz w:val="22"/>
                <w:szCs w:val="22"/>
                <w:u w:val="single"/>
              </w:rPr>
            </w:pPr>
          </w:p>
          <w:p w14:paraId="1EDCBD7F" w14:textId="0110E408" w:rsidR="00B6591F" w:rsidRDefault="00B6591F" w:rsidP="00961590">
            <w:pPr>
              <w:autoSpaceDE w:val="0"/>
              <w:autoSpaceDN w:val="0"/>
              <w:adjustRightInd w:val="0"/>
              <w:rPr>
                <w:rFonts w:eastAsia="TimesNewRoman"/>
                <w:sz w:val="22"/>
                <w:szCs w:val="22"/>
                <w:lang w:eastAsia="sr-Latn-ME"/>
              </w:rPr>
            </w:pPr>
            <w:r w:rsidRPr="004B19F5">
              <w:rPr>
                <w:rFonts w:eastAsia="TimesNewRoman"/>
                <w:sz w:val="22"/>
                <w:szCs w:val="22"/>
                <w:lang w:eastAsia="sr-Latn-ME"/>
              </w:rPr>
              <w:t>kao pojedinačna doza zajedno sa acetilsalicilnom</w:t>
            </w:r>
            <w:r w:rsidR="00AB7CFC">
              <w:rPr>
                <w:rFonts w:eastAsia="TimesNewRoman"/>
                <w:sz w:val="22"/>
                <w:szCs w:val="22"/>
                <w:lang w:eastAsia="sr-Latn-ME"/>
              </w:rPr>
              <w:t xml:space="preserve"> </w:t>
            </w:r>
            <w:r w:rsidRPr="004B19F5">
              <w:rPr>
                <w:rFonts w:eastAsia="TimesNewRoman"/>
                <w:sz w:val="22"/>
                <w:szCs w:val="22"/>
                <w:lang w:eastAsia="sr-Latn-ME"/>
              </w:rPr>
              <w:t>kiselinom</w:t>
            </w:r>
          </w:p>
          <w:p w14:paraId="155E861C" w14:textId="77777777" w:rsidR="00B6591F" w:rsidRDefault="00B6591F" w:rsidP="00770E83">
            <w:pPr>
              <w:tabs>
                <w:tab w:val="left" w:pos="540"/>
                <w:tab w:val="left" w:pos="569"/>
              </w:tabs>
              <w:rPr>
                <w:bCs/>
                <w:sz w:val="22"/>
                <w:szCs w:val="22"/>
                <w:u w:val="single"/>
              </w:rPr>
            </w:pPr>
          </w:p>
          <w:p w14:paraId="21EA1967" w14:textId="77777777" w:rsidR="00B6591F" w:rsidRDefault="00B6591F" w:rsidP="00770E83">
            <w:pPr>
              <w:autoSpaceDE w:val="0"/>
              <w:autoSpaceDN w:val="0"/>
              <w:adjustRightInd w:val="0"/>
              <w:rPr>
                <w:rFonts w:eastAsia="TimesNewRoman"/>
                <w:sz w:val="22"/>
                <w:szCs w:val="22"/>
                <w:lang w:eastAsia="sr-Latn-ME"/>
              </w:rPr>
            </w:pPr>
            <w:r w:rsidRPr="004B19F5">
              <w:rPr>
                <w:rFonts w:eastAsia="TimesNewRoman"/>
                <w:sz w:val="22"/>
                <w:szCs w:val="22"/>
                <w:lang w:eastAsia="sr-Latn-ME"/>
              </w:rPr>
              <w:t>u pod</w:t>
            </w:r>
            <w:r>
              <w:rPr>
                <w:rFonts w:eastAsia="TimesNewRoman"/>
                <w:sz w:val="22"/>
                <w:szCs w:val="22"/>
                <w:lang w:eastAsia="sr-Latn-ME"/>
              </w:rPr>
              <w:t>ij</w:t>
            </w:r>
            <w:r w:rsidRPr="004B19F5">
              <w:rPr>
                <w:rFonts w:eastAsia="TimesNewRoman"/>
                <w:sz w:val="22"/>
                <w:szCs w:val="22"/>
                <w:lang w:eastAsia="sr-Latn-ME"/>
              </w:rPr>
              <w:t xml:space="preserve">eljenim dozama tokom </w:t>
            </w:r>
            <w:r>
              <w:rPr>
                <w:rFonts w:eastAsia="TimesNewRoman"/>
                <w:sz w:val="22"/>
                <w:szCs w:val="22"/>
                <w:lang w:eastAsia="sr-Latn-ME"/>
              </w:rPr>
              <w:t>2-</w:t>
            </w:r>
            <w:r w:rsidRPr="004B19F5">
              <w:rPr>
                <w:rFonts w:eastAsia="TimesNewRoman"/>
                <w:sz w:val="22"/>
                <w:szCs w:val="22"/>
                <w:lang w:eastAsia="sr-Latn-ME"/>
              </w:rPr>
              <w:t>5 uzastopnih</w:t>
            </w:r>
            <w:r>
              <w:rPr>
                <w:rFonts w:eastAsia="TimesNewRoman"/>
                <w:sz w:val="22"/>
                <w:szCs w:val="22"/>
                <w:lang w:eastAsia="sr-Latn-ME"/>
              </w:rPr>
              <w:t xml:space="preserve"> </w:t>
            </w:r>
            <w:r w:rsidRPr="004B19F5">
              <w:rPr>
                <w:rFonts w:eastAsia="TimesNewRoman"/>
                <w:sz w:val="22"/>
                <w:szCs w:val="22"/>
                <w:lang w:eastAsia="sr-Latn-ME"/>
              </w:rPr>
              <w:t xml:space="preserve">dana </w:t>
            </w:r>
          </w:p>
          <w:p w14:paraId="2CDD5A83" w14:textId="77777777" w:rsidR="00B6591F" w:rsidRDefault="00B6591F" w:rsidP="00770E83">
            <w:pPr>
              <w:tabs>
                <w:tab w:val="left" w:pos="540"/>
                <w:tab w:val="left" w:pos="569"/>
              </w:tabs>
              <w:rPr>
                <w:rFonts w:eastAsia="TimesNewRoman"/>
                <w:sz w:val="22"/>
                <w:szCs w:val="22"/>
                <w:lang w:eastAsia="sr-Latn-ME"/>
              </w:rPr>
            </w:pPr>
          </w:p>
          <w:p w14:paraId="42E6221D" w14:textId="0008C4CD" w:rsidR="00B6591F" w:rsidRDefault="009F6121" w:rsidP="00770E83">
            <w:pPr>
              <w:tabs>
                <w:tab w:val="left" w:pos="540"/>
                <w:tab w:val="left" w:pos="569"/>
              </w:tabs>
              <w:rPr>
                <w:bCs/>
                <w:sz w:val="22"/>
                <w:szCs w:val="22"/>
              </w:rPr>
            </w:pPr>
            <w:r>
              <w:rPr>
                <w:bCs/>
                <w:sz w:val="22"/>
                <w:szCs w:val="22"/>
              </w:rPr>
              <w:t xml:space="preserve">svake </w:t>
            </w:r>
            <w:r w:rsidR="00B6591F">
              <w:rPr>
                <w:bCs/>
                <w:sz w:val="22"/>
                <w:szCs w:val="22"/>
              </w:rPr>
              <w:t>3 ned</w:t>
            </w:r>
            <w:r w:rsidR="00AB7CFC">
              <w:rPr>
                <w:bCs/>
                <w:sz w:val="22"/>
                <w:szCs w:val="22"/>
              </w:rPr>
              <w:t>j</w:t>
            </w:r>
            <w:r w:rsidR="00B6591F">
              <w:rPr>
                <w:bCs/>
                <w:sz w:val="22"/>
                <w:szCs w:val="22"/>
              </w:rPr>
              <w:t>elje tokom 1-2 dana</w:t>
            </w:r>
          </w:p>
          <w:p w14:paraId="11B79A2A" w14:textId="77777777" w:rsidR="00B6591F" w:rsidRDefault="00B6591F" w:rsidP="00770E83">
            <w:pPr>
              <w:tabs>
                <w:tab w:val="left" w:pos="540"/>
                <w:tab w:val="left" w:pos="569"/>
              </w:tabs>
              <w:rPr>
                <w:bCs/>
                <w:sz w:val="22"/>
                <w:szCs w:val="22"/>
              </w:rPr>
            </w:pPr>
          </w:p>
          <w:p w14:paraId="4BA1F8C0" w14:textId="77777777" w:rsidR="00B6591F" w:rsidRDefault="00B6591F" w:rsidP="00770E83">
            <w:pPr>
              <w:tabs>
                <w:tab w:val="left" w:pos="540"/>
                <w:tab w:val="left" w:pos="569"/>
              </w:tabs>
              <w:rPr>
                <w:bCs/>
                <w:sz w:val="22"/>
                <w:szCs w:val="22"/>
              </w:rPr>
            </w:pPr>
          </w:p>
          <w:p w14:paraId="1FD0C022" w14:textId="77777777" w:rsidR="00B6591F" w:rsidRDefault="00B6591F" w:rsidP="00770E83">
            <w:pPr>
              <w:tabs>
                <w:tab w:val="left" w:pos="540"/>
                <w:tab w:val="left" w:pos="569"/>
              </w:tabs>
              <w:rPr>
                <w:bCs/>
                <w:sz w:val="22"/>
                <w:szCs w:val="22"/>
              </w:rPr>
            </w:pPr>
            <w:r>
              <w:rPr>
                <w:bCs/>
                <w:sz w:val="22"/>
                <w:szCs w:val="22"/>
              </w:rPr>
              <w:t>tokom 2-5 uzastopnih dana</w:t>
            </w:r>
          </w:p>
          <w:p w14:paraId="26679EC9" w14:textId="77777777" w:rsidR="00B6591F" w:rsidRDefault="00B6591F" w:rsidP="00770E83">
            <w:pPr>
              <w:tabs>
                <w:tab w:val="left" w:pos="540"/>
                <w:tab w:val="left" w:pos="569"/>
              </w:tabs>
              <w:rPr>
                <w:bCs/>
                <w:sz w:val="22"/>
                <w:szCs w:val="22"/>
              </w:rPr>
            </w:pPr>
          </w:p>
          <w:p w14:paraId="704354F7" w14:textId="77777777" w:rsidR="00B6591F" w:rsidRDefault="00B6591F" w:rsidP="00770E83">
            <w:pPr>
              <w:tabs>
                <w:tab w:val="left" w:pos="540"/>
                <w:tab w:val="left" w:pos="569"/>
              </w:tabs>
              <w:rPr>
                <w:bCs/>
                <w:sz w:val="22"/>
                <w:szCs w:val="22"/>
              </w:rPr>
            </w:pPr>
          </w:p>
          <w:p w14:paraId="621F80AA" w14:textId="6B72A14C" w:rsidR="00B6591F" w:rsidRDefault="009F6121" w:rsidP="00770E83">
            <w:pPr>
              <w:tabs>
                <w:tab w:val="left" w:pos="540"/>
                <w:tab w:val="left" w:pos="569"/>
              </w:tabs>
              <w:rPr>
                <w:bCs/>
                <w:sz w:val="22"/>
                <w:szCs w:val="22"/>
              </w:rPr>
            </w:pPr>
            <w:r>
              <w:rPr>
                <w:bCs/>
                <w:sz w:val="22"/>
                <w:szCs w:val="22"/>
              </w:rPr>
              <w:t xml:space="preserve">svake </w:t>
            </w:r>
            <w:r w:rsidR="00B6591F">
              <w:rPr>
                <w:bCs/>
                <w:sz w:val="22"/>
                <w:szCs w:val="22"/>
              </w:rPr>
              <w:t>2-4 ned</w:t>
            </w:r>
            <w:r w:rsidR="00AB7CFC">
              <w:rPr>
                <w:bCs/>
                <w:sz w:val="22"/>
                <w:szCs w:val="22"/>
              </w:rPr>
              <w:t>j</w:t>
            </w:r>
            <w:r w:rsidR="00B6591F">
              <w:rPr>
                <w:bCs/>
                <w:sz w:val="22"/>
                <w:szCs w:val="22"/>
              </w:rPr>
              <w:t>elje</w:t>
            </w:r>
          </w:p>
          <w:p w14:paraId="6D97DA30" w14:textId="77777777" w:rsidR="00B6591F" w:rsidRDefault="00B6591F" w:rsidP="00770E83">
            <w:pPr>
              <w:tabs>
                <w:tab w:val="left" w:pos="540"/>
                <w:tab w:val="left" w:pos="569"/>
              </w:tabs>
              <w:rPr>
                <w:bCs/>
                <w:sz w:val="22"/>
                <w:szCs w:val="22"/>
              </w:rPr>
            </w:pPr>
          </w:p>
          <w:p w14:paraId="759A5ADF" w14:textId="77777777" w:rsidR="00B6591F" w:rsidRDefault="00B6591F" w:rsidP="00770E83">
            <w:pPr>
              <w:tabs>
                <w:tab w:val="left" w:pos="540"/>
                <w:tab w:val="left" w:pos="569"/>
              </w:tabs>
              <w:rPr>
                <w:bCs/>
                <w:sz w:val="22"/>
                <w:szCs w:val="22"/>
              </w:rPr>
            </w:pPr>
            <w:r>
              <w:rPr>
                <w:bCs/>
                <w:sz w:val="22"/>
                <w:szCs w:val="22"/>
              </w:rPr>
              <w:t>ili</w:t>
            </w:r>
          </w:p>
          <w:p w14:paraId="4CD0373F" w14:textId="4872E8C3" w:rsidR="00B6591F" w:rsidRPr="004A7CF5" w:rsidRDefault="00B6591F" w:rsidP="00770E83">
            <w:pPr>
              <w:tabs>
                <w:tab w:val="left" w:pos="540"/>
                <w:tab w:val="left" w:pos="569"/>
              </w:tabs>
              <w:rPr>
                <w:bCs/>
                <w:sz w:val="22"/>
                <w:szCs w:val="22"/>
              </w:rPr>
            </w:pPr>
            <w:r>
              <w:rPr>
                <w:bCs/>
                <w:sz w:val="22"/>
                <w:szCs w:val="22"/>
              </w:rPr>
              <w:t>svakih 4-8 ned</w:t>
            </w:r>
            <w:r w:rsidR="00AB7CFC">
              <w:rPr>
                <w:bCs/>
                <w:sz w:val="22"/>
                <w:szCs w:val="22"/>
              </w:rPr>
              <w:t>j</w:t>
            </w:r>
            <w:r>
              <w:rPr>
                <w:bCs/>
                <w:sz w:val="22"/>
                <w:szCs w:val="22"/>
              </w:rPr>
              <w:t>elja tokom 2-5 dana</w:t>
            </w:r>
          </w:p>
        </w:tc>
      </w:tr>
    </w:tbl>
    <w:p w14:paraId="55533FB6" w14:textId="77777777" w:rsidR="00B6591F" w:rsidRDefault="00B6591F" w:rsidP="00B6591F">
      <w:pPr>
        <w:tabs>
          <w:tab w:val="left" w:pos="540"/>
          <w:tab w:val="left" w:pos="569"/>
        </w:tabs>
        <w:rPr>
          <w:bCs/>
          <w:sz w:val="22"/>
          <w:szCs w:val="22"/>
          <w:u w:val="single"/>
        </w:rPr>
      </w:pPr>
    </w:p>
    <w:p w14:paraId="64046E3E" w14:textId="77777777" w:rsidR="00B6591F" w:rsidRPr="00465F5C" w:rsidRDefault="00B6591F" w:rsidP="00961590">
      <w:pPr>
        <w:autoSpaceDE w:val="0"/>
        <w:autoSpaceDN w:val="0"/>
        <w:adjustRightInd w:val="0"/>
        <w:jc w:val="both"/>
        <w:rPr>
          <w:rFonts w:eastAsia="TimesNewRoman"/>
          <w:sz w:val="22"/>
          <w:szCs w:val="22"/>
          <w:lang w:eastAsia="sr-Latn-ME"/>
        </w:rPr>
      </w:pPr>
      <w:r w:rsidRPr="00465F5C">
        <w:rPr>
          <w:rFonts w:eastAsia="TimesNewRoman"/>
          <w:sz w:val="22"/>
          <w:szCs w:val="22"/>
          <w:lang w:eastAsia="sr-Latn-ME"/>
        </w:rPr>
        <w:t>Pedijatrijska populacija</w:t>
      </w:r>
    </w:p>
    <w:p w14:paraId="1A45326D" w14:textId="5707E547" w:rsidR="00B6591F" w:rsidRDefault="00B6591F" w:rsidP="00961590">
      <w:pPr>
        <w:autoSpaceDE w:val="0"/>
        <w:autoSpaceDN w:val="0"/>
        <w:adjustRightInd w:val="0"/>
        <w:jc w:val="both"/>
        <w:rPr>
          <w:rFonts w:eastAsia="TimesNewRoman"/>
          <w:sz w:val="22"/>
          <w:szCs w:val="22"/>
          <w:lang w:eastAsia="sr-Latn-ME"/>
        </w:rPr>
      </w:pPr>
      <w:r w:rsidRPr="00465F5C">
        <w:rPr>
          <w:rFonts w:eastAsia="TimesNewRoman"/>
          <w:sz w:val="22"/>
          <w:szCs w:val="22"/>
          <w:lang w:eastAsia="sr-Latn-ME"/>
        </w:rPr>
        <w:t>Doziranje kod d</w:t>
      </w:r>
      <w:r>
        <w:rPr>
          <w:rFonts w:eastAsia="TimesNewRoman"/>
          <w:sz w:val="22"/>
          <w:szCs w:val="22"/>
          <w:lang w:eastAsia="sr-Latn-ME"/>
        </w:rPr>
        <w:t>j</w:t>
      </w:r>
      <w:r w:rsidRPr="00465F5C">
        <w:rPr>
          <w:rFonts w:eastAsia="TimesNewRoman"/>
          <w:sz w:val="22"/>
          <w:szCs w:val="22"/>
          <w:lang w:eastAsia="sr-Latn-ME"/>
        </w:rPr>
        <w:t>ece i adolescenata (</w:t>
      </w:r>
      <w:r w:rsidR="00AB7CFC">
        <w:rPr>
          <w:rFonts w:eastAsia="TimesNewRoman"/>
          <w:sz w:val="22"/>
          <w:szCs w:val="22"/>
          <w:lang w:eastAsia="sr-Latn-ME"/>
        </w:rPr>
        <w:t xml:space="preserve">uzrasta </w:t>
      </w:r>
      <w:r w:rsidRPr="00465F5C">
        <w:rPr>
          <w:rFonts w:eastAsia="TimesNewRoman"/>
          <w:sz w:val="22"/>
          <w:szCs w:val="22"/>
          <w:lang w:eastAsia="sr-Latn-ME"/>
        </w:rPr>
        <w:t>0-18 godina) ne razlikuje se od onog kod odraslih osoba</w:t>
      </w:r>
      <w:r w:rsidR="009F6121">
        <w:rPr>
          <w:rFonts w:eastAsia="TimesNewRoman"/>
          <w:sz w:val="22"/>
          <w:szCs w:val="22"/>
          <w:lang w:eastAsia="sr-Latn-ME"/>
        </w:rPr>
        <w:t>,</w:t>
      </w:r>
      <w:r w:rsidRPr="00465F5C">
        <w:rPr>
          <w:rFonts w:eastAsia="TimesNewRoman"/>
          <w:sz w:val="22"/>
          <w:szCs w:val="22"/>
          <w:lang w:eastAsia="sr-Latn-ME"/>
        </w:rPr>
        <w:t xml:space="preserve"> zbog toga što je</w:t>
      </w:r>
      <w:r>
        <w:rPr>
          <w:rFonts w:eastAsia="TimesNewRoman"/>
          <w:sz w:val="22"/>
          <w:szCs w:val="22"/>
          <w:lang w:eastAsia="sr-Latn-ME"/>
        </w:rPr>
        <w:t xml:space="preserve"> </w:t>
      </w:r>
      <w:r w:rsidRPr="00465F5C">
        <w:rPr>
          <w:rFonts w:eastAsia="TimesNewRoman"/>
          <w:sz w:val="22"/>
          <w:szCs w:val="22"/>
          <w:lang w:eastAsia="sr-Latn-ME"/>
        </w:rPr>
        <w:t>doziranje za svaku indikaciju navedeno u odnosu na t</w:t>
      </w:r>
      <w:r>
        <w:rPr>
          <w:rFonts w:eastAsia="TimesNewRoman"/>
          <w:sz w:val="22"/>
          <w:szCs w:val="22"/>
          <w:lang w:eastAsia="sr-Latn-ME"/>
        </w:rPr>
        <w:t>j</w:t>
      </w:r>
      <w:r w:rsidRPr="00465F5C">
        <w:rPr>
          <w:rFonts w:eastAsia="TimesNewRoman"/>
          <w:sz w:val="22"/>
          <w:szCs w:val="22"/>
          <w:lang w:eastAsia="sr-Latn-ME"/>
        </w:rPr>
        <w:t>elesnu masu i prilagođeno u skladu sa kliničkim</w:t>
      </w:r>
      <w:r>
        <w:rPr>
          <w:rFonts w:eastAsia="TimesNewRoman"/>
          <w:sz w:val="22"/>
          <w:szCs w:val="22"/>
          <w:lang w:eastAsia="sr-Latn-ME"/>
        </w:rPr>
        <w:t xml:space="preserve"> </w:t>
      </w:r>
      <w:r w:rsidRPr="00465F5C">
        <w:rPr>
          <w:rFonts w:eastAsia="TimesNewRoman"/>
          <w:sz w:val="22"/>
          <w:szCs w:val="22"/>
          <w:lang w:eastAsia="sr-Latn-ME"/>
        </w:rPr>
        <w:t>ishodom kod gore</w:t>
      </w:r>
      <w:r>
        <w:rPr>
          <w:rFonts w:eastAsia="TimesNewRoman"/>
          <w:sz w:val="22"/>
          <w:szCs w:val="22"/>
          <w:lang w:eastAsia="sr-Latn-ME"/>
        </w:rPr>
        <w:t xml:space="preserve"> </w:t>
      </w:r>
      <w:r w:rsidRPr="00465F5C">
        <w:rPr>
          <w:rFonts w:eastAsia="TimesNewRoman"/>
          <w:sz w:val="22"/>
          <w:szCs w:val="22"/>
          <w:lang w:eastAsia="sr-Latn-ME"/>
        </w:rPr>
        <w:t>navedenih stanja.</w:t>
      </w:r>
    </w:p>
    <w:p w14:paraId="1669CDEA" w14:textId="77777777" w:rsidR="00AB7CFC" w:rsidRDefault="00AB7CFC" w:rsidP="00961590">
      <w:pPr>
        <w:autoSpaceDE w:val="0"/>
        <w:autoSpaceDN w:val="0"/>
        <w:adjustRightInd w:val="0"/>
        <w:jc w:val="both"/>
        <w:rPr>
          <w:rFonts w:eastAsia="TimesNewRoman"/>
          <w:sz w:val="22"/>
          <w:szCs w:val="22"/>
          <w:u w:val="single"/>
          <w:lang w:eastAsia="sr-Latn-ME"/>
        </w:rPr>
      </w:pPr>
    </w:p>
    <w:p w14:paraId="6BAC3804" w14:textId="27A2C81F" w:rsidR="00B6591F" w:rsidRPr="0069429F" w:rsidRDefault="00B6591F" w:rsidP="00961590">
      <w:pPr>
        <w:autoSpaceDE w:val="0"/>
        <w:autoSpaceDN w:val="0"/>
        <w:adjustRightInd w:val="0"/>
        <w:jc w:val="both"/>
        <w:rPr>
          <w:rFonts w:eastAsia="TimesNewRoman"/>
          <w:sz w:val="22"/>
          <w:szCs w:val="22"/>
          <w:u w:val="single"/>
          <w:lang w:eastAsia="sr-Latn-ME"/>
        </w:rPr>
      </w:pPr>
      <w:r w:rsidRPr="0069429F">
        <w:rPr>
          <w:rFonts w:eastAsia="TimesNewRoman"/>
          <w:sz w:val="22"/>
          <w:szCs w:val="22"/>
          <w:u w:val="single"/>
          <w:lang w:eastAsia="sr-Latn-ME"/>
        </w:rPr>
        <w:t>O</w:t>
      </w:r>
      <w:r w:rsidRPr="0069429F">
        <w:rPr>
          <w:rFonts w:eastAsia="TimesNewRoman"/>
          <w:sz w:val="22"/>
          <w:szCs w:val="22"/>
          <w:u w:val="single"/>
          <w:lang w:val="sr-Latn-ME" w:eastAsia="sr-Latn-ME"/>
        </w:rPr>
        <w:t>štećenja jetre</w:t>
      </w:r>
      <w:r w:rsidRPr="0069429F">
        <w:rPr>
          <w:rFonts w:eastAsia="TimesNewRoman"/>
          <w:sz w:val="22"/>
          <w:szCs w:val="22"/>
          <w:u w:val="single"/>
          <w:lang w:eastAsia="sr-Latn-ME"/>
        </w:rPr>
        <w:t>:</w:t>
      </w:r>
    </w:p>
    <w:p w14:paraId="48EDE90A" w14:textId="0D21A91B" w:rsidR="00B6591F" w:rsidRDefault="00B6591F" w:rsidP="00961590">
      <w:pPr>
        <w:autoSpaceDE w:val="0"/>
        <w:autoSpaceDN w:val="0"/>
        <w:adjustRightInd w:val="0"/>
        <w:jc w:val="both"/>
        <w:rPr>
          <w:rFonts w:eastAsia="TimesNewRoman"/>
          <w:sz w:val="22"/>
          <w:szCs w:val="22"/>
          <w:lang w:eastAsia="sr-Latn-ME"/>
        </w:rPr>
      </w:pPr>
      <w:r>
        <w:rPr>
          <w:rFonts w:eastAsia="TimesNewRoman"/>
          <w:sz w:val="22"/>
          <w:szCs w:val="22"/>
          <w:lang w:eastAsia="sr-Latn-ME"/>
        </w:rPr>
        <w:t>N</w:t>
      </w:r>
      <w:r w:rsidRPr="00C077BC">
        <w:rPr>
          <w:rFonts w:eastAsia="TimesNewRoman"/>
          <w:sz w:val="22"/>
          <w:szCs w:val="22"/>
          <w:lang w:eastAsia="sr-Latn-ME"/>
        </w:rPr>
        <w:t>e</w:t>
      </w:r>
      <w:r w:rsidR="00061947">
        <w:rPr>
          <w:rFonts w:eastAsia="TimesNewRoman"/>
          <w:sz w:val="22"/>
          <w:szCs w:val="22"/>
          <w:lang w:eastAsia="sr-Latn-ME"/>
        </w:rPr>
        <w:t>ma</w:t>
      </w:r>
      <w:r w:rsidRPr="00C077BC">
        <w:rPr>
          <w:rFonts w:eastAsia="TimesNewRoman"/>
          <w:sz w:val="22"/>
          <w:szCs w:val="22"/>
          <w:lang w:eastAsia="sr-Latn-ME"/>
        </w:rPr>
        <w:t xml:space="preserve"> </w:t>
      </w:r>
      <w:r w:rsidR="00061947">
        <w:rPr>
          <w:rFonts w:eastAsia="TimesNewRoman"/>
          <w:sz w:val="22"/>
          <w:szCs w:val="22"/>
          <w:lang w:eastAsia="sr-Latn-ME"/>
        </w:rPr>
        <w:t>dostupnih</w:t>
      </w:r>
      <w:r w:rsidR="00061947" w:rsidRPr="00C077BC">
        <w:rPr>
          <w:rFonts w:eastAsia="TimesNewRoman"/>
          <w:sz w:val="22"/>
          <w:szCs w:val="22"/>
          <w:lang w:eastAsia="sr-Latn-ME"/>
        </w:rPr>
        <w:t xml:space="preserve"> dokaz</w:t>
      </w:r>
      <w:r w:rsidR="00061947">
        <w:rPr>
          <w:rFonts w:eastAsia="TimesNewRoman"/>
          <w:sz w:val="22"/>
          <w:szCs w:val="22"/>
          <w:lang w:eastAsia="sr-Latn-ME"/>
        </w:rPr>
        <w:t>a</w:t>
      </w:r>
      <w:r w:rsidR="00061947" w:rsidRPr="00C077BC">
        <w:rPr>
          <w:rFonts w:eastAsia="TimesNewRoman"/>
          <w:sz w:val="22"/>
          <w:szCs w:val="22"/>
          <w:lang w:eastAsia="sr-Latn-ME"/>
        </w:rPr>
        <w:t xml:space="preserve"> </w:t>
      </w:r>
      <w:r w:rsidRPr="00C077BC">
        <w:rPr>
          <w:rFonts w:eastAsia="TimesNewRoman"/>
          <w:sz w:val="22"/>
          <w:szCs w:val="22"/>
          <w:lang w:eastAsia="sr-Latn-ME"/>
        </w:rPr>
        <w:t>koji bi zaht</w:t>
      </w:r>
      <w:r>
        <w:rPr>
          <w:rFonts w:eastAsia="TimesNewRoman"/>
          <w:sz w:val="22"/>
          <w:szCs w:val="22"/>
          <w:lang w:eastAsia="sr-Latn-ME"/>
        </w:rPr>
        <w:t>ij</w:t>
      </w:r>
      <w:r w:rsidRPr="00C077BC">
        <w:rPr>
          <w:rFonts w:eastAsia="TimesNewRoman"/>
          <w:sz w:val="22"/>
          <w:szCs w:val="22"/>
          <w:lang w:eastAsia="sr-Latn-ME"/>
        </w:rPr>
        <w:t>evali prilagođavanje doze</w:t>
      </w:r>
      <w:r>
        <w:rPr>
          <w:rFonts w:eastAsia="TimesNewRoman"/>
          <w:sz w:val="22"/>
          <w:szCs w:val="22"/>
          <w:lang w:eastAsia="sr-Latn-ME"/>
        </w:rPr>
        <w:t>.</w:t>
      </w:r>
    </w:p>
    <w:p w14:paraId="6A11FA93" w14:textId="77777777" w:rsidR="00B6591F" w:rsidRPr="00C077BC" w:rsidRDefault="00B6591F" w:rsidP="00961590">
      <w:pPr>
        <w:autoSpaceDE w:val="0"/>
        <w:autoSpaceDN w:val="0"/>
        <w:adjustRightInd w:val="0"/>
        <w:jc w:val="both"/>
        <w:rPr>
          <w:rFonts w:eastAsia="TimesNewRoman"/>
          <w:sz w:val="22"/>
          <w:szCs w:val="22"/>
          <w:u w:val="single"/>
          <w:lang w:eastAsia="sr-Latn-ME"/>
        </w:rPr>
      </w:pPr>
    </w:p>
    <w:p w14:paraId="4EC6C05A" w14:textId="77777777" w:rsidR="00B6591F" w:rsidRPr="00C077BC" w:rsidRDefault="00B6591F" w:rsidP="00961590">
      <w:pPr>
        <w:autoSpaceDE w:val="0"/>
        <w:autoSpaceDN w:val="0"/>
        <w:adjustRightInd w:val="0"/>
        <w:jc w:val="both"/>
        <w:rPr>
          <w:rFonts w:eastAsia="TimesNewRoman"/>
          <w:sz w:val="22"/>
          <w:szCs w:val="22"/>
          <w:u w:val="single"/>
          <w:lang w:eastAsia="sr-Latn-ME"/>
        </w:rPr>
      </w:pPr>
      <w:r w:rsidRPr="00C077BC">
        <w:rPr>
          <w:rFonts w:eastAsia="TimesNewRoman"/>
          <w:sz w:val="22"/>
          <w:szCs w:val="22"/>
          <w:u w:val="single"/>
          <w:lang w:eastAsia="sr-Latn-ME"/>
        </w:rPr>
        <w:t>O</w:t>
      </w:r>
      <w:r w:rsidRPr="00C077BC">
        <w:rPr>
          <w:rFonts w:eastAsia="TimesNewRoman"/>
          <w:sz w:val="22"/>
          <w:szCs w:val="22"/>
          <w:u w:val="single"/>
          <w:lang w:val="sr-Latn-ME" w:eastAsia="sr-Latn-ME"/>
        </w:rPr>
        <w:t>štećenja bubrega</w:t>
      </w:r>
      <w:r w:rsidRPr="00C077BC">
        <w:rPr>
          <w:rFonts w:eastAsia="TimesNewRoman"/>
          <w:sz w:val="22"/>
          <w:szCs w:val="22"/>
          <w:u w:val="single"/>
          <w:lang w:eastAsia="sr-Latn-ME"/>
        </w:rPr>
        <w:t>:</w:t>
      </w:r>
    </w:p>
    <w:p w14:paraId="39CE2C90" w14:textId="07652322" w:rsidR="00B6591F" w:rsidRDefault="00B6591F" w:rsidP="00961590">
      <w:pPr>
        <w:autoSpaceDE w:val="0"/>
        <w:autoSpaceDN w:val="0"/>
        <w:adjustRightInd w:val="0"/>
        <w:jc w:val="both"/>
        <w:rPr>
          <w:rFonts w:eastAsia="TimesNewRoman"/>
          <w:sz w:val="22"/>
          <w:szCs w:val="22"/>
          <w:lang w:eastAsia="sr-Latn-ME"/>
        </w:rPr>
      </w:pPr>
      <w:bookmarkStart w:id="2" w:name="_Hlk48027832"/>
      <w:r>
        <w:rPr>
          <w:rFonts w:eastAsia="TimesNewRoman"/>
          <w:sz w:val="22"/>
          <w:szCs w:val="22"/>
          <w:lang w:eastAsia="sr-Latn-ME"/>
        </w:rPr>
        <w:t xml:space="preserve">Nije potrebno </w:t>
      </w:r>
      <w:r w:rsidRPr="00C077BC">
        <w:rPr>
          <w:rFonts w:eastAsia="TimesNewRoman"/>
          <w:sz w:val="22"/>
          <w:szCs w:val="22"/>
          <w:lang w:eastAsia="sr-Latn-ME"/>
        </w:rPr>
        <w:t>prilagođavanj</w:t>
      </w:r>
      <w:r>
        <w:rPr>
          <w:rFonts w:eastAsia="TimesNewRoman"/>
          <w:sz w:val="22"/>
          <w:szCs w:val="22"/>
          <w:lang w:eastAsia="sr-Latn-ME"/>
        </w:rPr>
        <w:t xml:space="preserve">e </w:t>
      </w:r>
      <w:r w:rsidRPr="00C077BC">
        <w:rPr>
          <w:rFonts w:eastAsia="TimesNewRoman"/>
          <w:sz w:val="22"/>
          <w:szCs w:val="22"/>
          <w:lang w:eastAsia="sr-Latn-ME"/>
        </w:rPr>
        <w:t>doze</w:t>
      </w:r>
      <w:r w:rsidR="00AB7CFC">
        <w:rPr>
          <w:rFonts w:eastAsia="TimesNewRoman"/>
          <w:sz w:val="22"/>
          <w:szCs w:val="22"/>
          <w:lang w:eastAsia="sr-Latn-ME"/>
        </w:rPr>
        <w:t>,</w:t>
      </w:r>
      <w:r w:rsidRPr="00C077BC">
        <w:rPr>
          <w:rFonts w:eastAsia="TimesNewRoman"/>
          <w:sz w:val="22"/>
          <w:szCs w:val="22"/>
          <w:lang w:eastAsia="sr-Latn-ME"/>
        </w:rPr>
        <w:t xml:space="preserve"> osim ako nije klinički opravdano</w:t>
      </w:r>
      <w:r>
        <w:rPr>
          <w:rFonts w:eastAsia="TimesNewRoman"/>
          <w:sz w:val="22"/>
          <w:szCs w:val="22"/>
          <w:lang w:eastAsia="sr-Latn-ME"/>
        </w:rPr>
        <w:t xml:space="preserve"> </w:t>
      </w:r>
      <w:r w:rsidR="00061947">
        <w:rPr>
          <w:rFonts w:eastAsia="TimesNewRoman"/>
          <w:sz w:val="22"/>
          <w:szCs w:val="22"/>
          <w:lang w:eastAsia="sr-Latn-ME"/>
        </w:rPr>
        <w:t>(</w:t>
      </w:r>
      <w:r w:rsidRPr="00C077BC">
        <w:rPr>
          <w:rFonts w:eastAsia="TimesNewRoman"/>
          <w:sz w:val="22"/>
          <w:szCs w:val="22"/>
          <w:lang w:eastAsia="sr-Latn-ME"/>
        </w:rPr>
        <w:t>vid</w:t>
      </w:r>
      <w:r>
        <w:rPr>
          <w:rFonts w:eastAsia="TimesNewRoman"/>
          <w:sz w:val="22"/>
          <w:szCs w:val="22"/>
          <w:lang w:eastAsia="sr-Latn-ME"/>
        </w:rPr>
        <w:t>j</w:t>
      </w:r>
      <w:r w:rsidRPr="00C077BC">
        <w:rPr>
          <w:rFonts w:eastAsia="TimesNewRoman"/>
          <w:sz w:val="22"/>
          <w:szCs w:val="22"/>
          <w:lang w:eastAsia="sr-Latn-ME"/>
        </w:rPr>
        <w:t>eti od</w:t>
      </w:r>
      <w:r>
        <w:rPr>
          <w:rFonts w:eastAsia="TimesNewRoman"/>
          <w:sz w:val="22"/>
          <w:szCs w:val="22"/>
          <w:lang w:eastAsia="sr-Latn-ME"/>
        </w:rPr>
        <w:t>j</w:t>
      </w:r>
      <w:r w:rsidRPr="00C077BC">
        <w:rPr>
          <w:rFonts w:eastAsia="TimesNewRoman"/>
          <w:sz w:val="22"/>
          <w:szCs w:val="22"/>
          <w:lang w:eastAsia="sr-Latn-ME"/>
        </w:rPr>
        <w:t>eljak</w:t>
      </w:r>
      <w:r>
        <w:rPr>
          <w:rFonts w:eastAsia="TimesNewRoman"/>
          <w:sz w:val="22"/>
          <w:szCs w:val="22"/>
          <w:lang w:eastAsia="sr-Latn-ME"/>
        </w:rPr>
        <w:t xml:space="preserve"> 4.4</w:t>
      </w:r>
      <w:r w:rsidR="00061947">
        <w:rPr>
          <w:rFonts w:eastAsia="TimesNewRoman"/>
          <w:sz w:val="22"/>
          <w:szCs w:val="22"/>
          <w:lang w:eastAsia="sr-Latn-ME"/>
        </w:rPr>
        <w:t>)</w:t>
      </w:r>
      <w:r>
        <w:rPr>
          <w:rFonts w:eastAsia="TimesNewRoman"/>
          <w:sz w:val="22"/>
          <w:szCs w:val="22"/>
          <w:lang w:eastAsia="sr-Latn-ME"/>
        </w:rPr>
        <w:t>.</w:t>
      </w:r>
    </w:p>
    <w:p w14:paraId="3590716C" w14:textId="77777777" w:rsidR="00B6591F" w:rsidRDefault="00B6591F" w:rsidP="00961590">
      <w:pPr>
        <w:autoSpaceDE w:val="0"/>
        <w:autoSpaceDN w:val="0"/>
        <w:adjustRightInd w:val="0"/>
        <w:jc w:val="both"/>
        <w:rPr>
          <w:rFonts w:eastAsia="TimesNewRoman"/>
          <w:sz w:val="22"/>
          <w:szCs w:val="22"/>
          <w:lang w:eastAsia="sr-Latn-ME"/>
        </w:rPr>
      </w:pPr>
    </w:p>
    <w:bookmarkEnd w:id="2"/>
    <w:p w14:paraId="015BFF4D" w14:textId="02F6D2B2" w:rsidR="00B6591F" w:rsidRPr="00C077BC" w:rsidRDefault="00061947" w:rsidP="00961590">
      <w:pPr>
        <w:autoSpaceDE w:val="0"/>
        <w:autoSpaceDN w:val="0"/>
        <w:adjustRightInd w:val="0"/>
        <w:jc w:val="both"/>
        <w:rPr>
          <w:rFonts w:eastAsia="TimesNewRoman"/>
          <w:sz w:val="22"/>
          <w:szCs w:val="22"/>
          <w:u w:val="single"/>
          <w:lang w:eastAsia="sr-Latn-ME"/>
        </w:rPr>
      </w:pPr>
      <w:r w:rsidRPr="00C077BC">
        <w:rPr>
          <w:rFonts w:eastAsia="TimesNewRoman"/>
          <w:sz w:val="22"/>
          <w:szCs w:val="22"/>
          <w:u w:val="single"/>
          <w:lang w:eastAsia="sr-Latn-ME"/>
        </w:rPr>
        <w:t>Starij</w:t>
      </w:r>
      <w:r>
        <w:rPr>
          <w:rFonts w:eastAsia="TimesNewRoman"/>
          <w:sz w:val="22"/>
          <w:szCs w:val="22"/>
          <w:u w:val="single"/>
          <w:lang w:eastAsia="sr-Latn-ME"/>
        </w:rPr>
        <w:t>e osobe</w:t>
      </w:r>
      <w:r w:rsidR="00B6591F" w:rsidRPr="00C077BC">
        <w:rPr>
          <w:rFonts w:eastAsia="TimesNewRoman"/>
          <w:sz w:val="22"/>
          <w:szCs w:val="22"/>
          <w:u w:val="single"/>
          <w:lang w:eastAsia="sr-Latn-ME"/>
        </w:rPr>
        <w:t>:</w:t>
      </w:r>
    </w:p>
    <w:p w14:paraId="415DCFE4" w14:textId="650D6369" w:rsidR="00B6591F" w:rsidRPr="00C077BC" w:rsidRDefault="00B6591F" w:rsidP="00961590">
      <w:pPr>
        <w:jc w:val="both"/>
        <w:rPr>
          <w:rFonts w:eastAsia="TimesNewRoman"/>
          <w:sz w:val="22"/>
          <w:szCs w:val="22"/>
          <w:lang w:eastAsia="sr-Latn-ME"/>
        </w:rPr>
      </w:pPr>
      <w:r w:rsidRPr="00C077BC">
        <w:rPr>
          <w:rFonts w:eastAsia="TimesNewRoman"/>
          <w:sz w:val="22"/>
          <w:szCs w:val="22"/>
          <w:lang w:eastAsia="sr-Latn-ME"/>
        </w:rPr>
        <w:t>Nije potrebno prilagođavanje doze</w:t>
      </w:r>
      <w:r w:rsidR="00AB7CFC">
        <w:rPr>
          <w:rFonts w:eastAsia="TimesNewRoman"/>
          <w:sz w:val="22"/>
          <w:szCs w:val="22"/>
          <w:lang w:eastAsia="sr-Latn-ME"/>
        </w:rPr>
        <w:t>,</w:t>
      </w:r>
      <w:r w:rsidRPr="00C077BC">
        <w:rPr>
          <w:rFonts w:eastAsia="TimesNewRoman"/>
          <w:sz w:val="22"/>
          <w:szCs w:val="22"/>
          <w:lang w:eastAsia="sr-Latn-ME"/>
        </w:rPr>
        <w:t xml:space="preserve"> osim ako nije klinički opravdano </w:t>
      </w:r>
      <w:r w:rsidR="00061947">
        <w:rPr>
          <w:rFonts w:eastAsia="TimesNewRoman"/>
          <w:sz w:val="22"/>
          <w:szCs w:val="22"/>
          <w:lang w:eastAsia="sr-Latn-ME"/>
        </w:rPr>
        <w:t>(</w:t>
      </w:r>
      <w:r w:rsidRPr="00C077BC">
        <w:rPr>
          <w:rFonts w:eastAsia="TimesNewRoman"/>
          <w:sz w:val="22"/>
          <w:szCs w:val="22"/>
          <w:lang w:eastAsia="sr-Latn-ME"/>
        </w:rPr>
        <w:t>vidjeti odjeljak 4.4</w:t>
      </w:r>
      <w:r w:rsidR="00061947">
        <w:rPr>
          <w:rFonts w:eastAsia="TimesNewRoman"/>
          <w:sz w:val="22"/>
          <w:szCs w:val="22"/>
          <w:lang w:eastAsia="sr-Latn-ME"/>
        </w:rPr>
        <w:t>)</w:t>
      </w:r>
      <w:r w:rsidRPr="00C077BC">
        <w:rPr>
          <w:rFonts w:eastAsia="TimesNewRoman"/>
          <w:sz w:val="22"/>
          <w:szCs w:val="22"/>
          <w:lang w:eastAsia="sr-Latn-ME"/>
        </w:rPr>
        <w:t>.</w:t>
      </w:r>
    </w:p>
    <w:p w14:paraId="03525349" w14:textId="36E5157B" w:rsidR="00452E9D" w:rsidRDefault="00452E9D" w:rsidP="00961590">
      <w:pPr>
        <w:tabs>
          <w:tab w:val="left" w:pos="540"/>
          <w:tab w:val="left" w:pos="569"/>
        </w:tabs>
        <w:jc w:val="both"/>
        <w:rPr>
          <w:bCs/>
          <w:sz w:val="22"/>
          <w:szCs w:val="22"/>
          <w:u w:val="single"/>
        </w:rPr>
      </w:pPr>
    </w:p>
    <w:p w14:paraId="0851B831" w14:textId="3A434967" w:rsidR="00452E9D" w:rsidRDefault="00452E9D" w:rsidP="00961590">
      <w:pPr>
        <w:tabs>
          <w:tab w:val="left" w:pos="540"/>
          <w:tab w:val="left" w:pos="569"/>
        </w:tabs>
        <w:jc w:val="both"/>
        <w:rPr>
          <w:bCs/>
          <w:sz w:val="22"/>
          <w:szCs w:val="22"/>
          <w:u w:val="single"/>
        </w:rPr>
      </w:pPr>
      <w:r w:rsidRPr="00786071">
        <w:rPr>
          <w:bCs/>
          <w:sz w:val="22"/>
          <w:szCs w:val="22"/>
          <w:u w:val="single"/>
        </w:rPr>
        <w:t>Način primjene</w:t>
      </w:r>
    </w:p>
    <w:p w14:paraId="275E3949" w14:textId="77777777" w:rsidR="00B6591F" w:rsidRPr="00465F5C" w:rsidRDefault="00B6591F" w:rsidP="00961590">
      <w:pPr>
        <w:tabs>
          <w:tab w:val="left" w:pos="540"/>
          <w:tab w:val="left" w:pos="569"/>
        </w:tabs>
        <w:jc w:val="both"/>
        <w:rPr>
          <w:bCs/>
          <w:sz w:val="22"/>
          <w:szCs w:val="22"/>
          <w:u w:val="single"/>
        </w:rPr>
      </w:pPr>
      <w:r w:rsidRPr="00465F5C">
        <w:rPr>
          <w:rFonts w:eastAsia="TimesNewRoman"/>
          <w:sz w:val="22"/>
          <w:szCs w:val="22"/>
          <w:lang w:eastAsia="sr-Latn-ME"/>
        </w:rPr>
        <w:t>Za intravensku prim</w:t>
      </w:r>
      <w:r>
        <w:rPr>
          <w:rFonts w:eastAsia="TimesNewRoman"/>
          <w:sz w:val="22"/>
          <w:szCs w:val="22"/>
          <w:lang w:eastAsia="sr-Latn-ME"/>
        </w:rPr>
        <w:t>j</w:t>
      </w:r>
      <w:r w:rsidRPr="00465F5C">
        <w:rPr>
          <w:rFonts w:eastAsia="TimesNewRoman"/>
          <w:sz w:val="22"/>
          <w:szCs w:val="22"/>
          <w:lang w:eastAsia="sr-Latn-ME"/>
        </w:rPr>
        <w:t>enu.</w:t>
      </w:r>
    </w:p>
    <w:p w14:paraId="64C87ADC" w14:textId="1649A9E5" w:rsidR="00B6591F" w:rsidRPr="00F44DFD" w:rsidRDefault="00B6591F" w:rsidP="00961590">
      <w:pPr>
        <w:autoSpaceDE w:val="0"/>
        <w:autoSpaceDN w:val="0"/>
        <w:adjustRightInd w:val="0"/>
        <w:jc w:val="both"/>
        <w:rPr>
          <w:rFonts w:eastAsia="TimesNewRoman"/>
          <w:sz w:val="22"/>
          <w:szCs w:val="22"/>
          <w:lang w:val="sr-Latn-ME" w:eastAsia="sr-Latn-ME"/>
        </w:rPr>
      </w:pPr>
      <w:r w:rsidRPr="00465F5C">
        <w:rPr>
          <w:rFonts w:eastAsia="TimesNewRoman"/>
          <w:sz w:val="22"/>
          <w:szCs w:val="22"/>
          <w:lang w:eastAsia="sr-Latn-ME"/>
        </w:rPr>
        <w:t>L</w:t>
      </w:r>
      <w:r>
        <w:rPr>
          <w:rFonts w:eastAsia="TimesNewRoman"/>
          <w:sz w:val="22"/>
          <w:szCs w:val="22"/>
          <w:lang w:eastAsia="sr-Latn-ME"/>
        </w:rPr>
        <w:t>ij</w:t>
      </w:r>
      <w:r w:rsidRPr="00465F5C">
        <w:rPr>
          <w:rFonts w:eastAsia="TimesNewRoman"/>
          <w:sz w:val="22"/>
          <w:szCs w:val="22"/>
          <w:lang w:eastAsia="sr-Latn-ME"/>
        </w:rPr>
        <w:t>ek Octagam treba davati putem intravenske infuzije pri početnoj brzini od 1 m</w:t>
      </w:r>
      <w:r w:rsidR="00BC70D2">
        <w:rPr>
          <w:rFonts w:eastAsia="TimesNewRoman"/>
          <w:sz w:val="22"/>
          <w:szCs w:val="22"/>
          <w:lang w:eastAsia="sr-Latn-ME"/>
        </w:rPr>
        <w:t>l</w:t>
      </w:r>
      <w:r w:rsidRPr="00465F5C">
        <w:rPr>
          <w:rFonts w:eastAsia="TimesNewRoman"/>
          <w:sz w:val="22"/>
          <w:szCs w:val="22"/>
          <w:lang w:eastAsia="sr-Latn-ME"/>
        </w:rPr>
        <w:t>/kg/sat tokom 30 minuta</w:t>
      </w:r>
      <w:r>
        <w:rPr>
          <w:rFonts w:eastAsia="TimesNewRoman"/>
          <w:sz w:val="22"/>
          <w:szCs w:val="22"/>
          <w:lang w:eastAsia="sr-Latn-ME"/>
        </w:rPr>
        <w:t xml:space="preserve"> </w:t>
      </w:r>
      <w:r w:rsidR="00061947">
        <w:rPr>
          <w:rFonts w:eastAsia="TimesNewRoman"/>
          <w:sz w:val="22"/>
          <w:szCs w:val="22"/>
          <w:lang w:eastAsia="sr-Latn-ME"/>
        </w:rPr>
        <w:t xml:space="preserve">(vidjeti </w:t>
      </w:r>
      <w:r>
        <w:rPr>
          <w:rFonts w:eastAsia="TimesNewRoman"/>
          <w:sz w:val="22"/>
          <w:szCs w:val="22"/>
          <w:lang w:eastAsia="sr-Latn-ME"/>
        </w:rPr>
        <w:t>odjeljak 4.4</w:t>
      </w:r>
      <w:r w:rsidR="00061947">
        <w:rPr>
          <w:rFonts w:eastAsia="TimesNewRoman"/>
          <w:sz w:val="22"/>
          <w:szCs w:val="22"/>
          <w:lang w:eastAsia="sr-Latn-ME"/>
        </w:rPr>
        <w:t>)</w:t>
      </w:r>
      <w:r>
        <w:rPr>
          <w:rFonts w:eastAsia="TimesNewRoman"/>
          <w:sz w:val="22"/>
          <w:szCs w:val="22"/>
          <w:lang w:eastAsia="sr-Latn-ME"/>
        </w:rPr>
        <w:t>. U slu</w:t>
      </w:r>
      <w:r>
        <w:rPr>
          <w:rFonts w:eastAsia="TimesNewRoman"/>
          <w:sz w:val="22"/>
          <w:szCs w:val="22"/>
          <w:lang w:val="sr-Latn-ME" w:eastAsia="sr-Latn-ME"/>
        </w:rPr>
        <w:t xml:space="preserve">čaju pojave neželjene reakcije, </w:t>
      </w:r>
      <w:r w:rsidR="00061947">
        <w:rPr>
          <w:rFonts w:eastAsia="TimesNewRoman"/>
          <w:sz w:val="22"/>
          <w:szCs w:val="22"/>
          <w:lang w:val="sr-Latn-ME" w:eastAsia="sr-Latn-ME"/>
        </w:rPr>
        <w:t xml:space="preserve">brzina </w:t>
      </w:r>
      <w:r>
        <w:rPr>
          <w:rFonts w:eastAsia="TimesNewRoman"/>
          <w:sz w:val="22"/>
          <w:szCs w:val="22"/>
          <w:lang w:val="sr-Latn-ME" w:eastAsia="sr-Latn-ME"/>
        </w:rPr>
        <w:t xml:space="preserve">infuzije </w:t>
      </w:r>
      <w:r w:rsidR="00061947">
        <w:rPr>
          <w:rFonts w:eastAsia="TimesNewRoman"/>
          <w:sz w:val="22"/>
          <w:szCs w:val="22"/>
          <w:lang w:val="sr-Latn-ME" w:eastAsia="sr-Latn-ME"/>
        </w:rPr>
        <w:t xml:space="preserve">mora da se </w:t>
      </w:r>
      <w:r>
        <w:rPr>
          <w:rFonts w:eastAsia="TimesNewRoman"/>
          <w:sz w:val="22"/>
          <w:szCs w:val="22"/>
          <w:lang w:val="sr-Latn-ME" w:eastAsia="sr-Latn-ME"/>
        </w:rPr>
        <w:t xml:space="preserve">smanji ili </w:t>
      </w:r>
      <w:r w:rsidR="00061947">
        <w:rPr>
          <w:rFonts w:eastAsia="TimesNewRoman"/>
          <w:sz w:val="22"/>
          <w:szCs w:val="22"/>
          <w:lang w:val="sr-Latn-ME" w:eastAsia="sr-Latn-ME"/>
        </w:rPr>
        <w:t xml:space="preserve">da se </w:t>
      </w:r>
      <w:r>
        <w:rPr>
          <w:rFonts w:eastAsia="TimesNewRoman"/>
          <w:sz w:val="22"/>
          <w:szCs w:val="22"/>
          <w:lang w:val="sr-Latn-ME" w:eastAsia="sr-Latn-ME"/>
        </w:rPr>
        <w:t xml:space="preserve">stopira </w:t>
      </w:r>
      <w:r w:rsidR="00061947">
        <w:rPr>
          <w:rFonts w:eastAsia="TimesNewRoman"/>
          <w:sz w:val="22"/>
          <w:szCs w:val="22"/>
          <w:lang w:val="sr-Latn-ME" w:eastAsia="sr-Latn-ME"/>
        </w:rPr>
        <w:t>infuzija</w:t>
      </w:r>
      <w:r>
        <w:rPr>
          <w:rFonts w:eastAsia="TimesNewRoman"/>
          <w:sz w:val="22"/>
          <w:szCs w:val="22"/>
          <w:lang w:val="sr-Latn-ME" w:eastAsia="sr-Latn-ME"/>
        </w:rPr>
        <w:t xml:space="preserve">. </w:t>
      </w:r>
      <w:r w:rsidRPr="00465F5C">
        <w:rPr>
          <w:rFonts w:eastAsia="TimesNewRoman"/>
          <w:sz w:val="22"/>
          <w:szCs w:val="22"/>
          <w:lang w:eastAsia="sr-Latn-ME"/>
        </w:rPr>
        <w:t>Ukoliko se dobro podnosi, brzina prim</w:t>
      </w:r>
      <w:r>
        <w:rPr>
          <w:rFonts w:eastAsia="TimesNewRoman"/>
          <w:sz w:val="22"/>
          <w:szCs w:val="22"/>
          <w:lang w:eastAsia="sr-Latn-ME"/>
        </w:rPr>
        <w:t>j</w:t>
      </w:r>
      <w:r w:rsidRPr="00465F5C">
        <w:rPr>
          <w:rFonts w:eastAsia="TimesNewRoman"/>
          <w:sz w:val="22"/>
          <w:szCs w:val="22"/>
          <w:lang w:eastAsia="sr-Latn-ME"/>
        </w:rPr>
        <w:t>ene se može postepeno povećavati do maksimalnih 5 m</w:t>
      </w:r>
      <w:r w:rsidR="00227012">
        <w:rPr>
          <w:rFonts w:eastAsia="TimesNewRoman"/>
          <w:sz w:val="22"/>
          <w:szCs w:val="22"/>
          <w:lang w:eastAsia="sr-Latn-ME"/>
        </w:rPr>
        <w:t>l</w:t>
      </w:r>
      <w:r w:rsidRPr="00465F5C">
        <w:rPr>
          <w:rFonts w:eastAsia="TimesNewRoman"/>
          <w:sz w:val="22"/>
          <w:szCs w:val="22"/>
          <w:lang w:eastAsia="sr-Latn-ME"/>
        </w:rPr>
        <w:t>/kg/sat.</w:t>
      </w:r>
    </w:p>
    <w:p w14:paraId="3CD18323" w14:textId="71B7D0E6" w:rsidR="00B6591F" w:rsidRPr="00786071" w:rsidRDefault="00B6591F" w:rsidP="00961590">
      <w:pPr>
        <w:tabs>
          <w:tab w:val="left" w:pos="540"/>
          <w:tab w:val="left" w:pos="569"/>
        </w:tabs>
        <w:jc w:val="both"/>
        <w:rPr>
          <w:bCs/>
          <w:sz w:val="22"/>
          <w:szCs w:val="22"/>
          <w:u w:val="single"/>
        </w:rPr>
      </w:pPr>
      <w:r>
        <w:rPr>
          <w:bCs/>
          <w:sz w:val="22"/>
          <w:szCs w:val="22"/>
        </w:rPr>
        <w:t>I</w:t>
      </w:r>
      <w:r w:rsidRPr="00776989">
        <w:rPr>
          <w:bCs/>
          <w:sz w:val="22"/>
          <w:szCs w:val="22"/>
        </w:rPr>
        <w:t>nfuziona linija može se isprati pr</w:t>
      </w:r>
      <w:r>
        <w:rPr>
          <w:bCs/>
          <w:sz w:val="22"/>
          <w:szCs w:val="22"/>
        </w:rPr>
        <w:t>ij</w:t>
      </w:r>
      <w:r w:rsidRPr="00776989">
        <w:rPr>
          <w:bCs/>
          <w:sz w:val="22"/>
          <w:szCs w:val="22"/>
        </w:rPr>
        <w:t>e i posl</w:t>
      </w:r>
      <w:r>
        <w:rPr>
          <w:bCs/>
          <w:sz w:val="22"/>
          <w:szCs w:val="22"/>
        </w:rPr>
        <w:t>ij</w:t>
      </w:r>
      <w:r w:rsidRPr="00776989">
        <w:rPr>
          <w:bCs/>
          <w:sz w:val="22"/>
          <w:szCs w:val="22"/>
        </w:rPr>
        <w:t>e prim</w:t>
      </w:r>
      <w:r>
        <w:rPr>
          <w:bCs/>
          <w:sz w:val="22"/>
          <w:szCs w:val="22"/>
        </w:rPr>
        <w:t>j</w:t>
      </w:r>
      <w:r w:rsidRPr="00776989">
        <w:rPr>
          <w:bCs/>
          <w:sz w:val="22"/>
          <w:szCs w:val="22"/>
        </w:rPr>
        <w:t xml:space="preserve">ene </w:t>
      </w:r>
      <w:r w:rsidR="00AB7CFC">
        <w:rPr>
          <w:bCs/>
          <w:sz w:val="22"/>
          <w:szCs w:val="22"/>
        </w:rPr>
        <w:t xml:space="preserve">lijeka </w:t>
      </w:r>
      <w:r w:rsidRPr="00776989">
        <w:rPr>
          <w:bCs/>
          <w:sz w:val="22"/>
          <w:szCs w:val="22"/>
        </w:rPr>
        <w:t>Octagam ili normaln</w:t>
      </w:r>
      <w:r>
        <w:rPr>
          <w:bCs/>
          <w:sz w:val="22"/>
          <w:szCs w:val="22"/>
        </w:rPr>
        <w:t>i</w:t>
      </w:r>
      <w:r w:rsidRPr="00776989">
        <w:rPr>
          <w:bCs/>
          <w:sz w:val="22"/>
          <w:szCs w:val="22"/>
        </w:rPr>
        <w:t>m fiziološk</w:t>
      </w:r>
      <w:r>
        <w:rPr>
          <w:bCs/>
          <w:sz w:val="22"/>
          <w:szCs w:val="22"/>
        </w:rPr>
        <w:t>i</w:t>
      </w:r>
      <w:r w:rsidRPr="00776989">
        <w:rPr>
          <w:bCs/>
          <w:sz w:val="22"/>
          <w:szCs w:val="22"/>
        </w:rPr>
        <w:t xml:space="preserve">m </w:t>
      </w:r>
      <w:r>
        <w:rPr>
          <w:bCs/>
          <w:sz w:val="22"/>
          <w:szCs w:val="22"/>
        </w:rPr>
        <w:t xml:space="preserve">rastvorom </w:t>
      </w:r>
      <w:r w:rsidRPr="00776989">
        <w:rPr>
          <w:bCs/>
          <w:sz w:val="22"/>
          <w:szCs w:val="22"/>
        </w:rPr>
        <w:t>ili 5% dekstrozom u vodi</w:t>
      </w:r>
      <w:r w:rsidR="00061947">
        <w:rPr>
          <w:bCs/>
          <w:sz w:val="22"/>
          <w:szCs w:val="22"/>
        </w:rPr>
        <w:t>.</w:t>
      </w:r>
    </w:p>
    <w:p w14:paraId="4213EAC6" w14:textId="77777777" w:rsidR="00452E9D" w:rsidRPr="00786071" w:rsidRDefault="00452E9D" w:rsidP="00961590">
      <w:pPr>
        <w:tabs>
          <w:tab w:val="left" w:pos="540"/>
          <w:tab w:val="left" w:pos="569"/>
        </w:tabs>
        <w:jc w:val="both"/>
        <w:rPr>
          <w:bCs/>
          <w:sz w:val="22"/>
          <w:szCs w:val="22"/>
        </w:rPr>
      </w:pPr>
    </w:p>
    <w:p w14:paraId="11227687" w14:textId="2F003DC1" w:rsidR="00411B4B" w:rsidRDefault="00411B4B" w:rsidP="00961590">
      <w:pPr>
        <w:tabs>
          <w:tab w:val="left" w:pos="540"/>
          <w:tab w:val="left" w:pos="569"/>
        </w:tabs>
        <w:jc w:val="both"/>
        <w:rPr>
          <w:b/>
          <w:bCs/>
          <w:sz w:val="22"/>
          <w:szCs w:val="22"/>
        </w:rPr>
      </w:pPr>
      <w:r w:rsidRPr="00786071">
        <w:rPr>
          <w:b/>
          <w:bCs/>
          <w:sz w:val="22"/>
          <w:szCs w:val="22"/>
        </w:rPr>
        <w:t xml:space="preserve">4.3. </w:t>
      </w:r>
      <w:r w:rsidR="00480FB1" w:rsidRPr="00786071">
        <w:rPr>
          <w:b/>
          <w:bCs/>
          <w:sz w:val="22"/>
          <w:szCs w:val="22"/>
        </w:rPr>
        <w:tab/>
      </w:r>
      <w:r w:rsidRPr="00786071">
        <w:rPr>
          <w:b/>
          <w:bCs/>
          <w:sz w:val="22"/>
          <w:szCs w:val="22"/>
        </w:rPr>
        <w:t>Kontraindikacije</w:t>
      </w:r>
    </w:p>
    <w:p w14:paraId="374DECB5" w14:textId="437E9C31" w:rsidR="00B6591F" w:rsidRDefault="00B6591F" w:rsidP="00961590">
      <w:pPr>
        <w:tabs>
          <w:tab w:val="left" w:pos="540"/>
          <w:tab w:val="left" w:pos="569"/>
        </w:tabs>
        <w:jc w:val="both"/>
        <w:rPr>
          <w:b/>
          <w:bCs/>
          <w:sz w:val="22"/>
          <w:szCs w:val="22"/>
        </w:rPr>
      </w:pPr>
    </w:p>
    <w:p w14:paraId="795B8AF1" w14:textId="33D5F51A" w:rsidR="00B6591F" w:rsidRPr="00287CCE" w:rsidRDefault="00B6591F" w:rsidP="00961590">
      <w:pPr>
        <w:autoSpaceDE w:val="0"/>
        <w:autoSpaceDN w:val="0"/>
        <w:adjustRightInd w:val="0"/>
        <w:jc w:val="both"/>
        <w:rPr>
          <w:rFonts w:eastAsia="TimesNewRoman"/>
          <w:sz w:val="22"/>
          <w:szCs w:val="22"/>
          <w:lang w:eastAsia="sr-Latn-ME"/>
        </w:rPr>
      </w:pPr>
      <w:r w:rsidRPr="00287CCE">
        <w:rPr>
          <w:rFonts w:eastAsia="TimesNewRoman"/>
          <w:sz w:val="22"/>
          <w:szCs w:val="22"/>
          <w:lang w:eastAsia="sr-Latn-ME"/>
        </w:rPr>
        <w:t>Preos</w:t>
      </w:r>
      <w:r>
        <w:rPr>
          <w:rFonts w:eastAsia="TimesNewRoman"/>
          <w:sz w:val="22"/>
          <w:szCs w:val="22"/>
          <w:lang w:eastAsia="sr-Latn-ME"/>
        </w:rPr>
        <w:t>j</w:t>
      </w:r>
      <w:r w:rsidRPr="00287CCE">
        <w:rPr>
          <w:rFonts w:eastAsia="TimesNewRoman"/>
          <w:sz w:val="22"/>
          <w:szCs w:val="22"/>
          <w:lang w:eastAsia="sr-Latn-ME"/>
        </w:rPr>
        <w:t xml:space="preserve">etljivost na aktivnu supstancu </w:t>
      </w:r>
      <w:r w:rsidR="00360A29">
        <w:rPr>
          <w:rFonts w:eastAsia="TimesNewRoman"/>
          <w:sz w:val="22"/>
          <w:szCs w:val="22"/>
          <w:lang w:eastAsia="sr-Latn-ME"/>
        </w:rPr>
        <w:t xml:space="preserve">(humane imunoglobuline) </w:t>
      </w:r>
      <w:r w:rsidRPr="00287CCE">
        <w:rPr>
          <w:rFonts w:eastAsia="TimesNewRoman"/>
          <w:sz w:val="22"/>
          <w:szCs w:val="22"/>
          <w:lang w:eastAsia="sr-Latn-ME"/>
        </w:rPr>
        <w:t xml:space="preserve">ili </w:t>
      </w:r>
      <w:r w:rsidR="00AB7CFC">
        <w:rPr>
          <w:rFonts w:eastAsia="TimesNewRoman"/>
          <w:sz w:val="22"/>
          <w:szCs w:val="22"/>
          <w:lang w:eastAsia="sr-Latn-ME"/>
        </w:rPr>
        <w:t xml:space="preserve">na </w:t>
      </w:r>
      <w:r w:rsidRPr="00287CCE">
        <w:rPr>
          <w:rFonts w:eastAsia="TimesNewRoman"/>
          <w:sz w:val="22"/>
          <w:szCs w:val="22"/>
          <w:lang w:eastAsia="sr-Latn-ME"/>
        </w:rPr>
        <w:t>bilo koju od pomoćnih supstanci (</w:t>
      </w:r>
      <w:r>
        <w:rPr>
          <w:rFonts w:eastAsia="TimesNewRoman"/>
          <w:sz w:val="22"/>
          <w:szCs w:val="22"/>
          <w:lang w:eastAsia="sr-Latn-ME"/>
        </w:rPr>
        <w:t xml:space="preserve">vidjeti </w:t>
      </w:r>
      <w:r w:rsidRPr="00287CCE">
        <w:rPr>
          <w:rFonts w:eastAsia="TimesNewRoman"/>
          <w:sz w:val="22"/>
          <w:szCs w:val="22"/>
          <w:lang w:eastAsia="sr-Latn-ME"/>
        </w:rPr>
        <w:t>od</w:t>
      </w:r>
      <w:r>
        <w:rPr>
          <w:rFonts w:eastAsia="TimesNewRoman"/>
          <w:sz w:val="22"/>
          <w:szCs w:val="22"/>
          <w:lang w:eastAsia="sr-Latn-ME"/>
        </w:rPr>
        <w:t>j</w:t>
      </w:r>
      <w:r w:rsidRPr="00287CCE">
        <w:rPr>
          <w:rFonts w:eastAsia="TimesNewRoman"/>
          <w:sz w:val="22"/>
          <w:szCs w:val="22"/>
          <w:lang w:eastAsia="sr-Latn-ME"/>
        </w:rPr>
        <w:t>el</w:t>
      </w:r>
      <w:r>
        <w:rPr>
          <w:rFonts w:eastAsia="TimesNewRoman"/>
          <w:sz w:val="22"/>
          <w:szCs w:val="22"/>
          <w:lang w:eastAsia="sr-Latn-ME"/>
        </w:rPr>
        <w:t xml:space="preserve">jke </w:t>
      </w:r>
      <w:r w:rsidRPr="00287CCE">
        <w:rPr>
          <w:rFonts w:eastAsia="TimesNewRoman"/>
          <w:sz w:val="22"/>
          <w:szCs w:val="22"/>
          <w:lang w:eastAsia="sr-Latn-ME"/>
        </w:rPr>
        <w:t>4.4</w:t>
      </w:r>
      <w:r>
        <w:rPr>
          <w:rFonts w:eastAsia="TimesNewRoman"/>
          <w:sz w:val="22"/>
          <w:szCs w:val="22"/>
          <w:lang w:eastAsia="sr-Latn-ME"/>
        </w:rPr>
        <w:t xml:space="preserve"> i 6.1</w:t>
      </w:r>
      <w:r w:rsidRPr="00287CCE">
        <w:rPr>
          <w:rFonts w:eastAsia="TimesNewRoman"/>
          <w:sz w:val="22"/>
          <w:szCs w:val="22"/>
          <w:lang w:eastAsia="sr-Latn-ME"/>
        </w:rPr>
        <w:t>).</w:t>
      </w:r>
    </w:p>
    <w:p w14:paraId="47EE375C" w14:textId="31DA36A4" w:rsidR="00B6591F" w:rsidRDefault="00360A29" w:rsidP="00961590">
      <w:pPr>
        <w:tabs>
          <w:tab w:val="left" w:pos="540"/>
          <w:tab w:val="left" w:pos="569"/>
        </w:tabs>
        <w:jc w:val="both"/>
        <w:rPr>
          <w:rFonts w:eastAsia="TimesNewRoman"/>
          <w:sz w:val="22"/>
          <w:szCs w:val="22"/>
          <w:lang w:eastAsia="sr-Latn-ME"/>
        </w:rPr>
      </w:pPr>
      <w:r>
        <w:rPr>
          <w:rFonts w:eastAsia="TimesNewRoman"/>
          <w:sz w:val="22"/>
          <w:szCs w:val="22"/>
          <w:lang w:eastAsia="sr-Latn-ME"/>
        </w:rPr>
        <w:t>P</w:t>
      </w:r>
      <w:r w:rsidRPr="00287CCE">
        <w:rPr>
          <w:rFonts w:eastAsia="TimesNewRoman"/>
          <w:sz w:val="22"/>
          <w:szCs w:val="22"/>
          <w:lang w:eastAsia="sr-Latn-ME"/>
        </w:rPr>
        <w:t>acijen</w:t>
      </w:r>
      <w:r>
        <w:rPr>
          <w:rFonts w:eastAsia="TimesNewRoman"/>
          <w:sz w:val="22"/>
          <w:szCs w:val="22"/>
          <w:lang w:eastAsia="sr-Latn-ME"/>
        </w:rPr>
        <w:t>ti sa selektivnim deficitom IgA</w:t>
      </w:r>
      <w:r w:rsidRPr="00287CCE">
        <w:rPr>
          <w:rFonts w:eastAsia="TimesNewRoman"/>
          <w:sz w:val="22"/>
          <w:szCs w:val="22"/>
          <w:lang w:eastAsia="sr-Latn-ME"/>
        </w:rPr>
        <w:t xml:space="preserve"> </w:t>
      </w:r>
      <w:r>
        <w:rPr>
          <w:rFonts w:eastAsia="TimesNewRoman"/>
          <w:sz w:val="22"/>
          <w:szCs w:val="22"/>
          <w:lang w:eastAsia="sr-Latn-ME"/>
        </w:rPr>
        <w:t>koji su razvili</w:t>
      </w:r>
      <w:r w:rsidRPr="00287CCE">
        <w:rPr>
          <w:rFonts w:eastAsia="TimesNewRoman"/>
          <w:sz w:val="22"/>
          <w:szCs w:val="22"/>
          <w:lang w:eastAsia="sr-Latn-ME"/>
        </w:rPr>
        <w:t xml:space="preserve"> </w:t>
      </w:r>
      <w:r w:rsidR="00B6591F" w:rsidRPr="00287CCE">
        <w:rPr>
          <w:rFonts w:eastAsia="TimesNewRoman"/>
          <w:sz w:val="22"/>
          <w:szCs w:val="22"/>
          <w:lang w:eastAsia="sr-Latn-ME"/>
        </w:rPr>
        <w:t>antit</w:t>
      </w:r>
      <w:r w:rsidR="00B6591F">
        <w:rPr>
          <w:rFonts w:eastAsia="TimesNewRoman"/>
          <w:sz w:val="22"/>
          <w:szCs w:val="22"/>
          <w:lang w:eastAsia="sr-Latn-ME"/>
        </w:rPr>
        <w:t>ij</w:t>
      </w:r>
      <w:r w:rsidR="00B6591F" w:rsidRPr="00287CCE">
        <w:rPr>
          <w:rFonts w:eastAsia="TimesNewRoman"/>
          <w:sz w:val="22"/>
          <w:szCs w:val="22"/>
          <w:lang w:eastAsia="sr-Latn-ME"/>
        </w:rPr>
        <w:t>ela na IgA</w:t>
      </w:r>
      <w:r>
        <w:rPr>
          <w:rFonts w:eastAsia="TimesNewRoman"/>
          <w:sz w:val="22"/>
          <w:szCs w:val="22"/>
          <w:lang w:eastAsia="sr-Latn-ME"/>
        </w:rPr>
        <w:t>, jer primjena ljekova koji sadrže IgA može izazvati anafilaksu</w:t>
      </w:r>
      <w:r w:rsidR="00B6591F" w:rsidRPr="00287CCE">
        <w:rPr>
          <w:rFonts w:eastAsia="TimesNewRoman"/>
          <w:sz w:val="22"/>
          <w:szCs w:val="22"/>
          <w:lang w:eastAsia="sr-Latn-ME"/>
        </w:rPr>
        <w:t>.</w:t>
      </w:r>
    </w:p>
    <w:p w14:paraId="7229E3F8" w14:textId="77777777" w:rsidR="0072020E" w:rsidRPr="00786071" w:rsidRDefault="0072020E" w:rsidP="00961590">
      <w:pPr>
        <w:tabs>
          <w:tab w:val="left" w:pos="540"/>
          <w:tab w:val="left" w:pos="569"/>
        </w:tabs>
        <w:jc w:val="both"/>
        <w:rPr>
          <w:bCs/>
          <w:sz w:val="22"/>
          <w:szCs w:val="22"/>
        </w:rPr>
      </w:pPr>
    </w:p>
    <w:p w14:paraId="4C1B9382" w14:textId="61C3A52E" w:rsidR="00411B4B" w:rsidRDefault="00411B4B" w:rsidP="00961590">
      <w:pPr>
        <w:tabs>
          <w:tab w:val="left" w:pos="540"/>
          <w:tab w:val="left" w:pos="569"/>
        </w:tabs>
        <w:jc w:val="both"/>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14:paraId="29A4C954" w14:textId="31CC5968" w:rsidR="00CE49CC" w:rsidRDefault="00CE49CC" w:rsidP="00961590">
      <w:pPr>
        <w:tabs>
          <w:tab w:val="left" w:pos="540"/>
          <w:tab w:val="left" w:pos="569"/>
        </w:tabs>
        <w:jc w:val="both"/>
        <w:rPr>
          <w:b/>
          <w:bCs/>
          <w:sz w:val="22"/>
          <w:szCs w:val="22"/>
        </w:rPr>
      </w:pPr>
    </w:p>
    <w:p w14:paraId="43FDEE5B" w14:textId="1B6F098C" w:rsidR="00CE49CC" w:rsidRDefault="00CE49CC" w:rsidP="00961590">
      <w:pPr>
        <w:tabs>
          <w:tab w:val="left" w:pos="540"/>
          <w:tab w:val="left" w:pos="569"/>
        </w:tabs>
        <w:jc w:val="both"/>
        <w:rPr>
          <w:bCs/>
          <w:sz w:val="22"/>
          <w:szCs w:val="22"/>
        </w:rPr>
      </w:pPr>
      <w:r w:rsidRPr="006B7C19">
        <w:rPr>
          <w:bCs/>
          <w:sz w:val="22"/>
          <w:szCs w:val="22"/>
        </w:rPr>
        <w:t>Ovaj lijek sadrži 100 mg maltoze po m</w:t>
      </w:r>
      <w:r w:rsidR="00EE45D3">
        <w:rPr>
          <w:bCs/>
          <w:sz w:val="22"/>
          <w:szCs w:val="22"/>
        </w:rPr>
        <w:t xml:space="preserve">l </w:t>
      </w:r>
      <w:r w:rsidRPr="006B7C19">
        <w:rPr>
          <w:bCs/>
          <w:sz w:val="22"/>
          <w:szCs w:val="22"/>
        </w:rPr>
        <w:t>kao pomoćnu supstancu. Interferencija maltoze u testovima za određivanje glukoze može dovesti do lažno povišenih očitavanja glukoze i, posljedično, može doći do neodgovarajuće primjene insulina, što može imati za rezultat životno ugrožavajuću hipoglikemiju i smrtni ishod. Takođe, slučajevi prave hipoglikemije mogu proći neliječeno ukoliko je stanje hipoglikemije maskirano lažno povišenim očitavanjima nivoa glukoze (vidjeti odjeljak 4.5). Za akutnu bubrežnu insuficijenciju vidjeti u nastavku.</w:t>
      </w:r>
    </w:p>
    <w:p w14:paraId="7FADF225" w14:textId="77777777" w:rsidR="00CE49CC" w:rsidRDefault="00CE49CC" w:rsidP="00961590">
      <w:pPr>
        <w:tabs>
          <w:tab w:val="left" w:pos="540"/>
          <w:tab w:val="left" w:pos="569"/>
        </w:tabs>
        <w:jc w:val="both"/>
        <w:rPr>
          <w:bCs/>
          <w:sz w:val="22"/>
          <w:szCs w:val="22"/>
        </w:rPr>
      </w:pPr>
    </w:p>
    <w:p w14:paraId="4F2F7485" w14:textId="0DCDFCC8" w:rsidR="00CE49CC" w:rsidRDefault="00D0096B" w:rsidP="00961590">
      <w:pPr>
        <w:tabs>
          <w:tab w:val="left" w:pos="540"/>
          <w:tab w:val="left" w:pos="569"/>
        </w:tabs>
        <w:jc w:val="both"/>
        <w:rPr>
          <w:bCs/>
          <w:sz w:val="22"/>
          <w:szCs w:val="22"/>
        </w:rPr>
      </w:pPr>
      <w:r>
        <w:rPr>
          <w:bCs/>
          <w:sz w:val="22"/>
          <w:szCs w:val="22"/>
        </w:rPr>
        <w:t>Sljedljivost</w:t>
      </w:r>
    </w:p>
    <w:p w14:paraId="6A95EE8D" w14:textId="628A3F1B" w:rsidR="00CE49CC" w:rsidRDefault="00CE49CC" w:rsidP="00961590">
      <w:pPr>
        <w:tabs>
          <w:tab w:val="left" w:pos="540"/>
          <w:tab w:val="left" w:pos="569"/>
        </w:tabs>
        <w:jc w:val="both"/>
        <w:rPr>
          <w:bCs/>
          <w:sz w:val="22"/>
          <w:szCs w:val="22"/>
        </w:rPr>
      </w:pPr>
      <w:r>
        <w:rPr>
          <w:bCs/>
          <w:sz w:val="22"/>
          <w:szCs w:val="22"/>
        </w:rPr>
        <w:t>D</w:t>
      </w:r>
      <w:r w:rsidRPr="00B355E7">
        <w:rPr>
          <w:bCs/>
          <w:sz w:val="22"/>
          <w:szCs w:val="22"/>
        </w:rPr>
        <w:t xml:space="preserve">a bi se poboljšala </w:t>
      </w:r>
      <w:r w:rsidR="00D0096B">
        <w:rPr>
          <w:bCs/>
          <w:sz w:val="22"/>
          <w:szCs w:val="22"/>
        </w:rPr>
        <w:t>sljedljivost</w:t>
      </w:r>
      <w:r>
        <w:rPr>
          <w:bCs/>
          <w:sz w:val="22"/>
          <w:szCs w:val="22"/>
        </w:rPr>
        <w:t xml:space="preserve"> </w:t>
      </w:r>
      <w:r w:rsidRPr="00B355E7">
        <w:rPr>
          <w:bCs/>
          <w:sz w:val="22"/>
          <w:szCs w:val="22"/>
        </w:rPr>
        <w:t xml:space="preserve">bioloških ljekova, treba jasno </w:t>
      </w:r>
      <w:r>
        <w:rPr>
          <w:bCs/>
          <w:sz w:val="22"/>
          <w:szCs w:val="22"/>
        </w:rPr>
        <w:t xml:space="preserve">zabilježiti </w:t>
      </w:r>
      <w:r w:rsidRPr="00B355E7">
        <w:rPr>
          <w:bCs/>
          <w:sz w:val="22"/>
          <w:szCs w:val="22"/>
        </w:rPr>
        <w:t>naziv i broj serije da</w:t>
      </w:r>
      <w:r>
        <w:rPr>
          <w:bCs/>
          <w:sz w:val="22"/>
          <w:szCs w:val="22"/>
        </w:rPr>
        <w:t xml:space="preserve">tog </w:t>
      </w:r>
      <w:r w:rsidRPr="00B355E7">
        <w:rPr>
          <w:bCs/>
          <w:sz w:val="22"/>
          <w:szCs w:val="22"/>
        </w:rPr>
        <w:t>lijeka</w:t>
      </w:r>
      <w:r>
        <w:rPr>
          <w:bCs/>
          <w:sz w:val="22"/>
          <w:szCs w:val="22"/>
        </w:rPr>
        <w:t>.</w:t>
      </w:r>
    </w:p>
    <w:p w14:paraId="14ED8811" w14:textId="77777777" w:rsidR="00CE49CC" w:rsidRDefault="00CE49CC" w:rsidP="00961590">
      <w:pPr>
        <w:tabs>
          <w:tab w:val="left" w:pos="540"/>
          <w:tab w:val="left" w:pos="569"/>
        </w:tabs>
        <w:jc w:val="both"/>
        <w:rPr>
          <w:bCs/>
          <w:sz w:val="22"/>
          <w:szCs w:val="22"/>
        </w:rPr>
      </w:pPr>
    </w:p>
    <w:p w14:paraId="7789BCC7" w14:textId="77777777" w:rsidR="00CE49CC" w:rsidRDefault="00CE49CC" w:rsidP="00961590">
      <w:pPr>
        <w:tabs>
          <w:tab w:val="left" w:pos="540"/>
          <w:tab w:val="left" w:pos="569"/>
        </w:tabs>
        <w:jc w:val="both"/>
        <w:rPr>
          <w:bCs/>
          <w:sz w:val="22"/>
          <w:szCs w:val="22"/>
        </w:rPr>
      </w:pPr>
      <w:r>
        <w:rPr>
          <w:bCs/>
          <w:sz w:val="22"/>
          <w:szCs w:val="22"/>
        </w:rPr>
        <w:t>Mj</w:t>
      </w:r>
      <w:r w:rsidRPr="00A57AE2">
        <w:rPr>
          <w:bCs/>
          <w:sz w:val="22"/>
          <w:szCs w:val="22"/>
        </w:rPr>
        <w:t>ere</w:t>
      </w:r>
      <w:r>
        <w:rPr>
          <w:bCs/>
          <w:sz w:val="22"/>
          <w:szCs w:val="22"/>
        </w:rPr>
        <w:t xml:space="preserve"> opreza: </w:t>
      </w:r>
    </w:p>
    <w:p w14:paraId="7A1C1EDE" w14:textId="77777777" w:rsidR="00CE49CC" w:rsidRPr="006B7C19" w:rsidRDefault="00CE49CC" w:rsidP="00961590">
      <w:pPr>
        <w:tabs>
          <w:tab w:val="left" w:pos="540"/>
          <w:tab w:val="left" w:pos="569"/>
        </w:tabs>
        <w:jc w:val="both"/>
        <w:rPr>
          <w:bCs/>
          <w:sz w:val="22"/>
          <w:szCs w:val="22"/>
        </w:rPr>
      </w:pPr>
      <w:r w:rsidRPr="006B7C19">
        <w:rPr>
          <w:bCs/>
          <w:sz w:val="22"/>
          <w:szCs w:val="22"/>
        </w:rPr>
        <w:t>Moguće komplikacije često mogu biti izbjegnute tako što će se osigurati da pacijenti:</w:t>
      </w:r>
    </w:p>
    <w:p w14:paraId="5B8D531E" w14:textId="62807809" w:rsidR="00CE49CC" w:rsidRPr="006B7C19" w:rsidRDefault="00CE49CC" w:rsidP="00961590">
      <w:pPr>
        <w:tabs>
          <w:tab w:val="left" w:pos="540"/>
          <w:tab w:val="left" w:pos="569"/>
        </w:tabs>
        <w:jc w:val="both"/>
        <w:rPr>
          <w:bCs/>
          <w:sz w:val="22"/>
          <w:szCs w:val="22"/>
        </w:rPr>
      </w:pPr>
      <w:r w:rsidRPr="006B7C19">
        <w:rPr>
          <w:bCs/>
          <w:sz w:val="22"/>
          <w:szCs w:val="22"/>
        </w:rPr>
        <w:t>•</w:t>
      </w:r>
      <w:r w:rsidRPr="006B7C19">
        <w:rPr>
          <w:bCs/>
          <w:sz w:val="22"/>
          <w:szCs w:val="22"/>
        </w:rPr>
        <w:tab/>
        <w:t xml:space="preserve">nisu osjetljivi na humani normalni imunoglobulin tako što će se lijek prvo </w:t>
      </w:r>
      <w:r w:rsidR="00B97D58">
        <w:rPr>
          <w:bCs/>
          <w:sz w:val="22"/>
          <w:szCs w:val="22"/>
        </w:rPr>
        <w:t>spor</w:t>
      </w:r>
      <w:r w:rsidR="00B97D58" w:rsidRPr="006B7C19">
        <w:rPr>
          <w:bCs/>
          <w:sz w:val="22"/>
          <w:szCs w:val="22"/>
        </w:rPr>
        <w:t xml:space="preserve">o </w:t>
      </w:r>
      <w:r w:rsidRPr="006B7C19">
        <w:rPr>
          <w:bCs/>
          <w:sz w:val="22"/>
          <w:szCs w:val="22"/>
        </w:rPr>
        <w:t>ubrizgavati (1 m</w:t>
      </w:r>
      <w:r w:rsidR="00582A36">
        <w:rPr>
          <w:bCs/>
          <w:sz w:val="22"/>
          <w:szCs w:val="22"/>
        </w:rPr>
        <w:t>l</w:t>
      </w:r>
      <w:r w:rsidRPr="006B7C19">
        <w:rPr>
          <w:bCs/>
          <w:sz w:val="22"/>
          <w:szCs w:val="22"/>
        </w:rPr>
        <w:t>/kg/h);</w:t>
      </w:r>
    </w:p>
    <w:p w14:paraId="57BA7CF7" w14:textId="7C481EEF" w:rsidR="00CE49CC" w:rsidRPr="006B7C19" w:rsidRDefault="00CE49CC" w:rsidP="00961590">
      <w:pPr>
        <w:tabs>
          <w:tab w:val="left" w:pos="540"/>
          <w:tab w:val="left" w:pos="569"/>
        </w:tabs>
        <w:jc w:val="both"/>
        <w:rPr>
          <w:bCs/>
          <w:sz w:val="22"/>
          <w:szCs w:val="22"/>
        </w:rPr>
      </w:pPr>
      <w:r w:rsidRPr="006B7C19">
        <w:rPr>
          <w:bCs/>
          <w:sz w:val="22"/>
          <w:szCs w:val="22"/>
        </w:rPr>
        <w:lastRenderedPageBreak/>
        <w:t>•</w:t>
      </w:r>
      <w:r w:rsidRPr="006B7C19">
        <w:rPr>
          <w:bCs/>
          <w:sz w:val="22"/>
          <w:szCs w:val="22"/>
        </w:rPr>
        <w:tab/>
        <w:t>budu pažljivo praćeni u cilju otkrivanja bilo kakvih simptoma tokom trajanja infuzije. Posebno, tokom prve infuzije i tokom prvog sata nakon prve infuzije, treba pratiti pacijente koji se prvi put liječe humanim normalnim imunoglobulinom, pacijente prebačene sa alternativnog i.v.</w:t>
      </w:r>
      <w:r w:rsidR="00F126BE">
        <w:rPr>
          <w:bCs/>
          <w:sz w:val="22"/>
          <w:szCs w:val="22"/>
        </w:rPr>
        <w:t xml:space="preserve"> </w:t>
      </w:r>
      <w:r w:rsidRPr="006B7C19">
        <w:rPr>
          <w:bCs/>
          <w:sz w:val="22"/>
          <w:szCs w:val="22"/>
        </w:rPr>
        <w:t>Ig proizvoda na lijek Octagam ili kada je prošao duži vremenski period od prethodne infuzije, kako bi se uočili potencijalni znaci neželjenih dejstava. Sve ostale pacijente treba pratiti tokom najmanje 20 minuta nakon primjene.</w:t>
      </w:r>
    </w:p>
    <w:p w14:paraId="2858EC1E" w14:textId="77777777" w:rsidR="00CE49CC" w:rsidRPr="006B7C19" w:rsidRDefault="00CE49CC" w:rsidP="00961590">
      <w:pPr>
        <w:tabs>
          <w:tab w:val="left" w:pos="540"/>
          <w:tab w:val="left" w:pos="569"/>
        </w:tabs>
        <w:jc w:val="both"/>
        <w:rPr>
          <w:bCs/>
          <w:sz w:val="22"/>
          <w:szCs w:val="22"/>
        </w:rPr>
      </w:pPr>
    </w:p>
    <w:p w14:paraId="76671350" w14:textId="0641863E" w:rsidR="00CE49CC" w:rsidRPr="006B7C19" w:rsidRDefault="00CE49CC" w:rsidP="00961590">
      <w:pPr>
        <w:tabs>
          <w:tab w:val="left" w:pos="540"/>
          <w:tab w:val="left" w:pos="569"/>
        </w:tabs>
        <w:jc w:val="both"/>
        <w:rPr>
          <w:bCs/>
          <w:sz w:val="22"/>
          <w:szCs w:val="22"/>
        </w:rPr>
      </w:pPr>
      <w:r w:rsidRPr="006B7C19">
        <w:rPr>
          <w:bCs/>
          <w:sz w:val="22"/>
          <w:szCs w:val="22"/>
        </w:rPr>
        <w:t>Kod svih pacijenata</w:t>
      </w:r>
      <w:r w:rsidR="00F126BE">
        <w:rPr>
          <w:bCs/>
          <w:sz w:val="22"/>
          <w:szCs w:val="22"/>
        </w:rPr>
        <w:t>,</w:t>
      </w:r>
      <w:r w:rsidRPr="006B7C19">
        <w:rPr>
          <w:bCs/>
          <w:sz w:val="22"/>
          <w:szCs w:val="22"/>
        </w:rPr>
        <w:t xml:space="preserve"> primjena i.v.</w:t>
      </w:r>
      <w:r w:rsidR="00F126BE">
        <w:rPr>
          <w:bCs/>
          <w:sz w:val="22"/>
          <w:szCs w:val="22"/>
        </w:rPr>
        <w:t xml:space="preserve"> </w:t>
      </w:r>
      <w:r w:rsidRPr="006B7C19">
        <w:rPr>
          <w:bCs/>
          <w:sz w:val="22"/>
          <w:szCs w:val="22"/>
        </w:rPr>
        <w:t>Ig zahtijeva:</w:t>
      </w:r>
    </w:p>
    <w:p w14:paraId="6B5CCAC9" w14:textId="419422D2" w:rsidR="00CE49CC" w:rsidRPr="006B7C19" w:rsidRDefault="00CE49CC" w:rsidP="00961590">
      <w:pPr>
        <w:tabs>
          <w:tab w:val="left" w:pos="540"/>
          <w:tab w:val="left" w:pos="569"/>
        </w:tabs>
        <w:jc w:val="both"/>
        <w:rPr>
          <w:bCs/>
          <w:sz w:val="22"/>
          <w:szCs w:val="22"/>
        </w:rPr>
      </w:pPr>
      <w:r w:rsidRPr="006B7C19">
        <w:rPr>
          <w:bCs/>
          <w:sz w:val="22"/>
          <w:szCs w:val="22"/>
        </w:rPr>
        <w:t>• odgovarajuću hidrataciju prije započinjanja infuzije i.v.</w:t>
      </w:r>
      <w:r w:rsidR="00F126BE">
        <w:rPr>
          <w:bCs/>
          <w:sz w:val="22"/>
          <w:szCs w:val="22"/>
        </w:rPr>
        <w:t xml:space="preserve"> </w:t>
      </w:r>
      <w:r w:rsidRPr="006B7C19">
        <w:rPr>
          <w:bCs/>
          <w:sz w:val="22"/>
          <w:szCs w:val="22"/>
        </w:rPr>
        <w:t>Ig</w:t>
      </w:r>
      <w:r w:rsidR="00F126BE">
        <w:rPr>
          <w:bCs/>
          <w:sz w:val="22"/>
          <w:szCs w:val="22"/>
        </w:rPr>
        <w:t>,</w:t>
      </w:r>
    </w:p>
    <w:p w14:paraId="61DC826B" w14:textId="7A94DF87" w:rsidR="00CE49CC" w:rsidRPr="006B7C19" w:rsidRDefault="00CE49CC" w:rsidP="00961590">
      <w:pPr>
        <w:tabs>
          <w:tab w:val="left" w:pos="540"/>
          <w:tab w:val="left" w:pos="569"/>
        </w:tabs>
        <w:jc w:val="both"/>
        <w:rPr>
          <w:bCs/>
          <w:sz w:val="22"/>
          <w:szCs w:val="22"/>
        </w:rPr>
      </w:pPr>
      <w:r w:rsidRPr="006B7C19">
        <w:rPr>
          <w:bCs/>
          <w:sz w:val="22"/>
          <w:szCs w:val="22"/>
        </w:rPr>
        <w:t>• praćenje količine izlučenog urina</w:t>
      </w:r>
      <w:r w:rsidR="00F126BE">
        <w:rPr>
          <w:bCs/>
          <w:sz w:val="22"/>
          <w:szCs w:val="22"/>
        </w:rPr>
        <w:t>,</w:t>
      </w:r>
    </w:p>
    <w:p w14:paraId="63843762" w14:textId="2017CDFB" w:rsidR="00CE49CC" w:rsidRPr="006B7C19" w:rsidRDefault="00CE49CC" w:rsidP="00961590">
      <w:pPr>
        <w:tabs>
          <w:tab w:val="left" w:pos="540"/>
          <w:tab w:val="left" w:pos="569"/>
        </w:tabs>
        <w:jc w:val="both"/>
        <w:rPr>
          <w:bCs/>
          <w:sz w:val="22"/>
          <w:szCs w:val="22"/>
        </w:rPr>
      </w:pPr>
      <w:r w:rsidRPr="006B7C19">
        <w:rPr>
          <w:bCs/>
          <w:sz w:val="22"/>
          <w:szCs w:val="22"/>
        </w:rPr>
        <w:t>• praćenje nivoa kreatinina u serumu</w:t>
      </w:r>
      <w:r w:rsidR="00F126BE">
        <w:rPr>
          <w:bCs/>
          <w:sz w:val="22"/>
          <w:szCs w:val="22"/>
        </w:rPr>
        <w:t>,</w:t>
      </w:r>
    </w:p>
    <w:p w14:paraId="624D95BF" w14:textId="7589D9A4" w:rsidR="00CE49CC" w:rsidRDefault="00CE49CC" w:rsidP="00961590">
      <w:pPr>
        <w:tabs>
          <w:tab w:val="left" w:pos="540"/>
          <w:tab w:val="left" w:pos="569"/>
        </w:tabs>
        <w:jc w:val="both"/>
        <w:rPr>
          <w:bCs/>
          <w:sz w:val="22"/>
          <w:szCs w:val="22"/>
        </w:rPr>
      </w:pPr>
      <w:r w:rsidRPr="006B7C19">
        <w:rPr>
          <w:bCs/>
          <w:sz w:val="22"/>
          <w:szCs w:val="22"/>
        </w:rPr>
        <w:t>• izbjegavanje istovremene primjene diuretika Henleove petlje</w:t>
      </w:r>
      <w:r>
        <w:rPr>
          <w:bCs/>
          <w:sz w:val="22"/>
          <w:szCs w:val="22"/>
        </w:rPr>
        <w:t xml:space="preserve"> (vidjeti </w:t>
      </w:r>
      <w:r w:rsidR="00F126BE">
        <w:rPr>
          <w:bCs/>
          <w:sz w:val="22"/>
          <w:szCs w:val="22"/>
        </w:rPr>
        <w:t xml:space="preserve">odjeljak </w:t>
      </w:r>
      <w:r>
        <w:rPr>
          <w:bCs/>
          <w:sz w:val="22"/>
          <w:szCs w:val="22"/>
        </w:rPr>
        <w:t>4.5).</w:t>
      </w:r>
    </w:p>
    <w:p w14:paraId="5576B6D9" w14:textId="77777777" w:rsidR="00CE49CC" w:rsidRDefault="00CE49CC" w:rsidP="00961590">
      <w:pPr>
        <w:tabs>
          <w:tab w:val="left" w:pos="540"/>
          <w:tab w:val="left" w:pos="569"/>
        </w:tabs>
        <w:jc w:val="both"/>
        <w:rPr>
          <w:bCs/>
          <w:sz w:val="22"/>
          <w:szCs w:val="22"/>
        </w:rPr>
      </w:pPr>
    </w:p>
    <w:p w14:paraId="46518357" w14:textId="446F69C1" w:rsidR="00CE49CC" w:rsidRDefault="00CE49CC" w:rsidP="00961590">
      <w:pPr>
        <w:tabs>
          <w:tab w:val="left" w:pos="540"/>
          <w:tab w:val="left" w:pos="569"/>
        </w:tabs>
        <w:jc w:val="both"/>
        <w:rPr>
          <w:bCs/>
          <w:sz w:val="22"/>
          <w:szCs w:val="22"/>
        </w:rPr>
      </w:pPr>
      <w:r w:rsidRPr="00470299">
        <w:rPr>
          <w:bCs/>
          <w:sz w:val="22"/>
          <w:szCs w:val="22"/>
        </w:rPr>
        <w:t xml:space="preserve">U slučaju neželjene reakcije, treba usporiti brzinu primjene ili prekinuti infuziju. Potrebna terapija zavisi od prirode i ozbiljnosti neželjene reakcije. </w:t>
      </w:r>
    </w:p>
    <w:p w14:paraId="402878A6" w14:textId="77777777" w:rsidR="00CE49CC" w:rsidRPr="006B7C19" w:rsidRDefault="00CE49CC" w:rsidP="00961590">
      <w:pPr>
        <w:tabs>
          <w:tab w:val="left" w:pos="540"/>
          <w:tab w:val="left" w:pos="569"/>
        </w:tabs>
        <w:jc w:val="both"/>
        <w:rPr>
          <w:bCs/>
          <w:sz w:val="22"/>
          <w:szCs w:val="22"/>
        </w:rPr>
      </w:pPr>
    </w:p>
    <w:p w14:paraId="6BA93C30" w14:textId="1DEE9A25" w:rsidR="00CE49CC" w:rsidRPr="00961590" w:rsidRDefault="00E67E9F" w:rsidP="00961590">
      <w:pPr>
        <w:tabs>
          <w:tab w:val="left" w:pos="540"/>
          <w:tab w:val="left" w:pos="569"/>
        </w:tabs>
        <w:jc w:val="both"/>
        <w:rPr>
          <w:bCs/>
          <w:sz w:val="22"/>
          <w:szCs w:val="22"/>
          <w:u w:val="single"/>
        </w:rPr>
      </w:pPr>
      <w:r w:rsidRPr="00961590">
        <w:rPr>
          <w:bCs/>
          <w:sz w:val="22"/>
          <w:szCs w:val="22"/>
          <w:u w:val="single"/>
        </w:rPr>
        <w:t>Infuzijska reakcija</w:t>
      </w:r>
    </w:p>
    <w:p w14:paraId="5676ED01" w14:textId="1004F092" w:rsidR="00CE49CC" w:rsidRPr="0074475B" w:rsidRDefault="00CE49CC" w:rsidP="00961590">
      <w:pPr>
        <w:tabs>
          <w:tab w:val="left" w:pos="540"/>
          <w:tab w:val="left" w:pos="569"/>
        </w:tabs>
        <w:jc w:val="both"/>
        <w:rPr>
          <w:bCs/>
          <w:sz w:val="22"/>
          <w:szCs w:val="22"/>
        </w:rPr>
      </w:pPr>
      <w:r>
        <w:rPr>
          <w:bCs/>
          <w:sz w:val="22"/>
          <w:szCs w:val="22"/>
        </w:rPr>
        <w:t>O</w:t>
      </w:r>
      <w:r w:rsidRPr="0074475B">
        <w:rPr>
          <w:bCs/>
          <w:sz w:val="22"/>
          <w:szCs w:val="22"/>
        </w:rPr>
        <w:t xml:space="preserve">dređene neželjene reakcije (npr. glavobolja, crvenilo, </w:t>
      </w:r>
      <w:r w:rsidR="002B19AB">
        <w:rPr>
          <w:bCs/>
          <w:sz w:val="22"/>
          <w:szCs w:val="22"/>
        </w:rPr>
        <w:t>drhtav</w:t>
      </w:r>
      <w:r w:rsidR="002B19AB" w:rsidRPr="0074475B">
        <w:rPr>
          <w:bCs/>
          <w:sz w:val="22"/>
          <w:szCs w:val="22"/>
        </w:rPr>
        <w:t>ica</w:t>
      </w:r>
      <w:r w:rsidRPr="0074475B">
        <w:rPr>
          <w:bCs/>
          <w:sz w:val="22"/>
          <w:szCs w:val="22"/>
        </w:rPr>
        <w:t xml:space="preserve">, mijalgija, </w:t>
      </w:r>
      <w:r w:rsidR="002B19AB">
        <w:rPr>
          <w:bCs/>
          <w:sz w:val="22"/>
          <w:szCs w:val="22"/>
        </w:rPr>
        <w:t>zvižd</w:t>
      </w:r>
      <w:r w:rsidR="002B19AB" w:rsidRPr="0074475B">
        <w:rPr>
          <w:bCs/>
          <w:sz w:val="22"/>
          <w:szCs w:val="22"/>
        </w:rPr>
        <w:t>anje</w:t>
      </w:r>
      <w:r w:rsidRPr="0074475B">
        <w:rPr>
          <w:bCs/>
          <w:sz w:val="22"/>
          <w:szCs w:val="22"/>
        </w:rPr>
        <w:t>, tahikardija, bol u donjem d</w:t>
      </w:r>
      <w:r w:rsidR="00F126BE">
        <w:rPr>
          <w:bCs/>
          <w:sz w:val="22"/>
          <w:szCs w:val="22"/>
        </w:rPr>
        <w:t>ij</w:t>
      </w:r>
      <w:r w:rsidRPr="0074475B">
        <w:rPr>
          <w:bCs/>
          <w:sz w:val="22"/>
          <w:szCs w:val="22"/>
        </w:rPr>
        <w:t>elu leđa, mučnina i hipotenzija) mogu biti povezane sa brzinom infuzije. Preporučena brzina infuzije data u od</w:t>
      </w:r>
      <w:r>
        <w:rPr>
          <w:bCs/>
          <w:sz w:val="22"/>
          <w:szCs w:val="22"/>
        </w:rPr>
        <w:t>j</w:t>
      </w:r>
      <w:r w:rsidRPr="0074475B">
        <w:rPr>
          <w:bCs/>
          <w:sz w:val="22"/>
          <w:szCs w:val="22"/>
        </w:rPr>
        <w:t xml:space="preserve">eljku 4.2 mora se </w:t>
      </w:r>
      <w:r w:rsidR="00B55018">
        <w:rPr>
          <w:bCs/>
          <w:sz w:val="22"/>
          <w:szCs w:val="22"/>
        </w:rPr>
        <w:t>strog</w:t>
      </w:r>
      <w:r w:rsidR="00B55018" w:rsidRPr="0074475B">
        <w:rPr>
          <w:bCs/>
          <w:sz w:val="22"/>
          <w:szCs w:val="22"/>
        </w:rPr>
        <w:t xml:space="preserve">o </w:t>
      </w:r>
      <w:r w:rsidRPr="0074475B">
        <w:rPr>
          <w:bCs/>
          <w:sz w:val="22"/>
          <w:szCs w:val="22"/>
        </w:rPr>
        <w:t xml:space="preserve">poštovati. Pacijente treba pažljivo nadgledati i posmatrati zbog </w:t>
      </w:r>
      <w:r w:rsidR="00F126BE">
        <w:rPr>
          <w:bCs/>
          <w:sz w:val="22"/>
          <w:szCs w:val="22"/>
        </w:rPr>
        <w:t xml:space="preserve">pojave </w:t>
      </w:r>
      <w:r w:rsidRPr="0074475B">
        <w:rPr>
          <w:bCs/>
          <w:sz w:val="22"/>
          <w:szCs w:val="22"/>
        </w:rPr>
        <w:t>bilo kakvih simptoma tokom perioda infuzije.</w:t>
      </w:r>
    </w:p>
    <w:p w14:paraId="2B6F2B09" w14:textId="77777777" w:rsidR="00CE49CC" w:rsidRDefault="00CE49CC" w:rsidP="00961590">
      <w:pPr>
        <w:tabs>
          <w:tab w:val="left" w:pos="540"/>
          <w:tab w:val="left" w:pos="569"/>
        </w:tabs>
        <w:jc w:val="both"/>
        <w:rPr>
          <w:bCs/>
          <w:sz w:val="22"/>
          <w:szCs w:val="22"/>
        </w:rPr>
      </w:pPr>
    </w:p>
    <w:p w14:paraId="62D2D2C8" w14:textId="1CE9F624" w:rsidR="00CE49CC" w:rsidRPr="0074475B" w:rsidRDefault="00CE49CC" w:rsidP="00961590">
      <w:pPr>
        <w:tabs>
          <w:tab w:val="left" w:pos="540"/>
          <w:tab w:val="left" w:pos="569"/>
        </w:tabs>
        <w:jc w:val="both"/>
        <w:rPr>
          <w:bCs/>
          <w:sz w:val="22"/>
          <w:szCs w:val="22"/>
        </w:rPr>
      </w:pPr>
      <w:r w:rsidRPr="0074475B">
        <w:rPr>
          <w:bCs/>
          <w:sz w:val="22"/>
          <w:szCs w:val="22"/>
        </w:rPr>
        <w:t>Neželjene reakcije se mogu pojaviti češće</w:t>
      </w:r>
      <w:r w:rsidR="00F126BE">
        <w:rPr>
          <w:bCs/>
          <w:sz w:val="22"/>
          <w:szCs w:val="22"/>
        </w:rPr>
        <w:t>:</w:t>
      </w:r>
    </w:p>
    <w:p w14:paraId="4CED2CAE" w14:textId="77F05034" w:rsidR="00CE49CC" w:rsidRPr="00D15DB6" w:rsidRDefault="00CE49CC" w:rsidP="00961590">
      <w:pPr>
        <w:pStyle w:val="ListParagraph"/>
        <w:numPr>
          <w:ilvl w:val="0"/>
          <w:numId w:val="12"/>
        </w:numPr>
        <w:tabs>
          <w:tab w:val="left" w:pos="540"/>
          <w:tab w:val="left" w:pos="569"/>
        </w:tabs>
        <w:jc w:val="both"/>
        <w:rPr>
          <w:bCs/>
          <w:sz w:val="22"/>
          <w:szCs w:val="22"/>
        </w:rPr>
      </w:pPr>
      <w:r w:rsidRPr="00D15DB6">
        <w:rPr>
          <w:bCs/>
          <w:sz w:val="22"/>
          <w:szCs w:val="22"/>
        </w:rPr>
        <w:t>kod pacijenata koji su prvi put primali humani normalni imunoglobulin</w:t>
      </w:r>
      <w:r w:rsidR="00E67E9F">
        <w:rPr>
          <w:bCs/>
          <w:sz w:val="22"/>
          <w:szCs w:val="22"/>
        </w:rPr>
        <w:t>,</w:t>
      </w:r>
      <w:r w:rsidRPr="00D15DB6">
        <w:rPr>
          <w:bCs/>
          <w:sz w:val="22"/>
          <w:szCs w:val="22"/>
        </w:rPr>
        <w:t xml:space="preserve"> ili u r</w:t>
      </w:r>
      <w:r>
        <w:rPr>
          <w:bCs/>
          <w:sz w:val="22"/>
          <w:szCs w:val="22"/>
        </w:rPr>
        <w:t>ij</w:t>
      </w:r>
      <w:r w:rsidRPr="00D15DB6">
        <w:rPr>
          <w:bCs/>
          <w:sz w:val="22"/>
          <w:szCs w:val="22"/>
        </w:rPr>
        <w:t xml:space="preserve">etkim slučajevima </w:t>
      </w:r>
      <w:r w:rsidR="00E67E9F">
        <w:rPr>
          <w:bCs/>
          <w:sz w:val="22"/>
          <w:szCs w:val="22"/>
        </w:rPr>
        <w:t>kod prelaska na drugi</w:t>
      </w:r>
      <w:r w:rsidRPr="00D15DB6">
        <w:rPr>
          <w:bCs/>
          <w:sz w:val="22"/>
          <w:szCs w:val="22"/>
        </w:rPr>
        <w:t xml:space="preserve"> humani normalni imunoglobulin</w:t>
      </w:r>
      <w:r w:rsidR="00E67E9F">
        <w:rPr>
          <w:bCs/>
          <w:sz w:val="22"/>
          <w:szCs w:val="22"/>
        </w:rPr>
        <w:t>,</w:t>
      </w:r>
      <w:r>
        <w:rPr>
          <w:bCs/>
          <w:sz w:val="22"/>
          <w:szCs w:val="22"/>
        </w:rPr>
        <w:t xml:space="preserve"> </w:t>
      </w:r>
      <w:r w:rsidRPr="00D15DB6">
        <w:rPr>
          <w:bCs/>
          <w:sz w:val="22"/>
          <w:szCs w:val="22"/>
        </w:rPr>
        <w:t>ili kada je protekao dugi interval od prethodne infuzije</w:t>
      </w:r>
      <w:r w:rsidR="00F126BE">
        <w:rPr>
          <w:bCs/>
          <w:sz w:val="22"/>
          <w:szCs w:val="22"/>
        </w:rPr>
        <w:t>,</w:t>
      </w:r>
    </w:p>
    <w:p w14:paraId="41D7E9E0" w14:textId="3D569BF1" w:rsidR="00CE49CC" w:rsidRPr="00FA057B" w:rsidRDefault="00CE49CC" w:rsidP="00961590">
      <w:pPr>
        <w:pStyle w:val="ListParagraph"/>
        <w:numPr>
          <w:ilvl w:val="0"/>
          <w:numId w:val="12"/>
        </w:numPr>
        <w:tabs>
          <w:tab w:val="left" w:pos="540"/>
          <w:tab w:val="left" w:pos="569"/>
        </w:tabs>
        <w:jc w:val="both"/>
        <w:rPr>
          <w:bCs/>
          <w:sz w:val="22"/>
          <w:szCs w:val="22"/>
        </w:rPr>
      </w:pPr>
      <w:r>
        <w:rPr>
          <w:bCs/>
          <w:sz w:val="22"/>
          <w:szCs w:val="22"/>
        </w:rPr>
        <w:t xml:space="preserve">kod </w:t>
      </w:r>
      <w:r w:rsidRPr="00D15DB6">
        <w:rPr>
          <w:bCs/>
          <w:sz w:val="22"/>
          <w:szCs w:val="22"/>
        </w:rPr>
        <w:t>pacijen</w:t>
      </w:r>
      <w:r>
        <w:rPr>
          <w:bCs/>
          <w:sz w:val="22"/>
          <w:szCs w:val="22"/>
        </w:rPr>
        <w:t xml:space="preserve">ata </w:t>
      </w:r>
      <w:r w:rsidRPr="00D15DB6">
        <w:rPr>
          <w:bCs/>
          <w:sz w:val="22"/>
          <w:szCs w:val="22"/>
        </w:rPr>
        <w:t>sa nel</w:t>
      </w:r>
      <w:r>
        <w:rPr>
          <w:bCs/>
          <w:sz w:val="22"/>
          <w:szCs w:val="22"/>
        </w:rPr>
        <w:t>ij</w:t>
      </w:r>
      <w:r w:rsidRPr="00D15DB6">
        <w:rPr>
          <w:bCs/>
          <w:sz w:val="22"/>
          <w:szCs w:val="22"/>
        </w:rPr>
        <w:t xml:space="preserve">ečenom infekcijom ili </w:t>
      </w:r>
      <w:r w:rsidR="00E67E9F">
        <w:rPr>
          <w:bCs/>
          <w:sz w:val="22"/>
          <w:szCs w:val="22"/>
        </w:rPr>
        <w:t xml:space="preserve">postojećom </w:t>
      </w:r>
      <w:r w:rsidRPr="00D15DB6">
        <w:rPr>
          <w:bCs/>
          <w:sz w:val="22"/>
          <w:szCs w:val="22"/>
        </w:rPr>
        <w:t>hroničnom upalom</w:t>
      </w:r>
      <w:r w:rsidR="00F126BE">
        <w:rPr>
          <w:bCs/>
          <w:sz w:val="22"/>
          <w:szCs w:val="22"/>
        </w:rPr>
        <w:t>.</w:t>
      </w:r>
    </w:p>
    <w:p w14:paraId="2B8713E0" w14:textId="77777777" w:rsidR="00F126BE" w:rsidRDefault="00F126BE" w:rsidP="00961590">
      <w:pPr>
        <w:tabs>
          <w:tab w:val="left" w:pos="540"/>
          <w:tab w:val="left" w:pos="569"/>
        </w:tabs>
        <w:jc w:val="both"/>
        <w:rPr>
          <w:bCs/>
          <w:sz w:val="22"/>
          <w:szCs w:val="22"/>
        </w:rPr>
      </w:pPr>
    </w:p>
    <w:p w14:paraId="133407FA" w14:textId="5543F7D2" w:rsidR="00CE49CC" w:rsidRPr="00961590" w:rsidRDefault="00CE49CC" w:rsidP="00961590">
      <w:pPr>
        <w:tabs>
          <w:tab w:val="left" w:pos="540"/>
          <w:tab w:val="left" w:pos="569"/>
        </w:tabs>
        <w:jc w:val="both"/>
        <w:rPr>
          <w:bCs/>
          <w:sz w:val="22"/>
          <w:szCs w:val="22"/>
          <w:u w:val="single"/>
        </w:rPr>
      </w:pPr>
      <w:r w:rsidRPr="00961590">
        <w:rPr>
          <w:bCs/>
          <w:sz w:val="22"/>
          <w:szCs w:val="22"/>
          <w:u w:val="single"/>
        </w:rPr>
        <w:t>Preosjetljivost</w:t>
      </w:r>
    </w:p>
    <w:p w14:paraId="4E22ADE1" w14:textId="77777777" w:rsidR="00CE49CC" w:rsidRDefault="00CE49CC" w:rsidP="00961590">
      <w:pPr>
        <w:tabs>
          <w:tab w:val="left" w:pos="540"/>
          <w:tab w:val="left" w:pos="569"/>
        </w:tabs>
        <w:jc w:val="both"/>
        <w:rPr>
          <w:bCs/>
          <w:sz w:val="22"/>
          <w:szCs w:val="22"/>
        </w:rPr>
      </w:pPr>
      <w:r w:rsidRPr="006B7C19">
        <w:rPr>
          <w:bCs/>
          <w:sz w:val="22"/>
          <w:szCs w:val="22"/>
        </w:rPr>
        <w:t xml:space="preserve">Prave reakcije preosjetljivosti su rijetke. </w:t>
      </w:r>
    </w:p>
    <w:p w14:paraId="23756316" w14:textId="77777777" w:rsidR="00CE49CC" w:rsidRDefault="00CE49CC" w:rsidP="00961590">
      <w:pPr>
        <w:tabs>
          <w:tab w:val="left" w:pos="540"/>
          <w:tab w:val="left" w:pos="569"/>
        </w:tabs>
        <w:jc w:val="both"/>
        <w:rPr>
          <w:bCs/>
          <w:sz w:val="22"/>
          <w:szCs w:val="22"/>
        </w:rPr>
      </w:pPr>
    </w:p>
    <w:p w14:paraId="69670E5E" w14:textId="3EA9318F" w:rsidR="00CE49CC" w:rsidRDefault="00CE49CC" w:rsidP="00961590">
      <w:pPr>
        <w:tabs>
          <w:tab w:val="left" w:pos="540"/>
          <w:tab w:val="left" w:pos="569"/>
        </w:tabs>
        <w:jc w:val="both"/>
        <w:rPr>
          <w:bCs/>
          <w:sz w:val="22"/>
          <w:szCs w:val="22"/>
        </w:rPr>
      </w:pPr>
      <w:r>
        <w:rPr>
          <w:bCs/>
          <w:sz w:val="22"/>
          <w:szCs w:val="22"/>
        </w:rPr>
        <w:t>Anafilaktička reakcija se može razviti:</w:t>
      </w:r>
    </w:p>
    <w:p w14:paraId="319F2203" w14:textId="2FC33306" w:rsidR="00CE49CC" w:rsidRDefault="00CE49CC" w:rsidP="00961590">
      <w:pPr>
        <w:pStyle w:val="ListParagraph"/>
        <w:numPr>
          <w:ilvl w:val="0"/>
          <w:numId w:val="13"/>
        </w:numPr>
        <w:tabs>
          <w:tab w:val="left" w:pos="540"/>
          <w:tab w:val="left" w:pos="569"/>
        </w:tabs>
        <w:ind w:left="714" w:hanging="357"/>
        <w:jc w:val="both"/>
        <w:rPr>
          <w:bCs/>
          <w:sz w:val="22"/>
          <w:szCs w:val="22"/>
        </w:rPr>
      </w:pPr>
      <w:r w:rsidRPr="001B226C">
        <w:rPr>
          <w:bCs/>
          <w:sz w:val="22"/>
          <w:szCs w:val="22"/>
        </w:rPr>
        <w:t>kod pacijenata sa anti-IgA antitijelima</w:t>
      </w:r>
      <w:r w:rsidR="00F126BE">
        <w:rPr>
          <w:bCs/>
          <w:sz w:val="22"/>
          <w:szCs w:val="22"/>
        </w:rPr>
        <w:t>,</w:t>
      </w:r>
    </w:p>
    <w:p w14:paraId="40E89C37" w14:textId="7BDF1FF3" w:rsidR="00CE49CC" w:rsidRDefault="00CE49CC" w:rsidP="00961590">
      <w:pPr>
        <w:pStyle w:val="ListParagraph"/>
        <w:numPr>
          <w:ilvl w:val="0"/>
          <w:numId w:val="13"/>
        </w:numPr>
        <w:tabs>
          <w:tab w:val="left" w:pos="426"/>
          <w:tab w:val="left" w:pos="540"/>
        </w:tabs>
        <w:ind w:left="652" w:hanging="295"/>
        <w:jc w:val="both"/>
        <w:rPr>
          <w:bCs/>
          <w:sz w:val="22"/>
          <w:szCs w:val="22"/>
        </w:rPr>
      </w:pPr>
      <w:r w:rsidRPr="001B226C">
        <w:rPr>
          <w:bCs/>
          <w:sz w:val="22"/>
          <w:szCs w:val="22"/>
        </w:rPr>
        <w:t>kod pacijenata koji su dobro podnosili prethodnu terapiju humanim normalnim</w:t>
      </w:r>
      <w:r>
        <w:rPr>
          <w:bCs/>
          <w:sz w:val="22"/>
          <w:szCs w:val="22"/>
        </w:rPr>
        <w:t xml:space="preserve"> </w:t>
      </w:r>
      <w:r w:rsidRPr="001B226C">
        <w:rPr>
          <w:bCs/>
          <w:sz w:val="22"/>
          <w:szCs w:val="22"/>
        </w:rPr>
        <w:t>imunoglobulinima</w:t>
      </w:r>
    </w:p>
    <w:p w14:paraId="36BDBCA1" w14:textId="77777777" w:rsidR="00CE49CC" w:rsidRDefault="00CE49CC" w:rsidP="00961590">
      <w:pPr>
        <w:tabs>
          <w:tab w:val="left" w:pos="426"/>
          <w:tab w:val="left" w:pos="540"/>
        </w:tabs>
        <w:ind w:right="438"/>
        <w:jc w:val="both"/>
        <w:rPr>
          <w:bCs/>
          <w:sz w:val="22"/>
          <w:szCs w:val="22"/>
        </w:rPr>
      </w:pPr>
    </w:p>
    <w:p w14:paraId="27FA2D61" w14:textId="77777777" w:rsidR="00CE49CC" w:rsidRPr="00555A91" w:rsidRDefault="00CE49CC" w:rsidP="00961590">
      <w:pPr>
        <w:tabs>
          <w:tab w:val="left" w:pos="426"/>
          <w:tab w:val="left" w:pos="540"/>
        </w:tabs>
        <w:jc w:val="both"/>
        <w:rPr>
          <w:bCs/>
          <w:sz w:val="22"/>
          <w:szCs w:val="22"/>
          <w:lang w:val="sr-Latn-ME"/>
        </w:rPr>
      </w:pPr>
      <w:r>
        <w:rPr>
          <w:bCs/>
          <w:sz w:val="22"/>
          <w:szCs w:val="22"/>
        </w:rPr>
        <w:t>U slu</w:t>
      </w:r>
      <w:r>
        <w:rPr>
          <w:bCs/>
          <w:sz w:val="22"/>
          <w:szCs w:val="22"/>
          <w:lang w:val="sr-Latn-ME"/>
        </w:rPr>
        <w:t>čaju pojave šoka, standardni medicinski tretman u liječenju šoka potrebno je da bude implementiran.</w:t>
      </w:r>
    </w:p>
    <w:p w14:paraId="43ABA141" w14:textId="77777777" w:rsidR="00CE49CC" w:rsidRPr="006B7C19" w:rsidRDefault="00CE49CC" w:rsidP="00961590">
      <w:pPr>
        <w:tabs>
          <w:tab w:val="left" w:pos="540"/>
          <w:tab w:val="left" w:pos="569"/>
        </w:tabs>
        <w:jc w:val="both"/>
        <w:rPr>
          <w:bCs/>
          <w:sz w:val="22"/>
          <w:szCs w:val="22"/>
        </w:rPr>
      </w:pPr>
    </w:p>
    <w:p w14:paraId="2A560B3D" w14:textId="77777777" w:rsidR="00CE49CC" w:rsidRPr="008E0B11" w:rsidRDefault="00CE49CC" w:rsidP="00961590">
      <w:pPr>
        <w:tabs>
          <w:tab w:val="left" w:pos="540"/>
          <w:tab w:val="left" w:pos="569"/>
        </w:tabs>
        <w:jc w:val="both"/>
        <w:rPr>
          <w:bCs/>
          <w:sz w:val="22"/>
          <w:szCs w:val="22"/>
          <w:u w:val="single"/>
        </w:rPr>
      </w:pPr>
      <w:r w:rsidRPr="008E0B11">
        <w:rPr>
          <w:bCs/>
          <w:sz w:val="22"/>
          <w:szCs w:val="22"/>
          <w:u w:val="single"/>
        </w:rPr>
        <w:t>Tromboembolizam</w:t>
      </w:r>
    </w:p>
    <w:p w14:paraId="2B3B5F67" w14:textId="6E06A342" w:rsidR="00CE49CC" w:rsidRPr="006B7C19" w:rsidRDefault="00CE49CC" w:rsidP="00961590">
      <w:pPr>
        <w:tabs>
          <w:tab w:val="left" w:pos="540"/>
          <w:tab w:val="left" w:pos="569"/>
        </w:tabs>
        <w:jc w:val="both"/>
        <w:rPr>
          <w:bCs/>
          <w:sz w:val="22"/>
          <w:szCs w:val="22"/>
        </w:rPr>
      </w:pPr>
      <w:r w:rsidRPr="006B7C19">
        <w:rPr>
          <w:bCs/>
          <w:sz w:val="22"/>
          <w:szCs w:val="22"/>
        </w:rPr>
        <w:t>Postoje klinički dokazi o povezanosti primjene i.v.</w:t>
      </w:r>
      <w:r w:rsidR="00F126BE">
        <w:rPr>
          <w:bCs/>
          <w:sz w:val="22"/>
          <w:szCs w:val="22"/>
        </w:rPr>
        <w:t xml:space="preserve"> </w:t>
      </w:r>
      <w:r w:rsidRPr="006B7C19">
        <w:rPr>
          <w:bCs/>
          <w:sz w:val="22"/>
          <w:szCs w:val="22"/>
        </w:rPr>
        <w:t>Ig i tromboembolijskih događaja</w:t>
      </w:r>
      <w:r w:rsidR="00916888">
        <w:rPr>
          <w:bCs/>
          <w:sz w:val="22"/>
          <w:szCs w:val="22"/>
        </w:rPr>
        <w:t>,</w:t>
      </w:r>
      <w:r w:rsidRPr="006B7C19">
        <w:rPr>
          <w:bCs/>
          <w:sz w:val="22"/>
          <w:szCs w:val="22"/>
        </w:rPr>
        <w:t xml:space="preserve"> kao što su infarkt</w:t>
      </w:r>
      <w:r w:rsidR="00F126BE">
        <w:rPr>
          <w:bCs/>
          <w:sz w:val="22"/>
          <w:szCs w:val="22"/>
        </w:rPr>
        <w:t xml:space="preserve"> </w:t>
      </w:r>
      <w:r w:rsidRPr="006B7C19">
        <w:rPr>
          <w:bCs/>
          <w:sz w:val="22"/>
          <w:szCs w:val="22"/>
        </w:rPr>
        <w:t>miokarda, cerebrovaskularni događaj (uključujući moždani udar), embolija pluća i tromboze dubokih vena, za koje se pretpostavlja da su povezani sa relativnim povećanjem viskoziteta krvi nastalim usl</w:t>
      </w:r>
      <w:r>
        <w:rPr>
          <w:bCs/>
          <w:sz w:val="22"/>
          <w:szCs w:val="22"/>
        </w:rPr>
        <w:t>j</w:t>
      </w:r>
      <w:r w:rsidRPr="006B7C19">
        <w:rPr>
          <w:bCs/>
          <w:sz w:val="22"/>
          <w:szCs w:val="22"/>
        </w:rPr>
        <w:t>ed pojačanog priliva imunoglobulina kod pacijenata sa postojećim rizikom. Treba biti oprezan prilikom propisivanja i primjene i.v.</w:t>
      </w:r>
      <w:r w:rsidR="00F126BE">
        <w:rPr>
          <w:bCs/>
          <w:sz w:val="22"/>
          <w:szCs w:val="22"/>
        </w:rPr>
        <w:t xml:space="preserve"> </w:t>
      </w:r>
      <w:r w:rsidRPr="006B7C19">
        <w:rPr>
          <w:bCs/>
          <w:sz w:val="22"/>
          <w:szCs w:val="22"/>
        </w:rPr>
        <w:t xml:space="preserve">Ig kod gojaznih pacijenata i pacijenata sa postojećim faktorima rizika za pojavu trombotičkih događaja (kao što su starije životno doba, hipertenzija, dijabetes melitus i istorija vaskularnih oboljenja ili trombotičnih epizoda, pacijenti sa stečenim ili nasljednim </w:t>
      </w:r>
      <w:r w:rsidR="00916888" w:rsidRPr="006B7C19">
        <w:rPr>
          <w:bCs/>
          <w:sz w:val="22"/>
          <w:szCs w:val="22"/>
        </w:rPr>
        <w:t>trombofili</w:t>
      </w:r>
      <w:r w:rsidR="00916888">
        <w:rPr>
          <w:bCs/>
          <w:sz w:val="22"/>
          <w:szCs w:val="22"/>
        </w:rPr>
        <w:t>jsk</w:t>
      </w:r>
      <w:r w:rsidR="00916888" w:rsidRPr="006B7C19">
        <w:rPr>
          <w:bCs/>
          <w:sz w:val="22"/>
          <w:szCs w:val="22"/>
        </w:rPr>
        <w:t xml:space="preserve">im </w:t>
      </w:r>
      <w:r w:rsidRPr="006B7C19">
        <w:rPr>
          <w:bCs/>
          <w:sz w:val="22"/>
          <w:szCs w:val="22"/>
        </w:rPr>
        <w:t>poremećajima, pacijenti sa produženim periodom imobilizacije, pacijenti sa teškom hipovolemijom, pacijenti sa oboljenjima koja povećavaju viskozitet krvi).</w:t>
      </w:r>
    </w:p>
    <w:p w14:paraId="1FC7B8EE" w14:textId="77777777" w:rsidR="00CE49CC" w:rsidRPr="006B7C19" w:rsidRDefault="00CE49CC" w:rsidP="00961590">
      <w:pPr>
        <w:tabs>
          <w:tab w:val="left" w:pos="540"/>
          <w:tab w:val="left" w:pos="569"/>
        </w:tabs>
        <w:jc w:val="both"/>
        <w:rPr>
          <w:bCs/>
          <w:sz w:val="22"/>
          <w:szCs w:val="22"/>
        </w:rPr>
      </w:pPr>
    </w:p>
    <w:p w14:paraId="4C0E3304" w14:textId="38A31AB7" w:rsidR="00CE49CC" w:rsidRPr="006B7C19" w:rsidRDefault="00CE49CC" w:rsidP="00961590">
      <w:pPr>
        <w:tabs>
          <w:tab w:val="left" w:pos="540"/>
          <w:tab w:val="left" w:pos="569"/>
        </w:tabs>
        <w:jc w:val="both"/>
        <w:rPr>
          <w:bCs/>
          <w:sz w:val="22"/>
          <w:szCs w:val="22"/>
        </w:rPr>
      </w:pPr>
      <w:r w:rsidRPr="006B7C19">
        <w:rPr>
          <w:bCs/>
          <w:sz w:val="22"/>
          <w:szCs w:val="22"/>
        </w:rPr>
        <w:t>Kod pacijenata kod kojih postoji rizik od tromboembolijskih neželjenih reakcija, i.v.</w:t>
      </w:r>
      <w:r w:rsidR="00F126BE">
        <w:rPr>
          <w:bCs/>
          <w:sz w:val="22"/>
          <w:szCs w:val="22"/>
        </w:rPr>
        <w:t xml:space="preserve"> </w:t>
      </w:r>
      <w:r w:rsidRPr="006B7C19">
        <w:rPr>
          <w:bCs/>
          <w:sz w:val="22"/>
          <w:szCs w:val="22"/>
        </w:rPr>
        <w:t>Ig ljekove treba</w:t>
      </w:r>
    </w:p>
    <w:p w14:paraId="57C7EEE7" w14:textId="77777777" w:rsidR="00CE49CC" w:rsidRPr="006B7C19" w:rsidRDefault="00CE49CC" w:rsidP="00961590">
      <w:pPr>
        <w:tabs>
          <w:tab w:val="left" w:pos="540"/>
          <w:tab w:val="left" w:pos="569"/>
        </w:tabs>
        <w:jc w:val="both"/>
        <w:rPr>
          <w:bCs/>
          <w:sz w:val="22"/>
          <w:szCs w:val="22"/>
        </w:rPr>
      </w:pPr>
      <w:r w:rsidRPr="006B7C19">
        <w:rPr>
          <w:bCs/>
          <w:sz w:val="22"/>
          <w:szCs w:val="22"/>
        </w:rPr>
        <w:t>primjenjivati minimalnom brzinom infuzije i u najnižoj primjenljivoj dozi.</w:t>
      </w:r>
    </w:p>
    <w:p w14:paraId="2C24F494" w14:textId="77777777" w:rsidR="00CE49CC" w:rsidRPr="006B7C19" w:rsidRDefault="00CE49CC" w:rsidP="00961590">
      <w:pPr>
        <w:tabs>
          <w:tab w:val="left" w:pos="540"/>
          <w:tab w:val="left" w:pos="569"/>
        </w:tabs>
        <w:jc w:val="both"/>
        <w:rPr>
          <w:bCs/>
          <w:sz w:val="22"/>
          <w:szCs w:val="22"/>
        </w:rPr>
      </w:pPr>
    </w:p>
    <w:p w14:paraId="20C79162" w14:textId="77777777" w:rsidR="00CE49CC" w:rsidRPr="008E0B11" w:rsidRDefault="00CE49CC" w:rsidP="00961590">
      <w:pPr>
        <w:tabs>
          <w:tab w:val="left" w:pos="540"/>
          <w:tab w:val="left" w:pos="569"/>
        </w:tabs>
        <w:jc w:val="both"/>
        <w:rPr>
          <w:bCs/>
          <w:sz w:val="22"/>
          <w:szCs w:val="22"/>
          <w:u w:val="single"/>
        </w:rPr>
      </w:pPr>
      <w:r w:rsidRPr="008E0B11">
        <w:rPr>
          <w:bCs/>
          <w:sz w:val="22"/>
          <w:szCs w:val="22"/>
          <w:u w:val="single"/>
        </w:rPr>
        <w:t>Akutna bubrežna insuficijencija</w:t>
      </w:r>
    </w:p>
    <w:p w14:paraId="2321183F" w14:textId="060960F3" w:rsidR="00CE49CC" w:rsidRDefault="00CE49CC" w:rsidP="00961590">
      <w:pPr>
        <w:tabs>
          <w:tab w:val="left" w:pos="540"/>
          <w:tab w:val="left" w:pos="569"/>
        </w:tabs>
        <w:jc w:val="both"/>
        <w:rPr>
          <w:bCs/>
          <w:sz w:val="22"/>
          <w:szCs w:val="22"/>
        </w:rPr>
      </w:pPr>
      <w:r w:rsidRPr="006B7C19">
        <w:rPr>
          <w:bCs/>
          <w:sz w:val="22"/>
          <w:szCs w:val="22"/>
        </w:rPr>
        <w:t>Prijavljeni su slučajevi akutne bubrežne insuficijencije kod pacijenata koji su primali i.v.</w:t>
      </w:r>
      <w:r w:rsidR="00F126BE">
        <w:rPr>
          <w:bCs/>
          <w:sz w:val="22"/>
          <w:szCs w:val="22"/>
        </w:rPr>
        <w:t xml:space="preserve"> </w:t>
      </w:r>
      <w:r w:rsidRPr="006B7C19">
        <w:rPr>
          <w:bCs/>
          <w:sz w:val="22"/>
          <w:szCs w:val="22"/>
        </w:rPr>
        <w:t>Ig terapiju. U većini slučajeva, identifikovani su faktori rizika</w:t>
      </w:r>
      <w:r w:rsidR="00F126BE">
        <w:rPr>
          <w:bCs/>
          <w:sz w:val="22"/>
          <w:szCs w:val="22"/>
        </w:rPr>
        <w:t>,</w:t>
      </w:r>
      <w:r w:rsidRPr="006B7C19">
        <w:rPr>
          <w:bCs/>
          <w:sz w:val="22"/>
          <w:szCs w:val="22"/>
        </w:rPr>
        <w:t xml:space="preserve"> poput postojeće bubrežne insuficijencije, dijabetes melitusa, hipovolemije, prekomjerne tjelesne mase, istovremene primjene nefrotoksičnih ljekova ili starosti preko 65 godina.</w:t>
      </w:r>
    </w:p>
    <w:p w14:paraId="47ABF2D7" w14:textId="77777777" w:rsidR="00CE49CC" w:rsidRDefault="00CE49CC" w:rsidP="00961590">
      <w:pPr>
        <w:tabs>
          <w:tab w:val="left" w:pos="540"/>
          <w:tab w:val="left" w:pos="569"/>
        </w:tabs>
        <w:jc w:val="both"/>
        <w:rPr>
          <w:bCs/>
          <w:sz w:val="22"/>
          <w:szCs w:val="22"/>
        </w:rPr>
      </w:pPr>
    </w:p>
    <w:p w14:paraId="2A9006A9" w14:textId="112AD5BB" w:rsidR="00CE49CC" w:rsidRDefault="00CE49CC" w:rsidP="00961590">
      <w:pPr>
        <w:tabs>
          <w:tab w:val="left" w:pos="540"/>
          <w:tab w:val="left" w:pos="569"/>
        </w:tabs>
        <w:jc w:val="both"/>
        <w:rPr>
          <w:bCs/>
          <w:sz w:val="22"/>
          <w:szCs w:val="22"/>
          <w:lang w:val="sr-Latn-ME"/>
        </w:rPr>
      </w:pPr>
      <w:r>
        <w:rPr>
          <w:bCs/>
          <w:sz w:val="22"/>
          <w:szCs w:val="22"/>
        </w:rPr>
        <w:lastRenderedPageBreak/>
        <w:t>B</w:t>
      </w:r>
      <w:r w:rsidRPr="00C96784">
        <w:rPr>
          <w:bCs/>
          <w:sz w:val="22"/>
          <w:szCs w:val="22"/>
        </w:rPr>
        <w:t>ubrežni parametri moraju biti proc</w:t>
      </w:r>
      <w:r>
        <w:rPr>
          <w:bCs/>
          <w:sz w:val="22"/>
          <w:szCs w:val="22"/>
        </w:rPr>
        <w:t>ij</w:t>
      </w:r>
      <w:r w:rsidRPr="00C96784">
        <w:rPr>
          <w:bCs/>
          <w:sz w:val="22"/>
          <w:szCs w:val="22"/>
        </w:rPr>
        <w:t>enjeni pr</w:t>
      </w:r>
      <w:r>
        <w:rPr>
          <w:bCs/>
          <w:sz w:val="22"/>
          <w:szCs w:val="22"/>
        </w:rPr>
        <w:t>ij</w:t>
      </w:r>
      <w:r w:rsidRPr="00C96784">
        <w:rPr>
          <w:bCs/>
          <w:sz w:val="22"/>
          <w:szCs w:val="22"/>
        </w:rPr>
        <w:t xml:space="preserve">e infuzije </w:t>
      </w:r>
      <w:bookmarkStart w:id="3" w:name="_Hlk48051539"/>
      <w:r w:rsidRPr="00867E80">
        <w:rPr>
          <w:bCs/>
          <w:sz w:val="22"/>
          <w:szCs w:val="22"/>
        </w:rPr>
        <w:t>i.v.</w:t>
      </w:r>
      <w:r w:rsidR="00F126BE">
        <w:rPr>
          <w:bCs/>
          <w:sz w:val="22"/>
          <w:szCs w:val="22"/>
        </w:rPr>
        <w:t xml:space="preserve"> </w:t>
      </w:r>
      <w:r w:rsidRPr="00867E80">
        <w:rPr>
          <w:bCs/>
          <w:sz w:val="22"/>
          <w:szCs w:val="22"/>
        </w:rPr>
        <w:t>Ig</w:t>
      </w:r>
      <w:r w:rsidR="00E06D00" w:rsidRPr="00E06D00">
        <w:rPr>
          <w:bCs/>
          <w:sz w:val="22"/>
          <w:szCs w:val="22"/>
        </w:rPr>
        <w:t xml:space="preserve"> </w:t>
      </w:r>
      <w:r w:rsidR="00E06D00" w:rsidRPr="00C96784">
        <w:rPr>
          <w:bCs/>
          <w:sz w:val="22"/>
          <w:szCs w:val="22"/>
        </w:rPr>
        <w:t xml:space="preserve">i </w:t>
      </w:r>
      <w:r w:rsidR="00E06D00">
        <w:rPr>
          <w:bCs/>
          <w:sz w:val="22"/>
          <w:szCs w:val="22"/>
        </w:rPr>
        <w:t>ponovo</w:t>
      </w:r>
      <w:r w:rsidR="00E06D00" w:rsidRPr="00C96784">
        <w:rPr>
          <w:bCs/>
          <w:sz w:val="22"/>
          <w:szCs w:val="22"/>
        </w:rPr>
        <w:t xml:space="preserve"> u odgovarajućim intervalima</w:t>
      </w:r>
      <w:r w:rsidRPr="00C96784">
        <w:rPr>
          <w:bCs/>
          <w:sz w:val="22"/>
          <w:szCs w:val="22"/>
        </w:rPr>
        <w:t xml:space="preserve">, </w:t>
      </w:r>
      <w:bookmarkEnd w:id="3"/>
      <w:r w:rsidRPr="00C96784">
        <w:rPr>
          <w:bCs/>
          <w:sz w:val="22"/>
          <w:szCs w:val="22"/>
        </w:rPr>
        <w:t>posebno kod pacijenata za koje se proc</w:t>
      </w:r>
      <w:r>
        <w:rPr>
          <w:bCs/>
          <w:sz w:val="22"/>
          <w:szCs w:val="22"/>
        </w:rPr>
        <w:t>ij</w:t>
      </w:r>
      <w:r w:rsidRPr="00C96784">
        <w:rPr>
          <w:bCs/>
          <w:sz w:val="22"/>
          <w:szCs w:val="22"/>
        </w:rPr>
        <w:t>eni da imaju potencijalno povećan rizik za razvoj akutne bubrežne insuficijencije. Kod pacijen</w:t>
      </w:r>
      <w:r w:rsidR="00F126BE">
        <w:rPr>
          <w:bCs/>
          <w:sz w:val="22"/>
          <w:szCs w:val="22"/>
        </w:rPr>
        <w:t>a</w:t>
      </w:r>
      <w:r w:rsidRPr="00C96784">
        <w:rPr>
          <w:bCs/>
          <w:sz w:val="22"/>
          <w:szCs w:val="22"/>
        </w:rPr>
        <w:t xml:space="preserve">ta koji su u riziku od </w:t>
      </w:r>
      <w:r w:rsidR="00F126BE" w:rsidRPr="00C96784">
        <w:rPr>
          <w:bCs/>
          <w:sz w:val="22"/>
          <w:szCs w:val="22"/>
        </w:rPr>
        <w:t>akutn</w:t>
      </w:r>
      <w:r w:rsidR="00F126BE">
        <w:rPr>
          <w:bCs/>
          <w:sz w:val="22"/>
          <w:szCs w:val="22"/>
        </w:rPr>
        <w:t>e</w:t>
      </w:r>
      <w:r w:rsidR="00F126BE" w:rsidRPr="00C96784">
        <w:rPr>
          <w:bCs/>
          <w:sz w:val="22"/>
          <w:szCs w:val="22"/>
        </w:rPr>
        <w:t xml:space="preserve"> </w:t>
      </w:r>
      <w:r w:rsidR="00F126BE">
        <w:rPr>
          <w:bCs/>
          <w:sz w:val="22"/>
          <w:szCs w:val="22"/>
        </w:rPr>
        <w:t>renalne insuficijencije</w:t>
      </w:r>
      <w:r w:rsidRPr="00C96784">
        <w:rPr>
          <w:bCs/>
          <w:sz w:val="22"/>
          <w:szCs w:val="22"/>
        </w:rPr>
        <w:t xml:space="preserve">, </w:t>
      </w:r>
      <w:r>
        <w:rPr>
          <w:bCs/>
          <w:sz w:val="22"/>
          <w:szCs w:val="22"/>
        </w:rPr>
        <w:t xml:space="preserve">intravenske imunoglobuline </w:t>
      </w:r>
      <w:r w:rsidR="00F126BE">
        <w:rPr>
          <w:bCs/>
          <w:sz w:val="22"/>
          <w:szCs w:val="22"/>
        </w:rPr>
        <w:t xml:space="preserve">je </w:t>
      </w:r>
      <w:r>
        <w:rPr>
          <w:bCs/>
          <w:sz w:val="22"/>
          <w:szCs w:val="22"/>
        </w:rPr>
        <w:t xml:space="preserve">potrebno </w:t>
      </w:r>
      <w:r w:rsidRPr="00C96784">
        <w:rPr>
          <w:bCs/>
          <w:sz w:val="22"/>
          <w:szCs w:val="22"/>
        </w:rPr>
        <w:t xml:space="preserve">davati </w:t>
      </w:r>
      <w:r w:rsidR="00E06D00" w:rsidRPr="00C96784">
        <w:rPr>
          <w:bCs/>
          <w:sz w:val="22"/>
          <w:szCs w:val="22"/>
        </w:rPr>
        <w:t>najmanj</w:t>
      </w:r>
      <w:r w:rsidR="00E06D00">
        <w:rPr>
          <w:bCs/>
          <w:sz w:val="22"/>
          <w:szCs w:val="22"/>
        </w:rPr>
        <w:t>om</w:t>
      </w:r>
      <w:r w:rsidR="00E06D00" w:rsidRPr="00C96784">
        <w:rPr>
          <w:bCs/>
          <w:sz w:val="22"/>
          <w:szCs w:val="22"/>
        </w:rPr>
        <w:t xml:space="preserve"> </w:t>
      </w:r>
      <w:r w:rsidR="00E06D00">
        <w:rPr>
          <w:bCs/>
          <w:sz w:val="22"/>
          <w:szCs w:val="22"/>
        </w:rPr>
        <w:t>brzinom</w:t>
      </w:r>
      <w:r>
        <w:rPr>
          <w:bCs/>
          <w:sz w:val="22"/>
          <w:szCs w:val="22"/>
        </w:rPr>
        <w:t xml:space="preserve"> </w:t>
      </w:r>
      <w:r w:rsidRPr="00C96784">
        <w:rPr>
          <w:bCs/>
          <w:sz w:val="22"/>
          <w:szCs w:val="22"/>
        </w:rPr>
        <w:t xml:space="preserve">infuzije i </w:t>
      </w:r>
      <w:r w:rsidR="00E06D00">
        <w:rPr>
          <w:bCs/>
          <w:sz w:val="22"/>
          <w:szCs w:val="22"/>
        </w:rPr>
        <w:t xml:space="preserve">u najmanjoj </w:t>
      </w:r>
      <w:r w:rsidR="00E06D00" w:rsidRPr="00C96784">
        <w:rPr>
          <w:bCs/>
          <w:sz w:val="22"/>
          <w:szCs w:val="22"/>
        </w:rPr>
        <w:t>prim</w:t>
      </w:r>
      <w:r w:rsidR="00E06D00">
        <w:rPr>
          <w:bCs/>
          <w:sz w:val="22"/>
          <w:szCs w:val="22"/>
        </w:rPr>
        <w:t>j</w:t>
      </w:r>
      <w:r w:rsidR="00E06D00" w:rsidRPr="00C96784">
        <w:rPr>
          <w:bCs/>
          <w:sz w:val="22"/>
          <w:szCs w:val="22"/>
        </w:rPr>
        <w:t>en</w:t>
      </w:r>
      <w:r w:rsidR="00E06D00">
        <w:rPr>
          <w:bCs/>
          <w:sz w:val="22"/>
          <w:szCs w:val="22"/>
        </w:rPr>
        <w:t>jivoj</w:t>
      </w:r>
      <w:r w:rsidR="00E06D00" w:rsidRPr="00C96784">
        <w:rPr>
          <w:bCs/>
          <w:sz w:val="22"/>
          <w:szCs w:val="22"/>
        </w:rPr>
        <w:t xml:space="preserve"> doz</w:t>
      </w:r>
      <w:r w:rsidR="00E06D00">
        <w:rPr>
          <w:bCs/>
          <w:sz w:val="22"/>
          <w:szCs w:val="22"/>
        </w:rPr>
        <w:t>i</w:t>
      </w:r>
      <w:r w:rsidRPr="00C96784">
        <w:rPr>
          <w:bCs/>
          <w:sz w:val="22"/>
          <w:szCs w:val="22"/>
        </w:rPr>
        <w:t>. U</w:t>
      </w:r>
      <w:r>
        <w:rPr>
          <w:bCs/>
          <w:sz w:val="22"/>
          <w:szCs w:val="22"/>
        </w:rPr>
        <w:t xml:space="preserve"> slu</w:t>
      </w:r>
      <w:r>
        <w:rPr>
          <w:bCs/>
          <w:sz w:val="22"/>
          <w:szCs w:val="22"/>
          <w:lang w:val="sr-Latn-ME"/>
        </w:rPr>
        <w:t xml:space="preserve">čaju oštećenja funkcije bubrega, potrebno je </w:t>
      </w:r>
      <w:r w:rsidR="00E06D00">
        <w:rPr>
          <w:bCs/>
          <w:sz w:val="22"/>
          <w:szCs w:val="22"/>
          <w:lang w:val="sr-Latn-ME"/>
        </w:rPr>
        <w:t xml:space="preserve">razmotriti prekid intravenske primjene </w:t>
      </w:r>
      <w:r>
        <w:rPr>
          <w:bCs/>
          <w:sz w:val="22"/>
          <w:szCs w:val="22"/>
          <w:lang w:val="sr-Latn-ME"/>
        </w:rPr>
        <w:t xml:space="preserve">imunoglobulina. </w:t>
      </w:r>
    </w:p>
    <w:p w14:paraId="725C5217" w14:textId="77777777" w:rsidR="00CE49CC" w:rsidRDefault="00CE49CC" w:rsidP="00961590">
      <w:pPr>
        <w:tabs>
          <w:tab w:val="left" w:pos="540"/>
          <w:tab w:val="left" w:pos="569"/>
        </w:tabs>
        <w:jc w:val="both"/>
        <w:rPr>
          <w:bCs/>
          <w:sz w:val="22"/>
          <w:szCs w:val="22"/>
          <w:lang w:val="sr-Latn-ME"/>
        </w:rPr>
      </w:pPr>
    </w:p>
    <w:p w14:paraId="5AC62E3F" w14:textId="0E2CB53E" w:rsidR="00CE49CC" w:rsidRDefault="00CE49CC" w:rsidP="00961590">
      <w:pPr>
        <w:tabs>
          <w:tab w:val="left" w:pos="540"/>
          <w:tab w:val="left" w:pos="569"/>
        </w:tabs>
        <w:jc w:val="both"/>
        <w:rPr>
          <w:bCs/>
          <w:sz w:val="22"/>
          <w:szCs w:val="22"/>
          <w:lang w:val="sr-Latn-ME"/>
        </w:rPr>
      </w:pPr>
      <w:r>
        <w:rPr>
          <w:bCs/>
          <w:sz w:val="22"/>
          <w:szCs w:val="22"/>
          <w:lang w:val="sr-Latn-ME"/>
        </w:rPr>
        <w:t>D</w:t>
      </w:r>
      <w:r w:rsidRPr="00867E80">
        <w:rPr>
          <w:bCs/>
          <w:sz w:val="22"/>
          <w:szCs w:val="22"/>
          <w:lang w:val="sr-Latn-ME"/>
        </w:rPr>
        <w:t>ok su izv</w:t>
      </w:r>
      <w:r>
        <w:rPr>
          <w:bCs/>
          <w:sz w:val="22"/>
          <w:szCs w:val="22"/>
          <w:lang w:val="sr-Latn-ME"/>
        </w:rPr>
        <w:t>j</w:t>
      </w:r>
      <w:r w:rsidRPr="00867E80">
        <w:rPr>
          <w:bCs/>
          <w:sz w:val="22"/>
          <w:szCs w:val="22"/>
          <w:lang w:val="sr-Latn-ME"/>
        </w:rPr>
        <w:t>eštaji o dis</w:t>
      </w:r>
      <w:r w:rsidR="00713AE0">
        <w:rPr>
          <w:bCs/>
          <w:sz w:val="22"/>
          <w:szCs w:val="22"/>
          <w:lang w:val="sr-Latn-ME"/>
        </w:rPr>
        <w:t>f</w:t>
      </w:r>
      <w:r w:rsidRPr="00867E80">
        <w:rPr>
          <w:bCs/>
          <w:sz w:val="22"/>
          <w:szCs w:val="22"/>
          <w:lang w:val="sr-Latn-ME"/>
        </w:rPr>
        <w:t xml:space="preserve">unkciji bubrega i </w:t>
      </w:r>
      <w:r w:rsidR="00F126BE" w:rsidRPr="00867E80">
        <w:rPr>
          <w:bCs/>
          <w:sz w:val="22"/>
          <w:szCs w:val="22"/>
          <w:lang w:val="sr-Latn-ME"/>
        </w:rPr>
        <w:t>akutno</w:t>
      </w:r>
      <w:r w:rsidR="00F126BE">
        <w:rPr>
          <w:bCs/>
          <w:sz w:val="22"/>
          <w:szCs w:val="22"/>
          <w:lang w:val="sr-Latn-ME"/>
        </w:rPr>
        <w:t>j</w:t>
      </w:r>
      <w:r w:rsidR="00F126BE" w:rsidRPr="00867E80">
        <w:rPr>
          <w:bCs/>
          <w:sz w:val="22"/>
          <w:szCs w:val="22"/>
          <w:lang w:val="sr-Latn-ME"/>
        </w:rPr>
        <w:t xml:space="preserve"> </w:t>
      </w:r>
      <w:r w:rsidR="00F126BE">
        <w:rPr>
          <w:bCs/>
          <w:sz w:val="22"/>
          <w:szCs w:val="22"/>
          <w:lang w:val="sr-Latn-ME"/>
        </w:rPr>
        <w:t xml:space="preserve"> renalnoj insuficijenciji</w:t>
      </w:r>
      <w:r w:rsidR="00F126BE" w:rsidRPr="00867E80">
        <w:rPr>
          <w:bCs/>
          <w:sz w:val="22"/>
          <w:szCs w:val="22"/>
          <w:lang w:val="sr-Latn-ME"/>
        </w:rPr>
        <w:t xml:space="preserve"> </w:t>
      </w:r>
      <w:r w:rsidRPr="00867E80">
        <w:rPr>
          <w:bCs/>
          <w:sz w:val="22"/>
          <w:szCs w:val="22"/>
          <w:lang w:val="sr-Latn-ME"/>
        </w:rPr>
        <w:t xml:space="preserve">bubrega povezani sa upotrebom mnogih </w:t>
      </w:r>
      <w:r w:rsidR="00032B4B">
        <w:rPr>
          <w:bCs/>
          <w:sz w:val="22"/>
          <w:szCs w:val="22"/>
          <w:lang w:val="sr-Latn-ME"/>
        </w:rPr>
        <w:t>odobrenih</w:t>
      </w:r>
      <w:r>
        <w:rPr>
          <w:bCs/>
          <w:sz w:val="22"/>
          <w:szCs w:val="22"/>
          <w:lang w:val="sr-Latn-ME"/>
        </w:rPr>
        <w:t xml:space="preserve"> </w:t>
      </w:r>
      <w:bookmarkStart w:id="4" w:name="_Hlk48051600"/>
      <w:r w:rsidRPr="00867E80">
        <w:rPr>
          <w:bCs/>
          <w:sz w:val="22"/>
          <w:szCs w:val="22"/>
          <w:lang w:val="sr-Latn-ME"/>
        </w:rPr>
        <w:t>i.v.</w:t>
      </w:r>
      <w:r w:rsidR="00F126BE">
        <w:rPr>
          <w:bCs/>
          <w:sz w:val="22"/>
          <w:szCs w:val="22"/>
          <w:lang w:val="sr-Latn-ME"/>
        </w:rPr>
        <w:t xml:space="preserve"> </w:t>
      </w:r>
      <w:r w:rsidRPr="00867E80">
        <w:rPr>
          <w:bCs/>
          <w:sz w:val="22"/>
          <w:szCs w:val="22"/>
          <w:lang w:val="sr-Latn-ME"/>
        </w:rPr>
        <w:t>Ig</w:t>
      </w:r>
      <w:bookmarkEnd w:id="4"/>
      <w:r w:rsidRPr="00867E80">
        <w:rPr>
          <w:bCs/>
          <w:sz w:val="22"/>
          <w:szCs w:val="22"/>
          <w:lang w:val="sr-Latn-ME"/>
        </w:rPr>
        <w:t xml:space="preserve">, </w:t>
      </w:r>
      <w:r>
        <w:rPr>
          <w:bCs/>
          <w:sz w:val="22"/>
          <w:szCs w:val="22"/>
          <w:lang w:val="sr-Latn-ME"/>
        </w:rPr>
        <w:t xml:space="preserve">ljekova </w:t>
      </w:r>
      <w:r w:rsidRPr="00867E80">
        <w:rPr>
          <w:bCs/>
          <w:sz w:val="22"/>
          <w:szCs w:val="22"/>
          <w:lang w:val="sr-Latn-ME"/>
        </w:rPr>
        <w:t>koji sadrže različite ekscipijen</w:t>
      </w:r>
      <w:r>
        <w:rPr>
          <w:bCs/>
          <w:sz w:val="22"/>
          <w:szCs w:val="22"/>
          <w:lang w:val="sr-Latn-ME"/>
        </w:rPr>
        <w:t>s</w:t>
      </w:r>
      <w:r w:rsidRPr="00867E80">
        <w:rPr>
          <w:bCs/>
          <w:sz w:val="22"/>
          <w:szCs w:val="22"/>
          <w:lang w:val="sr-Latn-ME"/>
        </w:rPr>
        <w:t>e poput saharoze, glukoze i maltoze, oni koji sadrže saharozu kao stabilizator predstavljaju neproporcionalan ud</w:t>
      </w:r>
      <w:r>
        <w:rPr>
          <w:bCs/>
          <w:sz w:val="22"/>
          <w:szCs w:val="22"/>
          <w:lang w:val="sr-Latn-ME"/>
        </w:rPr>
        <w:t>i</w:t>
      </w:r>
      <w:r w:rsidRPr="00867E80">
        <w:rPr>
          <w:bCs/>
          <w:sz w:val="22"/>
          <w:szCs w:val="22"/>
          <w:lang w:val="sr-Latn-ME"/>
        </w:rPr>
        <w:t xml:space="preserve">o od ukupnog broja. Kod pacijenata u riziku može se razmotriti upotreba </w:t>
      </w:r>
      <w:r w:rsidRPr="009F403A">
        <w:rPr>
          <w:bCs/>
          <w:sz w:val="22"/>
          <w:szCs w:val="22"/>
          <w:lang w:val="sr-Latn-ME"/>
        </w:rPr>
        <w:t>i.v.</w:t>
      </w:r>
      <w:r w:rsidR="00F126BE">
        <w:rPr>
          <w:bCs/>
          <w:sz w:val="22"/>
          <w:szCs w:val="22"/>
          <w:lang w:val="sr-Latn-ME"/>
        </w:rPr>
        <w:t xml:space="preserve"> </w:t>
      </w:r>
      <w:r w:rsidRPr="009F403A">
        <w:rPr>
          <w:bCs/>
          <w:sz w:val="22"/>
          <w:szCs w:val="22"/>
          <w:lang w:val="sr-Latn-ME"/>
        </w:rPr>
        <w:t xml:space="preserve">Ig </w:t>
      </w:r>
      <w:r>
        <w:rPr>
          <w:bCs/>
          <w:sz w:val="22"/>
          <w:szCs w:val="22"/>
          <w:lang w:val="sr-Latn-ME"/>
        </w:rPr>
        <w:t xml:space="preserve">ljekova </w:t>
      </w:r>
      <w:r w:rsidRPr="00867E80">
        <w:rPr>
          <w:bCs/>
          <w:sz w:val="22"/>
          <w:szCs w:val="22"/>
          <w:lang w:val="sr-Latn-ME"/>
        </w:rPr>
        <w:t xml:space="preserve"> koji ne sadrže ove ekscipijen</w:t>
      </w:r>
      <w:r>
        <w:rPr>
          <w:bCs/>
          <w:sz w:val="22"/>
          <w:szCs w:val="22"/>
          <w:lang w:val="sr-Latn-ME"/>
        </w:rPr>
        <w:t>s</w:t>
      </w:r>
      <w:r w:rsidRPr="00867E80">
        <w:rPr>
          <w:bCs/>
          <w:sz w:val="22"/>
          <w:szCs w:val="22"/>
          <w:lang w:val="sr-Latn-ME"/>
        </w:rPr>
        <w:t xml:space="preserve">e. </w:t>
      </w:r>
      <w:r w:rsidR="00F126BE">
        <w:rPr>
          <w:bCs/>
          <w:sz w:val="22"/>
          <w:szCs w:val="22"/>
          <w:lang w:val="sr-Latn-ME"/>
        </w:rPr>
        <w:t xml:space="preserve">Lijek </w:t>
      </w:r>
      <w:r w:rsidRPr="00867E80">
        <w:rPr>
          <w:bCs/>
          <w:sz w:val="22"/>
          <w:szCs w:val="22"/>
          <w:lang w:val="sr-Latn-ME"/>
        </w:rPr>
        <w:t>Octagam sadrži maltozu (vid</w:t>
      </w:r>
      <w:r>
        <w:rPr>
          <w:bCs/>
          <w:sz w:val="22"/>
          <w:szCs w:val="22"/>
          <w:lang w:val="sr-Latn-ME"/>
        </w:rPr>
        <w:t xml:space="preserve">jeti </w:t>
      </w:r>
      <w:r w:rsidRPr="00867E80">
        <w:rPr>
          <w:bCs/>
          <w:sz w:val="22"/>
          <w:szCs w:val="22"/>
          <w:lang w:val="sr-Latn-ME"/>
        </w:rPr>
        <w:t xml:space="preserve"> pomoćne sastojke gore)</w:t>
      </w:r>
      <w:r w:rsidR="00F126BE">
        <w:rPr>
          <w:bCs/>
          <w:sz w:val="22"/>
          <w:szCs w:val="22"/>
          <w:lang w:val="sr-Latn-ME"/>
        </w:rPr>
        <w:t>.</w:t>
      </w:r>
    </w:p>
    <w:p w14:paraId="7FE90452" w14:textId="77777777" w:rsidR="00CE49CC" w:rsidRDefault="00CE49CC" w:rsidP="00961590">
      <w:pPr>
        <w:tabs>
          <w:tab w:val="left" w:pos="540"/>
          <w:tab w:val="left" w:pos="569"/>
        </w:tabs>
        <w:jc w:val="both"/>
        <w:rPr>
          <w:bCs/>
          <w:sz w:val="22"/>
          <w:szCs w:val="22"/>
          <w:lang w:val="sr-Latn-ME"/>
        </w:rPr>
      </w:pPr>
    </w:p>
    <w:p w14:paraId="23494BD1" w14:textId="77777777" w:rsidR="00CE49CC" w:rsidRPr="009B6DBA" w:rsidRDefault="00CE49CC" w:rsidP="00961590">
      <w:pPr>
        <w:tabs>
          <w:tab w:val="left" w:pos="540"/>
          <w:tab w:val="left" w:pos="569"/>
        </w:tabs>
        <w:jc w:val="both"/>
        <w:rPr>
          <w:bCs/>
          <w:sz w:val="22"/>
          <w:szCs w:val="22"/>
          <w:u w:val="single"/>
        </w:rPr>
      </w:pPr>
      <w:r w:rsidRPr="009B6DBA">
        <w:rPr>
          <w:bCs/>
          <w:sz w:val="22"/>
          <w:szCs w:val="22"/>
          <w:u w:val="single"/>
        </w:rPr>
        <w:t>Sindrom aseptičnog meningitisa (AMS)</w:t>
      </w:r>
    </w:p>
    <w:p w14:paraId="4DEE58B5" w14:textId="40D25277" w:rsidR="00CE49CC" w:rsidRPr="006B7C19" w:rsidRDefault="00CE49CC" w:rsidP="00961590">
      <w:pPr>
        <w:tabs>
          <w:tab w:val="left" w:pos="540"/>
          <w:tab w:val="left" w:pos="569"/>
        </w:tabs>
        <w:jc w:val="both"/>
        <w:rPr>
          <w:bCs/>
          <w:sz w:val="22"/>
          <w:szCs w:val="22"/>
        </w:rPr>
      </w:pPr>
      <w:r w:rsidRPr="006B7C19">
        <w:rPr>
          <w:bCs/>
          <w:sz w:val="22"/>
          <w:szCs w:val="22"/>
        </w:rPr>
        <w:t>Zabilježeno je da se sindrom aseptičnog meningitisa javlja udružen sa terapijom i.v.</w:t>
      </w:r>
      <w:r w:rsidR="002F02B3">
        <w:rPr>
          <w:bCs/>
          <w:sz w:val="22"/>
          <w:szCs w:val="22"/>
        </w:rPr>
        <w:t xml:space="preserve"> </w:t>
      </w:r>
      <w:r w:rsidRPr="006B7C19">
        <w:rPr>
          <w:bCs/>
          <w:sz w:val="22"/>
          <w:szCs w:val="22"/>
        </w:rPr>
        <w:t>Ig.</w:t>
      </w:r>
    </w:p>
    <w:p w14:paraId="4BCDF20B" w14:textId="6431D447" w:rsidR="00CE49CC" w:rsidRPr="006B7C19" w:rsidRDefault="00CE49CC" w:rsidP="00961590">
      <w:pPr>
        <w:tabs>
          <w:tab w:val="left" w:pos="540"/>
          <w:tab w:val="left" w:pos="569"/>
        </w:tabs>
        <w:jc w:val="both"/>
        <w:rPr>
          <w:bCs/>
          <w:sz w:val="22"/>
          <w:szCs w:val="22"/>
        </w:rPr>
      </w:pPr>
      <w:r w:rsidRPr="006B7C19">
        <w:rPr>
          <w:bCs/>
          <w:sz w:val="22"/>
          <w:szCs w:val="22"/>
        </w:rPr>
        <w:t>Sindrom obično počinje u roku od nekoliko sati do 2 dana nakon liječenja i.v.</w:t>
      </w:r>
      <w:r w:rsidR="002F02B3">
        <w:rPr>
          <w:bCs/>
          <w:sz w:val="22"/>
          <w:szCs w:val="22"/>
        </w:rPr>
        <w:t xml:space="preserve"> </w:t>
      </w:r>
      <w:r w:rsidRPr="006B7C19">
        <w:rPr>
          <w:bCs/>
          <w:sz w:val="22"/>
          <w:szCs w:val="22"/>
        </w:rPr>
        <w:t>Ig. Analize cerebrospinalne tečnosti obično su pozitivne</w:t>
      </w:r>
      <w:r w:rsidR="002F02B3">
        <w:rPr>
          <w:bCs/>
          <w:sz w:val="22"/>
          <w:szCs w:val="22"/>
        </w:rPr>
        <w:t>,</w:t>
      </w:r>
      <w:r w:rsidRPr="006B7C19">
        <w:rPr>
          <w:bCs/>
          <w:sz w:val="22"/>
          <w:szCs w:val="22"/>
        </w:rPr>
        <w:t xml:space="preserve"> sa pleocitozom do nekoliko hiljada ćelija po mm</w:t>
      </w:r>
      <w:r w:rsidRPr="00961590">
        <w:rPr>
          <w:bCs/>
          <w:sz w:val="22"/>
          <w:szCs w:val="22"/>
          <w:vertAlign w:val="superscript"/>
        </w:rPr>
        <w:t>3</w:t>
      </w:r>
      <w:r w:rsidRPr="006B7C19">
        <w:rPr>
          <w:bCs/>
          <w:sz w:val="22"/>
          <w:szCs w:val="22"/>
        </w:rPr>
        <w:t>, predominantno iz granulocitne loze, i povišenim nivoima proteina do nekoliko stotina mg/</w:t>
      </w:r>
      <w:r w:rsidR="002F02B3" w:rsidRPr="006B7C19">
        <w:rPr>
          <w:bCs/>
          <w:sz w:val="22"/>
          <w:szCs w:val="22"/>
        </w:rPr>
        <w:t>d</w:t>
      </w:r>
      <w:r w:rsidR="002F02B3">
        <w:rPr>
          <w:bCs/>
          <w:sz w:val="22"/>
          <w:szCs w:val="22"/>
        </w:rPr>
        <w:t>l</w:t>
      </w:r>
      <w:r w:rsidRPr="006B7C19">
        <w:rPr>
          <w:bCs/>
          <w:sz w:val="22"/>
          <w:szCs w:val="22"/>
        </w:rPr>
        <w:t>.</w:t>
      </w:r>
    </w:p>
    <w:p w14:paraId="36CB651E" w14:textId="0FACFFA7" w:rsidR="00CE49CC" w:rsidRDefault="00CE49CC" w:rsidP="00961590">
      <w:pPr>
        <w:tabs>
          <w:tab w:val="left" w:pos="540"/>
          <w:tab w:val="left" w:pos="569"/>
        </w:tabs>
        <w:jc w:val="both"/>
        <w:rPr>
          <w:bCs/>
          <w:sz w:val="22"/>
          <w:szCs w:val="22"/>
        </w:rPr>
      </w:pPr>
      <w:r w:rsidRPr="006B7C19">
        <w:rPr>
          <w:bCs/>
          <w:sz w:val="22"/>
          <w:szCs w:val="22"/>
        </w:rPr>
        <w:t>Sindrom aseptičnog meningitisa se češće može pojaviti udružen sa visokim dozama (2 g/kg) i.v.</w:t>
      </w:r>
      <w:r w:rsidR="002F02B3">
        <w:rPr>
          <w:bCs/>
          <w:sz w:val="22"/>
          <w:szCs w:val="22"/>
        </w:rPr>
        <w:t xml:space="preserve"> </w:t>
      </w:r>
      <w:r w:rsidRPr="006B7C19">
        <w:rPr>
          <w:bCs/>
          <w:sz w:val="22"/>
          <w:szCs w:val="22"/>
        </w:rPr>
        <w:t>Ig.</w:t>
      </w:r>
    </w:p>
    <w:p w14:paraId="33F2F090" w14:textId="77777777" w:rsidR="00CE49CC" w:rsidRDefault="00CE49CC" w:rsidP="00961590">
      <w:pPr>
        <w:tabs>
          <w:tab w:val="left" w:pos="540"/>
          <w:tab w:val="left" w:pos="569"/>
        </w:tabs>
        <w:jc w:val="both"/>
        <w:rPr>
          <w:bCs/>
          <w:sz w:val="22"/>
          <w:szCs w:val="22"/>
        </w:rPr>
      </w:pPr>
    </w:p>
    <w:p w14:paraId="0A0394CA" w14:textId="77777777" w:rsidR="00CE49CC" w:rsidRPr="009B6DBA" w:rsidRDefault="00CE49CC" w:rsidP="00961590">
      <w:pPr>
        <w:tabs>
          <w:tab w:val="left" w:pos="540"/>
          <w:tab w:val="left" w:pos="569"/>
        </w:tabs>
        <w:jc w:val="both"/>
        <w:rPr>
          <w:bCs/>
          <w:sz w:val="22"/>
          <w:szCs w:val="22"/>
        </w:rPr>
      </w:pPr>
      <w:r>
        <w:rPr>
          <w:bCs/>
          <w:sz w:val="22"/>
          <w:szCs w:val="22"/>
        </w:rPr>
        <w:t>P</w:t>
      </w:r>
      <w:r w:rsidRPr="009B6DBA">
        <w:rPr>
          <w:bCs/>
          <w:sz w:val="22"/>
          <w:szCs w:val="22"/>
        </w:rPr>
        <w:t>acijenti koji pokazuju takve znakove i simptome trebalo bi da budu podvrgnuti detaljnom neurološkom pregledu, uključujući studije CSF-a, da bi isključili druge uzroke meningitisa.</w:t>
      </w:r>
    </w:p>
    <w:p w14:paraId="466FC001" w14:textId="77777777" w:rsidR="00CE49CC" w:rsidRDefault="00CE49CC" w:rsidP="00961590">
      <w:pPr>
        <w:tabs>
          <w:tab w:val="left" w:pos="540"/>
          <w:tab w:val="left" w:pos="569"/>
        </w:tabs>
        <w:jc w:val="both"/>
        <w:rPr>
          <w:bCs/>
          <w:sz w:val="22"/>
          <w:szCs w:val="22"/>
        </w:rPr>
      </w:pPr>
      <w:r w:rsidRPr="009B6DBA">
        <w:rPr>
          <w:bCs/>
          <w:sz w:val="22"/>
          <w:szCs w:val="22"/>
        </w:rPr>
        <w:t>Prekid l</w:t>
      </w:r>
      <w:r>
        <w:rPr>
          <w:bCs/>
          <w:sz w:val="22"/>
          <w:szCs w:val="22"/>
        </w:rPr>
        <w:t>ij</w:t>
      </w:r>
      <w:r w:rsidRPr="009B6DBA">
        <w:rPr>
          <w:bCs/>
          <w:sz w:val="22"/>
          <w:szCs w:val="22"/>
        </w:rPr>
        <w:t>ečenja IVIg doveo je do remisije AMS u roku od nekoliko dana bez posl</w:t>
      </w:r>
      <w:r>
        <w:rPr>
          <w:bCs/>
          <w:sz w:val="22"/>
          <w:szCs w:val="22"/>
        </w:rPr>
        <w:t>j</w:t>
      </w:r>
      <w:r w:rsidRPr="009B6DBA">
        <w:rPr>
          <w:bCs/>
          <w:sz w:val="22"/>
          <w:szCs w:val="22"/>
        </w:rPr>
        <w:t>edica</w:t>
      </w:r>
      <w:r>
        <w:rPr>
          <w:bCs/>
          <w:sz w:val="22"/>
          <w:szCs w:val="22"/>
        </w:rPr>
        <w:t>.</w:t>
      </w:r>
    </w:p>
    <w:p w14:paraId="4825D029" w14:textId="77777777" w:rsidR="00CE49CC" w:rsidRDefault="00CE49CC" w:rsidP="00961590">
      <w:pPr>
        <w:tabs>
          <w:tab w:val="left" w:pos="540"/>
          <w:tab w:val="left" w:pos="569"/>
        </w:tabs>
        <w:jc w:val="both"/>
        <w:rPr>
          <w:bCs/>
          <w:sz w:val="22"/>
          <w:szCs w:val="22"/>
        </w:rPr>
      </w:pPr>
    </w:p>
    <w:p w14:paraId="05C0F46B" w14:textId="77777777" w:rsidR="00CE49CC" w:rsidRPr="00961590" w:rsidRDefault="00CE49CC" w:rsidP="00961590">
      <w:pPr>
        <w:tabs>
          <w:tab w:val="left" w:pos="540"/>
          <w:tab w:val="left" w:pos="569"/>
        </w:tabs>
        <w:jc w:val="both"/>
        <w:rPr>
          <w:bCs/>
          <w:sz w:val="22"/>
          <w:szCs w:val="22"/>
          <w:u w:val="single"/>
        </w:rPr>
      </w:pPr>
      <w:r w:rsidRPr="00961590">
        <w:rPr>
          <w:bCs/>
          <w:sz w:val="22"/>
          <w:szCs w:val="22"/>
          <w:u w:val="single"/>
        </w:rPr>
        <w:t>Hemolitička anemija</w:t>
      </w:r>
    </w:p>
    <w:p w14:paraId="566D57F4" w14:textId="37391C0A" w:rsidR="00CE49CC" w:rsidRPr="006B7C19" w:rsidRDefault="00AD2610" w:rsidP="00961590">
      <w:pPr>
        <w:tabs>
          <w:tab w:val="left" w:pos="540"/>
          <w:tab w:val="left" w:pos="569"/>
        </w:tabs>
        <w:jc w:val="both"/>
        <w:rPr>
          <w:bCs/>
          <w:sz w:val="22"/>
          <w:szCs w:val="22"/>
        </w:rPr>
      </w:pPr>
      <w:proofErr w:type="gramStart"/>
      <w:r>
        <w:rPr>
          <w:bCs/>
          <w:sz w:val="22"/>
          <w:szCs w:val="22"/>
        </w:rPr>
        <w:t xml:space="preserve">Ljekovi </w:t>
      </w:r>
      <w:r w:rsidR="00CE49CC" w:rsidRPr="006B7C19">
        <w:rPr>
          <w:bCs/>
          <w:sz w:val="22"/>
          <w:szCs w:val="22"/>
        </w:rPr>
        <w:t xml:space="preserve"> i.v</w:t>
      </w:r>
      <w:proofErr w:type="gramEnd"/>
      <w:r w:rsidR="00CE49CC" w:rsidRPr="006B7C19">
        <w:rPr>
          <w:bCs/>
          <w:sz w:val="22"/>
          <w:szCs w:val="22"/>
        </w:rPr>
        <w:t>.</w:t>
      </w:r>
      <w:r w:rsidR="002F02B3">
        <w:rPr>
          <w:bCs/>
          <w:sz w:val="22"/>
          <w:szCs w:val="22"/>
        </w:rPr>
        <w:t xml:space="preserve"> </w:t>
      </w:r>
      <w:r w:rsidR="00CE49CC" w:rsidRPr="006B7C19">
        <w:rPr>
          <w:bCs/>
          <w:sz w:val="22"/>
          <w:szCs w:val="22"/>
        </w:rPr>
        <w:t xml:space="preserve">Ig mogu sadržati antitijela na krvne grupe koja mogu djelovati kao hemolizini i uzrokovati </w:t>
      </w:r>
      <w:r w:rsidR="00CE49CC" w:rsidRPr="00961590">
        <w:rPr>
          <w:bCs/>
          <w:i/>
          <w:sz w:val="22"/>
          <w:szCs w:val="22"/>
        </w:rPr>
        <w:t>in vivo</w:t>
      </w:r>
      <w:r w:rsidR="00CE49CC" w:rsidRPr="006B7C19">
        <w:rPr>
          <w:bCs/>
          <w:sz w:val="22"/>
          <w:szCs w:val="22"/>
        </w:rPr>
        <w:t xml:space="preserve"> oblaganje eritrocita imunoglobulinima, i time prouzrokovati pozitivnu direktnu antiglobulinsku reakciju (</w:t>
      </w:r>
      <w:r w:rsidR="00CE49CC" w:rsidRPr="00961590">
        <w:rPr>
          <w:bCs/>
          <w:i/>
          <w:sz w:val="22"/>
          <w:szCs w:val="22"/>
        </w:rPr>
        <w:t>Coombs</w:t>
      </w:r>
      <w:r w:rsidR="00CE49CC" w:rsidRPr="006B7C19">
        <w:rPr>
          <w:bCs/>
          <w:sz w:val="22"/>
          <w:szCs w:val="22"/>
        </w:rPr>
        <w:t>-ov test) i rijetko, hemolizu. Kao posljedica i.v.</w:t>
      </w:r>
      <w:r w:rsidR="002F02B3">
        <w:rPr>
          <w:bCs/>
          <w:sz w:val="22"/>
          <w:szCs w:val="22"/>
        </w:rPr>
        <w:t xml:space="preserve"> </w:t>
      </w:r>
      <w:r w:rsidR="00CE49CC" w:rsidRPr="006B7C19">
        <w:rPr>
          <w:bCs/>
          <w:sz w:val="22"/>
          <w:szCs w:val="22"/>
        </w:rPr>
        <w:t>Ig terapije</w:t>
      </w:r>
      <w:r w:rsidR="00032B4B">
        <w:rPr>
          <w:bCs/>
          <w:sz w:val="22"/>
          <w:szCs w:val="22"/>
        </w:rPr>
        <w:t>,</w:t>
      </w:r>
      <w:r w:rsidR="00CE49CC" w:rsidRPr="006B7C19">
        <w:rPr>
          <w:bCs/>
          <w:sz w:val="22"/>
          <w:szCs w:val="22"/>
        </w:rPr>
        <w:t xml:space="preserve"> može se razviti hemolitička anemija zbog pojačane sekvestracije eritrocita (RBC). Pacijente koji primaju i.v.</w:t>
      </w:r>
      <w:r w:rsidR="002F02B3">
        <w:rPr>
          <w:bCs/>
          <w:sz w:val="22"/>
          <w:szCs w:val="22"/>
        </w:rPr>
        <w:t xml:space="preserve"> </w:t>
      </w:r>
      <w:r w:rsidR="00CE49CC" w:rsidRPr="006B7C19">
        <w:rPr>
          <w:bCs/>
          <w:sz w:val="22"/>
          <w:szCs w:val="22"/>
        </w:rPr>
        <w:t>Ig treba pratiti u cilju otkrivanja kliničkih znakova i simptoma hemolize (vidjeti odjeljak 4.8).</w:t>
      </w:r>
    </w:p>
    <w:p w14:paraId="3BD4167D" w14:textId="77777777" w:rsidR="00CE49CC" w:rsidRDefault="00CE49CC" w:rsidP="00961590">
      <w:pPr>
        <w:tabs>
          <w:tab w:val="left" w:pos="540"/>
          <w:tab w:val="left" w:pos="569"/>
        </w:tabs>
        <w:jc w:val="both"/>
        <w:rPr>
          <w:bCs/>
          <w:sz w:val="22"/>
          <w:szCs w:val="22"/>
        </w:rPr>
      </w:pPr>
    </w:p>
    <w:p w14:paraId="526F93FF" w14:textId="66A98FF1" w:rsidR="00CE49CC" w:rsidRPr="005C68A2" w:rsidRDefault="00CE49CC" w:rsidP="00961590">
      <w:pPr>
        <w:tabs>
          <w:tab w:val="left" w:pos="540"/>
          <w:tab w:val="left" w:pos="569"/>
        </w:tabs>
        <w:jc w:val="both"/>
        <w:rPr>
          <w:bCs/>
          <w:sz w:val="22"/>
          <w:szCs w:val="22"/>
          <w:u w:val="single"/>
        </w:rPr>
      </w:pPr>
      <w:r w:rsidRPr="005C68A2">
        <w:rPr>
          <w:bCs/>
          <w:sz w:val="22"/>
          <w:szCs w:val="22"/>
          <w:u w:val="single"/>
        </w:rPr>
        <w:t>Neutropenija/Leukopenija</w:t>
      </w:r>
    </w:p>
    <w:p w14:paraId="1D8D8EA2" w14:textId="60A76EB1" w:rsidR="00CE49CC" w:rsidRDefault="00CE49CC" w:rsidP="00961590">
      <w:pPr>
        <w:tabs>
          <w:tab w:val="left" w:pos="540"/>
          <w:tab w:val="left" w:pos="569"/>
        </w:tabs>
        <w:jc w:val="both"/>
        <w:rPr>
          <w:bCs/>
          <w:sz w:val="22"/>
          <w:szCs w:val="22"/>
        </w:rPr>
      </w:pPr>
      <w:r>
        <w:rPr>
          <w:bCs/>
          <w:sz w:val="22"/>
          <w:szCs w:val="22"/>
        </w:rPr>
        <w:t>P</w:t>
      </w:r>
      <w:r w:rsidRPr="005C68A2">
        <w:rPr>
          <w:bCs/>
          <w:sz w:val="22"/>
          <w:szCs w:val="22"/>
        </w:rPr>
        <w:t xml:space="preserve">rijavljeno je prolazno smanjenje broja neutrofila i/ili </w:t>
      </w:r>
      <w:r w:rsidR="003670C4" w:rsidRPr="005C68A2">
        <w:rPr>
          <w:bCs/>
          <w:sz w:val="22"/>
          <w:szCs w:val="22"/>
        </w:rPr>
        <w:t>epizod</w:t>
      </w:r>
      <w:r w:rsidR="003670C4">
        <w:rPr>
          <w:bCs/>
          <w:sz w:val="22"/>
          <w:szCs w:val="22"/>
        </w:rPr>
        <w:t>a</w:t>
      </w:r>
      <w:r w:rsidR="003670C4" w:rsidRPr="005C68A2">
        <w:rPr>
          <w:bCs/>
          <w:sz w:val="22"/>
          <w:szCs w:val="22"/>
        </w:rPr>
        <w:t xml:space="preserve"> </w:t>
      </w:r>
      <w:r w:rsidRPr="005C68A2">
        <w:rPr>
          <w:bCs/>
          <w:sz w:val="22"/>
          <w:szCs w:val="22"/>
        </w:rPr>
        <w:t>​​neutropenije, ponekad teške, posl</w:t>
      </w:r>
      <w:r>
        <w:rPr>
          <w:bCs/>
          <w:sz w:val="22"/>
          <w:szCs w:val="22"/>
        </w:rPr>
        <w:t>ij</w:t>
      </w:r>
      <w:r w:rsidRPr="005C68A2">
        <w:rPr>
          <w:bCs/>
          <w:sz w:val="22"/>
          <w:szCs w:val="22"/>
        </w:rPr>
        <w:t>e l</w:t>
      </w:r>
      <w:r>
        <w:rPr>
          <w:bCs/>
          <w:sz w:val="22"/>
          <w:szCs w:val="22"/>
        </w:rPr>
        <w:t>ij</w:t>
      </w:r>
      <w:r w:rsidRPr="005C68A2">
        <w:rPr>
          <w:bCs/>
          <w:sz w:val="22"/>
          <w:szCs w:val="22"/>
        </w:rPr>
        <w:t>ečenja i.v.</w:t>
      </w:r>
      <w:r w:rsidR="002F02B3">
        <w:rPr>
          <w:bCs/>
          <w:sz w:val="22"/>
          <w:szCs w:val="22"/>
        </w:rPr>
        <w:t xml:space="preserve"> </w:t>
      </w:r>
      <w:r w:rsidRPr="005C68A2">
        <w:rPr>
          <w:bCs/>
          <w:sz w:val="22"/>
          <w:szCs w:val="22"/>
        </w:rPr>
        <w:t>Ig.</w:t>
      </w:r>
      <w:r>
        <w:rPr>
          <w:bCs/>
          <w:sz w:val="22"/>
          <w:szCs w:val="22"/>
        </w:rPr>
        <w:t xml:space="preserve"> </w:t>
      </w:r>
      <w:r w:rsidRPr="005C68A2">
        <w:rPr>
          <w:bCs/>
          <w:sz w:val="22"/>
          <w:szCs w:val="22"/>
        </w:rPr>
        <w:t xml:space="preserve">To se </w:t>
      </w:r>
      <w:r>
        <w:rPr>
          <w:bCs/>
          <w:sz w:val="22"/>
          <w:szCs w:val="22"/>
        </w:rPr>
        <w:t xml:space="preserve">obično </w:t>
      </w:r>
      <w:r w:rsidRPr="005C68A2">
        <w:rPr>
          <w:bCs/>
          <w:sz w:val="22"/>
          <w:szCs w:val="22"/>
        </w:rPr>
        <w:t>dešava u roku od nekoliko sati ili dana nakon prim</w:t>
      </w:r>
      <w:r>
        <w:rPr>
          <w:bCs/>
          <w:sz w:val="22"/>
          <w:szCs w:val="22"/>
        </w:rPr>
        <w:t>j</w:t>
      </w:r>
      <w:r w:rsidRPr="005C68A2">
        <w:rPr>
          <w:bCs/>
          <w:sz w:val="22"/>
          <w:szCs w:val="22"/>
        </w:rPr>
        <w:t xml:space="preserve">ene </w:t>
      </w:r>
      <w:bookmarkStart w:id="5" w:name="_Hlk48051216"/>
      <w:r w:rsidRPr="005C68A2">
        <w:rPr>
          <w:bCs/>
          <w:sz w:val="22"/>
          <w:szCs w:val="22"/>
        </w:rPr>
        <w:t>i.v.</w:t>
      </w:r>
      <w:r w:rsidR="001A35CA">
        <w:rPr>
          <w:bCs/>
          <w:sz w:val="22"/>
          <w:szCs w:val="22"/>
        </w:rPr>
        <w:t xml:space="preserve"> </w:t>
      </w:r>
      <w:r w:rsidRPr="005C68A2">
        <w:rPr>
          <w:bCs/>
          <w:sz w:val="22"/>
          <w:szCs w:val="22"/>
        </w:rPr>
        <w:t>Ig</w:t>
      </w:r>
      <w:bookmarkEnd w:id="5"/>
      <w:r w:rsidR="001A35CA">
        <w:rPr>
          <w:bCs/>
          <w:sz w:val="22"/>
          <w:szCs w:val="22"/>
        </w:rPr>
        <w:t xml:space="preserve">, </w:t>
      </w:r>
      <w:r w:rsidRPr="005C68A2">
        <w:rPr>
          <w:bCs/>
          <w:sz w:val="22"/>
          <w:szCs w:val="22"/>
        </w:rPr>
        <w:t>i spontano se razrješava u roku od 7 do 14 dana</w:t>
      </w:r>
      <w:r>
        <w:rPr>
          <w:bCs/>
          <w:sz w:val="22"/>
          <w:szCs w:val="22"/>
        </w:rPr>
        <w:t>.</w:t>
      </w:r>
    </w:p>
    <w:p w14:paraId="5AA58D07" w14:textId="77777777" w:rsidR="00CE49CC" w:rsidRDefault="00CE49CC" w:rsidP="00961590">
      <w:pPr>
        <w:tabs>
          <w:tab w:val="left" w:pos="540"/>
          <w:tab w:val="left" w:pos="569"/>
        </w:tabs>
        <w:jc w:val="both"/>
        <w:rPr>
          <w:bCs/>
          <w:sz w:val="22"/>
          <w:szCs w:val="22"/>
        </w:rPr>
      </w:pPr>
    </w:p>
    <w:p w14:paraId="1C203DE1" w14:textId="77777777" w:rsidR="00CE49CC" w:rsidRPr="00400820" w:rsidRDefault="00CE49CC" w:rsidP="00961590">
      <w:pPr>
        <w:tabs>
          <w:tab w:val="left" w:pos="540"/>
          <w:tab w:val="left" w:pos="569"/>
        </w:tabs>
        <w:jc w:val="both"/>
        <w:rPr>
          <w:bCs/>
          <w:sz w:val="22"/>
          <w:szCs w:val="22"/>
          <w:u w:val="single"/>
        </w:rPr>
      </w:pPr>
      <w:r w:rsidRPr="00400820">
        <w:rPr>
          <w:bCs/>
          <w:sz w:val="22"/>
          <w:szCs w:val="22"/>
          <w:u w:val="single"/>
        </w:rPr>
        <w:t>Akutno oštećenje pluća povezano sa transfuzijom (TRALI)</w:t>
      </w:r>
    </w:p>
    <w:p w14:paraId="1BF2AFA4" w14:textId="124E5F95" w:rsidR="00CE49CC" w:rsidRPr="00400820" w:rsidRDefault="00CE49CC" w:rsidP="00961590">
      <w:pPr>
        <w:tabs>
          <w:tab w:val="left" w:pos="540"/>
          <w:tab w:val="left" w:pos="569"/>
        </w:tabs>
        <w:jc w:val="both"/>
        <w:rPr>
          <w:bCs/>
          <w:sz w:val="22"/>
          <w:szCs w:val="22"/>
        </w:rPr>
      </w:pPr>
      <w:r w:rsidRPr="00400820">
        <w:rPr>
          <w:bCs/>
          <w:sz w:val="22"/>
          <w:szCs w:val="22"/>
        </w:rPr>
        <w:t>Postoje izvještaji o nekardiogenom edemu pluća</w:t>
      </w:r>
      <w:r>
        <w:rPr>
          <w:bCs/>
          <w:sz w:val="22"/>
          <w:szCs w:val="22"/>
        </w:rPr>
        <w:t xml:space="preserve"> </w:t>
      </w:r>
      <w:r w:rsidR="00454B02">
        <w:rPr>
          <w:bCs/>
          <w:sz w:val="22"/>
          <w:szCs w:val="22"/>
        </w:rPr>
        <w:t>[</w:t>
      </w:r>
      <w:r w:rsidRPr="00400820">
        <w:rPr>
          <w:bCs/>
          <w:sz w:val="22"/>
          <w:szCs w:val="22"/>
        </w:rPr>
        <w:t>akutnom oštećenju pluća povezanom sa transfuzijom</w:t>
      </w:r>
    </w:p>
    <w:p w14:paraId="4848E452" w14:textId="2061453A" w:rsidR="00CE49CC" w:rsidRDefault="00CE49CC" w:rsidP="00961590">
      <w:pPr>
        <w:tabs>
          <w:tab w:val="left" w:pos="540"/>
          <w:tab w:val="left" w:pos="569"/>
        </w:tabs>
        <w:jc w:val="both"/>
        <w:rPr>
          <w:bCs/>
          <w:sz w:val="22"/>
          <w:szCs w:val="22"/>
        </w:rPr>
      </w:pPr>
      <w:r w:rsidRPr="00400820">
        <w:rPr>
          <w:bCs/>
          <w:sz w:val="22"/>
          <w:szCs w:val="22"/>
        </w:rPr>
        <w:t>(TRALI)</w:t>
      </w:r>
      <w:r w:rsidR="00454B02">
        <w:rPr>
          <w:bCs/>
          <w:sz w:val="22"/>
          <w:szCs w:val="22"/>
        </w:rPr>
        <w:t>]</w:t>
      </w:r>
      <w:r w:rsidR="003227DD">
        <w:rPr>
          <w:bCs/>
          <w:sz w:val="22"/>
          <w:szCs w:val="22"/>
        </w:rPr>
        <w:t xml:space="preserve"> </w:t>
      </w:r>
      <w:r w:rsidRPr="00400820">
        <w:rPr>
          <w:bCs/>
          <w:sz w:val="22"/>
          <w:szCs w:val="22"/>
        </w:rPr>
        <w:t>kod pacijenata liječenih i.v.</w:t>
      </w:r>
      <w:r w:rsidR="001A35CA">
        <w:rPr>
          <w:bCs/>
          <w:sz w:val="22"/>
          <w:szCs w:val="22"/>
        </w:rPr>
        <w:t xml:space="preserve"> </w:t>
      </w:r>
      <w:r w:rsidRPr="00400820">
        <w:rPr>
          <w:bCs/>
          <w:sz w:val="22"/>
          <w:szCs w:val="22"/>
        </w:rPr>
        <w:t xml:space="preserve">Ig </w:t>
      </w:r>
      <w:r>
        <w:rPr>
          <w:bCs/>
          <w:sz w:val="22"/>
          <w:szCs w:val="22"/>
        </w:rPr>
        <w:t>(</w:t>
      </w:r>
      <w:r w:rsidRPr="00400820">
        <w:rPr>
          <w:bCs/>
          <w:sz w:val="22"/>
          <w:szCs w:val="22"/>
        </w:rPr>
        <w:t>TRAL</w:t>
      </w:r>
      <w:r>
        <w:rPr>
          <w:bCs/>
          <w:sz w:val="22"/>
          <w:szCs w:val="22"/>
        </w:rPr>
        <w:t xml:space="preserve">I). </w:t>
      </w:r>
      <w:r w:rsidR="00454B02">
        <w:rPr>
          <w:bCs/>
          <w:sz w:val="22"/>
          <w:szCs w:val="22"/>
        </w:rPr>
        <w:t>Stoga se ovo neželjeno dejstvo ne može u potpunosti isključiti ni za lijek Octagam</w:t>
      </w:r>
      <w:r w:rsidR="00A626A7">
        <w:rPr>
          <w:bCs/>
          <w:sz w:val="22"/>
          <w:szCs w:val="22"/>
        </w:rPr>
        <w:t>, iako do sada nije opisan nijedan takav slučaj uz njegovu primjenu.</w:t>
      </w:r>
      <w:r>
        <w:rPr>
          <w:bCs/>
          <w:sz w:val="22"/>
          <w:szCs w:val="22"/>
        </w:rPr>
        <w:t xml:space="preserve"> TRALI </w:t>
      </w:r>
      <w:r w:rsidRPr="00400820">
        <w:rPr>
          <w:bCs/>
          <w:sz w:val="22"/>
          <w:szCs w:val="22"/>
        </w:rPr>
        <w:t xml:space="preserve">karakterišu </w:t>
      </w:r>
      <w:r>
        <w:rPr>
          <w:bCs/>
          <w:sz w:val="22"/>
          <w:szCs w:val="22"/>
        </w:rPr>
        <w:t xml:space="preserve">hipoksija, </w:t>
      </w:r>
      <w:r w:rsidR="00C47CD6">
        <w:rPr>
          <w:bCs/>
          <w:sz w:val="22"/>
          <w:szCs w:val="22"/>
        </w:rPr>
        <w:t>dispnea,</w:t>
      </w:r>
      <w:r w:rsidRPr="00400820">
        <w:rPr>
          <w:bCs/>
          <w:sz w:val="22"/>
          <w:szCs w:val="22"/>
        </w:rPr>
        <w:t xml:space="preserve"> </w:t>
      </w:r>
      <w:r w:rsidR="00C47CD6">
        <w:rPr>
          <w:bCs/>
          <w:sz w:val="22"/>
          <w:szCs w:val="22"/>
        </w:rPr>
        <w:t>tahipnea</w:t>
      </w:r>
      <w:r w:rsidRPr="00400820">
        <w:rPr>
          <w:bCs/>
          <w:sz w:val="22"/>
          <w:szCs w:val="22"/>
        </w:rPr>
        <w:t xml:space="preserve">, </w:t>
      </w:r>
      <w:r>
        <w:rPr>
          <w:bCs/>
          <w:sz w:val="22"/>
          <w:szCs w:val="22"/>
        </w:rPr>
        <w:t xml:space="preserve">cijanoza, groznica i hipotenzija.  Simptomi TRALI </w:t>
      </w:r>
      <w:r w:rsidRPr="00400820">
        <w:rPr>
          <w:bCs/>
          <w:sz w:val="22"/>
          <w:szCs w:val="22"/>
        </w:rPr>
        <w:t>obično se javlja</w:t>
      </w:r>
      <w:r>
        <w:rPr>
          <w:bCs/>
          <w:sz w:val="22"/>
          <w:szCs w:val="22"/>
        </w:rPr>
        <w:t xml:space="preserve">ju </w:t>
      </w:r>
      <w:r w:rsidR="00C47CD6">
        <w:rPr>
          <w:bCs/>
          <w:sz w:val="22"/>
          <w:szCs w:val="22"/>
        </w:rPr>
        <w:t>tokom transfuzije ili</w:t>
      </w:r>
      <w:r w:rsidRPr="00400820">
        <w:rPr>
          <w:bCs/>
          <w:sz w:val="22"/>
          <w:szCs w:val="22"/>
        </w:rPr>
        <w:t xml:space="preserve"> u roku od 6 sati nakon transfuzije</w:t>
      </w:r>
      <w:r>
        <w:rPr>
          <w:bCs/>
          <w:sz w:val="22"/>
          <w:szCs w:val="22"/>
        </w:rPr>
        <w:t>, češće u roku od 1</w:t>
      </w:r>
      <w:r w:rsidR="001A35CA">
        <w:rPr>
          <w:bCs/>
          <w:sz w:val="22"/>
          <w:szCs w:val="22"/>
        </w:rPr>
        <w:t xml:space="preserve"> do </w:t>
      </w:r>
      <w:r>
        <w:rPr>
          <w:bCs/>
          <w:sz w:val="22"/>
          <w:szCs w:val="22"/>
        </w:rPr>
        <w:t>2 sata.</w:t>
      </w:r>
    </w:p>
    <w:p w14:paraId="2F6BEB0B" w14:textId="77777777" w:rsidR="00CE49CC" w:rsidRDefault="00CE49CC" w:rsidP="00961590">
      <w:pPr>
        <w:tabs>
          <w:tab w:val="left" w:pos="540"/>
          <w:tab w:val="left" w:pos="569"/>
        </w:tabs>
        <w:jc w:val="both"/>
        <w:rPr>
          <w:bCs/>
          <w:sz w:val="22"/>
          <w:szCs w:val="22"/>
        </w:rPr>
      </w:pPr>
    </w:p>
    <w:p w14:paraId="5A24C2E3" w14:textId="31083EBE" w:rsidR="00CE49CC" w:rsidRDefault="00CE49CC" w:rsidP="00961590">
      <w:pPr>
        <w:tabs>
          <w:tab w:val="left" w:pos="540"/>
          <w:tab w:val="left" w:pos="569"/>
        </w:tabs>
        <w:jc w:val="both"/>
        <w:rPr>
          <w:bCs/>
          <w:sz w:val="22"/>
          <w:szCs w:val="22"/>
        </w:rPr>
      </w:pPr>
      <w:r>
        <w:rPr>
          <w:bCs/>
          <w:sz w:val="22"/>
          <w:szCs w:val="22"/>
        </w:rPr>
        <w:t xml:space="preserve">Dakle, </w:t>
      </w:r>
      <w:r w:rsidR="001A35CA">
        <w:rPr>
          <w:bCs/>
          <w:sz w:val="22"/>
          <w:szCs w:val="22"/>
        </w:rPr>
        <w:t xml:space="preserve">potrebno je da </w:t>
      </w:r>
      <w:r>
        <w:rPr>
          <w:bCs/>
          <w:sz w:val="22"/>
          <w:szCs w:val="22"/>
        </w:rPr>
        <w:t xml:space="preserve">primaoci </w:t>
      </w:r>
      <w:r w:rsidRPr="0023468E">
        <w:rPr>
          <w:bCs/>
          <w:sz w:val="22"/>
          <w:szCs w:val="22"/>
        </w:rPr>
        <w:t>i.v.</w:t>
      </w:r>
      <w:r w:rsidR="001A35CA">
        <w:rPr>
          <w:bCs/>
          <w:sz w:val="22"/>
          <w:szCs w:val="22"/>
        </w:rPr>
        <w:t xml:space="preserve"> </w:t>
      </w:r>
      <w:r w:rsidRPr="0023468E">
        <w:rPr>
          <w:bCs/>
          <w:sz w:val="22"/>
          <w:szCs w:val="22"/>
        </w:rPr>
        <w:t>Ig</w:t>
      </w:r>
      <w:r>
        <w:rPr>
          <w:bCs/>
          <w:sz w:val="22"/>
          <w:szCs w:val="22"/>
        </w:rPr>
        <w:t xml:space="preserve"> budu praćeni</w:t>
      </w:r>
      <w:r w:rsidR="001A35CA">
        <w:rPr>
          <w:bCs/>
          <w:sz w:val="22"/>
          <w:szCs w:val="22"/>
        </w:rPr>
        <w:t>,</w:t>
      </w:r>
      <w:r>
        <w:rPr>
          <w:bCs/>
          <w:sz w:val="22"/>
          <w:szCs w:val="22"/>
        </w:rPr>
        <w:t xml:space="preserve"> i davanje infuzije </w:t>
      </w:r>
      <w:r w:rsidR="00C47CD6">
        <w:rPr>
          <w:bCs/>
          <w:sz w:val="22"/>
          <w:szCs w:val="22"/>
        </w:rPr>
        <w:t xml:space="preserve">mora </w:t>
      </w:r>
      <w:r>
        <w:rPr>
          <w:bCs/>
          <w:sz w:val="22"/>
          <w:szCs w:val="22"/>
        </w:rPr>
        <w:t xml:space="preserve">da bude </w:t>
      </w:r>
      <w:r w:rsidR="00C47CD6">
        <w:rPr>
          <w:bCs/>
          <w:sz w:val="22"/>
          <w:szCs w:val="22"/>
        </w:rPr>
        <w:t xml:space="preserve">odmah </w:t>
      </w:r>
      <w:r>
        <w:rPr>
          <w:bCs/>
          <w:sz w:val="22"/>
          <w:szCs w:val="22"/>
        </w:rPr>
        <w:t xml:space="preserve">obustavljeno u slučaju pojave </w:t>
      </w:r>
      <w:r w:rsidR="00C47CD6">
        <w:rPr>
          <w:bCs/>
          <w:sz w:val="22"/>
          <w:szCs w:val="22"/>
        </w:rPr>
        <w:t xml:space="preserve">plućnih </w:t>
      </w:r>
      <w:r>
        <w:rPr>
          <w:bCs/>
          <w:sz w:val="22"/>
          <w:szCs w:val="22"/>
        </w:rPr>
        <w:t>neželjenih reakcija. TRALI je potencijalno životno-</w:t>
      </w:r>
      <w:r w:rsidR="00C47CD6">
        <w:rPr>
          <w:bCs/>
          <w:sz w:val="22"/>
          <w:szCs w:val="22"/>
        </w:rPr>
        <w:t xml:space="preserve">ugrožavajuće stanje koje </w:t>
      </w:r>
      <w:r>
        <w:rPr>
          <w:bCs/>
          <w:sz w:val="22"/>
          <w:szCs w:val="22"/>
        </w:rPr>
        <w:t xml:space="preserve">zahtijeva </w:t>
      </w:r>
      <w:r w:rsidR="00C47CD6">
        <w:rPr>
          <w:bCs/>
          <w:sz w:val="22"/>
          <w:szCs w:val="22"/>
        </w:rPr>
        <w:t xml:space="preserve">hitni </w:t>
      </w:r>
      <w:r>
        <w:rPr>
          <w:bCs/>
          <w:sz w:val="22"/>
          <w:szCs w:val="22"/>
        </w:rPr>
        <w:t xml:space="preserve">tretman u </w:t>
      </w:r>
      <w:r w:rsidR="00C47CD6">
        <w:rPr>
          <w:bCs/>
          <w:sz w:val="22"/>
          <w:szCs w:val="22"/>
        </w:rPr>
        <w:t>jedinici intenzivne njege</w:t>
      </w:r>
      <w:r>
        <w:rPr>
          <w:bCs/>
          <w:sz w:val="22"/>
          <w:szCs w:val="22"/>
        </w:rPr>
        <w:t xml:space="preserve">. </w:t>
      </w:r>
    </w:p>
    <w:p w14:paraId="4F5559A7" w14:textId="77777777" w:rsidR="00CE49CC" w:rsidRPr="00D55475" w:rsidRDefault="00CE49CC" w:rsidP="00961590">
      <w:pPr>
        <w:tabs>
          <w:tab w:val="left" w:pos="540"/>
          <w:tab w:val="left" w:pos="569"/>
        </w:tabs>
        <w:jc w:val="both"/>
        <w:rPr>
          <w:bCs/>
          <w:sz w:val="22"/>
          <w:szCs w:val="22"/>
          <w:u w:val="single"/>
        </w:rPr>
      </w:pPr>
    </w:p>
    <w:p w14:paraId="185D37AF" w14:textId="77777777" w:rsidR="00CE49CC" w:rsidRPr="00D55475" w:rsidRDefault="00CE49CC" w:rsidP="00961590">
      <w:pPr>
        <w:tabs>
          <w:tab w:val="left" w:pos="540"/>
          <w:tab w:val="left" w:pos="569"/>
        </w:tabs>
        <w:jc w:val="both"/>
        <w:rPr>
          <w:bCs/>
          <w:sz w:val="22"/>
          <w:szCs w:val="22"/>
          <w:u w:val="single"/>
        </w:rPr>
      </w:pPr>
      <w:r w:rsidRPr="00D55475">
        <w:rPr>
          <w:bCs/>
          <w:sz w:val="22"/>
          <w:szCs w:val="22"/>
          <w:u w:val="single"/>
        </w:rPr>
        <w:t>Uticaj na serološke testove</w:t>
      </w:r>
    </w:p>
    <w:p w14:paraId="4B2DEA26" w14:textId="245BC0BD" w:rsidR="00CE49CC" w:rsidRPr="006B7C19" w:rsidRDefault="00CE49CC" w:rsidP="00961590">
      <w:pPr>
        <w:tabs>
          <w:tab w:val="left" w:pos="540"/>
          <w:tab w:val="left" w:pos="569"/>
        </w:tabs>
        <w:jc w:val="both"/>
        <w:rPr>
          <w:bCs/>
          <w:sz w:val="22"/>
          <w:szCs w:val="22"/>
        </w:rPr>
      </w:pPr>
      <w:r w:rsidRPr="006B7C19">
        <w:rPr>
          <w:bCs/>
          <w:sz w:val="22"/>
          <w:szCs w:val="22"/>
        </w:rPr>
        <w:t xml:space="preserve">Nakon </w:t>
      </w:r>
      <w:r w:rsidR="002E17D4">
        <w:rPr>
          <w:bCs/>
          <w:sz w:val="22"/>
          <w:szCs w:val="22"/>
        </w:rPr>
        <w:t>primjen</w:t>
      </w:r>
      <w:r w:rsidR="002E17D4" w:rsidRPr="006B7C19">
        <w:rPr>
          <w:bCs/>
          <w:sz w:val="22"/>
          <w:szCs w:val="22"/>
        </w:rPr>
        <w:t xml:space="preserve">e </w:t>
      </w:r>
      <w:r w:rsidRPr="006B7C19">
        <w:rPr>
          <w:bCs/>
          <w:sz w:val="22"/>
          <w:szCs w:val="22"/>
        </w:rPr>
        <w:t>imunoglobulina, prolazno povećanje raznih pasivno prenijetih antitijela u krvi pacijenta može dovesti do lažno pozitivnih rezultata seroloških testova.</w:t>
      </w:r>
    </w:p>
    <w:p w14:paraId="3B7C88C6" w14:textId="22BC5DF5" w:rsidR="00CE49CC" w:rsidRPr="006B7C19" w:rsidRDefault="00CE49CC" w:rsidP="00961590">
      <w:pPr>
        <w:tabs>
          <w:tab w:val="left" w:pos="540"/>
          <w:tab w:val="left" w:pos="569"/>
        </w:tabs>
        <w:jc w:val="both"/>
        <w:rPr>
          <w:bCs/>
          <w:sz w:val="22"/>
          <w:szCs w:val="22"/>
        </w:rPr>
      </w:pPr>
      <w:r w:rsidRPr="006B7C19">
        <w:rPr>
          <w:bCs/>
          <w:sz w:val="22"/>
          <w:szCs w:val="22"/>
        </w:rPr>
        <w:t>Pasivan prenos antitijela na antigene eritrocita, npr. A, B, D</w:t>
      </w:r>
      <w:r w:rsidR="00103482">
        <w:rPr>
          <w:bCs/>
          <w:sz w:val="22"/>
          <w:szCs w:val="22"/>
        </w:rPr>
        <w:t>,</w:t>
      </w:r>
      <w:r w:rsidRPr="006B7C19">
        <w:rPr>
          <w:bCs/>
          <w:sz w:val="22"/>
          <w:szCs w:val="22"/>
        </w:rPr>
        <w:t xml:space="preserve"> može uticati na rezultate pojedinih seroloških testova na antitijela eritrocita, na primjer na direktni antiglobulinski test (DAT, direktni </w:t>
      </w:r>
      <w:r w:rsidRPr="00961590">
        <w:rPr>
          <w:bCs/>
          <w:i/>
          <w:sz w:val="22"/>
          <w:szCs w:val="22"/>
        </w:rPr>
        <w:t>Coombs</w:t>
      </w:r>
      <w:r w:rsidRPr="006B7C19">
        <w:rPr>
          <w:bCs/>
          <w:sz w:val="22"/>
          <w:szCs w:val="22"/>
        </w:rPr>
        <w:t>-ov test).</w:t>
      </w:r>
    </w:p>
    <w:p w14:paraId="3397ED05" w14:textId="77777777" w:rsidR="00CE49CC" w:rsidRPr="00D55475" w:rsidRDefault="00CE49CC" w:rsidP="00961590">
      <w:pPr>
        <w:tabs>
          <w:tab w:val="left" w:pos="540"/>
          <w:tab w:val="left" w:pos="569"/>
        </w:tabs>
        <w:jc w:val="both"/>
        <w:rPr>
          <w:bCs/>
          <w:sz w:val="22"/>
          <w:szCs w:val="22"/>
          <w:u w:val="single"/>
        </w:rPr>
      </w:pPr>
    </w:p>
    <w:p w14:paraId="666CB188" w14:textId="6EFDD199" w:rsidR="00CE49CC" w:rsidRPr="00D55475" w:rsidRDefault="002E17D4" w:rsidP="00961590">
      <w:pPr>
        <w:tabs>
          <w:tab w:val="left" w:pos="540"/>
          <w:tab w:val="left" w:pos="569"/>
        </w:tabs>
        <w:jc w:val="both"/>
        <w:rPr>
          <w:bCs/>
          <w:sz w:val="22"/>
          <w:szCs w:val="22"/>
          <w:u w:val="single"/>
        </w:rPr>
      </w:pPr>
      <w:r>
        <w:rPr>
          <w:bCs/>
          <w:sz w:val="22"/>
          <w:szCs w:val="22"/>
          <w:u w:val="single"/>
        </w:rPr>
        <w:t>Transmisivn</w:t>
      </w:r>
      <w:r w:rsidRPr="00D55475">
        <w:rPr>
          <w:bCs/>
          <w:sz w:val="22"/>
          <w:szCs w:val="22"/>
          <w:u w:val="single"/>
        </w:rPr>
        <w:t xml:space="preserve">i </w:t>
      </w:r>
      <w:r w:rsidR="00CE49CC" w:rsidRPr="00D55475">
        <w:rPr>
          <w:bCs/>
          <w:sz w:val="22"/>
          <w:szCs w:val="22"/>
          <w:u w:val="single"/>
        </w:rPr>
        <w:t>agensi</w:t>
      </w:r>
    </w:p>
    <w:p w14:paraId="72E38AA4" w14:textId="1A5ECA9A" w:rsidR="00CE49CC" w:rsidRPr="006B7C19" w:rsidRDefault="00CE49CC" w:rsidP="00961590">
      <w:pPr>
        <w:tabs>
          <w:tab w:val="left" w:pos="540"/>
          <w:tab w:val="left" w:pos="569"/>
        </w:tabs>
        <w:jc w:val="both"/>
        <w:rPr>
          <w:bCs/>
          <w:sz w:val="22"/>
          <w:szCs w:val="22"/>
        </w:rPr>
      </w:pPr>
      <w:r w:rsidRPr="006B7C19">
        <w:rPr>
          <w:bCs/>
          <w:sz w:val="22"/>
          <w:szCs w:val="22"/>
        </w:rPr>
        <w:t xml:space="preserve">Standardne mjere za prevenciju infekcija usljed upotrebe ljekova proizvedenih od humane krvi ili plazme uključuju selekciju </w:t>
      </w:r>
      <w:r w:rsidR="00E7143B" w:rsidRPr="006B7C19">
        <w:rPr>
          <w:bCs/>
          <w:sz w:val="22"/>
          <w:szCs w:val="22"/>
        </w:rPr>
        <w:t>d</w:t>
      </w:r>
      <w:r w:rsidR="00E7143B">
        <w:rPr>
          <w:bCs/>
          <w:sz w:val="22"/>
          <w:szCs w:val="22"/>
        </w:rPr>
        <w:t>avaoc</w:t>
      </w:r>
      <w:r w:rsidR="00E7143B" w:rsidRPr="006B7C19">
        <w:rPr>
          <w:bCs/>
          <w:sz w:val="22"/>
          <w:szCs w:val="22"/>
        </w:rPr>
        <w:t>a</w:t>
      </w:r>
      <w:r w:rsidRPr="006B7C19">
        <w:rPr>
          <w:bCs/>
          <w:sz w:val="22"/>
          <w:szCs w:val="22"/>
        </w:rPr>
        <w:t xml:space="preserve">, ispitivanje prisutnosti specifičnih markera infekcije u pojedinačnim donacijama i sveukupnoj prikupljenoj (engl. </w:t>
      </w:r>
      <w:r w:rsidRPr="00961590">
        <w:rPr>
          <w:bCs/>
          <w:i/>
          <w:sz w:val="22"/>
          <w:szCs w:val="22"/>
        </w:rPr>
        <w:t>pool</w:t>
      </w:r>
      <w:r w:rsidRPr="006B7C19">
        <w:rPr>
          <w:bCs/>
          <w:sz w:val="22"/>
          <w:szCs w:val="22"/>
        </w:rPr>
        <w:t xml:space="preserve">) plazmi, kao i uvođenje efektivnih proizvodnih koraka </w:t>
      </w:r>
      <w:r w:rsidRPr="006B7C19">
        <w:rPr>
          <w:bCs/>
          <w:sz w:val="22"/>
          <w:szCs w:val="22"/>
        </w:rPr>
        <w:lastRenderedPageBreak/>
        <w:t>za inaktivaciju/uklanjanje virusa. Bez obzira na to, kada se primjenjuju ljekovi pripremljeni od humane krvi ili plazme, mogućnost prenosa infektivnih agenasa se ne može u potpunosti isključiti. Ovo se takođe odnosi na nepoznate ili novootkrivene viruse i druge patogene.</w:t>
      </w:r>
    </w:p>
    <w:p w14:paraId="1E4AA66C" w14:textId="77777777" w:rsidR="00CE49CC" w:rsidRPr="006B7C19" w:rsidRDefault="00CE49CC" w:rsidP="00961590">
      <w:pPr>
        <w:tabs>
          <w:tab w:val="left" w:pos="540"/>
          <w:tab w:val="left" w:pos="569"/>
        </w:tabs>
        <w:jc w:val="both"/>
        <w:rPr>
          <w:bCs/>
          <w:sz w:val="22"/>
          <w:szCs w:val="22"/>
        </w:rPr>
      </w:pPr>
    </w:p>
    <w:p w14:paraId="30DF45FE" w14:textId="55911D01" w:rsidR="00CE49CC" w:rsidRPr="006B7C19" w:rsidRDefault="00CE49CC" w:rsidP="00961590">
      <w:pPr>
        <w:tabs>
          <w:tab w:val="left" w:pos="540"/>
          <w:tab w:val="left" w:pos="569"/>
        </w:tabs>
        <w:jc w:val="both"/>
        <w:rPr>
          <w:bCs/>
          <w:sz w:val="22"/>
          <w:szCs w:val="22"/>
        </w:rPr>
      </w:pPr>
      <w:r w:rsidRPr="006B7C19">
        <w:rPr>
          <w:bCs/>
          <w:sz w:val="22"/>
          <w:szCs w:val="22"/>
        </w:rPr>
        <w:t>Preduzete mjere se mogu smatrati efektivnim za viruse sa omotačem</w:t>
      </w:r>
      <w:r w:rsidR="0053722D">
        <w:rPr>
          <w:bCs/>
          <w:sz w:val="22"/>
          <w:szCs w:val="22"/>
        </w:rPr>
        <w:t>,</w:t>
      </w:r>
      <w:r w:rsidRPr="006B7C19">
        <w:rPr>
          <w:bCs/>
          <w:sz w:val="22"/>
          <w:szCs w:val="22"/>
        </w:rPr>
        <w:t xml:space="preserve"> kao što su HIV, HBV i HCV.</w:t>
      </w:r>
    </w:p>
    <w:p w14:paraId="008CE311" w14:textId="7A24A220" w:rsidR="00CE49CC" w:rsidRPr="006B7C19" w:rsidRDefault="00CE49CC" w:rsidP="00961590">
      <w:pPr>
        <w:tabs>
          <w:tab w:val="left" w:pos="540"/>
          <w:tab w:val="left" w:pos="569"/>
        </w:tabs>
        <w:jc w:val="both"/>
        <w:rPr>
          <w:bCs/>
          <w:sz w:val="22"/>
          <w:szCs w:val="22"/>
        </w:rPr>
      </w:pPr>
      <w:r w:rsidRPr="006B7C19">
        <w:rPr>
          <w:bCs/>
          <w:sz w:val="22"/>
          <w:szCs w:val="22"/>
        </w:rPr>
        <w:t>Preduzete mjere protiv virusa bez omotača, kao što su HAV i parvovirus B19</w:t>
      </w:r>
      <w:r w:rsidR="00103482">
        <w:rPr>
          <w:bCs/>
          <w:sz w:val="22"/>
          <w:szCs w:val="22"/>
        </w:rPr>
        <w:t>,</w:t>
      </w:r>
      <w:r w:rsidRPr="006B7C19">
        <w:rPr>
          <w:bCs/>
          <w:sz w:val="22"/>
          <w:szCs w:val="22"/>
        </w:rPr>
        <w:t xml:space="preserve"> mogu biti ograničene vrijednosti.</w:t>
      </w:r>
    </w:p>
    <w:p w14:paraId="37EFA2B9" w14:textId="77777777" w:rsidR="00CE49CC" w:rsidRPr="006B7C19" w:rsidRDefault="00CE49CC" w:rsidP="00961590">
      <w:pPr>
        <w:tabs>
          <w:tab w:val="left" w:pos="540"/>
          <w:tab w:val="left" w:pos="569"/>
        </w:tabs>
        <w:jc w:val="both"/>
        <w:rPr>
          <w:bCs/>
          <w:sz w:val="22"/>
          <w:szCs w:val="22"/>
        </w:rPr>
      </w:pPr>
      <w:r w:rsidRPr="006B7C19">
        <w:rPr>
          <w:bCs/>
          <w:sz w:val="22"/>
          <w:szCs w:val="22"/>
        </w:rPr>
        <w:t>Postoji uvjerljivo kliničko iskustvo o tome da se hepatitis A ili parvovirus B19 ne prenose imunoglobulinima, a takođe se pretpostavlja da prisutna antitijela daju važan doprinos odbrani od virusa.</w:t>
      </w:r>
    </w:p>
    <w:p w14:paraId="7F4258BD" w14:textId="77777777" w:rsidR="00CE49CC" w:rsidRPr="006B7C19" w:rsidRDefault="00CE49CC" w:rsidP="00961590">
      <w:pPr>
        <w:tabs>
          <w:tab w:val="left" w:pos="540"/>
          <w:tab w:val="left" w:pos="569"/>
        </w:tabs>
        <w:jc w:val="both"/>
        <w:rPr>
          <w:bCs/>
          <w:sz w:val="22"/>
          <w:szCs w:val="22"/>
        </w:rPr>
      </w:pPr>
    </w:p>
    <w:p w14:paraId="2F53458B" w14:textId="77777777" w:rsidR="00CE49CC" w:rsidRPr="005F4EBD" w:rsidRDefault="00CE49CC" w:rsidP="00961590">
      <w:pPr>
        <w:tabs>
          <w:tab w:val="left" w:pos="540"/>
          <w:tab w:val="left" w:pos="569"/>
        </w:tabs>
        <w:jc w:val="both"/>
        <w:rPr>
          <w:bCs/>
          <w:sz w:val="22"/>
          <w:szCs w:val="22"/>
          <w:u w:val="single"/>
        </w:rPr>
      </w:pPr>
      <w:r w:rsidRPr="005F4EBD">
        <w:rPr>
          <w:bCs/>
          <w:sz w:val="22"/>
          <w:szCs w:val="22"/>
          <w:u w:val="single"/>
        </w:rPr>
        <w:t>Važne informacije o nekim sastojcima lijeka Octagam 5%:</w:t>
      </w:r>
    </w:p>
    <w:p w14:paraId="289FBB24" w14:textId="0496FFAA" w:rsidR="00CE49CC" w:rsidRDefault="00CE49CC" w:rsidP="00961590">
      <w:pPr>
        <w:tabs>
          <w:tab w:val="left" w:pos="540"/>
          <w:tab w:val="left" w:pos="569"/>
        </w:tabs>
        <w:jc w:val="both"/>
        <w:rPr>
          <w:bCs/>
          <w:sz w:val="22"/>
          <w:szCs w:val="22"/>
          <w:lang w:val="sr-Latn-ME"/>
        </w:rPr>
      </w:pPr>
      <w:r>
        <w:rPr>
          <w:bCs/>
          <w:sz w:val="22"/>
          <w:szCs w:val="22"/>
        </w:rPr>
        <w:t>Ovaj lijek sadr</w:t>
      </w:r>
      <w:r>
        <w:rPr>
          <w:bCs/>
          <w:sz w:val="22"/>
          <w:szCs w:val="22"/>
          <w:lang w:val="sr-Latn-ME"/>
        </w:rPr>
        <w:t>ži 35mg natrijuma na 100</w:t>
      </w:r>
      <w:r w:rsidR="006C60AC">
        <w:rPr>
          <w:bCs/>
          <w:sz w:val="22"/>
          <w:szCs w:val="22"/>
          <w:lang w:val="sr-Latn-ME"/>
        </w:rPr>
        <w:t xml:space="preserve"> </w:t>
      </w:r>
      <w:r>
        <w:rPr>
          <w:bCs/>
          <w:sz w:val="22"/>
          <w:szCs w:val="22"/>
          <w:lang w:val="sr-Latn-ME"/>
        </w:rPr>
        <w:t>ml, što je ekvivalentno 1</w:t>
      </w:r>
      <w:r w:rsidR="006C60AC">
        <w:rPr>
          <w:bCs/>
          <w:sz w:val="22"/>
          <w:szCs w:val="22"/>
          <w:lang w:val="sr-Latn-ME"/>
        </w:rPr>
        <w:t>,</w:t>
      </w:r>
      <w:r>
        <w:rPr>
          <w:bCs/>
          <w:sz w:val="22"/>
          <w:szCs w:val="22"/>
          <w:lang w:val="sr-Latn-ME"/>
        </w:rPr>
        <w:t xml:space="preserve">75% od </w:t>
      </w:r>
      <w:r w:rsidR="000D15CF">
        <w:rPr>
          <w:bCs/>
          <w:sz w:val="22"/>
          <w:szCs w:val="22"/>
          <w:lang w:val="sr-Latn-ME"/>
        </w:rPr>
        <w:t xml:space="preserve">maksimalnog dnevnog unosa </w:t>
      </w:r>
      <w:r>
        <w:rPr>
          <w:bCs/>
          <w:sz w:val="22"/>
          <w:szCs w:val="22"/>
          <w:lang w:val="sr-Latn-ME"/>
        </w:rPr>
        <w:t>od 2</w:t>
      </w:r>
      <w:r w:rsidR="006C60AC">
        <w:rPr>
          <w:bCs/>
          <w:sz w:val="22"/>
          <w:szCs w:val="22"/>
          <w:lang w:val="sr-Latn-ME"/>
        </w:rPr>
        <w:t xml:space="preserve"> </w:t>
      </w:r>
      <w:r>
        <w:rPr>
          <w:bCs/>
          <w:sz w:val="22"/>
          <w:szCs w:val="22"/>
          <w:lang w:val="sr-Latn-ME"/>
        </w:rPr>
        <w:t xml:space="preserve">g natrijuma za odrasle prema preporukama Svjetske </w:t>
      </w:r>
      <w:r w:rsidR="006C60AC">
        <w:rPr>
          <w:bCs/>
          <w:sz w:val="22"/>
          <w:szCs w:val="22"/>
          <w:lang w:val="sr-Latn-ME"/>
        </w:rPr>
        <w:t xml:space="preserve">zdravstvene </w:t>
      </w:r>
      <w:r>
        <w:rPr>
          <w:bCs/>
          <w:sz w:val="22"/>
          <w:szCs w:val="22"/>
          <w:lang w:val="sr-Latn-ME"/>
        </w:rPr>
        <w:t>organizacije (</w:t>
      </w:r>
      <w:r w:rsidR="005403BC">
        <w:rPr>
          <w:bCs/>
          <w:sz w:val="22"/>
          <w:szCs w:val="22"/>
          <w:lang w:val="sr-Latn-ME"/>
        </w:rPr>
        <w:t>SZO</w:t>
      </w:r>
      <w:r>
        <w:rPr>
          <w:bCs/>
          <w:sz w:val="22"/>
          <w:szCs w:val="22"/>
          <w:lang w:val="sr-Latn-ME"/>
        </w:rPr>
        <w:t>).</w:t>
      </w:r>
    </w:p>
    <w:p w14:paraId="12DB1F29" w14:textId="77777777" w:rsidR="00CE49CC" w:rsidRPr="000C695E" w:rsidRDefault="00CE49CC" w:rsidP="00961590">
      <w:pPr>
        <w:tabs>
          <w:tab w:val="left" w:pos="540"/>
          <w:tab w:val="left" w:pos="569"/>
        </w:tabs>
        <w:jc w:val="both"/>
        <w:rPr>
          <w:bCs/>
          <w:sz w:val="22"/>
          <w:szCs w:val="22"/>
          <w:lang w:val="sr-Latn-ME"/>
        </w:rPr>
      </w:pPr>
    </w:p>
    <w:p w14:paraId="7B471B84" w14:textId="77777777" w:rsidR="00CE49CC" w:rsidRPr="0022532A" w:rsidRDefault="00CE49CC" w:rsidP="00961590">
      <w:pPr>
        <w:tabs>
          <w:tab w:val="left" w:pos="540"/>
          <w:tab w:val="left" w:pos="569"/>
        </w:tabs>
        <w:jc w:val="both"/>
        <w:rPr>
          <w:bCs/>
          <w:sz w:val="22"/>
          <w:szCs w:val="22"/>
          <w:u w:val="single"/>
          <w:lang w:val="sr-Latn-ME"/>
        </w:rPr>
      </w:pPr>
      <w:r w:rsidRPr="0022532A">
        <w:rPr>
          <w:bCs/>
          <w:sz w:val="22"/>
          <w:szCs w:val="22"/>
          <w:u w:val="single"/>
          <w:lang w:val="sr-Latn-ME"/>
        </w:rPr>
        <w:t>(Lažno) povišena brzina sedimentacije eritrocita</w:t>
      </w:r>
    </w:p>
    <w:p w14:paraId="71F79CEC" w14:textId="22EF1E4E" w:rsidR="00CE49CC" w:rsidRPr="000C695E" w:rsidRDefault="00CE49CC" w:rsidP="00961590">
      <w:pPr>
        <w:tabs>
          <w:tab w:val="left" w:pos="540"/>
          <w:tab w:val="left" w:pos="569"/>
        </w:tabs>
        <w:jc w:val="both"/>
        <w:rPr>
          <w:bCs/>
          <w:sz w:val="22"/>
          <w:szCs w:val="22"/>
          <w:lang w:val="sr-Latn-ME"/>
        </w:rPr>
      </w:pPr>
      <w:r w:rsidRPr="000C695E">
        <w:rPr>
          <w:bCs/>
          <w:sz w:val="22"/>
          <w:szCs w:val="22"/>
          <w:lang w:val="sr-Latn-ME"/>
        </w:rPr>
        <w:t>Kod pacijenata koji primaju i.v.</w:t>
      </w:r>
      <w:r w:rsidR="006C60AC">
        <w:rPr>
          <w:bCs/>
          <w:sz w:val="22"/>
          <w:szCs w:val="22"/>
          <w:lang w:val="sr-Latn-ME"/>
        </w:rPr>
        <w:t xml:space="preserve"> </w:t>
      </w:r>
      <w:r w:rsidRPr="000C695E">
        <w:rPr>
          <w:bCs/>
          <w:sz w:val="22"/>
          <w:szCs w:val="22"/>
          <w:lang w:val="sr-Latn-ME"/>
        </w:rPr>
        <w:t>Ig kao terapiju, brzina sedimentacije eritrocita (ESR) može biti lažno</w:t>
      </w:r>
    </w:p>
    <w:p w14:paraId="434C013F" w14:textId="77777777" w:rsidR="00CE49CC" w:rsidRDefault="00CE49CC" w:rsidP="00961590">
      <w:pPr>
        <w:tabs>
          <w:tab w:val="left" w:pos="540"/>
          <w:tab w:val="left" w:pos="569"/>
        </w:tabs>
        <w:jc w:val="both"/>
        <w:rPr>
          <w:bCs/>
          <w:sz w:val="22"/>
          <w:szCs w:val="22"/>
          <w:lang w:val="sr-Latn-ME"/>
        </w:rPr>
      </w:pPr>
      <w:r w:rsidRPr="000C695E">
        <w:rPr>
          <w:bCs/>
          <w:sz w:val="22"/>
          <w:szCs w:val="22"/>
          <w:lang w:val="sr-Latn-ME"/>
        </w:rPr>
        <w:t>povišena (neinflamatorni porast).</w:t>
      </w:r>
    </w:p>
    <w:p w14:paraId="55D89CEF" w14:textId="77777777" w:rsidR="00CE49CC" w:rsidRDefault="00CE49CC" w:rsidP="00961590">
      <w:pPr>
        <w:tabs>
          <w:tab w:val="left" w:pos="540"/>
          <w:tab w:val="left" w:pos="569"/>
        </w:tabs>
        <w:jc w:val="both"/>
        <w:rPr>
          <w:bCs/>
          <w:sz w:val="22"/>
          <w:szCs w:val="22"/>
          <w:u w:val="single"/>
          <w:lang w:val="sr-Latn-ME"/>
        </w:rPr>
      </w:pPr>
    </w:p>
    <w:p w14:paraId="72096EDD" w14:textId="77777777" w:rsidR="00CE49CC" w:rsidRPr="00A65DB6" w:rsidRDefault="00CE49CC" w:rsidP="00961590">
      <w:pPr>
        <w:tabs>
          <w:tab w:val="left" w:pos="540"/>
          <w:tab w:val="left" w:pos="569"/>
        </w:tabs>
        <w:jc w:val="both"/>
        <w:rPr>
          <w:bCs/>
          <w:sz w:val="22"/>
          <w:szCs w:val="22"/>
          <w:u w:val="single"/>
          <w:lang w:val="sr-Latn-ME"/>
        </w:rPr>
      </w:pPr>
      <w:r w:rsidRPr="00A65DB6">
        <w:rPr>
          <w:bCs/>
          <w:sz w:val="22"/>
          <w:szCs w:val="22"/>
          <w:u w:val="single"/>
          <w:lang w:val="sr-Latn-ME"/>
        </w:rPr>
        <w:t>Cirkulatorno (zapreminsko) preopterećenje</w:t>
      </w:r>
    </w:p>
    <w:p w14:paraId="6B7ACE5B" w14:textId="75A1DFED" w:rsidR="00CE49CC" w:rsidRPr="000C695E" w:rsidRDefault="00CE49CC" w:rsidP="00961590">
      <w:pPr>
        <w:tabs>
          <w:tab w:val="left" w:pos="540"/>
          <w:tab w:val="left" w:pos="569"/>
        </w:tabs>
        <w:jc w:val="both"/>
        <w:rPr>
          <w:bCs/>
          <w:sz w:val="22"/>
          <w:szCs w:val="22"/>
          <w:lang w:val="sr-Latn-ME"/>
        </w:rPr>
      </w:pPr>
      <w:r w:rsidRPr="00A65DB6">
        <w:rPr>
          <w:bCs/>
          <w:sz w:val="22"/>
          <w:szCs w:val="22"/>
          <w:lang w:val="sr-Latn-ME"/>
        </w:rPr>
        <w:t>Cirkulatorno (zapreminsko) preopterećenje može se javiti kada zapremina i.v.</w:t>
      </w:r>
      <w:r w:rsidR="006C60AC">
        <w:rPr>
          <w:bCs/>
          <w:sz w:val="22"/>
          <w:szCs w:val="22"/>
          <w:lang w:val="sr-Latn-ME"/>
        </w:rPr>
        <w:t xml:space="preserve"> </w:t>
      </w:r>
      <w:r w:rsidRPr="00A65DB6">
        <w:rPr>
          <w:bCs/>
          <w:sz w:val="22"/>
          <w:szCs w:val="22"/>
          <w:lang w:val="sr-Latn-ME"/>
        </w:rPr>
        <w:t>Ig (ili bilo kog drugog</w:t>
      </w:r>
      <w:r w:rsidR="006C60AC">
        <w:rPr>
          <w:bCs/>
          <w:sz w:val="22"/>
          <w:szCs w:val="22"/>
          <w:lang w:val="sr-Latn-ME"/>
        </w:rPr>
        <w:t xml:space="preserve"> </w:t>
      </w:r>
      <w:r w:rsidRPr="00A65DB6">
        <w:rPr>
          <w:bCs/>
          <w:sz w:val="22"/>
          <w:szCs w:val="22"/>
          <w:lang w:val="sr-Latn-ME"/>
        </w:rPr>
        <w:t>preparata dobijenog iz krvi ili plazme) primijenjenog putem infuzije i drugih istovremenih infuzija</w:t>
      </w:r>
      <w:r w:rsidR="006C60AC">
        <w:rPr>
          <w:bCs/>
          <w:sz w:val="22"/>
          <w:szCs w:val="22"/>
          <w:lang w:val="sr-Latn-ME"/>
        </w:rPr>
        <w:t xml:space="preserve"> </w:t>
      </w:r>
      <w:r w:rsidRPr="00A65DB6">
        <w:rPr>
          <w:bCs/>
          <w:sz w:val="22"/>
          <w:szCs w:val="22"/>
          <w:lang w:val="sr-Latn-ME"/>
        </w:rPr>
        <w:t>prouzrokuje akutnu hipervolemiju i akutni edem pluća.</w:t>
      </w:r>
    </w:p>
    <w:p w14:paraId="614B7B6F" w14:textId="77777777" w:rsidR="00CE49CC" w:rsidRDefault="00CE49CC" w:rsidP="00961590">
      <w:pPr>
        <w:tabs>
          <w:tab w:val="left" w:pos="540"/>
          <w:tab w:val="left" w:pos="569"/>
        </w:tabs>
        <w:jc w:val="both"/>
        <w:rPr>
          <w:bCs/>
          <w:sz w:val="22"/>
          <w:szCs w:val="22"/>
        </w:rPr>
      </w:pPr>
    </w:p>
    <w:p w14:paraId="27CB2D43" w14:textId="77777777" w:rsidR="00CE49CC" w:rsidRPr="006B7C19" w:rsidRDefault="00CE49CC" w:rsidP="00961590">
      <w:pPr>
        <w:tabs>
          <w:tab w:val="left" w:pos="540"/>
          <w:tab w:val="left" w:pos="569"/>
        </w:tabs>
        <w:jc w:val="both"/>
        <w:rPr>
          <w:bCs/>
          <w:sz w:val="22"/>
          <w:szCs w:val="22"/>
        </w:rPr>
      </w:pPr>
      <w:r w:rsidRPr="00961590">
        <w:rPr>
          <w:bCs/>
          <w:sz w:val="22"/>
          <w:szCs w:val="22"/>
          <w:u w:val="single"/>
        </w:rPr>
        <w:t>Lokalne reakcije na mjestu injekcije</w:t>
      </w:r>
      <w:r w:rsidRPr="006B7C19">
        <w:rPr>
          <w:bCs/>
          <w:sz w:val="22"/>
          <w:szCs w:val="22"/>
        </w:rPr>
        <w:t>:</w:t>
      </w:r>
    </w:p>
    <w:p w14:paraId="078EC5F9" w14:textId="3894384F" w:rsidR="00CE49CC" w:rsidRDefault="00CE49CC" w:rsidP="00961590">
      <w:pPr>
        <w:tabs>
          <w:tab w:val="left" w:pos="540"/>
          <w:tab w:val="left" w:pos="569"/>
        </w:tabs>
        <w:jc w:val="both"/>
        <w:rPr>
          <w:b/>
          <w:bCs/>
          <w:sz w:val="22"/>
          <w:szCs w:val="22"/>
        </w:rPr>
      </w:pPr>
      <w:r w:rsidRPr="006B7C19">
        <w:rPr>
          <w:bCs/>
          <w:sz w:val="22"/>
          <w:szCs w:val="22"/>
        </w:rPr>
        <w:t>Identifikovane su lokalne reakcije na mjestu injekcije, koje mogu uključivati ekstravazaciju, eritem na mjestu infuzije, svrab na mjestu infuzije i slične simptome</w:t>
      </w:r>
    </w:p>
    <w:p w14:paraId="3AAAC2BF" w14:textId="77777777" w:rsidR="00CE49CC" w:rsidRPr="00786071" w:rsidRDefault="00CE49CC" w:rsidP="00961590">
      <w:pPr>
        <w:tabs>
          <w:tab w:val="left" w:pos="540"/>
          <w:tab w:val="left" w:pos="569"/>
        </w:tabs>
        <w:jc w:val="both"/>
        <w:rPr>
          <w:b/>
          <w:bCs/>
          <w:sz w:val="22"/>
          <w:szCs w:val="22"/>
        </w:rPr>
      </w:pPr>
    </w:p>
    <w:p w14:paraId="0EB6118A" w14:textId="34FF16AB" w:rsidR="00057E35" w:rsidRDefault="00057E35" w:rsidP="00961590">
      <w:pPr>
        <w:tabs>
          <w:tab w:val="left" w:pos="540"/>
          <w:tab w:val="left" w:pos="569"/>
        </w:tabs>
        <w:jc w:val="both"/>
        <w:rPr>
          <w:sz w:val="22"/>
          <w:szCs w:val="22"/>
          <w:u w:val="single"/>
        </w:rPr>
      </w:pPr>
      <w:r w:rsidRPr="00786071">
        <w:rPr>
          <w:sz w:val="22"/>
          <w:szCs w:val="22"/>
          <w:u w:val="single"/>
        </w:rPr>
        <w:t>Pedijatrijska populacija</w:t>
      </w:r>
    </w:p>
    <w:p w14:paraId="39155C8A" w14:textId="77777777" w:rsidR="00CE49CC" w:rsidRDefault="00CE49CC" w:rsidP="00961590">
      <w:pPr>
        <w:tabs>
          <w:tab w:val="left" w:pos="540"/>
          <w:tab w:val="left" w:pos="569"/>
        </w:tabs>
        <w:jc w:val="both"/>
        <w:rPr>
          <w:sz w:val="22"/>
          <w:szCs w:val="22"/>
          <w:u w:val="single"/>
        </w:rPr>
      </w:pPr>
    </w:p>
    <w:p w14:paraId="31CB8030" w14:textId="79D4177B" w:rsidR="00CE49CC" w:rsidRPr="00403716" w:rsidRDefault="009E2F9C" w:rsidP="00961590">
      <w:pPr>
        <w:tabs>
          <w:tab w:val="left" w:pos="540"/>
          <w:tab w:val="left" w:pos="569"/>
        </w:tabs>
        <w:jc w:val="both"/>
        <w:rPr>
          <w:bCs/>
          <w:sz w:val="22"/>
          <w:szCs w:val="22"/>
        </w:rPr>
      </w:pPr>
      <w:r>
        <w:rPr>
          <w:rFonts w:eastAsia="TimesNewRoman"/>
          <w:sz w:val="22"/>
          <w:szCs w:val="22"/>
          <w:lang w:eastAsia="sr-Latn-ME"/>
        </w:rPr>
        <w:t>Navedena</w:t>
      </w:r>
      <w:r w:rsidR="00CE49CC" w:rsidRPr="00403716">
        <w:rPr>
          <w:rFonts w:eastAsia="TimesNewRoman"/>
          <w:sz w:val="22"/>
          <w:szCs w:val="22"/>
          <w:lang w:eastAsia="sr-Latn-ME"/>
        </w:rPr>
        <w:t xml:space="preserve"> upozorenja i m</w:t>
      </w:r>
      <w:r w:rsidR="00CE49CC">
        <w:rPr>
          <w:rFonts w:eastAsia="TimesNewRoman"/>
          <w:sz w:val="22"/>
          <w:szCs w:val="22"/>
          <w:lang w:eastAsia="sr-Latn-ME"/>
        </w:rPr>
        <w:t>j</w:t>
      </w:r>
      <w:r w:rsidR="00CE49CC" w:rsidRPr="00403716">
        <w:rPr>
          <w:rFonts w:eastAsia="TimesNewRoman"/>
          <w:sz w:val="22"/>
          <w:szCs w:val="22"/>
          <w:lang w:eastAsia="sr-Latn-ME"/>
        </w:rPr>
        <w:t xml:space="preserve">ere opreza </w:t>
      </w:r>
      <w:r>
        <w:rPr>
          <w:rFonts w:eastAsia="TimesNewRoman"/>
          <w:sz w:val="22"/>
          <w:szCs w:val="22"/>
          <w:lang w:eastAsia="sr-Latn-ME"/>
        </w:rPr>
        <w:t>se odnose i na odrasle i</w:t>
      </w:r>
      <w:r w:rsidR="00CE49CC" w:rsidRPr="00403716">
        <w:rPr>
          <w:rFonts w:eastAsia="TimesNewRoman"/>
          <w:sz w:val="22"/>
          <w:szCs w:val="22"/>
          <w:lang w:eastAsia="sr-Latn-ME"/>
        </w:rPr>
        <w:t xml:space="preserve"> na pedijatrijsku populaciju.</w:t>
      </w:r>
    </w:p>
    <w:p w14:paraId="79CB86AA" w14:textId="77777777" w:rsidR="00057E35" w:rsidRPr="00786071" w:rsidRDefault="00057E35" w:rsidP="00961590">
      <w:pPr>
        <w:tabs>
          <w:tab w:val="left" w:pos="540"/>
          <w:tab w:val="left" w:pos="569"/>
        </w:tabs>
        <w:jc w:val="both"/>
        <w:rPr>
          <w:bCs/>
          <w:sz w:val="22"/>
          <w:szCs w:val="22"/>
        </w:rPr>
      </w:pPr>
    </w:p>
    <w:p w14:paraId="0FFA160E" w14:textId="77777777" w:rsidR="00411B4B" w:rsidRPr="00786071" w:rsidRDefault="00411B4B" w:rsidP="00961590">
      <w:pPr>
        <w:tabs>
          <w:tab w:val="left" w:pos="540"/>
          <w:tab w:val="left" w:pos="569"/>
        </w:tabs>
        <w:jc w:val="both"/>
        <w:rPr>
          <w:b/>
          <w:bCs/>
          <w:sz w:val="22"/>
          <w:szCs w:val="22"/>
        </w:rPr>
      </w:pPr>
      <w:r w:rsidRPr="00786071">
        <w:rPr>
          <w:b/>
          <w:bCs/>
          <w:sz w:val="22"/>
          <w:szCs w:val="22"/>
        </w:rPr>
        <w:t>4.5.</w:t>
      </w:r>
      <w:r w:rsidR="000D60CC">
        <w:rPr>
          <w:b/>
          <w:bCs/>
          <w:sz w:val="22"/>
          <w:szCs w:val="22"/>
        </w:rPr>
        <w:tab/>
      </w:r>
      <w:r w:rsidRPr="00786071">
        <w:rPr>
          <w:b/>
          <w:bCs/>
          <w:sz w:val="22"/>
          <w:szCs w:val="22"/>
        </w:rPr>
        <w:t>Interakcije sa drugim ljekovima i druge vrste interakcija</w:t>
      </w:r>
    </w:p>
    <w:p w14:paraId="082CD8F4" w14:textId="40A97B4F" w:rsidR="0072020E" w:rsidRDefault="0072020E" w:rsidP="00961590">
      <w:pPr>
        <w:tabs>
          <w:tab w:val="left" w:pos="540"/>
          <w:tab w:val="left" w:pos="569"/>
        </w:tabs>
        <w:jc w:val="both"/>
        <w:rPr>
          <w:bCs/>
          <w:sz w:val="22"/>
          <w:szCs w:val="22"/>
        </w:rPr>
      </w:pPr>
    </w:p>
    <w:p w14:paraId="62569533" w14:textId="77777777" w:rsidR="004350F0" w:rsidRPr="00E71848" w:rsidRDefault="004350F0" w:rsidP="00961590">
      <w:pPr>
        <w:autoSpaceDE w:val="0"/>
        <w:autoSpaceDN w:val="0"/>
        <w:adjustRightInd w:val="0"/>
        <w:jc w:val="both"/>
        <w:rPr>
          <w:rFonts w:eastAsia="TimesNewRoman"/>
          <w:sz w:val="22"/>
          <w:szCs w:val="22"/>
          <w:u w:val="single"/>
          <w:lang w:eastAsia="sr-Latn-ME"/>
        </w:rPr>
      </w:pPr>
      <w:r w:rsidRPr="00E71848">
        <w:rPr>
          <w:rFonts w:eastAsia="TimesNewRoman"/>
          <w:sz w:val="22"/>
          <w:szCs w:val="22"/>
          <w:u w:val="single"/>
          <w:lang w:eastAsia="sr-Latn-ME"/>
        </w:rPr>
        <w:t>Žive atenuisane virusne vakcine</w:t>
      </w:r>
    </w:p>
    <w:p w14:paraId="2EA6B0C0" w14:textId="1A450E63" w:rsidR="004350F0" w:rsidRDefault="004350F0" w:rsidP="00961590">
      <w:pPr>
        <w:tabs>
          <w:tab w:val="left" w:pos="540"/>
          <w:tab w:val="left" w:pos="569"/>
        </w:tabs>
        <w:jc w:val="both"/>
        <w:rPr>
          <w:rFonts w:eastAsia="TimesNewRoman"/>
          <w:sz w:val="22"/>
          <w:szCs w:val="22"/>
          <w:lang w:eastAsia="sr-Latn-ME"/>
        </w:rPr>
      </w:pPr>
      <w:r w:rsidRPr="00E71848">
        <w:rPr>
          <w:rFonts w:eastAsia="TimesNewRoman"/>
          <w:sz w:val="22"/>
          <w:szCs w:val="22"/>
          <w:lang w:eastAsia="sr-Latn-ME"/>
        </w:rPr>
        <w:t>Prim</w:t>
      </w:r>
      <w:r>
        <w:rPr>
          <w:rFonts w:eastAsia="TimesNewRoman"/>
          <w:sz w:val="22"/>
          <w:szCs w:val="22"/>
          <w:lang w:eastAsia="sr-Latn-ME"/>
        </w:rPr>
        <w:t>j</w:t>
      </w:r>
      <w:r w:rsidRPr="00E71848">
        <w:rPr>
          <w:rFonts w:eastAsia="TimesNewRoman"/>
          <w:sz w:val="22"/>
          <w:szCs w:val="22"/>
          <w:lang w:eastAsia="sr-Latn-ME"/>
        </w:rPr>
        <w:t>ena imunoglobulina može smanjiti efikasnost živih atenuisanih virusnih vakcina, poput onih protiv</w:t>
      </w:r>
      <w:r>
        <w:rPr>
          <w:rFonts w:eastAsia="TimesNewRoman"/>
          <w:sz w:val="22"/>
          <w:szCs w:val="22"/>
          <w:lang w:eastAsia="sr-Latn-ME"/>
        </w:rPr>
        <w:t xml:space="preserve"> </w:t>
      </w:r>
      <w:r w:rsidRPr="00E71848">
        <w:rPr>
          <w:rFonts w:eastAsia="TimesNewRoman"/>
          <w:sz w:val="22"/>
          <w:szCs w:val="22"/>
          <w:lang w:eastAsia="sr-Latn-ME"/>
        </w:rPr>
        <w:t>malih boginja, rube</w:t>
      </w:r>
      <w:r w:rsidR="007E3807">
        <w:rPr>
          <w:rFonts w:eastAsia="TimesNewRoman"/>
          <w:sz w:val="22"/>
          <w:szCs w:val="22"/>
          <w:lang w:eastAsia="sr-Latn-ME"/>
        </w:rPr>
        <w:t>o</w:t>
      </w:r>
      <w:r w:rsidRPr="00E71848">
        <w:rPr>
          <w:rFonts w:eastAsia="TimesNewRoman"/>
          <w:sz w:val="22"/>
          <w:szCs w:val="22"/>
          <w:lang w:eastAsia="sr-Latn-ME"/>
        </w:rPr>
        <w:t>le, zauški i varičela, tokom perioda od najmanje 6 ned</w:t>
      </w:r>
      <w:r>
        <w:rPr>
          <w:rFonts w:eastAsia="TimesNewRoman"/>
          <w:sz w:val="22"/>
          <w:szCs w:val="22"/>
          <w:lang w:eastAsia="sr-Latn-ME"/>
        </w:rPr>
        <w:t>j</w:t>
      </w:r>
      <w:r w:rsidRPr="00E71848">
        <w:rPr>
          <w:rFonts w:eastAsia="TimesNewRoman"/>
          <w:sz w:val="22"/>
          <w:szCs w:val="22"/>
          <w:lang w:eastAsia="sr-Latn-ME"/>
        </w:rPr>
        <w:t>elja i najviše 3 m</w:t>
      </w:r>
      <w:r>
        <w:rPr>
          <w:rFonts w:eastAsia="TimesNewRoman"/>
          <w:sz w:val="22"/>
          <w:szCs w:val="22"/>
          <w:lang w:eastAsia="sr-Latn-ME"/>
        </w:rPr>
        <w:t>j</w:t>
      </w:r>
      <w:r w:rsidRPr="00E71848">
        <w:rPr>
          <w:rFonts w:eastAsia="TimesNewRoman"/>
          <w:sz w:val="22"/>
          <w:szCs w:val="22"/>
          <w:lang w:eastAsia="sr-Latn-ME"/>
        </w:rPr>
        <w:t>eseca. Nakon</w:t>
      </w:r>
      <w:r>
        <w:rPr>
          <w:rFonts w:eastAsia="TimesNewRoman"/>
          <w:sz w:val="22"/>
          <w:szCs w:val="22"/>
          <w:lang w:eastAsia="sr-Latn-ME"/>
        </w:rPr>
        <w:t xml:space="preserve"> </w:t>
      </w:r>
      <w:r w:rsidRPr="00E71848">
        <w:rPr>
          <w:rFonts w:eastAsia="TimesNewRoman"/>
          <w:sz w:val="22"/>
          <w:szCs w:val="22"/>
          <w:lang w:eastAsia="sr-Latn-ME"/>
        </w:rPr>
        <w:t>prim</w:t>
      </w:r>
      <w:r>
        <w:rPr>
          <w:rFonts w:eastAsia="TimesNewRoman"/>
          <w:sz w:val="22"/>
          <w:szCs w:val="22"/>
          <w:lang w:eastAsia="sr-Latn-ME"/>
        </w:rPr>
        <w:t>j</w:t>
      </w:r>
      <w:r w:rsidRPr="00E71848">
        <w:rPr>
          <w:rFonts w:eastAsia="TimesNewRoman"/>
          <w:sz w:val="22"/>
          <w:szCs w:val="22"/>
          <w:lang w:eastAsia="sr-Latn-ME"/>
        </w:rPr>
        <w:t>ene ovog l</w:t>
      </w:r>
      <w:r>
        <w:rPr>
          <w:rFonts w:eastAsia="TimesNewRoman"/>
          <w:sz w:val="22"/>
          <w:szCs w:val="22"/>
          <w:lang w:eastAsia="sr-Latn-ME"/>
        </w:rPr>
        <w:t>ij</w:t>
      </w:r>
      <w:r w:rsidRPr="00E71848">
        <w:rPr>
          <w:rFonts w:eastAsia="TimesNewRoman"/>
          <w:sz w:val="22"/>
          <w:szCs w:val="22"/>
          <w:lang w:eastAsia="sr-Latn-ME"/>
        </w:rPr>
        <w:t>eka, potrebno je da prođe interval od 3 m</w:t>
      </w:r>
      <w:r>
        <w:rPr>
          <w:rFonts w:eastAsia="TimesNewRoman"/>
          <w:sz w:val="22"/>
          <w:szCs w:val="22"/>
          <w:lang w:eastAsia="sr-Latn-ME"/>
        </w:rPr>
        <w:t>j</w:t>
      </w:r>
      <w:r w:rsidRPr="00E71848">
        <w:rPr>
          <w:rFonts w:eastAsia="TimesNewRoman"/>
          <w:sz w:val="22"/>
          <w:szCs w:val="22"/>
          <w:lang w:eastAsia="sr-Latn-ME"/>
        </w:rPr>
        <w:t>eseca pr</w:t>
      </w:r>
      <w:r>
        <w:rPr>
          <w:rFonts w:eastAsia="TimesNewRoman"/>
          <w:sz w:val="22"/>
          <w:szCs w:val="22"/>
          <w:lang w:eastAsia="sr-Latn-ME"/>
        </w:rPr>
        <w:t>ij</w:t>
      </w:r>
      <w:r w:rsidRPr="00E71848">
        <w:rPr>
          <w:rFonts w:eastAsia="TimesNewRoman"/>
          <w:sz w:val="22"/>
          <w:szCs w:val="22"/>
          <w:lang w:eastAsia="sr-Latn-ME"/>
        </w:rPr>
        <w:t>e vakcinacije živim atenuisanim virusnim</w:t>
      </w:r>
      <w:r>
        <w:rPr>
          <w:rFonts w:eastAsia="TimesNewRoman"/>
          <w:sz w:val="22"/>
          <w:szCs w:val="22"/>
          <w:lang w:eastAsia="sr-Latn-ME"/>
        </w:rPr>
        <w:t xml:space="preserve"> </w:t>
      </w:r>
      <w:r w:rsidRPr="00E71848">
        <w:rPr>
          <w:rFonts w:eastAsia="TimesNewRoman"/>
          <w:sz w:val="22"/>
          <w:szCs w:val="22"/>
          <w:lang w:eastAsia="sr-Latn-ME"/>
        </w:rPr>
        <w:t>vakcinama. U slučaju malih boginja, ovo smanjenje efikasnosti može potrajati do 1 godine. Stoga,</w:t>
      </w:r>
      <w:r>
        <w:rPr>
          <w:rFonts w:eastAsia="TimesNewRoman"/>
          <w:sz w:val="22"/>
          <w:szCs w:val="22"/>
          <w:lang w:eastAsia="sr-Latn-ME"/>
        </w:rPr>
        <w:t xml:space="preserve"> </w:t>
      </w:r>
      <w:r w:rsidRPr="00E71848">
        <w:rPr>
          <w:rFonts w:eastAsia="TimesNewRoman"/>
          <w:sz w:val="22"/>
          <w:szCs w:val="22"/>
          <w:lang w:eastAsia="sr-Latn-ME"/>
        </w:rPr>
        <w:t>pacijentima koji primaju vakcinu protiv malih boginja potrebno je prov</w:t>
      </w:r>
      <w:r>
        <w:rPr>
          <w:rFonts w:eastAsia="TimesNewRoman"/>
          <w:sz w:val="22"/>
          <w:szCs w:val="22"/>
          <w:lang w:eastAsia="sr-Latn-ME"/>
        </w:rPr>
        <w:t>j</w:t>
      </w:r>
      <w:r w:rsidRPr="00E71848">
        <w:rPr>
          <w:rFonts w:eastAsia="TimesNewRoman"/>
          <w:sz w:val="22"/>
          <w:szCs w:val="22"/>
          <w:lang w:eastAsia="sr-Latn-ME"/>
        </w:rPr>
        <w:t>eriti status antit</w:t>
      </w:r>
      <w:r>
        <w:rPr>
          <w:rFonts w:eastAsia="TimesNewRoman"/>
          <w:sz w:val="22"/>
          <w:szCs w:val="22"/>
          <w:lang w:eastAsia="sr-Latn-ME"/>
        </w:rPr>
        <w:t>ij</w:t>
      </w:r>
      <w:r w:rsidRPr="00E71848">
        <w:rPr>
          <w:rFonts w:eastAsia="TimesNewRoman"/>
          <w:sz w:val="22"/>
          <w:szCs w:val="22"/>
          <w:lang w:eastAsia="sr-Latn-ME"/>
        </w:rPr>
        <w:t>ela</w:t>
      </w:r>
      <w:r>
        <w:rPr>
          <w:rFonts w:eastAsia="TimesNewRoman"/>
          <w:sz w:val="22"/>
          <w:szCs w:val="22"/>
          <w:lang w:eastAsia="sr-Latn-ME"/>
        </w:rPr>
        <w:t>.</w:t>
      </w:r>
    </w:p>
    <w:p w14:paraId="4BD78CD1" w14:textId="77777777" w:rsidR="004350F0" w:rsidRPr="006D7C11" w:rsidRDefault="004350F0" w:rsidP="00961590">
      <w:pPr>
        <w:tabs>
          <w:tab w:val="left" w:pos="540"/>
          <w:tab w:val="left" w:pos="569"/>
        </w:tabs>
        <w:jc w:val="both"/>
        <w:rPr>
          <w:sz w:val="22"/>
          <w:szCs w:val="22"/>
        </w:rPr>
      </w:pPr>
    </w:p>
    <w:p w14:paraId="27420A50" w14:textId="5895C8A5" w:rsidR="004350F0" w:rsidRPr="00C941E5" w:rsidRDefault="004350F0" w:rsidP="00961590">
      <w:pPr>
        <w:tabs>
          <w:tab w:val="left" w:pos="540"/>
          <w:tab w:val="left" w:pos="569"/>
        </w:tabs>
        <w:jc w:val="both"/>
        <w:rPr>
          <w:sz w:val="22"/>
          <w:szCs w:val="22"/>
          <w:u w:val="single"/>
        </w:rPr>
      </w:pPr>
      <w:r w:rsidRPr="00C941E5">
        <w:rPr>
          <w:sz w:val="22"/>
          <w:szCs w:val="22"/>
          <w:u w:val="single"/>
        </w:rPr>
        <w:t>Diuretici Henleove petlje:</w:t>
      </w:r>
    </w:p>
    <w:p w14:paraId="2B92777B" w14:textId="77777777" w:rsidR="004350F0" w:rsidRPr="006D7C11" w:rsidRDefault="004350F0" w:rsidP="00961590">
      <w:pPr>
        <w:tabs>
          <w:tab w:val="left" w:pos="540"/>
          <w:tab w:val="left" w:pos="569"/>
        </w:tabs>
        <w:jc w:val="both"/>
        <w:rPr>
          <w:sz w:val="22"/>
          <w:szCs w:val="22"/>
        </w:rPr>
      </w:pPr>
      <w:r>
        <w:rPr>
          <w:sz w:val="22"/>
          <w:szCs w:val="22"/>
        </w:rPr>
        <w:t>Izbjegavati istovremenu upotrebu diuretika Henleove petlje.</w:t>
      </w:r>
    </w:p>
    <w:p w14:paraId="2CFE6A0C" w14:textId="77777777" w:rsidR="004350F0" w:rsidRDefault="004350F0" w:rsidP="00961590">
      <w:pPr>
        <w:tabs>
          <w:tab w:val="left" w:pos="540"/>
          <w:tab w:val="left" w:pos="569"/>
        </w:tabs>
        <w:jc w:val="both"/>
        <w:rPr>
          <w:b/>
          <w:bCs/>
          <w:sz w:val="22"/>
          <w:szCs w:val="22"/>
        </w:rPr>
      </w:pPr>
    </w:p>
    <w:p w14:paraId="37372953" w14:textId="77777777" w:rsidR="004350F0" w:rsidRPr="00E71848" w:rsidRDefault="004350F0" w:rsidP="00961590">
      <w:pPr>
        <w:autoSpaceDE w:val="0"/>
        <w:autoSpaceDN w:val="0"/>
        <w:adjustRightInd w:val="0"/>
        <w:jc w:val="both"/>
        <w:rPr>
          <w:rFonts w:eastAsia="TimesNewRoman"/>
          <w:sz w:val="22"/>
          <w:szCs w:val="22"/>
          <w:u w:val="single"/>
          <w:lang w:eastAsia="sr-Latn-ME"/>
        </w:rPr>
      </w:pPr>
      <w:r w:rsidRPr="00E71848">
        <w:rPr>
          <w:rFonts w:eastAsia="TimesNewRoman"/>
          <w:sz w:val="22"/>
          <w:szCs w:val="22"/>
          <w:u w:val="single"/>
          <w:lang w:eastAsia="sr-Latn-ME"/>
        </w:rPr>
        <w:t>Određivanje nivoa glukoze u krvi</w:t>
      </w:r>
    </w:p>
    <w:p w14:paraId="5A391C42" w14:textId="5092A171" w:rsidR="004350F0" w:rsidRPr="00E71848" w:rsidRDefault="004350F0" w:rsidP="00961590">
      <w:pPr>
        <w:autoSpaceDE w:val="0"/>
        <w:autoSpaceDN w:val="0"/>
        <w:adjustRightInd w:val="0"/>
        <w:jc w:val="both"/>
        <w:rPr>
          <w:rFonts w:eastAsia="TimesNewRoman"/>
          <w:sz w:val="22"/>
          <w:szCs w:val="22"/>
          <w:lang w:eastAsia="sr-Latn-ME"/>
        </w:rPr>
      </w:pPr>
      <w:r w:rsidRPr="00E71848">
        <w:rPr>
          <w:rFonts w:eastAsia="TimesNewRoman"/>
          <w:sz w:val="22"/>
          <w:szCs w:val="22"/>
          <w:lang w:eastAsia="sr-Latn-ME"/>
        </w:rPr>
        <w:t>Pojedini test sistemi za određivanje glukoze u krvi (na prim</w:t>
      </w:r>
      <w:r>
        <w:rPr>
          <w:rFonts w:eastAsia="TimesNewRoman"/>
          <w:sz w:val="22"/>
          <w:szCs w:val="22"/>
          <w:lang w:eastAsia="sr-Latn-ME"/>
        </w:rPr>
        <w:t>j</w:t>
      </w:r>
      <w:r w:rsidRPr="00E71848">
        <w:rPr>
          <w:rFonts w:eastAsia="TimesNewRoman"/>
          <w:sz w:val="22"/>
          <w:szCs w:val="22"/>
          <w:lang w:eastAsia="sr-Latn-ME"/>
        </w:rPr>
        <w:t>er, oni zasnovani na metodi glukozadehidrogenaza</w:t>
      </w:r>
      <w:r>
        <w:rPr>
          <w:rFonts w:eastAsia="TimesNewRoman"/>
          <w:sz w:val="22"/>
          <w:szCs w:val="22"/>
          <w:lang w:eastAsia="sr-Latn-ME"/>
        </w:rPr>
        <w:t xml:space="preserve"> </w:t>
      </w:r>
      <w:r w:rsidRPr="00E71848">
        <w:rPr>
          <w:rFonts w:eastAsia="TimesNewRoman"/>
          <w:sz w:val="22"/>
          <w:szCs w:val="22"/>
          <w:lang w:eastAsia="sr-Latn-ME"/>
        </w:rPr>
        <w:t>pirolohinolinhinon (GDH-PQQ) ili glukoza-oksidoreduktaza bojenim metodama) lažno</w:t>
      </w:r>
      <w:r>
        <w:rPr>
          <w:rFonts w:eastAsia="TimesNewRoman"/>
          <w:sz w:val="22"/>
          <w:szCs w:val="22"/>
          <w:lang w:eastAsia="sr-Latn-ME"/>
        </w:rPr>
        <w:t xml:space="preserve"> </w:t>
      </w:r>
      <w:r w:rsidRPr="00E71848">
        <w:rPr>
          <w:rFonts w:eastAsia="TimesNewRoman"/>
          <w:sz w:val="22"/>
          <w:szCs w:val="22"/>
          <w:lang w:eastAsia="sr-Latn-ME"/>
        </w:rPr>
        <w:t>interpretiraju maltozu (100 mg/m</w:t>
      </w:r>
      <w:r w:rsidR="0062388A">
        <w:rPr>
          <w:rFonts w:eastAsia="TimesNewRoman"/>
          <w:sz w:val="22"/>
          <w:szCs w:val="22"/>
          <w:lang w:eastAsia="sr-Latn-ME"/>
        </w:rPr>
        <w:t>l</w:t>
      </w:r>
      <w:r w:rsidRPr="00E71848">
        <w:rPr>
          <w:rFonts w:eastAsia="TimesNewRoman"/>
          <w:sz w:val="22"/>
          <w:szCs w:val="22"/>
          <w:lang w:eastAsia="sr-Latn-ME"/>
        </w:rPr>
        <w:t>) koja se nalazi u l</w:t>
      </w:r>
      <w:r>
        <w:rPr>
          <w:rFonts w:eastAsia="TimesNewRoman"/>
          <w:sz w:val="22"/>
          <w:szCs w:val="22"/>
          <w:lang w:eastAsia="sr-Latn-ME"/>
        </w:rPr>
        <w:t>ij</w:t>
      </w:r>
      <w:r w:rsidRPr="00E71848">
        <w:rPr>
          <w:rFonts w:eastAsia="TimesNewRoman"/>
          <w:sz w:val="22"/>
          <w:szCs w:val="22"/>
          <w:lang w:eastAsia="sr-Latn-ME"/>
        </w:rPr>
        <w:t>eku Octagam kao glukozu. Ovo može imati za rezultat</w:t>
      </w:r>
      <w:r>
        <w:rPr>
          <w:rFonts w:eastAsia="TimesNewRoman"/>
          <w:sz w:val="22"/>
          <w:szCs w:val="22"/>
          <w:lang w:eastAsia="sr-Latn-ME"/>
        </w:rPr>
        <w:t xml:space="preserve"> </w:t>
      </w:r>
      <w:r w:rsidRPr="00E71848">
        <w:rPr>
          <w:rFonts w:eastAsia="TimesNewRoman"/>
          <w:sz w:val="22"/>
          <w:szCs w:val="22"/>
          <w:lang w:eastAsia="sr-Latn-ME"/>
        </w:rPr>
        <w:t>lažno povišena očitavanja glukoze tokom infuzije i tokom perioda od oko 15 sati nakon završetka infuzije i,</w:t>
      </w:r>
      <w:r>
        <w:rPr>
          <w:rFonts w:eastAsia="TimesNewRoman"/>
          <w:sz w:val="22"/>
          <w:szCs w:val="22"/>
          <w:lang w:eastAsia="sr-Latn-ME"/>
        </w:rPr>
        <w:t xml:space="preserve"> </w:t>
      </w:r>
      <w:r w:rsidRPr="00E71848">
        <w:rPr>
          <w:rFonts w:eastAsia="TimesNewRoman"/>
          <w:sz w:val="22"/>
          <w:szCs w:val="22"/>
          <w:lang w:eastAsia="sr-Latn-ME"/>
        </w:rPr>
        <w:t>posl</w:t>
      </w:r>
      <w:r>
        <w:rPr>
          <w:rFonts w:eastAsia="TimesNewRoman"/>
          <w:sz w:val="22"/>
          <w:szCs w:val="22"/>
          <w:lang w:eastAsia="sr-Latn-ME"/>
        </w:rPr>
        <w:t>j</w:t>
      </w:r>
      <w:r w:rsidRPr="00E71848">
        <w:rPr>
          <w:rFonts w:eastAsia="TimesNewRoman"/>
          <w:sz w:val="22"/>
          <w:szCs w:val="22"/>
          <w:lang w:eastAsia="sr-Latn-ME"/>
        </w:rPr>
        <w:t>edično, dovesti do neodgovarajuće prim</w:t>
      </w:r>
      <w:r>
        <w:rPr>
          <w:rFonts w:eastAsia="TimesNewRoman"/>
          <w:sz w:val="22"/>
          <w:szCs w:val="22"/>
          <w:lang w:eastAsia="sr-Latn-ME"/>
        </w:rPr>
        <w:t>j</w:t>
      </w:r>
      <w:r w:rsidRPr="00E71848">
        <w:rPr>
          <w:rFonts w:eastAsia="TimesNewRoman"/>
          <w:sz w:val="22"/>
          <w:szCs w:val="22"/>
          <w:lang w:eastAsia="sr-Latn-ME"/>
        </w:rPr>
        <w:t>ene insulina</w:t>
      </w:r>
      <w:r w:rsidR="009C289F">
        <w:rPr>
          <w:rFonts w:eastAsia="TimesNewRoman"/>
          <w:sz w:val="22"/>
          <w:szCs w:val="22"/>
          <w:lang w:eastAsia="sr-Latn-ME"/>
        </w:rPr>
        <w:t>,</w:t>
      </w:r>
      <w:r w:rsidRPr="00E71848">
        <w:rPr>
          <w:rFonts w:eastAsia="TimesNewRoman"/>
          <w:sz w:val="22"/>
          <w:szCs w:val="22"/>
          <w:lang w:eastAsia="sr-Latn-ME"/>
        </w:rPr>
        <w:t xml:space="preserve"> koja može imati za rezultat životno ugrožavajuću</w:t>
      </w:r>
      <w:r>
        <w:rPr>
          <w:rFonts w:eastAsia="TimesNewRoman"/>
          <w:sz w:val="22"/>
          <w:szCs w:val="22"/>
          <w:lang w:eastAsia="sr-Latn-ME"/>
        </w:rPr>
        <w:t xml:space="preserve"> </w:t>
      </w:r>
      <w:r w:rsidRPr="00E71848">
        <w:rPr>
          <w:rFonts w:eastAsia="TimesNewRoman"/>
          <w:sz w:val="22"/>
          <w:szCs w:val="22"/>
          <w:lang w:eastAsia="sr-Latn-ME"/>
        </w:rPr>
        <w:t>hipoglikemiju. Takođe, slučajevi prave hipoglikemije mogu proći bez odgovarajućeg l</w:t>
      </w:r>
      <w:r>
        <w:rPr>
          <w:rFonts w:eastAsia="TimesNewRoman"/>
          <w:sz w:val="22"/>
          <w:szCs w:val="22"/>
          <w:lang w:eastAsia="sr-Latn-ME"/>
        </w:rPr>
        <w:t>ij</w:t>
      </w:r>
      <w:r w:rsidRPr="00E71848">
        <w:rPr>
          <w:rFonts w:eastAsia="TimesNewRoman"/>
          <w:sz w:val="22"/>
          <w:szCs w:val="22"/>
          <w:lang w:eastAsia="sr-Latn-ME"/>
        </w:rPr>
        <w:t>ečenja pošto su</w:t>
      </w:r>
      <w:r>
        <w:rPr>
          <w:rFonts w:eastAsia="TimesNewRoman"/>
          <w:sz w:val="22"/>
          <w:szCs w:val="22"/>
          <w:lang w:eastAsia="sr-Latn-ME"/>
        </w:rPr>
        <w:t xml:space="preserve"> </w:t>
      </w:r>
      <w:r w:rsidRPr="00E71848">
        <w:rPr>
          <w:rFonts w:eastAsia="TimesNewRoman"/>
          <w:sz w:val="22"/>
          <w:szCs w:val="22"/>
          <w:lang w:eastAsia="sr-Latn-ME"/>
        </w:rPr>
        <w:t>maskirani lažno povećanim očitanim vr</w:t>
      </w:r>
      <w:r>
        <w:rPr>
          <w:rFonts w:eastAsia="TimesNewRoman"/>
          <w:sz w:val="22"/>
          <w:szCs w:val="22"/>
          <w:lang w:eastAsia="sr-Latn-ME"/>
        </w:rPr>
        <w:t>ij</w:t>
      </w:r>
      <w:r w:rsidRPr="00E71848">
        <w:rPr>
          <w:rFonts w:eastAsia="TimesNewRoman"/>
          <w:sz w:val="22"/>
          <w:szCs w:val="22"/>
          <w:lang w:eastAsia="sr-Latn-ME"/>
        </w:rPr>
        <w:t>ednostima glukoze. U skladu sa tim, prilikom prim</w:t>
      </w:r>
      <w:r>
        <w:rPr>
          <w:rFonts w:eastAsia="TimesNewRoman"/>
          <w:sz w:val="22"/>
          <w:szCs w:val="22"/>
          <w:lang w:eastAsia="sr-Latn-ME"/>
        </w:rPr>
        <w:t>j</w:t>
      </w:r>
      <w:r w:rsidRPr="00E71848">
        <w:rPr>
          <w:rFonts w:eastAsia="TimesNewRoman"/>
          <w:sz w:val="22"/>
          <w:szCs w:val="22"/>
          <w:lang w:eastAsia="sr-Latn-ME"/>
        </w:rPr>
        <w:t>ene l</w:t>
      </w:r>
      <w:r>
        <w:rPr>
          <w:rFonts w:eastAsia="TimesNewRoman"/>
          <w:sz w:val="22"/>
          <w:szCs w:val="22"/>
          <w:lang w:eastAsia="sr-Latn-ME"/>
        </w:rPr>
        <w:t>ij</w:t>
      </w:r>
      <w:r w:rsidRPr="00E71848">
        <w:rPr>
          <w:rFonts w:eastAsia="TimesNewRoman"/>
          <w:sz w:val="22"/>
          <w:szCs w:val="22"/>
          <w:lang w:eastAsia="sr-Latn-ME"/>
        </w:rPr>
        <w:t>eka Octagam</w:t>
      </w:r>
      <w:r>
        <w:rPr>
          <w:rFonts w:eastAsia="TimesNewRoman"/>
          <w:sz w:val="22"/>
          <w:szCs w:val="22"/>
          <w:lang w:eastAsia="sr-Latn-ME"/>
        </w:rPr>
        <w:t xml:space="preserve"> </w:t>
      </w:r>
      <w:r w:rsidRPr="00E71848">
        <w:rPr>
          <w:rFonts w:eastAsia="TimesNewRoman"/>
          <w:sz w:val="22"/>
          <w:szCs w:val="22"/>
          <w:lang w:eastAsia="sr-Latn-ME"/>
        </w:rPr>
        <w:t>ili drugih parenteralnih proizvoda koji sadrže maltozu, određivanje glukoze u krvi mora biti sprovedeno</w:t>
      </w:r>
      <w:r>
        <w:rPr>
          <w:rFonts w:eastAsia="TimesNewRoman"/>
          <w:sz w:val="22"/>
          <w:szCs w:val="22"/>
          <w:lang w:eastAsia="sr-Latn-ME"/>
        </w:rPr>
        <w:t xml:space="preserve"> </w:t>
      </w:r>
      <w:r w:rsidRPr="00E71848">
        <w:rPr>
          <w:rFonts w:eastAsia="TimesNewRoman"/>
          <w:sz w:val="22"/>
          <w:szCs w:val="22"/>
          <w:lang w:eastAsia="sr-Latn-ME"/>
        </w:rPr>
        <w:t>pomoću metode koja je specifična za glukozu.</w:t>
      </w:r>
    </w:p>
    <w:p w14:paraId="5BFDF846" w14:textId="77777777" w:rsidR="004350F0" w:rsidRDefault="004350F0" w:rsidP="00961590">
      <w:pPr>
        <w:autoSpaceDE w:val="0"/>
        <w:autoSpaceDN w:val="0"/>
        <w:adjustRightInd w:val="0"/>
        <w:jc w:val="both"/>
        <w:rPr>
          <w:rFonts w:eastAsia="TimesNewRoman"/>
          <w:sz w:val="22"/>
          <w:szCs w:val="22"/>
          <w:lang w:eastAsia="sr-Latn-ME"/>
        </w:rPr>
      </w:pPr>
    </w:p>
    <w:p w14:paraId="392A8FA3" w14:textId="23339234" w:rsidR="004350F0" w:rsidRPr="00E71848" w:rsidRDefault="004350F0" w:rsidP="00961590">
      <w:pPr>
        <w:autoSpaceDE w:val="0"/>
        <w:autoSpaceDN w:val="0"/>
        <w:adjustRightInd w:val="0"/>
        <w:jc w:val="both"/>
        <w:rPr>
          <w:rFonts w:eastAsia="TimesNewRoman"/>
          <w:sz w:val="22"/>
          <w:szCs w:val="22"/>
          <w:lang w:eastAsia="sr-Latn-ME"/>
        </w:rPr>
      </w:pPr>
      <w:r w:rsidRPr="00E71848">
        <w:rPr>
          <w:rFonts w:eastAsia="TimesNewRoman"/>
          <w:sz w:val="22"/>
          <w:szCs w:val="22"/>
          <w:lang w:eastAsia="sr-Latn-ME"/>
        </w:rPr>
        <w:t>Korisničko uputstvo za sistem za određivanje nivoa glukoze u krvi, uključujući i ono za test trake, treba</w:t>
      </w:r>
      <w:r>
        <w:rPr>
          <w:rFonts w:eastAsia="TimesNewRoman"/>
          <w:sz w:val="22"/>
          <w:szCs w:val="22"/>
          <w:lang w:eastAsia="sr-Latn-ME"/>
        </w:rPr>
        <w:t xml:space="preserve"> </w:t>
      </w:r>
      <w:r w:rsidRPr="00E71848">
        <w:rPr>
          <w:rFonts w:eastAsia="TimesNewRoman"/>
          <w:sz w:val="22"/>
          <w:szCs w:val="22"/>
          <w:lang w:eastAsia="sr-Latn-ME"/>
        </w:rPr>
        <w:t>pažljivo pročitati da bi se ustanovilo da li je sistem odgovarajući za prim</w:t>
      </w:r>
      <w:r>
        <w:rPr>
          <w:rFonts w:eastAsia="TimesNewRoman"/>
          <w:sz w:val="22"/>
          <w:szCs w:val="22"/>
          <w:lang w:eastAsia="sr-Latn-ME"/>
        </w:rPr>
        <w:t>j</w:t>
      </w:r>
      <w:r w:rsidRPr="00E71848">
        <w:rPr>
          <w:rFonts w:eastAsia="TimesNewRoman"/>
          <w:sz w:val="22"/>
          <w:szCs w:val="22"/>
          <w:lang w:eastAsia="sr-Latn-ME"/>
        </w:rPr>
        <w:t xml:space="preserve">enu sa parenteralnim </w:t>
      </w:r>
      <w:r w:rsidRPr="00E71848">
        <w:rPr>
          <w:rFonts w:eastAsia="TimesNewRoman"/>
          <w:sz w:val="22"/>
          <w:szCs w:val="22"/>
          <w:lang w:eastAsia="sr-Latn-ME"/>
        </w:rPr>
        <w:lastRenderedPageBreak/>
        <w:t>preparatima</w:t>
      </w:r>
      <w:r>
        <w:rPr>
          <w:rFonts w:eastAsia="TimesNewRoman"/>
          <w:sz w:val="22"/>
          <w:szCs w:val="22"/>
          <w:lang w:eastAsia="sr-Latn-ME"/>
        </w:rPr>
        <w:t xml:space="preserve"> </w:t>
      </w:r>
      <w:r w:rsidRPr="00E71848">
        <w:rPr>
          <w:rFonts w:eastAsia="TimesNewRoman"/>
          <w:sz w:val="22"/>
          <w:szCs w:val="22"/>
          <w:lang w:eastAsia="sr-Latn-ME"/>
        </w:rPr>
        <w:t xml:space="preserve">koji sadrže maltozu. Ukoliko postoje nedoumice, </w:t>
      </w:r>
      <w:r w:rsidR="009C289F" w:rsidRPr="00E71848">
        <w:rPr>
          <w:rFonts w:eastAsia="TimesNewRoman"/>
          <w:sz w:val="22"/>
          <w:szCs w:val="22"/>
          <w:lang w:eastAsia="sr-Latn-ME"/>
        </w:rPr>
        <w:t>kontaktira</w:t>
      </w:r>
      <w:r w:rsidR="009C289F">
        <w:rPr>
          <w:rFonts w:eastAsia="TimesNewRoman"/>
          <w:sz w:val="22"/>
          <w:szCs w:val="22"/>
          <w:lang w:eastAsia="sr-Latn-ME"/>
        </w:rPr>
        <w:t>ti</w:t>
      </w:r>
      <w:r w:rsidR="009C289F" w:rsidRPr="00E71848">
        <w:rPr>
          <w:rFonts w:eastAsia="TimesNewRoman"/>
          <w:sz w:val="22"/>
          <w:szCs w:val="22"/>
          <w:lang w:eastAsia="sr-Latn-ME"/>
        </w:rPr>
        <w:t xml:space="preserve"> </w:t>
      </w:r>
      <w:r w:rsidRPr="00E71848">
        <w:rPr>
          <w:rFonts w:eastAsia="TimesNewRoman"/>
          <w:sz w:val="22"/>
          <w:szCs w:val="22"/>
          <w:lang w:eastAsia="sr-Latn-ME"/>
        </w:rPr>
        <w:t>proizvođača sistema za određivanje da bi</w:t>
      </w:r>
      <w:r w:rsidR="009C289F">
        <w:rPr>
          <w:rFonts w:eastAsia="TimesNewRoman"/>
          <w:sz w:val="22"/>
          <w:szCs w:val="22"/>
          <w:lang w:eastAsia="sr-Latn-ME"/>
        </w:rPr>
        <w:t xml:space="preserve"> </w:t>
      </w:r>
      <w:r w:rsidRPr="00E71848">
        <w:rPr>
          <w:rFonts w:eastAsia="TimesNewRoman"/>
          <w:sz w:val="22"/>
          <w:szCs w:val="22"/>
          <w:lang w:eastAsia="sr-Latn-ME"/>
        </w:rPr>
        <w:t>se</w:t>
      </w:r>
      <w:r>
        <w:rPr>
          <w:rFonts w:eastAsia="TimesNewRoman"/>
          <w:sz w:val="22"/>
          <w:szCs w:val="22"/>
          <w:lang w:eastAsia="sr-Latn-ME"/>
        </w:rPr>
        <w:t xml:space="preserve"> </w:t>
      </w:r>
      <w:r w:rsidR="009C289F" w:rsidRPr="00E71848">
        <w:rPr>
          <w:rFonts w:eastAsia="TimesNewRoman"/>
          <w:sz w:val="22"/>
          <w:szCs w:val="22"/>
          <w:lang w:eastAsia="sr-Latn-ME"/>
        </w:rPr>
        <w:t>utvrdil</w:t>
      </w:r>
      <w:r w:rsidR="009C289F">
        <w:rPr>
          <w:rFonts w:eastAsia="TimesNewRoman"/>
          <w:sz w:val="22"/>
          <w:szCs w:val="22"/>
          <w:lang w:eastAsia="sr-Latn-ME"/>
        </w:rPr>
        <w:t>o</w:t>
      </w:r>
      <w:r w:rsidR="009C289F" w:rsidRPr="00E71848">
        <w:rPr>
          <w:rFonts w:eastAsia="TimesNewRoman"/>
          <w:sz w:val="22"/>
          <w:szCs w:val="22"/>
          <w:lang w:eastAsia="sr-Latn-ME"/>
        </w:rPr>
        <w:t xml:space="preserve"> </w:t>
      </w:r>
      <w:r w:rsidRPr="00E71848">
        <w:rPr>
          <w:rFonts w:eastAsia="TimesNewRoman"/>
          <w:sz w:val="22"/>
          <w:szCs w:val="22"/>
          <w:lang w:eastAsia="sr-Latn-ME"/>
        </w:rPr>
        <w:t>da li je sistem odgovarajući za prim</w:t>
      </w:r>
      <w:r>
        <w:rPr>
          <w:rFonts w:eastAsia="TimesNewRoman"/>
          <w:sz w:val="22"/>
          <w:szCs w:val="22"/>
          <w:lang w:eastAsia="sr-Latn-ME"/>
        </w:rPr>
        <w:t>j</w:t>
      </w:r>
      <w:r w:rsidRPr="00E71848">
        <w:rPr>
          <w:rFonts w:eastAsia="TimesNewRoman"/>
          <w:sz w:val="22"/>
          <w:szCs w:val="22"/>
          <w:lang w:eastAsia="sr-Latn-ME"/>
        </w:rPr>
        <w:t>enu sa parenteralnim preparatima koji sadrže maltozu.</w:t>
      </w:r>
    </w:p>
    <w:p w14:paraId="40EC6ADA" w14:textId="48CC0F47" w:rsidR="004350F0" w:rsidRDefault="004350F0" w:rsidP="00961590">
      <w:pPr>
        <w:tabs>
          <w:tab w:val="left" w:pos="540"/>
          <w:tab w:val="left" w:pos="569"/>
        </w:tabs>
        <w:jc w:val="both"/>
        <w:rPr>
          <w:bCs/>
          <w:sz w:val="22"/>
          <w:szCs w:val="22"/>
        </w:rPr>
      </w:pPr>
    </w:p>
    <w:p w14:paraId="0161869D" w14:textId="77777777" w:rsidR="004350F0" w:rsidRPr="001C0D0A" w:rsidRDefault="004350F0" w:rsidP="00961590">
      <w:pPr>
        <w:autoSpaceDE w:val="0"/>
        <w:autoSpaceDN w:val="0"/>
        <w:adjustRightInd w:val="0"/>
        <w:jc w:val="both"/>
        <w:rPr>
          <w:rFonts w:eastAsia="TimesNewRoman"/>
          <w:sz w:val="22"/>
          <w:szCs w:val="22"/>
          <w:u w:val="single"/>
          <w:lang w:eastAsia="sr-Latn-ME"/>
        </w:rPr>
      </w:pPr>
      <w:r w:rsidRPr="001C0D0A">
        <w:rPr>
          <w:rFonts w:eastAsia="TimesNewRoman"/>
          <w:sz w:val="22"/>
          <w:szCs w:val="22"/>
          <w:u w:val="single"/>
          <w:lang w:eastAsia="sr-Latn-ME"/>
        </w:rPr>
        <w:t>Pedijatrijska populacija</w:t>
      </w:r>
    </w:p>
    <w:p w14:paraId="1575DE19" w14:textId="4F0605A1" w:rsidR="004350F0" w:rsidRPr="00E71848" w:rsidRDefault="009C289F" w:rsidP="00961590">
      <w:pPr>
        <w:tabs>
          <w:tab w:val="left" w:pos="540"/>
          <w:tab w:val="left" w:pos="569"/>
        </w:tabs>
        <w:jc w:val="both"/>
        <w:rPr>
          <w:b/>
          <w:bCs/>
          <w:sz w:val="22"/>
          <w:szCs w:val="22"/>
        </w:rPr>
      </w:pPr>
      <w:r>
        <w:rPr>
          <w:rFonts w:eastAsia="TimesNewRoman"/>
          <w:sz w:val="22"/>
          <w:szCs w:val="22"/>
          <w:lang w:eastAsia="sr-Latn-ME"/>
        </w:rPr>
        <w:t>Navedene</w:t>
      </w:r>
      <w:r w:rsidR="004350F0" w:rsidRPr="00E71848">
        <w:rPr>
          <w:rFonts w:eastAsia="TimesNewRoman"/>
          <w:sz w:val="22"/>
          <w:szCs w:val="22"/>
          <w:lang w:eastAsia="sr-Latn-ME"/>
        </w:rPr>
        <w:t xml:space="preserve"> </w:t>
      </w:r>
      <w:r w:rsidRPr="00E71848">
        <w:rPr>
          <w:rFonts w:eastAsia="TimesNewRoman"/>
          <w:sz w:val="22"/>
          <w:szCs w:val="22"/>
          <w:lang w:eastAsia="sr-Latn-ME"/>
        </w:rPr>
        <w:t>interakcij</w:t>
      </w:r>
      <w:r>
        <w:rPr>
          <w:rFonts w:eastAsia="TimesNewRoman"/>
          <w:sz w:val="22"/>
          <w:szCs w:val="22"/>
          <w:lang w:eastAsia="sr-Latn-ME"/>
        </w:rPr>
        <w:t>e</w:t>
      </w:r>
      <w:r w:rsidRPr="00E71848">
        <w:rPr>
          <w:rFonts w:eastAsia="TimesNewRoman"/>
          <w:sz w:val="22"/>
          <w:szCs w:val="22"/>
          <w:lang w:eastAsia="sr-Latn-ME"/>
        </w:rPr>
        <w:t xml:space="preserve"> </w:t>
      </w:r>
      <w:r>
        <w:rPr>
          <w:rFonts w:eastAsia="TimesNewRoman"/>
          <w:sz w:val="22"/>
          <w:szCs w:val="22"/>
          <w:lang w:eastAsia="sr-Latn-ME"/>
        </w:rPr>
        <w:t>se odnose i na odrasle i na</w:t>
      </w:r>
      <w:r w:rsidR="004350F0" w:rsidRPr="00E71848">
        <w:rPr>
          <w:rFonts w:eastAsia="TimesNewRoman"/>
          <w:sz w:val="22"/>
          <w:szCs w:val="22"/>
          <w:lang w:eastAsia="sr-Latn-ME"/>
        </w:rPr>
        <w:t xml:space="preserve"> </w:t>
      </w:r>
      <w:r w:rsidRPr="00E71848">
        <w:rPr>
          <w:rFonts w:eastAsia="TimesNewRoman"/>
          <w:sz w:val="22"/>
          <w:szCs w:val="22"/>
          <w:lang w:eastAsia="sr-Latn-ME"/>
        </w:rPr>
        <w:t>pedijatrijsk</w:t>
      </w:r>
      <w:r>
        <w:rPr>
          <w:rFonts w:eastAsia="TimesNewRoman"/>
          <w:sz w:val="22"/>
          <w:szCs w:val="22"/>
          <w:lang w:eastAsia="sr-Latn-ME"/>
        </w:rPr>
        <w:t>u</w:t>
      </w:r>
      <w:r w:rsidRPr="00E71848">
        <w:rPr>
          <w:rFonts w:eastAsia="TimesNewRoman"/>
          <w:sz w:val="22"/>
          <w:szCs w:val="22"/>
          <w:lang w:eastAsia="sr-Latn-ME"/>
        </w:rPr>
        <w:t xml:space="preserve"> populacij</w:t>
      </w:r>
      <w:r>
        <w:rPr>
          <w:rFonts w:eastAsia="TimesNewRoman"/>
          <w:sz w:val="22"/>
          <w:szCs w:val="22"/>
          <w:lang w:eastAsia="sr-Latn-ME"/>
        </w:rPr>
        <w:t>u</w:t>
      </w:r>
      <w:r w:rsidR="004350F0" w:rsidRPr="00E71848">
        <w:rPr>
          <w:rFonts w:eastAsia="TimesNewRoman"/>
          <w:sz w:val="22"/>
          <w:szCs w:val="22"/>
          <w:lang w:eastAsia="sr-Latn-ME"/>
        </w:rPr>
        <w:t>.</w:t>
      </w:r>
    </w:p>
    <w:p w14:paraId="5772E7B7" w14:textId="6E3037E9" w:rsidR="004350F0" w:rsidRDefault="004350F0" w:rsidP="00961590">
      <w:pPr>
        <w:tabs>
          <w:tab w:val="left" w:pos="540"/>
          <w:tab w:val="left" w:pos="569"/>
        </w:tabs>
        <w:jc w:val="both"/>
        <w:rPr>
          <w:bCs/>
          <w:sz w:val="22"/>
          <w:szCs w:val="22"/>
        </w:rPr>
      </w:pPr>
    </w:p>
    <w:p w14:paraId="3B8BAF28" w14:textId="77777777" w:rsidR="0072020E" w:rsidRDefault="0072020E" w:rsidP="00961590">
      <w:pPr>
        <w:tabs>
          <w:tab w:val="left" w:pos="540"/>
          <w:tab w:val="left" w:pos="569"/>
        </w:tabs>
        <w:jc w:val="both"/>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78CB52F1" w14:textId="77777777" w:rsidR="002031B3" w:rsidRDefault="002031B3" w:rsidP="00961590">
      <w:pPr>
        <w:tabs>
          <w:tab w:val="left" w:pos="540"/>
          <w:tab w:val="left" w:pos="569"/>
        </w:tabs>
        <w:jc w:val="both"/>
        <w:rPr>
          <w:sz w:val="22"/>
          <w:szCs w:val="22"/>
          <w:u w:val="single"/>
        </w:rPr>
      </w:pPr>
    </w:p>
    <w:p w14:paraId="2B39D758" w14:textId="2023B843" w:rsidR="002031B3" w:rsidRDefault="002031B3" w:rsidP="00961590">
      <w:pPr>
        <w:tabs>
          <w:tab w:val="left" w:pos="540"/>
          <w:tab w:val="left" w:pos="569"/>
        </w:tabs>
        <w:jc w:val="both"/>
        <w:rPr>
          <w:sz w:val="22"/>
          <w:szCs w:val="22"/>
          <w:u w:val="single"/>
        </w:rPr>
      </w:pPr>
      <w:r w:rsidRPr="007A3ECB">
        <w:rPr>
          <w:sz w:val="22"/>
          <w:szCs w:val="22"/>
          <w:u w:val="single"/>
        </w:rPr>
        <w:t>Plodnost</w:t>
      </w:r>
    </w:p>
    <w:p w14:paraId="1560B0CB" w14:textId="477A413C" w:rsidR="004350F0" w:rsidRDefault="004350F0" w:rsidP="00961590">
      <w:pPr>
        <w:tabs>
          <w:tab w:val="left" w:pos="540"/>
          <w:tab w:val="left" w:pos="569"/>
        </w:tabs>
        <w:jc w:val="both"/>
        <w:rPr>
          <w:sz w:val="22"/>
          <w:szCs w:val="22"/>
          <w:u w:val="single"/>
        </w:rPr>
      </w:pPr>
      <w:r w:rsidRPr="00522552">
        <w:rPr>
          <w:rFonts w:eastAsia="TimesNewRoman"/>
          <w:sz w:val="22"/>
          <w:szCs w:val="22"/>
          <w:lang w:eastAsia="sr-Latn-ME"/>
        </w:rPr>
        <w:t>Kliničko iskustvo sa imunoglobulinima ukazuje da se ne očekuju štetni efekti na plodnost</w:t>
      </w:r>
      <w:r w:rsidR="00A5431F">
        <w:rPr>
          <w:rFonts w:eastAsia="TimesNewRoman"/>
          <w:sz w:val="22"/>
          <w:szCs w:val="22"/>
          <w:lang w:eastAsia="sr-Latn-ME"/>
        </w:rPr>
        <w:t>.</w:t>
      </w:r>
    </w:p>
    <w:p w14:paraId="6507251B" w14:textId="77777777" w:rsidR="002031B3" w:rsidRPr="007A3ECB" w:rsidRDefault="002031B3" w:rsidP="00961590">
      <w:pPr>
        <w:tabs>
          <w:tab w:val="left" w:pos="540"/>
          <w:tab w:val="left" w:pos="569"/>
        </w:tabs>
        <w:jc w:val="both"/>
        <w:rPr>
          <w:sz w:val="22"/>
          <w:szCs w:val="22"/>
          <w:u w:val="single"/>
        </w:rPr>
      </w:pPr>
    </w:p>
    <w:p w14:paraId="5E276A5A" w14:textId="5804F982" w:rsidR="007A3ECB" w:rsidRDefault="007A3ECB" w:rsidP="00961590">
      <w:pPr>
        <w:tabs>
          <w:tab w:val="left" w:pos="540"/>
          <w:tab w:val="left" w:pos="569"/>
        </w:tabs>
        <w:jc w:val="both"/>
        <w:rPr>
          <w:sz w:val="22"/>
          <w:szCs w:val="22"/>
          <w:u w:val="single"/>
        </w:rPr>
      </w:pPr>
      <w:r w:rsidRPr="007A3ECB">
        <w:rPr>
          <w:sz w:val="22"/>
          <w:szCs w:val="22"/>
          <w:u w:val="single"/>
        </w:rPr>
        <w:t>Trudnoća</w:t>
      </w:r>
    </w:p>
    <w:p w14:paraId="25E3CB59" w14:textId="3512D30C" w:rsidR="004350F0" w:rsidRPr="00522552" w:rsidRDefault="004350F0" w:rsidP="00961590">
      <w:pPr>
        <w:autoSpaceDE w:val="0"/>
        <w:autoSpaceDN w:val="0"/>
        <w:adjustRightInd w:val="0"/>
        <w:jc w:val="both"/>
        <w:rPr>
          <w:rFonts w:eastAsia="TimesNewRoman"/>
          <w:sz w:val="22"/>
          <w:szCs w:val="22"/>
          <w:lang w:eastAsia="sr-Latn-ME"/>
        </w:rPr>
      </w:pPr>
      <w:r w:rsidRPr="00522552">
        <w:rPr>
          <w:rFonts w:eastAsia="TimesNewRoman"/>
          <w:sz w:val="22"/>
          <w:szCs w:val="22"/>
          <w:lang w:eastAsia="sr-Latn-ME"/>
        </w:rPr>
        <w:t>Bezb</w:t>
      </w:r>
      <w:r>
        <w:rPr>
          <w:rFonts w:eastAsia="TimesNewRoman"/>
          <w:sz w:val="22"/>
          <w:szCs w:val="22"/>
          <w:lang w:eastAsia="sr-Latn-ME"/>
        </w:rPr>
        <w:t>j</w:t>
      </w:r>
      <w:r w:rsidRPr="00522552">
        <w:rPr>
          <w:rFonts w:eastAsia="TimesNewRoman"/>
          <w:sz w:val="22"/>
          <w:szCs w:val="22"/>
          <w:lang w:eastAsia="sr-Latn-ME"/>
        </w:rPr>
        <w:t>ednost ovog l</w:t>
      </w:r>
      <w:r>
        <w:rPr>
          <w:rFonts w:eastAsia="TimesNewRoman"/>
          <w:sz w:val="22"/>
          <w:szCs w:val="22"/>
          <w:lang w:eastAsia="sr-Latn-ME"/>
        </w:rPr>
        <w:t>ij</w:t>
      </w:r>
      <w:r w:rsidRPr="00522552">
        <w:rPr>
          <w:rFonts w:eastAsia="TimesNewRoman"/>
          <w:sz w:val="22"/>
          <w:szCs w:val="22"/>
          <w:lang w:eastAsia="sr-Latn-ME"/>
        </w:rPr>
        <w:t>eka tokom prim</w:t>
      </w:r>
      <w:r>
        <w:rPr>
          <w:rFonts w:eastAsia="TimesNewRoman"/>
          <w:sz w:val="22"/>
          <w:szCs w:val="22"/>
          <w:lang w:eastAsia="sr-Latn-ME"/>
        </w:rPr>
        <w:t>j</w:t>
      </w:r>
      <w:r w:rsidRPr="00522552">
        <w:rPr>
          <w:rFonts w:eastAsia="TimesNewRoman"/>
          <w:sz w:val="22"/>
          <w:szCs w:val="22"/>
          <w:lang w:eastAsia="sr-Latn-ME"/>
        </w:rPr>
        <w:t xml:space="preserve">ene kod trudnica nije potvrđena u kontrolisanim kliničkim studijama </w:t>
      </w:r>
      <w:r>
        <w:rPr>
          <w:rFonts w:eastAsia="TimesNewRoman"/>
          <w:sz w:val="22"/>
          <w:szCs w:val="22"/>
          <w:lang w:eastAsia="sr-Latn-ME"/>
        </w:rPr>
        <w:t xml:space="preserve">i </w:t>
      </w:r>
      <w:r w:rsidRPr="00522552">
        <w:rPr>
          <w:rFonts w:eastAsia="TimesNewRoman"/>
          <w:sz w:val="22"/>
          <w:szCs w:val="22"/>
          <w:lang w:eastAsia="sr-Latn-ME"/>
        </w:rPr>
        <w:t>stoga l</w:t>
      </w:r>
      <w:r>
        <w:rPr>
          <w:rFonts w:eastAsia="TimesNewRoman"/>
          <w:sz w:val="22"/>
          <w:szCs w:val="22"/>
          <w:lang w:eastAsia="sr-Latn-ME"/>
        </w:rPr>
        <w:t>ij</w:t>
      </w:r>
      <w:r w:rsidRPr="00522552">
        <w:rPr>
          <w:rFonts w:eastAsia="TimesNewRoman"/>
          <w:sz w:val="22"/>
          <w:szCs w:val="22"/>
          <w:lang w:eastAsia="sr-Latn-ME"/>
        </w:rPr>
        <w:t>ek treba prim</w:t>
      </w:r>
      <w:r>
        <w:rPr>
          <w:rFonts w:eastAsia="TimesNewRoman"/>
          <w:sz w:val="22"/>
          <w:szCs w:val="22"/>
          <w:lang w:eastAsia="sr-Latn-ME"/>
        </w:rPr>
        <w:t>j</w:t>
      </w:r>
      <w:r w:rsidRPr="00522552">
        <w:rPr>
          <w:rFonts w:eastAsia="TimesNewRoman"/>
          <w:sz w:val="22"/>
          <w:szCs w:val="22"/>
          <w:lang w:eastAsia="sr-Latn-ME"/>
        </w:rPr>
        <w:t xml:space="preserve">enjivati </w:t>
      </w:r>
      <w:r w:rsidR="00E87BFA">
        <w:rPr>
          <w:rFonts w:eastAsia="TimesNewRoman"/>
          <w:sz w:val="22"/>
          <w:szCs w:val="22"/>
          <w:lang w:eastAsia="sr-Latn-ME"/>
        </w:rPr>
        <w:t xml:space="preserve">samo </w:t>
      </w:r>
      <w:r w:rsidRPr="00522552">
        <w:rPr>
          <w:rFonts w:eastAsia="TimesNewRoman"/>
          <w:sz w:val="22"/>
          <w:szCs w:val="22"/>
          <w:lang w:eastAsia="sr-Latn-ME"/>
        </w:rPr>
        <w:t>sa oprezom kod trudnica i dojilja. Pokazano je da i.v.</w:t>
      </w:r>
      <w:r w:rsidR="00B70E8A">
        <w:rPr>
          <w:rFonts w:eastAsia="TimesNewRoman"/>
          <w:sz w:val="22"/>
          <w:szCs w:val="22"/>
          <w:lang w:eastAsia="sr-Latn-ME"/>
        </w:rPr>
        <w:t xml:space="preserve"> </w:t>
      </w:r>
      <w:r w:rsidRPr="00522552">
        <w:rPr>
          <w:rFonts w:eastAsia="TimesNewRoman"/>
          <w:sz w:val="22"/>
          <w:szCs w:val="22"/>
          <w:lang w:eastAsia="sr-Latn-ME"/>
        </w:rPr>
        <w:t>Ig l</w:t>
      </w:r>
      <w:r>
        <w:rPr>
          <w:rFonts w:eastAsia="TimesNewRoman"/>
          <w:sz w:val="22"/>
          <w:szCs w:val="22"/>
          <w:lang w:eastAsia="sr-Latn-ME"/>
        </w:rPr>
        <w:t>j</w:t>
      </w:r>
      <w:r w:rsidRPr="00522552">
        <w:rPr>
          <w:rFonts w:eastAsia="TimesNewRoman"/>
          <w:sz w:val="22"/>
          <w:szCs w:val="22"/>
          <w:lang w:eastAsia="sr-Latn-ME"/>
        </w:rPr>
        <w:t>ekovi prolaze placentu,</w:t>
      </w:r>
      <w:r>
        <w:rPr>
          <w:rFonts w:eastAsia="TimesNewRoman"/>
          <w:sz w:val="22"/>
          <w:szCs w:val="22"/>
          <w:lang w:eastAsia="sr-Latn-ME"/>
        </w:rPr>
        <w:t xml:space="preserve"> </w:t>
      </w:r>
      <w:r w:rsidRPr="00522552">
        <w:rPr>
          <w:rFonts w:eastAsia="TimesNewRoman"/>
          <w:sz w:val="22"/>
          <w:szCs w:val="22"/>
          <w:lang w:eastAsia="sr-Latn-ME"/>
        </w:rPr>
        <w:t>povećano tokom trećeg trimestra.</w:t>
      </w:r>
    </w:p>
    <w:p w14:paraId="2EFCDB2B" w14:textId="77777777" w:rsidR="004350F0" w:rsidRPr="00522552" w:rsidRDefault="004350F0" w:rsidP="00961590">
      <w:pPr>
        <w:autoSpaceDE w:val="0"/>
        <w:autoSpaceDN w:val="0"/>
        <w:adjustRightInd w:val="0"/>
        <w:jc w:val="both"/>
        <w:rPr>
          <w:rFonts w:eastAsia="TimesNewRoman"/>
          <w:sz w:val="22"/>
          <w:szCs w:val="22"/>
          <w:lang w:eastAsia="sr-Latn-ME"/>
        </w:rPr>
      </w:pPr>
      <w:r w:rsidRPr="00522552">
        <w:rPr>
          <w:rFonts w:eastAsia="TimesNewRoman"/>
          <w:sz w:val="22"/>
          <w:szCs w:val="22"/>
          <w:lang w:eastAsia="sr-Latn-ME"/>
        </w:rPr>
        <w:t>Kliničko iskustvo sa imunoglobulinima ukazuje da se ne očekuju štetni efekti na tok trudnoće, fetus i</w:t>
      </w:r>
    </w:p>
    <w:p w14:paraId="3570BF30" w14:textId="77777777" w:rsidR="004350F0" w:rsidRPr="00522552" w:rsidRDefault="004350F0" w:rsidP="00961590">
      <w:pPr>
        <w:tabs>
          <w:tab w:val="left" w:pos="540"/>
          <w:tab w:val="left" w:pos="569"/>
        </w:tabs>
        <w:jc w:val="both"/>
        <w:rPr>
          <w:sz w:val="22"/>
          <w:szCs w:val="22"/>
          <w:u w:val="single"/>
        </w:rPr>
      </w:pPr>
      <w:r w:rsidRPr="00522552">
        <w:rPr>
          <w:rFonts w:eastAsia="TimesNewRoman"/>
          <w:sz w:val="22"/>
          <w:szCs w:val="22"/>
          <w:lang w:eastAsia="sr-Latn-ME"/>
        </w:rPr>
        <w:t>novorođenče.</w:t>
      </w:r>
    </w:p>
    <w:p w14:paraId="51E4CD96" w14:textId="77777777" w:rsidR="004350F0" w:rsidRPr="007A3ECB" w:rsidRDefault="004350F0" w:rsidP="00961590">
      <w:pPr>
        <w:tabs>
          <w:tab w:val="left" w:pos="540"/>
          <w:tab w:val="left" w:pos="569"/>
        </w:tabs>
        <w:jc w:val="both"/>
        <w:rPr>
          <w:sz w:val="22"/>
          <w:szCs w:val="22"/>
          <w:u w:val="single"/>
        </w:rPr>
      </w:pPr>
    </w:p>
    <w:p w14:paraId="7BE0EC73" w14:textId="5E934A6D" w:rsidR="0072020E" w:rsidRDefault="007A3ECB" w:rsidP="00961590">
      <w:pPr>
        <w:tabs>
          <w:tab w:val="left" w:pos="540"/>
          <w:tab w:val="left" w:pos="569"/>
        </w:tabs>
        <w:jc w:val="both"/>
        <w:rPr>
          <w:sz w:val="22"/>
          <w:szCs w:val="22"/>
          <w:u w:val="single"/>
        </w:rPr>
      </w:pPr>
      <w:r w:rsidRPr="007A3ECB">
        <w:rPr>
          <w:sz w:val="22"/>
          <w:szCs w:val="22"/>
          <w:u w:val="single"/>
        </w:rPr>
        <w:t xml:space="preserve">Dojenje </w:t>
      </w:r>
    </w:p>
    <w:p w14:paraId="656FE912" w14:textId="37DA735C" w:rsidR="004350F0" w:rsidRPr="00522552" w:rsidRDefault="004350F0" w:rsidP="00961590">
      <w:pPr>
        <w:autoSpaceDE w:val="0"/>
        <w:autoSpaceDN w:val="0"/>
        <w:adjustRightInd w:val="0"/>
        <w:jc w:val="both"/>
        <w:rPr>
          <w:rFonts w:eastAsia="TimesNewRoman"/>
          <w:sz w:val="22"/>
          <w:szCs w:val="22"/>
          <w:lang w:eastAsia="sr-Latn-ME"/>
        </w:rPr>
      </w:pPr>
      <w:r w:rsidRPr="00522552">
        <w:rPr>
          <w:rFonts w:eastAsia="TimesNewRoman"/>
          <w:sz w:val="22"/>
          <w:szCs w:val="22"/>
          <w:lang w:eastAsia="sr-Latn-ME"/>
        </w:rPr>
        <w:t>Imunoglobulini se izlučuju putem ml</w:t>
      </w:r>
      <w:r>
        <w:rPr>
          <w:rFonts w:eastAsia="TimesNewRoman"/>
          <w:sz w:val="22"/>
          <w:szCs w:val="22"/>
          <w:lang w:eastAsia="sr-Latn-ME"/>
        </w:rPr>
        <w:t>ij</w:t>
      </w:r>
      <w:r w:rsidRPr="00522552">
        <w:rPr>
          <w:rFonts w:eastAsia="TimesNewRoman"/>
          <w:sz w:val="22"/>
          <w:szCs w:val="22"/>
          <w:lang w:eastAsia="sr-Latn-ME"/>
        </w:rPr>
        <w:t>eka</w:t>
      </w:r>
      <w:r w:rsidR="00E87BFA">
        <w:rPr>
          <w:rFonts w:eastAsia="TimesNewRoman"/>
          <w:sz w:val="22"/>
          <w:szCs w:val="22"/>
          <w:lang w:eastAsia="sr-Latn-ME"/>
        </w:rPr>
        <w:t>.</w:t>
      </w:r>
      <w:r w:rsidRPr="00522552">
        <w:rPr>
          <w:rFonts w:eastAsia="TimesNewRoman"/>
          <w:sz w:val="22"/>
          <w:szCs w:val="22"/>
          <w:lang w:eastAsia="sr-Latn-ME"/>
        </w:rPr>
        <w:t xml:space="preserve"> </w:t>
      </w:r>
      <w:r w:rsidR="00E87BFA">
        <w:rPr>
          <w:rFonts w:eastAsia="TimesNewRoman"/>
          <w:sz w:val="22"/>
          <w:szCs w:val="22"/>
          <w:lang w:eastAsia="sr-Latn-ME"/>
        </w:rPr>
        <w:t>Ne očekuju se štetni efekti na dojenu novorođenčad/odojčad</w:t>
      </w:r>
      <w:r w:rsidRPr="00522552">
        <w:rPr>
          <w:rFonts w:eastAsia="TimesNewRoman"/>
          <w:sz w:val="22"/>
          <w:szCs w:val="22"/>
          <w:lang w:eastAsia="sr-Latn-ME"/>
        </w:rPr>
        <w:t>.</w:t>
      </w:r>
    </w:p>
    <w:p w14:paraId="539B2A9D" w14:textId="77777777" w:rsidR="004350F0" w:rsidRPr="00786071" w:rsidRDefault="004350F0" w:rsidP="00961590">
      <w:pPr>
        <w:tabs>
          <w:tab w:val="left" w:pos="540"/>
          <w:tab w:val="left" w:pos="569"/>
        </w:tabs>
        <w:jc w:val="both"/>
        <w:rPr>
          <w:b/>
          <w:bCs/>
          <w:sz w:val="22"/>
          <w:szCs w:val="22"/>
        </w:rPr>
      </w:pPr>
    </w:p>
    <w:p w14:paraId="594C1857" w14:textId="3EABD2F7" w:rsidR="0072020E" w:rsidRDefault="0072020E" w:rsidP="00961590">
      <w:pPr>
        <w:tabs>
          <w:tab w:val="left" w:pos="540"/>
          <w:tab w:val="left" w:pos="569"/>
        </w:tabs>
        <w:ind w:left="540" w:hanging="540"/>
        <w:jc w:val="both"/>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14:paraId="60C91D9A" w14:textId="1E818EEA" w:rsidR="00165D65" w:rsidRDefault="00165D65" w:rsidP="00961590">
      <w:pPr>
        <w:tabs>
          <w:tab w:val="left" w:pos="540"/>
          <w:tab w:val="left" w:pos="569"/>
        </w:tabs>
        <w:ind w:left="540" w:hanging="540"/>
        <w:jc w:val="both"/>
        <w:rPr>
          <w:b/>
          <w:bCs/>
          <w:sz w:val="22"/>
          <w:szCs w:val="22"/>
        </w:rPr>
      </w:pPr>
    </w:p>
    <w:p w14:paraId="0D2976E5" w14:textId="52885A60" w:rsidR="00165D65" w:rsidRPr="00522552" w:rsidRDefault="00165D65" w:rsidP="00961590">
      <w:pPr>
        <w:autoSpaceDE w:val="0"/>
        <w:autoSpaceDN w:val="0"/>
        <w:adjustRightInd w:val="0"/>
        <w:jc w:val="both"/>
        <w:rPr>
          <w:rFonts w:eastAsia="TimesNewRoman"/>
          <w:sz w:val="22"/>
          <w:szCs w:val="22"/>
          <w:lang w:eastAsia="sr-Latn-ME"/>
        </w:rPr>
      </w:pPr>
      <w:r w:rsidRPr="00522552">
        <w:rPr>
          <w:rFonts w:eastAsia="TimesNewRoman"/>
          <w:sz w:val="22"/>
          <w:szCs w:val="22"/>
          <w:lang w:eastAsia="sr-Latn-ME"/>
        </w:rPr>
        <w:t>Sposobnost upravljanja vozilima i rukovanja mašinama može biti narušena zbog pojedinih neželjenih</w:t>
      </w:r>
      <w:r w:rsidR="000771B4">
        <w:rPr>
          <w:rFonts w:eastAsia="TimesNewRoman"/>
          <w:sz w:val="22"/>
          <w:szCs w:val="22"/>
          <w:lang w:eastAsia="sr-Latn-ME"/>
        </w:rPr>
        <w:t xml:space="preserve"> </w:t>
      </w:r>
      <w:r w:rsidRPr="00522552">
        <w:rPr>
          <w:rFonts w:eastAsia="TimesNewRoman"/>
          <w:sz w:val="22"/>
          <w:szCs w:val="22"/>
          <w:lang w:eastAsia="sr-Latn-ME"/>
        </w:rPr>
        <w:t>reakcija koje su povezane sa l</w:t>
      </w:r>
      <w:r>
        <w:rPr>
          <w:rFonts w:eastAsia="TimesNewRoman"/>
          <w:sz w:val="22"/>
          <w:szCs w:val="22"/>
          <w:lang w:eastAsia="sr-Latn-ME"/>
        </w:rPr>
        <w:t>ij</w:t>
      </w:r>
      <w:r w:rsidRPr="00522552">
        <w:rPr>
          <w:rFonts w:eastAsia="TimesNewRoman"/>
          <w:sz w:val="22"/>
          <w:szCs w:val="22"/>
          <w:lang w:eastAsia="sr-Latn-ME"/>
        </w:rPr>
        <w:t>ekom Octagam.</w:t>
      </w:r>
    </w:p>
    <w:p w14:paraId="0AC2EC7C" w14:textId="77777777" w:rsidR="00165D65" w:rsidRPr="00522552" w:rsidRDefault="00165D65" w:rsidP="00961590">
      <w:pPr>
        <w:autoSpaceDE w:val="0"/>
        <w:autoSpaceDN w:val="0"/>
        <w:adjustRightInd w:val="0"/>
        <w:jc w:val="both"/>
        <w:rPr>
          <w:rFonts w:eastAsia="TimesNewRoman"/>
          <w:sz w:val="22"/>
          <w:szCs w:val="22"/>
          <w:lang w:eastAsia="sr-Latn-ME"/>
        </w:rPr>
      </w:pPr>
      <w:r w:rsidRPr="00522552">
        <w:rPr>
          <w:rFonts w:eastAsia="TimesNewRoman"/>
          <w:sz w:val="22"/>
          <w:szCs w:val="22"/>
          <w:lang w:eastAsia="sr-Latn-ME"/>
        </w:rPr>
        <w:t>Pacijenti kod kojih se tokom terapije jave neželjene reakcije, pr</w:t>
      </w:r>
      <w:r>
        <w:rPr>
          <w:rFonts w:eastAsia="TimesNewRoman"/>
          <w:sz w:val="22"/>
          <w:szCs w:val="22"/>
          <w:lang w:eastAsia="sr-Latn-ME"/>
        </w:rPr>
        <w:t>ij</w:t>
      </w:r>
      <w:r w:rsidRPr="00522552">
        <w:rPr>
          <w:rFonts w:eastAsia="TimesNewRoman"/>
          <w:sz w:val="22"/>
          <w:szCs w:val="22"/>
          <w:lang w:eastAsia="sr-Latn-ME"/>
        </w:rPr>
        <w:t>e upravljanja vozilom ili rukovanja mašinama</w:t>
      </w:r>
      <w:r>
        <w:rPr>
          <w:rFonts w:eastAsia="TimesNewRoman"/>
          <w:sz w:val="22"/>
          <w:szCs w:val="22"/>
          <w:lang w:eastAsia="sr-Latn-ME"/>
        </w:rPr>
        <w:t xml:space="preserve"> </w:t>
      </w:r>
      <w:r w:rsidRPr="00522552">
        <w:rPr>
          <w:rFonts w:eastAsia="TimesNewRoman"/>
          <w:sz w:val="22"/>
          <w:szCs w:val="22"/>
          <w:lang w:eastAsia="sr-Latn-ME"/>
        </w:rPr>
        <w:t>treba da sačekaju da se neželjene reakcije povuku.</w:t>
      </w:r>
    </w:p>
    <w:p w14:paraId="574EB106" w14:textId="77777777" w:rsidR="0072020E" w:rsidRPr="00786071" w:rsidRDefault="0072020E" w:rsidP="00480FB1">
      <w:pPr>
        <w:tabs>
          <w:tab w:val="left" w:pos="540"/>
          <w:tab w:val="left" w:pos="569"/>
        </w:tabs>
        <w:rPr>
          <w:b/>
          <w:bCs/>
          <w:sz w:val="22"/>
          <w:szCs w:val="22"/>
        </w:rPr>
      </w:pPr>
    </w:p>
    <w:p w14:paraId="00EA10D8" w14:textId="1BD8317C" w:rsidR="0072020E" w:rsidRDefault="0072020E" w:rsidP="00480FB1">
      <w:pPr>
        <w:tabs>
          <w:tab w:val="left" w:pos="540"/>
          <w:tab w:val="left" w:pos="569"/>
        </w:tabs>
        <w:rPr>
          <w:b/>
          <w:bCs/>
          <w:sz w:val="22"/>
          <w:szCs w:val="22"/>
        </w:rPr>
      </w:pPr>
      <w:r w:rsidRPr="00786071">
        <w:rPr>
          <w:b/>
          <w:bCs/>
          <w:sz w:val="22"/>
          <w:szCs w:val="22"/>
        </w:rPr>
        <w:t xml:space="preserve">4.8. </w:t>
      </w:r>
      <w:r w:rsidR="00480FB1" w:rsidRPr="00786071">
        <w:rPr>
          <w:b/>
          <w:bCs/>
          <w:sz w:val="22"/>
          <w:szCs w:val="22"/>
        </w:rPr>
        <w:tab/>
      </w:r>
      <w:r w:rsidRPr="00786071">
        <w:rPr>
          <w:b/>
          <w:bCs/>
          <w:sz w:val="22"/>
          <w:szCs w:val="22"/>
        </w:rPr>
        <w:t>Neželjena dejstva</w:t>
      </w:r>
    </w:p>
    <w:p w14:paraId="4FEF2C74" w14:textId="25892B48" w:rsidR="00165D65" w:rsidRDefault="00165D65" w:rsidP="00480FB1">
      <w:pPr>
        <w:tabs>
          <w:tab w:val="left" w:pos="540"/>
          <w:tab w:val="left" w:pos="569"/>
        </w:tabs>
        <w:rPr>
          <w:b/>
          <w:bCs/>
          <w:sz w:val="22"/>
          <w:szCs w:val="22"/>
        </w:rPr>
      </w:pPr>
    </w:p>
    <w:p w14:paraId="59E339A3" w14:textId="77777777" w:rsidR="00165D65" w:rsidRPr="004B7ADC" w:rsidRDefault="00165D65" w:rsidP="00165D65">
      <w:pPr>
        <w:autoSpaceDE w:val="0"/>
        <w:autoSpaceDN w:val="0"/>
        <w:adjustRightInd w:val="0"/>
        <w:rPr>
          <w:rFonts w:eastAsia="TimesNewRoman"/>
          <w:sz w:val="22"/>
          <w:szCs w:val="22"/>
          <w:u w:val="single"/>
          <w:lang w:eastAsia="sr-Latn-ME"/>
        </w:rPr>
      </w:pPr>
      <w:r w:rsidRPr="004B7ADC">
        <w:rPr>
          <w:rFonts w:eastAsia="TimesNewRoman"/>
          <w:sz w:val="22"/>
          <w:szCs w:val="22"/>
          <w:u w:val="single"/>
          <w:lang w:eastAsia="sr-Latn-ME"/>
        </w:rPr>
        <w:t>Sažetak bezbjednosnog profila</w:t>
      </w:r>
    </w:p>
    <w:p w14:paraId="7D26F84E" w14:textId="1A3CCA6B" w:rsidR="00165D65" w:rsidRDefault="00165D65" w:rsidP="00165D65">
      <w:pPr>
        <w:autoSpaceDE w:val="0"/>
        <w:autoSpaceDN w:val="0"/>
        <w:adjustRightInd w:val="0"/>
        <w:rPr>
          <w:rFonts w:eastAsia="TimesNewRoman"/>
          <w:sz w:val="22"/>
          <w:szCs w:val="22"/>
          <w:lang w:eastAsia="sr-Latn-ME"/>
        </w:rPr>
      </w:pPr>
      <w:r w:rsidRPr="004B7ADC">
        <w:rPr>
          <w:rFonts w:eastAsia="TimesNewRoman"/>
          <w:sz w:val="22"/>
          <w:szCs w:val="22"/>
          <w:lang w:eastAsia="sr-Latn-ME"/>
        </w:rPr>
        <w:t>Neželjene reakcije</w:t>
      </w:r>
      <w:r>
        <w:rPr>
          <w:rFonts w:eastAsia="TimesNewRoman"/>
          <w:sz w:val="22"/>
          <w:szCs w:val="22"/>
          <w:lang w:eastAsia="sr-Latn-ME"/>
        </w:rPr>
        <w:t xml:space="preserve"> koje mogu prouzrokovati humani </w:t>
      </w:r>
      <w:r w:rsidR="00C12B34">
        <w:rPr>
          <w:rFonts w:eastAsia="TimesNewRoman"/>
          <w:sz w:val="22"/>
          <w:szCs w:val="22"/>
          <w:lang w:eastAsia="sr-Latn-ME"/>
        </w:rPr>
        <w:t xml:space="preserve">normalni </w:t>
      </w:r>
      <w:r>
        <w:rPr>
          <w:rFonts w:eastAsia="TimesNewRoman"/>
          <w:sz w:val="22"/>
          <w:szCs w:val="22"/>
          <w:lang w:eastAsia="sr-Latn-ME"/>
        </w:rPr>
        <w:t>imunoglobulini (</w:t>
      </w:r>
      <w:r w:rsidR="00C12B34">
        <w:rPr>
          <w:rFonts w:eastAsia="TimesNewRoman"/>
          <w:sz w:val="22"/>
          <w:szCs w:val="22"/>
          <w:lang w:eastAsia="sr-Latn-ME"/>
        </w:rPr>
        <w:t>prema opadajućoj učestalosti</w:t>
      </w:r>
      <w:r>
        <w:rPr>
          <w:rFonts w:eastAsia="TimesNewRoman"/>
          <w:sz w:val="22"/>
          <w:szCs w:val="22"/>
          <w:lang w:eastAsia="sr-Latn-ME"/>
        </w:rPr>
        <w:t xml:space="preserve">) </w:t>
      </w:r>
      <w:r>
        <w:t>(</w:t>
      </w:r>
      <w:r w:rsidRPr="00F139F0">
        <w:rPr>
          <w:rFonts w:eastAsia="TimesNewRoman"/>
          <w:sz w:val="22"/>
          <w:szCs w:val="22"/>
          <w:lang w:eastAsia="sr-Latn-ME"/>
        </w:rPr>
        <w:t>vidjeti odjeljak 4.4</w:t>
      </w:r>
      <w:r>
        <w:rPr>
          <w:rFonts w:eastAsia="TimesNewRoman"/>
          <w:sz w:val="22"/>
          <w:szCs w:val="22"/>
          <w:lang w:eastAsia="sr-Latn-ME"/>
        </w:rPr>
        <w:t>):</w:t>
      </w:r>
    </w:p>
    <w:p w14:paraId="5B10BD39" w14:textId="66350215" w:rsidR="00165D65" w:rsidRDefault="00165D65" w:rsidP="00165D65">
      <w:pPr>
        <w:pStyle w:val="ListParagraph"/>
        <w:numPr>
          <w:ilvl w:val="0"/>
          <w:numId w:val="14"/>
        </w:numPr>
        <w:autoSpaceDE w:val="0"/>
        <w:autoSpaceDN w:val="0"/>
        <w:adjustRightInd w:val="0"/>
        <w:rPr>
          <w:rFonts w:eastAsia="TimesNewRoman"/>
          <w:sz w:val="22"/>
          <w:szCs w:val="22"/>
          <w:lang w:eastAsia="sr-Latn-ME"/>
        </w:rPr>
      </w:pPr>
      <w:r w:rsidRPr="003F7FED">
        <w:rPr>
          <w:rFonts w:eastAsia="TimesNewRoman"/>
          <w:sz w:val="22"/>
          <w:szCs w:val="22"/>
          <w:lang w:eastAsia="sr-Latn-ME"/>
        </w:rPr>
        <w:t>drhtavic</w:t>
      </w:r>
      <w:r>
        <w:rPr>
          <w:rFonts w:eastAsia="TimesNewRoman"/>
          <w:sz w:val="22"/>
          <w:szCs w:val="22"/>
          <w:lang w:eastAsia="sr-Latn-ME"/>
        </w:rPr>
        <w:t>a</w:t>
      </w:r>
      <w:r w:rsidRPr="003F7FED">
        <w:rPr>
          <w:rFonts w:eastAsia="TimesNewRoman"/>
          <w:sz w:val="22"/>
          <w:szCs w:val="22"/>
          <w:lang w:eastAsia="sr-Latn-ME"/>
        </w:rPr>
        <w:t>, glavobolj</w:t>
      </w:r>
      <w:r>
        <w:rPr>
          <w:rFonts w:eastAsia="TimesNewRoman"/>
          <w:sz w:val="22"/>
          <w:szCs w:val="22"/>
          <w:lang w:eastAsia="sr-Latn-ME"/>
        </w:rPr>
        <w:t>a</w:t>
      </w:r>
      <w:r w:rsidRPr="003F7FED">
        <w:rPr>
          <w:rFonts w:eastAsia="TimesNewRoman"/>
          <w:sz w:val="22"/>
          <w:szCs w:val="22"/>
          <w:lang w:eastAsia="sr-Latn-ME"/>
        </w:rPr>
        <w:t>, vrtoglavic</w:t>
      </w:r>
      <w:r>
        <w:rPr>
          <w:rFonts w:eastAsia="TimesNewRoman"/>
          <w:sz w:val="22"/>
          <w:szCs w:val="22"/>
          <w:lang w:eastAsia="sr-Latn-ME"/>
        </w:rPr>
        <w:t>a</w:t>
      </w:r>
      <w:r w:rsidRPr="003F7FED">
        <w:rPr>
          <w:rFonts w:eastAsia="TimesNewRoman"/>
          <w:sz w:val="22"/>
          <w:szCs w:val="22"/>
          <w:lang w:eastAsia="sr-Latn-ME"/>
        </w:rPr>
        <w:t xml:space="preserve">, </w:t>
      </w:r>
      <w:r w:rsidR="008C7363">
        <w:rPr>
          <w:rFonts w:eastAsia="TimesNewRoman"/>
          <w:sz w:val="22"/>
          <w:szCs w:val="22"/>
          <w:lang w:eastAsia="sr-Latn-ME"/>
        </w:rPr>
        <w:t>temperatura</w:t>
      </w:r>
      <w:r w:rsidRPr="003F7FED">
        <w:rPr>
          <w:rFonts w:eastAsia="TimesNewRoman"/>
          <w:sz w:val="22"/>
          <w:szCs w:val="22"/>
          <w:lang w:eastAsia="sr-Latn-ME"/>
        </w:rPr>
        <w:t>, povraćanj</w:t>
      </w:r>
      <w:r>
        <w:rPr>
          <w:rFonts w:eastAsia="TimesNewRoman"/>
          <w:sz w:val="22"/>
          <w:szCs w:val="22"/>
          <w:lang w:eastAsia="sr-Latn-ME"/>
        </w:rPr>
        <w:t>e</w:t>
      </w:r>
      <w:r w:rsidRPr="003F7FED">
        <w:rPr>
          <w:rFonts w:eastAsia="TimesNewRoman"/>
          <w:sz w:val="22"/>
          <w:szCs w:val="22"/>
          <w:lang w:eastAsia="sr-Latn-ME"/>
        </w:rPr>
        <w:t>, alergijsk</w:t>
      </w:r>
      <w:r>
        <w:rPr>
          <w:rFonts w:eastAsia="TimesNewRoman"/>
          <w:sz w:val="22"/>
          <w:szCs w:val="22"/>
          <w:lang w:eastAsia="sr-Latn-ME"/>
        </w:rPr>
        <w:t xml:space="preserve">e </w:t>
      </w:r>
      <w:r w:rsidRPr="003F7FED">
        <w:rPr>
          <w:rFonts w:eastAsia="TimesNewRoman"/>
          <w:sz w:val="22"/>
          <w:szCs w:val="22"/>
          <w:lang w:eastAsia="sr-Latn-ME"/>
        </w:rPr>
        <w:t xml:space="preserve"> reakcij</w:t>
      </w:r>
      <w:r>
        <w:rPr>
          <w:rFonts w:eastAsia="TimesNewRoman"/>
          <w:sz w:val="22"/>
          <w:szCs w:val="22"/>
          <w:lang w:eastAsia="sr-Latn-ME"/>
        </w:rPr>
        <w:t>e</w:t>
      </w:r>
      <w:r w:rsidRPr="003F7FED">
        <w:rPr>
          <w:rFonts w:eastAsia="TimesNewRoman"/>
          <w:sz w:val="22"/>
          <w:szCs w:val="22"/>
          <w:lang w:eastAsia="sr-Latn-ME"/>
        </w:rPr>
        <w:t>,</w:t>
      </w:r>
      <w:r>
        <w:rPr>
          <w:rFonts w:eastAsia="TimesNewRoman"/>
          <w:sz w:val="22"/>
          <w:szCs w:val="22"/>
          <w:lang w:eastAsia="sr-Latn-ME"/>
        </w:rPr>
        <w:t xml:space="preserve"> </w:t>
      </w:r>
      <w:r w:rsidRPr="003F7FED">
        <w:rPr>
          <w:rFonts w:eastAsia="TimesNewRoman"/>
          <w:sz w:val="22"/>
          <w:szCs w:val="22"/>
          <w:lang w:eastAsia="sr-Latn-ME"/>
        </w:rPr>
        <w:t>mučnin</w:t>
      </w:r>
      <w:r>
        <w:rPr>
          <w:rFonts w:eastAsia="TimesNewRoman"/>
          <w:sz w:val="22"/>
          <w:szCs w:val="22"/>
          <w:lang w:eastAsia="sr-Latn-ME"/>
        </w:rPr>
        <w:t>a</w:t>
      </w:r>
      <w:r w:rsidRPr="003F7FED">
        <w:rPr>
          <w:rFonts w:eastAsia="TimesNewRoman"/>
          <w:sz w:val="22"/>
          <w:szCs w:val="22"/>
          <w:lang w:eastAsia="sr-Latn-ME"/>
        </w:rPr>
        <w:t>, artralgij</w:t>
      </w:r>
      <w:r>
        <w:rPr>
          <w:rFonts w:eastAsia="TimesNewRoman"/>
          <w:sz w:val="22"/>
          <w:szCs w:val="22"/>
          <w:lang w:eastAsia="sr-Latn-ME"/>
        </w:rPr>
        <w:t>a</w:t>
      </w:r>
      <w:r w:rsidRPr="003F7FED">
        <w:rPr>
          <w:rFonts w:eastAsia="TimesNewRoman"/>
          <w:sz w:val="22"/>
          <w:szCs w:val="22"/>
          <w:lang w:eastAsia="sr-Latn-ME"/>
        </w:rPr>
        <w:t>, ni</w:t>
      </w:r>
      <w:r>
        <w:rPr>
          <w:rFonts w:eastAsia="TimesNewRoman"/>
          <w:sz w:val="22"/>
          <w:szCs w:val="22"/>
          <w:lang w:eastAsia="sr-Latn-ME"/>
        </w:rPr>
        <w:t xml:space="preserve">zak </w:t>
      </w:r>
      <w:r w:rsidRPr="003F7FED">
        <w:rPr>
          <w:rFonts w:eastAsia="TimesNewRoman"/>
          <w:sz w:val="22"/>
          <w:szCs w:val="22"/>
          <w:lang w:eastAsia="sr-Latn-ME"/>
        </w:rPr>
        <w:t xml:space="preserve"> krvn</w:t>
      </w:r>
      <w:r>
        <w:rPr>
          <w:rFonts w:eastAsia="TimesNewRoman"/>
          <w:sz w:val="22"/>
          <w:szCs w:val="22"/>
          <w:lang w:eastAsia="sr-Latn-ME"/>
        </w:rPr>
        <w:t xml:space="preserve">i </w:t>
      </w:r>
      <w:r w:rsidRPr="003F7FED">
        <w:rPr>
          <w:rFonts w:eastAsia="TimesNewRoman"/>
          <w:sz w:val="22"/>
          <w:szCs w:val="22"/>
          <w:lang w:eastAsia="sr-Latn-ME"/>
        </w:rPr>
        <w:t xml:space="preserve"> pritis</w:t>
      </w:r>
      <w:r>
        <w:rPr>
          <w:rFonts w:eastAsia="TimesNewRoman"/>
          <w:sz w:val="22"/>
          <w:szCs w:val="22"/>
          <w:lang w:eastAsia="sr-Latn-ME"/>
        </w:rPr>
        <w:t xml:space="preserve">ak </w:t>
      </w:r>
      <w:r w:rsidRPr="003F7FED">
        <w:rPr>
          <w:rFonts w:eastAsia="TimesNewRoman"/>
          <w:sz w:val="22"/>
          <w:szCs w:val="22"/>
          <w:lang w:eastAsia="sr-Latn-ME"/>
        </w:rPr>
        <w:t xml:space="preserve"> i umjeren</w:t>
      </w:r>
      <w:r>
        <w:rPr>
          <w:rFonts w:eastAsia="TimesNewRoman"/>
          <w:sz w:val="22"/>
          <w:szCs w:val="22"/>
          <w:lang w:eastAsia="sr-Latn-ME"/>
        </w:rPr>
        <w:t xml:space="preserve">i </w:t>
      </w:r>
      <w:r w:rsidRPr="003F7FED">
        <w:rPr>
          <w:rFonts w:eastAsia="TimesNewRoman"/>
          <w:sz w:val="22"/>
          <w:szCs w:val="22"/>
          <w:lang w:eastAsia="sr-Latn-ME"/>
        </w:rPr>
        <w:t xml:space="preserve"> bol u donjem d</w:t>
      </w:r>
      <w:r w:rsidR="00C12B34">
        <w:rPr>
          <w:rFonts w:eastAsia="TimesNewRoman"/>
          <w:sz w:val="22"/>
          <w:szCs w:val="22"/>
          <w:lang w:eastAsia="sr-Latn-ME"/>
        </w:rPr>
        <w:t>ij</w:t>
      </w:r>
      <w:r w:rsidRPr="003F7FED">
        <w:rPr>
          <w:rFonts w:eastAsia="TimesNewRoman"/>
          <w:sz w:val="22"/>
          <w:szCs w:val="22"/>
          <w:lang w:eastAsia="sr-Latn-ME"/>
        </w:rPr>
        <w:t xml:space="preserve">elu leđa </w:t>
      </w:r>
    </w:p>
    <w:p w14:paraId="2C381B56" w14:textId="77777777" w:rsidR="00165D65" w:rsidRPr="003D2543" w:rsidRDefault="00165D65" w:rsidP="00165D65">
      <w:pPr>
        <w:pStyle w:val="ListParagraph"/>
        <w:numPr>
          <w:ilvl w:val="0"/>
          <w:numId w:val="14"/>
        </w:numPr>
        <w:autoSpaceDE w:val="0"/>
        <w:autoSpaceDN w:val="0"/>
        <w:adjustRightInd w:val="0"/>
        <w:rPr>
          <w:rFonts w:eastAsia="TimesNewRoman"/>
          <w:sz w:val="22"/>
          <w:szCs w:val="22"/>
          <w:lang w:eastAsia="sr-Latn-ME"/>
        </w:rPr>
      </w:pPr>
      <w:r>
        <w:rPr>
          <w:rFonts w:eastAsia="TimesNewRoman"/>
          <w:sz w:val="22"/>
          <w:szCs w:val="22"/>
          <w:lang w:eastAsia="sr-Latn-ME"/>
        </w:rPr>
        <w:t>r</w:t>
      </w:r>
      <w:r w:rsidRPr="000600D6">
        <w:rPr>
          <w:rFonts w:eastAsia="TimesNewRoman"/>
          <w:sz w:val="22"/>
          <w:szCs w:val="22"/>
          <w:lang w:eastAsia="sr-Latn-ME"/>
        </w:rPr>
        <w:t>everzibilne hemolitičke reakcije zabilježene su kod pacijenata, naročito kod onih sa A, B i AB krvnim grupama</w:t>
      </w:r>
      <w:r>
        <w:rPr>
          <w:rFonts w:eastAsia="TimesNewRoman"/>
          <w:sz w:val="22"/>
          <w:szCs w:val="22"/>
          <w:lang w:eastAsia="sr-Latn-ME"/>
        </w:rPr>
        <w:t xml:space="preserve"> i rijetko hemoliti</w:t>
      </w:r>
      <w:r>
        <w:rPr>
          <w:rFonts w:eastAsia="TimesNewRoman"/>
          <w:sz w:val="22"/>
          <w:szCs w:val="22"/>
          <w:lang w:val="sr-Latn-ME" w:eastAsia="sr-Latn-ME"/>
        </w:rPr>
        <w:t>čka anemija zavisna od transfuzije</w:t>
      </w:r>
    </w:p>
    <w:p w14:paraId="7F7D6DBB" w14:textId="34422DB5" w:rsidR="00165D65" w:rsidRDefault="00165D65" w:rsidP="00165D65">
      <w:pPr>
        <w:pStyle w:val="ListParagraph"/>
        <w:numPr>
          <w:ilvl w:val="0"/>
          <w:numId w:val="14"/>
        </w:numPr>
        <w:autoSpaceDE w:val="0"/>
        <w:autoSpaceDN w:val="0"/>
        <w:adjustRightInd w:val="0"/>
        <w:rPr>
          <w:rFonts w:eastAsia="TimesNewRoman"/>
          <w:sz w:val="22"/>
          <w:szCs w:val="22"/>
          <w:lang w:eastAsia="sr-Latn-ME"/>
        </w:rPr>
      </w:pPr>
      <w:r>
        <w:rPr>
          <w:rFonts w:eastAsia="TimesNewRoman"/>
          <w:sz w:val="22"/>
          <w:szCs w:val="22"/>
          <w:lang w:eastAsia="sr-Latn-ME"/>
        </w:rPr>
        <w:t xml:space="preserve">(rijetko) </w:t>
      </w:r>
      <w:r w:rsidRPr="00372314">
        <w:rPr>
          <w:rFonts w:eastAsia="TimesNewRoman"/>
          <w:sz w:val="22"/>
          <w:szCs w:val="22"/>
          <w:lang w:eastAsia="sr-Latn-ME"/>
        </w:rPr>
        <w:t>iznenadan pad krvnog pritiska i, u izolovanim slučajevima, anafilaktički šok, čak i kada pacijent nije ispoljio preosjetljivost prilikom prethodne primjene lijeka.</w:t>
      </w:r>
    </w:p>
    <w:p w14:paraId="09E7A7AE" w14:textId="292E25D7" w:rsidR="00165D65" w:rsidRDefault="00C12B34" w:rsidP="00165D65">
      <w:pPr>
        <w:pStyle w:val="ListParagraph"/>
        <w:numPr>
          <w:ilvl w:val="0"/>
          <w:numId w:val="14"/>
        </w:numPr>
        <w:autoSpaceDE w:val="0"/>
        <w:autoSpaceDN w:val="0"/>
        <w:adjustRightInd w:val="0"/>
        <w:rPr>
          <w:rFonts w:eastAsia="TimesNewRoman"/>
          <w:sz w:val="22"/>
          <w:szCs w:val="22"/>
          <w:lang w:eastAsia="sr-Latn-ME"/>
        </w:rPr>
      </w:pPr>
      <w:r>
        <w:rPr>
          <w:rFonts w:eastAsia="TimesNewRoman"/>
          <w:sz w:val="22"/>
          <w:szCs w:val="22"/>
          <w:lang w:eastAsia="sr-Latn-ME"/>
        </w:rPr>
        <w:t>(</w:t>
      </w:r>
      <w:r w:rsidR="00165D65" w:rsidRPr="00372314">
        <w:rPr>
          <w:rFonts w:eastAsia="TimesNewRoman"/>
          <w:sz w:val="22"/>
          <w:szCs w:val="22"/>
          <w:lang w:eastAsia="sr-Latn-ME"/>
        </w:rPr>
        <w:t>rijetk</w:t>
      </w:r>
      <w:r>
        <w:rPr>
          <w:rFonts w:eastAsia="TimesNewRoman"/>
          <w:sz w:val="22"/>
          <w:szCs w:val="22"/>
          <w:lang w:eastAsia="sr-Latn-ME"/>
        </w:rPr>
        <w:t>o)</w:t>
      </w:r>
      <w:r w:rsidR="00165D65" w:rsidRPr="00372314">
        <w:rPr>
          <w:rFonts w:eastAsia="TimesNewRoman"/>
          <w:sz w:val="22"/>
          <w:szCs w:val="22"/>
          <w:lang w:eastAsia="sr-Latn-ME"/>
        </w:rPr>
        <w:t xml:space="preserve"> slučajevi prolaznih reakcija na koži </w:t>
      </w:r>
      <w:r w:rsidR="00A15AF0">
        <w:rPr>
          <w:rFonts w:eastAsia="TimesNewRoman"/>
          <w:sz w:val="22"/>
          <w:szCs w:val="22"/>
          <w:lang w:eastAsia="sr-Latn-ME"/>
        </w:rPr>
        <w:t>(uključujući kožni lupus eritematozus- učestalost nije poznata)</w:t>
      </w:r>
    </w:p>
    <w:p w14:paraId="22A85DC3" w14:textId="1680C4FC" w:rsidR="00165D65" w:rsidRPr="007064C1" w:rsidRDefault="00964509" w:rsidP="007064C1">
      <w:pPr>
        <w:pStyle w:val="ListParagraph"/>
        <w:numPr>
          <w:ilvl w:val="0"/>
          <w:numId w:val="14"/>
        </w:numPr>
        <w:autoSpaceDE w:val="0"/>
        <w:autoSpaceDN w:val="0"/>
        <w:adjustRightInd w:val="0"/>
        <w:rPr>
          <w:rFonts w:eastAsia="TimesNewRoman"/>
          <w:sz w:val="22"/>
          <w:szCs w:val="22"/>
          <w:lang w:eastAsia="sr-Latn-ME"/>
        </w:rPr>
      </w:pPr>
      <w:r>
        <w:rPr>
          <w:rFonts w:eastAsia="TimesNewRoman"/>
          <w:sz w:val="22"/>
          <w:szCs w:val="22"/>
          <w:lang w:eastAsia="sr-Latn-ME"/>
        </w:rPr>
        <w:t xml:space="preserve">(veoma rijetko) </w:t>
      </w:r>
      <w:r w:rsidR="00165D65" w:rsidRPr="00853DFB">
        <w:rPr>
          <w:rFonts w:eastAsia="TimesNewRoman"/>
          <w:sz w:val="22"/>
          <w:szCs w:val="22"/>
          <w:lang w:eastAsia="sr-Latn-ME"/>
        </w:rPr>
        <w:t>tromboembolijske reakcije kao što su infarkt miokarda, moždani udar, embolija pluća,</w:t>
      </w:r>
      <w:r w:rsidR="007064C1">
        <w:rPr>
          <w:rFonts w:eastAsia="TimesNewRoman"/>
          <w:sz w:val="22"/>
          <w:szCs w:val="22"/>
          <w:lang w:eastAsia="sr-Latn-ME"/>
        </w:rPr>
        <w:t xml:space="preserve"> </w:t>
      </w:r>
      <w:r w:rsidR="00165D65" w:rsidRPr="007064C1">
        <w:rPr>
          <w:rFonts w:eastAsia="TimesNewRoman"/>
          <w:sz w:val="22"/>
          <w:szCs w:val="22"/>
          <w:lang w:eastAsia="sr-Latn-ME"/>
        </w:rPr>
        <w:t>tromboza dubokih vena</w:t>
      </w:r>
    </w:p>
    <w:p w14:paraId="3021D04B" w14:textId="77777777" w:rsidR="00165D65" w:rsidRDefault="00165D65" w:rsidP="00165D65">
      <w:pPr>
        <w:pStyle w:val="ListParagraph"/>
        <w:numPr>
          <w:ilvl w:val="0"/>
          <w:numId w:val="14"/>
        </w:numPr>
        <w:autoSpaceDE w:val="0"/>
        <w:autoSpaceDN w:val="0"/>
        <w:adjustRightInd w:val="0"/>
        <w:rPr>
          <w:rFonts w:eastAsia="TimesNewRoman"/>
          <w:sz w:val="22"/>
          <w:szCs w:val="22"/>
          <w:lang w:eastAsia="sr-Latn-ME"/>
        </w:rPr>
      </w:pPr>
      <w:r w:rsidRPr="00853DFB">
        <w:rPr>
          <w:rFonts w:eastAsia="TimesNewRoman"/>
          <w:sz w:val="22"/>
          <w:szCs w:val="22"/>
          <w:lang w:eastAsia="sr-Latn-ME"/>
        </w:rPr>
        <w:t xml:space="preserve">Slučajevi reverzibilnog aseptičnog meningitisa </w:t>
      </w:r>
    </w:p>
    <w:p w14:paraId="1C40878B" w14:textId="77777777" w:rsidR="00165D65" w:rsidRDefault="00165D65" w:rsidP="00165D65">
      <w:pPr>
        <w:pStyle w:val="ListParagraph"/>
        <w:numPr>
          <w:ilvl w:val="0"/>
          <w:numId w:val="14"/>
        </w:numPr>
        <w:autoSpaceDE w:val="0"/>
        <w:autoSpaceDN w:val="0"/>
        <w:adjustRightInd w:val="0"/>
        <w:rPr>
          <w:rFonts w:eastAsia="TimesNewRoman"/>
          <w:sz w:val="22"/>
          <w:szCs w:val="22"/>
          <w:lang w:eastAsia="sr-Latn-ME"/>
        </w:rPr>
      </w:pPr>
      <w:r w:rsidRPr="00874344">
        <w:rPr>
          <w:rFonts w:eastAsia="TimesNewRoman"/>
          <w:sz w:val="22"/>
          <w:szCs w:val="22"/>
          <w:lang w:eastAsia="sr-Latn-ME"/>
        </w:rPr>
        <w:t>Zabilježeni su povišeni nivoi kreatinina u serumu i/ili akutna bubrežna insuficijencija</w:t>
      </w:r>
    </w:p>
    <w:p w14:paraId="729C9F1C" w14:textId="77777777" w:rsidR="00165D65" w:rsidRDefault="00165D65" w:rsidP="00165D65">
      <w:pPr>
        <w:pStyle w:val="ListParagraph"/>
        <w:numPr>
          <w:ilvl w:val="0"/>
          <w:numId w:val="14"/>
        </w:numPr>
        <w:autoSpaceDE w:val="0"/>
        <w:autoSpaceDN w:val="0"/>
        <w:adjustRightInd w:val="0"/>
        <w:rPr>
          <w:rFonts w:eastAsia="TimesNewRoman"/>
          <w:sz w:val="22"/>
          <w:szCs w:val="22"/>
          <w:lang w:eastAsia="sr-Latn-ME"/>
        </w:rPr>
      </w:pPr>
      <w:r>
        <w:rPr>
          <w:rFonts w:eastAsia="TimesNewRoman"/>
          <w:sz w:val="22"/>
          <w:szCs w:val="22"/>
          <w:lang w:eastAsia="sr-Latn-ME"/>
        </w:rPr>
        <w:t>Slu</w:t>
      </w:r>
      <w:r>
        <w:rPr>
          <w:rFonts w:eastAsia="TimesNewRoman"/>
          <w:sz w:val="22"/>
          <w:szCs w:val="22"/>
          <w:lang w:val="sr-Latn-ME" w:eastAsia="sr-Latn-ME"/>
        </w:rPr>
        <w:t>čajevi a</w:t>
      </w:r>
      <w:r w:rsidRPr="00F139F0">
        <w:rPr>
          <w:rFonts w:eastAsia="TimesNewRoman"/>
          <w:sz w:val="22"/>
          <w:szCs w:val="22"/>
          <w:lang w:val="sr-Latn-ME" w:eastAsia="sr-Latn-ME"/>
        </w:rPr>
        <w:t>kutno</w:t>
      </w:r>
      <w:r>
        <w:rPr>
          <w:rFonts w:eastAsia="TimesNewRoman"/>
          <w:sz w:val="22"/>
          <w:szCs w:val="22"/>
          <w:lang w:val="sr-Latn-ME" w:eastAsia="sr-Latn-ME"/>
        </w:rPr>
        <w:t xml:space="preserve">g </w:t>
      </w:r>
      <w:r w:rsidRPr="00F139F0">
        <w:rPr>
          <w:rFonts w:eastAsia="TimesNewRoman"/>
          <w:sz w:val="22"/>
          <w:szCs w:val="22"/>
          <w:lang w:val="sr-Latn-ME" w:eastAsia="sr-Latn-ME"/>
        </w:rPr>
        <w:t xml:space="preserve"> oštećenj</w:t>
      </w:r>
      <w:r>
        <w:rPr>
          <w:rFonts w:eastAsia="TimesNewRoman"/>
          <w:sz w:val="22"/>
          <w:szCs w:val="22"/>
          <w:lang w:val="sr-Latn-ME" w:eastAsia="sr-Latn-ME"/>
        </w:rPr>
        <w:t xml:space="preserve">a </w:t>
      </w:r>
      <w:r w:rsidRPr="00F139F0">
        <w:rPr>
          <w:rFonts w:eastAsia="TimesNewRoman"/>
          <w:sz w:val="22"/>
          <w:szCs w:val="22"/>
          <w:lang w:val="sr-Latn-ME" w:eastAsia="sr-Latn-ME"/>
        </w:rPr>
        <w:t xml:space="preserve"> pluća povezano</w:t>
      </w:r>
      <w:r>
        <w:rPr>
          <w:rFonts w:eastAsia="TimesNewRoman"/>
          <w:sz w:val="22"/>
          <w:szCs w:val="22"/>
          <w:lang w:val="sr-Latn-ME" w:eastAsia="sr-Latn-ME"/>
        </w:rPr>
        <w:t xml:space="preserve">g </w:t>
      </w:r>
      <w:r w:rsidRPr="00F139F0">
        <w:rPr>
          <w:rFonts w:eastAsia="TimesNewRoman"/>
          <w:sz w:val="22"/>
          <w:szCs w:val="22"/>
          <w:lang w:val="sr-Latn-ME" w:eastAsia="sr-Latn-ME"/>
        </w:rPr>
        <w:t xml:space="preserve"> sa transfuzijom</w:t>
      </w:r>
      <w:r>
        <w:rPr>
          <w:rFonts w:eastAsia="TimesNewRoman"/>
          <w:sz w:val="22"/>
          <w:szCs w:val="22"/>
          <w:lang w:val="sr-Latn-ME" w:eastAsia="sr-Latn-ME"/>
        </w:rPr>
        <w:t xml:space="preserve"> (TRALI)</w:t>
      </w:r>
    </w:p>
    <w:p w14:paraId="1A4E2FBE" w14:textId="4FE137E5" w:rsidR="00165D65" w:rsidRDefault="00165D65" w:rsidP="00480FB1">
      <w:pPr>
        <w:tabs>
          <w:tab w:val="left" w:pos="540"/>
          <w:tab w:val="left" w:pos="569"/>
        </w:tabs>
        <w:rPr>
          <w:b/>
          <w:bCs/>
          <w:sz w:val="22"/>
          <w:szCs w:val="22"/>
        </w:rPr>
      </w:pPr>
    </w:p>
    <w:p w14:paraId="7F892F63" w14:textId="77777777" w:rsidR="00165D65" w:rsidRPr="004B7ADC" w:rsidRDefault="00165D65" w:rsidP="00165D65">
      <w:pPr>
        <w:autoSpaceDE w:val="0"/>
        <w:autoSpaceDN w:val="0"/>
        <w:adjustRightInd w:val="0"/>
        <w:rPr>
          <w:rFonts w:eastAsia="TimesNewRoman"/>
          <w:sz w:val="22"/>
          <w:szCs w:val="22"/>
          <w:u w:val="single"/>
          <w:lang w:eastAsia="sr-Latn-ME"/>
        </w:rPr>
      </w:pPr>
      <w:r w:rsidRPr="004B7ADC">
        <w:rPr>
          <w:rFonts w:eastAsia="TimesNewRoman"/>
          <w:sz w:val="22"/>
          <w:szCs w:val="22"/>
          <w:u w:val="single"/>
          <w:lang w:eastAsia="sr-Latn-ME"/>
        </w:rPr>
        <w:t>Tabelarni prikaz neželjenih reakcija</w:t>
      </w:r>
    </w:p>
    <w:p w14:paraId="4CEBDE01" w14:textId="77777777" w:rsidR="00165D65" w:rsidRDefault="00165D65" w:rsidP="00165D65">
      <w:pPr>
        <w:tabs>
          <w:tab w:val="left" w:pos="540"/>
          <w:tab w:val="left" w:pos="569"/>
        </w:tabs>
        <w:rPr>
          <w:b/>
          <w:bCs/>
          <w:sz w:val="22"/>
          <w:szCs w:val="22"/>
        </w:rPr>
      </w:pPr>
    </w:p>
    <w:p w14:paraId="0FB09BB7" w14:textId="77777777" w:rsidR="00165D65" w:rsidRPr="004B7ADC" w:rsidRDefault="00165D65" w:rsidP="00165D65">
      <w:pPr>
        <w:autoSpaceDE w:val="0"/>
        <w:autoSpaceDN w:val="0"/>
        <w:adjustRightInd w:val="0"/>
        <w:rPr>
          <w:rFonts w:eastAsia="TimesNewRoman"/>
          <w:sz w:val="22"/>
          <w:szCs w:val="22"/>
          <w:lang w:eastAsia="sr-Latn-ME"/>
        </w:rPr>
      </w:pPr>
      <w:r w:rsidRPr="004B7ADC">
        <w:rPr>
          <w:rFonts w:eastAsia="TimesNewRoman"/>
          <w:sz w:val="22"/>
          <w:szCs w:val="22"/>
          <w:lang w:eastAsia="sr-Latn-ME"/>
        </w:rPr>
        <w:t>Tabela prikazana u daljem tekstu je usklađena sa MedDRA klasifikacijom sistema organa (SOC i</w:t>
      </w:r>
    </w:p>
    <w:p w14:paraId="05527CAC" w14:textId="77777777" w:rsidR="00165D65" w:rsidRPr="004B7ADC" w:rsidRDefault="00165D65" w:rsidP="00165D65">
      <w:pPr>
        <w:autoSpaceDE w:val="0"/>
        <w:autoSpaceDN w:val="0"/>
        <w:adjustRightInd w:val="0"/>
        <w:rPr>
          <w:rFonts w:eastAsia="TimesNewRoman"/>
          <w:sz w:val="22"/>
          <w:szCs w:val="22"/>
          <w:lang w:eastAsia="sr-Latn-ME"/>
        </w:rPr>
      </w:pPr>
      <w:r w:rsidRPr="004B7ADC">
        <w:rPr>
          <w:rFonts w:eastAsia="TimesNewRoman"/>
          <w:sz w:val="22"/>
          <w:szCs w:val="22"/>
          <w:lang w:eastAsia="sr-Latn-ME"/>
        </w:rPr>
        <w:t>preporučenim terminima).</w:t>
      </w:r>
    </w:p>
    <w:p w14:paraId="48858702" w14:textId="77777777" w:rsidR="00165D65" w:rsidRDefault="00165D65" w:rsidP="00165D65">
      <w:pPr>
        <w:autoSpaceDE w:val="0"/>
        <w:autoSpaceDN w:val="0"/>
        <w:adjustRightInd w:val="0"/>
        <w:rPr>
          <w:rFonts w:eastAsia="TimesNewRoman"/>
          <w:sz w:val="22"/>
          <w:szCs w:val="22"/>
          <w:lang w:eastAsia="sr-Latn-ME"/>
        </w:rPr>
      </w:pPr>
      <w:r w:rsidRPr="004B7ADC">
        <w:rPr>
          <w:rFonts w:eastAsia="TimesNewRoman"/>
          <w:sz w:val="22"/>
          <w:szCs w:val="22"/>
          <w:lang w:eastAsia="sr-Latn-ME"/>
        </w:rPr>
        <w:t xml:space="preserve">Učestalost ispoljavanja definisana je u skladu </w:t>
      </w:r>
      <w:proofErr w:type="gramStart"/>
      <w:r w:rsidRPr="004B7ADC">
        <w:rPr>
          <w:rFonts w:eastAsia="TimesNewRoman"/>
          <w:sz w:val="22"/>
          <w:szCs w:val="22"/>
          <w:lang w:eastAsia="sr-Latn-ME"/>
        </w:rPr>
        <w:t>sa</w:t>
      </w:r>
      <w:proofErr w:type="gramEnd"/>
      <w:r w:rsidRPr="004B7ADC">
        <w:rPr>
          <w:rFonts w:eastAsia="TimesNewRoman"/>
          <w:sz w:val="22"/>
          <w:szCs w:val="22"/>
          <w:lang w:eastAsia="sr-Latn-ME"/>
        </w:rPr>
        <w:t xml:space="preserve"> sl</w:t>
      </w:r>
      <w:r>
        <w:rPr>
          <w:rFonts w:eastAsia="TimesNewRoman"/>
          <w:sz w:val="22"/>
          <w:szCs w:val="22"/>
          <w:lang w:eastAsia="sr-Latn-ME"/>
        </w:rPr>
        <w:t>j</w:t>
      </w:r>
      <w:r w:rsidRPr="004B7ADC">
        <w:rPr>
          <w:rFonts w:eastAsia="TimesNewRoman"/>
          <w:sz w:val="22"/>
          <w:szCs w:val="22"/>
          <w:lang w:eastAsia="sr-Latn-ME"/>
        </w:rPr>
        <w:t>edećom konvencijom: veoma često (≥1/10); često (≥1/100</w:t>
      </w:r>
      <w:r>
        <w:rPr>
          <w:rFonts w:eastAsia="TimesNewRoman"/>
          <w:sz w:val="22"/>
          <w:szCs w:val="22"/>
          <w:lang w:eastAsia="sr-Latn-ME"/>
        </w:rPr>
        <w:t xml:space="preserve"> </w:t>
      </w:r>
      <w:r w:rsidRPr="004B7ADC">
        <w:rPr>
          <w:rFonts w:eastAsia="TimesNewRoman"/>
          <w:sz w:val="22"/>
          <w:szCs w:val="22"/>
          <w:lang w:eastAsia="sr-Latn-ME"/>
        </w:rPr>
        <w:t>i do &lt;1/10); povremeno (≥1/1000 do &lt;1/100); r</w:t>
      </w:r>
      <w:r>
        <w:rPr>
          <w:rFonts w:eastAsia="TimesNewRoman"/>
          <w:sz w:val="22"/>
          <w:szCs w:val="22"/>
          <w:lang w:eastAsia="sr-Latn-ME"/>
        </w:rPr>
        <w:t>ij</w:t>
      </w:r>
      <w:r w:rsidRPr="004B7ADC">
        <w:rPr>
          <w:rFonts w:eastAsia="TimesNewRoman"/>
          <w:sz w:val="22"/>
          <w:szCs w:val="22"/>
          <w:lang w:eastAsia="sr-Latn-ME"/>
        </w:rPr>
        <w:t>etko (≥1/10000 do &lt;1/1000); veoma r</w:t>
      </w:r>
      <w:r>
        <w:rPr>
          <w:rFonts w:eastAsia="TimesNewRoman"/>
          <w:sz w:val="22"/>
          <w:szCs w:val="22"/>
          <w:lang w:eastAsia="sr-Latn-ME"/>
        </w:rPr>
        <w:t>ij</w:t>
      </w:r>
      <w:r w:rsidRPr="004B7ADC">
        <w:rPr>
          <w:rFonts w:eastAsia="TimesNewRoman"/>
          <w:sz w:val="22"/>
          <w:szCs w:val="22"/>
          <w:lang w:eastAsia="sr-Latn-ME"/>
        </w:rPr>
        <w:t>etko (&lt;1/10000),</w:t>
      </w:r>
      <w:r>
        <w:rPr>
          <w:rFonts w:eastAsia="TimesNewRoman"/>
          <w:sz w:val="22"/>
          <w:szCs w:val="22"/>
          <w:lang w:eastAsia="sr-Latn-ME"/>
        </w:rPr>
        <w:t xml:space="preserve"> </w:t>
      </w:r>
      <w:r w:rsidRPr="004B7ADC">
        <w:rPr>
          <w:rFonts w:eastAsia="TimesNewRoman"/>
          <w:sz w:val="22"/>
          <w:szCs w:val="22"/>
          <w:lang w:eastAsia="sr-Latn-ME"/>
        </w:rPr>
        <w:t>nepoznato (ne može se proc</w:t>
      </w:r>
      <w:r>
        <w:rPr>
          <w:rFonts w:eastAsia="TimesNewRoman"/>
          <w:sz w:val="22"/>
          <w:szCs w:val="22"/>
          <w:lang w:eastAsia="sr-Latn-ME"/>
        </w:rPr>
        <w:t>ij</w:t>
      </w:r>
      <w:r w:rsidRPr="004B7ADC">
        <w:rPr>
          <w:rFonts w:eastAsia="TimesNewRoman"/>
          <w:sz w:val="22"/>
          <w:szCs w:val="22"/>
          <w:lang w:eastAsia="sr-Latn-ME"/>
        </w:rPr>
        <w:t>eniti na osnovu dostupnih podataka).</w:t>
      </w:r>
    </w:p>
    <w:p w14:paraId="164A0AD5" w14:textId="455FD00A" w:rsidR="007F4B35" w:rsidRDefault="007F4B35" w:rsidP="00165D65">
      <w:pPr>
        <w:autoSpaceDE w:val="0"/>
        <w:autoSpaceDN w:val="0"/>
        <w:adjustRightInd w:val="0"/>
        <w:rPr>
          <w:rFonts w:eastAsia="TimesNewRoman"/>
          <w:sz w:val="22"/>
          <w:szCs w:val="22"/>
          <w:lang w:eastAsia="sr-Latn-ME"/>
        </w:rPr>
      </w:pPr>
    </w:p>
    <w:p w14:paraId="22F5237E" w14:textId="697DB307" w:rsidR="00165D65" w:rsidRDefault="00165D65" w:rsidP="00165D65">
      <w:pPr>
        <w:autoSpaceDE w:val="0"/>
        <w:autoSpaceDN w:val="0"/>
        <w:adjustRightInd w:val="0"/>
        <w:rPr>
          <w:rFonts w:eastAsia="TimesNewRoman"/>
          <w:sz w:val="22"/>
          <w:szCs w:val="22"/>
          <w:lang w:eastAsia="sr-Latn-ME"/>
        </w:rPr>
      </w:pPr>
      <w:r w:rsidRPr="008654E5">
        <w:rPr>
          <w:rFonts w:eastAsia="TimesNewRoman"/>
          <w:sz w:val="22"/>
          <w:szCs w:val="22"/>
          <w:lang w:eastAsia="sr-Latn-ME"/>
        </w:rPr>
        <w:lastRenderedPageBreak/>
        <w:t>U okviru svake grupe učestalosti, neželjena dejstva su navedena prema opadajućoj ozbiljnosti.</w:t>
      </w:r>
    </w:p>
    <w:p w14:paraId="5AECC56A" w14:textId="3CB7F240" w:rsidR="007F4B35" w:rsidRDefault="007F4B35" w:rsidP="00165D65">
      <w:pPr>
        <w:autoSpaceDE w:val="0"/>
        <w:autoSpaceDN w:val="0"/>
        <w:adjustRightInd w:val="0"/>
        <w:rPr>
          <w:rFonts w:eastAsia="TimesNewRoman"/>
          <w:sz w:val="22"/>
          <w:szCs w:val="22"/>
          <w:lang w:eastAsia="sr-Latn-ME"/>
        </w:rPr>
      </w:pPr>
      <w:r w:rsidRPr="007F4B35">
        <w:rPr>
          <w:rFonts w:eastAsia="TimesNewRoman"/>
          <w:sz w:val="22"/>
          <w:szCs w:val="22"/>
          <w:lang w:eastAsia="sr-Latn-ME"/>
        </w:rPr>
        <w:t xml:space="preserve">Učestalost neželjenih </w:t>
      </w:r>
      <w:proofErr w:type="gramStart"/>
      <w:r w:rsidRPr="007F4B35">
        <w:rPr>
          <w:rFonts w:eastAsia="TimesNewRoman"/>
          <w:sz w:val="22"/>
          <w:szCs w:val="22"/>
          <w:lang w:eastAsia="sr-Latn-ME"/>
        </w:rPr>
        <w:t xml:space="preserve">reakcija </w:t>
      </w:r>
      <w:r>
        <w:rPr>
          <w:rFonts w:eastAsia="TimesNewRoman"/>
          <w:sz w:val="22"/>
          <w:szCs w:val="22"/>
          <w:lang w:eastAsia="sr-Latn-ME"/>
        </w:rPr>
        <w:t xml:space="preserve"> </w:t>
      </w:r>
      <w:r w:rsidRPr="007F4B35">
        <w:rPr>
          <w:rFonts w:eastAsia="TimesNewRoman"/>
          <w:sz w:val="22"/>
          <w:szCs w:val="22"/>
          <w:lang w:eastAsia="sr-Latn-ME"/>
        </w:rPr>
        <w:t>u</w:t>
      </w:r>
      <w:proofErr w:type="gramEnd"/>
      <w:r w:rsidRPr="007F4B35">
        <w:rPr>
          <w:rFonts w:eastAsia="TimesNewRoman"/>
          <w:sz w:val="22"/>
          <w:szCs w:val="22"/>
          <w:lang w:eastAsia="sr-Latn-ME"/>
        </w:rPr>
        <w:t xml:space="preserve"> kliničkim studijama sa </w:t>
      </w:r>
      <w:r>
        <w:rPr>
          <w:rFonts w:eastAsia="TimesNewRoman"/>
          <w:sz w:val="22"/>
          <w:szCs w:val="22"/>
          <w:lang w:eastAsia="sr-Latn-ME"/>
        </w:rPr>
        <w:t>lijekom Octagam:</w:t>
      </w:r>
    </w:p>
    <w:p w14:paraId="77D561E8" w14:textId="77777777" w:rsidR="007F4B35" w:rsidRDefault="007F4B35" w:rsidP="00165D65">
      <w:pPr>
        <w:autoSpaceDE w:val="0"/>
        <w:autoSpaceDN w:val="0"/>
        <w:adjustRightInd w:val="0"/>
        <w:rPr>
          <w:rFonts w:eastAsia="TimesNewRoman"/>
          <w:sz w:val="22"/>
          <w:szCs w:val="22"/>
          <w:lang w:eastAsia="sr-Latn-ME"/>
        </w:rPr>
      </w:pPr>
    </w:p>
    <w:tbl>
      <w:tblPr>
        <w:tblW w:w="10365" w:type="dxa"/>
        <w:jc w:val="center"/>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4043"/>
        <w:gridCol w:w="2384"/>
        <w:gridCol w:w="1969"/>
        <w:gridCol w:w="1969"/>
      </w:tblGrid>
      <w:tr w:rsidR="007F4B35" w14:paraId="56ACFCA2" w14:textId="77777777" w:rsidTr="00967ED0">
        <w:trPr>
          <w:jc w:val="center"/>
        </w:trPr>
        <w:tc>
          <w:tcPr>
            <w:tcW w:w="1950" w:type="pct"/>
            <w:tcBorders>
              <w:top w:val="outset" w:sz="6" w:space="0" w:color="7B7B7B"/>
              <w:left w:val="outset" w:sz="6" w:space="0" w:color="7B7B7B"/>
              <w:bottom w:val="outset" w:sz="6" w:space="0" w:color="7B7B7B"/>
              <w:right w:val="outset" w:sz="6" w:space="0" w:color="7B7B7B"/>
            </w:tcBorders>
            <w:shd w:val="clear" w:color="auto" w:fill="FFFFFF"/>
            <w:hideMark/>
          </w:tcPr>
          <w:p w14:paraId="15447FF9" w14:textId="6D4B1460" w:rsidR="007F4B35" w:rsidRPr="00136287" w:rsidRDefault="007F4B35" w:rsidP="007F4B35">
            <w:pPr>
              <w:autoSpaceDE w:val="0"/>
              <w:autoSpaceDN w:val="0"/>
              <w:adjustRightInd w:val="0"/>
              <w:rPr>
                <w:rFonts w:ascii="TimesNewRoman,Bold" w:hAnsi="TimesNewRoman,Bold" w:cs="TimesNewRoman,Bold"/>
                <w:b/>
                <w:bCs/>
                <w:sz w:val="22"/>
                <w:szCs w:val="22"/>
                <w:lang w:eastAsia="sr-Latn-ME"/>
              </w:rPr>
            </w:pPr>
            <w:r w:rsidRPr="00136287">
              <w:rPr>
                <w:rFonts w:ascii="TimesNewRoman,Bold" w:hAnsi="TimesNewRoman,Bold" w:cs="TimesNewRoman,Bold"/>
                <w:b/>
                <w:bCs/>
                <w:sz w:val="22"/>
                <w:szCs w:val="22"/>
                <w:lang w:eastAsia="sr-Latn-ME"/>
              </w:rPr>
              <w:t>MedDRA Klasifikacija sistema organa prema redosl</w:t>
            </w:r>
            <w:r w:rsidR="00AB428A">
              <w:rPr>
                <w:rFonts w:ascii="TimesNewRoman,Bold" w:hAnsi="TimesNewRoman,Bold" w:cs="TimesNewRoman,Bold"/>
                <w:b/>
                <w:bCs/>
                <w:sz w:val="22"/>
                <w:szCs w:val="22"/>
                <w:lang w:eastAsia="sr-Latn-ME"/>
              </w:rPr>
              <w:t>j</w:t>
            </w:r>
            <w:r w:rsidRPr="00136287">
              <w:rPr>
                <w:rFonts w:ascii="TimesNewRoman,Bold" w:hAnsi="TimesNewRoman,Bold" w:cs="TimesNewRoman,Bold"/>
                <w:b/>
                <w:bCs/>
                <w:sz w:val="22"/>
                <w:szCs w:val="22"/>
                <w:lang w:eastAsia="sr-Latn-ME"/>
              </w:rPr>
              <w:t xml:space="preserve">edu: </w:t>
            </w:r>
          </w:p>
          <w:p w14:paraId="114263E7" w14:textId="54C7EFB9" w:rsidR="007F4B35" w:rsidRPr="00136287" w:rsidRDefault="007F4B35">
            <w:pPr>
              <w:pStyle w:val="NormalWeb"/>
              <w:spacing w:before="0" w:beforeAutospacing="0" w:after="0" w:afterAutospacing="0"/>
              <w:rPr>
                <w:rFonts w:ascii="TimesNewRoman,Bold" w:hAnsi="TimesNewRoman,Bold" w:cs="TimesNewRoman,Bold"/>
                <w:b/>
                <w:bCs/>
                <w:sz w:val="22"/>
                <w:szCs w:val="22"/>
                <w:lang w:eastAsia="sr-Latn-ME"/>
              </w:rPr>
            </w:pPr>
          </w:p>
        </w:tc>
        <w:tc>
          <w:tcPr>
            <w:tcW w:w="1150" w:type="pct"/>
            <w:tcBorders>
              <w:top w:val="outset" w:sz="6" w:space="0" w:color="7B7B7B"/>
              <w:left w:val="outset" w:sz="6" w:space="0" w:color="7B7B7B"/>
              <w:bottom w:val="outset" w:sz="6" w:space="0" w:color="7B7B7B"/>
              <w:right w:val="outset" w:sz="6" w:space="0" w:color="7B7B7B"/>
            </w:tcBorders>
            <w:shd w:val="clear" w:color="auto" w:fill="FFFFFF"/>
            <w:hideMark/>
          </w:tcPr>
          <w:p w14:paraId="3AFF5FB2" w14:textId="7862AA06" w:rsidR="007F4B35" w:rsidRPr="00136287" w:rsidRDefault="007F4B35">
            <w:pPr>
              <w:pStyle w:val="NormalWeb"/>
              <w:spacing w:before="0" w:beforeAutospacing="0" w:after="0" w:afterAutospacing="0"/>
              <w:jc w:val="center"/>
              <w:rPr>
                <w:rFonts w:ascii="TimesNewRoman,Bold" w:hAnsi="TimesNewRoman,Bold" w:cs="TimesNewRoman,Bold"/>
                <w:b/>
                <w:bCs/>
                <w:sz w:val="22"/>
                <w:szCs w:val="22"/>
                <w:lang w:eastAsia="sr-Latn-ME"/>
              </w:rPr>
            </w:pPr>
            <w:r w:rsidRPr="00136287">
              <w:rPr>
                <w:rFonts w:ascii="TimesNewRoman,Bold" w:hAnsi="TimesNewRoman,Bold" w:cs="TimesNewRoman,Bold"/>
                <w:b/>
                <w:bCs/>
                <w:sz w:val="22"/>
                <w:szCs w:val="22"/>
                <w:lang w:eastAsia="sr-Latn-ME"/>
              </w:rPr>
              <w:t>Neželjena reakcija</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72071424" w14:textId="706BA688" w:rsidR="007F4B35" w:rsidRPr="00136287" w:rsidRDefault="007F4B35">
            <w:pPr>
              <w:pStyle w:val="NormalWeb"/>
              <w:spacing w:before="0" w:beforeAutospacing="0" w:after="0" w:afterAutospacing="0"/>
              <w:jc w:val="center"/>
              <w:rPr>
                <w:rFonts w:ascii="TimesNewRoman,Bold" w:hAnsi="TimesNewRoman,Bold" w:cs="TimesNewRoman,Bold"/>
                <w:b/>
                <w:bCs/>
                <w:sz w:val="22"/>
                <w:szCs w:val="22"/>
                <w:lang w:eastAsia="sr-Latn-ME"/>
              </w:rPr>
            </w:pPr>
            <w:r w:rsidRPr="00136287">
              <w:rPr>
                <w:rFonts w:ascii="TimesNewRoman,Bold" w:hAnsi="TimesNewRoman,Bold" w:cs="TimesNewRoman,Bold"/>
                <w:b/>
                <w:bCs/>
                <w:sz w:val="22"/>
                <w:szCs w:val="22"/>
                <w:lang w:eastAsia="sr-Latn-ME"/>
              </w:rPr>
              <w:t>Učestalost</w:t>
            </w:r>
            <w:r w:rsidR="00FC517E" w:rsidRPr="00136287">
              <w:rPr>
                <w:rFonts w:ascii="TimesNewRoman,Bold" w:hAnsi="TimesNewRoman,Bold" w:cs="TimesNewRoman,Bold"/>
                <w:b/>
                <w:bCs/>
                <w:sz w:val="22"/>
                <w:szCs w:val="22"/>
                <w:lang w:eastAsia="sr-Latn-ME"/>
              </w:rPr>
              <w:t xml:space="preserve"> po pacijentu</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149C992C" w14:textId="4DE9CD8F" w:rsidR="007F4B35" w:rsidRPr="00136287" w:rsidRDefault="00FC517E">
            <w:pPr>
              <w:pStyle w:val="NormalWeb"/>
              <w:spacing w:before="0" w:beforeAutospacing="0" w:after="0" w:afterAutospacing="0"/>
              <w:jc w:val="center"/>
              <w:rPr>
                <w:rFonts w:ascii="TimesNewRoman,Bold" w:hAnsi="TimesNewRoman,Bold" w:cs="TimesNewRoman,Bold"/>
                <w:b/>
                <w:bCs/>
                <w:sz w:val="22"/>
                <w:szCs w:val="22"/>
                <w:lang w:eastAsia="sr-Latn-ME"/>
              </w:rPr>
            </w:pPr>
            <w:r w:rsidRPr="00136287">
              <w:rPr>
                <w:rFonts w:ascii="TimesNewRoman,Bold" w:hAnsi="TimesNewRoman,Bold" w:cs="TimesNewRoman,Bold"/>
                <w:b/>
                <w:bCs/>
                <w:sz w:val="22"/>
                <w:szCs w:val="22"/>
                <w:lang w:eastAsia="sr-Latn-ME"/>
              </w:rPr>
              <w:t>Učestalost po infuziji</w:t>
            </w:r>
          </w:p>
        </w:tc>
      </w:tr>
      <w:tr w:rsidR="007F4B35" w14:paraId="6CA4AF24" w14:textId="77777777" w:rsidTr="00967ED0">
        <w:trPr>
          <w:jc w:val="center"/>
        </w:trPr>
        <w:tc>
          <w:tcPr>
            <w:tcW w:w="1950" w:type="pct"/>
            <w:tcBorders>
              <w:top w:val="outset" w:sz="6" w:space="0" w:color="7B7B7B"/>
              <w:left w:val="outset" w:sz="6" w:space="0" w:color="7B7B7B"/>
              <w:bottom w:val="outset" w:sz="6" w:space="0" w:color="7B7B7B"/>
              <w:right w:val="outset" w:sz="6" w:space="0" w:color="7B7B7B"/>
            </w:tcBorders>
            <w:shd w:val="clear" w:color="auto" w:fill="FFFFFF"/>
            <w:hideMark/>
          </w:tcPr>
          <w:p w14:paraId="5245B213" w14:textId="77777777" w:rsidR="007F4B35" w:rsidRPr="00136287" w:rsidRDefault="007F4B35" w:rsidP="007F4B35">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Poremećaji krvi i limfnog</w:t>
            </w:r>
          </w:p>
          <w:p w14:paraId="4564AFEA" w14:textId="56CD6B47" w:rsidR="007F4B35" w:rsidRPr="00136287" w:rsidRDefault="007F4B35" w:rsidP="007F4B35">
            <w:pPr>
              <w:pStyle w:val="NormalWeb"/>
              <w:spacing w:before="0" w:beforeAutospacing="0" w:after="0" w:afterAutospacing="0"/>
              <w:rPr>
                <w:rFonts w:ascii="TimesNewRoman,Bold" w:hAnsi="TimesNewRoman,Bold" w:cs="TimesNewRoman,Bold"/>
                <w:b/>
                <w:bCs/>
                <w:sz w:val="22"/>
                <w:szCs w:val="22"/>
                <w:lang w:eastAsia="sr-Latn-ME"/>
              </w:rPr>
            </w:pPr>
            <w:r w:rsidRPr="00136287">
              <w:rPr>
                <w:rFonts w:ascii="TimesNewRoman,Bold" w:hAnsi="TimesNewRoman,Bold" w:cs="TimesNewRoman,Bold"/>
                <w:sz w:val="22"/>
                <w:szCs w:val="22"/>
                <w:lang w:eastAsia="sr-Latn-ME"/>
              </w:rPr>
              <w:t>sistema</w:t>
            </w:r>
          </w:p>
        </w:tc>
        <w:tc>
          <w:tcPr>
            <w:tcW w:w="1150" w:type="pct"/>
            <w:tcBorders>
              <w:top w:val="outset" w:sz="6" w:space="0" w:color="7B7B7B"/>
              <w:left w:val="outset" w:sz="6" w:space="0" w:color="7B7B7B"/>
              <w:bottom w:val="outset" w:sz="6" w:space="0" w:color="7B7B7B"/>
              <w:right w:val="outset" w:sz="6" w:space="0" w:color="7B7B7B"/>
            </w:tcBorders>
            <w:shd w:val="clear" w:color="auto" w:fill="FFFFFF"/>
            <w:hideMark/>
          </w:tcPr>
          <w:p w14:paraId="42BD6E69" w14:textId="21995D9C" w:rsidR="007F4B35" w:rsidRPr="00136287" w:rsidRDefault="007F4B35">
            <w:pPr>
              <w:pStyle w:val="NormalWeb"/>
              <w:spacing w:before="0" w:beforeAutospacing="0" w:after="0" w:afterAutospacing="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leukopenija</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78419A24" w14:textId="5256679D" w:rsidR="007F4B35" w:rsidRPr="001B17E9" w:rsidRDefault="00CE0BCA" w:rsidP="001B17E9">
            <w:pPr>
              <w:pStyle w:val="NormalWeb"/>
              <w:spacing w:before="0" w:beforeAutospacing="0" w:after="0" w:afterAutospacing="0"/>
              <w:rPr>
                <w:rFonts w:ascii="TimesNewRoman,Bold" w:hAnsi="TimesNewRoman,Bold" w:cs="TimesNewRoman,Bold"/>
                <w:sz w:val="22"/>
                <w:szCs w:val="22"/>
                <w:lang w:eastAsia="sr-Latn-ME"/>
              </w:rPr>
            </w:pPr>
            <w:r w:rsidRPr="001B17E9">
              <w:rPr>
                <w:rFonts w:ascii="TimesNewRoman,Bold" w:hAnsi="TimesNewRoman,Bold" w:cs="TimesNewRoman,Bold"/>
                <w:sz w:val="22"/>
                <w:szCs w:val="22"/>
                <w:lang w:eastAsia="sr-Latn-ME"/>
              </w:rPr>
              <w:t>povremeno</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07C35BC8" w14:textId="6DCE7CA0" w:rsidR="007F4B35" w:rsidRPr="001B17E9" w:rsidRDefault="00CE0BCA" w:rsidP="001B17E9">
            <w:pPr>
              <w:pStyle w:val="NormalWeb"/>
              <w:spacing w:before="0" w:beforeAutospacing="0" w:after="0" w:afterAutospacing="0"/>
              <w:rPr>
                <w:rFonts w:ascii="TimesNewRoman,Bold" w:hAnsi="TimesNewRoman,Bold" w:cs="TimesNewRoman,Bold"/>
                <w:sz w:val="22"/>
                <w:szCs w:val="22"/>
                <w:lang w:eastAsia="sr-Latn-ME"/>
              </w:rPr>
            </w:pPr>
            <w:r w:rsidRPr="001B17E9">
              <w:rPr>
                <w:rFonts w:ascii="TimesNewRoman,Bold" w:hAnsi="TimesNewRoman,Bold" w:cs="TimesNewRoman,Bold"/>
                <w:sz w:val="22"/>
                <w:szCs w:val="22"/>
                <w:lang w:eastAsia="sr-Latn-ME"/>
              </w:rPr>
              <w:t>povremeno</w:t>
            </w:r>
          </w:p>
        </w:tc>
      </w:tr>
      <w:tr w:rsidR="007F4B35" w14:paraId="0514FAEF" w14:textId="77777777" w:rsidTr="00967ED0">
        <w:trPr>
          <w:jc w:val="center"/>
        </w:trPr>
        <w:tc>
          <w:tcPr>
            <w:tcW w:w="1950" w:type="pct"/>
            <w:tcBorders>
              <w:top w:val="outset" w:sz="6" w:space="0" w:color="7B7B7B"/>
              <w:left w:val="outset" w:sz="6" w:space="0" w:color="7B7B7B"/>
              <w:bottom w:val="outset" w:sz="6" w:space="0" w:color="7B7B7B"/>
              <w:right w:val="outset" w:sz="6" w:space="0" w:color="7B7B7B"/>
            </w:tcBorders>
            <w:shd w:val="clear" w:color="auto" w:fill="FFFFFF"/>
            <w:hideMark/>
          </w:tcPr>
          <w:p w14:paraId="04DFEDB8" w14:textId="6A6E8112" w:rsidR="007F4B35" w:rsidRPr="00136287" w:rsidRDefault="00FC517E"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Poremećaji imun</w:t>
            </w:r>
            <w:r w:rsidR="00376165">
              <w:rPr>
                <w:rFonts w:ascii="TimesNewRoman,Bold" w:hAnsi="TimesNewRoman,Bold" w:cs="TimesNewRoman,Bold"/>
                <w:sz w:val="22"/>
                <w:szCs w:val="22"/>
                <w:lang w:eastAsia="sr-Latn-ME"/>
              </w:rPr>
              <w:t>og</w:t>
            </w:r>
            <w:r w:rsidRPr="00136287">
              <w:rPr>
                <w:rFonts w:ascii="TimesNewRoman,Bold" w:hAnsi="TimesNewRoman,Bold" w:cs="TimesNewRoman,Bold"/>
                <w:sz w:val="22"/>
                <w:szCs w:val="22"/>
                <w:lang w:eastAsia="sr-Latn-ME"/>
              </w:rPr>
              <w:t xml:space="preserve"> sistema (vidjeti dio 4.4)</w:t>
            </w:r>
          </w:p>
        </w:tc>
        <w:tc>
          <w:tcPr>
            <w:tcW w:w="1150" w:type="pct"/>
            <w:tcBorders>
              <w:top w:val="outset" w:sz="6" w:space="0" w:color="7B7B7B"/>
              <w:left w:val="outset" w:sz="6" w:space="0" w:color="7B7B7B"/>
              <w:bottom w:val="outset" w:sz="6" w:space="0" w:color="7B7B7B"/>
              <w:right w:val="outset" w:sz="6" w:space="0" w:color="7B7B7B"/>
            </w:tcBorders>
            <w:shd w:val="clear" w:color="auto" w:fill="FFFFFF"/>
            <w:hideMark/>
          </w:tcPr>
          <w:p w14:paraId="1DAF6637" w14:textId="2606D928" w:rsidR="007F4B35" w:rsidRPr="00136287" w:rsidRDefault="00FC517E"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preosjetljivost</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6CF1128F" w14:textId="15EA5ED4" w:rsidR="007F4B35" w:rsidRPr="00136287" w:rsidRDefault="003A37AE"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v</w:t>
            </w:r>
            <w:r w:rsidR="00FC517E" w:rsidRPr="00136287">
              <w:rPr>
                <w:rFonts w:ascii="TimesNewRoman,Bold" w:hAnsi="TimesNewRoman,Bold" w:cs="TimesNewRoman,Bold"/>
                <w:sz w:val="22"/>
                <w:szCs w:val="22"/>
                <w:lang w:eastAsia="sr-Latn-ME"/>
              </w:rPr>
              <w:t>eoma često</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7761FC32" w14:textId="45251FC2" w:rsidR="007F4B35" w:rsidRPr="00136287" w:rsidRDefault="00FC517E"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često</w:t>
            </w:r>
          </w:p>
        </w:tc>
      </w:tr>
      <w:tr w:rsidR="007F4B35" w14:paraId="33AE96AC" w14:textId="77777777" w:rsidTr="00967ED0">
        <w:trPr>
          <w:jc w:val="center"/>
        </w:trPr>
        <w:tc>
          <w:tcPr>
            <w:tcW w:w="1950" w:type="pct"/>
            <w:tcBorders>
              <w:top w:val="outset" w:sz="6" w:space="0" w:color="7B7B7B"/>
              <w:left w:val="outset" w:sz="6" w:space="0" w:color="7B7B7B"/>
              <w:bottom w:val="outset" w:sz="6" w:space="0" w:color="7B7B7B"/>
              <w:right w:val="outset" w:sz="6" w:space="0" w:color="7B7B7B"/>
            </w:tcBorders>
            <w:shd w:val="clear" w:color="auto" w:fill="FFFFFF"/>
            <w:hideMark/>
          </w:tcPr>
          <w:p w14:paraId="10EB648A" w14:textId="42CB4D6E" w:rsidR="007F4B35" w:rsidRPr="00136287" w:rsidRDefault="006E6374"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Poremećaji nervnog sistema</w:t>
            </w:r>
          </w:p>
        </w:tc>
        <w:tc>
          <w:tcPr>
            <w:tcW w:w="1150" w:type="pct"/>
            <w:tcBorders>
              <w:top w:val="outset" w:sz="6" w:space="0" w:color="7B7B7B"/>
              <w:left w:val="outset" w:sz="6" w:space="0" w:color="7B7B7B"/>
              <w:bottom w:val="outset" w:sz="6" w:space="0" w:color="7B7B7B"/>
              <w:right w:val="outset" w:sz="6" w:space="0" w:color="7B7B7B"/>
            </w:tcBorders>
            <w:shd w:val="clear" w:color="auto" w:fill="FFFFFF"/>
            <w:hideMark/>
          </w:tcPr>
          <w:p w14:paraId="317CC113" w14:textId="285C262C" w:rsidR="007F4B35" w:rsidRPr="00136287" w:rsidRDefault="006E6374"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glavobolja</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1A07BF8F" w14:textId="769D2A1C" w:rsidR="007F4B35" w:rsidRPr="00136287" w:rsidRDefault="003A37AE"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v</w:t>
            </w:r>
            <w:r w:rsidR="006E6374" w:rsidRPr="00136287">
              <w:rPr>
                <w:rFonts w:ascii="TimesNewRoman,Bold" w:hAnsi="TimesNewRoman,Bold" w:cs="TimesNewRoman,Bold"/>
                <w:sz w:val="22"/>
                <w:szCs w:val="22"/>
                <w:lang w:eastAsia="sr-Latn-ME"/>
              </w:rPr>
              <w:t>eoma često</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364C99A1" w14:textId="622120AA" w:rsidR="007F4B35" w:rsidRPr="00136287" w:rsidRDefault="006E6374"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često</w:t>
            </w:r>
          </w:p>
        </w:tc>
      </w:tr>
      <w:tr w:rsidR="007F4B35" w14:paraId="5D75F29A" w14:textId="77777777" w:rsidTr="00967ED0">
        <w:trPr>
          <w:jc w:val="center"/>
        </w:trPr>
        <w:tc>
          <w:tcPr>
            <w:tcW w:w="1950" w:type="pct"/>
            <w:tcBorders>
              <w:top w:val="outset" w:sz="6" w:space="0" w:color="7B7B7B"/>
              <w:left w:val="outset" w:sz="6" w:space="0" w:color="7B7B7B"/>
              <w:bottom w:val="outset" w:sz="6" w:space="0" w:color="7B7B7B"/>
              <w:right w:val="outset" w:sz="6" w:space="0" w:color="7B7B7B"/>
            </w:tcBorders>
            <w:shd w:val="clear" w:color="auto" w:fill="FFFFFF"/>
            <w:hideMark/>
          </w:tcPr>
          <w:p w14:paraId="4BD70E83" w14:textId="2031F896" w:rsidR="007F4B35" w:rsidRPr="00136287" w:rsidRDefault="006E6374"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Kardiološki poremećaji</w:t>
            </w:r>
          </w:p>
        </w:tc>
        <w:tc>
          <w:tcPr>
            <w:tcW w:w="1150" w:type="pct"/>
            <w:tcBorders>
              <w:top w:val="outset" w:sz="6" w:space="0" w:color="7B7B7B"/>
              <w:left w:val="outset" w:sz="6" w:space="0" w:color="7B7B7B"/>
              <w:bottom w:val="outset" w:sz="6" w:space="0" w:color="7B7B7B"/>
              <w:right w:val="outset" w:sz="6" w:space="0" w:color="7B7B7B"/>
            </w:tcBorders>
            <w:shd w:val="clear" w:color="auto" w:fill="FFFFFF"/>
            <w:hideMark/>
          </w:tcPr>
          <w:p w14:paraId="1454A31D" w14:textId="650CDBA9" w:rsidR="007F4B35" w:rsidRPr="00136287" w:rsidRDefault="006E6374"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tahikardija</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0E025C1E" w14:textId="0F620547" w:rsidR="007F4B35" w:rsidRPr="00136287" w:rsidRDefault="00B67226"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povremeno</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0B949071" w14:textId="468AC761" w:rsidR="007F4B35" w:rsidRPr="00136287" w:rsidRDefault="00B67226"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povremeno</w:t>
            </w:r>
          </w:p>
        </w:tc>
      </w:tr>
      <w:tr w:rsidR="007F4B35" w14:paraId="68D0E2E4" w14:textId="77777777" w:rsidTr="00967ED0">
        <w:trPr>
          <w:jc w:val="center"/>
        </w:trPr>
        <w:tc>
          <w:tcPr>
            <w:tcW w:w="1950" w:type="pct"/>
            <w:tcBorders>
              <w:top w:val="outset" w:sz="6" w:space="0" w:color="7B7B7B"/>
              <w:left w:val="outset" w:sz="6" w:space="0" w:color="7B7B7B"/>
              <w:bottom w:val="outset" w:sz="6" w:space="0" w:color="7B7B7B"/>
              <w:right w:val="outset" w:sz="6" w:space="0" w:color="7B7B7B"/>
            </w:tcBorders>
            <w:shd w:val="clear" w:color="auto" w:fill="FFFFFF"/>
            <w:hideMark/>
          </w:tcPr>
          <w:p w14:paraId="10E8D697" w14:textId="48E1CC14" w:rsidR="007F4B35" w:rsidRPr="00136287" w:rsidRDefault="001236F0"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Vaskularni poremećaji</w:t>
            </w:r>
          </w:p>
        </w:tc>
        <w:tc>
          <w:tcPr>
            <w:tcW w:w="1150" w:type="pct"/>
            <w:tcBorders>
              <w:top w:val="outset" w:sz="6" w:space="0" w:color="7B7B7B"/>
              <w:left w:val="outset" w:sz="6" w:space="0" w:color="7B7B7B"/>
              <w:bottom w:val="outset" w:sz="6" w:space="0" w:color="7B7B7B"/>
              <w:right w:val="outset" w:sz="6" w:space="0" w:color="7B7B7B"/>
            </w:tcBorders>
            <w:shd w:val="clear" w:color="auto" w:fill="FFFFFF"/>
            <w:hideMark/>
          </w:tcPr>
          <w:p w14:paraId="4F7D0DC3" w14:textId="3C780660" w:rsidR="007F4B35" w:rsidRPr="00136287" w:rsidRDefault="007F4B35"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h</w:t>
            </w:r>
            <w:r w:rsidR="001236F0" w:rsidRPr="00136287">
              <w:rPr>
                <w:rFonts w:ascii="TimesNewRoman,Bold" w:hAnsi="TimesNewRoman,Bold" w:cs="TimesNewRoman,Bold"/>
                <w:sz w:val="22"/>
                <w:szCs w:val="22"/>
                <w:lang w:eastAsia="sr-Latn-ME"/>
              </w:rPr>
              <w:t>ipertenzija</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0B85C071" w14:textId="7381A6FC" w:rsidR="007F4B35" w:rsidRPr="00136287" w:rsidRDefault="001236F0"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često</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25347749" w14:textId="24F3AF9E" w:rsidR="007F4B35" w:rsidRPr="00136287" w:rsidRDefault="00376165" w:rsidP="00136287">
            <w:pPr>
              <w:autoSpaceDE w:val="0"/>
              <w:autoSpaceDN w:val="0"/>
              <w:adjustRightInd w:val="0"/>
              <w:rPr>
                <w:rFonts w:ascii="TimesNewRoman,Bold" w:hAnsi="TimesNewRoman,Bold" w:cs="TimesNewRoman,Bold"/>
                <w:sz w:val="22"/>
                <w:szCs w:val="22"/>
                <w:lang w:eastAsia="sr-Latn-ME"/>
              </w:rPr>
            </w:pPr>
            <w:r>
              <w:rPr>
                <w:rFonts w:ascii="TimesNewRoman,Bold" w:hAnsi="TimesNewRoman,Bold" w:cs="TimesNewRoman,Bold"/>
                <w:sz w:val="22"/>
                <w:szCs w:val="22"/>
                <w:lang w:eastAsia="sr-Latn-ME"/>
              </w:rPr>
              <w:t>povremeno</w:t>
            </w:r>
          </w:p>
        </w:tc>
      </w:tr>
      <w:tr w:rsidR="007F4B35" w14:paraId="7360287C" w14:textId="77777777" w:rsidTr="00967ED0">
        <w:trPr>
          <w:jc w:val="center"/>
        </w:trPr>
        <w:tc>
          <w:tcPr>
            <w:tcW w:w="1950" w:type="pct"/>
            <w:tcBorders>
              <w:top w:val="outset" w:sz="6" w:space="0" w:color="7B7B7B"/>
              <w:left w:val="outset" w:sz="6" w:space="0" w:color="7B7B7B"/>
              <w:bottom w:val="outset" w:sz="6" w:space="0" w:color="7B7B7B"/>
              <w:right w:val="outset" w:sz="6" w:space="0" w:color="7B7B7B"/>
            </w:tcBorders>
            <w:shd w:val="clear" w:color="auto" w:fill="FFFFFF"/>
            <w:hideMark/>
          </w:tcPr>
          <w:p w14:paraId="309D2796" w14:textId="380AC322" w:rsidR="007F4B35" w:rsidRPr="00136287" w:rsidRDefault="00C24C46"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Gastrointestinalni poremećaji</w:t>
            </w:r>
          </w:p>
        </w:tc>
        <w:tc>
          <w:tcPr>
            <w:tcW w:w="1150" w:type="pct"/>
            <w:tcBorders>
              <w:top w:val="outset" w:sz="6" w:space="0" w:color="7B7B7B"/>
              <w:left w:val="outset" w:sz="6" w:space="0" w:color="7B7B7B"/>
              <w:bottom w:val="outset" w:sz="6" w:space="0" w:color="7B7B7B"/>
              <w:right w:val="outset" w:sz="6" w:space="0" w:color="7B7B7B"/>
            </w:tcBorders>
            <w:shd w:val="clear" w:color="auto" w:fill="FFFFFF"/>
            <w:hideMark/>
          </w:tcPr>
          <w:p w14:paraId="18046868" w14:textId="74B7995F" w:rsidR="00C24C46" w:rsidRPr="00136287" w:rsidRDefault="00C24C46"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Mučnina</w:t>
            </w:r>
          </w:p>
          <w:p w14:paraId="33E52531" w14:textId="76219709" w:rsidR="00C24C46" w:rsidRPr="00136287" w:rsidRDefault="00C24C46"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povraćanje</w:t>
            </w:r>
          </w:p>
          <w:p w14:paraId="7C26191F" w14:textId="750F87EA" w:rsidR="007F4B35" w:rsidRPr="00136287" w:rsidRDefault="007F4B35" w:rsidP="00136287">
            <w:pPr>
              <w:autoSpaceDE w:val="0"/>
              <w:autoSpaceDN w:val="0"/>
              <w:adjustRightInd w:val="0"/>
              <w:rPr>
                <w:rFonts w:ascii="TimesNewRoman,Bold" w:hAnsi="TimesNewRoman,Bold" w:cs="TimesNewRoman,Bold"/>
                <w:b/>
                <w:bCs/>
                <w:sz w:val="22"/>
                <w:szCs w:val="22"/>
                <w:lang w:eastAsia="sr-Latn-ME"/>
              </w:rPr>
            </w:pP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2E3A9ED5" w14:textId="08722F87" w:rsidR="007F4B35" w:rsidRPr="00136287" w:rsidRDefault="00C24C46"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često</w:t>
            </w:r>
          </w:p>
          <w:p w14:paraId="4F95424A" w14:textId="596B61D7" w:rsidR="00C24C46" w:rsidRPr="00136287" w:rsidRDefault="00C24C46" w:rsidP="00136287">
            <w:pPr>
              <w:autoSpaceDE w:val="0"/>
              <w:autoSpaceDN w:val="0"/>
              <w:adjustRightInd w:val="0"/>
              <w:rPr>
                <w:rFonts w:ascii="TimesNewRoman,Bold" w:hAnsi="TimesNewRoman,Bold" w:cs="TimesNewRoman,Bold"/>
                <w:b/>
                <w:bCs/>
                <w:sz w:val="22"/>
                <w:szCs w:val="22"/>
                <w:lang w:eastAsia="sr-Latn-ME"/>
              </w:rPr>
            </w:pPr>
            <w:r w:rsidRPr="00136287">
              <w:rPr>
                <w:rFonts w:ascii="TimesNewRoman,Bold" w:hAnsi="TimesNewRoman,Bold" w:cs="TimesNewRoman,Bold"/>
                <w:sz w:val="22"/>
                <w:szCs w:val="22"/>
                <w:lang w:eastAsia="sr-Latn-ME"/>
              </w:rPr>
              <w:t>često</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2C1CE70D" w14:textId="399DDEC1" w:rsidR="007F4B35" w:rsidRPr="00136287" w:rsidRDefault="00D40930"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povremeno</w:t>
            </w:r>
          </w:p>
          <w:p w14:paraId="735F7B10" w14:textId="38DFC424" w:rsidR="00D40930" w:rsidRPr="00136287" w:rsidRDefault="00D40930"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povremeno</w:t>
            </w:r>
          </w:p>
          <w:p w14:paraId="6BD8B337" w14:textId="65496A2E" w:rsidR="007F4B35" w:rsidRPr="00136287" w:rsidRDefault="007F4B35" w:rsidP="00136287">
            <w:pPr>
              <w:autoSpaceDE w:val="0"/>
              <w:autoSpaceDN w:val="0"/>
              <w:adjustRightInd w:val="0"/>
              <w:rPr>
                <w:rFonts w:ascii="TimesNewRoman,Bold" w:hAnsi="TimesNewRoman,Bold" w:cs="TimesNewRoman,Bold"/>
                <w:b/>
                <w:bCs/>
                <w:sz w:val="22"/>
                <w:szCs w:val="22"/>
                <w:lang w:eastAsia="sr-Latn-ME"/>
              </w:rPr>
            </w:pPr>
          </w:p>
        </w:tc>
      </w:tr>
      <w:tr w:rsidR="007F4B35" w14:paraId="078ABC8E" w14:textId="77777777" w:rsidTr="00967ED0">
        <w:trPr>
          <w:jc w:val="center"/>
        </w:trPr>
        <w:tc>
          <w:tcPr>
            <w:tcW w:w="1950" w:type="pct"/>
            <w:tcBorders>
              <w:top w:val="outset" w:sz="6" w:space="0" w:color="7B7B7B"/>
              <w:left w:val="outset" w:sz="6" w:space="0" w:color="7B7B7B"/>
              <w:bottom w:val="outset" w:sz="6" w:space="0" w:color="7B7B7B"/>
              <w:right w:val="outset" w:sz="6" w:space="0" w:color="7B7B7B"/>
            </w:tcBorders>
            <w:shd w:val="clear" w:color="auto" w:fill="FFFFFF"/>
            <w:hideMark/>
          </w:tcPr>
          <w:p w14:paraId="4AFDFF47" w14:textId="65E044EE" w:rsidR="007F4B35" w:rsidRPr="00136287" w:rsidRDefault="00CB4AE5"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Poremećaji mišićno-skeletnog sistema i vezivnog tkiva</w:t>
            </w:r>
          </w:p>
        </w:tc>
        <w:tc>
          <w:tcPr>
            <w:tcW w:w="1150" w:type="pct"/>
            <w:tcBorders>
              <w:top w:val="outset" w:sz="6" w:space="0" w:color="7B7B7B"/>
              <w:left w:val="outset" w:sz="6" w:space="0" w:color="7B7B7B"/>
              <w:bottom w:val="outset" w:sz="6" w:space="0" w:color="7B7B7B"/>
              <w:right w:val="outset" w:sz="6" w:space="0" w:color="7B7B7B"/>
            </w:tcBorders>
            <w:shd w:val="clear" w:color="auto" w:fill="FFFFFF"/>
            <w:hideMark/>
          </w:tcPr>
          <w:p w14:paraId="0D3725BB" w14:textId="18E6CF37" w:rsidR="007F4B35" w:rsidRPr="00136287" w:rsidRDefault="00CB4AE5"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bol u leđima</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17AF2FBB" w14:textId="2B657FF0" w:rsidR="007F4B35" w:rsidRPr="00136287" w:rsidRDefault="00CB4AE5"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često</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36C6E6A3" w14:textId="6124C2DE" w:rsidR="007F4B35" w:rsidRPr="00136287" w:rsidRDefault="00CB4AE5"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povremeno</w:t>
            </w:r>
          </w:p>
        </w:tc>
      </w:tr>
      <w:tr w:rsidR="007F4B35" w14:paraId="2264890B" w14:textId="77777777" w:rsidTr="00967ED0">
        <w:trPr>
          <w:jc w:val="center"/>
        </w:trPr>
        <w:tc>
          <w:tcPr>
            <w:tcW w:w="1950" w:type="pct"/>
            <w:tcBorders>
              <w:top w:val="outset" w:sz="6" w:space="0" w:color="7B7B7B"/>
              <w:left w:val="outset" w:sz="6" w:space="0" w:color="7B7B7B"/>
              <w:bottom w:val="outset" w:sz="6" w:space="0" w:color="7B7B7B"/>
              <w:right w:val="outset" w:sz="6" w:space="0" w:color="7B7B7B"/>
            </w:tcBorders>
            <w:shd w:val="clear" w:color="auto" w:fill="FFFFFF"/>
            <w:hideMark/>
          </w:tcPr>
          <w:p w14:paraId="7070560B" w14:textId="0CDB7DC7" w:rsidR="007F4B35" w:rsidRPr="00136287" w:rsidRDefault="00586767"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Opšti poremećaji i reakcije na mjestu primjene</w:t>
            </w:r>
          </w:p>
        </w:tc>
        <w:tc>
          <w:tcPr>
            <w:tcW w:w="1150" w:type="pct"/>
            <w:tcBorders>
              <w:top w:val="outset" w:sz="6" w:space="0" w:color="7B7B7B"/>
              <w:left w:val="outset" w:sz="6" w:space="0" w:color="7B7B7B"/>
              <w:bottom w:val="outset" w:sz="6" w:space="0" w:color="7B7B7B"/>
              <w:right w:val="outset" w:sz="6" w:space="0" w:color="7B7B7B"/>
            </w:tcBorders>
            <w:shd w:val="clear" w:color="auto" w:fill="FFFFFF"/>
            <w:hideMark/>
          </w:tcPr>
          <w:p w14:paraId="6E97C8E9" w14:textId="4A2AA6D4" w:rsidR="00586767" w:rsidRPr="00136287" w:rsidRDefault="009733AE" w:rsidP="00136287">
            <w:pPr>
              <w:autoSpaceDE w:val="0"/>
              <w:autoSpaceDN w:val="0"/>
              <w:adjustRightInd w:val="0"/>
              <w:rPr>
                <w:rFonts w:ascii="TimesNewRoman,Bold" w:hAnsi="TimesNewRoman,Bold" w:cs="TimesNewRoman,Bold"/>
                <w:sz w:val="22"/>
                <w:szCs w:val="22"/>
                <w:lang w:eastAsia="sr-Latn-ME"/>
              </w:rPr>
            </w:pPr>
            <w:r>
              <w:rPr>
                <w:rFonts w:ascii="TimesNewRoman,Bold" w:hAnsi="TimesNewRoman,Bold" w:cs="TimesNewRoman,Bold"/>
                <w:sz w:val="22"/>
                <w:szCs w:val="22"/>
                <w:lang w:eastAsia="sr-Latn-ME"/>
              </w:rPr>
              <w:t>temperatura</w:t>
            </w:r>
            <w:r w:rsidR="00586767" w:rsidRPr="00136287">
              <w:rPr>
                <w:rFonts w:ascii="TimesNewRoman,Bold" w:hAnsi="TimesNewRoman,Bold" w:cs="TimesNewRoman,Bold"/>
                <w:sz w:val="22"/>
                <w:szCs w:val="22"/>
                <w:lang w:eastAsia="sr-Latn-ME"/>
              </w:rPr>
              <w:t>;</w:t>
            </w:r>
          </w:p>
          <w:p w14:paraId="4901360E" w14:textId="5D24FA00" w:rsidR="00586767" w:rsidRPr="00136287" w:rsidRDefault="00586767"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umor;</w:t>
            </w:r>
          </w:p>
          <w:p w14:paraId="4E839006" w14:textId="7A3062B5" w:rsidR="00586767" w:rsidRPr="00136287" w:rsidRDefault="00586767"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reakcija na m</w:t>
            </w:r>
            <w:r w:rsidR="00786D06" w:rsidRPr="00136287">
              <w:rPr>
                <w:rFonts w:ascii="TimesNewRoman,Bold" w:hAnsi="TimesNewRoman,Bold" w:cs="TimesNewRoman,Bold"/>
                <w:sz w:val="22"/>
                <w:szCs w:val="22"/>
                <w:lang w:eastAsia="sr-Latn-ME"/>
              </w:rPr>
              <w:t>j</w:t>
            </w:r>
            <w:r w:rsidRPr="00136287">
              <w:rPr>
                <w:rFonts w:ascii="TimesNewRoman,Bold" w:hAnsi="TimesNewRoman,Bold" w:cs="TimesNewRoman,Bold"/>
                <w:sz w:val="22"/>
                <w:szCs w:val="22"/>
                <w:lang w:eastAsia="sr-Latn-ME"/>
              </w:rPr>
              <w:t xml:space="preserve">estu </w:t>
            </w:r>
            <w:r w:rsidR="00786D06" w:rsidRPr="00136287">
              <w:rPr>
                <w:rFonts w:ascii="TimesNewRoman,Bold" w:hAnsi="TimesNewRoman,Bold" w:cs="TimesNewRoman,Bold"/>
                <w:sz w:val="22"/>
                <w:szCs w:val="22"/>
                <w:lang w:eastAsia="sr-Latn-ME"/>
              </w:rPr>
              <w:t>primjene</w:t>
            </w:r>
            <w:r w:rsidR="004351F1">
              <w:rPr>
                <w:rFonts w:ascii="TimesNewRoman,Bold" w:hAnsi="TimesNewRoman,Bold" w:cs="TimesNewRoman,Bold"/>
                <w:sz w:val="22"/>
                <w:szCs w:val="22"/>
                <w:lang w:eastAsia="sr-Latn-ME"/>
              </w:rPr>
              <w:t>;</w:t>
            </w:r>
          </w:p>
          <w:p w14:paraId="28392753" w14:textId="33A50542" w:rsidR="00586767" w:rsidRPr="00136287" w:rsidRDefault="004351F1" w:rsidP="00136287">
            <w:pPr>
              <w:autoSpaceDE w:val="0"/>
              <w:autoSpaceDN w:val="0"/>
              <w:adjustRightInd w:val="0"/>
              <w:rPr>
                <w:rFonts w:ascii="TimesNewRoman,Bold" w:hAnsi="TimesNewRoman,Bold" w:cs="TimesNewRoman,Bold"/>
                <w:sz w:val="22"/>
                <w:szCs w:val="22"/>
                <w:lang w:eastAsia="sr-Latn-ME"/>
              </w:rPr>
            </w:pPr>
            <w:r>
              <w:rPr>
                <w:rFonts w:ascii="TimesNewRoman,Bold" w:hAnsi="TimesNewRoman,Bold" w:cs="TimesNewRoman,Bold"/>
                <w:sz w:val="22"/>
                <w:szCs w:val="22"/>
                <w:lang w:eastAsia="sr-Latn-ME"/>
              </w:rPr>
              <w:t>drhtavica</w:t>
            </w:r>
            <w:r w:rsidR="00586767" w:rsidRPr="00136287">
              <w:rPr>
                <w:rFonts w:ascii="TimesNewRoman,Bold" w:hAnsi="TimesNewRoman,Bold" w:cs="TimesNewRoman,Bold"/>
                <w:sz w:val="22"/>
                <w:szCs w:val="22"/>
                <w:lang w:eastAsia="sr-Latn-ME"/>
              </w:rPr>
              <w:t>;</w:t>
            </w:r>
          </w:p>
          <w:p w14:paraId="5CE02440" w14:textId="33A65945" w:rsidR="007F4B35" w:rsidRPr="00136287" w:rsidRDefault="00586767" w:rsidP="00136287">
            <w:pPr>
              <w:autoSpaceDE w:val="0"/>
              <w:autoSpaceDN w:val="0"/>
              <w:adjustRightInd w:val="0"/>
              <w:rPr>
                <w:rFonts w:ascii="TimesNewRoman,Bold" w:hAnsi="TimesNewRoman,Bold" w:cs="TimesNewRoman,Bold"/>
                <w:b/>
                <w:bCs/>
                <w:sz w:val="22"/>
                <w:szCs w:val="22"/>
                <w:lang w:eastAsia="sr-Latn-ME"/>
              </w:rPr>
            </w:pPr>
            <w:r w:rsidRPr="00136287">
              <w:rPr>
                <w:rFonts w:ascii="TimesNewRoman,Bold" w:hAnsi="TimesNewRoman,Bold" w:cs="TimesNewRoman,Bold"/>
                <w:sz w:val="22"/>
                <w:szCs w:val="22"/>
                <w:lang w:eastAsia="sr-Latn-ME"/>
              </w:rPr>
              <w:t>bol u grudima</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1DDB9A39" w14:textId="46199D93" w:rsidR="007F4B35" w:rsidRPr="00136287" w:rsidRDefault="00786D06"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često</w:t>
            </w:r>
          </w:p>
          <w:p w14:paraId="0CB83090" w14:textId="466B686D" w:rsidR="007F4B35" w:rsidRPr="00136287" w:rsidRDefault="00786D06"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često</w:t>
            </w:r>
          </w:p>
          <w:p w14:paraId="112BAC1A" w14:textId="2B530887" w:rsidR="007F4B35" w:rsidRPr="00136287" w:rsidRDefault="00786D06"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često</w:t>
            </w:r>
          </w:p>
          <w:p w14:paraId="5376263B" w14:textId="6A590F94" w:rsidR="007F4B35" w:rsidRPr="00136287" w:rsidRDefault="00786D06"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često</w:t>
            </w:r>
          </w:p>
          <w:p w14:paraId="76A57587" w14:textId="6CD57999" w:rsidR="007F4B35" w:rsidRPr="00136287" w:rsidRDefault="00786D06" w:rsidP="00136287">
            <w:pPr>
              <w:autoSpaceDE w:val="0"/>
              <w:autoSpaceDN w:val="0"/>
              <w:adjustRightInd w:val="0"/>
              <w:rPr>
                <w:rFonts w:ascii="TimesNewRoman,Bold" w:hAnsi="TimesNewRoman,Bold" w:cs="TimesNewRoman,Bold"/>
                <w:b/>
                <w:bCs/>
                <w:sz w:val="22"/>
                <w:szCs w:val="22"/>
                <w:lang w:eastAsia="sr-Latn-ME"/>
              </w:rPr>
            </w:pPr>
            <w:r w:rsidRPr="00136287">
              <w:rPr>
                <w:rFonts w:ascii="TimesNewRoman,Bold" w:hAnsi="TimesNewRoman,Bold" w:cs="TimesNewRoman,Bold"/>
                <w:sz w:val="22"/>
                <w:szCs w:val="22"/>
                <w:lang w:eastAsia="sr-Latn-ME"/>
              </w:rPr>
              <w:t>povremeno</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449AC2EA" w14:textId="7046A11B" w:rsidR="007F4B35" w:rsidRPr="00136287" w:rsidRDefault="00786D06"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povremeno</w:t>
            </w:r>
          </w:p>
          <w:p w14:paraId="0034630E" w14:textId="1A958583" w:rsidR="007F4B35" w:rsidRPr="00136287" w:rsidRDefault="00786D06"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povremeno</w:t>
            </w:r>
          </w:p>
          <w:p w14:paraId="74C8AD9B" w14:textId="1EE13D4E" w:rsidR="007F4B35" w:rsidRPr="00136287" w:rsidRDefault="00786D06"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povremeno</w:t>
            </w:r>
          </w:p>
          <w:p w14:paraId="51B902E1" w14:textId="179FFD07" w:rsidR="007F4B35" w:rsidRPr="00136287" w:rsidRDefault="00786D06"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povremeno</w:t>
            </w:r>
          </w:p>
          <w:p w14:paraId="41B0456F" w14:textId="1260DC36" w:rsidR="007F4B35" w:rsidRPr="00136287" w:rsidRDefault="00786D06" w:rsidP="00136287">
            <w:pPr>
              <w:autoSpaceDE w:val="0"/>
              <w:autoSpaceDN w:val="0"/>
              <w:adjustRightInd w:val="0"/>
              <w:rPr>
                <w:rFonts w:ascii="TimesNewRoman,Bold" w:hAnsi="TimesNewRoman,Bold" w:cs="TimesNewRoman,Bold"/>
                <w:b/>
                <w:bCs/>
                <w:sz w:val="22"/>
                <w:szCs w:val="22"/>
                <w:lang w:eastAsia="sr-Latn-ME"/>
              </w:rPr>
            </w:pPr>
            <w:r w:rsidRPr="00136287">
              <w:rPr>
                <w:rFonts w:ascii="TimesNewRoman,Bold" w:hAnsi="TimesNewRoman,Bold" w:cs="TimesNewRoman,Bold"/>
                <w:sz w:val="22"/>
                <w:szCs w:val="22"/>
                <w:lang w:eastAsia="sr-Latn-ME"/>
              </w:rPr>
              <w:t>povremeno</w:t>
            </w:r>
          </w:p>
        </w:tc>
      </w:tr>
      <w:tr w:rsidR="007F4B35" w14:paraId="1AB11D09" w14:textId="77777777" w:rsidTr="00967ED0">
        <w:trPr>
          <w:jc w:val="center"/>
        </w:trPr>
        <w:tc>
          <w:tcPr>
            <w:tcW w:w="1950" w:type="pct"/>
            <w:tcBorders>
              <w:top w:val="outset" w:sz="6" w:space="0" w:color="7B7B7B"/>
              <w:left w:val="outset" w:sz="6" w:space="0" w:color="7B7B7B"/>
              <w:bottom w:val="outset" w:sz="6" w:space="0" w:color="7B7B7B"/>
              <w:right w:val="outset" w:sz="6" w:space="0" w:color="7B7B7B"/>
            </w:tcBorders>
            <w:shd w:val="clear" w:color="auto" w:fill="FFFFFF"/>
            <w:hideMark/>
          </w:tcPr>
          <w:p w14:paraId="05EA3D0C" w14:textId="1344D35E" w:rsidR="007F4B35" w:rsidRPr="00136287" w:rsidRDefault="008C326D"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Ispitivanja</w:t>
            </w:r>
          </w:p>
        </w:tc>
        <w:tc>
          <w:tcPr>
            <w:tcW w:w="1150" w:type="pct"/>
            <w:tcBorders>
              <w:top w:val="outset" w:sz="6" w:space="0" w:color="7B7B7B"/>
              <w:left w:val="outset" w:sz="6" w:space="0" w:color="7B7B7B"/>
              <w:bottom w:val="outset" w:sz="6" w:space="0" w:color="7B7B7B"/>
              <w:right w:val="outset" w:sz="6" w:space="0" w:color="7B7B7B"/>
            </w:tcBorders>
            <w:shd w:val="clear" w:color="auto" w:fill="FFFFFF"/>
            <w:hideMark/>
          </w:tcPr>
          <w:p w14:paraId="7134D4EA" w14:textId="77777777" w:rsidR="008C326D" w:rsidRPr="00136287" w:rsidRDefault="008C326D"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povišena vrijednost enzima</w:t>
            </w:r>
          </w:p>
          <w:p w14:paraId="12D917D6" w14:textId="5D98B974" w:rsidR="008C326D" w:rsidRPr="00136287" w:rsidRDefault="008C326D"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jetre</w:t>
            </w:r>
          </w:p>
          <w:p w14:paraId="0634A4DE" w14:textId="19A595CA" w:rsidR="007F4B35" w:rsidRPr="00136287" w:rsidRDefault="007F4B35" w:rsidP="00136287">
            <w:pPr>
              <w:autoSpaceDE w:val="0"/>
              <w:autoSpaceDN w:val="0"/>
              <w:adjustRightInd w:val="0"/>
              <w:rPr>
                <w:rFonts w:ascii="TimesNewRoman,Bold" w:hAnsi="TimesNewRoman,Bold" w:cs="TimesNewRoman,Bold"/>
                <w:b/>
                <w:bCs/>
                <w:sz w:val="22"/>
                <w:szCs w:val="22"/>
                <w:lang w:eastAsia="sr-Latn-ME"/>
              </w:rPr>
            </w:pP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2CA59245" w14:textId="7B91482B" w:rsidR="007F4B35" w:rsidRPr="00136287" w:rsidRDefault="008C326D"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često</w:t>
            </w:r>
          </w:p>
        </w:tc>
        <w:tc>
          <w:tcPr>
            <w:tcW w:w="0" w:type="auto"/>
            <w:shd w:val="clear" w:color="auto" w:fill="FFFFFF"/>
            <w:vAlign w:val="center"/>
            <w:hideMark/>
          </w:tcPr>
          <w:p w14:paraId="66E92EB1" w14:textId="38D8EDB5" w:rsidR="007F4B35" w:rsidRPr="00136287" w:rsidRDefault="008C326D" w:rsidP="00136287">
            <w:pPr>
              <w:autoSpaceDE w:val="0"/>
              <w:autoSpaceDN w:val="0"/>
              <w:adjustRightInd w:val="0"/>
              <w:rPr>
                <w:rFonts w:ascii="TimesNewRoman,Bold" w:hAnsi="TimesNewRoman,Bold" w:cs="TimesNewRoman,Bold"/>
                <w:sz w:val="22"/>
                <w:szCs w:val="22"/>
                <w:lang w:eastAsia="sr-Latn-ME"/>
              </w:rPr>
            </w:pPr>
            <w:r w:rsidRPr="00136287">
              <w:rPr>
                <w:rFonts w:ascii="TimesNewRoman,Bold" w:hAnsi="TimesNewRoman,Bold" w:cs="TimesNewRoman,Bold"/>
                <w:sz w:val="22"/>
                <w:szCs w:val="22"/>
                <w:lang w:eastAsia="sr-Latn-ME"/>
              </w:rPr>
              <w:t xml:space="preserve">povremeno  </w:t>
            </w:r>
          </w:p>
        </w:tc>
      </w:tr>
    </w:tbl>
    <w:p w14:paraId="1DE8F663" w14:textId="77777777" w:rsidR="00165D65" w:rsidRDefault="00165D65" w:rsidP="00165D65">
      <w:pPr>
        <w:autoSpaceDE w:val="0"/>
        <w:autoSpaceDN w:val="0"/>
        <w:adjustRightInd w:val="0"/>
        <w:rPr>
          <w:rFonts w:eastAsia="TimesNewRoman"/>
          <w:sz w:val="22"/>
          <w:szCs w:val="22"/>
          <w:lang w:eastAsia="sr-Latn-ME"/>
        </w:rPr>
      </w:pPr>
    </w:p>
    <w:p w14:paraId="25C1DDC6" w14:textId="5CC78C0B" w:rsidR="00844EDA" w:rsidRDefault="00165D65" w:rsidP="00165D65">
      <w:pPr>
        <w:autoSpaceDE w:val="0"/>
        <w:autoSpaceDN w:val="0"/>
        <w:adjustRightInd w:val="0"/>
        <w:rPr>
          <w:rFonts w:eastAsia="TimesNewRoman"/>
          <w:sz w:val="22"/>
          <w:szCs w:val="22"/>
          <w:lang w:eastAsia="sr-Latn-ME"/>
        </w:rPr>
      </w:pPr>
      <w:r w:rsidRPr="004B7ADC">
        <w:rPr>
          <w:rFonts w:eastAsia="TimesNewRoman"/>
          <w:sz w:val="22"/>
          <w:szCs w:val="22"/>
          <w:lang w:eastAsia="sr-Latn-ME"/>
        </w:rPr>
        <w:t>Učestalosti navedene u sl</w:t>
      </w:r>
      <w:r>
        <w:rPr>
          <w:rFonts w:eastAsia="TimesNewRoman"/>
          <w:sz w:val="22"/>
          <w:szCs w:val="22"/>
          <w:lang w:eastAsia="sr-Latn-ME"/>
        </w:rPr>
        <w:t>j</w:t>
      </w:r>
      <w:r w:rsidRPr="004B7ADC">
        <w:rPr>
          <w:rFonts w:eastAsia="TimesNewRoman"/>
          <w:sz w:val="22"/>
          <w:szCs w:val="22"/>
          <w:lang w:eastAsia="sr-Latn-ME"/>
        </w:rPr>
        <w:t>edećoj tabeli potiču iz</w:t>
      </w:r>
      <w:r w:rsidR="00376165">
        <w:rPr>
          <w:rFonts w:eastAsia="TimesNewRoman"/>
          <w:sz w:val="22"/>
          <w:szCs w:val="22"/>
          <w:lang w:eastAsia="sr-Latn-ME"/>
        </w:rPr>
        <w:t xml:space="preserve"> </w:t>
      </w:r>
      <w:r w:rsidR="00376165" w:rsidRPr="00376165">
        <w:rPr>
          <w:rFonts w:eastAsia="TimesNewRoman"/>
          <w:sz w:val="22"/>
          <w:szCs w:val="22"/>
          <w:lang w:eastAsia="sr-Latn-ME"/>
        </w:rPr>
        <w:t>postmarketinškog iskustva</w:t>
      </w:r>
      <w:r w:rsidRPr="004B7ADC">
        <w:rPr>
          <w:rFonts w:eastAsia="TimesNewRoman"/>
          <w:sz w:val="22"/>
          <w:szCs w:val="22"/>
          <w:lang w:eastAsia="sr-Latn-ME"/>
        </w:rPr>
        <w:t xml:space="preserve"> sa l</w:t>
      </w:r>
      <w:r>
        <w:rPr>
          <w:rFonts w:eastAsia="TimesNewRoman"/>
          <w:sz w:val="22"/>
          <w:szCs w:val="22"/>
          <w:lang w:eastAsia="sr-Latn-ME"/>
        </w:rPr>
        <w:t>ij</w:t>
      </w:r>
      <w:r w:rsidRPr="004B7ADC">
        <w:rPr>
          <w:rFonts w:eastAsia="TimesNewRoman"/>
          <w:sz w:val="22"/>
          <w:szCs w:val="22"/>
          <w:lang w:eastAsia="sr-Latn-ME"/>
        </w:rPr>
        <w:t>ekom Octagam</w:t>
      </w:r>
      <w:r w:rsidR="00844EDA">
        <w:rPr>
          <w:rFonts w:eastAsia="TimesNewRoman"/>
          <w:sz w:val="22"/>
          <w:szCs w:val="22"/>
          <w:lang w:eastAsia="sr-Latn-ME"/>
        </w:rPr>
        <w:t>.</w:t>
      </w:r>
    </w:p>
    <w:p w14:paraId="11F54972" w14:textId="0F16DDAD" w:rsidR="00165D65" w:rsidRDefault="00844EDA" w:rsidP="00165D65">
      <w:pPr>
        <w:autoSpaceDE w:val="0"/>
        <w:autoSpaceDN w:val="0"/>
        <w:adjustRightInd w:val="0"/>
        <w:rPr>
          <w:rFonts w:eastAsia="TimesNewRoman"/>
          <w:sz w:val="22"/>
          <w:szCs w:val="22"/>
          <w:lang w:eastAsia="sr-Latn-ME"/>
        </w:rPr>
      </w:pPr>
      <w:r w:rsidRPr="00844EDA">
        <w:rPr>
          <w:rFonts w:eastAsia="TimesNewRoman"/>
          <w:sz w:val="22"/>
          <w:szCs w:val="22"/>
          <w:lang w:eastAsia="sr-Latn-ME"/>
        </w:rPr>
        <w:t>Učestalost</w:t>
      </w:r>
      <w:r w:rsidR="00165D65" w:rsidRPr="004B7ADC">
        <w:rPr>
          <w:rFonts w:eastAsia="TimesNewRoman"/>
          <w:sz w:val="22"/>
          <w:szCs w:val="22"/>
          <w:lang w:eastAsia="sr-Latn-ME"/>
        </w:rPr>
        <w:t xml:space="preserve"> </w:t>
      </w:r>
      <w:r w:rsidR="00B96D43">
        <w:rPr>
          <w:rFonts w:eastAsia="TimesNewRoman"/>
          <w:sz w:val="22"/>
          <w:szCs w:val="22"/>
          <w:lang w:eastAsia="sr-Latn-ME"/>
        </w:rPr>
        <w:t>neželjeni</w:t>
      </w:r>
      <w:r w:rsidR="00A63202">
        <w:rPr>
          <w:rFonts w:eastAsia="TimesNewRoman"/>
          <w:sz w:val="22"/>
          <w:szCs w:val="22"/>
          <w:lang w:eastAsia="sr-Latn-ME"/>
        </w:rPr>
        <w:t>h</w:t>
      </w:r>
      <w:r w:rsidR="00B96D43">
        <w:rPr>
          <w:rFonts w:eastAsia="TimesNewRoman"/>
          <w:sz w:val="22"/>
          <w:szCs w:val="22"/>
          <w:lang w:eastAsia="sr-Latn-ME"/>
        </w:rPr>
        <w:t xml:space="preserve"> reakcija</w:t>
      </w:r>
      <w:r w:rsidR="00A63202">
        <w:rPr>
          <w:rFonts w:eastAsia="TimesNewRoman"/>
          <w:sz w:val="22"/>
          <w:szCs w:val="22"/>
          <w:lang w:eastAsia="sr-Latn-ME"/>
        </w:rPr>
        <w:t xml:space="preserve"> </w:t>
      </w:r>
      <w:r w:rsidR="000E7218">
        <w:rPr>
          <w:rFonts w:eastAsia="TimesNewRoman"/>
          <w:sz w:val="22"/>
          <w:szCs w:val="22"/>
          <w:lang w:eastAsia="sr-Latn-ME"/>
        </w:rPr>
        <w:t xml:space="preserve">prijavljenih </w:t>
      </w:r>
      <w:r w:rsidR="00A63202">
        <w:rPr>
          <w:rFonts w:eastAsia="TimesNewRoman"/>
          <w:sz w:val="22"/>
          <w:szCs w:val="22"/>
          <w:lang w:eastAsia="sr-Latn-ME"/>
        </w:rPr>
        <w:t>iz postmarketinškog iskustva</w:t>
      </w:r>
      <w:r w:rsidR="00B96D43">
        <w:rPr>
          <w:rFonts w:eastAsia="TimesNewRoman"/>
          <w:sz w:val="22"/>
          <w:szCs w:val="22"/>
          <w:lang w:eastAsia="sr-Latn-ME"/>
        </w:rPr>
        <w:t xml:space="preserve"> ne može se procijeniti na osnovu dostupnih podataka.</w:t>
      </w:r>
      <w:r w:rsidR="00165D65">
        <w:rPr>
          <w:rFonts w:eastAsia="TimesNewRoman"/>
          <w:sz w:val="22"/>
          <w:szCs w:val="22"/>
          <w:lang w:eastAsia="sr-Latn-ME"/>
        </w:rPr>
        <w:t xml:space="preserve"> </w:t>
      </w:r>
    </w:p>
    <w:p w14:paraId="0A0F5B0B" w14:textId="77777777" w:rsidR="00165D65" w:rsidRPr="004B7ADC" w:rsidRDefault="00165D65" w:rsidP="00165D65">
      <w:pPr>
        <w:autoSpaceDE w:val="0"/>
        <w:autoSpaceDN w:val="0"/>
        <w:adjustRightInd w:val="0"/>
        <w:rPr>
          <w:rFonts w:eastAsia="TimesNewRoman"/>
          <w:sz w:val="22"/>
          <w:szCs w:val="22"/>
          <w:lang w:eastAsia="sr-Latn-ME"/>
        </w:rPr>
      </w:pPr>
    </w:p>
    <w:tbl>
      <w:tblPr>
        <w:tblStyle w:val="TableGrid"/>
        <w:tblW w:w="0" w:type="auto"/>
        <w:tblLook w:val="04A0" w:firstRow="1" w:lastRow="0" w:firstColumn="1" w:lastColumn="0" w:noHBand="0" w:noVBand="1"/>
      </w:tblPr>
      <w:tblGrid>
        <w:gridCol w:w="3021"/>
        <w:gridCol w:w="3023"/>
        <w:gridCol w:w="3019"/>
      </w:tblGrid>
      <w:tr w:rsidR="00165D65" w14:paraId="1ECA0E8E" w14:textId="77777777" w:rsidTr="00770E83">
        <w:tc>
          <w:tcPr>
            <w:tcW w:w="3025" w:type="dxa"/>
          </w:tcPr>
          <w:p w14:paraId="0A246ECF" w14:textId="77777777" w:rsidR="00165D65" w:rsidRDefault="00165D65" w:rsidP="00770E83">
            <w:pPr>
              <w:autoSpaceDE w:val="0"/>
              <w:autoSpaceDN w:val="0"/>
              <w:adjustRightInd w:val="0"/>
              <w:rPr>
                <w:rFonts w:ascii="TimesNewRoman,Bold" w:hAnsi="TimesNewRoman,Bold" w:cs="TimesNewRoman,Bold"/>
                <w:b/>
                <w:bCs/>
                <w:sz w:val="22"/>
                <w:szCs w:val="22"/>
                <w:lang w:eastAsia="sr-Latn-ME"/>
              </w:rPr>
            </w:pPr>
            <w:r>
              <w:rPr>
                <w:rFonts w:ascii="TimesNewRoman,Bold" w:hAnsi="TimesNewRoman,Bold" w:cs="TimesNewRoman,Bold"/>
                <w:b/>
                <w:bCs/>
                <w:sz w:val="22"/>
                <w:szCs w:val="22"/>
                <w:lang w:eastAsia="sr-Latn-ME"/>
              </w:rPr>
              <w:t>MedDRA klasifikacija</w:t>
            </w:r>
          </w:p>
          <w:p w14:paraId="32BBA0B4" w14:textId="58F5EB27" w:rsidR="00165D65" w:rsidRPr="00B96D43" w:rsidRDefault="00165D65" w:rsidP="00770E83">
            <w:pPr>
              <w:tabs>
                <w:tab w:val="left" w:pos="540"/>
                <w:tab w:val="left" w:pos="569"/>
              </w:tabs>
              <w:rPr>
                <w:rFonts w:asciiTheme="minorHAnsi" w:eastAsia="TimesNewRoman" w:hAnsiTheme="minorHAnsi"/>
                <w:sz w:val="22"/>
                <w:szCs w:val="22"/>
                <w:lang w:eastAsia="sr-Latn-ME"/>
              </w:rPr>
            </w:pPr>
            <w:r>
              <w:rPr>
                <w:rFonts w:ascii="TimesNewRoman,Bold" w:hAnsi="TimesNewRoman,Bold" w:cs="TimesNewRoman,Bold"/>
                <w:b/>
                <w:bCs/>
                <w:sz w:val="22"/>
                <w:szCs w:val="22"/>
                <w:lang w:eastAsia="sr-Latn-ME"/>
              </w:rPr>
              <w:t>sistema organa</w:t>
            </w:r>
            <w:r w:rsidR="00B96D43">
              <w:rPr>
                <w:rFonts w:ascii="TimesNewRoman,Bold" w:hAnsi="TimesNewRoman,Bold" w:cs="TimesNewRoman,Bold"/>
                <w:b/>
                <w:bCs/>
                <w:sz w:val="22"/>
                <w:szCs w:val="22"/>
                <w:lang w:eastAsia="sr-Latn-ME"/>
              </w:rPr>
              <w:t xml:space="preserve"> prema redosl</w:t>
            </w:r>
            <w:r w:rsidR="00AB428A">
              <w:rPr>
                <w:rFonts w:ascii="TimesNewRoman,Bold" w:hAnsi="TimesNewRoman,Bold" w:cs="TimesNewRoman,Bold"/>
                <w:b/>
                <w:bCs/>
                <w:sz w:val="22"/>
                <w:szCs w:val="22"/>
                <w:lang w:eastAsia="sr-Latn-ME"/>
              </w:rPr>
              <w:t>j</w:t>
            </w:r>
            <w:r w:rsidR="00B96D43">
              <w:rPr>
                <w:rFonts w:ascii="TimesNewRoman,Bold" w:hAnsi="TimesNewRoman,Bold" w:cs="TimesNewRoman,Bold"/>
                <w:b/>
                <w:bCs/>
                <w:sz w:val="22"/>
                <w:szCs w:val="22"/>
                <w:lang w:eastAsia="sr-Latn-ME"/>
              </w:rPr>
              <w:t>edu</w:t>
            </w:r>
            <w:r w:rsidR="00B96D43">
              <w:rPr>
                <w:rFonts w:asciiTheme="minorHAnsi" w:hAnsiTheme="minorHAnsi" w:cs="TimesNewRoman,Bold"/>
                <w:b/>
                <w:bCs/>
                <w:sz w:val="22"/>
                <w:szCs w:val="22"/>
                <w:lang w:eastAsia="sr-Latn-ME"/>
              </w:rPr>
              <w:t xml:space="preserve">: </w:t>
            </w:r>
          </w:p>
        </w:tc>
        <w:tc>
          <w:tcPr>
            <w:tcW w:w="3025" w:type="dxa"/>
          </w:tcPr>
          <w:p w14:paraId="6310DCA3" w14:textId="77777777" w:rsidR="00165D65" w:rsidRDefault="00165D65" w:rsidP="00770E83">
            <w:pPr>
              <w:autoSpaceDE w:val="0"/>
              <w:autoSpaceDN w:val="0"/>
              <w:adjustRightInd w:val="0"/>
              <w:rPr>
                <w:rFonts w:ascii="TimesNewRoman,Bold" w:hAnsi="TimesNewRoman,Bold" w:cs="TimesNewRoman,Bold"/>
                <w:b/>
                <w:bCs/>
                <w:sz w:val="22"/>
                <w:szCs w:val="22"/>
                <w:lang w:eastAsia="sr-Latn-ME"/>
              </w:rPr>
            </w:pPr>
            <w:r>
              <w:rPr>
                <w:rFonts w:ascii="TimesNewRoman,Bold" w:hAnsi="TimesNewRoman,Bold" w:cs="TimesNewRoman,Bold"/>
                <w:b/>
                <w:bCs/>
                <w:sz w:val="22"/>
                <w:szCs w:val="22"/>
                <w:lang w:eastAsia="sr-Latn-ME"/>
              </w:rPr>
              <w:t>Neželjena reakcija</w:t>
            </w:r>
          </w:p>
          <w:p w14:paraId="18ED471A" w14:textId="77777777" w:rsidR="00165D65" w:rsidRDefault="00165D65" w:rsidP="00770E83">
            <w:pPr>
              <w:tabs>
                <w:tab w:val="left" w:pos="540"/>
                <w:tab w:val="left" w:pos="569"/>
              </w:tabs>
              <w:rPr>
                <w:rFonts w:eastAsia="TimesNewRoman"/>
                <w:sz w:val="22"/>
                <w:szCs w:val="22"/>
                <w:lang w:eastAsia="sr-Latn-ME"/>
              </w:rPr>
            </w:pPr>
            <w:r>
              <w:rPr>
                <w:rFonts w:ascii="TimesNewRoman,Bold" w:hAnsi="TimesNewRoman,Bold" w:cs="TimesNewRoman,Bold"/>
                <w:b/>
                <w:bCs/>
                <w:sz w:val="22"/>
                <w:szCs w:val="22"/>
                <w:lang w:eastAsia="sr-Latn-ME"/>
              </w:rPr>
              <w:t>(preporučeni termin)</w:t>
            </w:r>
          </w:p>
        </w:tc>
        <w:tc>
          <w:tcPr>
            <w:tcW w:w="3025" w:type="dxa"/>
          </w:tcPr>
          <w:p w14:paraId="61CD5F33" w14:textId="77777777" w:rsidR="00165D65" w:rsidRDefault="00165D65" w:rsidP="00770E83">
            <w:pPr>
              <w:tabs>
                <w:tab w:val="left" w:pos="540"/>
                <w:tab w:val="left" w:pos="569"/>
              </w:tabs>
              <w:rPr>
                <w:rFonts w:eastAsia="TimesNewRoman"/>
                <w:sz w:val="22"/>
                <w:szCs w:val="22"/>
                <w:lang w:eastAsia="sr-Latn-ME"/>
              </w:rPr>
            </w:pPr>
            <w:r>
              <w:rPr>
                <w:rFonts w:ascii="TimesNewRoman,Bold" w:hAnsi="TimesNewRoman,Bold" w:cs="TimesNewRoman,Bold"/>
                <w:b/>
                <w:bCs/>
                <w:sz w:val="22"/>
                <w:szCs w:val="22"/>
                <w:lang w:eastAsia="sr-Latn-ME"/>
              </w:rPr>
              <w:t>Učestalost</w:t>
            </w:r>
          </w:p>
        </w:tc>
      </w:tr>
      <w:tr w:rsidR="00165D65" w14:paraId="0EB52E96" w14:textId="77777777" w:rsidTr="00770E83">
        <w:tc>
          <w:tcPr>
            <w:tcW w:w="3025" w:type="dxa"/>
          </w:tcPr>
          <w:p w14:paraId="489D2E0F" w14:textId="77777777" w:rsidR="00165D65" w:rsidRPr="004B7ADC" w:rsidRDefault="00165D65" w:rsidP="00770E83">
            <w:pPr>
              <w:autoSpaceDE w:val="0"/>
              <w:autoSpaceDN w:val="0"/>
              <w:adjustRightInd w:val="0"/>
              <w:rPr>
                <w:rFonts w:eastAsia="TimesNewRoman"/>
                <w:sz w:val="22"/>
                <w:szCs w:val="22"/>
                <w:lang w:eastAsia="sr-Latn-ME"/>
              </w:rPr>
            </w:pPr>
            <w:r w:rsidRPr="004B7ADC">
              <w:rPr>
                <w:rFonts w:eastAsia="TimesNewRoman"/>
                <w:sz w:val="22"/>
                <w:szCs w:val="22"/>
                <w:lang w:eastAsia="sr-Latn-ME"/>
              </w:rPr>
              <w:t>Poremećaji krvi i limfnog</w:t>
            </w:r>
          </w:p>
          <w:p w14:paraId="50FCD26F" w14:textId="77777777" w:rsidR="00165D65" w:rsidRDefault="00165D65" w:rsidP="00770E83">
            <w:pPr>
              <w:tabs>
                <w:tab w:val="left" w:pos="540"/>
                <w:tab w:val="left" w:pos="569"/>
              </w:tabs>
              <w:rPr>
                <w:rFonts w:eastAsia="TimesNewRoman"/>
                <w:sz w:val="22"/>
                <w:szCs w:val="22"/>
                <w:lang w:eastAsia="sr-Latn-ME"/>
              </w:rPr>
            </w:pPr>
            <w:r w:rsidRPr="004B7ADC">
              <w:rPr>
                <w:rFonts w:eastAsia="TimesNewRoman"/>
                <w:sz w:val="22"/>
                <w:szCs w:val="22"/>
                <w:lang w:eastAsia="sr-Latn-ME"/>
              </w:rPr>
              <w:t>sistema</w:t>
            </w:r>
          </w:p>
        </w:tc>
        <w:tc>
          <w:tcPr>
            <w:tcW w:w="3025" w:type="dxa"/>
          </w:tcPr>
          <w:p w14:paraId="0E21D620" w14:textId="77777777" w:rsidR="00165D65" w:rsidRPr="004B7ADC" w:rsidRDefault="00165D65" w:rsidP="00770E83">
            <w:pPr>
              <w:autoSpaceDE w:val="0"/>
              <w:autoSpaceDN w:val="0"/>
              <w:adjustRightInd w:val="0"/>
              <w:rPr>
                <w:rFonts w:eastAsia="TimesNewRoman"/>
                <w:sz w:val="22"/>
                <w:szCs w:val="22"/>
                <w:lang w:eastAsia="sr-Latn-ME"/>
              </w:rPr>
            </w:pPr>
            <w:r w:rsidRPr="004B7ADC">
              <w:rPr>
                <w:rFonts w:eastAsia="TimesNewRoman"/>
                <w:sz w:val="22"/>
                <w:szCs w:val="22"/>
                <w:lang w:eastAsia="sr-Latn-ME"/>
              </w:rPr>
              <w:t>hemolitička anemija;</w:t>
            </w:r>
          </w:p>
          <w:p w14:paraId="43204F62" w14:textId="3CDA149A" w:rsidR="00165D65" w:rsidRDefault="00165D65" w:rsidP="00770E83">
            <w:pPr>
              <w:tabs>
                <w:tab w:val="left" w:pos="540"/>
                <w:tab w:val="left" w:pos="569"/>
              </w:tabs>
              <w:rPr>
                <w:rFonts w:eastAsia="TimesNewRoman"/>
                <w:sz w:val="22"/>
                <w:szCs w:val="22"/>
                <w:lang w:eastAsia="sr-Latn-ME"/>
              </w:rPr>
            </w:pPr>
          </w:p>
        </w:tc>
        <w:tc>
          <w:tcPr>
            <w:tcW w:w="3025" w:type="dxa"/>
          </w:tcPr>
          <w:p w14:paraId="49924090" w14:textId="661AE033"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w:t>
            </w:r>
            <w:r w:rsidR="00B96D43">
              <w:rPr>
                <w:rFonts w:eastAsia="TimesNewRoman"/>
                <w:sz w:val="22"/>
                <w:szCs w:val="22"/>
                <w:lang w:eastAsia="sr-Latn-ME"/>
              </w:rPr>
              <w:t xml:space="preserve">e </w:t>
            </w:r>
            <w:r>
              <w:rPr>
                <w:rFonts w:eastAsia="TimesNewRoman"/>
                <w:sz w:val="22"/>
                <w:szCs w:val="22"/>
                <w:lang w:eastAsia="sr-Latn-ME"/>
              </w:rPr>
              <w:t xml:space="preserve"> poznat</w:t>
            </w:r>
            <w:r w:rsidR="00B96D43">
              <w:rPr>
                <w:rFonts w:eastAsia="TimesNewRoman"/>
                <w:sz w:val="22"/>
                <w:szCs w:val="22"/>
                <w:lang w:eastAsia="sr-Latn-ME"/>
              </w:rPr>
              <w:t>o</w:t>
            </w:r>
          </w:p>
          <w:p w14:paraId="0AC3A59D" w14:textId="15552606" w:rsidR="00165D65" w:rsidRDefault="00165D65" w:rsidP="00770E83">
            <w:pPr>
              <w:tabs>
                <w:tab w:val="left" w:pos="540"/>
                <w:tab w:val="left" w:pos="569"/>
              </w:tabs>
              <w:rPr>
                <w:rFonts w:eastAsia="TimesNewRoman"/>
                <w:sz w:val="22"/>
                <w:szCs w:val="22"/>
                <w:lang w:eastAsia="sr-Latn-ME"/>
              </w:rPr>
            </w:pPr>
          </w:p>
        </w:tc>
      </w:tr>
      <w:tr w:rsidR="00165D65" w14:paraId="7B07144F" w14:textId="77777777" w:rsidTr="00770E83">
        <w:tc>
          <w:tcPr>
            <w:tcW w:w="3025" w:type="dxa"/>
          </w:tcPr>
          <w:p w14:paraId="57C8ECF5" w14:textId="7B42FCF4" w:rsidR="00165D65" w:rsidRPr="004B7ADC" w:rsidRDefault="00165D65" w:rsidP="00770E83">
            <w:pPr>
              <w:autoSpaceDE w:val="0"/>
              <w:autoSpaceDN w:val="0"/>
              <w:adjustRightInd w:val="0"/>
              <w:rPr>
                <w:rFonts w:eastAsia="TimesNewRoman"/>
                <w:sz w:val="22"/>
                <w:szCs w:val="22"/>
                <w:lang w:eastAsia="sr-Latn-ME"/>
              </w:rPr>
            </w:pPr>
            <w:r w:rsidRPr="004B7ADC">
              <w:rPr>
                <w:rFonts w:eastAsia="TimesNewRoman"/>
                <w:sz w:val="22"/>
                <w:szCs w:val="22"/>
                <w:lang w:eastAsia="sr-Latn-ME"/>
              </w:rPr>
              <w:t>Poremećaji imun</w:t>
            </w:r>
            <w:r w:rsidR="00376165">
              <w:rPr>
                <w:rFonts w:eastAsia="TimesNewRoman"/>
                <w:sz w:val="22"/>
                <w:szCs w:val="22"/>
                <w:lang w:eastAsia="sr-Latn-ME"/>
              </w:rPr>
              <w:t>og</w:t>
            </w:r>
          </w:p>
          <w:p w14:paraId="5237633F" w14:textId="77777777" w:rsidR="00165D65" w:rsidRDefault="00165D65" w:rsidP="00770E83">
            <w:pPr>
              <w:tabs>
                <w:tab w:val="left" w:pos="540"/>
                <w:tab w:val="left" w:pos="569"/>
              </w:tabs>
              <w:rPr>
                <w:rFonts w:eastAsia="TimesNewRoman"/>
                <w:sz w:val="22"/>
                <w:szCs w:val="22"/>
                <w:lang w:eastAsia="sr-Latn-ME"/>
              </w:rPr>
            </w:pPr>
            <w:r w:rsidRPr="004B7ADC">
              <w:rPr>
                <w:rFonts w:eastAsia="TimesNewRoman"/>
                <w:sz w:val="22"/>
                <w:szCs w:val="22"/>
                <w:lang w:eastAsia="sr-Latn-ME"/>
              </w:rPr>
              <w:t>sistema (vid</w:t>
            </w:r>
            <w:r>
              <w:rPr>
                <w:rFonts w:eastAsia="TimesNewRoman"/>
                <w:sz w:val="22"/>
                <w:szCs w:val="22"/>
                <w:lang w:eastAsia="sr-Latn-ME"/>
              </w:rPr>
              <w:t>j</w:t>
            </w:r>
            <w:r w:rsidRPr="004B7ADC">
              <w:rPr>
                <w:rFonts w:eastAsia="TimesNewRoman"/>
                <w:sz w:val="22"/>
                <w:szCs w:val="22"/>
                <w:lang w:eastAsia="sr-Latn-ME"/>
              </w:rPr>
              <w:t>eti od</w:t>
            </w:r>
            <w:r>
              <w:rPr>
                <w:rFonts w:eastAsia="TimesNewRoman"/>
                <w:sz w:val="22"/>
                <w:szCs w:val="22"/>
                <w:lang w:eastAsia="sr-Latn-ME"/>
              </w:rPr>
              <w:t>j</w:t>
            </w:r>
            <w:r w:rsidRPr="004B7ADC">
              <w:rPr>
                <w:rFonts w:eastAsia="TimesNewRoman"/>
                <w:sz w:val="22"/>
                <w:szCs w:val="22"/>
                <w:lang w:eastAsia="sr-Latn-ME"/>
              </w:rPr>
              <w:t>eljak 4.4)</w:t>
            </w:r>
          </w:p>
        </w:tc>
        <w:tc>
          <w:tcPr>
            <w:tcW w:w="3025" w:type="dxa"/>
          </w:tcPr>
          <w:p w14:paraId="31E74579" w14:textId="77777777" w:rsidR="00165D65" w:rsidRPr="004B7ADC" w:rsidRDefault="00165D65" w:rsidP="00770E83">
            <w:pPr>
              <w:autoSpaceDE w:val="0"/>
              <w:autoSpaceDN w:val="0"/>
              <w:adjustRightInd w:val="0"/>
              <w:rPr>
                <w:rFonts w:eastAsia="TimesNewRoman"/>
                <w:sz w:val="22"/>
                <w:szCs w:val="22"/>
                <w:lang w:eastAsia="sr-Latn-ME"/>
              </w:rPr>
            </w:pPr>
            <w:r w:rsidRPr="004B7ADC">
              <w:rPr>
                <w:rFonts w:eastAsia="TimesNewRoman"/>
                <w:sz w:val="22"/>
                <w:szCs w:val="22"/>
                <w:lang w:eastAsia="sr-Latn-ME"/>
              </w:rPr>
              <w:t>anafilaktički šok;</w:t>
            </w:r>
          </w:p>
          <w:p w14:paraId="106107C7" w14:textId="77777777" w:rsidR="00165D65" w:rsidRPr="004B7ADC" w:rsidRDefault="00165D65" w:rsidP="00770E83">
            <w:pPr>
              <w:autoSpaceDE w:val="0"/>
              <w:autoSpaceDN w:val="0"/>
              <w:adjustRightInd w:val="0"/>
              <w:rPr>
                <w:rFonts w:eastAsia="TimesNewRoman"/>
                <w:sz w:val="22"/>
                <w:szCs w:val="22"/>
                <w:lang w:eastAsia="sr-Latn-ME"/>
              </w:rPr>
            </w:pPr>
            <w:r w:rsidRPr="004B7ADC">
              <w:rPr>
                <w:rFonts w:eastAsia="TimesNewRoman"/>
                <w:sz w:val="22"/>
                <w:szCs w:val="22"/>
                <w:lang w:eastAsia="sr-Latn-ME"/>
              </w:rPr>
              <w:t>anafilaktička reakcija;</w:t>
            </w:r>
          </w:p>
          <w:p w14:paraId="75742871" w14:textId="77777777" w:rsidR="00165D65" w:rsidRPr="004B7ADC" w:rsidRDefault="00165D65" w:rsidP="00770E83">
            <w:pPr>
              <w:autoSpaceDE w:val="0"/>
              <w:autoSpaceDN w:val="0"/>
              <w:adjustRightInd w:val="0"/>
              <w:rPr>
                <w:rFonts w:eastAsia="TimesNewRoman"/>
                <w:sz w:val="22"/>
                <w:szCs w:val="22"/>
                <w:lang w:eastAsia="sr-Latn-ME"/>
              </w:rPr>
            </w:pPr>
            <w:r w:rsidRPr="004B7ADC">
              <w:rPr>
                <w:rFonts w:eastAsia="TimesNewRoman"/>
                <w:sz w:val="22"/>
                <w:szCs w:val="22"/>
                <w:lang w:eastAsia="sr-Latn-ME"/>
              </w:rPr>
              <w:t>anafilaktoidna reakcija;</w:t>
            </w:r>
          </w:p>
          <w:p w14:paraId="04407E60" w14:textId="77777777" w:rsidR="00165D65" w:rsidRPr="004B7ADC" w:rsidRDefault="00165D65" w:rsidP="00770E83">
            <w:pPr>
              <w:autoSpaceDE w:val="0"/>
              <w:autoSpaceDN w:val="0"/>
              <w:adjustRightInd w:val="0"/>
              <w:rPr>
                <w:rFonts w:eastAsia="TimesNewRoman"/>
                <w:sz w:val="22"/>
                <w:szCs w:val="22"/>
                <w:lang w:eastAsia="sr-Latn-ME"/>
              </w:rPr>
            </w:pPr>
            <w:r w:rsidRPr="004B7ADC">
              <w:rPr>
                <w:rFonts w:eastAsia="TimesNewRoman"/>
                <w:sz w:val="22"/>
                <w:szCs w:val="22"/>
                <w:lang w:eastAsia="sr-Latn-ME"/>
              </w:rPr>
              <w:t>angioedem;</w:t>
            </w:r>
          </w:p>
          <w:p w14:paraId="393CDE26" w14:textId="77777777" w:rsidR="00165D65" w:rsidRDefault="00165D65" w:rsidP="00770E83">
            <w:pPr>
              <w:tabs>
                <w:tab w:val="left" w:pos="540"/>
                <w:tab w:val="left" w:pos="569"/>
              </w:tabs>
              <w:rPr>
                <w:rFonts w:eastAsia="TimesNewRoman"/>
                <w:sz w:val="22"/>
                <w:szCs w:val="22"/>
                <w:lang w:eastAsia="sr-Latn-ME"/>
              </w:rPr>
            </w:pPr>
            <w:r w:rsidRPr="004B7ADC">
              <w:rPr>
                <w:rFonts w:eastAsia="TimesNewRoman"/>
                <w:sz w:val="22"/>
                <w:szCs w:val="22"/>
                <w:lang w:eastAsia="sr-Latn-ME"/>
              </w:rPr>
              <w:t>edem lica</w:t>
            </w:r>
          </w:p>
        </w:tc>
        <w:tc>
          <w:tcPr>
            <w:tcW w:w="3025" w:type="dxa"/>
          </w:tcPr>
          <w:p w14:paraId="6F233743" w14:textId="2037336A"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6438F2">
              <w:rPr>
                <w:rFonts w:eastAsia="TimesNewRoman"/>
                <w:sz w:val="22"/>
                <w:szCs w:val="22"/>
                <w:lang w:eastAsia="sr-Latn-ME"/>
              </w:rPr>
              <w:t>o</w:t>
            </w:r>
          </w:p>
          <w:p w14:paraId="350BEEEA" w14:textId="00BC3BDC"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6438F2">
              <w:rPr>
                <w:rFonts w:eastAsia="TimesNewRoman"/>
                <w:sz w:val="22"/>
                <w:szCs w:val="22"/>
                <w:lang w:eastAsia="sr-Latn-ME"/>
              </w:rPr>
              <w:t>o</w:t>
            </w:r>
          </w:p>
          <w:p w14:paraId="25D95E4D" w14:textId="50510BF0"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6438F2">
              <w:rPr>
                <w:rFonts w:eastAsia="TimesNewRoman"/>
                <w:sz w:val="22"/>
                <w:szCs w:val="22"/>
                <w:lang w:eastAsia="sr-Latn-ME"/>
              </w:rPr>
              <w:t>o</w:t>
            </w:r>
          </w:p>
          <w:p w14:paraId="1F037AE7" w14:textId="5043C5B0"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6438F2">
              <w:rPr>
                <w:rFonts w:eastAsia="TimesNewRoman"/>
                <w:sz w:val="22"/>
                <w:szCs w:val="22"/>
                <w:lang w:eastAsia="sr-Latn-ME"/>
              </w:rPr>
              <w:t>o</w:t>
            </w:r>
          </w:p>
          <w:p w14:paraId="638EBBF8" w14:textId="5303CB86"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6438F2">
              <w:rPr>
                <w:rFonts w:eastAsia="TimesNewRoman"/>
                <w:sz w:val="22"/>
                <w:szCs w:val="22"/>
                <w:lang w:eastAsia="sr-Latn-ME"/>
              </w:rPr>
              <w:t>o</w:t>
            </w:r>
          </w:p>
          <w:p w14:paraId="75CE00F1" w14:textId="77777777" w:rsidR="00165D65" w:rsidRDefault="00165D65" w:rsidP="00770E83">
            <w:pPr>
              <w:tabs>
                <w:tab w:val="left" w:pos="540"/>
                <w:tab w:val="left" w:pos="569"/>
              </w:tabs>
              <w:rPr>
                <w:rFonts w:eastAsia="TimesNewRoman"/>
                <w:sz w:val="22"/>
                <w:szCs w:val="22"/>
                <w:lang w:eastAsia="sr-Latn-ME"/>
              </w:rPr>
            </w:pPr>
          </w:p>
        </w:tc>
      </w:tr>
      <w:tr w:rsidR="00165D65" w14:paraId="4E23A55B" w14:textId="77777777" w:rsidTr="00770E83">
        <w:tc>
          <w:tcPr>
            <w:tcW w:w="3025" w:type="dxa"/>
          </w:tcPr>
          <w:p w14:paraId="59A31727" w14:textId="77777777" w:rsidR="00165D65" w:rsidRPr="00C50E97" w:rsidRDefault="00165D65" w:rsidP="00770E83">
            <w:pPr>
              <w:autoSpaceDE w:val="0"/>
              <w:autoSpaceDN w:val="0"/>
              <w:adjustRightInd w:val="0"/>
              <w:rPr>
                <w:rFonts w:eastAsia="TimesNewRoman"/>
                <w:sz w:val="22"/>
                <w:szCs w:val="22"/>
                <w:lang w:eastAsia="sr-Latn-ME"/>
              </w:rPr>
            </w:pPr>
            <w:r w:rsidRPr="00C50E97">
              <w:rPr>
                <w:rFonts w:eastAsia="TimesNewRoman"/>
                <w:sz w:val="22"/>
                <w:szCs w:val="22"/>
                <w:lang w:eastAsia="sr-Latn-ME"/>
              </w:rPr>
              <w:t>Poremećaji metabolizma i</w:t>
            </w:r>
          </w:p>
          <w:p w14:paraId="60BC2821" w14:textId="77777777" w:rsidR="00165D65" w:rsidRDefault="00165D65" w:rsidP="00770E83">
            <w:pPr>
              <w:tabs>
                <w:tab w:val="left" w:pos="540"/>
                <w:tab w:val="left" w:pos="569"/>
              </w:tabs>
              <w:rPr>
                <w:rFonts w:eastAsia="TimesNewRoman"/>
                <w:sz w:val="22"/>
                <w:szCs w:val="22"/>
                <w:lang w:eastAsia="sr-Latn-ME"/>
              </w:rPr>
            </w:pPr>
            <w:r w:rsidRPr="00C50E97">
              <w:rPr>
                <w:rFonts w:eastAsia="TimesNewRoman"/>
                <w:sz w:val="22"/>
                <w:szCs w:val="22"/>
                <w:lang w:eastAsia="sr-Latn-ME"/>
              </w:rPr>
              <w:t>ishrane</w:t>
            </w:r>
          </w:p>
        </w:tc>
        <w:tc>
          <w:tcPr>
            <w:tcW w:w="3025" w:type="dxa"/>
          </w:tcPr>
          <w:p w14:paraId="2D5C6895" w14:textId="77777777" w:rsidR="00165D65" w:rsidRPr="00C50E97" w:rsidRDefault="00165D65" w:rsidP="00770E83">
            <w:pPr>
              <w:autoSpaceDE w:val="0"/>
              <w:autoSpaceDN w:val="0"/>
              <w:adjustRightInd w:val="0"/>
              <w:rPr>
                <w:rFonts w:eastAsia="TimesNewRoman"/>
                <w:sz w:val="22"/>
                <w:szCs w:val="22"/>
                <w:lang w:eastAsia="sr-Latn-ME"/>
              </w:rPr>
            </w:pPr>
            <w:r w:rsidRPr="00C50E97">
              <w:rPr>
                <w:rFonts w:eastAsia="TimesNewRoman"/>
                <w:sz w:val="22"/>
                <w:szCs w:val="22"/>
                <w:lang w:eastAsia="sr-Latn-ME"/>
              </w:rPr>
              <w:t>preopterećenje tečnošću;</w:t>
            </w:r>
          </w:p>
          <w:p w14:paraId="4D24F9DD" w14:textId="77777777" w:rsidR="00165D65" w:rsidRDefault="00165D65" w:rsidP="00770E83">
            <w:pPr>
              <w:tabs>
                <w:tab w:val="left" w:pos="540"/>
                <w:tab w:val="left" w:pos="569"/>
              </w:tabs>
              <w:rPr>
                <w:rFonts w:eastAsia="TimesNewRoman"/>
                <w:sz w:val="22"/>
                <w:szCs w:val="22"/>
                <w:lang w:eastAsia="sr-Latn-ME"/>
              </w:rPr>
            </w:pPr>
            <w:r w:rsidRPr="00C50E97">
              <w:rPr>
                <w:rFonts w:eastAsia="TimesNewRoman"/>
                <w:sz w:val="22"/>
                <w:szCs w:val="22"/>
                <w:lang w:eastAsia="sr-Latn-ME"/>
              </w:rPr>
              <w:t>(pseudo)hiponatrijemija</w:t>
            </w:r>
          </w:p>
        </w:tc>
        <w:tc>
          <w:tcPr>
            <w:tcW w:w="3025" w:type="dxa"/>
          </w:tcPr>
          <w:p w14:paraId="1E92760B" w14:textId="12C58485"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4B05B2">
              <w:rPr>
                <w:rFonts w:eastAsia="TimesNewRoman"/>
                <w:sz w:val="22"/>
                <w:szCs w:val="22"/>
                <w:lang w:eastAsia="sr-Latn-ME"/>
              </w:rPr>
              <w:t>o</w:t>
            </w:r>
          </w:p>
          <w:p w14:paraId="73C746E7" w14:textId="3E799784"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4B05B2">
              <w:rPr>
                <w:rFonts w:eastAsia="TimesNewRoman"/>
                <w:sz w:val="22"/>
                <w:szCs w:val="22"/>
                <w:lang w:eastAsia="sr-Latn-ME"/>
              </w:rPr>
              <w:t>o</w:t>
            </w:r>
          </w:p>
          <w:p w14:paraId="3EF813FD" w14:textId="77777777" w:rsidR="00165D65" w:rsidRDefault="00165D65" w:rsidP="00770E83">
            <w:pPr>
              <w:tabs>
                <w:tab w:val="left" w:pos="540"/>
                <w:tab w:val="left" w:pos="569"/>
              </w:tabs>
              <w:rPr>
                <w:rFonts w:eastAsia="TimesNewRoman"/>
                <w:sz w:val="22"/>
                <w:szCs w:val="22"/>
                <w:lang w:eastAsia="sr-Latn-ME"/>
              </w:rPr>
            </w:pPr>
          </w:p>
        </w:tc>
      </w:tr>
      <w:tr w:rsidR="00165D65" w14:paraId="5FE78B4B" w14:textId="77777777" w:rsidTr="00770E83">
        <w:tc>
          <w:tcPr>
            <w:tcW w:w="3025" w:type="dxa"/>
          </w:tcPr>
          <w:p w14:paraId="488B62BC" w14:textId="77777777" w:rsidR="00165D65" w:rsidRPr="00C50E97" w:rsidRDefault="00165D65" w:rsidP="00770E83">
            <w:pPr>
              <w:tabs>
                <w:tab w:val="left" w:pos="540"/>
                <w:tab w:val="left" w:pos="569"/>
              </w:tabs>
              <w:rPr>
                <w:rFonts w:eastAsia="TimesNewRoman"/>
                <w:sz w:val="22"/>
                <w:szCs w:val="22"/>
                <w:lang w:eastAsia="sr-Latn-ME"/>
              </w:rPr>
            </w:pPr>
            <w:r w:rsidRPr="00C50E97">
              <w:rPr>
                <w:rFonts w:eastAsia="TimesNewRoman"/>
                <w:sz w:val="22"/>
                <w:szCs w:val="22"/>
                <w:lang w:eastAsia="sr-Latn-ME"/>
              </w:rPr>
              <w:t>Psihijatrijski poremećaji</w:t>
            </w:r>
          </w:p>
        </w:tc>
        <w:tc>
          <w:tcPr>
            <w:tcW w:w="3025" w:type="dxa"/>
          </w:tcPr>
          <w:p w14:paraId="2657957F" w14:textId="77777777" w:rsidR="00165D65" w:rsidRPr="00C50E97" w:rsidRDefault="00165D65" w:rsidP="00770E83">
            <w:pPr>
              <w:autoSpaceDE w:val="0"/>
              <w:autoSpaceDN w:val="0"/>
              <w:adjustRightInd w:val="0"/>
              <w:rPr>
                <w:rFonts w:eastAsia="TimesNewRoman"/>
                <w:sz w:val="22"/>
                <w:szCs w:val="22"/>
                <w:lang w:eastAsia="sr-Latn-ME"/>
              </w:rPr>
            </w:pPr>
            <w:r w:rsidRPr="00C50E97">
              <w:rPr>
                <w:rFonts w:eastAsia="TimesNewRoman"/>
                <w:sz w:val="22"/>
                <w:szCs w:val="22"/>
                <w:lang w:eastAsia="sr-Latn-ME"/>
              </w:rPr>
              <w:t>stanje konfuzije;</w:t>
            </w:r>
          </w:p>
          <w:p w14:paraId="090F02C1" w14:textId="77777777" w:rsidR="00165D65" w:rsidRPr="00C50E97" w:rsidRDefault="00165D65" w:rsidP="00770E83">
            <w:pPr>
              <w:autoSpaceDE w:val="0"/>
              <w:autoSpaceDN w:val="0"/>
              <w:adjustRightInd w:val="0"/>
              <w:rPr>
                <w:rFonts w:eastAsia="TimesNewRoman"/>
                <w:sz w:val="22"/>
                <w:szCs w:val="22"/>
                <w:lang w:eastAsia="sr-Latn-ME"/>
              </w:rPr>
            </w:pPr>
            <w:r w:rsidRPr="00C50E97">
              <w:rPr>
                <w:rFonts w:eastAsia="TimesNewRoman"/>
                <w:sz w:val="22"/>
                <w:szCs w:val="22"/>
                <w:lang w:eastAsia="sr-Latn-ME"/>
              </w:rPr>
              <w:t>agitacija;</w:t>
            </w:r>
          </w:p>
          <w:p w14:paraId="1FE962E2" w14:textId="77777777" w:rsidR="00165D65" w:rsidRPr="00C50E97" w:rsidRDefault="00165D65" w:rsidP="00770E83">
            <w:pPr>
              <w:autoSpaceDE w:val="0"/>
              <w:autoSpaceDN w:val="0"/>
              <w:adjustRightInd w:val="0"/>
              <w:rPr>
                <w:rFonts w:eastAsia="TimesNewRoman"/>
                <w:sz w:val="22"/>
                <w:szCs w:val="22"/>
                <w:lang w:eastAsia="sr-Latn-ME"/>
              </w:rPr>
            </w:pPr>
            <w:r w:rsidRPr="00C50E97">
              <w:rPr>
                <w:rFonts w:eastAsia="TimesNewRoman"/>
                <w:sz w:val="22"/>
                <w:szCs w:val="22"/>
                <w:lang w:eastAsia="sr-Latn-ME"/>
              </w:rPr>
              <w:t>anksioznost;</w:t>
            </w:r>
          </w:p>
          <w:p w14:paraId="5783377D" w14:textId="77777777" w:rsidR="00165D65" w:rsidRDefault="00165D65" w:rsidP="00770E83">
            <w:pPr>
              <w:tabs>
                <w:tab w:val="left" w:pos="540"/>
                <w:tab w:val="left" w:pos="569"/>
              </w:tabs>
              <w:rPr>
                <w:rFonts w:eastAsia="TimesNewRoman"/>
                <w:sz w:val="22"/>
                <w:szCs w:val="22"/>
                <w:lang w:eastAsia="sr-Latn-ME"/>
              </w:rPr>
            </w:pPr>
            <w:r w:rsidRPr="00C50E97">
              <w:rPr>
                <w:rFonts w:eastAsia="TimesNewRoman"/>
                <w:sz w:val="22"/>
                <w:szCs w:val="22"/>
                <w:lang w:eastAsia="sr-Latn-ME"/>
              </w:rPr>
              <w:t>nervoza</w:t>
            </w:r>
          </w:p>
        </w:tc>
        <w:tc>
          <w:tcPr>
            <w:tcW w:w="3025" w:type="dxa"/>
          </w:tcPr>
          <w:p w14:paraId="5FF4A9DF" w14:textId="0AC6155B" w:rsidR="00165D65" w:rsidRDefault="00165D65" w:rsidP="00770E83">
            <w:pPr>
              <w:autoSpaceDE w:val="0"/>
              <w:autoSpaceDN w:val="0"/>
              <w:adjustRightInd w:val="0"/>
              <w:rPr>
                <w:rFonts w:eastAsia="TimesNewRoman"/>
                <w:sz w:val="22"/>
                <w:szCs w:val="22"/>
                <w:lang w:eastAsia="sr-Latn-ME"/>
              </w:rPr>
            </w:pPr>
            <w:r>
              <w:rPr>
                <w:rFonts w:eastAsia="TimesNewRoman"/>
                <w:sz w:val="22"/>
                <w:szCs w:val="22"/>
                <w:lang w:eastAsia="sr-Latn-ME"/>
              </w:rPr>
              <w:t>Nije poznat</w:t>
            </w:r>
            <w:r w:rsidR="005249FC">
              <w:rPr>
                <w:rFonts w:eastAsia="TimesNewRoman"/>
                <w:sz w:val="22"/>
                <w:szCs w:val="22"/>
                <w:lang w:eastAsia="sr-Latn-ME"/>
              </w:rPr>
              <w:t>o</w:t>
            </w:r>
          </w:p>
          <w:p w14:paraId="4825CCB1" w14:textId="6C2DFF53" w:rsidR="00165D65" w:rsidRDefault="00165D65" w:rsidP="00770E83">
            <w:pPr>
              <w:autoSpaceDE w:val="0"/>
              <w:autoSpaceDN w:val="0"/>
              <w:adjustRightInd w:val="0"/>
              <w:rPr>
                <w:rFonts w:eastAsia="TimesNewRoman"/>
                <w:sz w:val="22"/>
                <w:szCs w:val="22"/>
                <w:lang w:eastAsia="sr-Latn-ME"/>
              </w:rPr>
            </w:pPr>
            <w:r>
              <w:rPr>
                <w:rFonts w:eastAsia="TimesNewRoman"/>
                <w:sz w:val="22"/>
                <w:szCs w:val="22"/>
                <w:lang w:eastAsia="sr-Latn-ME"/>
              </w:rPr>
              <w:t>Nije poznat</w:t>
            </w:r>
            <w:r w:rsidR="005249FC">
              <w:rPr>
                <w:rFonts w:eastAsia="TimesNewRoman"/>
                <w:sz w:val="22"/>
                <w:szCs w:val="22"/>
                <w:lang w:eastAsia="sr-Latn-ME"/>
              </w:rPr>
              <w:t>o</w:t>
            </w:r>
          </w:p>
          <w:p w14:paraId="6D2A85BA" w14:textId="3BA906FE" w:rsidR="00165D65" w:rsidRDefault="00165D65" w:rsidP="00770E83">
            <w:pPr>
              <w:autoSpaceDE w:val="0"/>
              <w:autoSpaceDN w:val="0"/>
              <w:adjustRightInd w:val="0"/>
              <w:rPr>
                <w:rFonts w:eastAsia="TimesNewRoman"/>
                <w:sz w:val="22"/>
                <w:szCs w:val="22"/>
                <w:lang w:eastAsia="sr-Latn-ME"/>
              </w:rPr>
            </w:pPr>
            <w:r>
              <w:rPr>
                <w:rFonts w:eastAsia="TimesNewRoman"/>
                <w:sz w:val="22"/>
                <w:szCs w:val="22"/>
                <w:lang w:eastAsia="sr-Latn-ME"/>
              </w:rPr>
              <w:t>Nije poznat</w:t>
            </w:r>
            <w:r w:rsidR="005249FC">
              <w:rPr>
                <w:rFonts w:eastAsia="TimesNewRoman"/>
                <w:sz w:val="22"/>
                <w:szCs w:val="22"/>
                <w:lang w:eastAsia="sr-Latn-ME"/>
              </w:rPr>
              <w:t>o</w:t>
            </w:r>
          </w:p>
          <w:p w14:paraId="13593233" w14:textId="4C11AACE" w:rsidR="00165D65" w:rsidRDefault="00165D65" w:rsidP="00770E83">
            <w:pPr>
              <w:autoSpaceDE w:val="0"/>
              <w:autoSpaceDN w:val="0"/>
              <w:adjustRightInd w:val="0"/>
              <w:rPr>
                <w:rFonts w:eastAsia="TimesNewRoman"/>
                <w:sz w:val="22"/>
                <w:szCs w:val="22"/>
                <w:lang w:eastAsia="sr-Latn-ME"/>
              </w:rPr>
            </w:pPr>
            <w:r>
              <w:rPr>
                <w:rFonts w:eastAsia="TimesNewRoman"/>
                <w:sz w:val="22"/>
                <w:szCs w:val="22"/>
                <w:lang w:eastAsia="sr-Latn-ME"/>
              </w:rPr>
              <w:t>Nije poznat</w:t>
            </w:r>
            <w:r w:rsidR="005249FC">
              <w:rPr>
                <w:rFonts w:eastAsia="TimesNewRoman"/>
                <w:sz w:val="22"/>
                <w:szCs w:val="22"/>
                <w:lang w:eastAsia="sr-Latn-ME"/>
              </w:rPr>
              <w:t>o</w:t>
            </w:r>
          </w:p>
        </w:tc>
      </w:tr>
      <w:tr w:rsidR="00165D65" w14:paraId="5E6298D6" w14:textId="77777777" w:rsidTr="00770E83">
        <w:tc>
          <w:tcPr>
            <w:tcW w:w="3025" w:type="dxa"/>
          </w:tcPr>
          <w:p w14:paraId="50D7A1FF" w14:textId="77777777" w:rsidR="00165D65" w:rsidRPr="00C50E97" w:rsidRDefault="00165D65" w:rsidP="00770E83">
            <w:pPr>
              <w:tabs>
                <w:tab w:val="left" w:pos="540"/>
                <w:tab w:val="left" w:pos="569"/>
              </w:tabs>
              <w:rPr>
                <w:rFonts w:eastAsia="TimesNewRoman"/>
                <w:sz w:val="22"/>
                <w:szCs w:val="22"/>
                <w:lang w:eastAsia="sr-Latn-ME"/>
              </w:rPr>
            </w:pPr>
            <w:r w:rsidRPr="00C50E97">
              <w:rPr>
                <w:rFonts w:eastAsia="TimesNewRoman"/>
                <w:sz w:val="22"/>
                <w:szCs w:val="22"/>
                <w:lang w:eastAsia="sr-Latn-ME"/>
              </w:rPr>
              <w:t>Poremećaji nervnog sistema</w:t>
            </w:r>
          </w:p>
        </w:tc>
        <w:tc>
          <w:tcPr>
            <w:tcW w:w="3025" w:type="dxa"/>
          </w:tcPr>
          <w:p w14:paraId="7B6EA719" w14:textId="77777777" w:rsidR="00165D65" w:rsidRPr="00C50E97" w:rsidRDefault="00165D65" w:rsidP="00770E83">
            <w:pPr>
              <w:autoSpaceDE w:val="0"/>
              <w:autoSpaceDN w:val="0"/>
              <w:adjustRightInd w:val="0"/>
              <w:rPr>
                <w:rFonts w:eastAsia="TimesNewRoman"/>
                <w:sz w:val="22"/>
                <w:szCs w:val="22"/>
                <w:lang w:eastAsia="sr-Latn-ME"/>
              </w:rPr>
            </w:pPr>
            <w:r w:rsidRPr="00C50E97">
              <w:rPr>
                <w:rFonts w:eastAsia="TimesNewRoman"/>
                <w:sz w:val="22"/>
                <w:szCs w:val="22"/>
                <w:lang w:eastAsia="sr-Latn-ME"/>
              </w:rPr>
              <w:t>cerebrovaskularni događaj</w:t>
            </w:r>
          </w:p>
          <w:p w14:paraId="5F0D66C3" w14:textId="77777777" w:rsidR="00165D65" w:rsidRPr="00C50E97" w:rsidRDefault="00165D65" w:rsidP="00770E83">
            <w:pPr>
              <w:autoSpaceDE w:val="0"/>
              <w:autoSpaceDN w:val="0"/>
              <w:adjustRightInd w:val="0"/>
              <w:rPr>
                <w:rFonts w:eastAsia="TimesNewRoman"/>
                <w:sz w:val="22"/>
                <w:szCs w:val="22"/>
                <w:lang w:eastAsia="sr-Latn-ME"/>
              </w:rPr>
            </w:pPr>
            <w:r w:rsidRPr="00C50E97">
              <w:rPr>
                <w:rFonts w:eastAsia="TimesNewRoman"/>
                <w:sz w:val="22"/>
                <w:szCs w:val="22"/>
                <w:lang w:eastAsia="sr-Latn-ME"/>
              </w:rPr>
              <w:t>(vid</w:t>
            </w:r>
            <w:r>
              <w:rPr>
                <w:rFonts w:eastAsia="TimesNewRoman"/>
                <w:sz w:val="22"/>
                <w:szCs w:val="22"/>
                <w:lang w:eastAsia="sr-Latn-ME"/>
              </w:rPr>
              <w:t>j</w:t>
            </w:r>
            <w:r w:rsidRPr="00C50E97">
              <w:rPr>
                <w:rFonts w:eastAsia="TimesNewRoman"/>
                <w:sz w:val="22"/>
                <w:szCs w:val="22"/>
                <w:lang w:eastAsia="sr-Latn-ME"/>
              </w:rPr>
              <w:t>eti od</w:t>
            </w:r>
            <w:r>
              <w:rPr>
                <w:rFonts w:eastAsia="TimesNewRoman"/>
                <w:sz w:val="22"/>
                <w:szCs w:val="22"/>
                <w:lang w:eastAsia="sr-Latn-ME"/>
              </w:rPr>
              <w:t>j</w:t>
            </w:r>
            <w:r w:rsidRPr="00C50E97">
              <w:rPr>
                <w:rFonts w:eastAsia="TimesNewRoman"/>
                <w:sz w:val="22"/>
                <w:szCs w:val="22"/>
                <w:lang w:eastAsia="sr-Latn-ME"/>
              </w:rPr>
              <w:t>eljak 4.4);</w:t>
            </w:r>
          </w:p>
          <w:p w14:paraId="202C2A46" w14:textId="77777777" w:rsidR="00165D65" w:rsidRPr="00C50E97" w:rsidRDefault="00165D65" w:rsidP="00770E83">
            <w:pPr>
              <w:autoSpaceDE w:val="0"/>
              <w:autoSpaceDN w:val="0"/>
              <w:adjustRightInd w:val="0"/>
              <w:rPr>
                <w:rFonts w:eastAsia="TimesNewRoman"/>
                <w:sz w:val="22"/>
                <w:szCs w:val="22"/>
                <w:lang w:eastAsia="sr-Latn-ME"/>
              </w:rPr>
            </w:pPr>
            <w:r w:rsidRPr="00C50E97">
              <w:rPr>
                <w:rFonts w:eastAsia="TimesNewRoman"/>
                <w:sz w:val="22"/>
                <w:szCs w:val="22"/>
                <w:lang w:eastAsia="sr-Latn-ME"/>
              </w:rPr>
              <w:t>aseptični meningitis;</w:t>
            </w:r>
          </w:p>
          <w:p w14:paraId="595E7454" w14:textId="77777777" w:rsidR="00165D65" w:rsidRPr="00C50E97" w:rsidRDefault="00165D65" w:rsidP="00770E83">
            <w:pPr>
              <w:autoSpaceDE w:val="0"/>
              <w:autoSpaceDN w:val="0"/>
              <w:adjustRightInd w:val="0"/>
              <w:rPr>
                <w:rFonts w:eastAsia="TimesNewRoman"/>
                <w:sz w:val="22"/>
                <w:szCs w:val="22"/>
                <w:lang w:eastAsia="sr-Latn-ME"/>
              </w:rPr>
            </w:pPr>
            <w:r w:rsidRPr="00C50E97">
              <w:rPr>
                <w:rFonts w:eastAsia="TimesNewRoman"/>
                <w:sz w:val="22"/>
                <w:szCs w:val="22"/>
                <w:lang w:eastAsia="sr-Latn-ME"/>
              </w:rPr>
              <w:t>gubitak sv</w:t>
            </w:r>
            <w:r>
              <w:rPr>
                <w:rFonts w:eastAsia="TimesNewRoman"/>
                <w:sz w:val="22"/>
                <w:szCs w:val="22"/>
                <w:lang w:eastAsia="sr-Latn-ME"/>
              </w:rPr>
              <w:t>ij</w:t>
            </w:r>
            <w:r w:rsidRPr="00C50E97">
              <w:rPr>
                <w:rFonts w:eastAsia="TimesNewRoman"/>
                <w:sz w:val="22"/>
                <w:szCs w:val="22"/>
                <w:lang w:eastAsia="sr-Latn-ME"/>
              </w:rPr>
              <w:t>esti;</w:t>
            </w:r>
          </w:p>
          <w:p w14:paraId="17A19D80" w14:textId="77777777" w:rsidR="00165D65" w:rsidRPr="00C50E97" w:rsidRDefault="00165D65" w:rsidP="00770E83">
            <w:pPr>
              <w:autoSpaceDE w:val="0"/>
              <w:autoSpaceDN w:val="0"/>
              <w:adjustRightInd w:val="0"/>
              <w:rPr>
                <w:rFonts w:eastAsia="TimesNewRoman"/>
                <w:sz w:val="22"/>
                <w:szCs w:val="22"/>
                <w:lang w:eastAsia="sr-Latn-ME"/>
              </w:rPr>
            </w:pPr>
            <w:r w:rsidRPr="00C50E97">
              <w:rPr>
                <w:rFonts w:eastAsia="TimesNewRoman"/>
                <w:sz w:val="22"/>
                <w:szCs w:val="22"/>
                <w:lang w:eastAsia="sr-Latn-ME"/>
              </w:rPr>
              <w:lastRenderedPageBreak/>
              <w:t>poremećaj govora;</w:t>
            </w:r>
          </w:p>
          <w:p w14:paraId="2E23E8F4" w14:textId="77777777" w:rsidR="00165D65" w:rsidRPr="00C50E97" w:rsidRDefault="00165D65" w:rsidP="00770E83">
            <w:pPr>
              <w:autoSpaceDE w:val="0"/>
              <w:autoSpaceDN w:val="0"/>
              <w:adjustRightInd w:val="0"/>
              <w:rPr>
                <w:rFonts w:eastAsia="TimesNewRoman"/>
                <w:sz w:val="22"/>
                <w:szCs w:val="22"/>
                <w:lang w:eastAsia="sr-Latn-ME"/>
              </w:rPr>
            </w:pPr>
            <w:r w:rsidRPr="00C50E97">
              <w:rPr>
                <w:rFonts w:eastAsia="TimesNewRoman"/>
                <w:sz w:val="22"/>
                <w:szCs w:val="22"/>
                <w:lang w:eastAsia="sr-Latn-ME"/>
              </w:rPr>
              <w:t>migrena;</w:t>
            </w:r>
          </w:p>
          <w:p w14:paraId="32ACADFC" w14:textId="77777777" w:rsidR="00165D65" w:rsidRPr="00C50E97" w:rsidRDefault="00165D65" w:rsidP="00770E83">
            <w:pPr>
              <w:tabs>
                <w:tab w:val="left" w:pos="540"/>
                <w:tab w:val="left" w:pos="569"/>
              </w:tabs>
              <w:rPr>
                <w:rFonts w:eastAsia="TimesNewRoman"/>
                <w:sz w:val="22"/>
                <w:szCs w:val="22"/>
                <w:lang w:eastAsia="sr-Latn-ME"/>
              </w:rPr>
            </w:pPr>
            <w:r w:rsidRPr="00C50E97">
              <w:rPr>
                <w:rFonts w:eastAsia="TimesNewRoman"/>
                <w:sz w:val="22"/>
                <w:szCs w:val="22"/>
                <w:lang w:eastAsia="sr-Latn-ME"/>
              </w:rPr>
              <w:t>vrtoglavica;</w:t>
            </w:r>
          </w:p>
          <w:p w14:paraId="259B721E" w14:textId="77777777" w:rsidR="00165D65" w:rsidRPr="00C50E97" w:rsidRDefault="00165D65" w:rsidP="00770E83">
            <w:pPr>
              <w:autoSpaceDE w:val="0"/>
              <w:autoSpaceDN w:val="0"/>
              <w:adjustRightInd w:val="0"/>
              <w:rPr>
                <w:rFonts w:eastAsia="TimesNewRoman"/>
                <w:sz w:val="22"/>
                <w:szCs w:val="22"/>
                <w:lang w:eastAsia="sr-Latn-ME"/>
              </w:rPr>
            </w:pPr>
            <w:r w:rsidRPr="00C50E97">
              <w:rPr>
                <w:rFonts w:eastAsia="TimesNewRoman"/>
                <w:sz w:val="22"/>
                <w:szCs w:val="22"/>
                <w:lang w:eastAsia="sr-Latn-ME"/>
              </w:rPr>
              <w:t>hipoestezija;</w:t>
            </w:r>
          </w:p>
          <w:p w14:paraId="5775AD02" w14:textId="77777777" w:rsidR="00165D65" w:rsidRPr="00C50E97" w:rsidRDefault="00165D65" w:rsidP="00770E83">
            <w:pPr>
              <w:autoSpaceDE w:val="0"/>
              <w:autoSpaceDN w:val="0"/>
              <w:adjustRightInd w:val="0"/>
              <w:rPr>
                <w:rFonts w:eastAsia="TimesNewRoman"/>
                <w:sz w:val="22"/>
                <w:szCs w:val="22"/>
                <w:lang w:eastAsia="sr-Latn-ME"/>
              </w:rPr>
            </w:pPr>
            <w:r w:rsidRPr="00C50E97">
              <w:rPr>
                <w:rFonts w:eastAsia="TimesNewRoman"/>
                <w:sz w:val="22"/>
                <w:szCs w:val="22"/>
                <w:lang w:eastAsia="sr-Latn-ME"/>
              </w:rPr>
              <w:t>parestezija</w:t>
            </w:r>
          </w:p>
          <w:p w14:paraId="587B03D6" w14:textId="77777777" w:rsidR="00165D65" w:rsidRPr="00C50E97" w:rsidRDefault="00165D65" w:rsidP="00770E83">
            <w:pPr>
              <w:autoSpaceDE w:val="0"/>
              <w:autoSpaceDN w:val="0"/>
              <w:adjustRightInd w:val="0"/>
              <w:rPr>
                <w:rFonts w:eastAsia="TimesNewRoman"/>
                <w:sz w:val="22"/>
                <w:szCs w:val="22"/>
                <w:lang w:eastAsia="sr-Latn-ME"/>
              </w:rPr>
            </w:pPr>
            <w:r w:rsidRPr="00C50E97">
              <w:rPr>
                <w:rFonts w:eastAsia="TimesNewRoman"/>
                <w:sz w:val="22"/>
                <w:szCs w:val="22"/>
                <w:lang w:eastAsia="sr-Latn-ME"/>
              </w:rPr>
              <w:t>fotofobija;</w:t>
            </w:r>
          </w:p>
          <w:p w14:paraId="024F07FB" w14:textId="77777777" w:rsidR="00165D65" w:rsidRDefault="00165D65" w:rsidP="00770E83">
            <w:pPr>
              <w:tabs>
                <w:tab w:val="left" w:pos="540"/>
                <w:tab w:val="left" w:pos="569"/>
              </w:tabs>
              <w:rPr>
                <w:rFonts w:eastAsia="TimesNewRoman"/>
                <w:sz w:val="22"/>
                <w:szCs w:val="22"/>
                <w:lang w:eastAsia="sr-Latn-ME"/>
              </w:rPr>
            </w:pPr>
            <w:r w:rsidRPr="00C50E97">
              <w:rPr>
                <w:rFonts w:eastAsia="TimesNewRoman"/>
                <w:sz w:val="22"/>
                <w:szCs w:val="22"/>
                <w:lang w:eastAsia="sr-Latn-ME"/>
              </w:rPr>
              <w:t>tremor</w:t>
            </w:r>
          </w:p>
        </w:tc>
        <w:tc>
          <w:tcPr>
            <w:tcW w:w="3025" w:type="dxa"/>
          </w:tcPr>
          <w:p w14:paraId="2CF1D67E" w14:textId="0D7C7314"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lastRenderedPageBreak/>
              <w:t>Nije poznat</w:t>
            </w:r>
            <w:r w:rsidR="008A77A2">
              <w:rPr>
                <w:rFonts w:eastAsia="TimesNewRoman"/>
                <w:sz w:val="22"/>
                <w:szCs w:val="22"/>
                <w:lang w:eastAsia="sr-Latn-ME"/>
              </w:rPr>
              <w:t>o</w:t>
            </w:r>
          </w:p>
          <w:p w14:paraId="54BE5CFE" w14:textId="77777777" w:rsidR="00165D65" w:rsidRDefault="00165D65" w:rsidP="00770E83">
            <w:pPr>
              <w:tabs>
                <w:tab w:val="left" w:pos="540"/>
                <w:tab w:val="left" w:pos="569"/>
              </w:tabs>
              <w:rPr>
                <w:rFonts w:eastAsia="TimesNewRoman"/>
                <w:sz w:val="22"/>
                <w:szCs w:val="22"/>
                <w:lang w:eastAsia="sr-Latn-ME"/>
              </w:rPr>
            </w:pPr>
          </w:p>
          <w:p w14:paraId="2602561D" w14:textId="7EE5FDD0"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8A77A2">
              <w:rPr>
                <w:rFonts w:eastAsia="TimesNewRoman"/>
                <w:sz w:val="22"/>
                <w:szCs w:val="22"/>
                <w:lang w:eastAsia="sr-Latn-ME"/>
              </w:rPr>
              <w:t>o</w:t>
            </w:r>
          </w:p>
          <w:p w14:paraId="42AE6835" w14:textId="584719DC"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8A77A2">
              <w:rPr>
                <w:rFonts w:eastAsia="TimesNewRoman"/>
                <w:sz w:val="22"/>
                <w:szCs w:val="22"/>
                <w:lang w:eastAsia="sr-Latn-ME"/>
              </w:rPr>
              <w:t>o</w:t>
            </w:r>
          </w:p>
          <w:p w14:paraId="37E092A5" w14:textId="3AB7EC28"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lastRenderedPageBreak/>
              <w:t>Nije poznat</w:t>
            </w:r>
            <w:r w:rsidR="008A77A2">
              <w:rPr>
                <w:rFonts w:eastAsia="TimesNewRoman"/>
                <w:sz w:val="22"/>
                <w:szCs w:val="22"/>
                <w:lang w:eastAsia="sr-Latn-ME"/>
              </w:rPr>
              <w:t>o</w:t>
            </w:r>
          </w:p>
          <w:p w14:paraId="3D66922B" w14:textId="3CEB8F33"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8A77A2">
              <w:rPr>
                <w:rFonts w:eastAsia="TimesNewRoman"/>
                <w:sz w:val="22"/>
                <w:szCs w:val="22"/>
                <w:lang w:eastAsia="sr-Latn-ME"/>
              </w:rPr>
              <w:t>o</w:t>
            </w:r>
          </w:p>
          <w:p w14:paraId="23024760" w14:textId="33E17B1C"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8A77A2">
              <w:rPr>
                <w:rFonts w:eastAsia="TimesNewRoman"/>
                <w:sz w:val="22"/>
                <w:szCs w:val="22"/>
                <w:lang w:eastAsia="sr-Latn-ME"/>
              </w:rPr>
              <w:t>o</w:t>
            </w:r>
          </w:p>
          <w:p w14:paraId="2978F9DB" w14:textId="6C3CA401"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8A77A2">
              <w:rPr>
                <w:rFonts w:eastAsia="TimesNewRoman"/>
                <w:sz w:val="22"/>
                <w:szCs w:val="22"/>
                <w:lang w:eastAsia="sr-Latn-ME"/>
              </w:rPr>
              <w:t>o</w:t>
            </w:r>
          </w:p>
          <w:p w14:paraId="21160114" w14:textId="6D6CBB76"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8A77A2">
              <w:rPr>
                <w:rFonts w:eastAsia="TimesNewRoman"/>
                <w:sz w:val="22"/>
                <w:szCs w:val="22"/>
                <w:lang w:eastAsia="sr-Latn-ME"/>
              </w:rPr>
              <w:t>o</w:t>
            </w:r>
          </w:p>
          <w:p w14:paraId="643430C8" w14:textId="7F609CDE"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8A77A2">
              <w:rPr>
                <w:rFonts w:eastAsia="TimesNewRoman"/>
                <w:sz w:val="22"/>
                <w:szCs w:val="22"/>
                <w:lang w:eastAsia="sr-Latn-ME"/>
              </w:rPr>
              <w:t>o</w:t>
            </w:r>
          </w:p>
          <w:p w14:paraId="414064AA" w14:textId="386EEC5B"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8A77A2">
              <w:rPr>
                <w:rFonts w:eastAsia="TimesNewRoman"/>
                <w:sz w:val="22"/>
                <w:szCs w:val="22"/>
                <w:lang w:eastAsia="sr-Latn-ME"/>
              </w:rPr>
              <w:t>o</w:t>
            </w:r>
          </w:p>
        </w:tc>
      </w:tr>
      <w:tr w:rsidR="00165D65" w14:paraId="3E14DCF4" w14:textId="77777777" w:rsidTr="00770E83">
        <w:tc>
          <w:tcPr>
            <w:tcW w:w="3025" w:type="dxa"/>
          </w:tcPr>
          <w:p w14:paraId="078E23BC" w14:textId="77777777" w:rsidR="00165D65" w:rsidRPr="00C50E97" w:rsidRDefault="00165D65" w:rsidP="00770E83">
            <w:pPr>
              <w:tabs>
                <w:tab w:val="left" w:pos="540"/>
                <w:tab w:val="left" w:pos="569"/>
              </w:tabs>
              <w:rPr>
                <w:rFonts w:eastAsia="TimesNewRoman"/>
                <w:sz w:val="22"/>
                <w:szCs w:val="22"/>
                <w:lang w:eastAsia="sr-Latn-ME"/>
              </w:rPr>
            </w:pPr>
            <w:r w:rsidRPr="00C50E97">
              <w:rPr>
                <w:rFonts w:eastAsia="TimesNewRoman"/>
                <w:sz w:val="22"/>
                <w:szCs w:val="22"/>
                <w:lang w:eastAsia="sr-Latn-ME"/>
              </w:rPr>
              <w:lastRenderedPageBreak/>
              <w:t>Poremećaji oka</w:t>
            </w:r>
          </w:p>
        </w:tc>
        <w:tc>
          <w:tcPr>
            <w:tcW w:w="3025" w:type="dxa"/>
          </w:tcPr>
          <w:p w14:paraId="72FD9C8A"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narušen vid</w:t>
            </w:r>
          </w:p>
        </w:tc>
        <w:tc>
          <w:tcPr>
            <w:tcW w:w="3025" w:type="dxa"/>
          </w:tcPr>
          <w:p w14:paraId="066B51A6" w14:textId="7C7FE49B"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744DEE">
              <w:rPr>
                <w:rFonts w:eastAsia="TimesNewRoman"/>
                <w:sz w:val="22"/>
                <w:szCs w:val="22"/>
                <w:lang w:eastAsia="sr-Latn-ME"/>
              </w:rPr>
              <w:t>o</w:t>
            </w:r>
          </w:p>
          <w:p w14:paraId="5E27F5FD" w14:textId="77777777" w:rsidR="00165D65" w:rsidRDefault="00165D65" w:rsidP="00770E83">
            <w:pPr>
              <w:tabs>
                <w:tab w:val="left" w:pos="540"/>
                <w:tab w:val="left" w:pos="569"/>
              </w:tabs>
              <w:rPr>
                <w:rFonts w:eastAsia="TimesNewRoman"/>
                <w:sz w:val="22"/>
                <w:szCs w:val="22"/>
                <w:lang w:eastAsia="sr-Latn-ME"/>
              </w:rPr>
            </w:pPr>
          </w:p>
        </w:tc>
      </w:tr>
      <w:tr w:rsidR="00165D65" w14:paraId="7CAF6735" w14:textId="77777777" w:rsidTr="00770E83">
        <w:tc>
          <w:tcPr>
            <w:tcW w:w="3025" w:type="dxa"/>
          </w:tcPr>
          <w:p w14:paraId="416D41A6"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Kardiološki poremećaji</w:t>
            </w:r>
          </w:p>
        </w:tc>
        <w:tc>
          <w:tcPr>
            <w:tcW w:w="3025" w:type="dxa"/>
          </w:tcPr>
          <w:p w14:paraId="177C6250"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infarkt miokarda (vid</w:t>
            </w:r>
            <w:r>
              <w:rPr>
                <w:rFonts w:eastAsia="TimesNewRoman"/>
                <w:sz w:val="22"/>
                <w:szCs w:val="22"/>
                <w:lang w:eastAsia="sr-Latn-ME"/>
              </w:rPr>
              <w:t>j</w:t>
            </w:r>
            <w:r w:rsidRPr="00F948F9">
              <w:rPr>
                <w:rFonts w:eastAsia="TimesNewRoman"/>
                <w:sz w:val="22"/>
                <w:szCs w:val="22"/>
                <w:lang w:eastAsia="sr-Latn-ME"/>
              </w:rPr>
              <w:t>eti</w:t>
            </w:r>
          </w:p>
          <w:p w14:paraId="19D444D9"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od</w:t>
            </w:r>
            <w:r>
              <w:rPr>
                <w:rFonts w:eastAsia="TimesNewRoman"/>
                <w:sz w:val="22"/>
                <w:szCs w:val="22"/>
                <w:lang w:eastAsia="sr-Latn-ME"/>
              </w:rPr>
              <w:t>j</w:t>
            </w:r>
            <w:r w:rsidRPr="00F948F9">
              <w:rPr>
                <w:rFonts w:eastAsia="TimesNewRoman"/>
                <w:sz w:val="22"/>
                <w:szCs w:val="22"/>
                <w:lang w:eastAsia="sr-Latn-ME"/>
              </w:rPr>
              <w:t>eljak 4.4);</w:t>
            </w:r>
          </w:p>
          <w:p w14:paraId="7F61EBA1"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angina pektoris;</w:t>
            </w:r>
          </w:p>
          <w:p w14:paraId="6A998588"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bradikardija;</w:t>
            </w:r>
          </w:p>
          <w:p w14:paraId="2F259F31"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palpitacije;</w:t>
            </w:r>
          </w:p>
          <w:p w14:paraId="5158DBC3" w14:textId="77777777" w:rsidR="00165D65"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cijanoza</w:t>
            </w:r>
          </w:p>
        </w:tc>
        <w:tc>
          <w:tcPr>
            <w:tcW w:w="3025" w:type="dxa"/>
          </w:tcPr>
          <w:p w14:paraId="58F3B42F" w14:textId="7A9CBE7E" w:rsidR="00165D65" w:rsidRPr="00F948F9"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F257BF">
              <w:rPr>
                <w:rFonts w:eastAsia="TimesNewRoman"/>
                <w:sz w:val="22"/>
                <w:szCs w:val="22"/>
                <w:lang w:eastAsia="sr-Latn-ME"/>
              </w:rPr>
              <w:t>o</w:t>
            </w:r>
          </w:p>
          <w:p w14:paraId="185461F1" w14:textId="77777777" w:rsidR="00165D65" w:rsidRDefault="00165D65" w:rsidP="00770E83">
            <w:pPr>
              <w:tabs>
                <w:tab w:val="left" w:pos="540"/>
                <w:tab w:val="left" w:pos="569"/>
              </w:tabs>
              <w:rPr>
                <w:rFonts w:eastAsia="TimesNewRoman"/>
                <w:sz w:val="22"/>
                <w:szCs w:val="22"/>
                <w:lang w:eastAsia="sr-Latn-ME"/>
              </w:rPr>
            </w:pPr>
          </w:p>
          <w:p w14:paraId="783E1F7B" w14:textId="38A0C1EE"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F257BF">
              <w:rPr>
                <w:rFonts w:eastAsia="TimesNewRoman"/>
                <w:sz w:val="22"/>
                <w:szCs w:val="22"/>
                <w:lang w:eastAsia="sr-Latn-ME"/>
              </w:rPr>
              <w:t>o</w:t>
            </w:r>
          </w:p>
          <w:p w14:paraId="024AB616" w14:textId="2ED6063A"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F257BF">
              <w:rPr>
                <w:rFonts w:eastAsia="TimesNewRoman"/>
                <w:sz w:val="22"/>
                <w:szCs w:val="22"/>
                <w:lang w:eastAsia="sr-Latn-ME"/>
              </w:rPr>
              <w:t>o</w:t>
            </w:r>
          </w:p>
          <w:p w14:paraId="07381BF9" w14:textId="4852FAB4"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F257BF">
              <w:rPr>
                <w:rFonts w:eastAsia="TimesNewRoman"/>
                <w:sz w:val="22"/>
                <w:szCs w:val="22"/>
                <w:lang w:eastAsia="sr-Latn-ME"/>
              </w:rPr>
              <w:t>o</w:t>
            </w:r>
          </w:p>
          <w:p w14:paraId="0E95D8DC" w14:textId="0E1A0A64"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F257BF">
              <w:rPr>
                <w:rFonts w:eastAsia="TimesNewRoman"/>
                <w:sz w:val="22"/>
                <w:szCs w:val="22"/>
                <w:lang w:eastAsia="sr-Latn-ME"/>
              </w:rPr>
              <w:t>o</w:t>
            </w:r>
          </w:p>
          <w:p w14:paraId="25AD1946" w14:textId="5F53411E" w:rsidR="00165D65" w:rsidRDefault="00165D65" w:rsidP="00770E83">
            <w:pPr>
              <w:tabs>
                <w:tab w:val="left" w:pos="540"/>
                <w:tab w:val="left" w:pos="569"/>
              </w:tabs>
              <w:rPr>
                <w:rFonts w:eastAsia="TimesNewRoman"/>
                <w:sz w:val="22"/>
                <w:szCs w:val="22"/>
                <w:lang w:eastAsia="sr-Latn-ME"/>
              </w:rPr>
            </w:pPr>
          </w:p>
        </w:tc>
      </w:tr>
      <w:tr w:rsidR="00165D65" w14:paraId="37109D84" w14:textId="77777777" w:rsidTr="00770E83">
        <w:tc>
          <w:tcPr>
            <w:tcW w:w="3025" w:type="dxa"/>
          </w:tcPr>
          <w:p w14:paraId="70175D77" w14:textId="77777777" w:rsidR="00165D65"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Vaskularni poremećaji</w:t>
            </w:r>
          </w:p>
        </w:tc>
        <w:tc>
          <w:tcPr>
            <w:tcW w:w="3025" w:type="dxa"/>
          </w:tcPr>
          <w:p w14:paraId="4B69948B"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tromboza (vid</w:t>
            </w:r>
            <w:r>
              <w:rPr>
                <w:rFonts w:eastAsia="TimesNewRoman"/>
                <w:sz w:val="22"/>
                <w:szCs w:val="22"/>
                <w:lang w:eastAsia="sr-Latn-ME"/>
              </w:rPr>
              <w:t>j</w:t>
            </w:r>
            <w:r w:rsidRPr="00F948F9">
              <w:rPr>
                <w:rFonts w:eastAsia="TimesNewRoman"/>
                <w:sz w:val="22"/>
                <w:szCs w:val="22"/>
                <w:lang w:eastAsia="sr-Latn-ME"/>
              </w:rPr>
              <w:t>eti od</w:t>
            </w:r>
            <w:r>
              <w:rPr>
                <w:rFonts w:eastAsia="TimesNewRoman"/>
                <w:sz w:val="22"/>
                <w:szCs w:val="22"/>
                <w:lang w:eastAsia="sr-Latn-ME"/>
              </w:rPr>
              <w:t>j</w:t>
            </w:r>
            <w:r w:rsidRPr="00F948F9">
              <w:rPr>
                <w:rFonts w:eastAsia="TimesNewRoman"/>
                <w:sz w:val="22"/>
                <w:szCs w:val="22"/>
                <w:lang w:eastAsia="sr-Latn-ME"/>
              </w:rPr>
              <w:t>eljak</w:t>
            </w:r>
          </w:p>
          <w:p w14:paraId="2C746B25"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4.4);</w:t>
            </w:r>
          </w:p>
          <w:p w14:paraId="093F2B55"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cirkulatorni kolaps;</w:t>
            </w:r>
          </w:p>
          <w:p w14:paraId="576E1AE4"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periferna cirkulatorna</w:t>
            </w:r>
          </w:p>
          <w:p w14:paraId="360A93D1"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insuficijencija;</w:t>
            </w:r>
          </w:p>
          <w:p w14:paraId="4ED57D7C"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flebitis;</w:t>
            </w:r>
          </w:p>
          <w:p w14:paraId="6F3BDF9A"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hipotenzija;</w:t>
            </w:r>
          </w:p>
          <w:p w14:paraId="39E53FEB" w14:textId="44F60C5A" w:rsidR="00165D65"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bl</w:t>
            </w:r>
            <w:r w:rsidR="000E7218">
              <w:rPr>
                <w:rFonts w:eastAsia="TimesNewRoman"/>
                <w:sz w:val="22"/>
                <w:szCs w:val="22"/>
                <w:lang w:eastAsia="sr-Latn-ME"/>
              </w:rPr>
              <w:t>j</w:t>
            </w:r>
            <w:r w:rsidRPr="00F948F9">
              <w:rPr>
                <w:rFonts w:eastAsia="TimesNewRoman"/>
                <w:sz w:val="22"/>
                <w:szCs w:val="22"/>
                <w:lang w:eastAsia="sr-Latn-ME"/>
              </w:rPr>
              <w:t>edilo</w:t>
            </w:r>
          </w:p>
        </w:tc>
        <w:tc>
          <w:tcPr>
            <w:tcW w:w="3025" w:type="dxa"/>
          </w:tcPr>
          <w:p w14:paraId="2AD1EFCA" w14:textId="4C4C1F92"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211328">
              <w:rPr>
                <w:rFonts w:eastAsia="TimesNewRoman"/>
                <w:sz w:val="22"/>
                <w:szCs w:val="22"/>
                <w:lang w:eastAsia="sr-Latn-ME"/>
              </w:rPr>
              <w:t>o</w:t>
            </w:r>
          </w:p>
          <w:p w14:paraId="52E8F4EB" w14:textId="77777777" w:rsidR="00165D65" w:rsidRDefault="00165D65" w:rsidP="00770E83">
            <w:pPr>
              <w:tabs>
                <w:tab w:val="left" w:pos="540"/>
                <w:tab w:val="left" w:pos="569"/>
              </w:tabs>
              <w:rPr>
                <w:rFonts w:eastAsia="TimesNewRoman"/>
                <w:sz w:val="22"/>
                <w:szCs w:val="22"/>
                <w:lang w:eastAsia="sr-Latn-ME"/>
              </w:rPr>
            </w:pPr>
          </w:p>
          <w:p w14:paraId="4E08C1B9" w14:textId="5CA1B4CB"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211328">
              <w:rPr>
                <w:rFonts w:eastAsia="TimesNewRoman"/>
                <w:sz w:val="22"/>
                <w:szCs w:val="22"/>
                <w:lang w:eastAsia="sr-Latn-ME"/>
              </w:rPr>
              <w:t>o</w:t>
            </w:r>
          </w:p>
          <w:p w14:paraId="40FCB4B1" w14:textId="512FB76D"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211328">
              <w:rPr>
                <w:rFonts w:eastAsia="TimesNewRoman"/>
                <w:sz w:val="22"/>
                <w:szCs w:val="22"/>
                <w:lang w:eastAsia="sr-Latn-ME"/>
              </w:rPr>
              <w:t>o</w:t>
            </w:r>
          </w:p>
          <w:p w14:paraId="39ACC604" w14:textId="4EC713E1"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211328">
              <w:rPr>
                <w:rFonts w:eastAsia="TimesNewRoman"/>
                <w:sz w:val="22"/>
                <w:szCs w:val="22"/>
                <w:lang w:eastAsia="sr-Latn-ME"/>
              </w:rPr>
              <w:t>o</w:t>
            </w:r>
          </w:p>
          <w:p w14:paraId="34354785" w14:textId="67021F40"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211328">
              <w:rPr>
                <w:rFonts w:eastAsia="TimesNewRoman"/>
                <w:sz w:val="22"/>
                <w:szCs w:val="22"/>
                <w:lang w:eastAsia="sr-Latn-ME"/>
              </w:rPr>
              <w:t>o</w:t>
            </w:r>
          </w:p>
          <w:p w14:paraId="7401A329" w14:textId="77777777" w:rsidR="00AD37C2" w:rsidRDefault="00AD37C2" w:rsidP="00770E83">
            <w:pPr>
              <w:tabs>
                <w:tab w:val="left" w:pos="540"/>
                <w:tab w:val="left" w:pos="569"/>
              </w:tabs>
              <w:rPr>
                <w:rFonts w:eastAsia="TimesNewRoman"/>
                <w:sz w:val="22"/>
                <w:szCs w:val="22"/>
                <w:lang w:eastAsia="sr-Latn-ME"/>
              </w:rPr>
            </w:pPr>
          </w:p>
          <w:p w14:paraId="7B057867" w14:textId="3DEE24AC"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211328">
              <w:rPr>
                <w:rFonts w:eastAsia="TimesNewRoman"/>
                <w:sz w:val="22"/>
                <w:szCs w:val="22"/>
                <w:lang w:eastAsia="sr-Latn-ME"/>
              </w:rPr>
              <w:t>o</w:t>
            </w:r>
          </w:p>
          <w:p w14:paraId="1BE90560" w14:textId="77777777" w:rsidR="00165D65" w:rsidRDefault="00165D65" w:rsidP="00770E83">
            <w:pPr>
              <w:tabs>
                <w:tab w:val="left" w:pos="540"/>
                <w:tab w:val="left" w:pos="569"/>
              </w:tabs>
              <w:rPr>
                <w:rFonts w:eastAsia="TimesNewRoman"/>
                <w:sz w:val="22"/>
                <w:szCs w:val="22"/>
                <w:lang w:eastAsia="sr-Latn-ME"/>
              </w:rPr>
            </w:pPr>
          </w:p>
          <w:p w14:paraId="28CF62DE" w14:textId="77777777" w:rsidR="00165D65" w:rsidRDefault="00165D65" w:rsidP="00AD37C2">
            <w:pPr>
              <w:tabs>
                <w:tab w:val="left" w:pos="540"/>
                <w:tab w:val="left" w:pos="569"/>
              </w:tabs>
              <w:rPr>
                <w:rFonts w:eastAsia="TimesNewRoman"/>
                <w:sz w:val="22"/>
                <w:szCs w:val="22"/>
                <w:lang w:eastAsia="sr-Latn-ME"/>
              </w:rPr>
            </w:pPr>
          </w:p>
        </w:tc>
      </w:tr>
      <w:tr w:rsidR="00165D65" w14:paraId="3E23774D" w14:textId="77777777" w:rsidTr="00770E83">
        <w:tc>
          <w:tcPr>
            <w:tcW w:w="3025" w:type="dxa"/>
          </w:tcPr>
          <w:p w14:paraId="137793A4"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Respiratorni, torakalni i</w:t>
            </w:r>
          </w:p>
          <w:p w14:paraId="6D67C761" w14:textId="77777777" w:rsidR="00165D65"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medijastinalni poremećaji</w:t>
            </w:r>
          </w:p>
        </w:tc>
        <w:tc>
          <w:tcPr>
            <w:tcW w:w="3025" w:type="dxa"/>
          </w:tcPr>
          <w:p w14:paraId="4158B50C"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respiratorna insuficijencija;</w:t>
            </w:r>
          </w:p>
          <w:p w14:paraId="03265AEA"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embolija pluća (vid</w:t>
            </w:r>
            <w:r>
              <w:rPr>
                <w:rFonts w:eastAsia="TimesNewRoman"/>
                <w:sz w:val="22"/>
                <w:szCs w:val="22"/>
                <w:lang w:eastAsia="sr-Latn-ME"/>
              </w:rPr>
              <w:t>j</w:t>
            </w:r>
            <w:r w:rsidRPr="00F948F9">
              <w:rPr>
                <w:rFonts w:eastAsia="TimesNewRoman"/>
                <w:sz w:val="22"/>
                <w:szCs w:val="22"/>
                <w:lang w:eastAsia="sr-Latn-ME"/>
              </w:rPr>
              <w:t>eti</w:t>
            </w:r>
          </w:p>
          <w:p w14:paraId="717A7668"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od</w:t>
            </w:r>
            <w:r>
              <w:rPr>
                <w:rFonts w:eastAsia="TimesNewRoman"/>
                <w:sz w:val="22"/>
                <w:szCs w:val="22"/>
                <w:lang w:eastAsia="sr-Latn-ME"/>
              </w:rPr>
              <w:t>j</w:t>
            </w:r>
            <w:r w:rsidRPr="00F948F9">
              <w:rPr>
                <w:rFonts w:eastAsia="TimesNewRoman"/>
                <w:sz w:val="22"/>
                <w:szCs w:val="22"/>
                <w:lang w:eastAsia="sr-Latn-ME"/>
              </w:rPr>
              <w:t>eljak 4.4);</w:t>
            </w:r>
          </w:p>
          <w:p w14:paraId="021D64DB"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edem pluća;</w:t>
            </w:r>
          </w:p>
          <w:p w14:paraId="3CB2CD59"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bronhospazam;</w:t>
            </w:r>
          </w:p>
          <w:p w14:paraId="327C941F"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hipoksija;</w:t>
            </w:r>
          </w:p>
          <w:p w14:paraId="704B29FF" w14:textId="77777777" w:rsidR="00165D65" w:rsidRPr="00F948F9"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dispnea;</w:t>
            </w:r>
          </w:p>
          <w:p w14:paraId="0E971972" w14:textId="77777777" w:rsidR="00165D65" w:rsidRDefault="00165D65" w:rsidP="00770E83">
            <w:pPr>
              <w:tabs>
                <w:tab w:val="left" w:pos="540"/>
                <w:tab w:val="left" w:pos="569"/>
              </w:tabs>
              <w:rPr>
                <w:rFonts w:eastAsia="TimesNewRoman"/>
                <w:sz w:val="22"/>
                <w:szCs w:val="22"/>
                <w:lang w:eastAsia="sr-Latn-ME"/>
              </w:rPr>
            </w:pPr>
            <w:r w:rsidRPr="00F948F9">
              <w:rPr>
                <w:rFonts w:eastAsia="TimesNewRoman"/>
                <w:sz w:val="22"/>
                <w:szCs w:val="22"/>
                <w:lang w:eastAsia="sr-Latn-ME"/>
              </w:rPr>
              <w:t>kašal</w:t>
            </w:r>
            <w:r>
              <w:rPr>
                <w:rFonts w:eastAsia="TimesNewRoman"/>
                <w:sz w:val="22"/>
                <w:szCs w:val="22"/>
                <w:lang w:eastAsia="sr-Latn-ME"/>
              </w:rPr>
              <w:t>j</w:t>
            </w:r>
          </w:p>
        </w:tc>
        <w:tc>
          <w:tcPr>
            <w:tcW w:w="3025" w:type="dxa"/>
          </w:tcPr>
          <w:p w14:paraId="55B7DCFD" w14:textId="772C487A"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825D9A">
              <w:rPr>
                <w:rFonts w:eastAsia="TimesNewRoman"/>
                <w:sz w:val="22"/>
                <w:szCs w:val="22"/>
                <w:lang w:eastAsia="sr-Latn-ME"/>
              </w:rPr>
              <w:t>o</w:t>
            </w:r>
          </w:p>
          <w:p w14:paraId="09A5C70E" w14:textId="77777777" w:rsidR="00165D65" w:rsidRDefault="00165D65" w:rsidP="00770E83">
            <w:pPr>
              <w:tabs>
                <w:tab w:val="left" w:pos="540"/>
                <w:tab w:val="left" w:pos="569"/>
              </w:tabs>
              <w:rPr>
                <w:rFonts w:eastAsia="TimesNewRoman"/>
                <w:sz w:val="22"/>
                <w:szCs w:val="22"/>
                <w:lang w:eastAsia="sr-Latn-ME"/>
              </w:rPr>
            </w:pPr>
          </w:p>
          <w:p w14:paraId="37D22234" w14:textId="117FE005"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825D9A">
              <w:rPr>
                <w:rFonts w:eastAsia="TimesNewRoman"/>
                <w:sz w:val="22"/>
                <w:szCs w:val="22"/>
                <w:lang w:eastAsia="sr-Latn-ME"/>
              </w:rPr>
              <w:t>o</w:t>
            </w:r>
          </w:p>
          <w:p w14:paraId="1376EEA0" w14:textId="32E240C8"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825D9A">
              <w:rPr>
                <w:rFonts w:eastAsia="TimesNewRoman"/>
                <w:sz w:val="22"/>
                <w:szCs w:val="22"/>
                <w:lang w:eastAsia="sr-Latn-ME"/>
              </w:rPr>
              <w:t>o</w:t>
            </w:r>
          </w:p>
          <w:p w14:paraId="54AD1969" w14:textId="11D562C7"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825D9A">
              <w:rPr>
                <w:rFonts w:eastAsia="TimesNewRoman"/>
                <w:sz w:val="22"/>
                <w:szCs w:val="22"/>
                <w:lang w:eastAsia="sr-Latn-ME"/>
              </w:rPr>
              <w:t>o</w:t>
            </w:r>
          </w:p>
          <w:p w14:paraId="0FB4AE35" w14:textId="71FC51B3"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825D9A">
              <w:rPr>
                <w:rFonts w:eastAsia="TimesNewRoman"/>
                <w:sz w:val="22"/>
                <w:szCs w:val="22"/>
                <w:lang w:eastAsia="sr-Latn-ME"/>
              </w:rPr>
              <w:t>o</w:t>
            </w:r>
          </w:p>
          <w:p w14:paraId="218BF1A9" w14:textId="17326FE8"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825D9A">
              <w:rPr>
                <w:rFonts w:eastAsia="TimesNewRoman"/>
                <w:sz w:val="22"/>
                <w:szCs w:val="22"/>
                <w:lang w:eastAsia="sr-Latn-ME"/>
              </w:rPr>
              <w:t>o</w:t>
            </w:r>
          </w:p>
          <w:p w14:paraId="10C2A209" w14:textId="4EF993F8"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825D9A">
              <w:rPr>
                <w:rFonts w:eastAsia="TimesNewRoman"/>
                <w:sz w:val="22"/>
                <w:szCs w:val="22"/>
                <w:lang w:eastAsia="sr-Latn-ME"/>
              </w:rPr>
              <w:t>o</w:t>
            </w:r>
          </w:p>
          <w:p w14:paraId="15CEEB3E" w14:textId="77777777" w:rsidR="00165D65" w:rsidRDefault="00165D65" w:rsidP="00770E83">
            <w:pPr>
              <w:tabs>
                <w:tab w:val="left" w:pos="540"/>
                <w:tab w:val="left" w:pos="569"/>
              </w:tabs>
              <w:rPr>
                <w:rFonts w:eastAsia="TimesNewRoman"/>
                <w:sz w:val="22"/>
                <w:szCs w:val="22"/>
                <w:lang w:eastAsia="sr-Latn-ME"/>
              </w:rPr>
            </w:pPr>
          </w:p>
        </w:tc>
      </w:tr>
      <w:tr w:rsidR="00165D65" w14:paraId="6DF8188B" w14:textId="77777777" w:rsidTr="00770E83">
        <w:tc>
          <w:tcPr>
            <w:tcW w:w="3025" w:type="dxa"/>
          </w:tcPr>
          <w:p w14:paraId="71A48D47" w14:textId="77777777" w:rsidR="00165D6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Gastrointestinalni poremećaji</w:t>
            </w:r>
          </w:p>
        </w:tc>
        <w:tc>
          <w:tcPr>
            <w:tcW w:w="3025" w:type="dxa"/>
          </w:tcPr>
          <w:p w14:paraId="5A2803C5" w14:textId="77777777" w:rsidR="00165D65" w:rsidRPr="00ED2FF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dijareja;</w:t>
            </w:r>
          </w:p>
          <w:p w14:paraId="4C258637" w14:textId="77777777" w:rsidR="00165D65" w:rsidRPr="00ED2FF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bol u stomaku;</w:t>
            </w:r>
          </w:p>
          <w:p w14:paraId="569ACA2A" w14:textId="77777777" w:rsidR="00165D65" w:rsidRDefault="00165D65" w:rsidP="00770E83">
            <w:pPr>
              <w:tabs>
                <w:tab w:val="left" w:pos="540"/>
                <w:tab w:val="left" w:pos="569"/>
              </w:tabs>
              <w:rPr>
                <w:rFonts w:eastAsia="TimesNewRoman"/>
                <w:sz w:val="22"/>
                <w:szCs w:val="22"/>
                <w:lang w:eastAsia="sr-Latn-ME"/>
              </w:rPr>
            </w:pPr>
          </w:p>
        </w:tc>
        <w:tc>
          <w:tcPr>
            <w:tcW w:w="3025" w:type="dxa"/>
          </w:tcPr>
          <w:p w14:paraId="0B4A9377" w14:textId="4FB6D059"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AB55C2">
              <w:rPr>
                <w:rFonts w:eastAsia="TimesNewRoman"/>
                <w:sz w:val="22"/>
                <w:szCs w:val="22"/>
                <w:lang w:eastAsia="sr-Latn-ME"/>
              </w:rPr>
              <w:t>o</w:t>
            </w:r>
          </w:p>
          <w:p w14:paraId="4707E66A" w14:textId="17FDA50F"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AB55C2">
              <w:rPr>
                <w:rFonts w:eastAsia="TimesNewRoman"/>
                <w:sz w:val="22"/>
                <w:szCs w:val="22"/>
                <w:lang w:eastAsia="sr-Latn-ME"/>
              </w:rPr>
              <w:t>o</w:t>
            </w:r>
          </w:p>
          <w:p w14:paraId="151F5477" w14:textId="78B1FA7A" w:rsidR="00165D65" w:rsidRDefault="00165D65" w:rsidP="00770E83">
            <w:pPr>
              <w:tabs>
                <w:tab w:val="left" w:pos="540"/>
                <w:tab w:val="left" w:pos="569"/>
              </w:tabs>
              <w:rPr>
                <w:rFonts w:eastAsia="TimesNewRoman"/>
                <w:sz w:val="22"/>
                <w:szCs w:val="22"/>
                <w:lang w:eastAsia="sr-Latn-ME"/>
              </w:rPr>
            </w:pPr>
          </w:p>
        </w:tc>
      </w:tr>
      <w:tr w:rsidR="00165D65" w14:paraId="703F2365" w14:textId="77777777" w:rsidTr="00770E83">
        <w:tc>
          <w:tcPr>
            <w:tcW w:w="3025" w:type="dxa"/>
          </w:tcPr>
          <w:p w14:paraId="61D278FE" w14:textId="77777777" w:rsidR="00165D65" w:rsidRPr="00ED2FF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Poremećaji kože i potkožnog</w:t>
            </w:r>
          </w:p>
          <w:p w14:paraId="627882B6" w14:textId="77777777" w:rsidR="00165D6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tkiva</w:t>
            </w:r>
          </w:p>
        </w:tc>
        <w:tc>
          <w:tcPr>
            <w:tcW w:w="3025" w:type="dxa"/>
          </w:tcPr>
          <w:p w14:paraId="443B632C" w14:textId="77777777" w:rsidR="00165D65" w:rsidRPr="00ED2FF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eksfolijacija kože;</w:t>
            </w:r>
          </w:p>
          <w:p w14:paraId="35586DC5" w14:textId="77777777" w:rsidR="00165D65" w:rsidRPr="00ED2FF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urtikarija;</w:t>
            </w:r>
          </w:p>
          <w:p w14:paraId="1C77EFCB" w14:textId="77777777" w:rsidR="00165D65" w:rsidRPr="00ED2FF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osip;</w:t>
            </w:r>
          </w:p>
          <w:p w14:paraId="4036EE53" w14:textId="77777777" w:rsidR="00165D65" w:rsidRPr="00ED2FF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eritematozni osip;</w:t>
            </w:r>
          </w:p>
          <w:p w14:paraId="1661CD1B" w14:textId="77777777" w:rsidR="00165D65" w:rsidRPr="00ED2FF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dermatitis;</w:t>
            </w:r>
          </w:p>
          <w:p w14:paraId="29F7342C" w14:textId="77777777" w:rsidR="00165D65" w:rsidRPr="00ED2FF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pruritus;</w:t>
            </w:r>
          </w:p>
          <w:p w14:paraId="0B993F0C" w14:textId="77777777" w:rsidR="00165D65" w:rsidRPr="00ED2FF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alopecija;</w:t>
            </w:r>
          </w:p>
          <w:p w14:paraId="111478A4" w14:textId="77777777" w:rsidR="00165D6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eritem</w:t>
            </w:r>
          </w:p>
        </w:tc>
        <w:tc>
          <w:tcPr>
            <w:tcW w:w="3025" w:type="dxa"/>
          </w:tcPr>
          <w:p w14:paraId="5964F7C7" w14:textId="4141D970" w:rsidR="00165D65" w:rsidRPr="00F067F8" w:rsidRDefault="00165D65" w:rsidP="00770E83">
            <w:pPr>
              <w:tabs>
                <w:tab w:val="left" w:pos="540"/>
                <w:tab w:val="left" w:pos="569"/>
              </w:tabs>
              <w:rPr>
                <w:rFonts w:eastAsia="TimesNewRoman"/>
                <w:sz w:val="22"/>
                <w:szCs w:val="22"/>
                <w:lang w:eastAsia="sr-Latn-ME"/>
              </w:rPr>
            </w:pPr>
            <w:r w:rsidRPr="00F067F8">
              <w:rPr>
                <w:rFonts w:eastAsia="TimesNewRoman"/>
                <w:sz w:val="22"/>
                <w:szCs w:val="22"/>
                <w:lang w:eastAsia="sr-Latn-ME"/>
              </w:rPr>
              <w:t>Nije poznat</w:t>
            </w:r>
            <w:r w:rsidR="008B4BCF">
              <w:rPr>
                <w:rFonts w:eastAsia="TimesNewRoman"/>
                <w:sz w:val="22"/>
                <w:szCs w:val="22"/>
                <w:lang w:eastAsia="sr-Latn-ME"/>
              </w:rPr>
              <w:t>o</w:t>
            </w:r>
          </w:p>
          <w:p w14:paraId="11828315" w14:textId="77777777" w:rsidR="00165D65" w:rsidRPr="00F067F8" w:rsidRDefault="00165D65" w:rsidP="00770E83">
            <w:pPr>
              <w:tabs>
                <w:tab w:val="left" w:pos="540"/>
                <w:tab w:val="left" w:pos="569"/>
              </w:tabs>
              <w:rPr>
                <w:rFonts w:eastAsia="TimesNewRoman"/>
                <w:sz w:val="22"/>
                <w:szCs w:val="22"/>
                <w:lang w:eastAsia="sr-Latn-ME"/>
              </w:rPr>
            </w:pPr>
          </w:p>
          <w:p w14:paraId="56EB84C9" w14:textId="19C85F83" w:rsidR="00165D65" w:rsidRPr="00F067F8" w:rsidRDefault="00165D65" w:rsidP="00770E83">
            <w:pPr>
              <w:tabs>
                <w:tab w:val="left" w:pos="540"/>
                <w:tab w:val="left" w:pos="569"/>
              </w:tabs>
              <w:rPr>
                <w:rFonts w:eastAsia="TimesNewRoman"/>
                <w:sz w:val="22"/>
                <w:szCs w:val="22"/>
                <w:lang w:eastAsia="sr-Latn-ME"/>
              </w:rPr>
            </w:pPr>
            <w:r w:rsidRPr="00F067F8">
              <w:rPr>
                <w:rFonts w:eastAsia="TimesNewRoman"/>
                <w:sz w:val="22"/>
                <w:szCs w:val="22"/>
                <w:lang w:eastAsia="sr-Latn-ME"/>
              </w:rPr>
              <w:t>Nije poznat</w:t>
            </w:r>
            <w:r w:rsidR="008B4BCF">
              <w:rPr>
                <w:rFonts w:eastAsia="TimesNewRoman"/>
                <w:sz w:val="22"/>
                <w:szCs w:val="22"/>
                <w:lang w:eastAsia="sr-Latn-ME"/>
              </w:rPr>
              <w:t>o</w:t>
            </w:r>
          </w:p>
          <w:p w14:paraId="2451E9CA" w14:textId="543763ED" w:rsidR="00165D65" w:rsidRPr="00F067F8" w:rsidRDefault="00165D65" w:rsidP="00770E83">
            <w:pPr>
              <w:tabs>
                <w:tab w:val="left" w:pos="540"/>
                <w:tab w:val="left" w:pos="569"/>
              </w:tabs>
              <w:rPr>
                <w:rFonts w:eastAsia="TimesNewRoman"/>
                <w:sz w:val="22"/>
                <w:szCs w:val="22"/>
                <w:lang w:eastAsia="sr-Latn-ME"/>
              </w:rPr>
            </w:pPr>
            <w:r w:rsidRPr="00F067F8">
              <w:rPr>
                <w:rFonts w:eastAsia="TimesNewRoman"/>
                <w:sz w:val="22"/>
                <w:szCs w:val="22"/>
                <w:lang w:eastAsia="sr-Latn-ME"/>
              </w:rPr>
              <w:t>Nije poznat</w:t>
            </w:r>
            <w:r w:rsidR="008B4BCF">
              <w:rPr>
                <w:rFonts w:eastAsia="TimesNewRoman"/>
                <w:sz w:val="22"/>
                <w:szCs w:val="22"/>
                <w:lang w:eastAsia="sr-Latn-ME"/>
              </w:rPr>
              <w:t>o</w:t>
            </w:r>
          </w:p>
          <w:p w14:paraId="7582AAE5" w14:textId="0D26AA34" w:rsidR="00165D65" w:rsidRPr="00F067F8" w:rsidRDefault="00165D65" w:rsidP="00770E83">
            <w:pPr>
              <w:tabs>
                <w:tab w:val="left" w:pos="540"/>
                <w:tab w:val="left" w:pos="569"/>
              </w:tabs>
              <w:rPr>
                <w:rFonts w:eastAsia="TimesNewRoman"/>
                <w:sz w:val="22"/>
                <w:szCs w:val="22"/>
                <w:lang w:eastAsia="sr-Latn-ME"/>
              </w:rPr>
            </w:pPr>
            <w:r w:rsidRPr="00F067F8">
              <w:rPr>
                <w:rFonts w:eastAsia="TimesNewRoman"/>
                <w:sz w:val="22"/>
                <w:szCs w:val="22"/>
                <w:lang w:eastAsia="sr-Latn-ME"/>
              </w:rPr>
              <w:t>Nije poznat</w:t>
            </w:r>
            <w:r w:rsidR="008B4BCF">
              <w:rPr>
                <w:rFonts w:eastAsia="TimesNewRoman"/>
                <w:sz w:val="22"/>
                <w:szCs w:val="22"/>
                <w:lang w:eastAsia="sr-Latn-ME"/>
              </w:rPr>
              <w:t>o</w:t>
            </w:r>
          </w:p>
          <w:p w14:paraId="30E2FC18" w14:textId="32491A5F" w:rsidR="00165D65" w:rsidRPr="00F067F8" w:rsidRDefault="00165D65" w:rsidP="00770E83">
            <w:pPr>
              <w:tabs>
                <w:tab w:val="left" w:pos="540"/>
                <w:tab w:val="left" w:pos="569"/>
              </w:tabs>
              <w:rPr>
                <w:rFonts w:eastAsia="TimesNewRoman"/>
                <w:sz w:val="22"/>
                <w:szCs w:val="22"/>
                <w:lang w:eastAsia="sr-Latn-ME"/>
              </w:rPr>
            </w:pPr>
            <w:r w:rsidRPr="00F067F8">
              <w:rPr>
                <w:rFonts w:eastAsia="TimesNewRoman"/>
                <w:sz w:val="22"/>
                <w:szCs w:val="22"/>
                <w:lang w:eastAsia="sr-Latn-ME"/>
              </w:rPr>
              <w:t>Nije poznat</w:t>
            </w:r>
            <w:r w:rsidR="008B4BCF">
              <w:rPr>
                <w:rFonts w:eastAsia="TimesNewRoman"/>
                <w:sz w:val="22"/>
                <w:szCs w:val="22"/>
                <w:lang w:eastAsia="sr-Latn-ME"/>
              </w:rPr>
              <w:t>o</w:t>
            </w:r>
          </w:p>
          <w:p w14:paraId="0EEDE396" w14:textId="51BE8286" w:rsidR="00165D65" w:rsidRPr="00F067F8" w:rsidRDefault="00165D65" w:rsidP="00770E83">
            <w:pPr>
              <w:tabs>
                <w:tab w:val="left" w:pos="540"/>
                <w:tab w:val="left" w:pos="569"/>
              </w:tabs>
              <w:rPr>
                <w:rFonts w:eastAsia="TimesNewRoman"/>
                <w:sz w:val="22"/>
                <w:szCs w:val="22"/>
                <w:lang w:eastAsia="sr-Latn-ME"/>
              </w:rPr>
            </w:pPr>
            <w:r w:rsidRPr="00F067F8">
              <w:rPr>
                <w:rFonts w:eastAsia="TimesNewRoman"/>
                <w:sz w:val="22"/>
                <w:szCs w:val="22"/>
                <w:lang w:eastAsia="sr-Latn-ME"/>
              </w:rPr>
              <w:t>Nije poznat</w:t>
            </w:r>
            <w:r w:rsidR="008B4BCF">
              <w:rPr>
                <w:rFonts w:eastAsia="TimesNewRoman"/>
                <w:sz w:val="22"/>
                <w:szCs w:val="22"/>
                <w:lang w:eastAsia="sr-Latn-ME"/>
              </w:rPr>
              <w:t>o</w:t>
            </w:r>
          </w:p>
          <w:p w14:paraId="5740B42D" w14:textId="1FBCB71F" w:rsidR="00165D65" w:rsidRPr="00F067F8" w:rsidRDefault="00165D65" w:rsidP="00770E83">
            <w:pPr>
              <w:tabs>
                <w:tab w:val="left" w:pos="540"/>
                <w:tab w:val="left" w:pos="569"/>
              </w:tabs>
              <w:rPr>
                <w:rFonts w:eastAsia="TimesNewRoman"/>
                <w:sz w:val="22"/>
                <w:szCs w:val="22"/>
                <w:lang w:eastAsia="sr-Latn-ME"/>
              </w:rPr>
            </w:pPr>
            <w:r w:rsidRPr="00F067F8">
              <w:rPr>
                <w:rFonts w:eastAsia="TimesNewRoman"/>
                <w:sz w:val="22"/>
                <w:szCs w:val="22"/>
                <w:lang w:eastAsia="sr-Latn-ME"/>
              </w:rPr>
              <w:t>Nije poznat</w:t>
            </w:r>
            <w:r w:rsidR="008B4BCF">
              <w:rPr>
                <w:rFonts w:eastAsia="TimesNewRoman"/>
                <w:sz w:val="22"/>
                <w:szCs w:val="22"/>
                <w:lang w:eastAsia="sr-Latn-ME"/>
              </w:rPr>
              <w:t>o</w:t>
            </w:r>
          </w:p>
          <w:p w14:paraId="684D1583" w14:textId="4E36A404" w:rsidR="00165D65" w:rsidRDefault="00165D65" w:rsidP="00770E83">
            <w:pPr>
              <w:tabs>
                <w:tab w:val="left" w:pos="540"/>
                <w:tab w:val="left" w:pos="569"/>
              </w:tabs>
              <w:rPr>
                <w:rFonts w:eastAsia="TimesNewRoman"/>
                <w:sz w:val="22"/>
                <w:szCs w:val="22"/>
                <w:lang w:eastAsia="sr-Latn-ME"/>
              </w:rPr>
            </w:pPr>
            <w:r w:rsidRPr="00F067F8">
              <w:rPr>
                <w:rFonts w:eastAsia="TimesNewRoman"/>
                <w:sz w:val="22"/>
                <w:szCs w:val="22"/>
                <w:lang w:eastAsia="sr-Latn-ME"/>
              </w:rPr>
              <w:t>Nije poznat</w:t>
            </w:r>
            <w:r w:rsidR="008B4BCF">
              <w:rPr>
                <w:rFonts w:eastAsia="TimesNewRoman"/>
                <w:sz w:val="22"/>
                <w:szCs w:val="22"/>
                <w:lang w:eastAsia="sr-Latn-ME"/>
              </w:rPr>
              <w:t>o</w:t>
            </w:r>
          </w:p>
        </w:tc>
      </w:tr>
      <w:tr w:rsidR="00165D65" w14:paraId="455DED8B" w14:textId="77777777" w:rsidTr="00770E83">
        <w:tc>
          <w:tcPr>
            <w:tcW w:w="3025" w:type="dxa"/>
          </w:tcPr>
          <w:p w14:paraId="413DCD9B" w14:textId="53EF04F1" w:rsidR="00165D65" w:rsidRPr="00ED2FF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Poremećaji mišićno-</w:t>
            </w:r>
            <w:r w:rsidR="0009024D">
              <w:rPr>
                <w:rFonts w:eastAsia="TimesNewRoman"/>
                <w:sz w:val="22"/>
                <w:szCs w:val="22"/>
                <w:lang w:eastAsia="sr-Latn-ME"/>
              </w:rPr>
              <w:t>skeletnog</w:t>
            </w:r>
          </w:p>
          <w:p w14:paraId="7B058D25" w14:textId="77777777" w:rsidR="00165D6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sistema i vezivnog tkiva</w:t>
            </w:r>
          </w:p>
        </w:tc>
        <w:tc>
          <w:tcPr>
            <w:tcW w:w="3025" w:type="dxa"/>
          </w:tcPr>
          <w:p w14:paraId="1F04BC7B" w14:textId="77777777" w:rsidR="00165D65" w:rsidRPr="00ED2FF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artralgija;</w:t>
            </w:r>
          </w:p>
          <w:p w14:paraId="13BF6DDD" w14:textId="77777777" w:rsidR="00165D65" w:rsidRPr="00ED2FF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mialgija;</w:t>
            </w:r>
          </w:p>
          <w:p w14:paraId="31E66D16" w14:textId="77777777" w:rsidR="00165D65" w:rsidRPr="00ED2FF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bol u ekstremitetu;</w:t>
            </w:r>
          </w:p>
          <w:p w14:paraId="71942996" w14:textId="77777777" w:rsidR="00165D65" w:rsidRPr="00ED2FF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bol u vratu;</w:t>
            </w:r>
          </w:p>
          <w:p w14:paraId="5C0C5FB1" w14:textId="77777777" w:rsidR="00165D65" w:rsidRPr="00ED2FF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grčevi u mišićima;</w:t>
            </w:r>
          </w:p>
          <w:p w14:paraId="61C00169" w14:textId="77777777" w:rsidR="00165D65" w:rsidRPr="00ED2FF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slabost mišića;</w:t>
            </w:r>
          </w:p>
          <w:p w14:paraId="1E02F981" w14:textId="77777777" w:rsidR="00165D65" w:rsidRDefault="00165D65" w:rsidP="00770E83">
            <w:pPr>
              <w:tabs>
                <w:tab w:val="left" w:pos="540"/>
                <w:tab w:val="left" w:pos="569"/>
              </w:tabs>
              <w:rPr>
                <w:rFonts w:eastAsia="TimesNewRoman"/>
                <w:sz w:val="22"/>
                <w:szCs w:val="22"/>
                <w:lang w:eastAsia="sr-Latn-ME"/>
              </w:rPr>
            </w:pPr>
            <w:r w:rsidRPr="00ED2FF5">
              <w:rPr>
                <w:rFonts w:eastAsia="TimesNewRoman"/>
                <w:sz w:val="22"/>
                <w:szCs w:val="22"/>
                <w:lang w:eastAsia="sr-Latn-ME"/>
              </w:rPr>
              <w:t>mišićno-skeletna ukočenost</w:t>
            </w:r>
          </w:p>
        </w:tc>
        <w:tc>
          <w:tcPr>
            <w:tcW w:w="3025" w:type="dxa"/>
          </w:tcPr>
          <w:p w14:paraId="732A93F7" w14:textId="4B5C50A1" w:rsidR="00165D65" w:rsidRPr="00D470E2" w:rsidRDefault="00165D65" w:rsidP="00770E83">
            <w:pPr>
              <w:tabs>
                <w:tab w:val="left" w:pos="540"/>
                <w:tab w:val="left" w:pos="569"/>
              </w:tabs>
              <w:rPr>
                <w:rFonts w:eastAsia="TimesNewRoman"/>
                <w:sz w:val="22"/>
                <w:szCs w:val="22"/>
                <w:lang w:eastAsia="sr-Latn-ME"/>
              </w:rPr>
            </w:pPr>
            <w:r w:rsidRPr="00D470E2">
              <w:rPr>
                <w:rFonts w:eastAsia="TimesNewRoman"/>
                <w:sz w:val="22"/>
                <w:szCs w:val="22"/>
                <w:lang w:eastAsia="sr-Latn-ME"/>
              </w:rPr>
              <w:t>Nije poznat</w:t>
            </w:r>
            <w:r w:rsidR="00737B39">
              <w:rPr>
                <w:rFonts w:eastAsia="TimesNewRoman"/>
                <w:sz w:val="22"/>
                <w:szCs w:val="22"/>
                <w:lang w:eastAsia="sr-Latn-ME"/>
              </w:rPr>
              <w:t>o</w:t>
            </w:r>
          </w:p>
          <w:p w14:paraId="437B5D39" w14:textId="77777777" w:rsidR="00165D65" w:rsidRPr="00D470E2" w:rsidRDefault="00165D65" w:rsidP="00770E83">
            <w:pPr>
              <w:tabs>
                <w:tab w:val="left" w:pos="540"/>
                <w:tab w:val="left" w:pos="569"/>
              </w:tabs>
              <w:rPr>
                <w:rFonts w:eastAsia="TimesNewRoman"/>
                <w:sz w:val="22"/>
                <w:szCs w:val="22"/>
                <w:lang w:eastAsia="sr-Latn-ME"/>
              </w:rPr>
            </w:pPr>
          </w:p>
          <w:p w14:paraId="6EB41C29" w14:textId="77AAA4A0" w:rsidR="00165D65" w:rsidRPr="00D470E2" w:rsidRDefault="00165D65" w:rsidP="00770E83">
            <w:pPr>
              <w:tabs>
                <w:tab w:val="left" w:pos="540"/>
                <w:tab w:val="left" w:pos="569"/>
              </w:tabs>
              <w:rPr>
                <w:rFonts w:eastAsia="TimesNewRoman"/>
                <w:sz w:val="22"/>
                <w:szCs w:val="22"/>
                <w:lang w:eastAsia="sr-Latn-ME"/>
              </w:rPr>
            </w:pPr>
            <w:r w:rsidRPr="00D470E2">
              <w:rPr>
                <w:rFonts w:eastAsia="TimesNewRoman"/>
                <w:sz w:val="22"/>
                <w:szCs w:val="22"/>
                <w:lang w:eastAsia="sr-Latn-ME"/>
              </w:rPr>
              <w:t>Nije poznat</w:t>
            </w:r>
            <w:r w:rsidR="00737B39">
              <w:rPr>
                <w:rFonts w:eastAsia="TimesNewRoman"/>
                <w:sz w:val="22"/>
                <w:szCs w:val="22"/>
                <w:lang w:eastAsia="sr-Latn-ME"/>
              </w:rPr>
              <w:t>o</w:t>
            </w:r>
          </w:p>
          <w:p w14:paraId="0EA9438A" w14:textId="3D1287F6" w:rsidR="00165D65" w:rsidRPr="00D470E2" w:rsidRDefault="00165D65" w:rsidP="00770E83">
            <w:pPr>
              <w:tabs>
                <w:tab w:val="left" w:pos="540"/>
                <w:tab w:val="left" w:pos="569"/>
              </w:tabs>
              <w:rPr>
                <w:rFonts w:eastAsia="TimesNewRoman"/>
                <w:sz w:val="22"/>
                <w:szCs w:val="22"/>
                <w:lang w:eastAsia="sr-Latn-ME"/>
              </w:rPr>
            </w:pPr>
            <w:r w:rsidRPr="00D470E2">
              <w:rPr>
                <w:rFonts w:eastAsia="TimesNewRoman"/>
                <w:sz w:val="22"/>
                <w:szCs w:val="22"/>
                <w:lang w:eastAsia="sr-Latn-ME"/>
              </w:rPr>
              <w:t>Nije poznat</w:t>
            </w:r>
            <w:r w:rsidR="00737B39">
              <w:rPr>
                <w:rFonts w:eastAsia="TimesNewRoman"/>
                <w:sz w:val="22"/>
                <w:szCs w:val="22"/>
                <w:lang w:eastAsia="sr-Latn-ME"/>
              </w:rPr>
              <w:t>o</w:t>
            </w:r>
          </w:p>
          <w:p w14:paraId="0E90B551" w14:textId="35B671C0" w:rsidR="00165D65" w:rsidRPr="00D470E2" w:rsidRDefault="00165D65" w:rsidP="00770E83">
            <w:pPr>
              <w:tabs>
                <w:tab w:val="left" w:pos="540"/>
                <w:tab w:val="left" w:pos="569"/>
              </w:tabs>
              <w:rPr>
                <w:rFonts w:eastAsia="TimesNewRoman"/>
                <w:sz w:val="22"/>
                <w:szCs w:val="22"/>
                <w:lang w:eastAsia="sr-Latn-ME"/>
              </w:rPr>
            </w:pPr>
            <w:r w:rsidRPr="00D470E2">
              <w:rPr>
                <w:rFonts w:eastAsia="TimesNewRoman"/>
                <w:sz w:val="22"/>
                <w:szCs w:val="22"/>
                <w:lang w:eastAsia="sr-Latn-ME"/>
              </w:rPr>
              <w:t>Nije poznat</w:t>
            </w:r>
            <w:r w:rsidR="00737B39">
              <w:rPr>
                <w:rFonts w:eastAsia="TimesNewRoman"/>
                <w:sz w:val="22"/>
                <w:szCs w:val="22"/>
                <w:lang w:eastAsia="sr-Latn-ME"/>
              </w:rPr>
              <w:t>o</w:t>
            </w:r>
          </w:p>
          <w:p w14:paraId="60889008" w14:textId="4F68FDFD" w:rsidR="00165D65" w:rsidRPr="00D470E2" w:rsidRDefault="00165D65" w:rsidP="00770E83">
            <w:pPr>
              <w:tabs>
                <w:tab w:val="left" w:pos="540"/>
                <w:tab w:val="left" w:pos="569"/>
              </w:tabs>
              <w:rPr>
                <w:rFonts w:eastAsia="TimesNewRoman"/>
                <w:sz w:val="22"/>
                <w:szCs w:val="22"/>
                <w:lang w:eastAsia="sr-Latn-ME"/>
              </w:rPr>
            </w:pPr>
            <w:r w:rsidRPr="00D470E2">
              <w:rPr>
                <w:rFonts w:eastAsia="TimesNewRoman"/>
                <w:sz w:val="22"/>
                <w:szCs w:val="22"/>
                <w:lang w:eastAsia="sr-Latn-ME"/>
              </w:rPr>
              <w:t>Nije poznat</w:t>
            </w:r>
            <w:r w:rsidR="00737B39">
              <w:rPr>
                <w:rFonts w:eastAsia="TimesNewRoman"/>
                <w:sz w:val="22"/>
                <w:szCs w:val="22"/>
                <w:lang w:eastAsia="sr-Latn-ME"/>
              </w:rPr>
              <w:t>o</w:t>
            </w:r>
          </w:p>
          <w:p w14:paraId="720A782B" w14:textId="27229823" w:rsidR="00165D65" w:rsidRPr="00D470E2" w:rsidRDefault="00165D65" w:rsidP="00770E83">
            <w:pPr>
              <w:tabs>
                <w:tab w:val="left" w:pos="540"/>
                <w:tab w:val="left" w:pos="569"/>
              </w:tabs>
              <w:rPr>
                <w:rFonts w:eastAsia="TimesNewRoman"/>
                <w:sz w:val="22"/>
                <w:szCs w:val="22"/>
                <w:lang w:eastAsia="sr-Latn-ME"/>
              </w:rPr>
            </w:pPr>
            <w:r w:rsidRPr="00D470E2">
              <w:rPr>
                <w:rFonts w:eastAsia="TimesNewRoman"/>
                <w:sz w:val="22"/>
                <w:szCs w:val="22"/>
                <w:lang w:eastAsia="sr-Latn-ME"/>
              </w:rPr>
              <w:t>Nije poznat</w:t>
            </w:r>
            <w:r w:rsidR="00737B39">
              <w:rPr>
                <w:rFonts w:eastAsia="TimesNewRoman"/>
                <w:sz w:val="22"/>
                <w:szCs w:val="22"/>
                <w:lang w:eastAsia="sr-Latn-ME"/>
              </w:rPr>
              <w:t>o</w:t>
            </w:r>
          </w:p>
          <w:p w14:paraId="16B0EDBA" w14:textId="48C0B622" w:rsidR="00165D65" w:rsidRPr="00D470E2" w:rsidRDefault="00165D65" w:rsidP="00770E83">
            <w:pPr>
              <w:tabs>
                <w:tab w:val="left" w:pos="540"/>
                <w:tab w:val="left" w:pos="569"/>
              </w:tabs>
              <w:rPr>
                <w:rFonts w:eastAsia="TimesNewRoman"/>
                <w:sz w:val="22"/>
                <w:szCs w:val="22"/>
                <w:lang w:eastAsia="sr-Latn-ME"/>
              </w:rPr>
            </w:pPr>
            <w:r w:rsidRPr="00D470E2">
              <w:rPr>
                <w:rFonts w:eastAsia="TimesNewRoman"/>
                <w:sz w:val="22"/>
                <w:szCs w:val="22"/>
                <w:lang w:eastAsia="sr-Latn-ME"/>
              </w:rPr>
              <w:t>Nije poznat</w:t>
            </w:r>
            <w:r w:rsidR="00737B39">
              <w:rPr>
                <w:rFonts w:eastAsia="TimesNewRoman"/>
                <w:sz w:val="22"/>
                <w:szCs w:val="22"/>
                <w:lang w:eastAsia="sr-Latn-ME"/>
              </w:rPr>
              <w:t>o</w:t>
            </w:r>
          </w:p>
          <w:p w14:paraId="1C9CC5D3" w14:textId="77777777" w:rsidR="00165D65" w:rsidRDefault="00165D65" w:rsidP="00770E83">
            <w:pPr>
              <w:tabs>
                <w:tab w:val="left" w:pos="540"/>
                <w:tab w:val="left" w:pos="569"/>
              </w:tabs>
              <w:rPr>
                <w:rFonts w:eastAsia="TimesNewRoman"/>
                <w:sz w:val="22"/>
                <w:szCs w:val="22"/>
                <w:lang w:eastAsia="sr-Latn-ME"/>
              </w:rPr>
            </w:pPr>
          </w:p>
        </w:tc>
      </w:tr>
      <w:tr w:rsidR="00165D65" w14:paraId="2A371A4D" w14:textId="77777777" w:rsidTr="00770E83">
        <w:tc>
          <w:tcPr>
            <w:tcW w:w="3025" w:type="dxa"/>
          </w:tcPr>
          <w:p w14:paraId="3F6EC8AF" w14:textId="77777777" w:rsidR="00165D65" w:rsidRPr="003F669E" w:rsidRDefault="00165D65" w:rsidP="00770E83">
            <w:pPr>
              <w:tabs>
                <w:tab w:val="left" w:pos="540"/>
                <w:tab w:val="left" w:pos="569"/>
              </w:tabs>
              <w:rPr>
                <w:rFonts w:eastAsia="TimesNewRoman"/>
                <w:sz w:val="22"/>
                <w:szCs w:val="22"/>
                <w:lang w:eastAsia="sr-Latn-ME"/>
              </w:rPr>
            </w:pPr>
            <w:r w:rsidRPr="003F669E">
              <w:rPr>
                <w:rFonts w:eastAsia="TimesNewRoman"/>
                <w:sz w:val="22"/>
                <w:szCs w:val="22"/>
                <w:lang w:eastAsia="sr-Latn-ME"/>
              </w:rPr>
              <w:t>Poremećaji bubrega i</w:t>
            </w:r>
          </w:p>
          <w:p w14:paraId="1815BD97" w14:textId="77777777" w:rsidR="00165D65" w:rsidRDefault="00165D65" w:rsidP="00770E83">
            <w:pPr>
              <w:tabs>
                <w:tab w:val="left" w:pos="540"/>
                <w:tab w:val="left" w:pos="569"/>
              </w:tabs>
              <w:rPr>
                <w:rFonts w:eastAsia="TimesNewRoman"/>
                <w:sz w:val="22"/>
                <w:szCs w:val="22"/>
                <w:lang w:eastAsia="sr-Latn-ME"/>
              </w:rPr>
            </w:pPr>
            <w:r w:rsidRPr="003F669E">
              <w:rPr>
                <w:rFonts w:eastAsia="TimesNewRoman"/>
                <w:sz w:val="22"/>
                <w:szCs w:val="22"/>
                <w:lang w:eastAsia="sr-Latn-ME"/>
              </w:rPr>
              <w:lastRenderedPageBreak/>
              <w:t>urinarnog sistema</w:t>
            </w:r>
          </w:p>
        </w:tc>
        <w:tc>
          <w:tcPr>
            <w:tcW w:w="3025" w:type="dxa"/>
          </w:tcPr>
          <w:p w14:paraId="1516FF6F" w14:textId="77777777" w:rsidR="00165D65" w:rsidRPr="003F669E" w:rsidRDefault="00165D65" w:rsidP="00770E83">
            <w:pPr>
              <w:tabs>
                <w:tab w:val="left" w:pos="540"/>
                <w:tab w:val="left" w:pos="569"/>
              </w:tabs>
              <w:rPr>
                <w:rFonts w:eastAsia="TimesNewRoman"/>
                <w:sz w:val="22"/>
                <w:szCs w:val="22"/>
                <w:lang w:eastAsia="sr-Latn-ME"/>
              </w:rPr>
            </w:pPr>
            <w:r w:rsidRPr="003F669E">
              <w:rPr>
                <w:rFonts w:eastAsia="TimesNewRoman"/>
                <w:sz w:val="22"/>
                <w:szCs w:val="22"/>
                <w:lang w:eastAsia="sr-Latn-ME"/>
              </w:rPr>
              <w:lastRenderedPageBreak/>
              <w:t>akutna bubrežna</w:t>
            </w:r>
          </w:p>
          <w:p w14:paraId="2E51F3EE" w14:textId="77777777" w:rsidR="00165D65" w:rsidRPr="003F669E" w:rsidRDefault="00165D65" w:rsidP="00770E83">
            <w:pPr>
              <w:tabs>
                <w:tab w:val="left" w:pos="540"/>
                <w:tab w:val="left" w:pos="569"/>
              </w:tabs>
              <w:rPr>
                <w:rFonts w:eastAsia="TimesNewRoman"/>
                <w:sz w:val="22"/>
                <w:szCs w:val="22"/>
                <w:lang w:eastAsia="sr-Latn-ME"/>
              </w:rPr>
            </w:pPr>
            <w:r w:rsidRPr="003F669E">
              <w:rPr>
                <w:rFonts w:eastAsia="TimesNewRoman"/>
                <w:sz w:val="22"/>
                <w:szCs w:val="22"/>
                <w:lang w:eastAsia="sr-Latn-ME"/>
              </w:rPr>
              <w:lastRenderedPageBreak/>
              <w:t>insuficijencija (vid</w:t>
            </w:r>
            <w:r>
              <w:rPr>
                <w:rFonts w:eastAsia="TimesNewRoman"/>
                <w:sz w:val="22"/>
                <w:szCs w:val="22"/>
                <w:lang w:eastAsia="sr-Latn-ME"/>
              </w:rPr>
              <w:t>j</w:t>
            </w:r>
            <w:r w:rsidRPr="003F669E">
              <w:rPr>
                <w:rFonts w:eastAsia="TimesNewRoman"/>
                <w:sz w:val="22"/>
                <w:szCs w:val="22"/>
                <w:lang w:eastAsia="sr-Latn-ME"/>
              </w:rPr>
              <w:t>eti od</w:t>
            </w:r>
            <w:r>
              <w:rPr>
                <w:rFonts w:eastAsia="TimesNewRoman"/>
                <w:sz w:val="22"/>
                <w:szCs w:val="22"/>
                <w:lang w:eastAsia="sr-Latn-ME"/>
              </w:rPr>
              <w:t>j</w:t>
            </w:r>
            <w:r w:rsidRPr="003F669E">
              <w:rPr>
                <w:rFonts w:eastAsia="TimesNewRoman"/>
                <w:sz w:val="22"/>
                <w:szCs w:val="22"/>
                <w:lang w:eastAsia="sr-Latn-ME"/>
              </w:rPr>
              <w:t>eljak</w:t>
            </w:r>
          </w:p>
          <w:p w14:paraId="1907CA8E" w14:textId="77777777" w:rsidR="00165D65" w:rsidRPr="003F669E" w:rsidRDefault="00165D65" w:rsidP="00770E83">
            <w:pPr>
              <w:tabs>
                <w:tab w:val="left" w:pos="540"/>
                <w:tab w:val="left" w:pos="569"/>
              </w:tabs>
              <w:rPr>
                <w:rFonts w:eastAsia="TimesNewRoman"/>
                <w:sz w:val="22"/>
                <w:szCs w:val="22"/>
                <w:lang w:eastAsia="sr-Latn-ME"/>
              </w:rPr>
            </w:pPr>
            <w:r w:rsidRPr="003F669E">
              <w:rPr>
                <w:rFonts w:eastAsia="TimesNewRoman"/>
                <w:sz w:val="22"/>
                <w:szCs w:val="22"/>
                <w:lang w:eastAsia="sr-Latn-ME"/>
              </w:rPr>
              <w:t>4.4);</w:t>
            </w:r>
          </w:p>
          <w:p w14:paraId="5AF25BF0" w14:textId="77777777" w:rsidR="00165D65" w:rsidRDefault="00165D65" w:rsidP="00770E83">
            <w:pPr>
              <w:tabs>
                <w:tab w:val="left" w:pos="540"/>
                <w:tab w:val="left" w:pos="569"/>
              </w:tabs>
              <w:rPr>
                <w:rFonts w:eastAsia="TimesNewRoman"/>
                <w:sz w:val="22"/>
                <w:szCs w:val="22"/>
                <w:lang w:eastAsia="sr-Latn-ME"/>
              </w:rPr>
            </w:pPr>
            <w:r w:rsidRPr="003F669E">
              <w:rPr>
                <w:rFonts w:eastAsia="TimesNewRoman"/>
                <w:sz w:val="22"/>
                <w:szCs w:val="22"/>
                <w:lang w:eastAsia="sr-Latn-ME"/>
              </w:rPr>
              <w:t>bol u bubregu</w:t>
            </w:r>
          </w:p>
        </w:tc>
        <w:tc>
          <w:tcPr>
            <w:tcW w:w="3025" w:type="dxa"/>
          </w:tcPr>
          <w:p w14:paraId="1EBDE26D" w14:textId="73911F2F"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lastRenderedPageBreak/>
              <w:t>Nije poznat</w:t>
            </w:r>
            <w:r w:rsidR="00C901F8">
              <w:rPr>
                <w:rFonts w:eastAsia="TimesNewRoman"/>
                <w:sz w:val="22"/>
                <w:szCs w:val="22"/>
                <w:lang w:eastAsia="sr-Latn-ME"/>
              </w:rPr>
              <w:t>o</w:t>
            </w:r>
          </w:p>
          <w:p w14:paraId="75A43A13" w14:textId="77777777" w:rsidR="00165D65" w:rsidRDefault="00165D65" w:rsidP="00770E83">
            <w:pPr>
              <w:tabs>
                <w:tab w:val="left" w:pos="540"/>
                <w:tab w:val="left" w:pos="569"/>
              </w:tabs>
              <w:rPr>
                <w:rFonts w:eastAsia="TimesNewRoman"/>
                <w:sz w:val="22"/>
                <w:szCs w:val="22"/>
                <w:lang w:eastAsia="sr-Latn-ME"/>
              </w:rPr>
            </w:pPr>
          </w:p>
          <w:p w14:paraId="3854D9DF" w14:textId="6C7CAF79"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C901F8">
              <w:rPr>
                <w:rFonts w:eastAsia="TimesNewRoman"/>
                <w:sz w:val="22"/>
                <w:szCs w:val="22"/>
                <w:lang w:eastAsia="sr-Latn-ME"/>
              </w:rPr>
              <w:t>o</w:t>
            </w:r>
          </w:p>
        </w:tc>
      </w:tr>
      <w:tr w:rsidR="00165D65" w14:paraId="1C310577" w14:textId="77777777" w:rsidTr="00770E83">
        <w:tc>
          <w:tcPr>
            <w:tcW w:w="3025" w:type="dxa"/>
          </w:tcPr>
          <w:p w14:paraId="1EF8D118" w14:textId="77777777" w:rsidR="00165D65" w:rsidRDefault="00165D65" w:rsidP="00770E83">
            <w:pPr>
              <w:tabs>
                <w:tab w:val="left" w:pos="540"/>
                <w:tab w:val="left" w:pos="569"/>
              </w:tabs>
              <w:rPr>
                <w:rFonts w:eastAsia="TimesNewRoman"/>
                <w:sz w:val="22"/>
                <w:szCs w:val="22"/>
                <w:lang w:eastAsia="sr-Latn-ME"/>
              </w:rPr>
            </w:pPr>
            <w:r w:rsidRPr="00FB03FC">
              <w:rPr>
                <w:rFonts w:eastAsia="TimesNewRoman"/>
                <w:sz w:val="22"/>
                <w:szCs w:val="22"/>
                <w:lang w:eastAsia="sr-Latn-ME"/>
              </w:rPr>
              <w:lastRenderedPageBreak/>
              <w:t>Opšti poremećaji i reakcije</w:t>
            </w:r>
            <w:r>
              <w:t xml:space="preserve"> </w:t>
            </w:r>
            <w:r w:rsidRPr="00FB03FC">
              <w:rPr>
                <w:rFonts w:eastAsia="TimesNewRoman"/>
                <w:sz w:val="22"/>
                <w:szCs w:val="22"/>
                <w:lang w:eastAsia="sr-Latn-ME"/>
              </w:rPr>
              <w:t>na m</w:t>
            </w:r>
            <w:r>
              <w:rPr>
                <w:rFonts w:eastAsia="TimesNewRoman"/>
                <w:sz w:val="22"/>
                <w:szCs w:val="22"/>
                <w:lang w:eastAsia="sr-Latn-ME"/>
              </w:rPr>
              <w:t>j</w:t>
            </w:r>
            <w:r w:rsidRPr="00FB03FC">
              <w:rPr>
                <w:rFonts w:eastAsia="TimesNewRoman"/>
                <w:sz w:val="22"/>
                <w:szCs w:val="22"/>
                <w:lang w:eastAsia="sr-Latn-ME"/>
              </w:rPr>
              <w:t>estu prim</w:t>
            </w:r>
            <w:r>
              <w:rPr>
                <w:rFonts w:eastAsia="TimesNewRoman"/>
                <w:sz w:val="22"/>
                <w:szCs w:val="22"/>
                <w:lang w:eastAsia="sr-Latn-ME"/>
              </w:rPr>
              <w:t>j</w:t>
            </w:r>
            <w:r w:rsidRPr="00FB03FC">
              <w:rPr>
                <w:rFonts w:eastAsia="TimesNewRoman"/>
                <w:sz w:val="22"/>
                <w:szCs w:val="22"/>
                <w:lang w:eastAsia="sr-Latn-ME"/>
              </w:rPr>
              <w:t>ene</w:t>
            </w:r>
          </w:p>
        </w:tc>
        <w:tc>
          <w:tcPr>
            <w:tcW w:w="3025" w:type="dxa"/>
          </w:tcPr>
          <w:p w14:paraId="4A7A4662" w14:textId="77777777"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Edem;</w:t>
            </w:r>
          </w:p>
          <w:p w14:paraId="4FEAEE13" w14:textId="77777777" w:rsidR="00165D65" w:rsidRDefault="00165D65" w:rsidP="00770E83">
            <w:pPr>
              <w:tabs>
                <w:tab w:val="left" w:pos="540"/>
                <w:tab w:val="left" w:pos="569"/>
              </w:tabs>
              <w:rPr>
                <w:rFonts w:eastAsia="TimesNewRoman"/>
                <w:sz w:val="22"/>
                <w:szCs w:val="22"/>
                <w:lang w:eastAsia="sr-Latn-ME"/>
              </w:rPr>
            </w:pPr>
            <w:r w:rsidRPr="00C52F9D">
              <w:rPr>
                <w:rFonts w:eastAsia="TimesNewRoman"/>
                <w:sz w:val="22"/>
                <w:szCs w:val="22"/>
                <w:lang w:eastAsia="sr-Latn-ME"/>
              </w:rPr>
              <w:t>oboljenje nalik gripu;</w:t>
            </w:r>
          </w:p>
          <w:p w14:paraId="02BC2BE4" w14:textId="139D6566" w:rsidR="00165D65" w:rsidRDefault="0009024D" w:rsidP="00770E83">
            <w:pPr>
              <w:tabs>
                <w:tab w:val="left" w:pos="540"/>
                <w:tab w:val="left" w:pos="569"/>
              </w:tabs>
              <w:rPr>
                <w:rFonts w:eastAsia="TimesNewRoman"/>
                <w:sz w:val="22"/>
                <w:szCs w:val="22"/>
                <w:lang w:eastAsia="sr-Latn-ME"/>
              </w:rPr>
            </w:pPr>
            <w:r>
              <w:rPr>
                <w:rFonts w:eastAsia="TimesNewRoman"/>
                <w:sz w:val="22"/>
                <w:szCs w:val="22"/>
                <w:lang w:eastAsia="sr-Latn-ME"/>
              </w:rPr>
              <w:t>naleti</w:t>
            </w:r>
            <w:r w:rsidR="00165D65" w:rsidRPr="00C52F9D">
              <w:rPr>
                <w:rFonts w:eastAsia="TimesNewRoman"/>
                <w:sz w:val="22"/>
                <w:szCs w:val="22"/>
                <w:lang w:eastAsia="sr-Latn-ME"/>
              </w:rPr>
              <w:t xml:space="preserve"> vrućine;</w:t>
            </w:r>
          </w:p>
          <w:p w14:paraId="07EC8D44" w14:textId="1847B759" w:rsidR="00165D65" w:rsidRDefault="0009024D" w:rsidP="00770E83">
            <w:pPr>
              <w:tabs>
                <w:tab w:val="left" w:pos="540"/>
                <w:tab w:val="left" w:pos="569"/>
              </w:tabs>
              <w:rPr>
                <w:rFonts w:eastAsia="TimesNewRoman"/>
                <w:sz w:val="22"/>
                <w:szCs w:val="22"/>
                <w:lang w:eastAsia="sr-Latn-ME"/>
              </w:rPr>
            </w:pPr>
            <w:r>
              <w:rPr>
                <w:rFonts w:eastAsia="TimesNewRoman"/>
                <w:sz w:val="22"/>
                <w:szCs w:val="22"/>
                <w:lang w:eastAsia="sr-Latn-ME"/>
              </w:rPr>
              <w:t xml:space="preserve">naleti </w:t>
            </w:r>
            <w:r w:rsidR="00165D65" w:rsidRPr="00C52F9D">
              <w:rPr>
                <w:rFonts w:eastAsia="TimesNewRoman"/>
                <w:sz w:val="22"/>
                <w:szCs w:val="22"/>
                <w:lang w:eastAsia="sr-Latn-ME"/>
              </w:rPr>
              <w:t>crvenil</w:t>
            </w:r>
            <w:r>
              <w:rPr>
                <w:rFonts w:eastAsia="TimesNewRoman"/>
                <w:sz w:val="22"/>
                <w:szCs w:val="22"/>
                <w:lang w:eastAsia="sr-Latn-ME"/>
              </w:rPr>
              <w:t>a</w:t>
            </w:r>
            <w:r w:rsidR="00165D65" w:rsidRPr="00C52F9D">
              <w:rPr>
                <w:rFonts w:eastAsia="TimesNewRoman"/>
                <w:sz w:val="22"/>
                <w:szCs w:val="22"/>
                <w:lang w:eastAsia="sr-Latn-ME"/>
              </w:rPr>
              <w:t>;</w:t>
            </w:r>
          </w:p>
          <w:p w14:paraId="18F42F77" w14:textId="77777777" w:rsidR="00165D65" w:rsidRDefault="00165D65" w:rsidP="00770E83">
            <w:pPr>
              <w:tabs>
                <w:tab w:val="left" w:pos="540"/>
                <w:tab w:val="left" w:pos="569"/>
              </w:tabs>
              <w:rPr>
                <w:rFonts w:eastAsia="TimesNewRoman"/>
                <w:sz w:val="22"/>
                <w:szCs w:val="22"/>
                <w:lang w:eastAsia="sr-Latn-ME"/>
              </w:rPr>
            </w:pPr>
            <w:r w:rsidRPr="00C52F9D">
              <w:rPr>
                <w:rFonts w:eastAsia="TimesNewRoman"/>
                <w:sz w:val="22"/>
                <w:szCs w:val="22"/>
                <w:lang w:eastAsia="sr-Latn-ME"/>
              </w:rPr>
              <w:t>osjećaj hladnoće;</w:t>
            </w:r>
          </w:p>
          <w:p w14:paraId="6ACDB6D2" w14:textId="77777777" w:rsidR="00165D65" w:rsidRDefault="00165D65" w:rsidP="00770E83">
            <w:pPr>
              <w:tabs>
                <w:tab w:val="left" w:pos="540"/>
                <w:tab w:val="left" w:pos="569"/>
              </w:tabs>
              <w:rPr>
                <w:rFonts w:eastAsia="TimesNewRoman"/>
                <w:sz w:val="22"/>
                <w:szCs w:val="22"/>
                <w:lang w:eastAsia="sr-Latn-ME"/>
              </w:rPr>
            </w:pPr>
            <w:r w:rsidRPr="00FB03FC">
              <w:rPr>
                <w:rFonts w:eastAsia="TimesNewRoman"/>
                <w:sz w:val="22"/>
                <w:szCs w:val="22"/>
                <w:lang w:eastAsia="sr-Latn-ME"/>
              </w:rPr>
              <w:t>os</w:t>
            </w:r>
            <w:r>
              <w:rPr>
                <w:rFonts w:eastAsia="TimesNewRoman"/>
                <w:sz w:val="22"/>
                <w:szCs w:val="22"/>
                <w:lang w:eastAsia="sr-Latn-ME"/>
              </w:rPr>
              <w:t>j</w:t>
            </w:r>
            <w:r w:rsidRPr="00FB03FC">
              <w:rPr>
                <w:rFonts w:eastAsia="TimesNewRoman"/>
                <w:sz w:val="22"/>
                <w:szCs w:val="22"/>
                <w:lang w:eastAsia="sr-Latn-ME"/>
              </w:rPr>
              <w:t>ećaj vrućine;</w:t>
            </w:r>
          </w:p>
          <w:p w14:paraId="70EB75A2" w14:textId="77777777" w:rsidR="00165D65" w:rsidRDefault="00165D65" w:rsidP="00770E83">
            <w:pPr>
              <w:tabs>
                <w:tab w:val="left" w:pos="540"/>
                <w:tab w:val="left" w:pos="569"/>
              </w:tabs>
              <w:rPr>
                <w:rFonts w:eastAsia="TimesNewRoman"/>
                <w:sz w:val="22"/>
                <w:szCs w:val="22"/>
                <w:lang w:eastAsia="sr-Latn-ME"/>
              </w:rPr>
            </w:pPr>
            <w:r w:rsidRPr="00334471">
              <w:rPr>
                <w:rFonts w:eastAsia="TimesNewRoman"/>
                <w:sz w:val="22"/>
                <w:szCs w:val="22"/>
                <w:lang w:eastAsia="sr-Latn-ME"/>
              </w:rPr>
              <w:t>hiperhidroza;</w:t>
            </w:r>
          </w:p>
          <w:p w14:paraId="140CBA45" w14:textId="5F65B61C" w:rsidR="00165D65" w:rsidRDefault="004D528A" w:rsidP="00770E83">
            <w:pPr>
              <w:tabs>
                <w:tab w:val="left" w:pos="540"/>
                <w:tab w:val="left" w:pos="569"/>
              </w:tabs>
              <w:rPr>
                <w:rFonts w:eastAsia="TimesNewRoman"/>
                <w:sz w:val="22"/>
                <w:szCs w:val="22"/>
                <w:lang w:eastAsia="sr-Latn-ME"/>
              </w:rPr>
            </w:pPr>
            <w:r>
              <w:rPr>
                <w:rFonts w:eastAsia="TimesNewRoman"/>
                <w:sz w:val="22"/>
                <w:szCs w:val="22"/>
                <w:lang w:eastAsia="sr-Latn-ME"/>
              </w:rPr>
              <w:t>malaksalost</w:t>
            </w:r>
            <w:r w:rsidR="00165D65">
              <w:rPr>
                <w:rFonts w:eastAsia="TimesNewRoman"/>
                <w:sz w:val="22"/>
                <w:szCs w:val="22"/>
                <w:lang w:eastAsia="sr-Latn-ME"/>
              </w:rPr>
              <w:t>;</w:t>
            </w:r>
          </w:p>
          <w:p w14:paraId="4752AAA1" w14:textId="77777777" w:rsidR="00165D65" w:rsidRDefault="00165D65" w:rsidP="00770E83">
            <w:pPr>
              <w:tabs>
                <w:tab w:val="left" w:pos="540"/>
                <w:tab w:val="left" w:pos="569"/>
              </w:tabs>
              <w:rPr>
                <w:rFonts w:eastAsia="TimesNewRoman"/>
                <w:sz w:val="22"/>
                <w:szCs w:val="22"/>
                <w:lang w:eastAsia="sr-Latn-ME"/>
              </w:rPr>
            </w:pPr>
            <w:r w:rsidRPr="00334471">
              <w:rPr>
                <w:rFonts w:eastAsia="TimesNewRoman"/>
                <w:sz w:val="22"/>
                <w:szCs w:val="22"/>
                <w:lang w:eastAsia="sr-Latn-ME"/>
              </w:rPr>
              <w:t>slabost u grudima;</w:t>
            </w:r>
          </w:p>
          <w:p w14:paraId="4968B9DB" w14:textId="77777777"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astenija;</w:t>
            </w:r>
          </w:p>
          <w:p w14:paraId="51AED874" w14:textId="77777777"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letargija;</w:t>
            </w:r>
          </w:p>
          <w:p w14:paraId="3BB2C870" w14:textId="12519B24" w:rsidR="00165D65" w:rsidRDefault="004351F1" w:rsidP="00770E83">
            <w:pPr>
              <w:tabs>
                <w:tab w:val="left" w:pos="540"/>
                <w:tab w:val="left" w:pos="569"/>
              </w:tabs>
              <w:rPr>
                <w:rFonts w:eastAsia="TimesNewRoman"/>
                <w:sz w:val="22"/>
                <w:szCs w:val="22"/>
                <w:lang w:eastAsia="sr-Latn-ME"/>
              </w:rPr>
            </w:pPr>
            <w:r>
              <w:rPr>
                <w:rFonts w:eastAsia="TimesNewRoman"/>
                <w:sz w:val="22"/>
                <w:szCs w:val="22"/>
                <w:lang w:eastAsia="sr-Latn-ME"/>
              </w:rPr>
              <w:t>osjećaj žarenja</w:t>
            </w:r>
            <w:r w:rsidR="00165D65">
              <w:rPr>
                <w:rFonts w:eastAsia="TimesNewRoman"/>
                <w:sz w:val="22"/>
                <w:szCs w:val="22"/>
                <w:lang w:eastAsia="sr-Latn-ME"/>
              </w:rPr>
              <w:t>;</w:t>
            </w:r>
          </w:p>
          <w:p w14:paraId="54C0328C" w14:textId="77777777" w:rsidR="00165D65" w:rsidRPr="00FB03FC" w:rsidRDefault="00165D65" w:rsidP="00770E83">
            <w:pPr>
              <w:tabs>
                <w:tab w:val="left" w:pos="540"/>
                <w:tab w:val="left" w:pos="569"/>
              </w:tabs>
              <w:rPr>
                <w:rFonts w:eastAsia="TimesNewRoman"/>
                <w:sz w:val="22"/>
                <w:szCs w:val="22"/>
                <w:lang w:eastAsia="sr-Latn-ME"/>
              </w:rPr>
            </w:pPr>
          </w:p>
          <w:p w14:paraId="6C601819" w14:textId="77777777" w:rsidR="00165D65" w:rsidRPr="00FB03FC" w:rsidRDefault="00165D65" w:rsidP="00770E83">
            <w:pPr>
              <w:tabs>
                <w:tab w:val="left" w:pos="540"/>
                <w:tab w:val="left" w:pos="569"/>
              </w:tabs>
              <w:rPr>
                <w:rFonts w:eastAsia="TimesNewRoman"/>
                <w:sz w:val="22"/>
                <w:szCs w:val="22"/>
                <w:lang w:eastAsia="sr-Latn-ME"/>
              </w:rPr>
            </w:pPr>
          </w:p>
          <w:p w14:paraId="3D895EDC" w14:textId="77777777" w:rsidR="00165D65" w:rsidRDefault="00165D65" w:rsidP="00770E83">
            <w:pPr>
              <w:tabs>
                <w:tab w:val="left" w:pos="540"/>
                <w:tab w:val="left" w:pos="569"/>
              </w:tabs>
              <w:rPr>
                <w:rFonts w:eastAsia="TimesNewRoman"/>
                <w:sz w:val="22"/>
                <w:szCs w:val="22"/>
                <w:lang w:eastAsia="sr-Latn-ME"/>
              </w:rPr>
            </w:pPr>
          </w:p>
        </w:tc>
        <w:tc>
          <w:tcPr>
            <w:tcW w:w="3025" w:type="dxa"/>
          </w:tcPr>
          <w:p w14:paraId="5A08E76D" w14:textId="23959974" w:rsidR="00165D65" w:rsidRPr="00ED2E25" w:rsidRDefault="00165D65" w:rsidP="00770E83">
            <w:pPr>
              <w:tabs>
                <w:tab w:val="left" w:pos="540"/>
                <w:tab w:val="left" w:pos="569"/>
              </w:tabs>
              <w:rPr>
                <w:rFonts w:eastAsia="TimesNewRoman"/>
                <w:sz w:val="22"/>
                <w:szCs w:val="22"/>
                <w:lang w:eastAsia="sr-Latn-ME"/>
              </w:rPr>
            </w:pPr>
            <w:r w:rsidRPr="00ED2E25">
              <w:rPr>
                <w:rFonts w:eastAsia="TimesNewRoman"/>
                <w:sz w:val="22"/>
                <w:szCs w:val="22"/>
                <w:lang w:eastAsia="sr-Latn-ME"/>
              </w:rPr>
              <w:t>Nije poznat</w:t>
            </w:r>
            <w:r w:rsidR="00D94DA5">
              <w:rPr>
                <w:rFonts w:eastAsia="TimesNewRoman"/>
                <w:sz w:val="22"/>
                <w:szCs w:val="22"/>
                <w:lang w:eastAsia="sr-Latn-ME"/>
              </w:rPr>
              <w:t>o</w:t>
            </w:r>
          </w:p>
          <w:p w14:paraId="22A321B5" w14:textId="793AB74B" w:rsidR="00165D65" w:rsidRPr="00ED2E25" w:rsidRDefault="00165D65" w:rsidP="00770E83">
            <w:pPr>
              <w:tabs>
                <w:tab w:val="left" w:pos="540"/>
                <w:tab w:val="left" w:pos="569"/>
              </w:tabs>
              <w:rPr>
                <w:rFonts w:eastAsia="TimesNewRoman"/>
                <w:sz w:val="22"/>
                <w:szCs w:val="22"/>
                <w:lang w:eastAsia="sr-Latn-ME"/>
              </w:rPr>
            </w:pPr>
            <w:r w:rsidRPr="00ED2E25">
              <w:rPr>
                <w:rFonts w:eastAsia="TimesNewRoman"/>
                <w:sz w:val="22"/>
                <w:szCs w:val="22"/>
                <w:lang w:eastAsia="sr-Latn-ME"/>
              </w:rPr>
              <w:t>Nije poznat</w:t>
            </w:r>
            <w:r w:rsidR="00D94DA5">
              <w:rPr>
                <w:rFonts w:eastAsia="TimesNewRoman"/>
                <w:sz w:val="22"/>
                <w:szCs w:val="22"/>
                <w:lang w:eastAsia="sr-Latn-ME"/>
              </w:rPr>
              <w:t>o</w:t>
            </w:r>
          </w:p>
          <w:p w14:paraId="6750DFD0" w14:textId="1EDB322F" w:rsidR="00165D65" w:rsidRPr="00ED2E25" w:rsidRDefault="00165D65" w:rsidP="00770E83">
            <w:pPr>
              <w:tabs>
                <w:tab w:val="left" w:pos="540"/>
                <w:tab w:val="left" w:pos="569"/>
              </w:tabs>
              <w:rPr>
                <w:rFonts w:eastAsia="TimesNewRoman"/>
                <w:sz w:val="22"/>
                <w:szCs w:val="22"/>
                <w:lang w:eastAsia="sr-Latn-ME"/>
              </w:rPr>
            </w:pPr>
            <w:r w:rsidRPr="00ED2E25">
              <w:rPr>
                <w:rFonts w:eastAsia="TimesNewRoman"/>
                <w:sz w:val="22"/>
                <w:szCs w:val="22"/>
                <w:lang w:eastAsia="sr-Latn-ME"/>
              </w:rPr>
              <w:t>Nije poznat</w:t>
            </w:r>
            <w:r w:rsidR="00D94DA5">
              <w:rPr>
                <w:rFonts w:eastAsia="TimesNewRoman"/>
                <w:sz w:val="22"/>
                <w:szCs w:val="22"/>
                <w:lang w:eastAsia="sr-Latn-ME"/>
              </w:rPr>
              <w:t>o</w:t>
            </w:r>
          </w:p>
          <w:p w14:paraId="24A71E35" w14:textId="3B6C5C0F" w:rsidR="00165D65" w:rsidRPr="00ED2E25" w:rsidRDefault="00165D65" w:rsidP="00770E83">
            <w:pPr>
              <w:tabs>
                <w:tab w:val="left" w:pos="540"/>
                <w:tab w:val="left" w:pos="569"/>
              </w:tabs>
              <w:rPr>
                <w:rFonts w:eastAsia="TimesNewRoman"/>
                <w:sz w:val="22"/>
                <w:szCs w:val="22"/>
                <w:lang w:eastAsia="sr-Latn-ME"/>
              </w:rPr>
            </w:pPr>
            <w:r w:rsidRPr="00ED2E25">
              <w:rPr>
                <w:rFonts w:eastAsia="TimesNewRoman"/>
                <w:sz w:val="22"/>
                <w:szCs w:val="22"/>
                <w:lang w:eastAsia="sr-Latn-ME"/>
              </w:rPr>
              <w:t>Nije poznat</w:t>
            </w:r>
            <w:r w:rsidR="00D94DA5">
              <w:rPr>
                <w:rFonts w:eastAsia="TimesNewRoman"/>
                <w:sz w:val="22"/>
                <w:szCs w:val="22"/>
                <w:lang w:eastAsia="sr-Latn-ME"/>
              </w:rPr>
              <w:t>o</w:t>
            </w:r>
          </w:p>
          <w:p w14:paraId="3A3EA375" w14:textId="79081C87" w:rsidR="00165D65" w:rsidRPr="00ED2E25" w:rsidRDefault="00165D65" w:rsidP="00770E83">
            <w:pPr>
              <w:tabs>
                <w:tab w:val="left" w:pos="540"/>
                <w:tab w:val="left" w:pos="569"/>
              </w:tabs>
              <w:rPr>
                <w:rFonts w:eastAsia="TimesNewRoman"/>
                <w:sz w:val="22"/>
                <w:szCs w:val="22"/>
                <w:lang w:eastAsia="sr-Latn-ME"/>
              </w:rPr>
            </w:pPr>
            <w:r w:rsidRPr="00ED2E25">
              <w:rPr>
                <w:rFonts w:eastAsia="TimesNewRoman"/>
                <w:sz w:val="22"/>
                <w:szCs w:val="22"/>
                <w:lang w:eastAsia="sr-Latn-ME"/>
              </w:rPr>
              <w:t>Nije poznat</w:t>
            </w:r>
            <w:r w:rsidR="00D94DA5">
              <w:rPr>
                <w:rFonts w:eastAsia="TimesNewRoman"/>
                <w:sz w:val="22"/>
                <w:szCs w:val="22"/>
                <w:lang w:eastAsia="sr-Latn-ME"/>
              </w:rPr>
              <w:t>o</w:t>
            </w:r>
          </w:p>
          <w:p w14:paraId="10118EEE" w14:textId="49D87188" w:rsidR="00165D65" w:rsidRPr="00ED2E25" w:rsidRDefault="00165D65" w:rsidP="00770E83">
            <w:pPr>
              <w:tabs>
                <w:tab w:val="left" w:pos="540"/>
                <w:tab w:val="left" w:pos="569"/>
              </w:tabs>
              <w:rPr>
                <w:rFonts w:eastAsia="TimesNewRoman"/>
                <w:sz w:val="22"/>
                <w:szCs w:val="22"/>
                <w:lang w:eastAsia="sr-Latn-ME"/>
              </w:rPr>
            </w:pPr>
            <w:r w:rsidRPr="00ED2E25">
              <w:rPr>
                <w:rFonts w:eastAsia="TimesNewRoman"/>
                <w:sz w:val="22"/>
                <w:szCs w:val="22"/>
                <w:lang w:eastAsia="sr-Latn-ME"/>
              </w:rPr>
              <w:t>Nije poznat</w:t>
            </w:r>
            <w:r w:rsidR="00D94DA5">
              <w:rPr>
                <w:rFonts w:eastAsia="TimesNewRoman"/>
                <w:sz w:val="22"/>
                <w:szCs w:val="22"/>
                <w:lang w:eastAsia="sr-Latn-ME"/>
              </w:rPr>
              <w:t>o</w:t>
            </w:r>
          </w:p>
          <w:p w14:paraId="0CA5089F" w14:textId="7AE68371" w:rsidR="00165D65" w:rsidRPr="00ED2E25" w:rsidRDefault="00165D65" w:rsidP="00770E83">
            <w:pPr>
              <w:tabs>
                <w:tab w:val="left" w:pos="540"/>
                <w:tab w:val="left" w:pos="569"/>
              </w:tabs>
              <w:rPr>
                <w:rFonts w:eastAsia="TimesNewRoman"/>
                <w:sz w:val="22"/>
                <w:szCs w:val="22"/>
                <w:lang w:eastAsia="sr-Latn-ME"/>
              </w:rPr>
            </w:pPr>
            <w:r w:rsidRPr="00ED2E25">
              <w:rPr>
                <w:rFonts w:eastAsia="TimesNewRoman"/>
                <w:sz w:val="22"/>
                <w:szCs w:val="22"/>
                <w:lang w:eastAsia="sr-Latn-ME"/>
              </w:rPr>
              <w:t>Nije poznat</w:t>
            </w:r>
            <w:r w:rsidR="00D94DA5">
              <w:rPr>
                <w:rFonts w:eastAsia="TimesNewRoman"/>
                <w:sz w:val="22"/>
                <w:szCs w:val="22"/>
                <w:lang w:eastAsia="sr-Latn-ME"/>
              </w:rPr>
              <w:t>o</w:t>
            </w:r>
          </w:p>
          <w:p w14:paraId="32486C2B" w14:textId="519A17FB" w:rsidR="00165D65" w:rsidRDefault="00165D65" w:rsidP="00770E83">
            <w:pPr>
              <w:tabs>
                <w:tab w:val="left" w:pos="540"/>
                <w:tab w:val="left" w:pos="569"/>
              </w:tabs>
              <w:rPr>
                <w:rFonts w:eastAsia="TimesNewRoman"/>
                <w:sz w:val="22"/>
                <w:szCs w:val="22"/>
                <w:lang w:eastAsia="sr-Latn-ME"/>
              </w:rPr>
            </w:pPr>
            <w:r w:rsidRPr="00ED2E25">
              <w:rPr>
                <w:rFonts w:eastAsia="TimesNewRoman"/>
                <w:sz w:val="22"/>
                <w:szCs w:val="22"/>
                <w:lang w:eastAsia="sr-Latn-ME"/>
              </w:rPr>
              <w:t>Nije poznat</w:t>
            </w:r>
            <w:r w:rsidR="00D94DA5">
              <w:rPr>
                <w:rFonts w:eastAsia="TimesNewRoman"/>
                <w:sz w:val="22"/>
                <w:szCs w:val="22"/>
                <w:lang w:eastAsia="sr-Latn-ME"/>
              </w:rPr>
              <w:t>o</w:t>
            </w:r>
          </w:p>
          <w:p w14:paraId="1F6A6E23" w14:textId="7B625B0D" w:rsidR="00165D65" w:rsidRPr="00ED2E25" w:rsidRDefault="00165D65" w:rsidP="00770E83">
            <w:pPr>
              <w:tabs>
                <w:tab w:val="left" w:pos="540"/>
                <w:tab w:val="left" w:pos="569"/>
              </w:tabs>
              <w:rPr>
                <w:rFonts w:eastAsia="TimesNewRoman"/>
                <w:sz w:val="22"/>
                <w:szCs w:val="22"/>
                <w:lang w:eastAsia="sr-Latn-ME"/>
              </w:rPr>
            </w:pPr>
            <w:r w:rsidRPr="00ED2E25">
              <w:rPr>
                <w:rFonts w:eastAsia="TimesNewRoman"/>
                <w:sz w:val="22"/>
                <w:szCs w:val="22"/>
                <w:lang w:eastAsia="sr-Latn-ME"/>
              </w:rPr>
              <w:t>Nije poznat</w:t>
            </w:r>
            <w:r w:rsidR="00D94DA5">
              <w:rPr>
                <w:rFonts w:eastAsia="TimesNewRoman"/>
                <w:sz w:val="22"/>
                <w:szCs w:val="22"/>
                <w:lang w:eastAsia="sr-Latn-ME"/>
              </w:rPr>
              <w:t>o</w:t>
            </w:r>
          </w:p>
          <w:p w14:paraId="510FF740" w14:textId="089402A0" w:rsidR="00165D65" w:rsidRPr="00ED2E25" w:rsidRDefault="00165D65" w:rsidP="00770E83">
            <w:pPr>
              <w:tabs>
                <w:tab w:val="left" w:pos="540"/>
                <w:tab w:val="left" w:pos="569"/>
              </w:tabs>
              <w:rPr>
                <w:rFonts w:eastAsia="TimesNewRoman"/>
                <w:sz w:val="22"/>
                <w:szCs w:val="22"/>
                <w:lang w:eastAsia="sr-Latn-ME"/>
              </w:rPr>
            </w:pPr>
            <w:r w:rsidRPr="00ED2E25">
              <w:rPr>
                <w:rFonts w:eastAsia="TimesNewRoman"/>
                <w:sz w:val="22"/>
                <w:szCs w:val="22"/>
                <w:lang w:eastAsia="sr-Latn-ME"/>
              </w:rPr>
              <w:t>Nije poznat</w:t>
            </w:r>
            <w:r w:rsidR="00D94DA5">
              <w:rPr>
                <w:rFonts w:eastAsia="TimesNewRoman"/>
                <w:sz w:val="22"/>
                <w:szCs w:val="22"/>
                <w:lang w:eastAsia="sr-Latn-ME"/>
              </w:rPr>
              <w:t>o</w:t>
            </w:r>
          </w:p>
          <w:p w14:paraId="6C8D377A" w14:textId="6A699E61" w:rsidR="00165D65" w:rsidRPr="00ED2E25" w:rsidRDefault="00165D65" w:rsidP="00770E83">
            <w:pPr>
              <w:tabs>
                <w:tab w:val="left" w:pos="540"/>
                <w:tab w:val="left" w:pos="569"/>
              </w:tabs>
              <w:rPr>
                <w:rFonts w:eastAsia="TimesNewRoman"/>
                <w:sz w:val="22"/>
                <w:szCs w:val="22"/>
                <w:lang w:eastAsia="sr-Latn-ME"/>
              </w:rPr>
            </w:pPr>
            <w:r w:rsidRPr="00ED2E25">
              <w:rPr>
                <w:rFonts w:eastAsia="TimesNewRoman"/>
                <w:sz w:val="22"/>
                <w:szCs w:val="22"/>
                <w:lang w:eastAsia="sr-Latn-ME"/>
              </w:rPr>
              <w:t>Nije poznat</w:t>
            </w:r>
            <w:r w:rsidR="00D94DA5">
              <w:rPr>
                <w:rFonts w:eastAsia="TimesNewRoman"/>
                <w:sz w:val="22"/>
                <w:szCs w:val="22"/>
                <w:lang w:eastAsia="sr-Latn-ME"/>
              </w:rPr>
              <w:t>o</w:t>
            </w:r>
          </w:p>
          <w:p w14:paraId="00962C60" w14:textId="721EBE32" w:rsidR="00165D65" w:rsidRDefault="00165D65" w:rsidP="00770E83">
            <w:pPr>
              <w:tabs>
                <w:tab w:val="left" w:pos="540"/>
                <w:tab w:val="left" w:pos="569"/>
              </w:tabs>
              <w:rPr>
                <w:rFonts w:eastAsia="TimesNewRoman"/>
                <w:sz w:val="22"/>
                <w:szCs w:val="22"/>
                <w:lang w:eastAsia="sr-Latn-ME"/>
              </w:rPr>
            </w:pPr>
            <w:r w:rsidRPr="00ED2E25">
              <w:rPr>
                <w:rFonts w:eastAsia="TimesNewRoman"/>
                <w:sz w:val="22"/>
                <w:szCs w:val="22"/>
                <w:lang w:eastAsia="sr-Latn-ME"/>
              </w:rPr>
              <w:t>Nije poznat</w:t>
            </w:r>
            <w:r w:rsidR="00D94DA5">
              <w:rPr>
                <w:rFonts w:eastAsia="TimesNewRoman"/>
                <w:sz w:val="22"/>
                <w:szCs w:val="22"/>
                <w:lang w:eastAsia="sr-Latn-ME"/>
              </w:rPr>
              <w:t>o</w:t>
            </w:r>
          </w:p>
        </w:tc>
      </w:tr>
      <w:tr w:rsidR="00165D65" w14:paraId="6E21E6A7" w14:textId="77777777" w:rsidTr="00770E83">
        <w:tc>
          <w:tcPr>
            <w:tcW w:w="3025" w:type="dxa"/>
          </w:tcPr>
          <w:p w14:paraId="1FAB6E9D" w14:textId="77777777"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I</w:t>
            </w:r>
            <w:r w:rsidRPr="00D259A7">
              <w:rPr>
                <w:rFonts w:eastAsia="TimesNewRoman"/>
                <w:sz w:val="22"/>
                <w:szCs w:val="22"/>
                <w:lang w:eastAsia="sr-Latn-ME"/>
              </w:rPr>
              <w:t>spitivanja</w:t>
            </w:r>
          </w:p>
        </w:tc>
        <w:tc>
          <w:tcPr>
            <w:tcW w:w="3025" w:type="dxa"/>
          </w:tcPr>
          <w:p w14:paraId="762E4AEC" w14:textId="77777777" w:rsidR="00165D65" w:rsidRPr="00D259A7" w:rsidRDefault="00165D65" w:rsidP="00770E83">
            <w:pPr>
              <w:tabs>
                <w:tab w:val="left" w:pos="540"/>
                <w:tab w:val="left" w:pos="569"/>
              </w:tabs>
              <w:rPr>
                <w:rFonts w:eastAsia="TimesNewRoman"/>
                <w:sz w:val="22"/>
                <w:szCs w:val="22"/>
                <w:lang w:eastAsia="sr-Latn-ME"/>
              </w:rPr>
            </w:pPr>
            <w:r w:rsidRPr="00D259A7">
              <w:rPr>
                <w:rFonts w:eastAsia="TimesNewRoman"/>
                <w:sz w:val="22"/>
                <w:szCs w:val="22"/>
                <w:lang w:eastAsia="sr-Latn-ME"/>
              </w:rPr>
              <w:t>lažno pozitivan rezultat</w:t>
            </w:r>
          </w:p>
          <w:p w14:paraId="68FD2D94" w14:textId="77777777" w:rsidR="00165D65" w:rsidRPr="00D259A7" w:rsidRDefault="00165D65" w:rsidP="00770E83">
            <w:pPr>
              <w:tabs>
                <w:tab w:val="left" w:pos="540"/>
                <w:tab w:val="left" w:pos="569"/>
              </w:tabs>
              <w:rPr>
                <w:rFonts w:eastAsia="TimesNewRoman"/>
                <w:sz w:val="22"/>
                <w:szCs w:val="22"/>
                <w:lang w:eastAsia="sr-Latn-ME"/>
              </w:rPr>
            </w:pPr>
            <w:r w:rsidRPr="00D259A7">
              <w:rPr>
                <w:rFonts w:eastAsia="TimesNewRoman"/>
                <w:sz w:val="22"/>
                <w:szCs w:val="22"/>
                <w:lang w:eastAsia="sr-Latn-ME"/>
              </w:rPr>
              <w:t>glukoze u krvi (vid</w:t>
            </w:r>
            <w:r>
              <w:rPr>
                <w:rFonts w:eastAsia="TimesNewRoman"/>
                <w:sz w:val="22"/>
                <w:szCs w:val="22"/>
                <w:lang w:eastAsia="sr-Latn-ME"/>
              </w:rPr>
              <w:t>j</w:t>
            </w:r>
            <w:r w:rsidRPr="00D259A7">
              <w:rPr>
                <w:rFonts w:eastAsia="TimesNewRoman"/>
                <w:sz w:val="22"/>
                <w:szCs w:val="22"/>
                <w:lang w:eastAsia="sr-Latn-ME"/>
              </w:rPr>
              <w:t>eti od</w:t>
            </w:r>
            <w:r>
              <w:rPr>
                <w:rFonts w:eastAsia="TimesNewRoman"/>
                <w:sz w:val="22"/>
                <w:szCs w:val="22"/>
                <w:lang w:eastAsia="sr-Latn-ME"/>
              </w:rPr>
              <w:t>j</w:t>
            </w:r>
            <w:r w:rsidRPr="00D259A7">
              <w:rPr>
                <w:rFonts w:eastAsia="TimesNewRoman"/>
                <w:sz w:val="22"/>
                <w:szCs w:val="22"/>
                <w:lang w:eastAsia="sr-Latn-ME"/>
              </w:rPr>
              <w:t>eljak</w:t>
            </w:r>
          </w:p>
          <w:p w14:paraId="53CA6BB1" w14:textId="77777777" w:rsidR="00165D65" w:rsidRDefault="00165D65" w:rsidP="00770E83">
            <w:pPr>
              <w:tabs>
                <w:tab w:val="left" w:pos="540"/>
                <w:tab w:val="left" w:pos="569"/>
              </w:tabs>
              <w:rPr>
                <w:rFonts w:eastAsia="TimesNewRoman"/>
                <w:sz w:val="22"/>
                <w:szCs w:val="22"/>
                <w:lang w:eastAsia="sr-Latn-ME"/>
              </w:rPr>
            </w:pPr>
            <w:r w:rsidRPr="00D259A7">
              <w:rPr>
                <w:rFonts w:eastAsia="TimesNewRoman"/>
                <w:sz w:val="22"/>
                <w:szCs w:val="22"/>
                <w:lang w:eastAsia="sr-Latn-ME"/>
              </w:rPr>
              <w:t>4.4)</w:t>
            </w:r>
          </w:p>
        </w:tc>
        <w:tc>
          <w:tcPr>
            <w:tcW w:w="3025" w:type="dxa"/>
          </w:tcPr>
          <w:p w14:paraId="179258D8" w14:textId="72EA3A8E" w:rsidR="00165D65" w:rsidRDefault="00165D65" w:rsidP="00770E83">
            <w:pPr>
              <w:tabs>
                <w:tab w:val="left" w:pos="540"/>
                <w:tab w:val="left" w:pos="569"/>
              </w:tabs>
              <w:rPr>
                <w:rFonts w:eastAsia="TimesNewRoman"/>
                <w:sz w:val="22"/>
                <w:szCs w:val="22"/>
                <w:lang w:eastAsia="sr-Latn-ME"/>
              </w:rPr>
            </w:pPr>
            <w:r>
              <w:rPr>
                <w:rFonts w:eastAsia="TimesNewRoman"/>
                <w:sz w:val="22"/>
                <w:szCs w:val="22"/>
                <w:lang w:eastAsia="sr-Latn-ME"/>
              </w:rPr>
              <w:t>Nije poznat</w:t>
            </w:r>
            <w:r w:rsidR="00AC25DA">
              <w:rPr>
                <w:rFonts w:eastAsia="TimesNewRoman"/>
                <w:sz w:val="22"/>
                <w:szCs w:val="22"/>
                <w:lang w:eastAsia="sr-Latn-ME"/>
              </w:rPr>
              <w:t>o</w:t>
            </w:r>
          </w:p>
          <w:p w14:paraId="64670D64" w14:textId="77777777" w:rsidR="00165D65" w:rsidRDefault="00165D65" w:rsidP="00770E83">
            <w:pPr>
              <w:tabs>
                <w:tab w:val="left" w:pos="540"/>
                <w:tab w:val="left" w:pos="569"/>
              </w:tabs>
              <w:rPr>
                <w:rFonts w:eastAsia="TimesNewRoman"/>
                <w:sz w:val="22"/>
                <w:szCs w:val="22"/>
                <w:lang w:eastAsia="sr-Latn-ME"/>
              </w:rPr>
            </w:pPr>
          </w:p>
          <w:p w14:paraId="33480CDA" w14:textId="77777777" w:rsidR="00165D65" w:rsidRDefault="00165D65" w:rsidP="00AC25DA">
            <w:pPr>
              <w:tabs>
                <w:tab w:val="left" w:pos="540"/>
                <w:tab w:val="left" w:pos="569"/>
              </w:tabs>
              <w:rPr>
                <w:rFonts w:eastAsia="TimesNewRoman"/>
                <w:sz w:val="22"/>
                <w:szCs w:val="22"/>
                <w:lang w:eastAsia="sr-Latn-ME"/>
              </w:rPr>
            </w:pPr>
          </w:p>
        </w:tc>
      </w:tr>
    </w:tbl>
    <w:p w14:paraId="259A7E3E" w14:textId="77777777" w:rsidR="00165D65" w:rsidRPr="0012139B" w:rsidRDefault="00165D65" w:rsidP="00165D65">
      <w:pPr>
        <w:tabs>
          <w:tab w:val="left" w:pos="540"/>
          <w:tab w:val="left" w:pos="569"/>
        </w:tabs>
        <w:rPr>
          <w:rFonts w:eastAsia="TimesNewRoman"/>
          <w:sz w:val="22"/>
          <w:szCs w:val="22"/>
          <w:u w:val="single"/>
          <w:lang w:eastAsia="sr-Latn-ME"/>
        </w:rPr>
      </w:pPr>
    </w:p>
    <w:p w14:paraId="32E9E7D1" w14:textId="77777777" w:rsidR="00165D65" w:rsidRDefault="00165D65" w:rsidP="00165D65">
      <w:pPr>
        <w:tabs>
          <w:tab w:val="left" w:pos="540"/>
          <w:tab w:val="left" w:pos="569"/>
        </w:tabs>
        <w:rPr>
          <w:rFonts w:eastAsia="TimesNewRoman"/>
          <w:sz w:val="22"/>
          <w:szCs w:val="22"/>
          <w:u w:val="single"/>
          <w:lang w:eastAsia="sr-Latn-ME"/>
        </w:rPr>
      </w:pPr>
      <w:r w:rsidRPr="0012139B">
        <w:rPr>
          <w:rFonts w:eastAsia="TimesNewRoman"/>
          <w:sz w:val="22"/>
          <w:szCs w:val="22"/>
          <w:u w:val="single"/>
          <w:lang w:eastAsia="sr-Latn-ME"/>
        </w:rPr>
        <w:t>Opis odabranih neželjenih reakcija</w:t>
      </w:r>
    </w:p>
    <w:p w14:paraId="088D289D" w14:textId="5FB96455" w:rsidR="00165D65" w:rsidRDefault="00FB1340" w:rsidP="00165D65">
      <w:pPr>
        <w:tabs>
          <w:tab w:val="left" w:pos="540"/>
          <w:tab w:val="left" w:pos="569"/>
        </w:tabs>
        <w:rPr>
          <w:rFonts w:eastAsia="TimesNewRoman"/>
          <w:sz w:val="22"/>
          <w:szCs w:val="22"/>
          <w:lang w:eastAsia="sr-Latn-ME"/>
        </w:rPr>
      </w:pPr>
      <w:r w:rsidRPr="00FB1340">
        <w:rPr>
          <w:rFonts w:eastAsia="TimesNewRoman"/>
          <w:sz w:val="22"/>
          <w:szCs w:val="22"/>
          <w:lang w:eastAsia="sr-Latn-ME"/>
        </w:rPr>
        <w:t xml:space="preserve">Za opis odabranih neželjenih </w:t>
      </w:r>
      <w:r w:rsidR="0009024D">
        <w:rPr>
          <w:rFonts w:eastAsia="TimesNewRoman"/>
          <w:sz w:val="22"/>
          <w:szCs w:val="22"/>
          <w:lang w:eastAsia="sr-Latn-ME"/>
        </w:rPr>
        <w:t>događaja</w:t>
      </w:r>
      <w:r w:rsidRPr="00FB1340">
        <w:rPr>
          <w:rFonts w:eastAsia="TimesNewRoman"/>
          <w:sz w:val="22"/>
          <w:szCs w:val="22"/>
          <w:lang w:eastAsia="sr-Latn-ME"/>
        </w:rPr>
        <w:t>, kao što su reakcije preos</w:t>
      </w:r>
      <w:r>
        <w:rPr>
          <w:rFonts w:eastAsia="TimesNewRoman"/>
          <w:sz w:val="22"/>
          <w:szCs w:val="22"/>
          <w:lang w:eastAsia="sr-Latn-ME"/>
        </w:rPr>
        <w:t>j</w:t>
      </w:r>
      <w:r w:rsidRPr="00FB1340">
        <w:rPr>
          <w:rFonts w:eastAsia="TimesNewRoman"/>
          <w:sz w:val="22"/>
          <w:szCs w:val="22"/>
          <w:lang w:eastAsia="sr-Latn-ME"/>
        </w:rPr>
        <w:t>etljivosti, tromb</w:t>
      </w:r>
      <w:r w:rsidR="0013553F">
        <w:rPr>
          <w:rFonts w:eastAsia="TimesNewRoman"/>
          <w:sz w:val="22"/>
          <w:szCs w:val="22"/>
          <w:lang w:eastAsia="sr-Latn-ME"/>
        </w:rPr>
        <w:t>oe</w:t>
      </w:r>
      <w:r w:rsidRPr="00FB1340">
        <w:rPr>
          <w:rFonts w:eastAsia="TimesNewRoman"/>
          <w:sz w:val="22"/>
          <w:szCs w:val="22"/>
          <w:lang w:eastAsia="sr-Latn-ME"/>
        </w:rPr>
        <w:t>mbolija, akutna bubrežna insuficijencija, sindrom aseptičnog meningitisa i hemolitička anemija, vid</w:t>
      </w:r>
      <w:r>
        <w:rPr>
          <w:rFonts w:eastAsia="TimesNewRoman"/>
          <w:sz w:val="22"/>
          <w:szCs w:val="22"/>
          <w:lang w:eastAsia="sr-Latn-ME"/>
        </w:rPr>
        <w:t>j</w:t>
      </w:r>
      <w:r w:rsidRPr="00FB1340">
        <w:rPr>
          <w:rFonts w:eastAsia="TimesNewRoman"/>
          <w:sz w:val="22"/>
          <w:szCs w:val="22"/>
          <w:lang w:eastAsia="sr-Latn-ME"/>
        </w:rPr>
        <w:t>eti od</w:t>
      </w:r>
      <w:r w:rsidR="0009024D">
        <w:rPr>
          <w:rFonts w:eastAsia="TimesNewRoman"/>
          <w:sz w:val="22"/>
          <w:szCs w:val="22"/>
          <w:lang w:eastAsia="sr-Latn-ME"/>
        </w:rPr>
        <w:t>j</w:t>
      </w:r>
      <w:r w:rsidRPr="00FB1340">
        <w:rPr>
          <w:rFonts w:eastAsia="TimesNewRoman"/>
          <w:sz w:val="22"/>
          <w:szCs w:val="22"/>
          <w:lang w:eastAsia="sr-Latn-ME"/>
        </w:rPr>
        <w:t>eljak 4.4.</w:t>
      </w:r>
    </w:p>
    <w:p w14:paraId="2A3E2C78" w14:textId="0F75E492" w:rsidR="00FB1340" w:rsidRDefault="00FB1340" w:rsidP="00165D65">
      <w:pPr>
        <w:tabs>
          <w:tab w:val="left" w:pos="540"/>
          <w:tab w:val="left" w:pos="569"/>
        </w:tabs>
        <w:rPr>
          <w:rFonts w:eastAsia="TimesNewRoman"/>
          <w:sz w:val="22"/>
          <w:szCs w:val="22"/>
          <w:u w:val="single"/>
          <w:lang w:eastAsia="sr-Latn-ME"/>
        </w:rPr>
      </w:pPr>
    </w:p>
    <w:p w14:paraId="2A5BD086" w14:textId="77777777" w:rsidR="00165D65" w:rsidRDefault="00165D65" w:rsidP="00165D65">
      <w:pPr>
        <w:tabs>
          <w:tab w:val="left" w:pos="540"/>
          <w:tab w:val="left" w:pos="569"/>
        </w:tabs>
        <w:rPr>
          <w:rFonts w:eastAsia="TimesNewRoman"/>
          <w:sz w:val="22"/>
          <w:szCs w:val="22"/>
          <w:u w:val="single"/>
          <w:lang w:eastAsia="sr-Latn-ME"/>
        </w:rPr>
      </w:pPr>
      <w:r w:rsidRPr="0012139B">
        <w:rPr>
          <w:rFonts w:eastAsia="TimesNewRoman"/>
          <w:sz w:val="22"/>
          <w:szCs w:val="22"/>
          <w:u w:val="single"/>
          <w:lang w:eastAsia="sr-Latn-ME"/>
        </w:rPr>
        <w:t>Pedijatrijska populacija</w:t>
      </w:r>
    </w:p>
    <w:p w14:paraId="6AAB83CF" w14:textId="2458C73D" w:rsidR="00DC4B6F" w:rsidRDefault="00165D65" w:rsidP="00967ED0">
      <w:pPr>
        <w:tabs>
          <w:tab w:val="left" w:pos="540"/>
          <w:tab w:val="left" w:pos="569"/>
        </w:tabs>
        <w:rPr>
          <w:rFonts w:eastAsia="TimesNewRoman"/>
          <w:sz w:val="22"/>
          <w:szCs w:val="22"/>
          <w:lang w:eastAsia="sr-Latn-ME"/>
        </w:rPr>
      </w:pPr>
      <w:r w:rsidRPr="0012139B">
        <w:rPr>
          <w:rFonts w:eastAsia="TimesNewRoman"/>
          <w:sz w:val="22"/>
          <w:szCs w:val="22"/>
          <w:lang w:eastAsia="sr-Latn-ME"/>
        </w:rPr>
        <w:t>U kliničkim studijama sa l</w:t>
      </w:r>
      <w:r>
        <w:rPr>
          <w:rFonts w:eastAsia="TimesNewRoman"/>
          <w:sz w:val="22"/>
          <w:szCs w:val="22"/>
          <w:lang w:eastAsia="sr-Latn-ME"/>
        </w:rPr>
        <w:t>ij</w:t>
      </w:r>
      <w:r w:rsidRPr="0012139B">
        <w:rPr>
          <w:rFonts w:eastAsia="TimesNewRoman"/>
          <w:sz w:val="22"/>
          <w:szCs w:val="22"/>
          <w:lang w:eastAsia="sr-Latn-ME"/>
        </w:rPr>
        <w:t>ekom Octagam većina neželjenih reakcija, zab</w:t>
      </w:r>
      <w:r>
        <w:rPr>
          <w:rFonts w:eastAsia="TimesNewRoman"/>
          <w:sz w:val="22"/>
          <w:szCs w:val="22"/>
          <w:lang w:eastAsia="sr-Latn-ME"/>
        </w:rPr>
        <w:t>ilje</w:t>
      </w:r>
      <w:r w:rsidRPr="0012139B">
        <w:rPr>
          <w:rFonts w:eastAsia="TimesNewRoman"/>
          <w:sz w:val="22"/>
          <w:szCs w:val="22"/>
          <w:lang w:eastAsia="sr-Latn-ME"/>
        </w:rPr>
        <w:t>ženih kod d</w:t>
      </w:r>
      <w:r>
        <w:rPr>
          <w:rFonts w:eastAsia="TimesNewRoman"/>
          <w:sz w:val="22"/>
          <w:szCs w:val="22"/>
          <w:lang w:eastAsia="sr-Latn-ME"/>
        </w:rPr>
        <w:t>j</w:t>
      </w:r>
      <w:r w:rsidRPr="0012139B">
        <w:rPr>
          <w:rFonts w:eastAsia="TimesNewRoman"/>
          <w:sz w:val="22"/>
          <w:szCs w:val="22"/>
          <w:lang w:eastAsia="sr-Latn-ME"/>
        </w:rPr>
        <w:t>ece, oc</w:t>
      </w:r>
      <w:r>
        <w:rPr>
          <w:rFonts w:eastAsia="TimesNewRoman"/>
          <w:sz w:val="22"/>
          <w:szCs w:val="22"/>
          <w:lang w:eastAsia="sr-Latn-ME"/>
        </w:rPr>
        <w:t>ij</w:t>
      </w:r>
      <w:r w:rsidRPr="0012139B">
        <w:rPr>
          <w:rFonts w:eastAsia="TimesNewRoman"/>
          <w:sz w:val="22"/>
          <w:szCs w:val="22"/>
          <w:lang w:eastAsia="sr-Latn-ME"/>
        </w:rPr>
        <w:t>enjena je kao</w:t>
      </w:r>
      <w:r>
        <w:rPr>
          <w:rFonts w:eastAsia="TimesNewRoman"/>
          <w:sz w:val="22"/>
          <w:szCs w:val="22"/>
          <w:lang w:eastAsia="sr-Latn-ME"/>
        </w:rPr>
        <w:t xml:space="preserve"> </w:t>
      </w:r>
      <w:r w:rsidRPr="0012139B">
        <w:rPr>
          <w:rFonts w:eastAsia="TimesNewRoman"/>
          <w:sz w:val="22"/>
          <w:szCs w:val="22"/>
          <w:lang w:eastAsia="sr-Latn-ME"/>
        </w:rPr>
        <w:t>blaga i mnoga od njih su reagovala na jednostavne m</w:t>
      </w:r>
      <w:r>
        <w:rPr>
          <w:rFonts w:eastAsia="TimesNewRoman"/>
          <w:sz w:val="22"/>
          <w:szCs w:val="22"/>
          <w:lang w:eastAsia="sr-Latn-ME"/>
        </w:rPr>
        <w:t>j</w:t>
      </w:r>
      <w:r w:rsidRPr="0012139B">
        <w:rPr>
          <w:rFonts w:eastAsia="TimesNewRoman"/>
          <w:sz w:val="22"/>
          <w:szCs w:val="22"/>
          <w:lang w:eastAsia="sr-Latn-ME"/>
        </w:rPr>
        <w:t>ere kao što je smanjenje brzine infuzije ili privremeni</w:t>
      </w:r>
      <w:r>
        <w:rPr>
          <w:rFonts w:eastAsia="TimesNewRoman"/>
          <w:sz w:val="22"/>
          <w:szCs w:val="22"/>
          <w:lang w:eastAsia="sr-Latn-ME"/>
        </w:rPr>
        <w:t xml:space="preserve"> </w:t>
      </w:r>
      <w:r w:rsidRPr="0012139B">
        <w:rPr>
          <w:rFonts w:eastAsia="TimesNewRoman"/>
          <w:sz w:val="22"/>
          <w:szCs w:val="22"/>
          <w:lang w:eastAsia="sr-Latn-ME"/>
        </w:rPr>
        <w:t xml:space="preserve">prekid infuzije. U pogledu vrste neželjene reakcije, sve su prepoznate za i.v.Ig proizvode. </w:t>
      </w:r>
      <w:r w:rsidR="00F24929" w:rsidRPr="00F24929">
        <w:rPr>
          <w:rFonts w:eastAsia="TimesNewRoman"/>
          <w:sz w:val="22"/>
          <w:szCs w:val="22"/>
          <w:lang w:eastAsia="sr-Latn-ME"/>
        </w:rPr>
        <w:t>Najčešća neželjena reakcija prim</w:t>
      </w:r>
      <w:r w:rsidR="00F24929">
        <w:rPr>
          <w:rFonts w:eastAsia="TimesNewRoman"/>
          <w:sz w:val="22"/>
          <w:szCs w:val="22"/>
          <w:lang w:eastAsia="sr-Latn-ME"/>
        </w:rPr>
        <w:t>ij</w:t>
      </w:r>
      <w:r w:rsidR="00F24929" w:rsidRPr="00F24929">
        <w:rPr>
          <w:rFonts w:eastAsia="TimesNewRoman"/>
          <w:sz w:val="22"/>
          <w:szCs w:val="22"/>
          <w:lang w:eastAsia="sr-Latn-ME"/>
        </w:rPr>
        <w:t xml:space="preserve">ećena u </w:t>
      </w:r>
      <w:proofErr w:type="gramStart"/>
      <w:r w:rsidR="00F24929" w:rsidRPr="00F24929">
        <w:rPr>
          <w:rFonts w:eastAsia="TimesNewRoman"/>
          <w:sz w:val="22"/>
          <w:szCs w:val="22"/>
          <w:lang w:eastAsia="sr-Latn-ME"/>
        </w:rPr>
        <w:t>pedijatrijsk</w:t>
      </w:r>
      <w:r w:rsidR="00F24929">
        <w:rPr>
          <w:rFonts w:eastAsia="TimesNewRoman"/>
          <w:sz w:val="22"/>
          <w:szCs w:val="22"/>
          <w:lang w:eastAsia="sr-Latn-ME"/>
        </w:rPr>
        <w:t xml:space="preserve">oj </w:t>
      </w:r>
      <w:r w:rsidR="00F24929" w:rsidRPr="00F24929">
        <w:rPr>
          <w:rFonts w:eastAsia="TimesNewRoman"/>
          <w:sz w:val="22"/>
          <w:szCs w:val="22"/>
          <w:lang w:eastAsia="sr-Latn-ME"/>
        </w:rPr>
        <w:t xml:space="preserve"> populacij</w:t>
      </w:r>
      <w:r w:rsidR="00F24929">
        <w:rPr>
          <w:rFonts w:eastAsia="TimesNewRoman"/>
          <w:sz w:val="22"/>
          <w:szCs w:val="22"/>
          <w:lang w:eastAsia="sr-Latn-ME"/>
        </w:rPr>
        <w:t>i</w:t>
      </w:r>
      <w:proofErr w:type="gramEnd"/>
      <w:r w:rsidR="00F24929">
        <w:rPr>
          <w:rFonts w:eastAsia="TimesNewRoman"/>
          <w:sz w:val="22"/>
          <w:szCs w:val="22"/>
          <w:lang w:eastAsia="sr-Latn-ME"/>
        </w:rPr>
        <w:t xml:space="preserve"> </w:t>
      </w:r>
      <w:r w:rsidR="00F24929" w:rsidRPr="00F24929">
        <w:rPr>
          <w:rFonts w:eastAsia="TimesNewRoman"/>
          <w:sz w:val="22"/>
          <w:szCs w:val="22"/>
          <w:lang w:eastAsia="sr-Latn-ME"/>
        </w:rPr>
        <w:t xml:space="preserve"> bila je glavobolja.</w:t>
      </w:r>
    </w:p>
    <w:p w14:paraId="7CE04733" w14:textId="77777777" w:rsidR="00967ED0" w:rsidRPr="00967ED0" w:rsidRDefault="00967ED0" w:rsidP="00967ED0">
      <w:pPr>
        <w:tabs>
          <w:tab w:val="left" w:pos="540"/>
          <w:tab w:val="left" w:pos="569"/>
        </w:tabs>
        <w:rPr>
          <w:rFonts w:eastAsia="TimesNewRoman"/>
          <w:sz w:val="22"/>
          <w:szCs w:val="22"/>
          <w:lang w:eastAsia="sr-Latn-ME"/>
        </w:rPr>
      </w:pPr>
    </w:p>
    <w:p w14:paraId="20F78F3A" w14:textId="22742C81" w:rsidR="005A23D2" w:rsidRPr="00786071" w:rsidRDefault="005A23D2" w:rsidP="00A46C9A">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14:paraId="543E6A8A" w14:textId="77777777" w:rsidR="005A23D2" w:rsidRPr="00786071" w:rsidRDefault="005A23D2" w:rsidP="00A46C9A">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798A16BE" w14:textId="77777777" w:rsidR="005A23D2" w:rsidRPr="00786071" w:rsidRDefault="004E70AD" w:rsidP="00A46C9A">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4197810B"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Odjeljenje za farmakovigilancu</w:t>
      </w:r>
    </w:p>
    <w:p w14:paraId="6C3E4CF3"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2D1AEAD5" w14:textId="77777777" w:rsidR="00EA5765" w:rsidRPr="00786071" w:rsidRDefault="00EA5765" w:rsidP="00A46C9A">
      <w:pPr>
        <w:pStyle w:val="NoSpacing"/>
        <w:rPr>
          <w:rFonts w:eastAsia="Calibri"/>
          <w:sz w:val="22"/>
          <w:szCs w:val="22"/>
          <w:lang w:val="sr-Latn-RS"/>
        </w:rPr>
      </w:pPr>
    </w:p>
    <w:p w14:paraId="7CAFBE39"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tel: +382 (0) 20 310 280</w:t>
      </w:r>
    </w:p>
    <w:p w14:paraId="7D219088"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p>
    <w:p w14:paraId="0BB2AD1E" w14:textId="77777777" w:rsidR="005A23D2" w:rsidRPr="00786071" w:rsidRDefault="009B69BC" w:rsidP="00A46C9A">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14:paraId="60A8072D" w14:textId="77777777" w:rsidR="00EA5765" w:rsidRPr="00786071" w:rsidRDefault="009B69BC" w:rsidP="00A46C9A">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14:paraId="29283ACA"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putem IS zdravstvene zaštite</w:t>
      </w:r>
    </w:p>
    <w:p w14:paraId="31ABEAC3" w14:textId="0690BAD9" w:rsidR="00D432D4" w:rsidRDefault="00D432D4" w:rsidP="00961590">
      <w:pPr>
        <w:tabs>
          <w:tab w:val="left" w:pos="540"/>
          <w:tab w:val="left" w:pos="569"/>
        </w:tabs>
        <w:jc w:val="both"/>
        <w:rPr>
          <w:b/>
          <w:bCs/>
          <w:sz w:val="22"/>
          <w:szCs w:val="22"/>
        </w:rPr>
      </w:pPr>
    </w:p>
    <w:p w14:paraId="29C6E91F" w14:textId="27603A5E" w:rsidR="00CD6F02" w:rsidRDefault="0072020E" w:rsidP="00961590">
      <w:pPr>
        <w:tabs>
          <w:tab w:val="left" w:pos="540"/>
          <w:tab w:val="left" w:pos="569"/>
        </w:tabs>
        <w:jc w:val="both"/>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3FA3FB1A" w14:textId="77777777" w:rsidR="00FB6D3B" w:rsidRDefault="00FB6D3B" w:rsidP="00961590">
      <w:pPr>
        <w:tabs>
          <w:tab w:val="left" w:pos="540"/>
          <w:tab w:val="left" w:pos="569"/>
        </w:tabs>
        <w:jc w:val="both"/>
        <w:rPr>
          <w:b/>
          <w:bCs/>
          <w:sz w:val="22"/>
          <w:szCs w:val="22"/>
        </w:rPr>
      </w:pPr>
    </w:p>
    <w:p w14:paraId="5F8F206A" w14:textId="3B1A76E7" w:rsidR="00FB6D3B" w:rsidRPr="00403716" w:rsidRDefault="00FB6D3B" w:rsidP="00961590">
      <w:pPr>
        <w:autoSpaceDE w:val="0"/>
        <w:autoSpaceDN w:val="0"/>
        <w:adjustRightInd w:val="0"/>
        <w:jc w:val="both"/>
        <w:rPr>
          <w:rFonts w:eastAsia="TimesNewRoman"/>
          <w:sz w:val="22"/>
          <w:szCs w:val="22"/>
          <w:lang w:eastAsia="sr-Latn-ME"/>
        </w:rPr>
      </w:pPr>
      <w:r w:rsidRPr="00403716">
        <w:rPr>
          <w:rFonts w:eastAsia="TimesNewRoman"/>
          <w:sz w:val="22"/>
          <w:szCs w:val="22"/>
          <w:lang w:eastAsia="sr-Latn-ME"/>
        </w:rPr>
        <w:t>Predoziranje može da dovede do preopterećenja tečnošću i hiperviskoziteta, naročito kod pacijenata pod</w:t>
      </w:r>
      <w:r>
        <w:rPr>
          <w:rFonts w:eastAsia="TimesNewRoman"/>
          <w:sz w:val="22"/>
          <w:szCs w:val="22"/>
          <w:lang w:eastAsia="sr-Latn-ME"/>
        </w:rPr>
        <w:t xml:space="preserve"> </w:t>
      </w:r>
      <w:r w:rsidRPr="00403716">
        <w:rPr>
          <w:rFonts w:eastAsia="TimesNewRoman"/>
          <w:sz w:val="22"/>
          <w:szCs w:val="22"/>
          <w:lang w:eastAsia="sr-Latn-ME"/>
        </w:rPr>
        <w:t>rizikom, uključujući starije pacijente ili pacijente sa oštećenjem funkcije srca ili bubrega</w:t>
      </w:r>
      <w:r w:rsidR="008C7756">
        <w:rPr>
          <w:rFonts w:eastAsia="TimesNewRoman"/>
          <w:sz w:val="22"/>
          <w:szCs w:val="22"/>
          <w:lang w:eastAsia="sr-Latn-ME"/>
        </w:rPr>
        <w:t xml:space="preserve"> (vidjeti odjeljak 4.4)</w:t>
      </w:r>
      <w:r w:rsidRPr="00403716">
        <w:rPr>
          <w:rFonts w:eastAsia="TimesNewRoman"/>
          <w:sz w:val="22"/>
          <w:szCs w:val="22"/>
          <w:lang w:eastAsia="sr-Latn-ME"/>
        </w:rPr>
        <w:t>.</w:t>
      </w:r>
    </w:p>
    <w:p w14:paraId="4EEA1B69" w14:textId="0A4007DD" w:rsidR="00CD6F02" w:rsidRDefault="00CD6F02" w:rsidP="00961590">
      <w:pPr>
        <w:tabs>
          <w:tab w:val="left" w:pos="540"/>
          <w:tab w:val="left" w:pos="569"/>
        </w:tabs>
        <w:jc w:val="both"/>
        <w:rPr>
          <w:b/>
          <w:bCs/>
          <w:sz w:val="22"/>
          <w:szCs w:val="22"/>
        </w:rPr>
      </w:pPr>
    </w:p>
    <w:p w14:paraId="557A58DD" w14:textId="09974605" w:rsidR="00D432D4" w:rsidRDefault="00D432D4" w:rsidP="00961590">
      <w:pPr>
        <w:tabs>
          <w:tab w:val="left" w:pos="540"/>
          <w:tab w:val="left" w:pos="569"/>
        </w:tabs>
        <w:jc w:val="both"/>
        <w:rPr>
          <w:b/>
          <w:bCs/>
          <w:sz w:val="22"/>
          <w:szCs w:val="22"/>
        </w:rPr>
      </w:pPr>
    </w:p>
    <w:p w14:paraId="0B65E14C" w14:textId="7954435A" w:rsidR="00967ED0" w:rsidRDefault="00967ED0" w:rsidP="00961590">
      <w:pPr>
        <w:tabs>
          <w:tab w:val="left" w:pos="540"/>
          <w:tab w:val="left" w:pos="569"/>
        </w:tabs>
        <w:jc w:val="both"/>
        <w:rPr>
          <w:b/>
          <w:bCs/>
          <w:sz w:val="22"/>
          <w:szCs w:val="22"/>
        </w:rPr>
      </w:pPr>
    </w:p>
    <w:p w14:paraId="30A8C37D" w14:textId="77777777" w:rsidR="00967ED0" w:rsidRDefault="00967ED0" w:rsidP="00961590">
      <w:pPr>
        <w:tabs>
          <w:tab w:val="left" w:pos="540"/>
          <w:tab w:val="left" w:pos="569"/>
        </w:tabs>
        <w:jc w:val="both"/>
        <w:rPr>
          <w:b/>
          <w:bCs/>
          <w:sz w:val="22"/>
          <w:szCs w:val="22"/>
        </w:rPr>
      </w:pPr>
    </w:p>
    <w:p w14:paraId="21D01BF9" w14:textId="77777777" w:rsidR="0072020E" w:rsidRPr="00786071" w:rsidRDefault="0072020E" w:rsidP="00961590">
      <w:pPr>
        <w:tabs>
          <w:tab w:val="left" w:pos="540"/>
          <w:tab w:val="left" w:pos="569"/>
        </w:tabs>
        <w:jc w:val="both"/>
        <w:rPr>
          <w:b/>
          <w:bCs/>
          <w:sz w:val="22"/>
          <w:szCs w:val="22"/>
        </w:rPr>
      </w:pPr>
      <w:r w:rsidRPr="00786071">
        <w:rPr>
          <w:b/>
          <w:bCs/>
          <w:sz w:val="22"/>
          <w:szCs w:val="22"/>
        </w:rPr>
        <w:lastRenderedPageBreak/>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47CDE896" w14:textId="77777777" w:rsidR="0072020E" w:rsidRPr="00786071" w:rsidRDefault="0072020E" w:rsidP="00961590">
      <w:pPr>
        <w:tabs>
          <w:tab w:val="left" w:pos="540"/>
          <w:tab w:val="left" w:pos="569"/>
        </w:tabs>
        <w:jc w:val="both"/>
        <w:rPr>
          <w:b/>
          <w:bCs/>
          <w:sz w:val="22"/>
          <w:szCs w:val="22"/>
        </w:rPr>
      </w:pPr>
    </w:p>
    <w:p w14:paraId="4160A71F" w14:textId="77777777" w:rsidR="0072020E" w:rsidRPr="00786071" w:rsidRDefault="0072020E" w:rsidP="00961590">
      <w:pPr>
        <w:tabs>
          <w:tab w:val="left" w:pos="540"/>
          <w:tab w:val="left" w:pos="569"/>
        </w:tabs>
        <w:jc w:val="both"/>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14:paraId="33F827EE" w14:textId="77777777" w:rsidR="00F45F77" w:rsidRPr="00786071" w:rsidRDefault="00F45F77" w:rsidP="00961590">
      <w:pPr>
        <w:tabs>
          <w:tab w:val="left" w:pos="540"/>
          <w:tab w:val="left" w:pos="569"/>
        </w:tabs>
        <w:jc w:val="both"/>
        <w:rPr>
          <w:b/>
          <w:bCs/>
          <w:sz w:val="22"/>
          <w:szCs w:val="22"/>
        </w:rPr>
      </w:pPr>
    </w:p>
    <w:p w14:paraId="65628822" w14:textId="1E10C1A9" w:rsidR="00FB6D3B" w:rsidRPr="00786071" w:rsidRDefault="00FB6D3B" w:rsidP="00961590">
      <w:pPr>
        <w:tabs>
          <w:tab w:val="left" w:pos="540"/>
          <w:tab w:val="left" w:pos="569"/>
        </w:tabs>
        <w:jc w:val="both"/>
        <w:rPr>
          <w:bCs/>
          <w:sz w:val="22"/>
          <w:szCs w:val="22"/>
        </w:rPr>
      </w:pPr>
      <w:r w:rsidRPr="00786071">
        <w:rPr>
          <w:bCs/>
          <w:sz w:val="22"/>
          <w:szCs w:val="22"/>
        </w:rPr>
        <w:t>Farmakoterapijska grupa:</w:t>
      </w:r>
      <w:r>
        <w:rPr>
          <w:bCs/>
          <w:sz w:val="22"/>
          <w:szCs w:val="22"/>
        </w:rPr>
        <w:t xml:space="preserve"> I</w:t>
      </w:r>
      <w:r w:rsidRPr="00F35D6A">
        <w:rPr>
          <w:bCs/>
          <w:sz w:val="22"/>
          <w:szCs w:val="22"/>
        </w:rPr>
        <w:t>munoserumi i imunoglobulini; humani normalni imunoglobulin za intravensku</w:t>
      </w:r>
      <w:r>
        <w:rPr>
          <w:bCs/>
          <w:sz w:val="22"/>
          <w:szCs w:val="22"/>
        </w:rPr>
        <w:t xml:space="preserve"> </w:t>
      </w:r>
      <w:r w:rsidR="008C7756">
        <w:rPr>
          <w:bCs/>
          <w:sz w:val="22"/>
          <w:szCs w:val="22"/>
        </w:rPr>
        <w:t>primjen</w:t>
      </w:r>
      <w:r w:rsidR="008C7756" w:rsidRPr="00F35D6A">
        <w:rPr>
          <w:bCs/>
          <w:sz w:val="22"/>
          <w:szCs w:val="22"/>
        </w:rPr>
        <w:t>u</w:t>
      </w:r>
    </w:p>
    <w:p w14:paraId="52209CDE" w14:textId="100D6702" w:rsidR="0072020E" w:rsidRPr="00786071" w:rsidRDefault="0072020E" w:rsidP="00961590">
      <w:pPr>
        <w:tabs>
          <w:tab w:val="left" w:pos="540"/>
          <w:tab w:val="left" w:pos="569"/>
        </w:tabs>
        <w:jc w:val="both"/>
        <w:rPr>
          <w:bCs/>
          <w:sz w:val="22"/>
          <w:szCs w:val="22"/>
        </w:rPr>
      </w:pPr>
    </w:p>
    <w:p w14:paraId="46B3483A" w14:textId="3C0C942B" w:rsidR="0072020E" w:rsidRDefault="0072020E" w:rsidP="00961590">
      <w:pPr>
        <w:tabs>
          <w:tab w:val="left" w:pos="540"/>
          <w:tab w:val="left" w:pos="569"/>
        </w:tabs>
        <w:jc w:val="both"/>
        <w:rPr>
          <w:bCs/>
          <w:sz w:val="22"/>
          <w:szCs w:val="22"/>
        </w:rPr>
      </w:pPr>
      <w:r w:rsidRPr="00786071">
        <w:rPr>
          <w:bCs/>
          <w:sz w:val="22"/>
          <w:szCs w:val="22"/>
        </w:rPr>
        <w:t>ATC kod:</w:t>
      </w:r>
      <w:r w:rsidR="00FB6D3B" w:rsidRPr="00FB6D3B">
        <w:rPr>
          <w:bCs/>
          <w:sz w:val="22"/>
          <w:szCs w:val="22"/>
        </w:rPr>
        <w:t xml:space="preserve"> </w:t>
      </w:r>
      <w:r w:rsidR="00FB6D3B" w:rsidRPr="00F35D6A">
        <w:rPr>
          <w:bCs/>
          <w:sz w:val="22"/>
          <w:szCs w:val="22"/>
        </w:rPr>
        <w:t>J06BA02</w:t>
      </w:r>
    </w:p>
    <w:p w14:paraId="499D14DB" w14:textId="2A35EA3B" w:rsidR="00FB6D3B" w:rsidRDefault="00FB6D3B" w:rsidP="00961590">
      <w:pPr>
        <w:tabs>
          <w:tab w:val="left" w:pos="540"/>
          <w:tab w:val="left" w:pos="569"/>
        </w:tabs>
        <w:jc w:val="both"/>
        <w:rPr>
          <w:bCs/>
          <w:sz w:val="22"/>
          <w:szCs w:val="22"/>
        </w:rPr>
      </w:pPr>
    </w:p>
    <w:p w14:paraId="3ECC3F63" w14:textId="77777777" w:rsidR="00FB6D3B" w:rsidRPr="00F35D6A" w:rsidRDefault="00FB6D3B" w:rsidP="00961590">
      <w:pPr>
        <w:tabs>
          <w:tab w:val="left" w:pos="540"/>
          <w:tab w:val="left" w:pos="569"/>
        </w:tabs>
        <w:jc w:val="both"/>
        <w:rPr>
          <w:bCs/>
          <w:sz w:val="22"/>
          <w:szCs w:val="22"/>
        </w:rPr>
      </w:pPr>
      <w:r w:rsidRPr="00F35D6A">
        <w:rPr>
          <w:bCs/>
          <w:sz w:val="22"/>
          <w:szCs w:val="22"/>
        </w:rPr>
        <w:t>Humani normalni imunoglobulin sadrži većinom imunoglobulin G (IgG) sa širokim spektrom antit</w:t>
      </w:r>
      <w:r>
        <w:rPr>
          <w:bCs/>
          <w:sz w:val="22"/>
          <w:szCs w:val="22"/>
        </w:rPr>
        <w:t>ij</w:t>
      </w:r>
      <w:r w:rsidRPr="00F35D6A">
        <w:rPr>
          <w:bCs/>
          <w:sz w:val="22"/>
          <w:szCs w:val="22"/>
        </w:rPr>
        <w:t>ela protiv</w:t>
      </w:r>
      <w:r>
        <w:rPr>
          <w:bCs/>
          <w:sz w:val="22"/>
          <w:szCs w:val="22"/>
        </w:rPr>
        <w:t xml:space="preserve"> </w:t>
      </w:r>
      <w:r w:rsidRPr="00F35D6A">
        <w:rPr>
          <w:bCs/>
          <w:sz w:val="22"/>
          <w:szCs w:val="22"/>
        </w:rPr>
        <w:t>infektivnih agenasa.</w:t>
      </w:r>
    </w:p>
    <w:p w14:paraId="3CA89C65" w14:textId="77777777" w:rsidR="00FB6D3B" w:rsidRPr="00F35D6A" w:rsidRDefault="00FB6D3B" w:rsidP="00961590">
      <w:pPr>
        <w:tabs>
          <w:tab w:val="left" w:pos="540"/>
          <w:tab w:val="left" w:pos="569"/>
        </w:tabs>
        <w:jc w:val="both"/>
        <w:rPr>
          <w:bCs/>
          <w:sz w:val="22"/>
          <w:szCs w:val="22"/>
        </w:rPr>
      </w:pPr>
      <w:r w:rsidRPr="00F35D6A">
        <w:rPr>
          <w:bCs/>
          <w:sz w:val="22"/>
          <w:szCs w:val="22"/>
        </w:rPr>
        <w:t>Humani normalni imunoglobulin sadrži IgG antit</w:t>
      </w:r>
      <w:r>
        <w:rPr>
          <w:bCs/>
          <w:sz w:val="22"/>
          <w:szCs w:val="22"/>
        </w:rPr>
        <w:t>ij</w:t>
      </w:r>
      <w:r w:rsidRPr="00F35D6A">
        <w:rPr>
          <w:bCs/>
          <w:sz w:val="22"/>
          <w:szCs w:val="22"/>
        </w:rPr>
        <w:t>ela prisutna u normalnoj populaciji.</w:t>
      </w:r>
    </w:p>
    <w:p w14:paraId="2B84A9F5" w14:textId="1921AA2C" w:rsidR="00FB6D3B" w:rsidRPr="00F35D6A" w:rsidRDefault="00FB6D3B" w:rsidP="00961590">
      <w:pPr>
        <w:tabs>
          <w:tab w:val="left" w:pos="540"/>
          <w:tab w:val="left" w:pos="569"/>
        </w:tabs>
        <w:jc w:val="both"/>
        <w:rPr>
          <w:bCs/>
          <w:sz w:val="22"/>
          <w:szCs w:val="22"/>
        </w:rPr>
      </w:pPr>
      <w:r w:rsidRPr="00F35D6A">
        <w:rPr>
          <w:bCs/>
          <w:sz w:val="22"/>
          <w:szCs w:val="22"/>
        </w:rPr>
        <w:t>Priprema se iz pulovanog materijala od ne manje od 1000 donacija</w:t>
      </w:r>
      <w:r w:rsidR="008B033E">
        <w:rPr>
          <w:bCs/>
          <w:sz w:val="22"/>
          <w:szCs w:val="22"/>
        </w:rPr>
        <w:t xml:space="preserve"> plazme</w:t>
      </w:r>
      <w:r w:rsidRPr="00F35D6A">
        <w:rPr>
          <w:bCs/>
          <w:sz w:val="22"/>
          <w:szCs w:val="22"/>
        </w:rPr>
        <w:t>. Distribucija potklasa imunoglobulina G</w:t>
      </w:r>
      <w:r>
        <w:rPr>
          <w:bCs/>
          <w:sz w:val="22"/>
          <w:szCs w:val="22"/>
        </w:rPr>
        <w:t xml:space="preserve"> </w:t>
      </w:r>
      <w:r w:rsidRPr="00F35D6A">
        <w:rPr>
          <w:bCs/>
          <w:sz w:val="22"/>
          <w:szCs w:val="22"/>
        </w:rPr>
        <w:t>skoro je proporcionalna onoj u nativnoj humanoj plazmi. Odgovarajuće doze ovog l</w:t>
      </w:r>
      <w:r>
        <w:rPr>
          <w:bCs/>
          <w:sz w:val="22"/>
          <w:szCs w:val="22"/>
        </w:rPr>
        <w:t>ij</w:t>
      </w:r>
      <w:r w:rsidRPr="00F35D6A">
        <w:rPr>
          <w:bCs/>
          <w:sz w:val="22"/>
          <w:szCs w:val="22"/>
        </w:rPr>
        <w:t>eka mogu da obnove</w:t>
      </w:r>
      <w:r>
        <w:rPr>
          <w:bCs/>
          <w:sz w:val="22"/>
          <w:szCs w:val="22"/>
        </w:rPr>
        <w:t xml:space="preserve"> </w:t>
      </w:r>
      <w:r w:rsidRPr="00F35D6A">
        <w:rPr>
          <w:bCs/>
          <w:sz w:val="22"/>
          <w:szCs w:val="22"/>
        </w:rPr>
        <w:t>abnormalno nizak nivo imunoglobulina G do normalnih vr</w:t>
      </w:r>
      <w:r>
        <w:rPr>
          <w:bCs/>
          <w:sz w:val="22"/>
          <w:szCs w:val="22"/>
        </w:rPr>
        <w:t>ij</w:t>
      </w:r>
      <w:r w:rsidRPr="00F35D6A">
        <w:rPr>
          <w:bCs/>
          <w:sz w:val="22"/>
          <w:szCs w:val="22"/>
        </w:rPr>
        <w:t>ednosti. Mehanizam d</w:t>
      </w:r>
      <w:r>
        <w:rPr>
          <w:bCs/>
          <w:sz w:val="22"/>
          <w:szCs w:val="22"/>
        </w:rPr>
        <w:t>j</w:t>
      </w:r>
      <w:r w:rsidRPr="00F35D6A">
        <w:rPr>
          <w:bCs/>
          <w:sz w:val="22"/>
          <w:szCs w:val="22"/>
        </w:rPr>
        <w:t>elovanja kod indikacija koje</w:t>
      </w:r>
      <w:r>
        <w:rPr>
          <w:bCs/>
          <w:sz w:val="22"/>
          <w:szCs w:val="22"/>
        </w:rPr>
        <w:t xml:space="preserve"> </w:t>
      </w:r>
      <w:r w:rsidRPr="00F35D6A">
        <w:rPr>
          <w:bCs/>
          <w:sz w:val="22"/>
          <w:szCs w:val="22"/>
        </w:rPr>
        <w:t>nisu supstituciona terapija nije u potpunosti razjašnjen.</w:t>
      </w:r>
    </w:p>
    <w:p w14:paraId="1B78D8A0" w14:textId="77777777" w:rsidR="00FB6D3B" w:rsidRDefault="00FB6D3B" w:rsidP="00961590">
      <w:pPr>
        <w:tabs>
          <w:tab w:val="left" w:pos="540"/>
          <w:tab w:val="left" w:pos="569"/>
        </w:tabs>
        <w:jc w:val="both"/>
        <w:rPr>
          <w:bCs/>
          <w:sz w:val="22"/>
          <w:szCs w:val="22"/>
        </w:rPr>
      </w:pPr>
    </w:p>
    <w:p w14:paraId="061B2395" w14:textId="380A258A" w:rsidR="00FB6D3B" w:rsidRPr="00321BFA" w:rsidRDefault="00FB6D3B" w:rsidP="00961590">
      <w:pPr>
        <w:tabs>
          <w:tab w:val="left" w:pos="540"/>
          <w:tab w:val="left" w:pos="569"/>
        </w:tabs>
        <w:jc w:val="both"/>
        <w:rPr>
          <w:bCs/>
          <w:sz w:val="22"/>
          <w:szCs w:val="22"/>
          <w:u w:val="single"/>
        </w:rPr>
      </w:pPr>
      <w:r w:rsidRPr="00321BFA">
        <w:rPr>
          <w:bCs/>
          <w:sz w:val="22"/>
          <w:szCs w:val="22"/>
          <w:u w:val="single"/>
        </w:rPr>
        <w:t>Klini</w:t>
      </w:r>
      <w:r w:rsidRPr="00321BFA">
        <w:rPr>
          <w:bCs/>
          <w:sz w:val="22"/>
          <w:szCs w:val="22"/>
          <w:u w:val="single"/>
          <w:lang w:val="sr-Latn-ME"/>
        </w:rPr>
        <w:t>čke studije</w:t>
      </w:r>
      <w:r w:rsidRPr="00321BFA">
        <w:rPr>
          <w:bCs/>
          <w:sz w:val="22"/>
          <w:szCs w:val="22"/>
          <w:u w:val="single"/>
        </w:rPr>
        <w:t>:</w:t>
      </w:r>
    </w:p>
    <w:p w14:paraId="6EA5D7F9" w14:textId="4C2EA93E" w:rsidR="00D43997" w:rsidRDefault="00D43997" w:rsidP="00961590">
      <w:pPr>
        <w:tabs>
          <w:tab w:val="left" w:pos="540"/>
          <w:tab w:val="left" w:pos="569"/>
        </w:tabs>
        <w:jc w:val="both"/>
        <w:rPr>
          <w:bCs/>
          <w:sz w:val="22"/>
          <w:szCs w:val="22"/>
          <w:u w:val="single"/>
        </w:rPr>
      </w:pPr>
      <w:r>
        <w:rPr>
          <w:bCs/>
          <w:sz w:val="22"/>
          <w:szCs w:val="22"/>
          <w:u w:val="single"/>
        </w:rPr>
        <w:t xml:space="preserve">Efikasnost i bezbjednost lijeka Octagam 10% su ispitivane u prospektivnom, otvorenom, multicentričnom ispitivanju faze III kod pacijenata sa idiopatskom (imunom) trombocitopeničnom purpurom (ITP). Lijek Octagam 10% je primijenjen infuzijom tokom 2 uzastopna dana u dozi od 1 g/kg na dan, a pacijenti su praćeni tokom 21 dan te na kontrolnom pregledu u sklopu ispitivanja 63. dana nakon infuzije. Hematološki parametri su mjereni od 2. do 7. </w:t>
      </w:r>
      <w:r w:rsidR="007B71E6">
        <w:rPr>
          <w:bCs/>
          <w:sz w:val="22"/>
          <w:szCs w:val="22"/>
          <w:u w:val="single"/>
        </w:rPr>
        <w:t>d</w:t>
      </w:r>
      <w:r>
        <w:rPr>
          <w:bCs/>
          <w:sz w:val="22"/>
          <w:szCs w:val="22"/>
          <w:u w:val="single"/>
        </w:rPr>
        <w:t>ana, te 14. i 21. dana.</w:t>
      </w:r>
    </w:p>
    <w:p w14:paraId="12A773AB" w14:textId="7D0062E7" w:rsidR="00D43997" w:rsidRDefault="00D43997" w:rsidP="00961590">
      <w:pPr>
        <w:tabs>
          <w:tab w:val="left" w:pos="540"/>
          <w:tab w:val="left" w:pos="569"/>
        </w:tabs>
        <w:jc w:val="both"/>
        <w:rPr>
          <w:bCs/>
          <w:sz w:val="22"/>
          <w:szCs w:val="22"/>
          <w:u w:val="single"/>
        </w:rPr>
      </w:pPr>
      <w:r>
        <w:rPr>
          <w:bCs/>
          <w:sz w:val="22"/>
          <w:szCs w:val="22"/>
          <w:u w:val="single"/>
        </w:rPr>
        <w:t>U analizu je ukupno bilo uključeno 116 ispitanika; 66 ispitanika je imalo hroničnu ITP, 49 je bilo novodijagnostikovano, a 1 ispitanik je bio pogrešno uključen u ispitivanje (nije imao ITP) pa je stoga bio isključen iz analize efikasnosti.</w:t>
      </w:r>
    </w:p>
    <w:p w14:paraId="12DF2CBC" w14:textId="41AFC74D" w:rsidR="00D43997" w:rsidRDefault="00D43997" w:rsidP="00961590">
      <w:pPr>
        <w:tabs>
          <w:tab w:val="left" w:pos="540"/>
          <w:tab w:val="left" w:pos="569"/>
        </w:tabs>
        <w:jc w:val="both"/>
        <w:rPr>
          <w:bCs/>
          <w:sz w:val="22"/>
          <w:szCs w:val="22"/>
          <w:u w:val="single"/>
        </w:rPr>
      </w:pPr>
      <w:r>
        <w:rPr>
          <w:bCs/>
          <w:sz w:val="22"/>
          <w:szCs w:val="22"/>
          <w:u w:val="single"/>
        </w:rPr>
        <w:t xml:space="preserve">Ukupna stopa odgovora u potpunom skupu podataka </w:t>
      </w:r>
      <w:r w:rsidR="00E60538">
        <w:rPr>
          <w:bCs/>
          <w:sz w:val="22"/>
          <w:szCs w:val="22"/>
          <w:u w:val="single"/>
        </w:rPr>
        <w:t xml:space="preserve">za analizu je iznosila 80% (95% </w:t>
      </w:r>
      <w:r w:rsidR="003D1528">
        <w:rPr>
          <w:bCs/>
          <w:sz w:val="22"/>
          <w:szCs w:val="22"/>
          <w:u w:val="single"/>
        </w:rPr>
        <w:t>interval</w:t>
      </w:r>
      <w:r w:rsidR="00E60538">
        <w:rPr>
          <w:bCs/>
          <w:sz w:val="22"/>
          <w:szCs w:val="22"/>
          <w:u w:val="single"/>
        </w:rPr>
        <w:t xml:space="preserve"> pouzdanosti: od 73% do 87%). Stope kliničkog odgovora su bile slične u obje grupe: 82% u grupi sa hroničnim ITP i 78% u grupi novodijagnostikovanih ispitanika. Kod ispitanika sa odgovorom, medijana vremena do odgovora trombocita je iznosila 2 dana, uz raspon od 1 do 6 dana.</w:t>
      </w:r>
    </w:p>
    <w:p w14:paraId="232C541A" w14:textId="047779CB" w:rsidR="00E60538" w:rsidRDefault="007F5D62" w:rsidP="00961590">
      <w:pPr>
        <w:tabs>
          <w:tab w:val="left" w:pos="540"/>
          <w:tab w:val="left" w:pos="569"/>
        </w:tabs>
        <w:jc w:val="both"/>
        <w:rPr>
          <w:bCs/>
          <w:sz w:val="22"/>
          <w:szCs w:val="22"/>
          <w:u w:val="single"/>
        </w:rPr>
      </w:pPr>
      <w:r>
        <w:rPr>
          <w:bCs/>
          <w:sz w:val="22"/>
          <w:szCs w:val="22"/>
          <w:u w:val="single"/>
        </w:rPr>
        <w:t>Ukupna maksimalna brzina infuzije je iznosila 0,12 ml/kg</w:t>
      </w:r>
      <w:r w:rsidR="00BB31EA">
        <w:rPr>
          <w:bCs/>
          <w:sz w:val="22"/>
          <w:szCs w:val="22"/>
          <w:u w:val="single"/>
        </w:rPr>
        <w:t>/</w:t>
      </w:r>
      <w:r>
        <w:rPr>
          <w:bCs/>
          <w:sz w:val="22"/>
          <w:szCs w:val="22"/>
          <w:u w:val="single"/>
        </w:rPr>
        <w:t>min. U grupi ispitanika kod kojih je bila dopuštena maksimalna brzina infuzije od 0,12 ml/kg</w:t>
      </w:r>
      <w:r w:rsidR="00BB31EA">
        <w:rPr>
          <w:bCs/>
          <w:sz w:val="22"/>
          <w:szCs w:val="22"/>
          <w:u w:val="single"/>
        </w:rPr>
        <w:t>/</w:t>
      </w:r>
      <w:r>
        <w:rPr>
          <w:bCs/>
          <w:sz w:val="22"/>
          <w:szCs w:val="22"/>
          <w:u w:val="single"/>
        </w:rPr>
        <w:t>min (n = 90), postignuta je medijana maksimalne brzine infuzije od 0,12 ml/kg</w:t>
      </w:r>
      <w:r w:rsidR="00BB31EA">
        <w:rPr>
          <w:bCs/>
          <w:sz w:val="22"/>
          <w:szCs w:val="22"/>
          <w:u w:val="single"/>
        </w:rPr>
        <w:t>/</w:t>
      </w:r>
      <w:r>
        <w:rPr>
          <w:bCs/>
          <w:sz w:val="22"/>
          <w:szCs w:val="22"/>
          <w:u w:val="single"/>
        </w:rPr>
        <w:t>min (srednja vrijednost od 0,10 ml/kg</w:t>
      </w:r>
      <w:r w:rsidR="00BB31EA">
        <w:rPr>
          <w:bCs/>
          <w:sz w:val="22"/>
          <w:szCs w:val="22"/>
          <w:u w:val="single"/>
        </w:rPr>
        <w:t>/</w:t>
      </w:r>
      <w:r>
        <w:rPr>
          <w:bCs/>
          <w:sz w:val="22"/>
          <w:szCs w:val="22"/>
          <w:u w:val="single"/>
        </w:rPr>
        <w:t xml:space="preserve">min). Sveukupno je kod 55% ispitanika zabilježen </w:t>
      </w:r>
      <w:r w:rsidR="00BB31EA">
        <w:rPr>
          <w:bCs/>
          <w:sz w:val="22"/>
          <w:szCs w:val="22"/>
          <w:u w:val="single"/>
        </w:rPr>
        <w:t>neželje</w:t>
      </w:r>
      <w:r>
        <w:rPr>
          <w:bCs/>
          <w:sz w:val="22"/>
          <w:szCs w:val="22"/>
          <w:u w:val="single"/>
        </w:rPr>
        <w:t xml:space="preserve">ni događaj povezan sa lijekom, sa sličnom incidencom u grupi sa hroničnim ITP i u grupi sa novodijagnostikovanim ITP. Svi </w:t>
      </w:r>
      <w:r w:rsidR="00BB31EA">
        <w:rPr>
          <w:bCs/>
          <w:sz w:val="22"/>
          <w:szCs w:val="22"/>
          <w:u w:val="single"/>
        </w:rPr>
        <w:t>neželje</w:t>
      </w:r>
      <w:r>
        <w:rPr>
          <w:bCs/>
          <w:sz w:val="22"/>
          <w:szCs w:val="22"/>
          <w:u w:val="single"/>
        </w:rPr>
        <w:t xml:space="preserve">ni događaji povezani sa lijekom su bili blagog </w:t>
      </w:r>
      <w:r w:rsidR="00BB31EA">
        <w:rPr>
          <w:bCs/>
          <w:sz w:val="22"/>
          <w:szCs w:val="22"/>
          <w:u w:val="single"/>
        </w:rPr>
        <w:t>ili</w:t>
      </w:r>
      <w:r>
        <w:rPr>
          <w:bCs/>
          <w:sz w:val="22"/>
          <w:szCs w:val="22"/>
          <w:u w:val="single"/>
        </w:rPr>
        <w:t xml:space="preserve"> umjerenog intenziteta, i svi su se povukli. </w:t>
      </w:r>
      <w:r w:rsidR="00275D8D">
        <w:rPr>
          <w:bCs/>
          <w:sz w:val="22"/>
          <w:szCs w:val="22"/>
          <w:u w:val="single"/>
        </w:rPr>
        <w:t xml:space="preserve">Najčešći </w:t>
      </w:r>
      <w:r w:rsidR="00BB31EA">
        <w:rPr>
          <w:bCs/>
          <w:sz w:val="22"/>
          <w:szCs w:val="22"/>
          <w:u w:val="single"/>
        </w:rPr>
        <w:t>neželje</w:t>
      </w:r>
      <w:r w:rsidR="00275D8D">
        <w:rPr>
          <w:bCs/>
          <w:sz w:val="22"/>
          <w:szCs w:val="22"/>
          <w:u w:val="single"/>
        </w:rPr>
        <w:t xml:space="preserve">ni događaji su bili: glavobolja, ubrzan rad srca (zabilježene su promjene brzine pulsa od samo &gt; 10 otkucaja/min) i pireksija. </w:t>
      </w:r>
      <w:r w:rsidR="00BB31EA">
        <w:rPr>
          <w:bCs/>
          <w:sz w:val="22"/>
          <w:szCs w:val="22"/>
          <w:u w:val="single"/>
        </w:rPr>
        <w:t>Neželje</w:t>
      </w:r>
      <w:r w:rsidR="00275D8D">
        <w:rPr>
          <w:bCs/>
          <w:sz w:val="22"/>
          <w:szCs w:val="22"/>
          <w:u w:val="single"/>
        </w:rPr>
        <w:t xml:space="preserve">ni događaji povezani sa infuzijom lijeka tokom ili unutar 1 sata od infuzije primijenjene brzinom od </w:t>
      </w:r>
      <w:r w:rsidR="00BB7C3B">
        <w:rPr>
          <w:bCs/>
          <w:sz w:val="22"/>
          <w:szCs w:val="22"/>
          <w:u w:val="single"/>
        </w:rPr>
        <w:t>≤ 0,08 ml/kg</w:t>
      </w:r>
      <w:r w:rsidR="00BB31EA">
        <w:rPr>
          <w:bCs/>
          <w:sz w:val="22"/>
          <w:szCs w:val="22"/>
          <w:u w:val="single"/>
        </w:rPr>
        <w:t>/</w:t>
      </w:r>
      <w:r w:rsidR="00BB7C3B">
        <w:rPr>
          <w:bCs/>
          <w:sz w:val="22"/>
          <w:szCs w:val="22"/>
          <w:u w:val="single"/>
        </w:rPr>
        <w:t xml:space="preserve">min, </w:t>
      </w:r>
      <w:r w:rsidR="00BB31EA">
        <w:rPr>
          <w:bCs/>
          <w:sz w:val="22"/>
          <w:szCs w:val="22"/>
          <w:u w:val="single"/>
        </w:rPr>
        <w:t>javi</w:t>
      </w:r>
      <w:r w:rsidR="00BB7C3B">
        <w:rPr>
          <w:bCs/>
          <w:sz w:val="22"/>
          <w:szCs w:val="22"/>
          <w:u w:val="single"/>
        </w:rPr>
        <w:t xml:space="preserve">li su </w:t>
      </w:r>
      <w:r w:rsidR="00BB31EA">
        <w:rPr>
          <w:bCs/>
          <w:sz w:val="22"/>
          <w:szCs w:val="22"/>
          <w:u w:val="single"/>
        </w:rPr>
        <w:t xml:space="preserve">se </w:t>
      </w:r>
      <w:r w:rsidR="00BB7C3B">
        <w:rPr>
          <w:bCs/>
          <w:sz w:val="22"/>
          <w:szCs w:val="22"/>
          <w:u w:val="single"/>
        </w:rPr>
        <w:t xml:space="preserve">kod 32 od 116 ispitanika (28%), dok je samo 6 od 54 ispitanika (11%) imalo takve </w:t>
      </w:r>
      <w:r w:rsidR="00BB31EA">
        <w:rPr>
          <w:bCs/>
          <w:sz w:val="22"/>
          <w:szCs w:val="22"/>
          <w:u w:val="single"/>
        </w:rPr>
        <w:t>neželje</w:t>
      </w:r>
      <w:r w:rsidR="00BB7C3B">
        <w:rPr>
          <w:bCs/>
          <w:sz w:val="22"/>
          <w:szCs w:val="22"/>
          <w:u w:val="single"/>
        </w:rPr>
        <w:t>ne događaje pri brzini infuzije od 0,12 ml/kg</w:t>
      </w:r>
      <w:r w:rsidR="00BB31EA">
        <w:rPr>
          <w:bCs/>
          <w:sz w:val="22"/>
          <w:szCs w:val="22"/>
          <w:u w:val="single"/>
        </w:rPr>
        <w:t>/</w:t>
      </w:r>
      <w:r w:rsidR="00BB7C3B">
        <w:rPr>
          <w:bCs/>
          <w:sz w:val="22"/>
          <w:szCs w:val="22"/>
          <w:u w:val="single"/>
        </w:rPr>
        <w:t xml:space="preserve">min (ako je </w:t>
      </w:r>
      <w:r w:rsidR="00BB31EA">
        <w:rPr>
          <w:bCs/>
          <w:sz w:val="22"/>
          <w:szCs w:val="22"/>
          <w:u w:val="single"/>
        </w:rPr>
        <w:t>neželje</w:t>
      </w:r>
      <w:r w:rsidR="00BB7C3B">
        <w:rPr>
          <w:bCs/>
          <w:sz w:val="22"/>
          <w:szCs w:val="22"/>
          <w:u w:val="single"/>
        </w:rPr>
        <w:t>ni događaj nastupio nakon završetka infuzije, pripisan je zadnjoj brzini primjene). Nije bilo slučaja hemolize povezan</w:t>
      </w:r>
      <w:r w:rsidR="00BB31EA">
        <w:rPr>
          <w:bCs/>
          <w:sz w:val="22"/>
          <w:szCs w:val="22"/>
          <w:u w:val="single"/>
        </w:rPr>
        <w:t>og</w:t>
      </w:r>
      <w:r w:rsidR="00BB7C3B">
        <w:rPr>
          <w:bCs/>
          <w:sz w:val="22"/>
          <w:szCs w:val="22"/>
          <w:u w:val="single"/>
        </w:rPr>
        <w:t xml:space="preserve"> sa ispitivanim lijekom. Premedikacija za ublažavanje simptoma nepodnošenja infuzije nije primijenjena, osim kod 1 ispitanika.</w:t>
      </w:r>
    </w:p>
    <w:p w14:paraId="023B1B06" w14:textId="59E78437" w:rsidR="00D432D4" w:rsidRDefault="00D432D4" w:rsidP="00961590">
      <w:pPr>
        <w:tabs>
          <w:tab w:val="left" w:pos="540"/>
          <w:tab w:val="left" w:pos="569"/>
        </w:tabs>
        <w:jc w:val="both"/>
        <w:rPr>
          <w:bCs/>
          <w:sz w:val="22"/>
          <w:szCs w:val="22"/>
          <w:u w:val="single"/>
        </w:rPr>
      </w:pPr>
    </w:p>
    <w:p w14:paraId="5A30BA1C" w14:textId="0E12CC7A" w:rsidR="00FB6D3B" w:rsidRPr="00F35D6A" w:rsidRDefault="00FB6D3B" w:rsidP="00961590">
      <w:pPr>
        <w:tabs>
          <w:tab w:val="left" w:pos="540"/>
          <w:tab w:val="left" w:pos="569"/>
        </w:tabs>
        <w:jc w:val="both"/>
        <w:rPr>
          <w:bCs/>
          <w:sz w:val="22"/>
          <w:szCs w:val="22"/>
          <w:u w:val="single"/>
        </w:rPr>
      </w:pPr>
      <w:r w:rsidRPr="00F35D6A">
        <w:rPr>
          <w:bCs/>
          <w:sz w:val="22"/>
          <w:szCs w:val="22"/>
          <w:u w:val="single"/>
        </w:rPr>
        <w:t>Hronična inflamatorna demijelinizirajuća polineuropatija (CIDP):</w:t>
      </w:r>
    </w:p>
    <w:p w14:paraId="06F6D223" w14:textId="39B9A3E3" w:rsidR="00FB6D3B" w:rsidRPr="00F35D6A" w:rsidRDefault="00FB6D3B" w:rsidP="00961590">
      <w:pPr>
        <w:tabs>
          <w:tab w:val="left" w:pos="540"/>
          <w:tab w:val="left" w:pos="569"/>
        </w:tabs>
        <w:jc w:val="both"/>
        <w:rPr>
          <w:bCs/>
          <w:sz w:val="22"/>
          <w:szCs w:val="22"/>
        </w:rPr>
      </w:pPr>
      <w:r w:rsidRPr="00F35D6A">
        <w:rPr>
          <w:bCs/>
          <w:sz w:val="22"/>
          <w:szCs w:val="22"/>
        </w:rPr>
        <w:t xml:space="preserve">Retrospektivna studija </w:t>
      </w:r>
      <w:r w:rsidR="00F806E4" w:rsidRPr="00F35D6A">
        <w:rPr>
          <w:bCs/>
          <w:sz w:val="22"/>
          <w:szCs w:val="22"/>
        </w:rPr>
        <w:t xml:space="preserve">je </w:t>
      </w:r>
      <w:r w:rsidRPr="00F35D6A">
        <w:rPr>
          <w:bCs/>
          <w:sz w:val="22"/>
          <w:szCs w:val="22"/>
        </w:rPr>
        <w:t>uključivala podatke od 46 pacijenata sa hroničnom inflamatornom</w:t>
      </w:r>
      <w:r w:rsidR="008C7756">
        <w:rPr>
          <w:bCs/>
          <w:sz w:val="22"/>
          <w:szCs w:val="22"/>
        </w:rPr>
        <w:t xml:space="preserve"> </w:t>
      </w:r>
      <w:r w:rsidRPr="00F35D6A">
        <w:rPr>
          <w:bCs/>
          <w:sz w:val="22"/>
          <w:szCs w:val="22"/>
        </w:rPr>
        <w:t>demijelinizirajućom polineuropatijom (CIDP), koji su l</w:t>
      </w:r>
      <w:r>
        <w:rPr>
          <w:bCs/>
          <w:sz w:val="22"/>
          <w:szCs w:val="22"/>
        </w:rPr>
        <w:t>ij</w:t>
      </w:r>
      <w:r w:rsidRPr="00F35D6A">
        <w:rPr>
          <w:bCs/>
          <w:sz w:val="22"/>
          <w:szCs w:val="22"/>
        </w:rPr>
        <w:t>ečeni l</w:t>
      </w:r>
      <w:r>
        <w:rPr>
          <w:bCs/>
          <w:sz w:val="22"/>
          <w:szCs w:val="22"/>
        </w:rPr>
        <w:t>ij</w:t>
      </w:r>
      <w:r w:rsidRPr="00F35D6A">
        <w:rPr>
          <w:bCs/>
          <w:sz w:val="22"/>
          <w:szCs w:val="22"/>
        </w:rPr>
        <w:t>ekom Octagam 5%. Analiza efikasnosti</w:t>
      </w:r>
      <w:r>
        <w:rPr>
          <w:bCs/>
          <w:sz w:val="22"/>
          <w:szCs w:val="22"/>
        </w:rPr>
        <w:t xml:space="preserve"> </w:t>
      </w:r>
      <w:r w:rsidR="00F806E4" w:rsidRPr="00F35D6A">
        <w:rPr>
          <w:bCs/>
          <w:sz w:val="22"/>
          <w:szCs w:val="22"/>
        </w:rPr>
        <w:t xml:space="preserve">je </w:t>
      </w:r>
      <w:r w:rsidRPr="00F35D6A">
        <w:rPr>
          <w:bCs/>
          <w:sz w:val="22"/>
          <w:szCs w:val="22"/>
        </w:rPr>
        <w:t>uključivala 24 pacijenta, sa 11 nel</w:t>
      </w:r>
      <w:r>
        <w:rPr>
          <w:bCs/>
          <w:sz w:val="22"/>
          <w:szCs w:val="22"/>
        </w:rPr>
        <w:t>ij</w:t>
      </w:r>
      <w:r w:rsidRPr="00F35D6A">
        <w:rPr>
          <w:bCs/>
          <w:sz w:val="22"/>
          <w:szCs w:val="22"/>
        </w:rPr>
        <w:t>ečenih pacijenata (grupa 1) i 13 pacijenata koji nisu primali</w:t>
      </w:r>
      <w:r>
        <w:rPr>
          <w:bCs/>
          <w:sz w:val="22"/>
          <w:szCs w:val="22"/>
        </w:rPr>
        <w:t xml:space="preserve"> </w:t>
      </w:r>
      <w:r w:rsidRPr="00F35D6A">
        <w:rPr>
          <w:bCs/>
          <w:sz w:val="22"/>
          <w:szCs w:val="22"/>
        </w:rPr>
        <w:t>imunoglobuline tokom 12 ned</w:t>
      </w:r>
      <w:r>
        <w:rPr>
          <w:bCs/>
          <w:sz w:val="22"/>
          <w:szCs w:val="22"/>
        </w:rPr>
        <w:t>j</w:t>
      </w:r>
      <w:r w:rsidRPr="00F35D6A">
        <w:rPr>
          <w:bCs/>
          <w:sz w:val="22"/>
          <w:szCs w:val="22"/>
        </w:rPr>
        <w:t>elja pr</w:t>
      </w:r>
      <w:r>
        <w:rPr>
          <w:bCs/>
          <w:sz w:val="22"/>
          <w:szCs w:val="22"/>
        </w:rPr>
        <w:t>ij</w:t>
      </w:r>
      <w:r w:rsidRPr="00F35D6A">
        <w:rPr>
          <w:bCs/>
          <w:sz w:val="22"/>
          <w:szCs w:val="22"/>
        </w:rPr>
        <w:t>e početka l</w:t>
      </w:r>
      <w:r>
        <w:rPr>
          <w:bCs/>
          <w:sz w:val="22"/>
          <w:szCs w:val="22"/>
        </w:rPr>
        <w:t>ij</w:t>
      </w:r>
      <w:r w:rsidRPr="00F35D6A">
        <w:rPr>
          <w:bCs/>
          <w:sz w:val="22"/>
          <w:szCs w:val="22"/>
        </w:rPr>
        <w:t>ečenja l</w:t>
      </w:r>
      <w:r>
        <w:rPr>
          <w:bCs/>
          <w:sz w:val="22"/>
          <w:szCs w:val="22"/>
        </w:rPr>
        <w:t>ij</w:t>
      </w:r>
      <w:r w:rsidRPr="00F35D6A">
        <w:rPr>
          <w:bCs/>
          <w:sz w:val="22"/>
          <w:szCs w:val="22"/>
        </w:rPr>
        <w:t xml:space="preserve">ekom Octagam 5% (grupa 2). Grupu 3 </w:t>
      </w:r>
      <w:r w:rsidR="000F44B1" w:rsidRPr="00F35D6A">
        <w:rPr>
          <w:bCs/>
          <w:sz w:val="22"/>
          <w:szCs w:val="22"/>
        </w:rPr>
        <w:t xml:space="preserve">je </w:t>
      </w:r>
      <w:r w:rsidRPr="00F35D6A">
        <w:rPr>
          <w:bCs/>
          <w:sz w:val="22"/>
          <w:szCs w:val="22"/>
        </w:rPr>
        <w:t>činilo 13</w:t>
      </w:r>
      <w:r>
        <w:rPr>
          <w:bCs/>
          <w:sz w:val="22"/>
          <w:szCs w:val="22"/>
        </w:rPr>
        <w:t xml:space="preserve"> </w:t>
      </w:r>
      <w:r w:rsidRPr="00F35D6A">
        <w:rPr>
          <w:bCs/>
          <w:sz w:val="22"/>
          <w:szCs w:val="22"/>
        </w:rPr>
        <w:t>drugih pacijenata koji su prethodno l</w:t>
      </w:r>
      <w:r>
        <w:rPr>
          <w:bCs/>
          <w:sz w:val="22"/>
          <w:szCs w:val="22"/>
        </w:rPr>
        <w:t>ij</w:t>
      </w:r>
      <w:r w:rsidRPr="00F35D6A">
        <w:rPr>
          <w:bCs/>
          <w:sz w:val="22"/>
          <w:szCs w:val="22"/>
        </w:rPr>
        <w:t>ečeni imunoglobulinima (imunoglobulini su prim</w:t>
      </w:r>
      <w:r>
        <w:rPr>
          <w:bCs/>
          <w:sz w:val="22"/>
          <w:szCs w:val="22"/>
        </w:rPr>
        <w:t>j</w:t>
      </w:r>
      <w:r w:rsidRPr="00F35D6A">
        <w:rPr>
          <w:bCs/>
          <w:sz w:val="22"/>
          <w:szCs w:val="22"/>
        </w:rPr>
        <w:t>enjivani tokom 12</w:t>
      </w:r>
      <w:r>
        <w:rPr>
          <w:bCs/>
          <w:sz w:val="22"/>
          <w:szCs w:val="22"/>
        </w:rPr>
        <w:t xml:space="preserve"> </w:t>
      </w:r>
      <w:r w:rsidRPr="00F35D6A">
        <w:rPr>
          <w:bCs/>
          <w:sz w:val="22"/>
          <w:szCs w:val="22"/>
        </w:rPr>
        <w:t>ned</w:t>
      </w:r>
      <w:r>
        <w:rPr>
          <w:bCs/>
          <w:sz w:val="22"/>
          <w:szCs w:val="22"/>
        </w:rPr>
        <w:t>j</w:t>
      </w:r>
      <w:r w:rsidRPr="00F35D6A">
        <w:rPr>
          <w:bCs/>
          <w:sz w:val="22"/>
          <w:szCs w:val="22"/>
        </w:rPr>
        <w:t>elja pr</w:t>
      </w:r>
      <w:r>
        <w:rPr>
          <w:bCs/>
          <w:sz w:val="22"/>
          <w:szCs w:val="22"/>
        </w:rPr>
        <w:t>ij</w:t>
      </w:r>
      <w:r w:rsidRPr="00F35D6A">
        <w:rPr>
          <w:bCs/>
          <w:sz w:val="22"/>
          <w:szCs w:val="22"/>
        </w:rPr>
        <w:t>e početka prim</w:t>
      </w:r>
      <w:r>
        <w:rPr>
          <w:bCs/>
          <w:sz w:val="22"/>
          <w:szCs w:val="22"/>
        </w:rPr>
        <w:t>j</w:t>
      </w:r>
      <w:r w:rsidRPr="00F35D6A">
        <w:rPr>
          <w:bCs/>
          <w:sz w:val="22"/>
          <w:szCs w:val="22"/>
        </w:rPr>
        <w:t>ene l</w:t>
      </w:r>
      <w:r>
        <w:rPr>
          <w:bCs/>
          <w:sz w:val="22"/>
          <w:szCs w:val="22"/>
        </w:rPr>
        <w:t>ij</w:t>
      </w:r>
      <w:r w:rsidRPr="00F35D6A">
        <w:rPr>
          <w:bCs/>
          <w:sz w:val="22"/>
          <w:szCs w:val="22"/>
        </w:rPr>
        <w:t>eka Octagam 5%). L</w:t>
      </w:r>
      <w:r>
        <w:rPr>
          <w:bCs/>
          <w:sz w:val="22"/>
          <w:szCs w:val="22"/>
        </w:rPr>
        <w:t>ij</w:t>
      </w:r>
      <w:r w:rsidRPr="00F35D6A">
        <w:rPr>
          <w:bCs/>
          <w:sz w:val="22"/>
          <w:szCs w:val="22"/>
        </w:rPr>
        <w:t>ečenje je smatrano efikasnim ukoliko je skala sveukupne</w:t>
      </w:r>
      <w:r>
        <w:rPr>
          <w:bCs/>
          <w:sz w:val="22"/>
          <w:szCs w:val="22"/>
        </w:rPr>
        <w:t xml:space="preserve"> </w:t>
      </w:r>
      <w:r w:rsidRPr="00F35D6A">
        <w:rPr>
          <w:bCs/>
          <w:sz w:val="22"/>
          <w:szCs w:val="22"/>
        </w:rPr>
        <w:t>ograničenosti neuropatijom (</w:t>
      </w:r>
      <w:r w:rsidR="000F44B1">
        <w:rPr>
          <w:bCs/>
          <w:sz w:val="22"/>
          <w:szCs w:val="22"/>
        </w:rPr>
        <w:t xml:space="preserve">engl. </w:t>
      </w:r>
      <w:r w:rsidRPr="00961590">
        <w:rPr>
          <w:bCs/>
          <w:i/>
          <w:sz w:val="22"/>
          <w:szCs w:val="22"/>
        </w:rPr>
        <w:t>Overall Neuropathy Limitations Scale</w:t>
      </w:r>
      <w:r w:rsidRPr="00F35D6A">
        <w:rPr>
          <w:bCs/>
          <w:sz w:val="22"/>
          <w:szCs w:val="22"/>
        </w:rPr>
        <w:t>, ONLS) smanjena za najmanje jedan</w:t>
      </w:r>
      <w:r>
        <w:rPr>
          <w:bCs/>
          <w:sz w:val="22"/>
          <w:szCs w:val="22"/>
        </w:rPr>
        <w:t xml:space="preserve"> </w:t>
      </w:r>
      <w:r w:rsidRPr="00F35D6A">
        <w:rPr>
          <w:bCs/>
          <w:sz w:val="22"/>
          <w:szCs w:val="22"/>
        </w:rPr>
        <w:t>poen u roku od 4 m</w:t>
      </w:r>
      <w:r>
        <w:rPr>
          <w:bCs/>
          <w:sz w:val="22"/>
          <w:szCs w:val="22"/>
        </w:rPr>
        <w:t>j</w:t>
      </w:r>
      <w:r w:rsidRPr="00F35D6A">
        <w:rPr>
          <w:bCs/>
          <w:sz w:val="22"/>
          <w:szCs w:val="22"/>
        </w:rPr>
        <w:t>eseca od započinjanja terapije. U grupama 1 i 2, skor je značajno smanjen kod 41,7%</w:t>
      </w:r>
      <w:r>
        <w:rPr>
          <w:bCs/>
          <w:sz w:val="22"/>
          <w:szCs w:val="22"/>
        </w:rPr>
        <w:t xml:space="preserve"> </w:t>
      </w:r>
      <w:r w:rsidRPr="00F35D6A">
        <w:rPr>
          <w:bCs/>
          <w:sz w:val="22"/>
          <w:szCs w:val="22"/>
        </w:rPr>
        <w:t>pacijenata (p=0,02). Kod samo 3 od 13 pacijenata (23,08%) u grupi 3 (prethodno l</w:t>
      </w:r>
      <w:r>
        <w:rPr>
          <w:bCs/>
          <w:sz w:val="22"/>
          <w:szCs w:val="22"/>
        </w:rPr>
        <w:t>ij</w:t>
      </w:r>
      <w:r w:rsidRPr="00F35D6A">
        <w:rPr>
          <w:bCs/>
          <w:sz w:val="22"/>
          <w:szCs w:val="22"/>
        </w:rPr>
        <w:t>ečenih sa i.v.</w:t>
      </w:r>
      <w:r w:rsidR="000F44B1">
        <w:rPr>
          <w:bCs/>
          <w:sz w:val="22"/>
          <w:szCs w:val="22"/>
        </w:rPr>
        <w:t xml:space="preserve"> </w:t>
      </w:r>
      <w:r w:rsidRPr="00F35D6A">
        <w:rPr>
          <w:bCs/>
          <w:sz w:val="22"/>
          <w:szCs w:val="22"/>
        </w:rPr>
        <w:t>Ig)</w:t>
      </w:r>
      <w:r>
        <w:rPr>
          <w:bCs/>
          <w:sz w:val="22"/>
          <w:szCs w:val="22"/>
        </w:rPr>
        <w:t xml:space="preserve"> </w:t>
      </w:r>
      <w:r w:rsidRPr="00F35D6A">
        <w:rPr>
          <w:bCs/>
          <w:sz w:val="22"/>
          <w:szCs w:val="22"/>
        </w:rPr>
        <w:t>zab</w:t>
      </w:r>
      <w:r>
        <w:rPr>
          <w:bCs/>
          <w:sz w:val="22"/>
          <w:szCs w:val="22"/>
        </w:rPr>
        <w:t>ilje</w:t>
      </w:r>
      <w:r w:rsidRPr="00F35D6A">
        <w:rPr>
          <w:bCs/>
          <w:sz w:val="22"/>
          <w:szCs w:val="22"/>
        </w:rPr>
        <w:t>ženo je poboljšanje u ONLS; 10 pacijenata ostalo je stabilno. Kod pacijenata prethodno l</w:t>
      </w:r>
      <w:r>
        <w:rPr>
          <w:bCs/>
          <w:sz w:val="22"/>
          <w:szCs w:val="22"/>
        </w:rPr>
        <w:t>ij</w:t>
      </w:r>
      <w:r w:rsidRPr="00F35D6A">
        <w:rPr>
          <w:bCs/>
          <w:sz w:val="22"/>
          <w:szCs w:val="22"/>
        </w:rPr>
        <w:t>ečenih sa</w:t>
      </w:r>
      <w:r>
        <w:rPr>
          <w:bCs/>
          <w:sz w:val="22"/>
          <w:szCs w:val="22"/>
        </w:rPr>
        <w:t xml:space="preserve"> </w:t>
      </w:r>
      <w:r w:rsidRPr="00F35D6A">
        <w:rPr>
          <w:bCs/>
          <w:sz w:val="22"/>
          <w:szCs w:val="22"/>
        </w:rPr>
        <w:t>i.v.</w:t>
      </w:r>
      <w:r w:rsidR="000F44B1">
        <w:rPr>
          <w:bCs/>
          <w:sz w:val="22"/>
          <w:szCs w:val="22"/>
        </w:rPr>
        <w:t xml:space="preserve"> </w:t>
      </w:r>
      <w:r w:rsidRPr="00F35D6A">
        <w:rPr>
          <w:bCs/>
          <w:sz w:val="22"/>
          <w:szCs w:val="22"/>
        </w:rPr>
        <w:t>Ig</w:t>
      </w:r>
      <w:r w:rsidR="000F44B1">
        <w:rPr>
          <w:bCs/>
          <w:sz w:val="22"/>
          <w:szCs w:val="22"/>
        </w:rPr>
        <w:t>,</w:t>
      </w:r>
      <w:r w:rsidRPr="00F35D6A">
        <w:rPr>
          <w:bCs/>
          <w:sz w:val="22"/>
          <w:szCs w:val="22"/>
        </w:rPr>
        <w:t xml:space="preserve"> n</w:t>
      </w:r>
      <w:r w:rsidR="00484D2C">
        <w:rPr>
          <w:bCs/>
          <w:sz w:val="22"/>
          <w:szCs w:val="22"/>
        </w:rPr>
        <w:t>ij</w:t>
      </w:r>
      <w:r w:rsidRPr="00F35D6A">
        <w:rPr>
          <w:bCs/>
          <w:sz w:val="22"/>
          <w:szCs w:val="22"/>
        </w:rPr>
        <w:t xml:space="preserve">e </w:t>
      </w:r>
      <w:r w:rsidR="00484D2C">
        <w:rPr>
          <w:bCs/>
          <w:sz w:val="22"/>
          <w:szCs w:val="22"/>
        </w:rPr>
        <w:t xml:space="preserve">se </w:t>
      </w:r>
      <w:r w:rsidR="00484D2C" w:rsidRPr="00F35D6A">
        <w:rPr>
          <w:bCs/>
          <w:sz w:val="22"/>
          <w:szCs w:val="22"/>
        </w:rPr>
        <w:t>oček</w:t>
      </w:r>
      <w:r w:rsidR="00484D2C">
        <w:rPr>
          <w:bCs/>
          <w:sz w:val="22"/>
          <w:szCs w:val="22"/>
        </w:rPr>
        <w:t>ivalo</w:t>
      </w:r>
      <w:r w:rsidR="00484D2C" w:rsidRPr="00F35D6A">
        <w:rPr>
          <w:bCs/>
          <w:sz w:val="22"/>
          <w:szCs w:val="22"/>
        </w:rPr>
        <w:t xml:space="preserve"> </w:t>
      </w:r>
      <w:r w:rsidRPr="00F35D6A">
        <w:rPr>
          <w:bCs/>
          <w:sz w:val="22"/>
          <w:szCs w:val="22"/>
        </w:rPr>
        <w:t>značajno poboljšanje u ONLS.</w:t>
      </w:r>
    </w:p>
    <w:p w14:paraId="45E84076" w14:textId="77777777" w:rsidR="00FB6D3B" w:rsidRPr="00F35D6A" w:rsidRDefault="00FB6D3B" w:rsidP="00961590">
      <w:pPr>
        <w:tabs>
          <w:tab w:val="left" w:pos="540"/>
          <w:tab w:val="left" w:pos="569"/>
        </w:tabs>
        <w:jc w:val="both"/>
        <w:rPr>
          <w:bCs/>
          <w:sz w:val="22"/>
          <w:szCs w:val="22"/>
        </w:rPr>
      </w:pPr>
      <w:r w:rsidRPr="00F35D6A">
        <w:rPr>
          <w:bCs/>
          <w:sz w:val="22"/>
          <w:szCs w:val="22"/>
        </w:rPr>
        <w:lastRenderedPageBreak/>
        <w:t>Pros</w:t>
      </w:r>
      <w:r>
        <w:rPr>
          <w:bCs/>
          <w:sz w:val="22"/>
          <w:szCs w:val="22"/>
        </w:rPr>
        <w:t>j</w:t>
      </w:r>
      <w:r w:rsidRPr="00F35D6A">
        <w:rPr>
          <w:bCs/>
          <w:sz w:val="22"/>
          <w:szCs w:val="22"/>
        </w:rPr>
        <w:t>ečna starost pacijenata u ispitivanju iznosila je 65 godina, što je više nego u drugim CIDP studijama.</w:t>
      </w:r>
    </w:p>
    <w:p w14:paraId="79FDCE19" w14:textId="77777777" w:rsidR="00FB6D3B" w:rsidRDefault="00FB6D3B" w:rsidP="00961590">
      <w:pPr>
        <w:tabs>
          <w:tab w:val="left" w:pos="540"/>
          <w:tab w:val="left" w:pos="569"/>
        </w:tabs>
        <w:jc w:val="both"/>
        <w:rPr>
          <w:bCs/>
          <w:sz w:val="22"/>
          <w:szCs w:val="22"/>
        </w:rPr>
      </w:pPr>
      <w:r w:rsidRPr="00F35D6A">
        <w:rPr>
          <w:bCs/>
          <w:sz w:val="22"/>
          <w:szCs w:val="22"/>
        </w:rPr>
        <w:t>Kod pacijenata starijih od 65 godina, stopa odgovora bila je niža u odnosu na onu kod mlađih pacijenata. To</w:t>
      </w:r>
      <w:r>
        <w:rPr>
          <w:bCs/>
          <w:sz w:val="22"/>
          <w:szCs w:val="22"/>
        </w:rPr>
        <w:t xml:space="preserve"> </w:t>
      </w:r>
      <w:r w:rsidRPr="00F35D6A">
        <w:rPr>
          <w:bCs/>
          <w:sz w:val="22"/>
          <w:szCs w:val="22"/>
        </w:rPr>
        <w:t>je u skladu sa objavljenim podacima.</w:t>
      </w:r>
    </w:p>
    <w:p w14:paraId="18D8901E" w14:textId="77777777" w:rsidR="00FB6D3B" w:rsidRDefault="00FB6D3B" w:rsidP="00961590">
      <w:pPr>
        <w:tabs>
          <w:tab w:val="left" w:pos="540"/>
          <w:tab w:val="left" w:pos="569"/>
        </w:tabs>
        <w:jc w:val="both"/>
        <w:rPr>
          <w:bCs/>
          <w:sz w:val="22"/>
          <w:szCs w:val="22"/>
        </w:rPr>
      </w:pPr>
    </w:p>
    <w:p w14:paraId="471D8C44" w14:textId="77777777" w:rsidR="00FB6D3B" w:rsidRPr="00F35D6A" w:rsidRDefault="00FB6D3B" w:rsidP="00961590">
      <w:pPr>
        <w:tabs>
          <w:tab w:val="left" w:pos="540"/>
          <w:tab w:val="left" w:pos="569"/>
        </w:tabs>
        <w:jc w:val="both"/>
        <w:rPr>
          <w:bCs/>
          <w:sz w:val="22"/>
          <w:szCs w:val="22"/>
          <w:u w:val="single"/>
        </w:rPr>
      </w:pPr>
      <w:r w:rsidRPr="00F35D6A">
        <w:rPr>
          <w:bCs/>
          <w:sz w:val="22"/>
          <w:szCs w:val="22"/>
          <w:u w:val="single"/>
        </w:rPr>
        <w:t>Pedijatrijska populacija</w:t>
      </w:r>
    </w:p>
    <w:p w14:paraId="539ADD7A" w14:textId="21D10AD1" w:rsidR="00FB6D3B" w:rsidRPr="00F35D6A" w:rsidRDefault="00FB6D3B" w:rsidP="00961590">
      <w:pPr>
        <w:tabs>
          <w:tab w:val="left" w:pos="540"/>
          <w:tab w:val="left" w:pos="569"/>
        </w:tabs>
        <w:jc w:val="both"/>
        <w:rPr>
          <w:bCs/>
          <w:sz w:val="22"/>
          <w:szCs w:val="22"/>
        </w:rPr>
      </w:pPr>
      <w:r w:rsidRPr="00F35D6A">
        <w:rPr>
          <w:bCs/>
          <w:sz w:val="22"/>
          <w:szCs w:val="22"/>
        </w:rPr>
        <w:t>Prospektivna otvorena studija faze III sprovedena je sa l</w:t>
      </w:r>
      <w:r>
        <w:rPr>
          <w:bCs/>
          <w:sz w:val="22"/>
          <w:szCs w:val="22"/>
        </w:rPr>
        <w:t>ij</w:t>
      </w:r>
      <w:r w:rsidRPr="00F35D6A">
        <w:rPr>
          <w:bCs/>
          <w:sz w:val="22"/>
          <w:szCs w:val="22"/>
        </w:rPr>
        <w:t>ekom Octagam kod 17 pacijenata</w:t>
      </w:r>
      <w:r w:rsidR="00200115">
        <w:rPr>
          <w:bCs/>
          <w:sz w:val="22"/>
          <w:szCs w:val="22"/>
        </w:rPr>
        <w:t>,</w:t>
      </w:r>
      <w:r w:rsidRPr="00F35D6A">
        <w:rPr>
          <w:bCs/>
          <w:sz w:val="22"/>
          <w:szCs w:val="22"/>
        </w:rPr>
        <w:t xml:space="preserve"> d</w:t>
      </w:r>
      <w:r>
        <w:rPr>
          <w:bCs/>
          <w:sz w:val="22"/>
          <w:szCs w:val="22"/>
        </w:rPr>
        <w:t>j</w:t>
      </w:r>
      <w:r w:rsidRPr="00F35D6A">
        <w:rPr>
          <w:bCs/>
          <w:sz w:val="22"/>
          <w:szCs w:val="22"/>
        </w:rPr>
        <w:t>ece/adolescenata</w:t>
      </w:r>
      <w:r>
        <w:rPr>
          <w:bCs/>
          <w:sz w:val="22"/>
          <w:szCs w:val="22"/>
        </w:rPr>
        <w:t xml:space="preserve"> </w:t>
      </w:r>
      <w:r w:rsidRPr="00F35D6A">
        <w:rPr>
          <w:bCs/>
          <w:sz w:val="22"/>
          <w:szCs w:val="22"/>
        </w:rPr>
        <w:t>(pros</w:t>
      </w:r>
      <w:r>
        <w:rPr>
          <w:bCs/>
          <w:sz w:val="22"/>
          <w:szCs w:val="22"/>
        </w:rPr>
        <w:t>j</w:t>
      </w:r>
      <w:r w:rsidRPr="00F35D6A">
        <w:rPr>
          <w:bCs/>
          <w:sz w:val="22"/>
          <w:szCs w:val="22"/>
        </w:rPr>
        <w:t>ečna starost 14,0 godina, u rasponu od 10,5 do 16,8) obol</w:t>
      </w:r>
      <w:r>
        <w:rPr>
          <w:bCs/>
          <w:sz w:val="22"/>
          <w:szCs w:val="22"/>
        </w:rPr>
        <w:t>j</w:t>
      </w:r>
      <w:r w:rsidRPr="00F35D6A">
        <w:rPr>
          <w:bCs/>
          <w:sz w:val="22"/>
          <w:szCs w:val="22"/>
        </w:rPr>
        <w:t>elih od primarnih imunodeficijentnih</w:t>
      </w:r>
      <w:r>
        <w:rPr>
          <w:bCs/>
          <w:sz w:val="22"/>
          <w:szCs w:val="22"/>
        </w:rPr>
        <w:t xml:space="preserve"> </w:t>
      </w:r>
      <w:r w:rsidRPr="00F35D6A">
        <w:rPr>
          <w:bCs/>
          <w:sz w:val="22"/>
          <w:szCs w:val="22"/>
        </w:rPr>
        <w:t>poremećaja. Prethodno l</w:t>
      </w:r>
      <w:r>
        <w:rPr>
          <w:bCs/>
          <w:sz w:val="22"/>
          <w:szCs w:val="22"/>
        </w:rPr>
        <w:t>ij</w:t>
      </w:r>
      <w:r w:rsidRPr="00F35D6A">
        <w:rPr>
          <w:bCs/>
          <w:sz w:val="22"/>
          <w:szCs w:val="22"/>
        </w:rPr>
        <w:t>ečeni pacijenti primali su 0,2 g/kg na svake 3 ned</w:t>
      </w:r>
      <w:r>
        <w:rPr>
          <w:bCs/>
          <w:sz w:val="22"/>
          <w:szCs w:val="22"/>
        </w:rPr>
        <w:t>j</w:t>
      </w:r>
      <w:r w:rsidRPr="00F35D6A">
        <w:rPr>
          <w:bCs/>
          <w:sz w:val="22"/>
          <w:szCs w:val="22"/>
        </w:rPr>
        <w:t>elje tokom 6 m</w:t>
      </w:r>
      <w:r>
        <w:rPr>
          <w:bCs/>
          <w:sz w:val="22"/>
          <w:szCs w:val="22"/>
        </w:rPr>
        <w:t>j</w:t>
      </w:r>
      <w:r w:rsidRPr="00F35D6A">
        <w:rPr>
          <w:bCs/>
          <w:sz w:val="22"/>
          <w:szCs w:val="22"/>
        </w:rPr>
        <w:t>eseci trajanja</w:t>
      </w:r>
      <w:r>
        <w:rPr>
          <w:bCs/>
          <w:sz w:val="22"/>
          <w:szCs w:val="22"/>
        </w:rPr>
        <w:t xml:space="preserve"> </w:t>
      </w:r>
      <w:r w:rsidRPr="00F35D6A">
        <w:rPr>
          <w:bCs/>
          <w:sz w:val="22"/>
          <w:szCs w:val="22"/>
        </w:rPr>
        <w:t>studije. Prethodno nel</w:t>
      </w:r>
      <w:r>
        <w:rPr>
          <w:bCs/>
          <w:sz w:val="22"/>
          <w:szCs w:val="22"/>
        </w:rPr>
        <w:t>ij</w:t>
      </w:r>
      <w:r w:rsidRPr="00F35D6A">
        <w:rPr>
          <w:bCs/>
          <w:sz w:val="22"/>
          <w:szCs w:val="22"/>
        </w:rPr>
        <w:t>ečeni pacijenti primali su 0,4 g/kg na svake 3 ned</w:t>
      </w:r>
      <w:r>
        <w:rPr>
          <w:bCs/>
          <w:sz w:val="22"/>
          <w:szCs w:val="22"/>
        </w:rPr>
        <w:t>j</w:t>
      </w:r>
      <w:r w:rsidRPr="00F35D6A">
        <w:rPr>
          <w:bCs/>
          <w:sz w:val="22"/>
          <w:szCs w:val="22"/>
        </w:rPr>
        <w:t>elje tokom prva 3 m</w:t>
      </w:r>
      <w:r>
        <w:rPr>
          <w:bCs/>
          <w:sz w:val="22"/>
          <w:szCs w:val="22"/>
        </w:rPr>
        <w:t>j</w:t>
      </w:r>
      <w:r w:rsidRPr="00F35D6A">
        <w:rPr>
          <w:bCs/>
          <w:sz w:val="22"/>
          <w:szCs w:val="22"/>
        </w:rPr>
        <w:t>eseca, a zatim 0,2</w:t>
      </w:r>
      <w:r>
        <w:rPr>
          <w:bCs/>
          <w:sz w:val="22"/>
          <w:szCs w:val="22"/>
        </w:rPr>
        <w:t xml:space="preserve"> </w:t>
      </w:r>
      <w:r w:rsidRPr="00F35D6A">
        <w:rPr>
          <w:bCs/>
          <w:sz w:val="22"/>
          <w:szCs w:val="22"/>
        </w:rPr>
        <w:t>mg/kg tokom preostalog trajanja studije. Doze su prilagođavane tako da se održi najniži nivo IgG od</w:t>
      </w:r>
      <w:r>
        <w:rPr>
          <w:bCs/>
          <w:sz w:val="22"/>
          <w:szCs w:val="22"/>
        </w:rPr>
        <w:t xml:space="preserve"> </w:t>
      </w:r>
      <w:r w:rsidRPr="00F35D6A">
        <w:rPr>
          <w:bCs/>
          <w:sz w:val="22"/>
          <w:szCs w:val="22"/>
        </w:rPr>
        <w:t>najmanje 4 g/</w:t>
      </w:r>
      <w:r w:rsidR="000F44B1">
        <w:rPr>
          <w:bCs/>
          <w:sz w:val="22"/>
          <w:szCs w:val="22"/>
        </w:rPr>
        <w:t>l</w:t>
      </w:r>
      <w:r w:rsidRPr="00F35D6A">
        <w:rPr>
          <w:bCs/>
          <w:sz w:val="22"/>
          <w:szCs w:val="22"/>
        </w:rPr>
        <w:t>.</w:t>
      </w:r>
    </w:p>
    <w:p w14:paraId="772F63D0" w14:textId="205CEEFA" w:rsidR="00FB6D3B" w:rsidRPr="00F35D6A" w:rsidRDefault="00FB6D3B" w:rsidP="00961590">
      <w:pPr>
        <w:tabs>
          <w:tab w:val="left" w:pos="540"/>
          <w:tab w:val="left" w:pos="569"/>
        </w:tabs>
        <w:jc w:val="both"/>
        <w:rPr>
          <w:bCs/>
          <w:sz w:val="22"/>
          <w:szCs w:val="22"/>
        </w:rPr>
      </w:pPr>
      <w:r w:rsidRPr="00F35D6A">
        <w:rPr>
          <w:bCs/>
          <w:sz w:val="22"/>
          <w:szCs w:val="22"/>
        </w:rPr>
        <w:t>• Broj dana odsustva iz škole: 11,2 dana/pacijentu/godišnje</w:t>
      </w:r>
      <w:r w:rsidR="000F44B1">
        <w:rPr>
          <w:bCs/>
          <w:sz w:val="22"/>
          <w:szCs w:val="22"/>
        </w:rPr>
        <w:t>.</w:t>
      </w:r>
    </w:p>
    <w:p w14:paraId="7015223D" w14:textId="68470BD4" w:rsidR="00FB6D3B" w:rsidRPr="00F35D6A" w:rsidRDefault="00FB6D3B" w:rsidP="00961590">
      <w:pPr>
        <w:tabs>
          <w:tab w:val="left" w:pos="540"/>
          <w:tab w:val="left" w:pos="569"/>
        </w:tabs>
        <w:jc w:val="both"/>
        <w:rPr>
          <w:bCs/>
          <w:sz w:val="22"/>
          <w:szCs w:val="22"/>
        </w:rPr>
      </w:pPr>
      <w:r w:rsidRPr="00F35D6A">
        <w:rPr>
          <w:bCs/>
          <w:sz w:val="22"/>
          <w:szCs w:val="22"/>
        </w:rPr>
        <w:t>• Broj dana sa groznicom: 4,1 dan/pacijentu/godišnje</w:t>
      </w:r>
      <w:r w:rsidR="000F44B1">
        <w:rPr>
          <w:bCs/>
          <w:sz w:val="22"/>
          <w:szCs w:val="22"/>
        </w:rPr>
        <w:t>.</w:t>
      </w:r>
    </w:p>
    <w:p w14:paraId="75CF6BC7" w14:textId="5294A434" w:rsidR="00FB6D3B" w:rsidRPr="00F35D6A" w:rsidRDefault="00FB6D3B" w:rsidP="00961590">
      <w:pPr>
        <w:tabs>
          <w:tab w:val="left" w:pos="540"/>
          <w:tab w:val="left" w:pos="569"/>
        </w:tabs>
        <w:jc w:val="both"/>
        <w:rPr>
          <w:bCs/>
          <w:sz w:val="22"/>
          <w:szCs w:val="22"/>
        </w:rPr>
      </w:pPr>
      <w:r w:rsidRPr="00F35D6A">
        <w:rPr>
          <w:bCs/>
          <w:sz w:val="22"/>
          <w:szCs w:val="22"/>
        </w:rPr>
        <w:t>• Broj dana na antibioticima: 19,3 dana/pacijentu/godišnje</w:t>
      </w:r>
      <w:r w:rsidR="000F44B1">
        <w:rPr>
          <w:bCs/>
          <w:sz w:val="22"/>
          <w:szCs w:val="22"/>
        </w:rPr>
        <w:t>.</w:t>
      </w:r>
    </w:p>
    <w:p w14:paraId="3166A79B" w14:textId="77777777" w:rsidR="00FB6D3B" w:rsidRPr="00F35D6A" w:rsidRDefault="00FB6D3B" w:rsidP="00961590">
      <w:pPr>
        <w:tabs>
          <w:tab w:val="left" w:pos="540"/>
          <w:tab w:val="left" w:pos="569"/>
        </w:tabs>
        <w:jc w:val="both"/>
        <w:rPr>
          <w:bCs/>
          <w:sz w:val="22"/>
          <w:szCs w:val="22"/>
        </w:rPr>
      </w:pPr>
      <w:r w:rsidRPr="00F35D6A">
        <w:rPr>
          <w:bCs/>
          <w:sz w:val="22"/>
          <w:szCs w:val="22"/>
        </w:rPr>
        <w:t>• Broj dana sa infekcijama: 29,1 dan/pacijentu/godišnje.</w:t>
      </w:r>
    </w:p>
    <w:p w14:paraId="4A38B7F4" w14:textId="77777777" w:rsidR="00FB6D3B" w:rsidRDefault="00FB6D3B" w:rsidP="00961590">
      <w:pPr>
        <w:tabs>
          <w:tab w:val="left" w:pos="540"/>
          <w:tab w:val="left" w:pos="569"/>
        </w:tabs>
        <w:jc w:val="both"/>
        <w:rPr>
          <w:bCs/>
          <w:sz w:val="22"/>
          <w:szCs w:val="22"/>
        </w:rPr>
      </w:pPr>
      <w:r w:rsidRPr="00F35D6A">
        <w:rPr>
          <w:bCs/>
          <w:sz w:val="22"/>
          <w:szCs w:val="22"/>
        </w:rPr>
        <w:t>Ozbiljnost infekcija pr</w:t>
      </w:r>
      <w:r>
        <w:rPr>
          <w:bCs/>
          <w:sz w:val="22"/>
          <w:szCs w:val="22"/>
        </w:rPr>
        <w:t>ocij</w:t>
      </w:r>
      <w:r w:rsidRPr="00F35D6A">
        <w:rPr>
          <w:bCs/>
          <w:sz w:val="22"/>
          <w:szCs w:val="22"/>
        </w:rPr>
        <w:t>enjena je kao blaga. Nisu zab</w:t>
      </w:r>
      <w:r>
        <w:rPr>
          <w:bCs/>
          <w:sz w:val="22"/>
          <w:szCs w:val="22"/>
        </w:rPr>
        <w:t>ilje</w:t>
      </w:r>
      <w:r w:rsidRPr="00F35D6A">
        <w:rPr>
          <w:bCs/>
          <w:sz w:val="22"/>
          <w:szCs w:val="22"/>
        </w:rPr>
        <w:t>žene teške infekcije koje bi za rezultat imale</w:t>
      </w:r>
      <w:r>
        <w:rPr>
          <w:bCs/>
          <w:sz w:val="22"/>
          <w:szCs w:val="22"/>
        </w:rPr>
        <w:t xml:space="preserve"> </w:t>
      </w:r>
      <w:r w:rsidRPr="00F35D6A">
        <w:rPr>
          <w:bCs/>
          <w:sz w:val="22"/>
          <w:szCs w:val="22"/>
        </w:rPr>
        <w:t>hospitalizaciju.</w:t>
      </w:r>
    </w:p>
    <w:p w14:paraId="66E6BE39" w14:textId="77777777" w:rsidR="002E37A5" w:rsidRPr="00786071" w:rsidRDefault="002E37A5" w:rsidP="00961590">
      <w:pPr>
        <w:tabs>
          <w:tab w:val="left" w:pos="540"/>
          <w:tab w:val="left" w:pos="569"/>
        </w:tabs>
        <w:jc w:val="both"/>
        <w:rPr>
          <w:b/>
          <w:bCs/>
          <w:sz w:val="22"/>
          <w:szCs w:val="22"/>
        </w:rPr>
      </w:pPr>
    </w:p>
    <w:p w14:paraId="3D1C72CA" w14:textId="254D4FE4" w:rsidR="0072020E" w:rsidRDefault="0072020E" w:rsidP="00961590">
      <w:pPr>
        <w:tabs>
          <w:tab w:val="left" w:pos="540"/>
          <w:tab w:val="left" w:pos="569"/>
        </w:tabs>
        <w:jc w:val="both"/>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14:paraId="21FE9308" w14:textId="3E5B4C09" w:rsidR="00FB6D3B" w:rsidRDefault="00FB6D3B" w:rsidP="00961590">
      <w:pPr>
        <w:tabs>
          <w:tab w:val="left" w:pos="540"/>
          <w:tab w:val="left" w:pos="569"/>
        </w:tabs>
        <w:jc w:val="both"/>
        <w:rPr>
          <w:b/>
          <w:bCs/>
          <w:sz w:val="22"/>
          <w:szCs w:val="22"/>
        </w:rPr>
      </w:pPr>
    </w:p>
    <w:p w14:paraId="0F39C0E8" w14:textId="6B98B51C" w:rsidR="00FB6D3B" w:rsidRPr="00F35D6A" w:rsidRDefault="00FB6D3B" w:rsidP="00961590">
      <w:pPr>
        <w:autoSpaceDE w:val="0"/>
        <w:autoSpaceDN w:val="0"/>
        <w:adjustRightInd w:val="0"/>
        <w:jc w:val="both"/>
        <w:rPr>
          <w:rFonts w:eastAsia="TimesNewRoman"/>
          <w:sz w:val="22"/>
          <w:szCs w:val="22"/>
          <w:lang w:eastAsia="sr-Latn-ME"/>
        </w:rPr>
      </w:pPr>
      <w:r w:rsidRPr="00F35D6A">
        <w:rPr>
          <w:rFonts w:eastAsia="TimesNewRoman"/>
          <w:sz w:val="22"/>
          <w:szCs w:val="22"/>
          <w:lang w:eastAsia="sr-Latn-ME"/>
        </w:rPr>
        <w:t>Humani normalni imunoglobulin je odmah i potpuno biološki raspoloživ u cirkulaciji primaoca nakon</w:t>
      </w:r>
      <w:r w:rsidR="001D1C47">
        <w:rPr>
          <w:rFonts w:eastAsia="TimesNewRoman"/>
          <w:sz w:val="22"/>
          <w:szCs w:val="22"/>
          <w:lang w:eastAsia="sr-Latn-ME"/>
        </w:rPr>
        <w:t xml:space="preserve"> </w:t>
      </w:r>
      <w:r w:rsidRPr="00F35D6A">
        <w:rPr>
          <w:rFonts w:eastAsia="TimesNewRoman"/>
          <w:sz w:val="22"/>
          <w:szCs w:val="22"/>
          <w:lang w:eastAsia="sr-Latn-ME"/>
        </w:rPr>
        <w:t>intravenske prim</w:t>
      </w:r>
      <w:r>
        <w:rPr>
          <w:rFonts w:eastAsia="TimesNewRoman"/>
          <w:sz w:val="22"/>
          <w:szCs w:val="22"/>
          <w:lang w:eastAsia="sr-Latn-ME"/>
        </w:rPr>
        <w:t>j</w:t>
      </w:r>
      <w:r w:rsidRPr="00F35D6A">
        <w:rPr>
          <w:rFonts w:eastAsia="TimesNewRoman"/>
          <w:sz w:val="22"/>
          <w:szCs w:val="22"/>
          <w:lang w:eastAsia="sr-Latn-ME"/>
        </w:rPr>
        <w:t>ene. Distribuira se relativno brzo između plazme i ekstravaskularne tečnosti, a ravnotežno</w:t>
      </w:r>
      <w:r>
        <w:rPr>
          <w:rFonts w:eastAsia="TimesNewRoman"/>
          <w:sz w:val="22"/>
          <w:szCs w:val="22"/>
          <w:lang w:eastAsia="sr-Latn-ME"/>
        </w:rPr>
        <w:t xml:space="preserve"> </w:t>
      </w:r>
      <w:r w:rsidRPr="00F35D6A">
        <w:rPr>
          <w:rFonts w:eastAsia="TimesNewRoman"/>
          <w:sz w:val="22"/>
          <w:szCs w:val="22"/>
          <w:lang w:eastAsia="sr-Latn-ME"/>
        </w:rPr>
        <w:t>stanje između intra- i ekstravaskularnih prostora postiže se nakon približno 3-5 dana.</w:t>
      </w:r>
    </w:p>
    <w:p w14:paraId="35AA3D9A" w14:textId="4175B9D0" w:rsidR="00FB6D3B" w:rsidRPr="00F35D6A" w:rsidRDefault="00FB6D3B" w:rsidP="00961590">
      <w:pPr>
        <w:autoSpaceDE w:val="0"/>
        <w:autoSpaceDN w:val="0"/>
        <w:adjustRightInd w:val="0"/>
        <w:jc w:val="both"/>
        <w:rPr>
          <w:rFonts w:eastAsia="TimesNewRoman"/>
          <w:sz w:val="22"/>
          <w:szCs w:val="22"/>
          <w:lang w:eastAsia="sr-Latn-ME"/>
        </w:rPr>
      </w:pPr>
      <w:r w:rsidRPr="00F35D6A">
        <w:rPr>
          <w:rFonts w:eastAsia="TimesNewRoman"/>
          <w:sz w:val="22"/>
          <w:szCs w:val="22"/>
          <w:lang w:eastAsia="sr-Latn-ME"/>
        </w:rPr>
        <w:t>Poluvr</w:t>
      </w:r>
      <w:r>
        <w:rPr>
          <w:rFonts w:eastAsia="TimesNewRoman"/>
          <w:sz w:val="22"/>
          <w:szCs w:val="22"/>
          <w:lang w:eastAsia="sr-Latn-ME"/>
        </w:rPr>
        <w:t>ij</w:t>
      </w:r>
      <w:r w:rsidRPr="00F35D6A">
        <w:rPr>
          <w:rFonts w:eastAsia="TimesNewRoman"/>
          <w:sz w:val="22"/>
          <w:szCs w:val="22"/>
          <w:lang w:eastAsia="sr-Latn-ME"/>
        </w:rPr>
        <w:t xml:space="preserve">eme eliminacije humanog normalnog imunoglobulina je </w:t>
      </w:r>
      <w:r w:rsidR="00A67B83">
        <w:rPr>
          <w:rFonts w:eastAsia="TimesNewRoman"/>
          <w:sz w:val="22"/>
          <w:szCs w:val="22"/>
          <w:lang w:eastAsia="sr-Latn-ME"/>
        </w:rPr>
        <w:t>u rasponu od</w:t>
      </w:r>
      <w:r w:rsidR="00A67B83" w:rsidRPr="00F35D6A">
        <w:rPr>
          <w:rFonts w:eastAsia="TimesNewRoman"/>
          <w:sz w:val="22"/>
          <w:szCs w:val="22"/>
          <w:lang w:eastAsia="sr-Latn-ME"/>
        </w:rPr>
        <w:t xml:space="preserve"> </w:t>
      </w:r>
      <w:r>
        <w:rPr>
          <w:rFonts w:eastAsia="TimesNewRoman"/>
          <w:sz w:val="22"/>
          <w:szCs w:val="22"/>
          <w:lang w:eastAsia="sr-Latn-ME"/>
        </w:rPr>
        <w:t>26</w:t>
      </w:r>
      <w:r w:rsidR="00A67B83">
        <w:rPr>
          <w:rFonts w:eastAsia="TimesNewRoman"/>
          <w:sz w:val="22"/>
          <w:szCs w:val="22"/>
          <w:lang w:eastAsia="sr-Latn-ME"/>
        </w:rPr>
        <w:t xml:space="preserve"> do </w:t>
      </w:r>
      <w:r w:rsidRPr="00F35D6A">
        <w:rPr>
          <w:rFonts w:eastAsia="TimesNewRoman"/>
          <w:sz w:val="22"/>
          <w:szCs w:val="22"/>
          <w:lang w:eastAsia="sr-Latn-ME"/>
        </w:rPr>
        <w:t>4</w:t>
      </w:r>
      <w:r>
        <w:rPr>
          <w:rFonts w:eastAsia="TimesNewRoman"/>
          <w:sz w:val="22"/>
          <w:szCs w:val="22"/>
          <w:lang w:eastAsia="sr-Latn-ME"/>
        </w:rPr>
        <w:t xml:space="preserve">1 </w:t>
      </w:r>
      <w:r w:rsidRPr="00F35D6A">
        <w:rPr>
          <w:rFonts w:eastAsia="TimesNewRoman"/>
          <w:sz w:val="22"/>
          <w:szCs w:val="22"/>
          <w:lang w:eastAsia="sr-Latn-ME"/>
        </w:rPr>
        <w:t>dan</w:t>
      </w:r>
      <w:r>
        <w:rPr>
          <w:rFonts w:eastAsia="TimesNewRoman"/>
          <w:sz w:val="22"/>
          <w:szCs w:val="22"/>
          <w:lang w:eastAsia="sr-Latn-ME"/>
        </w:rPr>
        <w:t xml:space="preserve">. </w:t>
      </w:r>
      <w:r w:rsidRPr="00F35D6A">
        <w:rPr>
          <w:rFonts w:eastAsia="TimesNewRoman"/>
          <w:sz w:val="22"/>
          <w:szCs w:val="22"/>
          <w:lang w:eastAsia="sr-Latn-ME"/>
        </w:rPr>
        <w:t xml:space="preserve"> Ovo poluvr</w:t>
      </w:r>
      <w:r>
        <w:rPr>
          <w:rFonts w:eastAsia="TimesNewRoman"/>
          <w:sz w:val="22"/>
          <w:szCs w:val="22"/>
          <w:lang w:eastAsia="sr-Latn-ME"/>
        </w:rPr>
        <w:t>ij</w:t>
      </w:r>
      <w:r w:rsidRPr="00F35D6A">
        <w:rPr>
          <w:rFonts w:eastAsia="TimesNewRoman"/>
          <w:sz w:val="22"/>
          <w:szCs w:val="22"/>
          <w:lang w:eastAsia="sr-Latn-ME"/>
        </w:rPr>
        <w:t>eme može varirati</w:t>
      </w:r>
      <w:r>
        <w:rPr>
          <w:rFonts w:eastAsia="TimesNewRoman"/>
          <w:sz w:val="22"/>
          <w:szCs w:val="22"/>
          <w:lang w:eastAsia="sr-Latn-ME"/>
        </w:rPr>
        <w:t xml:space="preserve"> </w:t>
      </w:r>
      <w:r w:rsidRPr="00F35D6A">
        <w:rPr>
          <w:rFonts w:eastAsia="TimesNewRoman"/>
          <w:sz w:val="22"/>
          <w:szCs w:val="22"/>
          <w:lang w:eastAsia="sr-Latn-ME"/>
        </w:rPr>
        <w:t>od pacijenta do pacijenta, naročito kod primarne imunodeficijencije.</w:t>
      </w:r>
    </w:p>
    <w:p w14:paraId="5F0A150F" w14:textId="77777777" w:rsidR="00FB6D3B" w:rsidRDefault="00FB6D3B" w:rsidP="00961590">
      <w:pPr>
        <w:tabs>
          <w:tab w:val="left" w:pos="540"/>
          <w:tab w:val="left" w:pos="569"/>
        </w:tabs>
        <w:jc w:val="both"/>
        <w:rPr>
          <w:b/>
          <w:bCs/>
          <w:sz w:val="22"/>
          <w:szCs w:val="22"/>
        </w:rPr>
      </w:pPr>
    </w:p>
    <w:p w14:paraId="20D6D1AB" w14:textId="77777777" w:rsidR="00FB6D3B" w:rsidRPr="00F35D6A" w:rsidRDefault="00FB6D3B" w:rsidP="00961590">
      <w:pPr>
        <w:autoSpaceDE w:val="0"/>
        <w:autoSpaceDN w:val="0"/>
        <w:adjustRightInd w:val="0"/>
        <w:jc w:val="both"/>
        <w:rPr>
          <w:rFonts w:eastAsia="TimesNewRoman"/>
          <w:sz w:val="22"/>
          <w:szCs w:val="22"/>
          <w:lang w:eastAsia="sr-Latn-ME"/>
        </w:rPr>
      </w:pPr>
      <w:r w:rsidRPr="00F35D6A">
        <w:rPr>
          <w:rFonts w:eastAsia="TimesNewRoman"/>
          <w:sz w:val="22"/>
          <w:szCs w:val="22"/>
          <w:lang w:eastAsia="sr-Latn-ME"/>
        </w:rPr>
        <w:t>IgG i IgG-kompleksi razlažu se u ćelijama retikuloendotelnog sistema.</w:t>
      </w:r>
    </w:p>
    <w:p w14:paraId="6C365234" w14:textId="77777777" w:rsidR="00FB6D3B" w:rsidRDefault="00FB6D3B" w:rsidP="00961590">
      <w:pPr>
        <w:autoSpaceDE w:val="0"/>
        <w:autoSpaceDN w:val="0"/>
        <w:adjustRightInd w:val="0"/>
        <w:jc w:val="both"/>
        <w:rPr>
          <w:rFonts w:eastAsia="TimesNewRoman"/>
          <w:sz w:val="22"/>
          <w:szCs w:val="22"/>
          <w:lang w:eastAsia="sr-Latn-ME"/>
        </w:rPr>
      </w:pPr>
    </w:p>
    <w:p w14:paraId="7AFC80DC" w14:textId="77777777" w:rsidR="00FB6D3B" w:rsidRPr="00C96043" w:rsidRDefault="00FB6D3B" w:rsidP="00961590">
      <w:pPr>
        <w:autoSpaceDE w:val="0"/>
        <w:autoSpaceDN w:val="0"/>
        <w:adjustRightInd w:val="0"/>
        <w:jc w:val="both"/>
        <w:rPr>
          <w:rFonts w:eastAsia="TimesNewRoman"/>
          <w:sz w:val="22"/>
          <w:szCs w:val="22"/>
          <w:u w:val="single"/>
          <w:lang w:eastAsia="sr-Latn-ME"/>
        </w:rPr>
      </w:pPr>
      <w:r w:rsidRPr="00C96043">
        <w:rPr>
          <w:rFonts w:eastAsia="TimesNewRoman"/>
          <w:sz w:val="22"/>
          <w:szCs w:val="22"/>
          <w:u w:val="single"/>
          <w:lang w:eastAsia="sr-Latn-ME"/>
        </w:rPr>
        <w:t>Pedijatrijska populacija</w:t>
      </w:r>
    </w:p>
    <w:p w14:paraId="43E86E62" w14:textId="110B9D14" w:rsidR="00FB6D3B" w:rsidRPr="00F35D6A" w:rsidRDefault="00FB6D3B" w:rsidP="00961590">
      <w:pPr>
        <w:autoSpaceDE w:val="0"/>
        <w:autoSpaceDN w:val="0"/>
        <w:adjustRightInd w:val="0"/>
        <w:jc w:val="both"/>
        <w:rPr>
          <w:rFonts w:eastAsia="TimesNewRoman"/>
          <w:sz w:val="22"/>
          <w:szCs w:val="22"/>
          <w:lang w:eastAsia="sr-Latn-ME"/>
        </w:rPr>
      </w:pPr>
      <w:r w:rsidRPr="00F35D6A">
        <w:rPr>
          <w:rFonts w:eastAsia="TimesNewRoman"/>
          <w:sz w:val="22"/>
          <w:szCs w:val="22"/>
          <w:lang w:eastAsia="sr-Latn-ME"/>
        </w:rPr>
        <w:t>Prospektivna otvorena studija faze III sprovedena je sa l</w:t>
      </w:r>
      <w:r>
        <w:rPr>
          <w:rFonts w:eastAsia="TimesNewRoman"/>
          <w:sz w:val="22"/>
          <w:szCs w:val="22"/>
          <w:lang w:eastAsia="sr-Latn-ME"/>
        </w:rPr>
        <w:t>ij</w:t>
      </w:r>
      <w:r w:rsidRPr="00F35D6A">
        <w:rPr>
          <w:rFonts w:eastAsia="TimesNewRoman"/>
          <w:sz w:val="22"/>
          <w:szCs w:val="22"/>
          <w:lang w:eastAsia="sr-Latn-ME"/>
        </w:rPr>
        <w:t>ekom Octagam kod 17 pacijenata</w:t>
      </w:r>
      <w:r w:rsidR="00FD76F8">
        <w:rPr>
          <w:rFonts w:eastAsia="TimesNewRoman"/>
          <w:sz w:val="22"/>
          <w:szCs w:val="22"/>
          <w:lang w:eastAsia="sr-Latn-ME"/>
        </w:rPr>
        <w:t>,</w:t>
      </w:r>
      <w:r w:rsidRPr="00F35D6A">
        <w:rPr>
          <w:rFonts w:eastAsia="TimesNewRoman"/>
          <w:sz w:val="22"/>
          <w:szCs w:val="22"/>
          <w:lang w:eastAsia="sr-Latn-ME"/>
        </w:rPr>
        <w:t xml:space="preserve"> d</w:t>
      </w:r>
      <w:r>
        <w:rPr>
          <w:rFonts w:eastAsia="TimesNewRoman"/>
          <w:sz w:val="22"/>
          <w:szCs w:val="22"/>
          <w:lang w:eastAsia="sr-Latn-ME"/>
        </w:rPr>
        <w:t>j</w:t>
      </w:r>
      <w:r w:rsidRPr="00F35D6A">
        <w:rPr>
          <w:rFonts w:eastAsia="TimesNewRoman"/>
          <w:sz w:val="22"/>
          <w:szCs w:val="22"/>
          <w:lang w:eastAsia="sr-Latn-ME"/>
        </w:rPr>
        <w:t>ece/adolescenata</w:t>
      </w:r>
      <w:r>
        <w:rPr>
          <w:rFonts w:eastAsia="TimesNewRoman"/>
          <w:sz w:val="22"/>
          <w:szCs w:val="22"/>
          <w:lang w:eastAsia="sr-Latn-ME"/>
        </w:rPr>
        <w:t xml:space="preserve"> </w:t>
      </w:r>
      <w:r w:rsidRPr="00F35D6A">
        <w:rPr>
          <w:rFonts w:eastAsia="TimesNewRoman"/>
          <w:sz w:val="22"/>
          <w:szCs w:val="22"/>
          <w:lang w:eastAsia="sr-Latn-ME"/>
        </w:rPr>
        <w:t>(medijana starosti 14,0 godina, u rasponu od 10,5 do 16,8) obol</w:t>
      </w:r>
      <w:r>
        <w:rPr>
          <w:rFonts w:eastAsia="TimesNewRoman"/>
          <w:sz w:val="22"/>
          <w:szCs w:val="22"/>
          <w:lang w:eastAsia="sr-Latn-ME"/>
        </w:rPr>
        <w:t>j</w:t>
      </w:r>
      <w:r w:rsidRPr="00F35D6A">
        <w:rPr>
          <w:rFonts w:eastAsia="TimesNewRoman"/>
          <w:sz w:val="22"/>
          <w:szCs w:val="22"/>
          <w:lang w:eastAsia="sr-Latn-ME"/>
        </w:rPr>
        <w:t>elih od primarnih imunodeficijentnih</w:t>
      </w:r>
      <w:r>
        <w:rPr>
          <w:rFonts w:eastAsia="TimesNewRoman"/>
          <w:sz w:val="22"/>
          <w:szCs w:val="22"/>
          <w:lang w:eastAsia="sr-Latn-ME"/>
        </w:rPr>
        <w:t xml:space="preserve"> </w:t>
      </w:r>
      <w:r w:rsidRPr="00F35D6A">
        <w:rPr>
          <w:rFonts w:eastAsia="TimesNewRoman"/>
          <w:sz w:val="22"/>
          <w:szCs w:val="22"/>
          <w:lang w:eastAsia="sr-Latn-ME"/>
        </w:rPr>
        <w:t>poremećaja. Pacijenti su l</w:t>
      </w:r>
      <w:r>
        <w:rPr>
          <w:rFonts w:eastAsia="TimesNewRoman"/>
          <w:sz w:val="22"/>
          <w:szCs w:val="22"/>
          <w:lang w:eastAsia="sr-Latn-ME"/>
        </w:rPr>
        <w:t>ij</w:t>
      </w:r>
      <w:r w:rsidRPr="00F35D6A">
        <w:rPr>
          <w:rFonts w:eastAsia="TimesNewRoman"/>
          <w:sz w:val="22"/>
          <w:szCs w:val="22"/>
          <w:lang w:eastAsia="sr-Latn-ME"/>
        </w:rPr>
        <w:t>ečeni tokom perioda od 6 m</w:t>
      </w:r>
      <w:r>
        <w:rPr>
          <w:rFonts w:eastAsia="TimesNewRoman"/>
          <w:sz w:val="22"/>
          <w:szCs w:val="22"/>
          <w:lang w:eastAsia="sr-Latn-ME"/>
        </w:rPr>
        <w:t>j</w:t>
      </w:r>
      <w:r w:rsidRPr="00F35D6A">
        <w:rPr>
          <w:rFonts w:eastAsia="TimesNewRoman"/>
          <w:sz w:val="22"/>
          <w:szCs w:val="22"/>
          <w:lang w:eastAsia="sr-Latn-ME"/>
        </w:rPr>
        <w:t>eseci.</w:t>
      </w:r>
    </w:p>
    <w:p w14:paraId="4E0713E3" w14:textId="44B844F0" w:rsidR="00FB6D3B" w:rsidRPr="00E96FA8" w:rsidRDefault="00FB6D3B" w:rsidP="00961590">
      <w:pPr>
        <w:autoSpaceDE w:val="0"/>
        <w:autoSpaceDN w:val="0"/>
        <w:adjustRightInd w:val="0"/>
        <w:jc w:val="both"/>
        <w:rPr>
          <w:rFonts w:eastAsia="TimesNewRoman"/>
          <w:sz w:val="22"/>
          <w:szCs w:val="22"/>
          <w:lang w:eastAsia="sr-Latn-ME"/>
        </w:rPr>
      </w:pPr>
      <w:r w:rsidRPr="00F35D6A">
        <w:rPr>
          <w:rFonts w:eastAsia="TimesNewRoman"/>
          <w:sz w:val="22"/>
          <w:szCs w:val="22"/>
          <w:lang w:eastAsia="sr-Latn-ME"/>
        </w:rPr>
        <w:t>Tokom trajanja terapije, pros</w:t>
      </w:r>
      <w:r>
        <w:rPr>
          <w:rFonts w:eastAsia="TimesNewRoman"/>
          <w:sz w:val="22"/>
          <w:szCs w:val="22"/>
          <w:lang w:eastAsia="sr-Latn-ME"/>
        </w:rPr>
        <w:t>j</w:t>
      </w:r>
      <w:r w:rsidRPr="00F35D6A">
        <w:rPr>
          <w:rFonts w:eastAsia="TimesNewRoman"/>
          <w:sz w:val="22"/>
          <w:szCs w:val="22"/>
          <w:lang w:eastAsia="sr-Latn-ME"/>
        </w:rPr>
        <w:t>ečna vr</w:t>
      </w:r>
      <w:r>
        <w:rPr>
          <w:rFonts w:eastAsia="TimesNewRoman"/>
          <w:sz w:val="22"/>
          <w:szCs w:val="22"/>
          <w:lang w:eastAsia="sr-Latn-ME"/>
        </w:rPr>
        <w:t>ij</w:t>
      </w:r>
      <w:r w:rsidRPr="00F35D6A">
        <w:rPr>
          <w:rFonts w:eastAsia="TimesNewRoman"/>
          <w:sz w:val="22"/>
          <w:szCs w:val="22"/>
          <w:lang w:eastAsia="sr-Latn-ME"/>
        </w:rPr>
        <w:t>ednost C</w:t>
      </w:r>
      <w:r w:rsidRPr="00961590">
        <w:rPr>
          <w:rFonts w:eastAsia="TimesNewRoman"/>
          <w:sz w:val="22"/>
          <w:szCs w:val="22"/>
          <w:vertAlign w:val="subscript"/>
          <w:lang w:eastAsia="sr-Latn-ME"/>
        </w:rPr>
        <w:t>max</w:t>
      </w:r>
      <w:r w:rsidRPr="00F35D6A">
        <w:rPr>
          <w:rFonts w:eastAsia="TimesNewRoman"/>
          <w:sz w:val="22"/>
          <w:szCs w:val="22"/>
          <w:lang w:eastAsia="sr-Latn-ME"/>
        </w:rPr>
        <w:t xml:space="preserve"> u ravnotežnom stanju iznosila je 11,1</w:t>
      </w:r>
      <w:r w:rsidRPr="00C96043">
        <w:rPr>
          <w:rFonts w:ascii="Symbol" w:hAnsi="Symbol" w:cs="Symbol"/>
          <w:sz w:val="22"/>
          <w:szCs w:val="22"/>
          <w:lang w:eastAsia="sr-Latn-ME"/>
        </w:rPr>
        <w:t></w:t>
      </w:r>
      <w:bookmarkStart w:id="6" w:name="_Hlk14167554"/>
      <w:r>
        <w:rPr>
          <w:rFonts w:ascii="Symbol" w:hAnsi="Symbol" w:cs="Symbol"/>
          <w:sz w:val="22"/>
          <w:szCs w:val="22"/>
          <w:lang w:eastAsia="sr-Latn-ME"/>
        </w:rPr>
        <w:t></w:t>
      </w:r>
      <w:r w:rsidRPr="00F35D6A">
        <w:rPr>
          <w:rFonts w:eastAsia="TimesNewRoman"/>
          <w:sz w:val="22"/>
          <w:szCs w:val="22"/>
          <w:lang w:eastAsia="sr-Latn-ME"/>
        </w:rPr>
        <w:t xml:space="preserve"> </w:t>
      </w:r>
      <w:bookmarkEnd w:id="6"/>
      <w:r w:rsidRPr="00F35D6A">
        <w:rPr>
          <w:rFonts w:eastAsia="TimesNewRoman"/>
          <w:sz w:val="22"/>
          <w:szCs w:val="22"/>
          <w:lang w:eastAsia="sr-Latn-ME"/>
        </w:rPr>
        <w:t>1,9 g/</w:t>
      </w:r>
      <w:r w:rsidR="0014315F">
        <w:rPr>
          <w:rFonts w:eastAsia="TimesNewRoman"/>
          <w:sz w:val="22"/>
          <w:szCs w:val="22"/>
          <w:lang w:eastAsia="sr-Latn-ME"/>
        </w:rPr>
        <w:t>l</w:t>
      </w:r>
      <w:r w:rsidRPr="00F35D6A">
        <w:rPr>
          <w:rFonts w:eastAsia="TimesNewRoman"/>
          <w:sz w:val="22"/>
          <w:szCs w:val="22"/>
          <w:lang w:eastAsia="sr-Latn-ME"/>
        </w:rPr>
        <w:t>; pros</w:t>
      </w:r>
      <w:r>
        <w:rPr>
          <w:rFonts w:eastAsia="TimesNewRoman"/>
          <w:sz w:val="22"/>
          <w:szCs w:val="22"/>
          <w:lang w:eastAsia="sr-Latn-ME"/>
        </w:rPr>
        <w:t>j</w:t>
      </w:r>
      <w:r w:rsidRPr="00F35D6A">
        <w:rPr>
          <w:rFonts w:eastAsia="TimesNewRoman"/>
          <w:sz w:val="22"/>
          <w:szCs w:val="22"/>
          <w:lang w:eastAsia="sr-Latn-ME"/>
        </w:rPr>
        <w:t>ečan</w:t>
      </w:r>
      <w:r>
        <w:rPr>
          <w:rFonts w:eastAsia="TimesNewRoman"/>
          <w:sz w:val="22"/>
          <w:szCs w:val="22"/>
          <w:lang w:eastAsia="sr-Latn-ME"/>
        </w:rPr>
        <w:t xml:space="preserve"> </w:t>
      </w:r>
      <w:r w:rsidRPr="00F35D6A">
        <w:rPr>
          <w:rFonts w:eastAsia="TimesNewRoman"/>
          <w:sz w:val="22"/>
          <w:szCs w:val="22"/>
          <w:lang w:eastAsia="sr-Latn-ME"/>
        </w:rPr>
        <w:t xml:space="preserve">najniži nivo iznosio je 6,2 </w:t>
      </w:r>
      <w:r>
        <w:rPr>
          <w:rFonts w:ascii="Symbol" w:hAnsi="Symbol" w:cs="Symbol"/>
          <w:sz w:val="22"/>
          <w:szCs w:val="22"/>
          <w:lang w:eastAsia="sr-Latn-ME"/>
        </w:rPr>
        <w:t></w:t>
      </w:r>
      <w:r w:rsidRPr="00F35D6A">
        <w:rPr>
          <w:rFonts w:eastAsia="TimesNewRoman"/>
          <w:sz w:val="22"/>
          <w:szCs w:val="22"/>
          <w:lang w:eastAsia="sr-Latn-ME"/>
        </w:rPr>
        <w:t xml:space="preserve"> 1,8 g/</w:t>
      </w:r>
      <w:r w:rsidR="0014315F">
        <w:rPr>
          <w:rFonts w:eastAsia="TimesNewRoman"/>
          <w:sz w:val="22"/>
          <w:szCs w:val="22"/>
          <w:lang w:eastAsia="sr-Latn-ME"/>
        </w:rPr>
        <w:t>l</w:t>
      </w:r>
      <w:r w:rsidRPr="00F35D6A">
        <w:rPr>
          <w:rFonts w:eastAsia="TimesNewRoman"/>
          <w:sz w:val="22"/>
          <w:szCs w:val="22"/>
          <w:lang w:eastAsia="sr-Latn-ME"/>
        </w:rPr>
        <w:t>. Srednje terminalno poluvr</w:t>
      </w:r>
      <w:r>
        <w:rPr>
          <w:rFonts w:eastAsia="TimesNewRoman"/>
          <w:sz w:val="22"/>
          <w:szCs w:val="22"/>
          <w:lang w:eastAsia="sr-Latn-ME"/>
        </w:rPr>
        <w:t>ij</w:t>
      </w:r>
      <w:r w:rsidRPr="00F35D6A">
        <w:rPr>
          <w:rFonts w:eastAsia="TimesNewRoman"/>
          <w:sz w:val="22"/>
          <w:szCs w:val="22"/>
          <w:lang w:eastAsia="sr-Latn-ME"/>
        </w:rPr>
        <w:t>eme eliminacije ukupnih IgG iznosilo je 35,9</w:t>
      </w:r>
      <w:r w:rsidR="00FD76F8">
        <w:rPr>
          <w:rFonts w:eastAsia="TimesNewRoman"/>
          <w:sz w:val="22"/>
          <w:szCs w:val="22"/>
          <w:lang w:eastAsia="sr-Latn-ME"/>
        </w:rPr>
        <w:t xml:space="preserve"> </w:t>
      </w:r>
      <w:r>
        <w:rPr>
          <w:rFonts w:ascii="Symbol" w:hAnsi="Symbol" w:cs="Symbol"/>
          <w:sz w:val="22"/>
          <w:szCs w:val="22"/>
          <w:lang w:eastAsia="sr-Latn-ME"/>
        </w:rPr>
        <w:t></w:t>
      </w:r>
      <w:r>
        <w:rPr>
          <w:rFonts w:eastAsia="TimesNewRoman"/>
          <w:sz w:val="22"/>
          <w:szCs w:val="22"/>
          <w:lang w:eastAsia="sr-Latn-ME"/>
        </w:rPr>
        <w:t xml:space="preserve"> </w:t>
      </w:r>
      <w:r w:rsidRPr="00F35D6A">
        <w:rPr>
          <w:rFonts w:eastAsia="TimesNewRoman"/>
          <w:sz w:val="22"/>
          <w:szCs w:val="22"/>
          <w:lang w:eastAsia="sr-Latn-ME"/>
        </w:rPr>
        <w:t>10,8 dana sa medijanom od 34 dana. Srednja vr</w:t>
      </w:r>
      <w:r>
        <w:rPr>
          <w:rFonts w:eastAsia="TimesNewRoman"/>
          <w:sz w:val="22"/>
          <w:szCs w:val="22"/>
          <w:lang w:eastAsia="sr-Latn-ME"/>
        </w:rPr>
        <w:t>ij</w:t>
      </w:r>
      <w:r w:rsidRPr="00F35D6A">
        <w:rPr>
          <w:rFonts w:eastAsia="TimesNewRoman"/>
          <w:sz w:val="22"/>
          <w:szCs w:val="22"/>
          <w:lang w:eastAsia="sr-Latn-ME"/>
        </w:rPr>
        <w:t>ednost volumena distribucije za ukupni IgG iznosila je 3,7</w:t>
      </w:r>
      <w:r>
        <w:rPr>
          <w:rFonts w:eastAsia="TimesNewRoman"/>
          <w:sz w:val="22"/>
          <w:szCs w:val="22"/>
          <w:lang w:eastAsia="sr-Latn-ME"/>
        </w:rPr>
        <w:t xml:space="preserve"> </w:t>
      </w:r>
      <w:r>
        <w:rPr>
          <w:rFonts w:ascii="Symbol" w:hAnsi="Symbol" w:cs="Symbol"/>
          <w:sz w:val="22"/>
          <w:szCs w:val="22"/>
          <w:lang w:eastAsia="sr-Latn-ME"/>
        </w:rPr>
        <w:t></w:t>
      </w:r>
      <w:r w:rsidRPr="00F35D6A">
        <w:rPr>
          <w:rFonts w:eastAsia="TimesNewRoman"/>
          <w:sz w:val="22"/>
          <w:szCs w:val="22"/>
          <w:lang w:eastAsia="sr-Latn-ME"/>
        </w:rPr>
        <w:t xml:space="preserve"> 1,4 </w:t>
      </w:r>
      <w:r w:rsidR="0014315F">
        <w:rPr>
          <w:rFonts w:eastAsia="TimesNewRoman"/>
          <w:sz w:val="22"/>
          <w:szCs w:val="22"/>
          <w:lang w:eastAsia="sr-Latn-ME"/>
        </w:rPr>
        <w:t>l</w:t>
      </w:r>
      <w:r w:rsidRPr="00F35D6A">
        <w:rPr>
          <w:rFonts w:eastAsia="TimesNewRoman"/>
          <w:sz w:val="22"/>
          <w:szCs w:val="22"/>
          <w:lang w:eastAsia="sr-Latn-ME"/>
        </w:rPr>
        <w:t>, a ukupni t</w:t>
      </w:r>
      <w:r>
        <w:rPr>
          <w:rFonts w:eastAsia="TimesNewRoman"/>
          <w:sz w:val="22"/>
          <w:szCs w:val="22"/>
          <w:lang w:eastAsia="sr-Latn-ME"/>
        </w:rPr>
        <w:t>j</w:t>
      </w:r>
      <w:r w:rsidRPr="00F35D6A">
        <w:rPr>
          <w:rFonts w:eastAsia="TimesNewRoman"/>
          <w:sz w:val="22"/>
          <w:szCs w:val="22"/>
          <w:lang w:eastAsia="sr-Latn-ME"/>
        </w:rPr>
        <w:t>elesni klirens bio je 0,07</w:t>
      </w:r>
      <w:r w:rsidR="00FD76F8">
        <w:rPr>
          <w:rFonts w:eastAsia="TimesNewRoman"/>
          <w:sz w:val="22"/>
          <w:szCs w:val="22"/>
          <w:lang w:eastAsia="sr-Latn-ME"/>
        </w:rPr>
        <w:t xml:space="preserve"> </w:t>
      </w:r>
      <w:r>
        <w:rPr>
          <w:rFonts w:ascii="Symbol" w:hAnsi="Symbol" w:cs="Symbol"/>
          <w:sz w:val="22"/>
          <w:szCs w:val="22"/>
          <w:lang w:eastAsia="sr-Latn-ME"/>
        </w:rPr>
        <w:t></w:t>
      </w:r>
      <w:r w:rsidRPr="00F35D6A">
        <w:rPr>
          <w:rFonts w:eastAsia="TimesNewRoman"/>
          <w:sz w:val="22"/>
          <w:szCs w:val="22"/>
          <w:lang w:eastAsia="sr-Latn-ME"/>
        </w:rPr>
        <w:t xml:space="preserve"> 0,02 </w:t>
      </w:r>
      <w:r w:rsidR="0014315F">
        <w:rPr>
          <w:rFonts w:eastAsia="TimesNewRoman"/>
          <w:sz w:val="22"/>
          <w:szCs w:val="22"/>
          <w:lang w:eastAsia="sr-Latn-ME"/>
        </w:rPr>
        <w:t>l</w:t>
      </w:r>
      <w:r w:rsidRPr="00F35D6A">
        <w:rPr>
          <w:rFonts w:eastAsia="TimesNewRoman"/>
          <w:sz w:val="22"/>
          <w:szCs w:val="22"/>
          <w:lang w:eastAsia="sr-Latn-ME"/>
        </w:rPr>
        <w:t>/dnevno.</w:t>
      </w:r>
    </w:p>
    <w:p w14:paraId="17F8E669" w14:textId="77777777" w:rsidR="00FB6D3B" w:rsidRPr="00786071" w:rsidRDefault="00FB6D3B" w:rsidP="00961590">
      <w:pPr>
        <w:tabs>
          <w:tab w:val="left" w:pos="540"/>
          <w:tab w:val="left" w:pos="569"/>
        </w:tabs>
        <w:jc w:val="both"/>
        <w:rPr>
          <w:bCs/>
          <w:sz w:val="22"/>
          <w:szCs w:val="22"/>
        </w:rPr>
      </w:pPr>
    </w:p>
    <w:p w14:paraId="3D4D20A9" w14:textId="77777777" w:rsidR="00D432D4" w:rsidRDefault="00D432D4" w:rsidP="00961590">
      <w:pPr>
        <w:tabs>
          <w:tab w:val="left" w:pos="540"/>
          <w:tab w:val="left" w:pos="569"/>
        </w:tabs>
        <w:jc w:val="both"/>
        <w:rPr>
          <w:b/>
          <w:bCs/>
          <w:sz w:val="22"/>
          <w:szCs w:val="22"/>
        </w:rPr>
      </w:pPr>
    </w:p>
    <w:p w14:paraId="688310C4" w14:textId="0F18965D" w:rsidR="0072020E" w:rsidRDefault="0072020E" w:rsidP="00961590">
      <w:pPr>
        <w:tabs>
          <w:tab w:val="left" w:pos="540"/>
          <w:tab w:val="left" w:pos="569"/>
        </w:tabs>
        <w:jc w:val="both"/>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14:paraId="65C4D023" w14:textId="4A71C088" w:rsidR="00FB6D3B" w:rsidRDefault="00FB6D3B" w:rsidP="00961590">
      <w:pPr>
        <w:tabs>
          <w:tab w:val="left" w:pos="540"/>
          <w:tab w:val="left" w:pos="569"/>
        </w:tabs>
        <w:jc w:val="both"/>
        <w:rPr>
          <w:b/>
          <w:bCs/>
          <w:sz w:val="22"/>
          <w:szCs w:val="22"/>
        </w:rPr>
      </w:pPr>
    </w:p>
    <w:p w14:paraId="3F412D14" w14:textId="7796F95B" w:rsidR="00FB6D3B" w:rsidRPr="00786071" w:rsidRDefault="00FB6D3B" w:rsidP="00961590">
      <w:pPr>
        <w:tabs>
          <w:tab w:val="left" w:pos="540"/>
          <w:tab w:val="left" w:pos="569"/>
        </w:tabs>
        <w:jc w:val="both"/>
        <w:rPr>
          <w:bCs/>
          <w:sz w:val="22"/>
          <w:szCs w:val="22"/>
        </w:rPr>
      </w:pPr>
      <w:r w:rsidRPr="00C96043">
        <w:rPr>
          <w:bCs/>
          <w:sz w:val="22"/>
          <w:szCs w:val="22"/>
        </w:rPr>
        <w:t>Imunoglobulini su prirodni konstituenti ljudskog t</w:t>
      </w:r>
      <w:r>
        <w:rPr>
          <w:bCs/>
          <w:sz w:val="22"/>
          <w:szCs w:val="22"/>
        </w:rPr>
        <w:t>ij</w:t>
      </w:r>
      <w:r w:rsidRPr="00C96043">
        <w:rPr>
          <w:bCs/>
          <w:sz w:val="22"/>
          <w:szCs w:val="22"/>
        </w:rPr>
        <w:t xml:space="preserve">ela. Studije toksičnosti ponovljenih doza, genotoksičnosti </w:t>
      </w:r>
      <w:r>
        <w:rPr>
          <w:bCs/>
          <w:sz w:val="22"/>
          <w:szCs w:val="22"/>
        </w:rPr>
        <w:t xml:space="preserve">i </w:t>
      </w:r>
      <w:r w:rsidRPr="00C96043">
        <w:rPr>
          <w:bCs/>
          <w:sz w:val="22"/>
          <w:szCs w:val="22"/>
        </w:rPr>
        <w:t xml:space="preserve">reproduktivne toksičnosti kod životinja su </w:t>
      </w:r>
      <w:r w:rsidR="00BB17A7">
        <w:rPr>
          <w:bCs/>
          <w:sz w:val="22"/>
          <w:szCs w:val="22"/>
        </w:rPr>
        <w:t>ne</w:t>
      </w:r>
      <w:r w:rsidRPr="00C96043">
        <w:rPr>
          <w:bCs/>
          <w:sz w:val="22"/>
          <w:szCs w:val="22"/>
        </w:rPr>
        <w:t>izvodljive</w:t>
      </w:r>
      <w:r w:rsidR="00BB17A7">
        <w:rPr>
          <w:bCs/>
          <w:sz w:val="22"/>
          <w:szCs w:val="22"/>
        </w:rPr>
        <w:t>,</w:t>
      </w:r>
      <w:r w:rsidRPr="00C96043">
        <w:rPr>
          <w:bCs/>
          <w:sz w:val="22"/>
          <w:szCs w:val="22"/>
        </w:rPr>
        <w:t xml:space="preserve"> zbog indukovanja</w:t>
      </w:r>
      <w:r w:rsidR="00BB17A7">
        <w:rPr>
          <w:bCs/>
          <w:sz w:val="22"/>
          <w:szCs w:val="22"/>
        </w:rPr>
        <w:t xml:space="preserve"> i</w:t>
      </w:r>
      <w:r>
        <w:rPr>
          <w:bCs/>
          <w:sz w:val="22"/>
          <w:szCs w:val="22"/>
        </w:rPr>
        <w:t xml:space="preserve"> </w:t>
      </w:r>
      <w:r w:rsidRPr="00C96043">
        <w:rPr>
          <w:bCs/>
          <w:sz w:val="22"/>
          <w:szCs w:val="22"/>
        </w:rPr>
        <w:t>interferencije od strane antit</w:t>
      </w:r>
      <w:r>
        <w:rPr>
          <w:bCs/>
          <w:sz w:val="22"/>
          <w:szCs w:val="22"/>
        </w:rPr>
        <w:t>ij</w:t>
      </w:r>
      <w:r w:rsidRPr="00C96043">
        <w:rPr>
          <w:bCs/>
          <w:sz w:val="22"/>
          <w:szCs w:val="22"/>
        </w:rPr>
        <w:t>ela</w:t>
      </w:r>
      <w:r>
        <w:rPr>
          <w:bCs/>
          <w:sz w:val="22"/>
          <w:szCs w:val="22"/>
        </w:rPr>
        <w:t xml:space="preserve"> </w:t>
      </w:r>
      <w:r w:rsidRPr="00C96043">
        <w:rPr>
          <w:bCs/>
          <w:sz w:val="22"/>
          <w:szCs w:val="22"/>
        </w:rPr>
        <w:t xml:space="preserve">koja se razvijaju na heterologne proteine. Zbog toga što kliničko iskustvo ne pruža dokaze za karcinogeni </w:t>
      </w:r>
      <w:r>
        <w:rPr>
          <w:bCs/>
          <w:sz w:val="22"/>
          <w:szCs w:val="22"/>
        </w:rPr>
        <w:t xml:space="preserve">i </w:t>
      </w:r>
      <w:r w:rsidRPr="00C96043">
        <w:rPr>
          <w:bCs/>
          <w:sz w:val="22"/>
          <w:szCs w:val="22"/>
        </w:rPr>
        <w:t>mutageni potencijal imunoglobulina, nisu sprovedene eksperimentalne studije na heterolognim vrstama.</w:t>
      </w:r>
    </w:p>
    <w:p w14:paraId="04022997" w14:textId="2A7BCAB9" w:rsidR="00396DFD" w:rsidRDefault="00396DFD" w:rsidP="00480FB1">
      <w:pPr>
        <w:tabs>
          <w:tab w:val="left" w:pos="540"/>
          <w:tab w:val="left" w:pos="569"/>
        </w:tabs>
        <w:rPr>
          <w:b/>
          <w:bCs/>
          <w:sz w:val="22"/>
          <w:szCs w:val="22"/>
        </w:rPr>
      </w:pPr>
    </w:p>
    <w:p w14:paraId="6A1CDC18" w14:textId="77777777" w:rsidR="00D432D4" w:rsidRPr="00786071" w:rsidRDefault="00D432D4" w:rsidP="00480FB1">
      <w:pPr>
        <w:tabs>
          <w:tab w:val="left" w:pos="540"/>
          <w:tab w:val="left" w:pos="569"/>
        </w:tabs>
        <w:rPr>
          <w:b/>
          <w:bCs/>
          <w:sz w:val="22"/>
          <w:szCs w:val="22"/>
        </w:rPr>
      </w:pPr>
    </w:p>
    <w:p w14:paraId="62022852" w14:textId="77777777"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07D1C0E9" w14:textId="77777777" w:rsidR="00836B35" w:rsidRPr="00786071" w:rsidRDefault="00836B35" w:rsidP="00480FB1">
      <w:pPr>
        <w:tabs>
          <w:tab w:val="left" w:pos="540"/>
          <w:tab w:val="left" w:pos="569"/>
        </w:tabs>
        <w:rPr>
          <w:bCs/>
          <w:sz w:val="22"/>
          <w:szCs w:val="22"/>
        </w:rPr>
      </w:pPr>
    </w:p>
    <w:p w14:paraId="14E26C6F" w14:textId="1D253E86" w:rsidR="0072020E"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3F541030" w14:textId="6C37F6AE" w:rsidR="001A2121" w:rsidRPr="00431DE9" w:rsidRDefault="001A2121" w:rsidP="001A2121">
      <w:pPr>
        <w:autoSpaceDE w:val="0"/>
        <w:autoSpaceDN w:val="0"/>
        <w:adjustRightInd w:val="0"/>
        <w:rPr>
          <w:rFonts w:eastAsia="TimesNewRoman"/>
          <w:sz w:val="22"/>
          <w:szCs w:val="22"/>
          <w:lang w:eastAsia="sr-Latn-ME"/>
        </w:rPr>
      </w:pPr>
      <w:r w:rsidRPr="00431DE9">
        <w:rPr>
          <w:rFonts w:eastAsia="TimesNewRoman"/>
          <w:sz w:val="22"/>
          <w:szCs w:val="22"/>
          <w:lang w:eastAsia="sr-Latn-ME"/>
        </w:rPr>
        <w:t>Maltoza 100 mg/m</w:t>
      </w:r>
      <w:r w:rsidR="00C96169">
        <w:rPr>
          <w:rFonts w:eastAsia="TimesNewRoman"/>
          <w:sz w:val="22"/>
          <w:szCs w:val="22"/>
          <w:lang w:eastAsia="sr-Latn-ME"/>
        </w:rPr>
        <w:t>l</w:t>
      </w:r>
    </w:p>
    <w:p w14:paraId="16FDE099" w14:textId="170DC880" w:rsidR="001A2121" w:rsidRPr="00431DE9" w:rsidRDefault="001A2121" w:rsidP="001A2121">
      <w:pPr>
        <w:tabs>
          <w:tab w:val="left" w:pos="540"/>
          <w:tab w:val="left" w:pos="569"/>
        </w:tabs>
        <w:rPr>
          <w:b/>
          <w:bCs/>
          <w:sz w:val="22"/>
          <w:szCs w:val="22"/>
        </w:rPr>
      </w:pPr>
      <w:r w:rsidRPr="00431DE9">
        <w:rPr>
          <w:rFonts w:eastAsia="TimesNewRoman"/>
          <w:sz w:val="22"/>
          <w:szCs w:val="22"/>
          <w:lang w:eastAsia="sr-Latn-ME"/>
        </w:rPr>
        <w:t>Voda za injekcije do 1 m</w:t>
      </w:r>
      <w:r w:rsidR="00C96169">
        <w:rPr>
          <w:rFonts w:eastAsia="TimesNewRoman"/>
          <w:sz w:val="22"/>
          <w:szCs w:val="22"/>
          <w:lang w:eastAsia="sr-Latn-ME"/>
        </w:rPr>
        <w:t>l</w:t>
      </w:r>
    </w:p>
    <w:p w14:paraId="4D66A43B" w14:textId="77777777" w:rsidR="0072020E" w:rsidRPr="00786071" w:rsidRDefault="0072020E" w:rsidP="00480FB1">
      <w:pPr>
        <w:tabs>
          <w:tab w:val="left" w:pos="540"/>
          <w:tab w:val="left" w:pos="569"/>
        </w:tabs>
        <w:rPr>
          <w:bCs/>
          <w:sz w:val="22"/>
          <w:szCs w:val="22"/>
        </w:rPr>
      </w:pPr>
    </w:p>
    <w:p w14:paraId="75B75754" w14:textId="2B284FB9" w:rsidR="0072020E"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14:paraId="44874419" w14:textId="4E8EA723" w:rsidR="001A2121" w:rsidRDefault="001A2121" w:rsidP="00480FB1">
      <w:pPr>
        <w:tabs>
          <w:tab w:val="left" w:pos="540"/>
          <w:tab w:val="left" w:pos="569"/>
        </w:tabs>
        <w:rPr>
          <w:b/>
          <w:bCs/>
          <w:sz w:val="22"/>
          <w:szCs w:val="22"/>
        </w:rPr>
      </w:pPr>
    </w:p>
    <w:p w14:paraId="3B1D72E7" w14:textId="77777777" w:rsidR="001A2121" w:rsidRPr="00431DE9" w:rsidRDefault="001A2121" w:rsidP="001A2121">
      <w:pPr>
        <w:tabs>
          <w:tab w:val="left" w:pos="540"/>
          <w:tab w:val="left" w:pos="569"/>
        </w:tabs>
        <w:rPr>
          <w:b/>
          <w:bCs/>
          <w:sz w:val="22"/>
          <w:szCs w:val="22"/>
        </w:rPr>
      </w:pPr>
      <w:r w:rsidRPr="00431DE9">
        <w:rPr>
          <w:rFonts w:eastAsia="TimesNewRoman"/>
          <w:sz w:val="22"/>
          <w:szCs w:val="22"/>
          <w:lang w:eastAsia="sr-Latn-ME"/>
        </w:rPr>
        <w:t>U odsustvu ispitivanja kompatibilnosti, ovaj l</w:t>
      </w:r>
      <w:r>
        <w:rPr>
          <w:rFonts w:eastAsia="TimesNewRoman"/>
          <w:sz w:val="22"/>
          <w:szCs w:val="22"/>
          <w:lang w:eastAsia="sr-Latn-ME"/>
        </w:rPr>
        <w:t>ij</w:t>
      </w:r>
      <w:r w:rsidRPr="00431DE9">
        <w:rPr>
          <w:rFonts w:eastAsia="TimesNewRoman"/>
          <w:sz w:val="22"/>
          <w:szCs w:val="22"/>
          <w:lang w:eastAsia="sr-Latn-ME"/>
        </w:rPr>
        <w:t>ek se ne sm</w:t>
      </w:r>
      <w:r>
        <w:rPr>
          <w:rFonts w:eastAsia="TimesNewRoman"/>
          <w:sz w:val="22"/>
          <w:szCs w:val="22"/>
          <w:lang w:eastAsia="sr-Latn-ME"/>
        </w:rPr>
        <w:t>ij</w:t>
      </w:r>
      <w:r w:rsidRPr="00431DE9">
        <w:rPr>
          <w:rFonts w:eastAsia="TimesNewRoman"/>
          <w:sz w:val="22"/>
          <w:szCs w:val="22"/>
          <w:lang w:eastAsia="sr-Latn-ME"/>
        </w:rPr>
        <w:t>e m</w:t>
      </w:r>
      <w:r>
        <w:rPr>
          <w:rFonts w:eastAsia="TimesNewRoman"/>
          <w:sz w:val="22"/>
          <w:szCs w:val="22"/>
          <w:lang w:eastAsia="sr-Latn-ME"/>
        </w:rPr>
        <w:t>ij</w:t>
      </w:r>
      <w:r w:rsidRPr="00431DE9">
        <w:rPr>
          <w:rFonts w:eastAsia="TimesNewRoman"/>
          <w:sz w:val="22"/>
          <w:szCs w:val="22"/>
          <w:lang w:eastAsia="sr-Latn-ME"/>
        </w:rPr>
        <w:t>ešati sa drugim l</w:t>
      </w:r>
      <w:r>
        <w:rPr>
          <w:rFonts w:eastAsia="TimesNewRoman"/>
          <w:sz w:val="22"/>
          <w:szCs w:val="22"/>
          <w:lang w:eastAsia="sr-Latn-ME"/>
        </w:rPr>
        <w:t>j</w:t>
      </w:r>
      <w:r w:rsidRPr="00431DE9">
        <w:rPr>
          <w:rFonts w:eastAsia="TimesNewRoman"/>
          <w:sz w:val="22"/>
          <w:szCs w:val="22"/>
          <w:lang w:eastAsia="sr-Latn-ME"/>
        </w:rPr>
        <w:t>ekovima.</w:t>
      </w:r>
    </w:p>
    <w:p w14:paraId="159E20F0" w14:textId="77777777" w:rsidR="0072020E" w:rsidRPr="00786071" w:rsidRDefault="0072020E" w:rsidP="00480FB1">
      <w:pPr>
        <w:tabs>
          <w:tab w:val="left" w:pos="540"/>
          <w:tab w:val="left" w:pos="569"/>
        </w:tabs>
        <w:rPr>
          <w:bCs/>
          <w:sz w:val="22"/>
          <w:szCs w:val="22"/>
        </w:rPr>
      </w:pPr>
    </w:p>
    <w:p w14:paraId="6E624E8F" w14:textId="0E70B0B9" w:rsidR="0072020E"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14:paraId="4D2D2F04" w14:textId="77777777" w:rsidR="001A2121" w:rsidRDefault="001A2121" w:rsidP="001A2121">
      <w:pPr>
        <w:autoSpaceDE w:val="0"/>
        <w:autoSpaceDN w:val="0"/>
        <w:adjustRightInd w:val="0"/>
        <w:rPr>
          <w:rFonts w:eastAsia="TimesNewRoman"/>
          <w:sz w:val="22"/>
          <w:szCs w:val="22"/>
          <w:lang w:eastAsia="sr-Latn-ME"/>
        </w:rPr>
      </w:pPr>
    </w:p>
    <w:p w14:paraId="3F532859" w14:textId="5407659C" w:rsidR="001A2121" w:rsidRDefault="001A2121" w:rsidP="001A2121">
      <w:pPr>
        <w:autoSpaceDE w:val="0"/>
        <w:autoSpaceDN w:val="0"/>
        <w:adjustRightInd w:val="0"/>
        <w:rPr>
          <w:rFonts w:eastAsia="TimesNewRoman"/>
          <w:sz w:val="22"/>
          <w:szCs w:val="22"/>
          <w:lang w:eastAsia="sr-Latn-ME"/>
        </w:rPr>
      </w:pPr>
      <w:r w:rsidRPr="00431DE9">
        <w:rPr>
          <w:rFonts w:eastAsia="TimesNewRoman"/>
          <w:sz w:val="22"/>
          <w:szCs w:val="22"/>
          <w:lang w:eastAsia="sr-Latn-ME"/>
        </w:rPr>
        <w:t>2 godine.</w:t>
      </w:r>
    </w:p>
    <w:p w14:paraId="3AD1EAC3" w14:textId="4946FF72" w:rsidR="000422CD" w:rsidRPr="00431DE9" w:rsidRDefault="00EE519D" w:rsidP="000422CD">
      <w:pPr>
        <w:autoSpaceDE w:val="0"/>
        <w:autoSpaceDN w:val="0"/>
        <w:adjustRightInd w:val="0"/>
        <w:rPr>
          <w:rFonts w:eastAsia="TimesNewRoman"/>
          <w:sz w:val="22"/>
          <w:szCs w:val="22"/>
          <w:lang w:eastAsia="sr-Latn-ME"/>
        </w:rPr>
      </w:pPr>
      <w:r w:rsidRPr="00EE519D">
        <w:rPr>
          <w:rFonts w:eastAsia="TimesNewRoman"/>
          <w:sz w:val="22"/>
          <w:szCs w:val="22"/>
          <w:lang w:eastAsia="sr-Latn-ME"/>
        </w:rPr>
        <w:t>Nakon prvog otvaranja: upotr</w:t>
      </w:r>
      <w:r>
        <w:rPr>
          <w:rFonts w:eastAsia="TimesNewRoman"/>
          <w:sz w:val="22"/>
          <w:szCs w:val="22"/>
          <w:lang w:eastAsia="sr-Latn-ME"/>
        </w:rPr>
        <w:t>ij</w:t>
      </w:r>
      <w:r w:rsidRPr="00EE519D">
        <w:rPr>
          <w:rFonts w:eastAsia="TimesNewRoman"/>
          <w:sz w:val="22"/>
          <w:szCs w:val="22"/>
          <w:lang w:eastAsia="sr-Latn-ME"/>
        </w:rPr>
        <w:t>ebiti odmah</w:t>
      </w:r>
      <w:r>
        <w:rPr>
          <w:rFonts w:eastAsia="TimesNewRoman"/>
          <w:sz w:val="22"/>
          <w:szCs w:val="22"/>
          <w:lang w:eastAsia="sr-Latn-ME"/>
        </w:rPr>
        <w:t>.</w:t>
      </w:r>
    </w:p>
    <w:p w14:paraId="4C6CA6B4" w14:textId="77777777" w:rsidR="0072020E" w:rsidRPr="00786071" w:rsidRDefault="0072020E" w:rsidP="00480FB1">
      <w:pPr>
        <w:tabs>
          <w:tab w:val="left" w:pos="540"/>
          <w:tab w:val="left" w:pos="569"/>
        </w:tabs>
        <w:rPr>
          <w:bCs/>
          <w:sz w:val="22"/>
          <w:szCs w:val="22"/>
        </w:rPr>
      </w:pPr>
    </w:p>
    <w:p w14:paraId="7F4430D0" w14:textId="23CF5160" w:rsidR="0072020E"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14:paraId="6371885E" w14:textId="15897CB5" w:rsidR="001A2121" w:rsidRDefault="001A2121" w:rsidP="00480FB1">
      <w:pPr>
        <w:tabs>
          <w:tab w:val="left" w:pos="540"/>
          <w:tab w:val="left" w:pos="569"/>
        </w:tabs>
        <w:rPr>
          <w:b/>
          <w:bCs/>
          <w:sz w:val="22"/>
          <w:szCs w:val="22"/>
        </w:rPr>
      </w:pPr>
    </w:p>
    <w:p w14:paraId="4E2A19F1" w14:textId="77777777" w:rsidR="001A2121" w:rsidRDefault="001A2121" w:rsidP="001A2121">
      <w:pPr>
        <w:autoSpaceDE w:val="0"/>
        <w:autoSpaceDN w:val="0"/>
        <w:adjustRightInd w:val="0"/>
        <w:rPr>
          <w:rFonts w:eastAsia="TimesNewRoman"/>
          <w:sz w:val="22"/>
          <w:szCs w:val="22"/>
          <w:lang w:eastAsia="sr-Latn-ME"/>
        </w:rPr>
      </w:pPr>
      <w:r w:rsidRPr="003C2DF4">
        <w:rPr>
          <w:rFonts w:eastAsia="TimesNewRoman"/>
          <w:sz w:val="22"/>
          <w:szCs w:val="22"/>
          <w:lang w:eastAsia="sr-Latn-ME"/>
        </w:rPr>
        <w:t xml:space="preserve">Čuvati na temperaturi do 25 °C. </w:t>
      </w:r>
    </w:p>
    <w:p w14:paraId="40321EE6" w14:textId="77777777" w:rsidR="001A2121" w:rsidRDefault="001A2121" w:rsidP="001A2121">
      <w:pPr>
        <w:autoSpaceDE w:val="0"/>
        <w:autoSpaceDN w:val="0"/>
        <w:adjustRightInd w:val="0"/>
        <w:rPr>
          <w:rFonts w:eastAsia="TimesNewRoman"/>
          <w:sz w:val="22"/>
          <w:szCs w:val="22"/>
          <w:lang w:eastAsia="sr-Latn-ME"/>
        </w:rPr>
      </w:pPr>
      <w:r w:rsidRPr="003C2DF4">
        <w:rPr>
          <w:rFonts w:eastAsia="TimesNewRoman"/>
          <w:sz w:val="22"/>
          <w:szCs w:val="22"/>
          <w:lang w:eastAsia="sr-Latn-ME"/>
        </w:rPr>
        <w:t xml:space="preserve">Ne zamrzavati. </w:t>
      </w:r>
    </w:p>
    <w:p w14:paraId="5DD82A0E" w14:textId="77777777" w:rsidR="001A2121" w:rsidRPr="003C2DF4" w:rsidRDefault="001A2121" w:rsidP="001A2121">
      <w:pPr>
        <w:autoSpaceDE w:val="0"/>
        <w:autoSpaceDN w:val="0"/>
        <w:adjustRightInd w:val="0"/>
        <w:rPr>
          <w:rFonts w:eastAsia="TimesNewRoman"/>
          <w:sz w:val="22"/>
          <w:szCs w:val="22"/>
          <w:lang w:eastAsia="sr-Latn-ME"/>
        </w:rPr>
      </w:pPr>
      <w:r w:rsidRPr="003C2DF4">
        <w:rPr>
          <w:rFonts w:eastAsia="TimesNewRoman"/>
          <w:sz w:val="22"/>
          <w:szCs w:val="22"/>
          <w:lang w:eastAsia="sr-Latn-ME"/>
        </w:rPr>
        <w:t>Bocu čuvati u originalnom pakovanju, radi zaštite od</w:t>
      </w:r>
      <w:r>
        <w:rPr>
          <w:rFonts w:eastAsia="TimesNewRoman"/>
          <w:sz w:val="22"/>
          <w:szCs w:val="22"/>
          <w:lang w:eastAsia="sr-Latn-ME"/>
        </w:rPr>
        <w:t xml:space="preserve"> </w:t>
      </w:r>
      <w:r w:rsidRPr="003C2DF4">
        <w:rPr>
          <w:rFonts w:eastAsia="TimesNewRoman"/>
          <w:sz w:val="22"/>
          <w:szCs w:val="22"/>
          <w:lang w:eastAsia="sr-Latn-ME"/>
        </w:rPr>
        <w:t>sv</w:t>
      </w:r>
      <w:r>
        <w:rPr>
          <w:rFonts w:eastAsia="TimesNewRoman"/>
          <w:sz w:val="22"/>
          <w:szCs w:val="22"/>
          <w:lang w:eastAsia="sr-Latn-ME"/>
        </w:rPr>
        <w:t>j</w:t>
      </w:r>
      <w:r w:rsidRPr="003C2DF4">
        <w:rPr>
          <w:rFonts w:eastAsia="TimesNewRoman"/>
          <w:sz w:val="22"/>
          <w:szCs w:val="22"/>
          <w:lang w:eastAsia="sr-Latn-ME"/>
        </w:rPr>
        <w:t>etlosti.</w:t>
      </w:r>
    </w:p>
    <w:p w14:paraId="48D24662" w14:textId="77777777" w:rsidR="001A2121" w:rsidRPr="003C2DF4" w:rsidRDefault="001A2121" w:rsidP="001A2121">
      <w:pPr>
        <w:autoSpaceDE w:val="0"/>
        <w:autoSpaceDN w:val="0"/>
        <w:adjustRightInd w:val="0"/>
        <w:rPr>
          <w:rFonts w:eastAsia="TimesNewRoman"/>
          <w:sz w:val="22"/>
          <w:szCs w:val="22"/>
          <w:lang w:eastAsia="sr-Latn-ME"/>
        </w:rPr>
      </w:pPr>
      <w:r w:rsidRPr="003C2DF4">
        <w:rPr>
          <w:rFonts w:eastAsia="TimesNewRoman"/>
          <w:sz w:val="22"/>
          <w:szCs w:val="22"/>
          <w:lang w:eastAsia="sr-Latn-ME"/>
        </w:rPr>
        <w:t>Ne koristiti nakon isteka roka upotrebe.</w:t>
      </w:r>
    </w:p>
    <w:p w14:paraId="45E2FBA3" w14:textId="77777777" w:rsidR="001A2121" w:rsidRPr="00B87732" w:rsidRDefault="001A2121" w:rsidP="001A2121">
      <w:pPr>
        <w:autoSpaceDE w:val="0"/>
        <w:autoSpaceDN w:val="0"/>
        <w:adjustRightInd w:val="0"/>
        <w:rPr>
          <w:rFonts w:eastAsia="TimesNewRoman"/>
          <w:sz w:val="22"/>
          <w:szCs w:val="22"/>
          <w:lang w:eastAsia="sr-Latn-ME"/>
        </w:rPr>
      </w:pPr>
      <w:r w:rsidRPr="003C2DF4">
        <w:rPr>
          <w:rFonts w:eastAsia="TimesNewRoman"/>
          <w:sz w:val="22"/>
          <w:szCs w:val="22"/>
          <w:lang w:eastAsia="sr-Latn-ME"/>
        </w:rPr>
        <w:t>Za uslove čuvanja nakon prvog otvaranja, vid</w:t>
      </w:r>
      <w:r>
        <w:rPr>
          <w:rFonts w:eastAsia="TimesNewRoman"/>
          <w:sz w:val="22"/>
          <w:szCs w:val="22"/>
          <w:lang w:eastAsia="sr-Latn-ME"/>
        </w:rPr>
        <w:t>j</w:t>
      </w:r>
      <w:r w:rsidRPr="003C2DF4">
        <w:rPr>
          <w:rFonts w:eastAsia="TimesNewRoman"/>
          <w:sz w:val="22"/>
          <w:szCs w:val="22"/>
          <w:lang w:eastAsia="sr-Latn-ME"/>
        </w:rPr>
        <w:t>eti od</w:t>
      </w:r>
      <w:r>
        <w:rPr>
          <w:rFonts w:eastAsia="TimesNewRoman"/>
          <w:sz w:val="22"/>
          <w:szCs w:val="22"/>
          <w:lang w:eastAsia="sr-Latn-ME"/>
        </w:rPr>
        <w:t>j</w:t>
      </w:r>
      <w:r w:rsidRPr="003C2DF4">
        <w:rPr>
          <w:rFonts w:eastAsia="TimesNewRoman"/>
          <w:sz w:val="22"/>
          <w:szCs w:val="22"/>
          <w:lang w:eastAsia="sr-Latn-ME"/>
        </w:rPr>
        <w:t>eljak 6.3</w:t>
      </w:r>
      <w:r w:rsidRPr="00B87732">
        <w:rPr>
          <w:rFonts w:eastAsia="TimesNewRoman"/>
          <w:sz w:val="22"/>
          <w:szCs w:val="22"/>
          <w:lang w:eastAsia="sr-Latn-ME"/>
        </w:rPr>
        <w:t>.</w:t>
      </w:r>
    </w:p>
    <w:p w14:paraId="0B3764A6" w14:textId="4E09B6DB" w:rsidR="00186A26" w:rsidRPr="00786071" w:rsidRDefault="00186A26" w:rsidP="00480FB1">
      <w:pPr>
        <w:tabs>
          <w:tab w:val="left" w:pos="540"/>
          <w:tab w:val="left" w:pos="569"/>
        </w:tabs>
        <w:rPr>
          <w:bCs/>
          <w:sz w:val="22"/>
          <w:szCs w:val="22"/>
        </w:rPr>
      </w:pPr>
    </w:p>
    <w:p w14:paraId="1A163C9C" w14:textId="6F7D0F30" w:rsidR="0072020E" w:rsidRDefault="0072020E" w:rsidP="00480FB1">
      <w:pPr>
        <w:tabs>
          <w:tab w:val="left" w:pos="540"/>
          <w:tab w:val="left" w:pos="569"/>
        </w:tabs>
        <w:rPr>
          <w:b/>
          <w:bCs/>
          <w:sz w:val="22"/>
          <w:szCs w:val="22"/>
        </w:rPr>
      </w:pPr>
      <w:r w:rsidRPr="0012421D">
        <w:rPr>
          <w:b/>
          <w:bCs/>
          <w:sz w:val="22"/>
          <w:szCs w:val="22"/>
        </w:rPr>
        <w:t xml:space="preserve">6.5. </w:t>
      </w:r>
      <w:r w:rsidR="00480FB1" w:rsidRPr="0012421D">
        <w:rPr>
          <w:b/>
          <w:bCs/>
          <w:sz w:val="22"/>
          <w:szCs w:val="22"/>
        </w:rPr>
        <w:tab/>
      </w:r>
      <w:r w:rsidR="002846DB" w:rsidRPr="0012421D">
        <w:rPr>
          <w:b/>
          <w:bCs/>
          <w:sz w:val="22"/>
          <w:szCs w:val="22"/>
        </w:rPr>
        <w:t xml:space="preserve">Vrsta i sadržaj </w:t>
      </w:r>
      <w:r w:rsidR="00F8570A" w:rsidRPr="0012421D">
        <w:rPr>
          <w:b/>
          <w:bCs/>
          <w:sz w:val="22"/>
          <w:szCs w:val="22"/>
        </w:rPr>
        <w:t>pakovanja</w:t>
      </w:r>
      <w:r w:rsidR="00C06864" w:rsidRPr="00786071">
        <w:rPr>
          <w:b/>
          <w:bCs/>
          <w:sz w:val="22"/>
          <w:szCs w:val="22"/>
        </w:rPr>
        <w:t xml:space="preserve"> </w:t>
      </w:r>
    </w:p>
    <w:p w14:paraId="2BBC847F" w14:textId="7A33D0E1" w:rsidR="001A2121" w:rsidRDefault="001A2121" w:rsidP="00480FB1">
      <w:pPr>
        <w:tabs>
          <w:tab w:val="left" w:pos="540"/>
          <w:tab w:val="left" w:pos="569"/>
        </w:tabs>
        <w:rPr>
          <w:b/>
          <w:bCs/>
          <w:sz w:val="22"/>
          <w:szCs w:val="22"/>
        </w:rPr>
      </w:pPr>
    </w:p>
    <w:tbl>
      <w:tblPr>
        <w:tblStyle w:val="TableGrid"/>
        <w:tblW w:w="9351" w:type="dxa"/>
        <w:tblLook w:val="04A0" w:firstRow="1" w:lastRow="0" w:firstColumn="1" w:lastColumn="0" w:noHBand="0" w:noVBand="1"/>
      </w:tblPr>
      <w:tblGrid>
        <w:gridCol w:w="3869"/>
        <w:gridCol w:w="3214"/>
        <w:gridCol w:w="2268"/>
      </w:tblGrid>
      <w:tr w:rsidR="00B32F2A" w14:paraId="36D84A43" w14:textId="77777777" w:rsidTr="00961590">
        <w:tc>
          <w:tcPr>
            <w:tcW w:w="3869" w:type="dxa"/>
          </w:tcPr>
          <w:p w14:paraId="01C97FD4" w14:textId="09631EF4" w:rsidR="001A2121" w:rsidRPr="0068502E" w:rsidRDefault="00FD5B7F" w:rsidP="00770E83">
            <w:pPr>
              <w:tabs>
                <w:tab w:val="left" w:pos="540"/>
                <w:tab w:val="left" w:pos="569"/>
              </w:tabs>
              <w:rPr>
                <w:i/>
                <w:iCs/>
                <w:sz w:val="22"/>
                <w:szCs w:val="22"/>
                <w:lang w:val="sr-Latn-ME"/>
              </w:rPr>
            </w:pPr>
            <w:r>
              <w:rPr>
                <w:i/>
                <w:iCs/>
                <w:sz w:val="22"/>
                <w:szCs w:val="22"/>
                <w:lang w:val="sr-Latn-ME"/>
              </w:rPr>
              <w:t>Pakovanje</w:t>
            </w:r>
            <w:r w:rsidR="00FF484C">
              <w:rPr>
                <w:i/>
                <w:iCs/>
                <w:sz w:val="22"/>
                <w:szCs w:val="22"/>
                <w:lang w:val="sr-Latn-ME"/>
              </w:rPr>
              <w:t xml:space="preserve"> (sadržaj humanog normalnog imunoglobulina u pakovanju)</w:t>
            </w:r>
          </w:p>
        </w:tc>
        <w:tc>
          <w:tcPr>
            <w:tcW w:w="3214" w:type="dxa"/>
          </w:tcPr>
          <w:p w14:paraId="2A39A0AA" w14:textId="3B2705A3" w:rsidR="001A2121" w:rsidRPr="0068502E" w:rsidRDefault="00CD4587" w:rsidP="00770E83">
            <w:pPr>
              <w:tabs>
                <w:tab w:val="left" w:pos="540"/>
                <w:tab w:val="left" w:pos="569"/>
              </w:tabs>
              <w:rPr>
                <w:i/>
                <w:iCs/>
                <w:sz w:val="22"/>
                <w:szCs w:val="22"/>
              </w:rPr>
            </w:pPr>
            <w:r>
              <w:rPr>
                <w:i/>
                <w:iCs/>
                <w:sz w:val="22"/>
                <w:szCs w:val="22"/>
              </w:rPr>
              <w:t>Zapremina (sadržaj)</w:t>
            </w:r>
            <w:r w:rsidR="00FD5B7F">
              <w:rPr>
                <w:i/>
                <w:iCs/>
                <w:sz w:val="22"/>
                <w:szCs w:val="22"/>
              </w:rPr>
              <w:t xml:space="preserve"> rastvora za infuziju u pakovanju</w:t>
            </w:r>
          </w:p>
        </w:tc>
        <w:tc>
          <w:tcPr>
            <w:tcW w:w="2268" w:type="dxa"/>
          </w:tcPr>
          <w:p w14:paraId="7FD55985" w14:textId="6310217E" w:rsidR="001A2121" w:rsidRPr="0068502E" w:rsidRDefault="00FD5B7F" w:rsidP="00CD4587">
            <w:pPr>
              <w:tabs>
                <w:tab w:val="left" w:pos="540"/>
                <w:tab w:val="left" w:pos="569"/>
              </w:tabs>
              <w:rPr>
                <w:i/>
                <w:iCs/>
                <w:sz w:val="22"/>
                <w:szCs w:val="22"/>
              </w:rPr>
            </w:pPr>
            <w:r>
              <w:rPr>
                <w:i/>
                <w:iCs/>
                <w:sz w:val="22"/>
                <w:szCs w:val="22"/>
              </w:rPr>
              <w:t>Zapremina pakovanja</w:t>
            </w:r>
            <w:r w:rsidR="00AB26F1">
              <w:rPr>
                <w:i/>
                <w:iCs/>
                <w:sz w:val="22"/>
                <w:szCs w:val="22"/>
              </w:rPr>
              <w:t xml:space="preserve"> (bočica/boca)</w:t>
            </w:r>
            <w:r w:rsidR="00D35D24">
              <w:rPr>
                <w:i/>
                <w:iCs/>
                <w:sz w:val="22"/>
                <w:szCs w:val="22"/>
              </w:rPr>
              <w:t xml:space="preserve"> </w:t>
            </w:r>
          </w:p>
        </w:tc>
      </w:tr>
      <w:tr w:rsidR="00B32F2A" w14:paraId="6D05F8B1" w14:textId="77777777" w:rsidTr="00961590">
        <w:tc>
          <w:tcPr>
            <w:tcW w:w="3869" w:type="dxa"/>
          </w:tcPr>
          <w:p w14:paraId="22A5CB6D" w14:textId="437BAF41" w:rsidR="001A2121" w:rsidRPr="0068502E" w:rsidRDefault="001A2121" w:rsidP="00770E83">
            <w:pPr>
              <w:tabs>
                <w:tab w:val="left" w:pos="540"/>
                <w:tab w:val="left" w:pos="569"/>
              </w:tabs>
              <w:rPr>
                <w:sz w:val="22"/>
                <w:szCs w:val="22"/>
              </w:rPr>
            </w:pPr>
            <w:r>
              <w:rPr>
                <w:sz w:val="22"/>
                <w:szCs w:val="22"/>
              </w:rPr>
              <w:t>Octagam  1</w:t>
            </w:r>
            <w:r w:rsidR="00F52663">
              <w:rPr>
                <w:sz w:val="22"/>
                <w:szCs w:val="22"/>
              </w:rPr>
              <w:t xml:space="preserve"> </w:t>
            </w:r>
            <w:r>
              <w:rPr>
                <w:sz w:val="22"/>
                <w:szCs w:val="22"/>
              </w:rPr>
              <w:t>g</w:t>
            </w:r>
          </w:p>
        </w:tc>
        <w:tc>
          <w:tcPr>
            <w:tcW w:w="3214" w:type="dxa"/>
          </w:tcPr>
          <w:p w14:paraId="4D79DB54" w14:textId="77777777" w:rsidR="001A2121" w:rsidRPr="0068502E" w:rsidRDefault="001A2121" w:rsidP="00770E83">
            <w:pPr>
              <w:tabs>
                <w:tab w:val="left" w:pos="540"/>
                <w:tab w:val="left" w:pos="569"/>
              </w:tabs>
              <w:rPr>
                <w:sz w:val="22"/>
                <w:szCs w:val="22"/>
              </w:rPr>
            </w:pPr>
            <w:r>
              <w:rPr>
                <w:sz w:val="22"/>
                <w:szCs w:val="22"/>
              </w:rPr>
              <w:t>2</w:t>
            </w:r>
            <w:r w:rsidRPr="0068502E">
              <w:rPr>
                <w:sz w:val="22"/>
                <w:szCs w:val="22"/>
              </w:rPr>
              <w:t>0 ml</w:t>
            </w:r>
          </w:p>
        </w:tc>
        <w:tc>
          <w:tcPr>
            <w:tcW w:w="2268" w:type="dxa"/>
          </w:tcPr>
          <w:p w14:paraId="56E01156" w14:textId="7CE1D276" w:rsidR="001A2121" w:rsidRPr="0068502E" w:rsidRDefault="00FD5B7F" w:rsidP="002A4CE5">
            <w:pPr>
              <w:tabs>
                <w:tab w:val="left" w:pos="540"/>
                <w:tab w:val="left" w:pos="569"/>
              </w:tabs>
              <w:rPr>
                <w:sz w:val="22"/>
                <w:szCs w:val="22"/>
              </w:rPr>
            </w:pPr>
            <w:r>
              <w:rPr>
                <w:sz w:val="22"/>
                <w:szCs w:val="22"/>
              </w:rPr>
              <w:t xml:space="preserve">Bočica od </w:t>
            </w:r>
            <w:r w:rsidR="001A2121">
              <w:rPr>
                <w:sz w:val="22"/>
                <w:szCs w:val="22"/>
              </w:rPr>
              <w:t>3</w:t>
            </w:r>
            <w:r w:rsidR="001A2121" w:rsidRPr="0068502E">
              <w:rPr>
                <w:sz w:val="22"/>
                <w:szCs w:val="22"/>
              </w:rPr>
              <w:t xml:space="preserve">0 ml </w:t>
            </w:r>
          </w:p>
        </w:tc>
      </w:tr>
      <w:tr w:rsidR="00B32F2A" w14:paraId="434153B0" w14:textId="77777777" w:rsidTr="00961590">
        <w:tc>
          <w:tcPr>
            <w:tcW w:w="3869" w:type="dxa"/>
          </w:tcPr>
          <w:p w14:paraId="19228016" w14:textId="546C1437" w:rsidR="001A2121" w:rsidRPr="0068502E" w:rsidRDefault="001A2121" w:rsidP="00770E83">
            <w:pPr>
              <w:tabs>
                <w:tab w:val="left" w:pos="540"/>
                <w:tab w:val="left" w:pos="569"/>
              </w:tabs>
              <w:rPr>
                <w:sz w:val="22"/>
                <w:szCs w:val="22"/>
              </w:rPr>
            </w:pPr>
            <w:r w:rsidRPr="0068502E">
              <w:rPr>
                <w:sz w:val="22"/>
                <w:szCs w:val="22"/>
              </w:rPr>
              <w:t xml:space="preserve">Octagam </w:t>
            </w:r>
            <w:r>
              <w:rPr>
                <w:sz w:val="22"/>
                <w:szCs w:val="22"/>
              </w:rPr>
              <w:t>2.5</w:t>
            </w:r>
            <w:r w:rsidR="00F52663">
              <w:rPr>
                <w:sz w:val="22"/>
                <w:szCs w:val="22"/>
              </w:rPr>
              <w:t xml:space="preserve"> </w:t>
            </w:r>
            <w:r>
              <w:rPr>
                <w:sz w:val="22"/>
                <w:szCs w:val="22"/>
              </w:rPr>
              <w:t>g</w:t>
            </w:r>
          </w:p>
        </w:tc>
        <w:tc>
          <w:tcPr>
            <w:tcW w:w="3214" w:type="dxa"/>
          </w:tcPr>
          <w:p w14:paraId="5B98811D" w14:textId="77777777" w:rsidR="001A2121" w:rsidRPr="0068502E" w:rsidRDefault="001A2121" w:rsidP="00770E83">
            <w:pPr>
              <w:tabs>
                <w:tab w:val="left" w:pos="540"/>
                <w:tab w:val="left" w:pos="569"/>
              </w:tabs>
              <w:rPr>
                <w:sz w:val="22"/>
                <w:szCs w:val="22"/>
              </w:rPr>
            </w:pPr>
            <w:r>
              <w:rPr>
                <w:sz w:val="22"/>
                <w:szCs w:val="22"/>
              </w:rPr>
              <w:t>5</w:t>
            </w:r>
            <w:r w:rsidRPr="0068502E">
              <w:rPr>
                <w:sz w:val="22"/>
                <w:szCs w:val="22"/>
              </w:rPr>
              <w:t>0 ml</w:t>
            </w:r>
          </w:p>
        </w:tc>
        <w:tc>
          <w:tcPr>
            <w:tcW w:w="2268" w:type="dxa"/>
          </w:tcPr>
          <w:p w14:paraId="049E2D6D" w14:textId="7E53E416" w:rsidR="001A2121" w:rsidRPr="0068502E" w:rsidRDefault="00FD5B7F" w:rsidP="002A4CE5">
            <w:pPr>
              <w:tabs>
                <w:tab w:val="left" w:pos="540"/>
                <w:tab w:val="left" w:pos="569"/>
              </w:tabs>
              <w:rPr>
                <w:sz w:val="22"/>
                <w:szCs w:val="22"/>
              </w:rPr>
            </w:pPr>
            <w:r>
              <w:rPr>
                <w:sz w:val="22"/>
                <w:szCs w:val="22"/>
              </w:rPr>
              <w:t xml:space="preserve">Bočica od </w:t>
            </w:r>
            <w:r w:rsidR="001A2121">
              <w:rPr>
                <w:sz w:val="22"/>
                <w:szCs w:val="22"/>
              </w:rPr>
              <w:t>7</w:t>
            </w:r>
            <w:r w:rsidR="001A2121" w:rsidRPr="0068502E">
              <w:rPr>
                <w:sz w:val="22"/>
                <w:szCs w:val="22"/>
              </w:rPr>
              <w:t xml:space="preserve">0 ml </w:t>
            </w:r>
          </w:p>
        </w:tc>
      </w:tr>
      <w:tr w:rsidR="00B32F2A" w:rsidRPr="0068502E" w14:paraId="72697E5C" w14:textId="77777777" w:rsidTr="00961590">
        <w:tc>
          <w:tcPr>
            <w:tcW w:w="3869" w:type="dxa"/>
          </w:tcPr>
          <w:p w14:paraId="3C345D68" w14:textId="7BE2E57E" w:rsidR="001A2121" w:rsidRPr="0068502E" w:rsidRDefault="001A2121" w:rsidP="00770E83">
            <w:pPr>
              <w:tabs>
                <w:tab w:val="left" w:pos="540"/>
                <w:tab w:val="left" w:pos="569"/>
              </w:tabs>
              <w:rPr>
                <w:sz w:val="22"/>
                <w:szCs w:val="22"/>
              </w:rPr>
            </w:pPr>
            <w:r>
              <w:rPr>
                <w:sz w:val="22"/>
                <w:szCs w:val="22"/>
              </w:rPr>
              <w:t>Octagam  5</w:t>
            </w:r>
            <w:r w:rsidR="00F52663">
              <w:rPr>
                <w:sz w:val="22"/>
                <w:szCs w:val="22"/>
              </w:rPr>
              <w:t xml:space="preserve"> </w:t>
            </w:r>
            <w:r>
              <w:rPr>
                <w:sz w:val="22"/>
                <w:szCs w:val="22"/>
              </w:rPr>
              <w:t>g</w:t>
            </w:r>
          </w:p>
        </w:tc>
        <w:tc>
          <w:tcPr>
            <w:tcW w:w="3214" w:type="dxa"/>
          </w:tcPr>
          <w:p w14:paraId="3FF029C9" w14:textId="77777777" w:rsidR="001A2121" w:rsidRPr="0068502E" w:rsidRDefault="001A2121" w:rsidP="00770E83">
            <w:pPr>
              <w:tabs>
                <w:tab w:val="left" w:pos="540"/>
                <w:tab w:val="left" w:pos="569"/>
              </w:tabs>
              <w:rPr>
                <w:sz w:val="22"/>
                <w:szCs w:val="22"/>
              </w:rPr>
            </w:pPr>
            <w:r>
              <w:rPr>
                <w:sz w:val="22"/>
                <w:szCs w:val="22"/>
              </w:rPr>
              <w:t>10</w:t>
            </w:r>
            <w:r w:rsidRPr="0068502E">
              <w:rPr>
                <w:sz w:val="22"/>
                <w:szCs w:val="22"/>
              </w:rPr>
              <w:t>0 ml</w:t>
            </w:r>
          </w:p>
        </w:tc>
        <w:tc>
          <w:tcPr>
            <w:tcW w:w="2268" w:type="dxa"/>
          </w:tcPr>
          <w:p w14:paraId="7B7FD709" w14:textId="73621D7F" w:rsidR="001A2121" w:rsidRPr="0068502E" w:rsidRDefault="00FD5B7F" w:rsidP="002A4CE5">
            <w:pPr>
              <w:tabs>
                <w:tab w:val="left" w:pos="540"/>
                <w:tab w:val="left" w:pos="569"/>
              </w:tabs>
              <w:rPr>
                <w:sz w:val="22"/>
                <w:szCs w:val="22"/>
              </w:rPr>
            </w:pPr>
            <w:r>
              <w:rPr>
                <w:sz w:val="22"/>
                <w:szCs w:val="22"/>
              </w:rPr>
              <w:t xml:space="preserve">Boca od </w:t>
            </w:r>
            <w:r w:rsidR="001A2121">
              <w:rPr>
                <w:sz w:val="22"/>
                <w:szCs w:val="22"/>
              </w:rPr>
              <w:t>10</w:t>
            </w:r>
            <w:r w:rsidR="001A2121" w:rsidRPr="0068502E">
              <w:rPr>
                <w:sz w:val="22"/>
                <w:szCs w:val="22"/>
              </w:rPr>
              <w:t xml:space="preserve">0 ml </w:t>
            </w:r>
          </w:p>
        </w:tc>
      </w:tr>
      <w:tr w:rsidR="00B32F2A" w:rsidRPr="0068502E" w14:paraId="766ADB48" w14:textId="77777777" w:rsidTr="00961590">
        <w:tc>
          <w:tcPr>
            <w:tcW w:w="3869" w:type="dxa"/>
          </w:tcPr>
          <w:p w14:paraId="542186A2" w14:textId="0514712E" w:rsidR="001A2121" w:rsidRPr="0068502E" w:rsidRDefault="001A2121" w:rsidP="00770E83">
            <w:pPr>
              <w:tabs>
                <w:tab w:val="left" w:pos="540"/>
                <w:tab w:val="left" w:pos="569"/>
              </w:tabs>
              <w:rPr>
                <w:sz w:val="22"/>
                <w:szCs w:val="22"/>
              </w:rPr>
            </w:pPr>
            <w:r w:rsidRPr="0068502E">
              <w:rPr>
                <w:sz w:val="22"/>
                <w:szCs w:val="22"/>
              </w:rPr>
              <w:t xml:space="preserve">Octagam </w:t>
            </w:r>
            <w:r>
              <w:rPr>
                <w:sz w:val="22"/>
                <w:szCs w:val="22"/>
              </w:rPr>
              <w:t>10</w:t>
            </w:r>
            <w:r w:rsidR="00F52663">
              <w:rPr>
                <w:sz w:val="22"/>
                <w:szCs w:val="22"/>
              </w:rPr>
              <w:t xml:space="preserve"> </w:t>
            </w:r>
            <w:r>
              <w:rPr>
                <w:sz w:val="22"/>
                <w:szCs w:val="22"/>
              </w:rPr>
              <w:t>g</w:t>
            </w:r>
          </w:p>
        </w:tc>
        <w:tc>
          <w:tcPr>
            <w:tcW w:w="3214" w:type="dxa"/>
          </w:tcPr>
          <w:p w14:paraId="2536CE65" w14:textId="77777777" w:rsidR="001A2121" w:rsidRPr="0068502E" w:rsidRDefault="001A2121" w:rsidP="00770E83">
            <w:pPr>
              <w:tabs>
                <w:tab w:val="left" w:pos="540"/>
                <w:tab w:val="left" w:pos="569"/>
              </w:tabs>
              <w:rPr>
                <w:sz w:val="22"/>
                <w:szCs w:val="22"/>
              </w:rPr>
            </w:pPr>
            <w:r>
              <w:rPr>
                <w:sz w:val="22"/>
                <w:szCs w:val="22"/>
              </w:rPr>
              <w:t>2</w:t>
            </w:r>
            <w:r w:rsidRPr="0068502E">
              <w:rPr>
                <w:sz w:val="22"/>
                <w:szCs w:val="22"/>
              </w:rPr>
              <w:t>00 ml</w:t>
            </w:r>
          </w:p>
        </w:tc>
        <w:tc>
          <w:tcPr>
            <w:tcW w:w="2268" w:type="dxa"/>
          </w:tcPr>
          <w:p w14:paraId="4298AE7D" w14:textId="16127492" w:rsidR="001A2121" w:rsidRPr="0068502E" w:rsidRDefault="00FD5B7F" w:rsidP="002A4CE5">
            <w:pPr>
              <w:tabs>
                <w:tab w:val="left" w:pos="540"/>
                <w:tab w:val="left" w:pos="569"/>
              </w:tabs>
              <w:rPr>
                <w:sz w:val="22"/>
                <w:szCs w:val="22"/>
              </w:rPr>
            </w:pPr>
            <w:r>
              <w:rPr>
                <w:sz w:val="22"/>
                <w:szCs w:val="22"/>
              </w:rPr>
              <w:t xml:space="preserve">Boca od </w:t>
            </w:r>
            <w:r w:rsidR="001A2121">
              <w:rPr>
                <w:sz w:val="22"/>
                <w:szCs w:val="22"/>
              </w:rPr>
              <w:t>25</w:t>
            </w:r>
            <w:r w:rsidR="001A2121" w:rsidRPr="0068502E">
              <w:rPr>
                <w:sz w:val="22"/>
                <w:szCs w:val="22"/>
              </w:rPr>
              <w:t xml:space="preserve">0 ml </w:t>
            </w:r>
          </w:p>
        </w:tc>
      </w:tr>
      <w:tr w:rsidR="00B32F2A" w:rsidRPr="0068502E" w14:paraId="57C1E6C8" w14:textId="77777777" w:rsidTr="00961590">
        <w:tc>
          <w:tcPr>
            <w:tcW w:w="3869" w:type="dxa"/>
          </w:tcPr>
          <w:p w14:paraId="7C6B4C3E" w14:textId="6B44A067" w:rsidR="001A2121" w:rsidRPr="0068502E" w:rsidRDefault="001A2121" w:rsidP="00770E83">
            <w:pPr>
              <w:tabs>
                <w:tab w:val="left" w:pos="540"/>
                <w:tab w:val="left" w:pos="569"/>
              </w:tabs>
              <w:rPr>
                <w:sz w:val="22"/>
                <w:szCs w:val="22"/>
              </w:rPr>
            </w:pPr>
            <w:r>
              <w:rPr>
                <w:sz w:val="22"/>
                <w:szCs w:val="22"/>
              </w:rPr>
              <w:t>Octagam 25</w:t>
            </w:r>
            <w:r w:rsidR="00F52663">
              <w:rPr>
                <w:sz w:val="22"/>
                <w:szCs w:val="22"/>
              </w:rPr>
              <w:t xml:space="preserve"> </w:t>
            </w:r>
            <w:r>
              <w:rPr>
                <w:sz w:val="22"/>
                <w:szCs w:val="22"/>
              </w:rPr>
              <w:t>g</w:t>
            </w:r>
          </w:p>
        </w:tc>
        <w:tc>
          <w:tcPr>
            <w:tcW w:w="3214" w:type="dxa"/>
          </w:tcPr>
          <w:p w14:paraId="3B58E6BA" w14:textId="67053434" w:rsidR="001A2121" w:rsidRDefault="001A2121" w:rsidP="00770E83">
            <w:pPr>
              <w:tabs>
                <w:tab w:val="left" w:pos="540"/>
                <w:tab w:val="left" w:pos="569"/>
              </w:tabs>
              <w:rPr>
                <w:sz w:val="22"/>
                <w:szCs w:val="22"/>
              </w:rPr>
            </w:pPr>
            <w:r>
              <w:rPr>
                <w:sz w:val="22"/>
                <w:szCs w:val="22"/>
              </w:rPr>
              <w:t>500</w:t>
            </w:r>
            <w:r w:rsidR="00503D2D">
              <w:rPr>
                <w:sz w:val="22"/>
                <w:szCs w:val="22"/>
              </w:rPr>
              <w:t xml:space="preserve"> </w:t>
            </w:r>
            <w:r>
              <w:rPr>
                <w:sz w:val="22"/>
                <w:szCs w:val="22"/>
              </w:rPr>
              <w:t>ml</w:t>
            </w:r>
          </w:p>
        </w:tc>
        <w:tc>
          <w:tcPr>
            <w:tcW w:w="2268" w:type="dxa"/>
          </w:tcPr>
          <w:p w14:paraId="5C983F51" w14:textId="5D0EBA03" w:rsidR="001A2121" w:rsidRDefault="00FD5B7F" w:rsidP="002A4CE5">
            <w:pPr>
              <w:tabs>
                <w:tab w:val="left" w:pos="540"/>
                <w:tab w:val="left" w:pos="569"/>
              </w:tabs>
              <w:rPr>
                <w:sz w:val="22"/>
                <w:szCs w:val="22"/>
              </w:rPr>
            </w:pPr>
            <w:r>
              <w:rPr>
                <w:sz w:val="22"/>
                <w:szCs w:val="22"/>
              </w:rPr>
              <w:t xml:space="preserve">Boca od </w:t>
            </w:r>
            <w:r w:rsidR="001A2121">
              <w:rPr>
                <w:sz w:val="22"/>
                <w:szCs w:val="22"/>
              </w:rPr>
              <w:t xml:space="preserve">500 ml </w:t>
            </w:r>
          </w:p>
        </w:tc>
      </w:tr>
    </w:tbl>
    <w:p w14:paraId="6B813221" w14:textId="77777777" w:rsidR="004B1AFC" w:rsidRDefault="004B1AFC" w:rsidP="001A2121">
      <w:pPr>
        <w:autoSpaceDE w:val="0"/>
        <w:autoSpaceDN w:val="0"/>
        <w:adjustRightInd w:val="0"/>
        <w:rPr>
          <w:sz w:val="22"/>
          <w:szCs w:val="22"/>
        </w:rPr>
      </w:pPr>
    </w:p>
    <w:p w14:paraId="726F20BC" w14:textId="4F43B866" w:rsidR="001A2121" w:rsidRDefault="001A2121" w:rsidP="001A2121">
      <w:pPr>
        <w:autoSpaceDE w:val="0"/>
        <w:autoSpaceDN w:val="0"/>
        <w:adjustRightInd w:val="0"/>
        <w:rPr>
          <w:rFonts w:eastAsia="TimesNewRoman"/>
          <w:sz w:val="22"/>
          <w:szCs w:val="22"/>
          <w:lang w:eastAsia="sr-Latn-ME"/>
        </w:rPr>
      </w:pPr>
      <w:r w:rsidRPr="003C2DF4">
        <w:rPr>
          <w:rFonts w:eastAsia="TimesNewRoman"/>
          <w:sz w:val="22"/>
          <w:szCs w:val="22"/>
          <w:lang w:eastAsia="sr-Latn-ME"/>
        </w:rPr>
        <w:t>Unutrašnje pakovanje je staklena boca tip II zatvorena sa čepom od brombutil gume</w:t>
      </w:r>
      <w:r w:rsidR="004B1AFC">
        <w:rPr>
          <w:rFonts w:eastAsia="TimesNewRoman"/>
          <w:sz w:val="22"/>
          <w:szCs w:val="22"/>
          <w:lang w:eastAsia="sr-Latn-ME"/>
        </w:rPr>
        <w:t>.</w:t>
      </w:r>
      <w:r w:rsidRPr="003C2DF4">
        <w:rPr>
          <w:rFonts w:eastAsia="TimesNewRoman"/>
          <w:sz w:val="22"/>
          <w:szCs w:val="22"/>
          <w:lang w:eastAsia="sr-Latn-ME"/>
        </w:rPr>
        <w:t xml:space="preserve"> </w:t>
      </w:r>
    </w:p>
    <w:p w14:paraId="7406042F" w14:textId="7BCC02B6" w:rsidR="00462F00" w:rsidRPr="003C2DF4" w:rsidRDefault="00462F00" w:rsidP="001A2121">
      <w:pPr>
        <w:autoSpaceDE w:val="0"/>
        <w:autoSpaceDN w:val="0"/>
        <w:adjustRightInd w:val="0"/>
        <w:rPr>
          <w:rFonts w:eastAsia="TimesNewRoman"/>
          <w:sz w:val="22"/>
          <w:szCs w:val="22"/>
          <w:lang w:eastAsia="sr-Latn-ME"/>
        </w:rPr>
      </w:pPr>
      <w:r w:rsidRPr="00462F00">
        <w:rPr>
          <w:rFonts w:eastAsia="TimesNewRoman"/>
          <w:sz w:val="22"/>
          <w:szCs w:val="22"/>
          <w:lang w:eastAsia="sr-Latn-ME"/>
        </w:rPr>
        <w:t>Spoljašnje pakovanje je složiva kartonska kutija u kojoj se nalazi 1 boca</w:t>
      </w:r>
      <w:r w:rsidR="00387645">
        <w:rPr>
          <w:rFonts w:eastAsia="TimesNewRoman"/>
          <w:sz w:val="22"/>
          <w:szCs w:val="22"/>
          <w:lang w:eastAsia="sr-Latn-ME"/>
        </w:rPr>
        <w:t xml:space="preserve"> ili 1 bočica</w:t>
      </w:r>
      <w:r w:rsidRPr="00462F00">
        <w:rPr>
          <w:rFonts w:eastAsia="TimesNewRoman"/>
          <w:sz w:val="22"/>
          <w:szCs w:val="22"/>
          <w:lang w:eastAsia="sr-Latn-ME"/>
        </w:rPr>
        <w:t xml:space="preserve"> i Uputstvo za l</w:t>
      </w:r>
      <w:r>
        <w:rPr>
          <w:rFonts w:eastAsia="TimesNewRoman"/>
          <w:sz w:val="22"/>
          <w:szCs w:val="22"/>
          <w:lang w:eastAsia="sr-Latn-ME"/>
        </w:rPr>
        <w:t>ij</w:t>
      </w:r>
      <w:r w:rsidRPr="00462F00">
        <w:rPr>
          <w:rFonts w:eastAsia="TimesNewRoman"/>
          <w:sz w:val="22"/>
          <w:szCs w:val="22"/>
          <w:lang w:eastAsia="sr-Latn-ME"/>
        </w:rPr>
        <w:t>ek</w:t>
      </w:r>
      <w:r>
        <w:rPr>
          <w:rFonts w:eastAsia="TimesNewRoman"/>
          <w:sz w:val="22"/>
          <w:szCs w:val="22"/>
          <w:lang w:eastAsia="sr-Latn-ME"/>
        </w:rPr>
        <w:t>.</w:t>
      </w:r>
    </w:p>
    <w:p w14:paraId="2C47C06E" w14:textId="77777777" w:rsidR="001A2121" w:rsidRDefault="001A2121" w:rsidP="001A2121">
      <w:pPr>
        <w:tabs>
          <w:tab w:val="left" w:pos="540"/>
          <w:tab w:val="left" w:pos="569"/>
        </w:tabs>
        <w:rPr>
          <w:rFonts w:eastAsia="TimesNewRoman"/>
          <w:sz w:val="22"/>
          <w:szCs w:val="22"/>
          <w:lang w:eastAsia="sr-Latn-ME"/>
        </w:rPr>
      </w:pPr>
      <w:r w:rsidRPr="003C2DF4">
        <w:rPr>
          <w:rFonts w:eastAsia="TimesNewRoman"/>
          <w:sz w:val="22"/>
          <w:szCs w:val="22"/>
          <w:lang w:eastAsia="sr-Latn-ME"/>
        </w:rPr>
        <w:t>Komponente koje su korišćene za pakovanje l</w:t>
      </w:r>
      <w:r>
        <w:rPr>
          <w:rFonts w:eastAsia="TimesNewRoman"/>
          <w:sz w:val="22"/>
          <w:szCs w:val="22"/>
          <w:lang w:eastAsia="sr-Latn-ME"/>
        </w:rPr>
        <w:t>ij</w:t>
      </w:r>
      <w:r w:rsidRPr="003C2DF4">
        <w:rPr>
          <w:rFonts w:eastAsia="TimesNewRoman"/>
          <w:sz w:val="22"/>
          <w:szCs w:val="22"/>
          <w:lang w:eastAsia="sr-Latn-ME"/>
        </w:rPr>
        <w:t>eka Octagam ne sadrže lateks.</w:t>
      </w:r>
    </w:p>
    <w:p w14:paraId="5A458970" w14:textId="38B661C2" w:rsidR="001A2121" w:rsidRDefault="001A2121" w:rsidP="00480FB1">
      <w:pPr>
        <w:tabs>
          <w:tab w:val="left" w:pos="540"/>
          <w:tab w:val="left" w:pos="569"/>
        </w:tabs>
        <w:rPr>
          <w:b/>
          <w:bCs/>
          <w:sz w:val="22"/>
          <w:szCs w:val="22"/>
        </w:rPr>
      </w:pPr>
    </w:p>
    <w:p w14:paraId="7C70DD44" w14:textId="5DFBF25E" w:rsidR="002846DB" w:rsidRDefault="0072020E" w:rsidP="00480FB1">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14:paraId="258DDC63" w14:textId="4E4C8C71" w:rsidR="001A2121" w:rsidRDefault="001A2121" w:rsidP="00480FB1">
      <w:pPr>
        <w:tabs>
          <w:tab w:val="left" w:pos="540"/>
          <w:tab w:val="left" w:pos="569"/>
        </w:tabs>
        <w:rPr>
          <w:b/>
          <w:bCs/>
          <w:sz w:val="22"/>
          <w:szCs w:val="22"/>
        </w:rPr>
      </w:pPr>
    </w:p>
    <w:p w14:paraId="1A4DBFB4" w14:textId="27CEE21C" w:rsidR="001A2121" w:rsidRDefault="001A2121" w:rsidP="001A2121">
      <w:pPr>
        <w:autoSpaceDE w:val="0"/>
        <w:autoSpaceDN w:val="0"/>
        <w:adjustRightInd w:val="0"/>
        <w:rPr>
          <w:rFonts w:eastAsia="TimesNewRoman"/>
          <w:sz w:val="22"/>
          <w:szCs w:val="22"/>
          <w:lang w:eastAsia="sr-Latn-ME"/>
        </w:rPr>
      </w:pPr>
      <w:r w:rsidRPr="00801325">
        <w:rPr>
          <w:rFonts w:eastAsia="TimesNewRoman"/>
          <w:sz w:val="22"/>
          <w:szCs w:val="22"/>
          <w:lang w:eastAsia="sr-Latn-ME"/>
        </w:rPr>
        <w:t>Pr</w:t>
      </w:r>
      <w:r>
        <w:rPr>
          <w:rFonts w:eastAsia="TimesNewRoman"/>
          <w:sz w:val="22"/>
          <w:szCs w:val="22"/>
          <w:lang w:eastAsia="sr-Latn-ME"/>
        </w:rPr>
        <w:t>ij</w:t>
      </w:r>
      <w:r w:rsidRPr="00801325">
        <w:rPr>
          <w:rFonts w:eastAsia="TimesNewRoman"/>
          <w:sz w:val="22"/>
          <w:szCs w:val="22"/>
          <w:lang w:eastAsia="sr-Latn-ME"/>
        </w:rPr>
        <w:t>e prim</w:t>
      </w:r>
      <w:r>
        <w:rPr>
          <w:rFonts w:eastAsia="TimesNewRoman"/>
          <w:sz w:val="22"/>
          <w:szCs w:val="22"/>
          <w:lang w:eastAsia="sr-Latn-ME"/>
        </w:rPr>
        <w:t>j</w:t>
      </w:r>
      <w:r w:rsidRPr="00801325">
        <w:rPr>
          <w:rFonts w:eastAsia="TimesNewRoman"/>
          <w:sz w:val="22"/>
          <w:szCs w:val="22"/>
          <w:lang w:eastAsia="sr-Latn-ME"/>
        </w:rPr>
        <w:t xml:space="preserve">ene </w:t>
      </w:r>
      <w:r>
        <w:rPr>
          <w:rFonts w:eastAsia="TimesNewRoman"/>
          <w:sz w:val="22"/>
          <w:szCs w:val="22"/>
          <w:lang w:eastAsia="sr-Latn-ME"/>
        </w:rPr>
        <w:t xml:space="preserve">lijek </w:t>
      </w:r>
      <w:r w:rsidRPr="00801325">
        <w:rPr>
          <w:rFonts w:eastAsia="TimesNewRoman"/>
          <w:sz w:val="22"/>
          <w:szCs w:val="22"/>
          <w:lang w:eastAsia="sr-Latn-ME"/>
        </w:rPr>
        <w:t>treba zagr</w:t>
      </w:r>
      <w:r>
        <w:rPr>
          <w:rFonts w:eastAsia="TimesNewRoman"/>
          <w:sz w:val="22"/>
          <w:szCs w:val="22"/>
          <w:lang w:eastAsia="sr-Latn-ME"/>
        </w:rPr>
        <w:t>ij</w:t>
      </w:r>
      <w:r w:rsidRPr="00801325">
        <w:rPr>
          <w:rFonts w:eastAsia="TimesNewRoman"/>
          <w:sz w:val="22"/>
          <w:szCs w:val="22"/>
          <w:lang w:eastAsia="sr-Latn-ME"/>
        </w:rPr>
        <w:t>ati do sobne ili t</w:t>
      </w:r>
      <w:r>
        <w:rPr>
          <w:rFonts w:eastAsia="TimesNewRoman"/>
          <w:sz w:val="22"/>
          <w:szCs w:val="22"/>
          <w:lang w:eastAsia="sr-Latn-ME"/>
        </w:rPr>
        <w:t>j</w:t>
      </w:r>
      <w:r w:rsidRPr="00801325">
        <w:rPr>
          <w:rFonts w:eastAsia="TimesNewRoman"/>
          <w:sz w:val="22"/>
          <w:szCs w:val="22"/>
          <w:lang w:eastAsia="sr-Latn-ME"/>
        </w:rPr>
        <w:t>elesne temperature.</w:t>
      </w:r>
    </w:p>
    <w:p w14:paraId="136A1D1C" w14:textId="77777777" w:rsidR="001A2121" w:rsidRPr="00801325" w:rsidRDefault="001A2121" w:rsidP="001A2121">
      <w:pPr>
        <w:autoSpaceDE w:val="0"/>
        <w:autoSpaceDN w:val="0"/>
        <w:adjustRightInd w:val="0"/>
        <w:rPr>
          <w:rFonts w:eastAsia="TimesNewRoman"/>
          <w:sz w:val="22"/>
          <w:szCs w:val="22"/>
          <w:lang w:eastAsia="sr-Latn-ME"/>
        </w:rPr>
      </w:pPr>
      <w:r w:rsidRPr="00801325">
        <w:rPr>
          <w:rFonts w:eastAsia="TimesNewRoman"/>
          <w:sz w:val="22"/>
          <w:szCs w:val="22"/>
          <w:lang w:eastAsia="sr-Latn-ME"/>
        </w:rPr>
        <w:t>Rastvor treba da bude bistar do blago opalescentan i bezbojan do bl</w:t>
      </w:r>
      <w:r>
        <w:rPr>
          <w:rFonts w:eastAsia="TimesNewRoman"/>
          <w:sz w:val="22"/>
          <w:szCs w:val="22"/>
          <w:lang w:eastAsia="sr-Latn-ME"/>
        </w:rPr>
        <w:t>ij</w:t>
      </w:r>
      <w:r w:rsidRPr="00801325">
        <w:rPr>
          <w:rFonts w:eastAsia="TimesNewRoman"/>
          <w:sz w:val="22"/>
          <w:szCs w:val="22"/>
          <w:lang w:eastAsia="sr-Latn-ME"/>
        </w:rPr>
        <w:t>edožut.</w:t>
      </w:r>
    </w:p>
    <w:p w14:paraId="68EB84F9" w14:textId="77777777" w:rsidR="001A2121" w:rsidRPr="00801325" w:rsidRDefault="001A2121" w:rsidP="001A2121">
      <w:pPr>
        <w:autoSpaceDE w:val="0"/>
        <w:autoSpaceDN w:val="0"/>
        <w:adjustRightInd w:val="0"/>
        <w:rPr>
          <w:rFonts w:eastAsia="TimesNewRoman"/>
          <w:sz w:val="22"/>
          <w:szCs w:val="22"/>
          <w:lang w:eastAsia="sr-Latn-ME"/>
        </w:rPr>
      </w:pPr>
      <w:r w:rsidRPr="00801325">
        <w:rPr>
          <w:rFonts w:eastAsia="TimesNewRoman"/>
          <w:sz w:val="22"/>
          <w:szCs w:val="22"/>
          <w:lang w:eastAsia="sr-Latn-ME"/>
        </w:rPr>
        <w:t>Nemojte koristiti rastvore koji su zamućeni ili sadrže čestice.</w:t>
      </w:r>
    </w:p>
    <w:p w14:paraId="2E594170" w14:textId="77777777" w:rsidR="001A2121" w:rsidRPr="00801325" w:rsidRDefault="001A2121" w:rsidP="001A2121">
      <w:pPr>
        <w:autoSpaceDE w:val="0"/>
        <w:autoSpaceDN w:val="0"/>
        <w:adjustRightInd w:val="0"/>
        <w:rPr>
          <w:rFonts w:eastAsia="TimesNewRoman"/>
          <w:sz w:val="22"/>
          <w:szCs w:val="22"/>
          <w:lang w:eastAsia="sr-Latn-ME"/>
        </w:rPr>
      </w:pPr>
      <w:r w:rsidRPr="00801325">
        <w:rPr>
          <w:rFonts w:eastAsia="TimesNewRoman"/>
          <w:sz w:val="22"/>
          <w:szCs w:val="22"/>
          <w:lang w:eastAsia="sr-Latn-ME"/>
        </w:rPr>
        <w:t>Zbog moguće bakterijske kontaminacije, sav preostali sadržaj mora biti odbačen.</w:t>
      </w:r>
    </w:p>
    <w:p w14:paraId="31303EA1" w14:textId="42587577" w:rsidR="001A2121" w:rsidRPr="00801325" w:rsidRDefault="001A2121" w:rsidP="00961590">
      <w:pPr>
        <w:autoSpaceDE w:val="0"/>
        <w:autoSpaceDN w:val="0"/>
        <w:adjustRightInd w:val="0"/>
        <w:jc w:val="both"/>
        <w:rPr>
          <w:rFonts w:eastAsia="TimesNewRoman"/>
          <w:sz w:val="22"/>
          <w:szCs w:val="22"/>
          <w:lang w:eastAsia="sr-Latn-ME"/>
        </w:rPr>
      </w:pPr>
      <w:r w:rsidRPr="00801325">
        <w:rPr>
          <w:rFonts w:eastAsia="TimesNewRoman"/>
          <w:sz w:val="22"/>
          <w:szCs w:val="22"/>
          <w:lang w:eastAsia="sr-Latn-ME"/>
        </w:rPr>
        <w:t>Svu neiskorišćenu količinu l</w:t>
      </w:r>
      <w:r>
        <w:rPr>
          <w:rFonts w:eastAsia="TimesNewRoman"/>
          <w:sz w:val="22"/>
          <w:szCs w:val="22"/>
          <w:lang w:eastAsia="sr-Latn-ME"/>
        </w:rPr>
        <w:t>ij</w:t>
      </w:r>
      <w:r w:rsidRPr="00801325">
        <w:rPr>
          <w:rFonts w:eastAsia="TimesNewRoman"/>
          <w:sz w:val="22"/>
          <w:szCs w:val="22"/>
          <w:lang w:eastAsia="sr-Latn-ME"/>
        </w:rPr>
        <w:t>eka ili otpadnog materijala nakon njegove upotrebe treba ukloniti, u skladu sa</w:t>
      </w:r>
      <w:r>
        <w:rPr>
          <w:rFonts w:eastAsia="TimesNewRoman"/>
          <w:sz w:val="22"/>
          <w:szCs w:val="22"/>
          <w:lang w:eastAsia="sr-Latn-ME"/>
        </w:rPr>
        <w:t xml:space="preserve"> </w:t>
      </w:r>
      <w:r w:rsidRPr="00801325">
        <w:rPr>
          <w:rFonts w:eastAsia="TimesNewRoman"/>
          <w:sz w:val="22"/>
          <w:szCs w:val="22"/>
          <w:lang w:eastAsia="sr-Latn-ME"/>
        </w:rPr>
        <w:t>važećim propisima</w:t>
      </w:r>
      <w:r w:rsidR="00326EBF">
        <w:rPr>
          <w:rFonts w:eastAsia="TimesNewRoman"/>
          <w:sz w:val="22"/>
          <w:szCs w:val="22"/>
          <w:lang w:eastAsia="sr-Latn-ME"/>
        </w:rPr>
        <w:t>.</w:t>
      </w:r>
    </w:p>
    <w:p w14:paraId="4D8B5626" w14:textId="7F73E948" w:rsidR="0072020E" w:rsidRDefault="0072020E" w:rsidP="00480FB1">
      <w:pPr>
        <w:tabs>
          <w:tab w:val="left" w:pos="540"/>
          <w:tab w:val="left" w:pos="569"/>
        </w:tabs>
        <w:rPr>
          <w:bCs/>
          <w:sz w:val="22"/>
          <w:szCs w:val="22"/>
        </w:rPr>
      </w:pPr>
    </w:p>
    <w:p w14:paraId="1CC976A1" w14:textId="77777777" w:rsidR="00D432D4" w:rsidRPr="00786071" w:rsidRDefault="00D432D4" w:rsidP="00480FB1">
      <w:pPr>
        <w:tabs>
          <w:tab w:val="left" w:pos="540"/>
          <w:tab w:val="left" w:pos="569"/>
        </w:tabs>
        <w:rPr>
          <w:bCs/>
          <w:sz w:val="22"/>
          <w:szCs w:val="22"/>
        </w:rPr>
      </w:pPr>
    </w:p>
    <w:p w14:paraId="7574D94D" w14:textId="5D90DAC0" w:rsidR="00F8570A"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45611EE1" w14:textId="77777777" w:rsidR="001A2121" w:rsidRDefault="001A2121" w:rsidP="001A2121">
      <w:pPr>
        <w:tabs>
          <w:tab w:val="left" w:pos="540"/>
          <w:tab w:val="left" w:pos="569"/>
        </w:tabs>
        <w:rPr>
          <w:sz w:val="22"/>
          <w:szCs w:val="22"/>
        </w:rPr>
      </w:pPr>
    </w:p>
    <w:p w14:paraId="7E0BD2A5" w14:textId="580C29D6" w:rsidR="001A2121" w:rsidRDefault="001A2121" w:rsidP="001A2121">
      <w:pPr>
        <w:tabs>
          <w:tab w:val="left" w:pos="540"/>
          <w:tab w:val="left" w:pos="569"/>
        </w:tabs>
        <w:rPr>
          <w:sz w:val="22"/>
          <w:szCs w:val="22"/>
        </w:rPr>
      </w:pPr>
      <w:r w:rsidRPr="00505137">
        <w:rPr>
          <w:sz w:val="22"/>
          <w:szCs w:val="22"/>
        </w:rPr>
        <w:t xml:space="preserve">Medica d.o.o., </w:t>
      </w:r>
    </w:p>
    <w:p w14:paraId="269D1036" w14:textId="353A62DC" w:rsidR="001A2121" w:rsidRDefault="001A2121" w:rsidP="001A2121">
      <w:pPr>
        <w:tabs>
          <w:tab w:val="left" w:pos="540"/>
          <w:tab w:val="left" w:pos="569"/>
        </w:tabs>
        <w:rPr>
          <w:sz w:val="22"/>
          <w:szCs w:val="22"/>
        </w:rPr>
      </w:pPr>
      <w:r w:rsidRPr="00505137">
        <w:rPr>
          <w:sz w:val="22"/>
          <w:szCs w:val="22"/>
        </w:rPr>
        <w:t>ul</w:t>
      </w:r>
      <w:r>
        <w:rPr>
          <w:sz w:val="22"/>
          <w:szCs w:val="22"/>
        </w:rPr>
        <w:t xml:space="preserve">ica </w:t>
      </w:r>
      <w:bookmarkStart w:id="7" w:name="_Hlk44579539"/>
      <w:r>
        <w:rPr>
          <w:sz w:val="22"/>
          <w:szCs w:val="22"/>
        </w:rPr>
        <w:t>Mitra Bakića br.</w:t>
      </w:r>
      <w:r w:rsidR="002E60E9">
        <w:rPr>
          <w:sz w:val="22"/>
          <w:szCs w:val="22"/>
        </w:rPr>
        <w:t xml:space="preserve"> </w:t>
      </w:r>
      <w:r>
        <w:rPr>
          <w:sz w:val="22"/>
          <w:szCs w:val="22"/>
        </w:rPr>
        <w:t>62</w:t>
      </w:r>
      <w:r w:rsidR="00D961CE">
        <w:rPr>
          <w:sz w:val="22"/>
          <w:szCs w:val="22"/>
        </w:rPr>
        <w:t>, Podgorica</w:t>
      </w:r>
    </w:p>
    <w:p w14:paraId="3E0FB752" w14:textId="77777777" w:rsidR="001A2121" w:rsidRDefault="001A2121" w:rsidP="001A2121">
      <w:pPr>
        <w:tabs>
          <w:tab w:val="left" w:pos="540"/>
          <w:tab w:val="left" w:pos="569"/>
        </w:tabs>
        <w:rPr>
          <w:sz w:val="22"/>
          <w:szCs w:val="22"/>
        </w:rPr>
      </w:pPr>
      <w:r>
        <w:rPr>
          <w:sz w:val="22"/>
          <w:szCs w:val="22"/>
        </w:rPr>
        <w:t>Crna Gora</w:t>
      </w:r>
      <w:bookmarkEnd w:id="7"/>
    </w:p>
    <w:p w14:paraId="79FD23A5" w14:textId="316417F8" w:rsidR="00C37FD7" w:rsidRDefault="00C37FD7" w:rsidP="00480FB1">
      <w:pPr>
        <w:tabs>
          <w:tab w:val="left" w:pos="540"/>
          <w:tab w:val="left" w:pos="569"/>
        </w:tabs>
        <w:rPr>
          <w:bCs/>
          <w:sz w:val="22"/>
          <w:szCs w:val="22"/>
        </w:rPr>
      </w:pPr>
    </w:p>
    <w:p w14:paraId="67F850B2" w14:textId="77777777" w:rsidR="00D432D4" w:rsidRPr="00786071" w:rsidRDefault="00D432D4" w:rsidP="00480FB1">
      <w:pPr>
        <w:tabs>
          <w:tab w:val="left" w:pos="540"/>
          <w:tab w:val="left" w:pos="569"/>
        </w:tabs>
        <w:rPr>
          <w:bCs/>
          <w:sz w:val="22"/>
          <w:szCs w:val="22"/>
        </w:rPr>
      </w:pPr>
    </w:p>
    <w:p w14:paraId="7F4D6E11" w14:textId="73767C50" w:rsidR="0072020E"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238BEFB7" w14:textId="78CA2AEB" w:rsidR="006B4B92" w:rsidRDefault="006B4B92" w:rsidP="00480FB1">
      <w:pPr>
        <w:tabs>
          <w:tab w:val="left" w:pos="540"/>
          <w:tab w:val="left" w:pos="569"/>
        </w:tabs>
        <w:rPr>
          <w:b/>
          <w:bCs/>
          <w:sz w:val="22"/>
          <w:szCs w:val="22"/>
        </w:rPr>
      </w:pPr>
    </w:p>
    <w:p w14:paraId="0E941080" w14:textId="6C309BC5" w:rsidR="006B4B92" w:rsidRPr="005F77A1" w:rsidRDefault="006B4B92" w:rsidP="006B4B92">
      <w:pPr>
        <w:tabs>
          <w:tab w:val="left" w:pos="540"/>
          <w:tab w:val="left" w:pos="569"/>
        </w:tabs>
        <w:rPr>
          <w:sz w:val="22"/>
          <w:szCs w:val="22"/>
        </w:rPr>
      </w:pPr>
      <w:r w:rsidRPr="005F77A1">
        <w:rPr>
          <w:sz w:val="22"/>
          <w:szCs w:val="22"/>
        </w:rPr>
        <w:t>Octagam</w:t>
      </w:r>
      <w:r w:rsidR="00BD464B" w:rsidRPr="00961590">
        <w:rPr>
          <w:sz w:val="22"/>
          <w:szCs w:val="22"/>
          <w:vertAlign w:val="superscript"/>
        </w:rPr>
        <w:t>®</w:t>
      </w:r>
      <w:r w:rsidRPr="005F77A1">
        <w:rPr>
          <w:sz w:val="22"/>
          <w:szCs w:val="22"/>
        </w:rPr>
        <w:t xml:space="preserve">, rastvor za infuziju, </w:t>
      </w:r>
      <w:bookmarkStart w:id="8" w:name="_Hlk66795993"/>
      <w:r w:rsidR="00FD7EFE">
        <w:rPr>
          <w:rFonts w:eastAsia="TimesNewRoman"/>
          <w:sz w:val="22"/>
          <w:szCs w:val="22"/>
          <w:lang w:eastAsia="sr-Latn-ME"/>
        </w:rPr>
        <w:t>50 mg/ml</w:t>
      </w:r>
      <w:bookmarkEnd w:id="8"/>
      <w:r w:rsidR="00FD7EFE">
        <w:rPr>
          <w:rFonts w:eastAsia="TimesNewRoman"/>
          <w:sz w:val="22"/>
          <w:szCs w:val="22"/>
          <w:lang w:eastAsia="sr-Latn-ME"/>
        </w:rPr>
        <w:t xml:space="preserve">, </w:t>
      </w:r>
      <w:r w:rsidR="00BD464B">
        <w:rPr>
          <w:sz w:val="22"/>
          <w:szCs w:val="22"/>
        </w:rPr>
        <w:t xml:space="preserve">bočica, staklena, </w:t>
      </w:r>
      <w:r w:rsidR="0000344A">
        <w:rPr>
          <w:sz w:val="22"/>
          <w:szCs w:val="22"/>
        </w:rPr>
        <w:t>1</w:t>
      </w:r>
      <w:r w:rsidR="00635E99">
        <w:rPr>
          <w:sz w:val="22"/>
          <w:szCs w:val="22"/>
        </w:rPr>
        <w:t xml:space="preserve"> </w:t>
      </w:r>
      <w:r w:rsidR="0000344A">
        <w:rPr>
          <w:sz w:val="22"/>
          <w:szCs w:val="22"/>
        </w:rPr>
        <w:t>x</w:t>
      </w:r>
      <w:r w:rsidR="00635E99">
        <w:rPr>
          <w:sz w:val="22"/>
          <w:szCs w:val="22"/>
        </w:rPr>
        <w:t xml:space="preserve"> </w:t>
      </w:r>
      <w:r>
        <w:rPr>
          <w:sz w:val="22"/>
          <w:szCs w:val="22"/>
        </w:rPr>
        <w:t>2</w:t>
      </w:r>
      <w:r w:rsidRPr="005F77A1">
        <w:rPr>
          <w:sz w:val="22"/>
          <w:szCs w:val="22"/>
        </w:rPr>
        <w:t xml:space="preserve">0 </w:t>
      </w:r>
      <w:r w:rsidR="0014315F">
        <w:rPr>
          <w:sz w:val="22"/>
          <w:szCs w:val="22"/>
        </w:rPr>
        <w:t>ml</w:t>
      </w:r>
      <w:r w:rsidRPr="005F77A1">
        <w:rPr>
          <w:sz w:val="22"/>
          <w:szCs w:val="22"/>
        </w:rPr>
        <w:t xml:space="preserve">: </w:t>
      </w:r>
      <w:r w:rsidR="00D764C1" w:rsidRPr="00D764C1">
        <w:rPr>
          <w:sz w:val="22"/>
          <w:szCs w:val="22"/>
        </w:rPr>
        <w:t>2030/21/737 - 2904</w:t>
      </w:r>
    </w:p>
    <w:p w14:paraId="6149AB15" w14:textId="646362B4" w:rsidR="006B4B92" w:rsidRPr="00FA5D2D" w:rsidRDefault="006B4B92" w:rsidP="006B4B92">
      <w:pPr>
        <w:tabs>
          <w:tab w:val="left" w:pos="540"/>
          <w:tab w:val="left" w:pos="569"/>
        </w:tabs>
        <w:rPr>
          <w:sz w:val="22"/>
          <w:szCs w:val="22"/>
        </w:rPr>
      </w:pPr>
      <w:r w:rsidRPr="00FA5D2D">
        <w:rPr>
          <w:sz w:val="22"/>
          <w:szCs w:val="22"/>
        </w:rPr>
        <w:t>Octagam</w:t>
      </w:r>
      <w:r w:rsidR="00BD464B" w:rsidRPr="00961590">
        <w:rPr>
          <w:sz w:val="22"/>
          <w:szCs w:val="22"/>
          <w:vertAlign w:val="superscript"/>
        </w:rPr>
        <w:t>®</w:t>
      </w:r>
      <w:r w:rsidRPr="00FA5D2D">
        <w:rPr>
          <w:sz w:val="22"/>
          <w:szCs w:val="22"/>
        </w:rPr>
        <w:t xml:space="preserve">, rastvor za infuziju, </w:t>
      </w:r>
      <w:r w:rsidR="00FD7EFE">
        <w:rPr>
          <w:rFonts w:eastAsia="TimesNewRoman"/>
          <w:sz w:val="22"/>
          <w:szCs w:val="22"/>
          <w:lang w:eastAsia="sr-Latn-ME"/>
        </w:rPr>
        <w:t xml:space="preserve">50 mg/ml, </w:t>
      </w:r>
      <w:r w:rsidR="00BD464B">
        <w:rPr>
          <w:sz w:val="22"/>
          <w:szCs w:val="22"/>
        </w:rPr>
        <w:t xml:space="preserve">bočica, staklena, </w:t>
      </w:r>
      <w:r w:rsidR="0000344A">
        <w:rPr>
          <w:sz w:val="22"/>
          <w:szCs w:val="22"/>
        </w:rPr>
        <w:t>1</w:t>
      </w:r>
      <w:r w:rsidR="00635E99">
        <w:rPr>
          <w:sz w:val="22"/>
          <w:szCs w:val="22"/>
        </w:rPr>
        <w:t xml:space="preserve"> </w:t>
      </w:r>
      <w:r w:rsidR="0000344A">
        <w:rPr>
          <w:sz w:val="22"/>
          <w:szCs w:val="22"/>
        </w:rPr>
        <w:t>x</w:t>
      </w:r>
      <w:r w:rsidR="00635E99">
        <w:rPr>
          <w:sz w:val="22"/>
          <w:szCs w:val="22"/>
        </w:rPr>
        <w:t xml:space="preserve"> </w:t>
      </w:r>
      <w:r w:rsidRPr="00FA5D2D">
        <w:rPr>
          <w:sz w:val="22"/>
          <w:szCs w:val="22"/>
        </w:rPr>
        <w:t>50 m</w:t>
      </w:r>
      <w:r w:rsidR="0014315F">
        <w:rPr>
          <w:sz w:val="22"/>
          <w:szCs w:val="22"/>
        </w:rPr>
        <w:t>l</w:t>
      </w:r>
      <w:r w:rsidRPr="00FA5D2D">
        <w:rPr>
          <w:sz w:val="22"/>
          <w:szCs w:val="22"/>
        </w:rPr>
        <w:t xml:space="preserve">: </w:t>
      </w:r>
      <w:r w:rsidR="00D764C1" w:rsidRPr="00D764C1">
        <w:rPr>
          <w:sz w:val="22"/>
          <w:szCs w:val="22"/>
        </w:rPr>
        <w:t>2030/21/734 - 8312</w:t>
      </w:r>
    </w:p>
    <w:p w14:paraId="62352163" w14:textId="6F98789D" w:rsidR="006B4B92" w:rsidRDefault="006B4B92" w:rsidP="006B4B92">
      <w:pPr>
        <w:tabs>
          <w:tab w:val="left" w:pos="540"/>
          <w:tab w:val="left" w:pos="569"/>
        </w:tabs>
        <w:rPr>
          <w:sz w:val="22"/>
          <w:szCs w:val="22"/>
        </w:rPr>
      </w:pPr>
      <w:r w:rsidRPr="00FA5D2D">
        <w:rPr>
          <w:sz w:val="22"/>
          <w:szCs w:val="22"/>
        </w:rPr>
        <w:t>Octagam</w:t>
      </w:r>
      <w:r w:rsidR="00BD464B" w:rsidRPr="00961590">
        <w:rPr>
          <w:sz w:val="22"/>
          <w:szCs w:val="22"/>
          <w:vertAlign w:val="superscript"/>
        </w:rPr>
        <w:t>®</w:t>
      </w:r>
      <w:r w:rsidRPr="00FA5D2D">
        <w:rPr>
          <w:sz w:val="22"/>
          <w:szCs w:val="22"/>
        </w:rPr>
        <w:t xml:space="preserve">, rastvor za infuziju, </w:t>
      </w:r>
      <w:r w:rsidR="00FD7EFE">
        <w:rPr>
          <w:rFonts w:eastAsia="TimesNewRoman"/>
          <w:sz w:val="22"/>
          <w:szCs w:val="22"/>
          <w:lang w:eastAsia="sr-Latn-ME"/>
        </w:rPr>
        <w:t xml:space="preserve">50 mg/ml, </w:t>
      </w:r>
      <w:r w:rsidR="00BD464B">
        <w:rPr>
          <w:sz w:val="22"/>
          <w:szCs w:val="22"/>
        </w:rPr>
        <w:t xml:space="preserve">boca, staklena, </w:t>
      </w:r>
      <w:r w:rsidR="0000344A">
        <w:rPr>
          <w:sz w:val="22"/>
          <w:szCs w:val="22"/>
        </w:rPr>
        <w:t>1</w:t>
      </w:r>
      <w:r w:rsidR="00635E99">
        <w:rPr>
          <w:sz w:val="22"/>
          <w:szCs w:val="22"/>
        </w:rPr>
        <w:t xml:space="preserve"> </w:t>
      </w:r>
      <w:r w:rsidR="0000344A">
        <w:rPr>
          <w:sz w:val="22"/>
          <w:szCs w:val="22"/>
        </w:rPr>
        <w:t>x</w:t>
      </w:r>
      <w:r w:rsidR="00635E99">
        <w:rPr>
          <w:sz w:val="22"/>
          <w:szCs w:val="22"/>
        </w:rPr>
        <w:t xml:space="preserve"> </w:t>
      </w:r>
      <w:r w:rsidRPr="00FA5D2D">
        <w:rPr>
          <w:sz w:val="22"/>
          <w:szCs w:val="22"/>
        </w:rPr>
        <w:t>100</w:t>
      </w:r>
      <w:r w:rsidR="00BD464B">
        <w:rPr>
          <w:sz w:val="22"/>
          <w:szCs w:val="22"/>
        </w:rPr>
        <w:t xml:space="preserve"> </w:t>
      </w:r>
      <w:r w:rsidR="0014315F">
        <w:rPr>
          <w:sz w:val="22"/>
          <w:szCs w:val="22"/>
        </w:rPr>
        <w:t>ml</w:t>
      </w:r>
      <w:r w:rsidRPr="00FA5D2D">
        <w:rPr>
          <w:sz w:val="22"/>
          <w:szCs w:val="22"/>
        </w:rPr>
        <w:t>:</w:t>
      </w:r>
      <w:r w:rsidR="006958C8">
        <w:rPr>
          <w:sz w:val="22"/>
          <w:szCs w:val="22"/>
        </w:rPr>
        <w:t xml:space="preserve"> </w:t>
      </w:r>
      <w:r w:rsidR="00D764C1" w:rsidRPr="00D764C1">
        <w:rPr>
          <w:sz w:val="22"/>
          <w:szCs w:val="22"/>
        </w:rPr>
        <w:t>2030/21/735 - 8313</w:t>
      </w:r>
    </w:p>
    <w:p w14:paraId="2B4ECE39" w14:textId="443734DF" w:rsidR="006B4B92" w:rsidRDefault="006B4B92" w:rsidP="006B4B92">
      <w:pPr>
        <w:tabs>
          <w:tab w:val="left" w:pos="540"/>
          <w:tab w:val="left" w:pos="569"/>
        </w:tabs>
        <w:rPr>
          <w:sz w:val="22"/>
          <w:szCs w:val="22"/>
        </w:rPr>
      </w:pPr>
      <w:r>
        <w:rPr>
          <w:sz w:val="22"/>
          <w:szCs w:val="22"/>
        </w:rPr>
        <w:t>Octagam</w:t>
      </w:r>
      <w:r w:rsidR="00BD464B" w:rsidRPr="00961590">
        <w:rPr>
          <w:sz w:val="22"/>
          <w:szCs w:val="22"/>
          <w:vertAlign w:val="superscript"/>
        </w:rPr>
        <w:t>®</w:t>
      </w:r>
      <w:r>
        <w:rPr>
          <w:sz w:val="22"/>
          <w:szCs w:val="22"/>
        </w:rPr>
        <w:t xml:space="preserve">, rastvor za infuziju, </w:t>
      </w:r>
      <w:r w:rsidR="00FD7EFE">
        <w:rPr>
          <w:rFonts w:eastAsia="TimesNewRoman"/>
          <w:sz w:val="22"/>
          <w:szCs w:val="22"/>
          <w:lang w:eastAsia="sr-Latn-ME"/>
        </w:rPr>
        <w:t xml:space="preserve">50 mg/ml, </w:t>
      </w:r>
      <w:r w:rsidR="00BD464B">
        <w:rPr>
          <w:sz w:val="22"/>
          <w:szCs w:val="22"/>
        </w:rPr>
        <w:t xml:space="preserve">boca, staklena, </w:t>
      </w:r>
      <w:r w:rsidR="0000344A">
        <w:rPr>
          <w:sz w:val="22"/>
          <w:szCs w:val="22"/>
        </w:rPr>
        <w:t>1</w:t>
      </w:r>
      <w:r w:rsidR="00635E99">
        <w:rPr>
          <w:sz w:val="22"/>
          <w:szCs w:val="22"/>
        </w:rPr>
        <w:t xml:space="preserve"> </w:t>
      </w:r>
      <w:r w:rsidR="0000344A">
        <w:rPr>
          <w:sz w:val="22"/>
          <w:szCs w:val="22"/>
        </w:rPr>
        <w:t>x</w:t>
      </w:r>
      <w:r w:rsidR="00635E99">
        <w:rPr>
          <w:sz w:val="22"/>
          <w:szCs w:val="22"/>
        </w:rPr>
        <w:t xml:space="preserve"> </w:t>
      </w:r>
      <w:r>
        <w:rPr>
          <w:sz w:val="22"/>
          <w:szCs w:val="22"/>
        </w:rPr>
        <w:t>200</w:t>
      </w:r>
      <w:r w:rsidR="00A66B42">
        <w:rPr>
          <w:sz w:val="22"/>
          <w:szCs w:val="22"/>
        </w:rPr>
        <w:t xml:space="preserve"> </w:t>
      </w:r>
      <w:r>
        <w:rPr>
          <w:sz w:val="22"/>
          <w:szCs w:val="22"/>
        </w:rPr>
        <w:t>ml:</w:t>
      </w:r>
      <w:r w:rsidR="006958C8">
        <w:rPr>
          <w:sz w:val="22"/>
          <w:szCs w:val="22"/>
        </w:rPr>
        <w:t xml:space="preserve"> </w:t>
      </w:r>
      <w:r w:rsidR="00D764C1" w:rsidRPr="00D764C1">
        <w:rPr>
          <w:sz w:val="22"/>
          <w:szCs w:val="22"/>
        </w:rPr>
        <w:t>2030/21/736 - 2906</w:t>
      </w:r>
    </w:p>
    <w:p w14:paraId="094A32D5" w14:textId="0485A9E7" w:rsidR="006B4B92" w:rsidRPr="00FA5D2D" w:rsidRDefault="006B4B92" w:rsidP="006B4B92">
      <w:pPr>
        <w:tabs>
          <w:tab w:val="left" w:pos="540"/>
          <w:tab w:val="left" w:pos="569"/>
        </w:tabs>
        <w:rPr>
          <w:sz w:val="22"/>
          <w:szCs w:val="22"/>
        </w:rPr>
      </w:pPr>
      <w:r>
        <w:rPr>
          <w:sz w:val="22"/>
          <w:szCs w:val="22"/>
        </w:rPr>
        <w:t>Octagam</w:t>
      </w:r>
      <w:r w:rsidR="00BD464B" w:rsidRPr="00961590">
        <w:rPr>
          <w:sz w:val="22"/>
          <w:szCs w:val="22"/>
          <w:vertAlign w:val="superscript"/>
        </w:rPr>
        <w:t>®</w:t>
      </w:r>
      <w:r>
        <w:rPr>
          <w:sz w:val="22"/>
          <w:szCs w:val="22"/>
        </w:rPr>
        <w:t xml:space="preserve">, rastvor za infuziju, </w:t>
      </w:r>
      <w:r w:rsidR="00FD7EFE">
        <w:rPr>
          <w:rFonts w:eastAsia="TimesNewRoman"/>
          <w:sz w:val="22"/>
          <w:szCs w:val="22"/>
          <w:lang w:eastAsia="sr-Latn-ME"/>
        </w:rPr>
        <w:t xml:space="preserve">50 mg/ml, </w:t>
      </w:r>
      <w:r w:rsidR="00BD464B">
        <w:rPr>
          <w:sz w:val="22"/>
          <w:szCs w:val="22"/>
        </w:rPr>
        <w:t xml:space="preserve">boca, staklena, </w:t>
      </w:r>
      <w:r w:rsidR="0000344A">
        <w:rPr>
          <w:sz w:val="22"/>
          <w:szCs w:val="22"/>
        </w:rPr>
        <w:t>1</w:t>
      </w:r>
      <w:r w:rsidR="00635E99">
        <w:rPr>
          <w:sz w:val="22"/>
          <w:szCs w:val="22"/>
        </w:rPr>
        <w:t xml:space="preserve"> </w:t>
      </w:r>
      <w:r w:rsidR="0000344A">
        <w:rPr>
          <w:sz w:val="22"/>
          <w:szCs w:val="22"/>
        </w:rPr>
        <w:t>x</w:t>
      </w:r>
      <w:r w:rsidR="00635E99">
        <w:rPr>
          <w:sz w:val="22"/>
          <w:szCs w:val="22"/>
        </w:rPr>
        <w:t xml:space="preserve"> </w:t>
      </w:r>
      <w:r>
        <w:rPr>
          <w:sz w:val="22"/>
          <w:szCs w:val="22"/>
        </w:rPr>
        <w:t>500</w:t>
      </w:r>
      <w:r w:rsidR="00A66B42">
        <w:rPr>
          <w:sz w:val="22"/>
          <w:szCs w:val="22"/>
        </w:rPr>
        <w:t xml:space="preserve"> </w:t>
      </w:r>
      <w:r>
        <w:rPr>
          <w:sz w:val="22"/>
          <w:szCs w:val="22"/>
        </w:rPr>
        <w:t>ml:</w:t>
      </w:r>
      <w:r w:rsidR="006958C8">
        <w:rPr>
          <w:sz w:val="22"/>
          <w:szCs w:val="22"/>
        </w:rPr>
        <w:t xml:space="preserve"> </w:t>
      </w:r>
      <w:r w:rsidR="00D764C1" w:rsidRPr="00D764C1">
        <w:rPr>
          <w:sz w:val="22"/>
          <w:szCs w:val="22"/>
        </w:rPr>
        <w:t>2030/21/738 - 2905</w:t>
      </w:r>
    </w:p>
    <w:p w14:paraId="58848F90" w14:textId="77777777" w:rsidR="0072020E" w:rsidRPr="00786071" w:rsidRDefault="0072020E" w:rsidP="00480FB1">
      <w:pPr>
        <w:tabs>
          <w:tab w:val="left" w:pos="540"/>
          <w:tab w:val="left" w:pos="569"/>
        </w:tabs>
        <w:rPr>
          <w:bCs/>
          <w:sz w:val="22"/>
          <w:szCs w:val="22"/>
        </w:rPr>
      </w:pPr>
    </w:p>
    <w:p w14:paraId="70847E39" w14:textId="77777777" w:rsidR="00F45F77" w:rsidRPr="00786071" w:rsidRDefault="00F45F77" w:rsidP="00480FB1">
      <w:pPr>
        <w:tabs>
          <w:tab w:val="left" w:pos="540"/>
          <w:tab w:val="left" w:pos="569"/>
        </w:tabs>
        <w:rPr>
          <w:bCs/>
          <w:sz w:val="22"/>
          <w:szCs w:val="22"/>
        </w:rPr>
      </w:pPr>
    </w:p>
    <w:p w14:paraId="25EB34AA" w14:textId="77777777" w:rsidR="0072020E" w:rsidRPr="00786071" w:rsidRDefault="0072020E" w:rsidP="00480FB1">
      <w:pPr>
        <w:tabs>
          <w:tab w:val="left" w:pos="540"/>
          <w:tab w:val="left" w:pos="569"/>
        </w:tabs>
        <w:rPr>
          <w:b/>
          <w:bCs/>
          <w:sz w:val="22"/>
          <w:szCs w:val="22"/>
        </w:rPr>
      </w:pPr>
      <w:r w:rsidRPr="00786071">
        <w:rPr>
          <w:b/>
          <w:bCs/>
          <w:sz w:val="22"/>
          <w:szCs w:val="22"/>
        </w:rPr>
        <w:lastRenderedPageBreak/>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4B501D39" w14:textId="77777777" w:rsidR="0072020E" w:rsidRPr="00786071" w:rsidRDefault="0072020E" w:rsidP="00480FB1">
      <w:pPr>
        <w:tabs>
          <w:tab w:val="left" w:pos="540"/>
          <w:tab w:val="left" w:pos="569"/>
        </w:tabs>
        <w:rPr>
          <w:bCs/>
          <w:sz w:val="22"/>
          <w:szCs w:val="22"/>
        </w:rPr>
      </w:pPr>
    </w:p>
    <w:p w14:paraId="5EE71C82" w14:textId="37F21E20" w:rsidR="00967ED0" w:rsidRPr="005F77A1" w:rsidRDefault="00967ED0" w:rsidP="00967ED0">
      <w:pPr>
        <w:tabs>
          <w:tab w:val="left" w:pos="540"/>
          <w:tab w:val="left" w:pos="569"/>
        </w:tabs>
        <w:rPr>
          <w:sz w:val="22"/>
          <w:szCs w:val="22"/>
        </w:rPr>
      </w:pPr>
      <w:r w:rsidRPr="005F77A1">
        <w:rPr>
          <w:sz w:val="22"/>
          <w:szCs w:val="22"/>
        </w:rPr>
        <w:t>Octagam</w:t>
      </w:r>
      <w:r w:rsidRPr="00961590">
        <w:rPr>
          <w:sz w:val="22"/>
          <w:szCs w:val="22"/>
          <w:vertAlign w:val="superscript"/>
        </w:rPr>
        <w:t>®</w:t>
      </w:r>
      <w:r w:rsidRPr="005F77A1">
        <w:rPr>
          <w:sz w:val="22"/>
          <w:szCs w:val="22"/>
        </w:rPr>
        <w:t xml:space="preserve">, rastvor za infuziju, </w:t>
      </w:r>
      <w:r>
        <w:rPr>
          <w:rFonts w:eastAsia="TimesNewRoman"/>
          <w:sz w:val="22"/>
          <w:szCs w:val="22"/>
          <w:lang w:eastAsia="sr-Latn-ME"/>
        </w:rPr>
        <w:t xml:space="preserve">50 mg/ml, </w:t>
      </w:r>
      <w:r>
        <w:rPr>
          <w:sz w:val="22"/>
          <w:szCs w:val="22"/>
        </w:rPr>
        <w:t>bočica, staklena, 1 x 2</w:t>
      </w:r>
      <w:r w:rsidRPr="005F77A1">
        <w:rPr>
          <w:sz w:val="22"/>
          <w:szCs w:val="22"/>
        </w:rPr>
        <w:t xml:space="preserve">0 </w:t>
      </w:r>
      <w:r>
        <w:rPr>
          <w:sz w:val="22"/>
          <w:szCs w:val="22"/>
        </w:rPr>
        <w:t>ml</w:t>
      </w:r>
      <w:r w:rsidRPr="005F77A1">
        <w:rPr>
          <w:sz w:val="22"/>
          <w:szCs w:val="22"/>
        </w:rPr>
        <w:t xml:space="preserve">: </w:t>
      </w:r>
      <w:r w:rsidR="0065547A">
        <w:rPr>
          <w:sz w:val="22"/>
          <w:szCs w:val="22"/>
        </w:rPr>
        <w:t xml:space="preserve">10.05.2021. </w:t>
      </w:r>
      <w:proofErr w:type="gramStart"/>
      <w:r w:rsidR="0065547A">
        <w:rPr>
          <w:sz w:val="22"/>
          <w:szCs w:val="22"/>
        </w:rPr>
        <w:t>godine</w:t>
      </w:r>
      <w:proofErr w:type="gramEnd"/>
    </w:p>
    <w:p w14:paraId="633D8662" w14:textId="245B2F81" w:rsidR="00967ED0" w:rsidRPr="00FA5D2D" w:rsidRDefault="00967ED0" w:rsidP="00967ED0">
      <w:pPr>
        <w:tabs>
          <w:tab w:val="left" w:pos="540"/>
          <w:tab w:val="left" w:pos="569"/>
        </w:tabs>
        <w:rPr>
          <w:sz w:val="22"/>
          <w:szCs w:val="22"/>
        </w:rPr>
      </w:pPr>
      <w:r w:rsidRPr="00FA5D2D">
        <w:rPr>
          <w:sz w:val="22"/>
          <w:szCs w:val="22"/>
        </w:rPr>
        <w:t>Octagam</w:t>
      </w:r>
      <w:r w:rsidRPr="00961590">
        <w:rPr>
          <w:sz w:val="22"/>
          <w:szCs w:val="22"/>
          <w:vertAlign w:val="superscript"/>
        </w:rPr>
        <w:t>®</w:t>
      </w:r>
      <w:r w:rsidRPr="00FA5D2D">
        <w:rPr>
          <w:sz w:val="22"/>
          <w:szCs w:val="22"/>
        </w:rPr>
        <w:t xml:space="preserve">, rastvor za infuziju, </w:t>
      </w:r>
      <w:r>
        <w:rPr>
          <w:rFonts w:eastAsia="TimesNewRoman"/>
          <w:sz w:val="22"/>
          <w:szCs w:val="22"/>
          <w:lang w:eastAsia="sr-Latn-ME"/>
        </w:rPr>
        <w:t xml:space="preserve">50 mg/ml, </w:t>
      </w:r>
      <w:r>
        <w:rPr>
          <w:sz w:val="22"/>
          <w:szCs w:val="22"/>
        </w:rPr>
        <w:t xml:space="preserve">bočica, staklena, 1 x </w:t>
      </w:r>
      <w:r w:rsidRPr="00FA5D2D">
        <w:rPr>
          <w:sz w:val="22"/>
          <w:szCs w:val="22"/>
        </w:rPr>
        <w:t>50 m</w:t>
      </w:r>
      <w:r>
        <w:rPr>
          <w:sz w:val="22"/>
          <w:szCs w:val="22"/>
        </w:rPr>
        <w:t>l</w:t>
      </w:r>
      <w:r w:rsidRPr="00FA5D2D">
        <w:rPr>
          <w:sz w:val="22"/>
          <w:szCs w:val="22"/>
        </w:rPr>
        <w:t xml:space="preserve">: </w:t>
      </w:r>
      <w:r w:rsidR="0065547A">
        <w:rPr>
          <w:sz w:val="22"/>
          <w:szCs w:val="22"/>
        </w:rPr>
        <w:t xml:space="preserve">10.05.2021. </w:t>
      </w:r>
      <w:proofErr w:type="gramStart"/>
      <w:r w:rsidR="0065547A">
        <w:rPr>
          <w:sz w:val="22"/>
          <w:szCs w:val="22"/>
        </w:rPr>
        <w:t>godine</w:t>
      </w:r>
      <w:proofErr w:type="gramEnd"/>
    </w:p>
    <w:p w14:paraId="4A5951AA" w14:textId="65AE4760" w:rsidR="00967ED0" w:rsidRDefault="00967ED0" w:rsidP="00967ED0">
      <w:pPr>
        <w:tabs>
          <w:tab w:val="left" w:pos="540"/>
          <w:tab w:val="left" w:pos="569"/>
        </w:tabs>
        <w:rPr>
          <w:sz w:val="22"/>
          <w:szCs w:val="22"/>
        </w:rPr>
      </w:pPr>
      <w:r w:rsidRPr="00FA5D2D">
        <w:rPr>
          <w:sz w:val="22"/>
          <w:szCs w:val="22"/>
        </w:rPr>
        <w:t>Octagam</w:t>
      </w:r>
      <w:r w:rsidRPr="00961590">
        <w:rPr>
          <w:sz w:val="22"/>
          <w:szCs w:val="22"/>
          <w:vertAlign w:val="superscript"/>
        </w:rPr>
        <w:t>®</w:t>
      </w:r>
      <w:r w:rsidRPr="00FA5D2D">
        <w:rPr>
          <w:sz w:val="22"/>
          <w:szCs w:val="22"/>
        </w:rPr>
        <w:t xml:space="preserve">, rastvor za infuziju, </w:t>
      </w:r>
      <w:r>
        <w:rPr>
          <w:rFonts w:eastAsia="TimesNewRoman"/>
          <w:sz w:val="22"/>
          <w:szCs w:val="22"/>
          <w:lang w:eastAsia="sr-Latn-ME"/>
        </w:rPr>
        <w:t xml:space="preserve">50 mg/ml, </w:t>
      </w:r>
      <w:r>
        <w:rPr>
          <w:sz w:val="22"/>
          <w:szCs w:val="22"/>
        </w:rPr>
        <w:t xml:space="preserve">boca, staklena, 1 x </w:t>
      </w:r>
      <w:r w:rsidRPr="00FA5D2D">
        <w:rPr>
          <w:sz w:val="22"/>
          <w:szCs w:val="22"/>
        </w:rPr>
        <w:t>100</w:t>
      </w:r>
      <w:r>
        <w:rPr>
          <w:sz w:val="22"/>
          <w:szCs w:val="22"/>
        </w:rPr>
        <w:t xml:space="preserve"> ml</w:t>
      </w:r>
      <w:r w:rsidRPr="00FA5D2D">
        <w:rPr>
          <w:sz w:val="22"/>
          <w:szCs w:val="22"/>
        </w:rPr>
        <w:t>:</w:t>
      </w:r>
      <w:r>
        <w:rPr>
          <w:sz w:val="22"/>
          <w:szCs w:val="22"/>
        </w:rPr>
        <w:t xml:space="preserve"> </w:t>
      </w:r>
      <w:r w:rsidR="0065547A">
        <w:rPr>
          <w:sz w:val="22"/>
          <w:szCs w:val="22"/>
        </w:rPr>
        <w:t xml:space="preserve">10.05.2021. </w:t>
      </w:r>
      <w:proofErr w:type="gramStart"/>
      <w:r w:rsidR="0065547A">
        <w:rPr>
          <w:sz w:val="22"/>
          <w:szCs w:val="22"/>
        </w:rPr>
        <w:t>godine</w:t>
      </w:r>
      <w:proofErr w:type="gramEnd"/>
    </w:p>
    <w:p w14:paraId="5F9ECE75" w14:textId="0B6B3580" w:rsidR="00967ED0" w:rsidRDefault="00967ED0" w:rsidP="00967ED0">
      <w:pPr>
        <w:tabs>
          <w:tab w:val="left" w:pos="540"/>
          <w:tab w:val="left" w:pos="569"/>
        </w:tabs>
        <w:rPr>
          <w:sz w:val="22"/>
          <w:szCs w:val="22"/>
        </w:rPr>
      </w:pPr>
      <w:r>
        <w:rPr>
          <w:sz w:val="22"/>
          <w:szCs w:val="22"/>
        </w:rPr>
        <w:t>Octagam</w:t>
      </w:r>
      <w:r w:rsidRPr="00961590">
        <w:rPr>
          <w:sz w:val="22"/>
          <w:szCs w:val="22"/>
          <w:vertAlign w:val="superscript"/>
        </w:rPr>
        <w:t>®</w:t>
      </w:r>
      <w:r>
        <w:rPr>
          <w:sz w:val="22"/>
          <w:szCs w:val="22"/>
        </w:rPr>
        <w:t xml:space="preserve">, rastvor za infuziju, </w:t>
      </w:r>
      <w:r>
        <w:rPr>
          <w:rFonts w:eastAsia="TimesNewRoman"/>
          <w:sz w:val="22"/>
          <w:szCs w:val="22"/>
          <w:lang w:eastAsia="sr-Latn-ME"/>
        </w:rPr>
        <w:t xml:space="preserve">50 mg/ml, </w:t>
      </w:r>
      <w:r>
        <w:rPr>
          <w:sz w:val="22"/>
          <w:szCs w:val="22"/>
        </w:rPr>
        <w:t xml:space="preserve">boca, staklena, 1 x 200 ml: </w:t>
      </w:r>
      <w:r w:rsidR="0065547A">
        <w:rPr>
          <w:sz w:val="22"/>
          <w:szCs w:val="22"/>
        </w:rPr>
        <w:t xml:space="preserve">10.05.2021. </w:t>
      </w:r>
      <w:proofErr w:type="gramStart"/>
      <w:r w:rsidR="0065547A">
        <w:rPr>
          <w:sz w:val="22"/>
          <w:szCs w:val="22"/>
        </w:rPr>
        <w:t>godine</w:t>
      </w:r>
      <w:proofErr w:type="gramEnd"/>
    </w:p>
    <w:p w14:paraId="6A634754" w14:textId="29173F8D" w:rsidR="00967ED0" w:rsidRPr="00FA5D2D" w:rsidRDefault="00967ED0" w:rsidP="00967ED0">
      <w:pPr>
        <w:tabs>
          <w:tab w:val="left" w:pos="540"/>
          <w:tab w:val="left" w:pos="569"/>
        </w:tabs>
        <w:rPr>
          <w:sz w:val="22"/>
          <w:szCs w:val="22"/>
        </w:rPr>
      </w:pPr>
      <w:r>
        <w:rPr>
          <w:sz w:val="22"/>
          <w:szCs w:val="22"/>
        </w:rPr>
        <w:t>Octagam</w:t>
      </w:r>
      <w:r w:rsidRPr="00961590">
        <w:rPr>
          <w:sz w:val="22"/>
          <w:szCs w:val="22"/>
          <w:vertAlign w:val="superscript"/>
        </w:rPr>
        <w:t>®</w:t>
      </w:r>
      <w:r>
        <w:rPr>
          <w:sz w:val="22"/>
          <w:szCs w:val="22"/>
        </w:rPr>
        <w:t xml:space="preserve">, rastvor za infuziju, </w:t>
      </w:r>
      <w:r>
        <w:rPr>
          <w:rFonts w:eastAsia="TimesNewRoman"/>
          <w:sz w:val="22"/>
          <w:szCs w:val="22"/>
          <w:lang w:eastAsia="sr-Latn-ME"/>
        </w:rPr>
        <w:t xml:space="preserve">50 mg/ml, </w:t>
      </w:r>
      <w:r>
        <w:rPr>
          <w:sz w:val="22"/>
          <w:szCs w:val="22"/>
        </w:rPr>
        <w:t xml:space="preserve">boca, staklena, 1 x 500 ml: </w:t>
      </w:r>
      <w:r w:rsidR="0065547A">
        <w:rPr>
          <w:sz w:val="22"/>
          <w:szCs w:val="22"/>
        </w:rPr>
        <w:t xml:space="preserve">10.05.2021. </w:t>
      </w:r>
      <w:proofErr w:type="gramStart"/>
      <w:r w:rsidR="0065547A">
        <w:rPr>
          <w:sz w:val="22"/>
          <w:szCs w:val="22"/>
        </w:rPr>
        <w:t>godine</w:t>
      </w:r>
      <w:proofErr w:type="gramEnd"/>
    </w:p>
    <w:p w14:paraId="5B7DE7C6" w14:textId="7A2DD688" w:rsidR="00836B35" w:rsidRDefault="00836B35" w:rsidP="00480FB1">
      <w:pPr>
        <w:tabs>
          <w:tab w:val="left" w:pos="540"/>
          <w:tab w:val="left" w:pos="569"/>
        </w:tabs>
        <w:rPr>
          <w:bCs/>
          <w:sz w:val="22"/>
          <w:szCs w:val="22"/>
        </w:rPr>
      </w:pPr>
    </w:p>
    <w:p w14:paraId="4B8C2740" w14:textId="77777777" w:rsidR="00967ED0" w:rsidRPr="00786071" w:rsidRDefault="00967ED0" w:rsidP="00480FB1">
      <w:pPr>
        <w:tabs>
          <w:tab w:val="left" w:pos="540"/>
          <w:tab w:val="left" w:pos="569"/>
        </w:tabs>
        <w:rPr>
          <w:bCs/>
          <w:sz w:val="22"/>
          <w:szCs w:val="22"/>
        </w:rPr>
      </w:pPr>
    </w:p>
    <w:p w14:paraId="08318F7E" w14:textId="65E7E693" w:rsidR="003F6A59" w:rsidRDefault="0072020E" w:rsidP="00C05DF8">
      <w:pPr>
        <w:tabs>
          <w:tab w:val="left" w:pos="540"/>
          <w:tab w:val="left" w:pos="569"/>
        </w:tabs>
        <w:ind w:left="540" w:hanging="540"/>
        <w:rPr>
          <w:b/>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6E5DBCCF" w14:textId="0BCD44FC" w:rsidR="006B4B92" w:rsidRDefault="006B4B92" w:rsidP="006B4B92">
      <w:pPr>
        <w:tabs>
          <w:tab w:val="left" w:pos="540"/>
          <w:tab w:val="left" w:pos="569"/>
        </w:tabs>
        <w:rPr>
          <w:bCs/>
          <w:sz w:val="22"/>
          <w:szCs w:val="22"/>
        </w:rPr>
      </w:pPr>
    </w:p>
    <w:p w14:paraId="5CDC2AA6" w14:textId="3461DC0C" w:rsidR="0065547A" w:rsidRDefault="0065547A" w:rsidP="006B4B92">
      <w:pPr>
        <w:tabs>
          <w:tab w:val="left" w:pos="540"/>
          <w:tab w:val="left" w:pos="569"/>
        </w:tabs>
        <w:rPr>
          <w:bCs/>
          <w:sz w:val="22"/>
          <w:szCs w:val="22"/>
        </w:rPr>
      </w:pPr>
      <w:r>
        <w:rPr>
          <w:bCs/>
          <w:sz w:val="22"/>
          <w:szCs w:val="22"/>
        </w:rPr>
        <w:t>Maj, 2021. godine</w:t>
      </w:r>
      <w:bookmarkStart w:id="9" w:name="_GoBack"/>
      <w:bookmarkEnd w:id="9"/>
    </w:p>
    <w:p w14:paraId="0C858E31" w14:textId="77777777" w:rsidR="006B4B92" w:rsidRPr="00786071" w:rsidRDefault="006B4B92" w:rsidP="00C05DF8">
      <w:pPr>
        <w:tabs>
          <w:tab w:val="left" w:pos="540"/>
          <w:tab w:val="left" w:pos="569"/>
        </w:tabs>
        <w:ind w:left="540" w:hanging="540"/>
        <w:rPr>
          <w:bCs/>
          <w:sz w:val="22"/>
          <w:szCs w:val="22"/>
        </w:rPr>
      </w:pPr>
    </w:p>
    <w:p w14:paraId="705A9236" w14:textId="77777777" w:rsidR="003F6A59" w:rsidRDefault="003F6A59" w:rsidP="00480FB1">
      <w:pPr>
        <w:tabs>
          <w:tab w:val="left" w:pos="540"/>
          <w:tab w:val="left" w:pos="569"/>
        </w:tabs>
        <w:rPr>
          <w:bCs/>
          <w:sz w:val="22"/>
          <w:szCs w:val="22"/>
        </w:rPr>
      </w:pPr>
    </w:p>
    <w:p w14:paraId="5DA81FB8" w14:textId="77777777" w:rsidR="008A6D43" w:rsidRPr="00786071" w:rsidRDefault="008A6D43" w:rsidP="00480FB1">
      <w:pPr>
        <w:tabs>
          <w:tab w:val="left" w:pos="540"/>
          <w:tab w:val="left" w:pos="569"/>
        </w:tabs>
        <w:rPr>
          <w:bCs/>
          <w:sz w:val="22"/>
          <w:szCs w:val="22"/>
        </w:rPr>
      </w:pPr>
    </w:p>
    <w:p w14:paraId="3B889817" w14:textId="48EF3537" w:rsidR="003F6A59" w:rsidRPr="00786071" w:rsidRDefault="003F6A59" w:rsidP="00DE3F5C">
      <w:pPr>
        <w:rPr>
          <w:sz w:val="22"/>
          <w:szCs w:val="22"/>
          <w:lang w:val="pl-PL"/>
        </w:rPr>
      </w:pPr>
    </w:p>
    <w:sectPr w:rsidR="003F6A59" w:rsidRPr="00786071"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6BC0C" w14:textId="77777777" w:rsidR="009B69BC" w:rsidRDefault="009B69BC">
      <w:r>
        <w:separator/>
      </w:r>
    </w:p>
  </w:endnote>
  <w:endnote w:type="continuationSeparator" w:id="0">
    <w:p w14:paraId="56177A1F" w14:textId="77777777" w:rsidR="009B69BC" w:rsidRDefault="009B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3D61B" w14:textId="37A54A6B" w:rsidR="004351F1" w:rsidRPr="00961590" w:rsidRDefault="004351F1" w:rsidP="00B23F69">
    <w:pPr>
      <w:pStyle w:val="Footer"/>
      <w:jc w:val="center"/>
      <w:rPr>
        <w:sz w:val="20"/>
        <w:szCs w:val="20"/>
      </w:rPr>
    </w:pPr>
    <w:r w:rsidRPr="00961590">
      <w:rPr>
        <w:sz w:val="20"/>
        <w:szCs w:val="20"/>
      </w:rPr>
      <w:fldChar w:fldCharType="begin"/>
    </w:r>
    <w:r w:rsidRPr="00961590">
      <w:rPr>
        <w:sz w:val="20"/>
        <w:szCs w:val="20"/>
      </w:rPr>
      <w:instrText xml:space="preserve"> PAGE </w:instrText>
    </w:r>
    <w:r w:rsidRPr="00961590">
      <w:rPr>
        <w:sz w:val="20"/>
        <w:szCs w:val="20"/>
      </w:rPr>
      <w:fldChar w:fldCharType="separate"/>
    </w:r>
    <w:r w:rsidR="0065547A">
      <w:rPr>
        <w:noProof/>
        <w:sz w:val="20"/>
        <w:szCs w:val="20"/>
      </w:rPr>
      <w:t>15</w:t>
    </w:r>
    <w:r w:rsidRPr="00961590">
      <w:rPr>
        <w:sz w:val="20"/>
        <w:szCs w:val="20"/>
      </w:rPr>
      <w:fldChar w:fldCharType="end"/>
    </w:r>
    <w:r w:rsidRPr="00961590">
      <w:rPr>
        <w:sz w:val="20"/>
        <w:szCs w:val="20"/>
      </w:rPr>
      <w:t xml:space="preserve"> / </w:t>
    </w:r>
    <w:r w:rsidRPr="00961590">
      <w:rPr>
        <w:sz w:val="20"/>
        <w:szCs w:val="20"/>
      </w:rPr>
      <w:fldChar w:fldCharType="begin"/>
    </w:r>
    <w:r w:rsidRPr="00961590">
      <w:rPr>
        <w:sz w:val="20"/>
        <w:szCs w:val="20"/>
      </w:rPr>
      <w:instrText xml:space="preserve"> NUMPAGES </w:instrText>
    </w:r>
    <w:r w:rsidRPr="00961590">
      <w:rPr>
        <w:sz w:val="20"/>
        <w:szCs w:val="20"/>
      </w:rPr>
      <w:fldChar w:fldCharType="separate"/>
    </w:r>
    <w:r w:rsidR="0065547A">
      <w:rPr>
        <w:noProof/>
        <w:sz w:val="20"/>
        <w:szCs w:val="20"/>
      </w:rPr>
      <w:t>15</w:t>
    </w:r>
    <w:r w:rsidRPr="0096159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097D4" w14:textId="77777777" w:rsidR="009B69BC" w:rsidRDefault="009B69BC">
      <w:r>
        <w:separator/>
      </w:r>
    </w:p>
  </w:footnote>
  <w:footnote w:type="continuationSeparator" w:id="0">
    <w:p w14:paraId="3EAA7B18" w14:textId="77777777" w:rsidR="009B69BC" w:rsidRDefault="009B6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pt;height:13.5pt;visibility:visible" o:bullet="t">
        <v:imagedata r:id="rId1" o:title="BT_1000x858px"/>
      </v:shape>
    </w:pict>
  </w:numPicBullet>
  <w:abstractNum w:abstractNumId="0" w15:restartNumberingAfterBreak="0">
    <w:nsid w:val="08694D70"/>
    <w:multiLevelType w:val="hybridMultilevel"/>
    <w:tmpl w:val="08C48F92"/>
    <w:lvl w:ilvl="0" w:tplc="0FCED48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B5257A"/>
    <w:multiLevelType w:val="hybridMultilevel"/>
    <w:tmpl w:val="675A70E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9DE3651"/>
    <w:multiLevelType w:val="hybridMultilevel"/>
    <w:tmpl w:val="0D2CC4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9A80483"/>
    <w:multiLevelType w:val="hybridMultilevel"/>
    <w:tmpl w:val="9406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
  </w:num>
  <w:num w:numId="4">
    <w:abstractNumId w:val="12"/>
  </w:num>
  <w:num w:numId="5">
    <w:abstractNumId w:val="5"/>
  </w:num>
  <w:num w:numId="6">
    <w:abstractNumId w:val="2"/>
  </w:num>
  <w:num w:numId="7">
    <w:abstractNumId w:val="10"/>
  </w:num>
  <w:num w:numId="8">
    <w:abstractNumId w:val="4"/>
  </w:num>
  <w:num w:numId="9">
    <w:abstractNumId w:val="8"/>
  </w:num>
  <w:num w:numId="10">
    <w:abstractNumId w:val="14"/>
  </w:num>
  <w:num w:numId="11">
    <w:abstractNumId w:val="7"/>
  </w:num>
  <w:num w:numId="12">
    <w:abstractNumId w:val="6"/>
  </w:num>
  <w:num w:numId="13">
    <w:abstractNumId w:val="11"/>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1D3"/>
    <w:rsid w:val="0000344A"/>
    <w:rsid w:val="00003E6C"/>
    <w:rsid w:val="000176CA"/>
    <w:rsid w:val="00031CA8"/>
    <w:rsid w:val="00032B4B"/>
    <w:rsid w:val="00036FA0"/>
    <w:rsid w:val="0003793F"/>
    <w:rsid w:val="000422CD"/>
    <w:rsid w:val="000472E9"/>
    <w:rsid w:val="00057E35"/>
    <w:rsid w:val="00061947"/>
    <w:rsid w:val="00064AFF"/>
    <w:rsid w:val="00076726"/>
    <w:rsid w:val="000771B4"/>
    <w:rsid w:val="00080303"/>
    <w:rsid w:val="0009024D"/>
    <w:rsid w:val="000966CB"/>
    <w:rsid w:val="000A3F58"/>
    <w:rsid w:val="000B0BFD"/>
    <w:rsid w:val="000D15CF"/>
    <w:rsid w:val="000D2343"/>
    <w:rsid w:val="000D3449"/>
    <w:rsid w:val="000D425A"/>
    <w:rsid w:val="000D60CC"/>
    <w:rsid w:val="000E2084"/>
    <w:rsid w:val="000E6F55"/>
    <w:rsid w:val="000E7218"/>
    <w:rsid w:val="000F44B1"/>
    <w:rsid w:val="000F77FA"/>
    <w:rsid w:val="00103482"/>
    <w:rsid w:val="00107BF7"/>
    <w:rsid w:val="001236F0"/>
    <w:rsid w:val="0012421D"/>
    <w:rsid w:val="00126F53"/>
    <w:rsid w:val="0013553F"/>
    <w:rsid w:val="00136287"/>
    <w:rsid w:val="0014315F"/>
    <w:rsid w:val="0014766D"/>
    <w:rsid w:val="001536CC"/>
    <w:rsid w:val="00165D65"/>
    <w:rsid w:val="00186A26"/>
    <w:rsid w:val="00196802"/>
    <w:rsid w:val="00197954"/>
    <w:rsid w:val="001A2121"/>
    <w:rsid w:val="001A35CA"/>
    <w:rsid w:val="001A3FBA"/>
    <w:rsid w:val="001A5518"/>
    <w:rsid w:val="001B17E9"/>
    <w:rsid w:val="001B1C6A"/>
    <w:rsid w:val="001C1263"/>
    <w:rsid w:val="001C1417"/>
    <w:rsid w:val="001D1C47"/>
    <w:rsid w:val="001E137B"/>
    <w:rsid w:val="001E390B"/>
    <w:rsid w:val="001E65D2"/>
    <w:rsid w:val="001F42FB"/>
    <w:rsid w:val="001F62EB"/>
    <w:rsid w:val="001F719A"/>
    <w:rsid w:val="001F7AE2"/>
    <w:rsid w:val="00200115"/>
    <w:rsid w:val="002031B3"/>
    <w:rsid w:val="00211328"/>
    <w:rsid w:val="00215931"/>
    <w:rsid w:val="002175A9"/>
    <w:rsid w:val="00224C91"/>
    <w:rsid w:val="00227012"/>
    <w:rsid w:val="00227BDB"/>
    <w:rsid w:val="002300F8"/>
    <w:rsid w:val="00234CB1"/>
    <w:rsid w:val="002352F8"/>
    <w:rsid w:val="00240698"/>
    <w:rsid w:val="002510A5"/>
    <w:rsid w:val="00254A0A"/>
    <w:rsid w:val="00266046"/>
    <w:rsid w:val="00275D8D"/>
    <w:rsid w:val="00276180"/>
    <w:rsid w:val="002846DB"/>
    <w:rsid w:val="00284CCD"/>
    <w:rsid w:val="00291C8F"/>
    <w:rsid w:val="002A4CE5"/>
    <w:rsid w:val="002A6AE7"/>
    <w:rsid w:val="002B1612"/>
    <w:rsid w:val="002B19AB"/>
    <w:rsid w:val="002C3E7B"/>
    <w:rsid w:val="002C6637"/>
    <w:rsid w:val="002E0135"/>
    <w:rsid w:val="002E17D4"/>
    <w:rsid w:val="002E37A5"/>
    <w:rsid w:val="002E60E9"/>
    <w:rsid w:val="002F02B3"/>
    <w:rsid w:val="002F078C"/>
    <w:rsid w:val="00310F03"/>
    <w:rsid w:val="00312F5F"/>
    <w:rsid w:val="00313EA9"/>
    <w:rsid w:val="003227DD"/>
    <w:rsid w:val="003247D2"/>
    <w:rsid w:val="003265EF"/>
    <w:rsid w:val="00326EBF"/>
    <w:rsid w:val="003445C1"/>
    <w:rsid w:val="00355B61"/>
    <w:rsid w:val="00360A29"/>
    <w:rsid w:val="00362686"/>
    <w:rsid w:val="00363CA9"/>
    <w:rsid w:val="003670C4"/>
    <w:rsid w:val="00371510"/>
    <w:rsid w:val="00376165"/>
    <w:rsid w:val="00387645"/>
    <w:rsid w:val="00396DFD"/>
    <w:rsid w:val="003A37AE"/>
    <w:rsid w:val="003A7059"/>
    <w:rsid w:val="003B7A36"/>
    <w:rsid w:val="003C17AB"/>
    <w:rsid w:val="003C7823"/>
    <w:rsid w:val="003D1528"/>
    <w:rsid w:val="003E1DCC"/>
    <w:rsid w:val="003E3355"/>
    <w:rsid w:val="003F11A1"/>
    <w:rsid w:val="003F3DA4"/>
    <w:rsid w:val="003F6A59"/>
    <w:rsid w:val="004065C8"/>
    <w:rsid w:val="00407286"/>
    <w:rsid w:val="004109FA"/>
    <w:rsid w:val="00411B4B"/>
    <w:rsid w:val="00412ABA"/>
    <w:rsid w:val="00414647"/>
    <w:rsid w:val="00415BEE"/>
    <w:rsid w:val="00427F85"/>
    <w:rsid w:val="004350F0"/>
    <w:rsid w:val="004351F1"/>
    <w:rsid w:val="00436F42"/>
    <w:rsid w:val="004378B4"/>
    <w:rsid w:val="00451314"/>
    <w:rsid w:val="00452E9D"/>
    <w:rsid w:val="004534C7"/>
    <w:rsid w:val="00454B02"/>
    <w:rsid w:val="0045539F"/>
    <w:rsid w:val="00462F00"/>
    <w:rsid w:val="004671AA"/>
    <w:rsid w:val="00480FB1"/>
    <w:rsid w:val="0048250B"/>
    <w:rsid w:val="0048272E"/>
    <w:rsid w:val="00483928"/>
    <w:rsid w:val="00484D2C"/>
    <w:rsid w:val="00495DAE"/>
    <w:rsid w:val="004A5BB8"/>
    <w:rsid w:val="004B05B2"/>
    <w:rsid w:val="004B1316"/>
    <w:rsid w:val="004B1AFC"/>
    <w:rsid w:val="004C331F"/>
    <w:rsid w:val="004C7AC7"/>
    <w:rsid w:val="004D1421"/>
    <w:rsid w:val="004D528A"/>
    <w:rsid w:val="004D6103"/>
    <w:rsid w:val="004E3BCE"/>
    <w:rsid w:val="004E70AD"/>
    <w:rsid w:val="004F0E97"/>
    <w:rsid w:val="004F66E2"/>
    <w:rsid w:val="004F7FA8"/>
    <w:rsid w:val="00501DD1"/>
    <w:rsid w:val="00503D2D"/>
    <w:rsid w:val="00515C21"/>
    <w:rsid w:val="005249FC"/>
    <w:rsid w:val="00530BD7"/>
    <w:rsid w:val="0053300C"/>
    <w:rsid w:val="0053722D"/>
    <w:rsid w:val="005403BC"/>
    <w:rsid w:val="00545CD2"/>
    <w:rsid w:val="005476F3"/>
    <w:rsid w:val="00572527"/>
    <w:rsid w:val="00573E40"/>
    <w:rsid w:val="00576348"/>
    <w:rsid w:val="0057778D"/>
    <w:rsid w:val="00582A36"/>
    <w:rsid w:val="00582E14"/>
    <w:rsid w:val="00586767"/>
    <w:rsid w:val="005A0B2E"/>
    <w:rsid w:val="005A23D2"/>
    <w:rsid w:val="005A36CB"/>
    <w:rsid w:val="005B49B8"/>
    <w:rsid w:val="005C0741"/>
    <w:rsid w:val="005C5EF4"/>
    <w:rsid w:val="005E1CF0"/>
    <w:rsid w:val="005E2E0B"/>
    <w:rsid w:val="005E7A7D"/>
    <w:rsid w:val="005F39C2"/>
    <w:rsid w:val="006022E4"/>
    <w:rsid w:val="00602457"/>
    <w:rsid w:val="00615DB3"/>
    <w:rsid w:val="0062388A"/>
    <w:rsid w:val="00635E99"/>
    <w:rsid w:val="0064230D"/>
    <w:rsid w:val="006438F2"/>
    <w:rsid w:val="00644FC3"/>
    <w:rsid w:val="00646BD1"/>
    <w:rsid w:val="006523AC"/>
    <w:rsid w:val="0065547A"/>
    <w:rsid w:val="006561C2"/>
    <w:rsid w:val="006603E3"/>
    <w:rsid w:val="00662BA0"/>
    <w:rsid w:val="00663211"/>
    <w:rsid w:val="00671CB3"/>
    <w:rsid w:val="00674BAF"/>
    <w:rsid w:val="00682200"/>
    <w:rsid w:val="00691D1B"/>
    <w:rsid w:val="00692BF6"/>
    <w:rsid w:val="006958C8"/>
    <w:rsid w:val="006A1497"/>
    <w:rsid w:val="006A511C"/>
    <w:rsid w:val="006A512C"/>
    <w:rsid w:val="006B0BD1"/>
    <w:rsid w:val="006B1999"/>
    <w:rsid w:val="006B4B92"/>
    <w:rsid w:val="006B5404"/>
    <w:rsid w:val="006C60AC"/>
    <w:rsid w:val="006D20A5"/>
    <w:rsid w:val="006D37BF"/>
    <w:rsid w:val="006E6374"/>
    <w:rsid w:val="00702D10"/>
    <w:rsid w:val="00702E22"/>
    <w:rsid w:val="007064C1"/>
    <w:rsid w:val="00713AE0"/>
    <w:rsid w:val="0072020E"/>
    <w:rsid w:val="007255B0"/>
    <w:rsid w:val="00737B39"/>
    <w:rsid w:val="00744DEE"/>
    <w:rsid w:val="0076033B"/>
    <w:rsid w:val="00770E83"/>
    <w:rsid w:val="00786071"/>
    <w:rsid w:val="00786D06"/>
    <w:rsid w:val="007A3ECB"/>
    <w:rsid w:val="007B5E97"/>
    <w:rsid w:val="007B71E6"/>
    <w:rsid w:val="007D38D7"/>
    <w:rsid w:val="007D7BB3"/>
    <w:rsid w:val="007E3807"/>
    <w:rsid w:val="007F4B35"/>
    <w:rsid w:val="007F5D62"/>
    <w:rsid w:val="00800AC4"/>
    <w:rsid w:val="008057D6"/>
    <w:rsid w:val="00824AB9"/>
    <w:rsid w:val="00825D9A"/>
    <w:rsid w:val="00836B35"/>
    <w:rsid w:val="00836E15"/>
    <w:rsid w:val="00843197"/>
    <w:rsid w:val="00843BDE"/>
    <w:rsid w:val="00844EDA"/>
    <w:rsid w:val="0084559F"/>
    <w:rsid w:val="0087588C"/>
    <w:rsid w:val="008937A9"/>
    <w:rsid w:val="008944F8"/>
    <w:rsid w:val="0089705C"/>
    <w:rsid w:val="008A2150"/>
    <w:rsid w:val="008A4C48"/>
    <w:rsid w:val="008A6D43"/>
    <w:rsid w:val="008A77A2"/>
    <w:rsid w:val="008B033E"/>
    <w:rsid w:val="008B491E"/>
    <w:rsid w:val="008B4BCF"/>
    <w:rsid w:val="008C1A28"/>
    <w:rsid w:val="008C2E98"/>
    <w:rsid w:val="008C326D"/>
    <w:rsid w:val="008C7363"/>
    <w:rsid w:val="008C7756"/>
    <w:rsid w:val="008E027C"/>
    <w:rsid w:val="008E49BD"/>
    <w:rsid w:val="008E4DD6"/>
    <w:rsid w:val="008E53E9"/>
    <w:rsid w:val="008E5771"/>
    <w:rsid w:val="008F4ACF"/>
    <w:rsid w:val="00916888"/>
    <w:rsid w:val="00924166"/>
    <w:rsid w:val="00940B9B"/>
    <w:rsid w:val="00943F1F"/>
    <w:rsid w:val="00952A68"/>
    <w:rsid w:val="0095676E"/>
    <w:rsid w:val="00956983"/>
    <w:rsid w:val="00961590"/>
    <w:rsid w:val="00963CF0"/>
    <w:rsid w:val="00964509"/>
    <w:rsid w:val="00964BB1"/>
    <w:rsid w:val="00967ED0"/>
    <w:rsid w:val="00970981"/>
    <w:rsid w:val="009733AE"/>
    <w:rsid w:val="009775D9"/>
    <w:rsid w:val="00997175"/>
    <w:rsid w:val="009A1847"/>
    <w:rsid w:val="009B062A"/>
    <w:rsid w:val="009B08C6"/>
    <w:rsid w:val="009B69BC"/>
    <w:rsid w:val="009C289F"/>
    <w:rsid w:val="009E2F9C"/>
    <w:rsid w:val="009E7C6F"/>
    <w:rsid w:val="009F1793"/>
    <w:rsid w:val="009F2D23"/>
    <w:rsid w:val="009F6121"/>
    <w:rsid w:val="00A01D69"/>
    <w:rsid w:val="00A02335"/>
    <w:rsid w:val="00A15AF0"/>
    <w:rsid w:val="00A35C3D"/>
    <w:rsid w:val="00A4455A"/>
    <w:rsid w:val="00A45EF3"/>
    <w:rsid w:val="00A46C9A"/>
    <w:rsid w:val="00A5431F"/>
    <w:rsid w:val="00A5517A"/>
    <w:rsid w:val="00A559C5"/>
    <w:rsid w:val="00A619F3"/>
    <w:rsid w:val="00A626A7"/>
    <w:rsid w:val="00A62A73"/>
    <w:rsid w:val="00A63202"/>
    <w:rsid w:val="00A66B42"/>
    <w:rsid w:val="00A67B83"/>
    <w:rsid w:val="00A80D87"/>
    <w:rsid w:val="00A87FF6"/>
    <w:rsid w:val="00A94DEB"/>
    <w:rsid w:val="00AA0A3B"/>
    <w:rsid w:val="00AA2763"/>
    <w:rsid w:val="00AA33B6"/>
    <w:rsid w:val="00AA4ED3"/>
    <w:rsid w:val="00AA726A"/>
    <w:rsid w:val="00AB26F1"/>
    <w:rsid w:val="00AB428A"/>
    <w:rsid w:val="00AB50CA"/>
    <w:rsid w:val="00AB55C2"/>
    <w:rsid w:val="00AB6D64"/>
    <w:rsid w:val="00AB7CFC"/>
    <w:rsid w:val="00AC25DA"/>
    <w:rsid w:val="00AC53CE"/>
    <w:rsid w:val="00AD0A69"/>
    <w:rsid w:val="00AD2193"/>
    <w:rsid w:val="00AD2610"/>
    <w:rsid w:val="00AD37C2"/>
    <w:rsid w:val="00AF2AC7"/>
    <w:rsid w:val="00AF74CE"/>
    <w:rsid w:val="00B208DB"/>
    <w:rsid w:val="00B23F69"/>
    <w:rsid w:val="00B252F1"/>
    <w:rsid w:val="00B32F2A"/>
    <w:rsid w:val="00B50187"/>
    <w:rsid w:val="00B55018"/>
    <w:rsid w:val="00B60619"/>
    <w:rsid w:val="00B61BEE"/>
    <w:rsid w:val="00B63C92"/>
    <w:rsid w:val="00B6591F"/>
    <w:rsid w:val="00B66490"/>
    <w:rsid w:val="00B66A70"/>
    <w:rsid w:val="00B67226"/>
    <w:rsid w:val="00B67366"/>
    <w:rsid w:val="00B70E8A"/>
    <w:rsid w:val="00B80EE1"/>
    <w:rsid w:val="00B84135"/>
    <w:rsid w:val="00B96D43"/>
    <w:rsid w:val="00B97D58"/>
    <w:rsid w:val="00BB17A7"/>
    <w:rsid w:val="00BB31EA"/>
    <w:rsid w:val="00BB66B0"/>
    <w:rsid w:val="00BB7C3B"/>
    <w:rsid w:val="00BC70D2"/>
    <w:rsid w:val="00BD464B"/>
    <w:rsid w:val="00BE1080"/>
    <w:rsid w:val="00BE7EDE"/>
    <w:rsid w:val="00BF437D"/>
    <w:rsid w:val="00BF4EC1"/>
    <w:rsid w:val="00C04D34"/>
    <w:rsid w:val="00C05DF8"/>
    <w:rsid w:val="00C06864"/>
    <w:rsid w:val="00C10F54"/>
    <w:rsid w:val="00C12B34"/>
    <w:rsid w:val="00C23D8D"/>
    <w:rsid w:val="00C24C46"/>
    <w:rsid w:val="00C359C2"/>
    <w:rsid w:val="00C37AA3"/>
    <w:rsid w:val="00C37FD7"/>
    <w:rsid w:val="00C40D29"/>
    <w:rsid w:val="00C43419"/>
    <w:rsid w:val="00C44CF3"/>
    <w:rsid w:val="00C47BB0"/>
    <w:rsid w:val="00C47CD6"/>
    <w:rsid w:val="00C61BE0"/>
    <w:rsid w:val="00C6707E"/>
    <w:rsid w:val="00C70B0E"/>
    <w:rsid w:val="00C7141A"/>
    <w:rsid w:val="00C773CA"/>
    <w:rsid w:val="00C83785"/>
    <w:rsid w:val="00C901F8"/>
    <w:rsid w:val="00C94C0D"/>
    <w:rsid w:val="00C96169"/>
    <w:rsid w:val="00CA15FE"/>
    <w:rsid w:val="00CA1FEB"/>
    <w:rsid w:val="00CB3EE2"/>
    <w:rsid w:val="00CB4AE5"/>
    <w:rsid w:val="00CB5654"/>
    <w:rsid w:val="00CC1F6D"/>
    <w:rsid w:val="00CC32C1"/>
    <w:rsid w:val="00CD4587"/>
    <w:rsid w:val="00CD4F85"/>
    <w:rsid w:val="00CD6F02"/>
    <w:rsid w:val="00CE0BCA"/>
    <w:rsid w:val="00CE246D"/>
    <w:rsid w:val="00CE49CC"/>
    <w:rsid w:val="00CE6D06"/>
    <w:rsid w:val="00CE79A3"/>
    <w:rsid w:val="00CF07A0"/>
    <w:rsid w:val="00CF1AC7"/>
    <w:rsid w:val="00CF3E03"/>
    <w:rsid w:val="00D0082A"/>
    <w:rsid w:val="00D0096B"/>
    <w:rsid w:val="00D21455"/>
    <w:rsid w:val="00D35D24"/>
    <w:rsid w:val="00D40930"/>
    <w:rsid w:val="00D432D4"/>
    <w:rsid w:val="00D43997"/>
    <w:rsid w:val="00D47634"/>
    <w:rsid w:val="00D709B3"/>
    <w:rsid w:val="00D764C1"/>
    <w:rsid w:val="00D8288B"/>
    <w:rsid w:val="00D91BF4"/>
    <w:rsid w:val="00D94DA5"/>
    <w:rsid w:val="00D961CE"/>
    <w:rsid w:val="00DA1DC7"/>
    <w:rsid w:val="00DA2ED6"/>
    <w:rsid w:val="00DA6331"/>
    <w:rsid w:val="00DB76B8"/>
    <w:rsid w:val="00DC2EA1"/>
    <w:rsid w:val="00DC4B6F"/>
    <w:rsid w:val="00DD6AAF"/>
    <w:rsid w:val="00DE2D05"/>
    <w:rsid w:val="00DE3F5C"/>
    <w:rsid w:val="00DF1D20"/>
    <w:rsid w:val="00E014EF"/>
    <w:rsid w:val="00E06D00"/>
    <w:rsid w:val="00E10672"/>
    <w:rsid w:val="00E21324"/>
    <w:rsid w:val="00E246B9"/>
    <w:rsid w:val="00E31FEA"/>
    <w:rsid w:val="00E37B46"/>
    <w:rsid w:val="00E45169"/>
    <w:rsid w:val="00E4769B"/>
    <w:rsid w:val="00E47787"/>
    <w:rsid w:val="00E51C30"/>
    <w:rsid w:val="00E60538"/>
    <w:rsid w:val="00E64180"/>
    <w:rsid w:val="00E67E9F"/>
    <w:rsid w:val="00E7143B"/>
    <w:rsid w:val="00E74AEE"/>
    <w:rsid w:val="00E868E5"/>
    <w:rsid w:val="00E87BFA"/>
    <w:rsid w:val="00E9237A"/>
    <w:rsid w:val="00E92AEF"/>
    <w:rsid w:val="00E939FA"/>
    <w:rsid w:val="00E96FA8"/>
    <w:rsid w:val="00EA1EAD"/>
    <w:rsid w:val="00EA5765"/>
    <w:rsid w:val="00EA6A3B"/>
    <w:rsid w:val="00EC2532"/>
    <w:rsid w:val="00EC6D62"/>
    <w:rsid w:val="00ED7503"/>
    <w:rsid w:val="00ED7812"/>
    <w:rsid w:val="00EE45D3"/>
    <w:rsid w:val="00EE519D"/>
    <w:rsid w:val="00EF3B86"/>
    <w:rsid w:val="00F126BE"/>
    <w:rsid w:val="00F24929"/>
    <w:rsid w:val="00F2571E"/>
    <w:rsid w:val="00F257BF"/>
    <w:rsid w:val="00F25D70"/>
    <w:rsid w:val="00F317E9"/>
    <w:rsid w:val="00F34554"/>
    <w:rsid w:val="00F45F77"/>
    <w:rsid w:val="00F5167F"/>
    <w:rsid w:val="00F52258"/>
    <w:rsid w:val="00F52663"/>
    <w:rsid w:val="00F72619"/>
    <w:rsid w:val="00F76616"/>
    <w:rsid w:val="00F806E4"/>
    <w:rsid w:val="00F8570A"/>
    <w:rsid w:val="00F91C7B"/>
    <w:rsid w:val="00FB1340"/>
    <w:rsid w:val="00FB6D3B"/>
    <w:rsid w:val="00FC517E"/>
    <w:rsid w:val="00FC6F83"/>
    <w:rsid w:val="00FD5B7F"/>
    <w:rsid w:val="00FD76F8"/>
    <w:rsid w:val="00FD7EFE"/>
    <w:rsid w:val="00FF484C"/>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1574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26D"/>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C47BB0"/>
    <w:pPr>
      <w:ind w:left="720"/>
      <w:contextualSpacing/>
    </w:pPr>
  </w:style>
  <w:style w:type="table" w:styleId="TableGrid">
    <w:name w:val="Table Grid"/>
    <w:basedOn w:val="TableNormal"/>
    <w:rsid w:val="00B65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4B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23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72388-ADAA-4846-821D-A3C2E321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5901</Words>
  <Characters>33638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39461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Tijana Mićović</cp:lastModifiedBy>
  <cp:revision>11</cp:revision>
  <dcterms:created xsi:type="dcterms:W3CDTF">2021-05-04T13:49:00Z</dcterms:created>
  <dcterms:modified xsi:type="dcterms:W3CDTF">2021-05-10T11:03:00Z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