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4A0" w:firstRow="1" w:lastRow="0" w:firstColumn="1" w:lastColumn="0" w:noHBand="0" w:noVBand="1"/>
      </w:tblPr>
      <w:tblGrid>
        <w:gridCol w:w="778"/>
        <w:gridCol w:w="7823"/>
        <w:gridCol w:w="759"/>
      </w:tblGrid>
      <w:tr w:rsidR="00FF4D38" w:rsidRPr="00150496" w14:paraId="0C0041DC" w14:textId="77777777" w:rsidTr="00341DEC">
        <w:trPr>
          <w:gridAfter w:val="1"/>
          <w:wAfter w:w="759" w:type="dxa"/>
          <w:trHeight w:val="530"/>
          <w:jc w:val="center"/>
        </w:trPr>
        <w:tc>
          <w:tcPr>
            <w:tcW w:w="8601" w:type="dxa"/>
            <w:gridSpan w:val="2"/>
            <w:vAlign w:val="center"/>
            <w:hideMark/>
          </w:tcPr>
          <w:p w14:paraId="7F160D11" w14:textId="77777777" w:rsidR="00FF4D38" w:rsidRPr="00150496" w:rsidRDefault="00FF4D38" w:rsidP="00150496">
            <w:pPr>
              <w:shd w:val="clear" w:color="auto" w:fill="FFFFFF" w:themeFill="background1"/>
              <w:spacing w:after="0" w:line="240" w:lineRule="auto"/>
              <w:jc w:val="center"/>
              <w:rPr>
                <w:rFonts w:ascii="Times New Roman" w:eastAsia="Times New Roman" w:hAnsi="Times New Roman" w:cs="Times New Roman"/>
                <w:b/>
                <w:bCs/>
                <w:u w:val="single"/>
                <w:lang w:val="sr-Latn-ME"/>
              </w:rPr>
            </w:pPr>
            <w:r w:rsidRPr="00150496">
              <w:rPr>
                <w:rFonts w:ascii="Times New Roman" w:eastAsia="Times New Roman" w:hAnsi="Times New Roman" w:cs="Times New Roman"/>
                <w:b/>
                <w:bCs/>
                <w:u w:val="single"/>
                <w:lang w:val="sr-Latn-ME"/>
              </w:rPr>
              <w:t>SAŽETAK KARAKTERISTIKA LIJEKA</w:t>
            </w:r>
          </w:p>
        </w:tc>
      </w:tr>
      <w:tr w:rsidR="00FF4D38" w:rsidRPr="00150496" w14:paraId="458F7B03" w14:textId="77777777" w:rsidTr="00341DEC">
        <w:tblPrEx>
          <w:jc w:val="left"/>
          <w:shd w:val="clear" w:color="auto" w:fill="FFFFFF" w:themeFill="background1"/>
        </w:tblPrEx>
        <w:trPr>
          <w:trHeight w:val="284"/>
        </w:trPr>
        <w:tc>
          <w:tcPr>
            <w:tcW w:w="9360" w:type="dxa"/>
            <w:gridSpan w:val="3"/>
            <w:shd w:val="clear" w:color="auto" w:fill="FFFFFF" w:themeFill="background1"/>
            <w:vAlign w:val="center"/>
            <w:hideMark/>
          </w:tcPr>
          <w:p w14:paraId="00EB51FE"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5EB5322C"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6852A4F7"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1. NAZIV LIJEKA</w:t>
            </w:r>
          </w:p>
        </w:tc>
      </w:tr>
      <w:tr w:rsidR="00FF4D38" w:rsidRPr="00150496" w14:paraId="00203F62" w14:textId="77777777" w:rsidTr="00341DEC">
        <w:tblPrEx>
          <w:jc w:val="left"/>
          <w:shd w:val="clear" w:color="auto" w:fill="FFFFFF" w:themeFill="background1"/>
        </w:tblPrEx>
        <w:trPr>
          <w:trHeight w:val="525"/>
        </w:trPr>
        <w:tc>
          <w:tcPr>
            <w:tcW w:w="9360" w:type="dxa"/>
            <w:gridSpan w:val="3"/>
            <w:shd w:val="clear" w:color="auto" w:fill="FFFFFF" w:themeFill="background1"/>
            <w:vAlign w:val="center"/>
          </w:tcPr>
          <w:p w14:paraId="2C6EEF6B"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lang w:val="sr-Latn-ME"/>
              </w:rPr>
            </w:pPr>
          </w:p>
          <w:p w14:paraId="36E3A0BB"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lang w:val="sr-Latn-ME"/>
              </w:rPr>
            </w:pPr>
            <w:r w:rsidRPr="00150496">
              <w:rPr>
                <w:rFonts w:ascii="Times New Roman" w:eastAsia="Times New Roman" w:hAnsi="Times New Roman" w:cs="Times New Roman"/>
                <w:bCs/>
                <w:lang w:val="sr-Latn-ME"/>
              </w:rPr>
              <w:t xml:space="preserve">Kapetral 150 mg film tableta </w:t>
            </w:r>
          </w:p>
          <w:p w14:paraId="5599FD00"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Cs/>
                <w:lang w:val="sr-Latn-ME"/>
              </w:rPr>
            </w:pPr>
            <w:r w:rsidRPr="00150496">
              <w:rPr>
                <w:rFonts w:ascii="Times New Roman" w:eastAsia="Times New Roman" w:hAnsi="Times New Roman" w:cs="Times New Roman"/>
                <w:bCs/>
                <w:lang w:val="sr-Latn-ME"/>
              </w:rPr>
              <w:t xml:space="preserve">Kapetral 500 mg film tableta </w:t>
            </w:r>
          </w:p>
          <w:p w14:paraId="0F8BC564"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p>
        </w:tc>
      </w:tr>
      <w:tr w:rsidR="00FF4D38" w:rsidRPr="00150496" w14:paraId="09B4041D" w14:textId="77777777" w:rsidTr="00341DEC">
        <w:tblPrEx>
          <w:jc w:val="left"/>
          <w:shd w:val="clear" w:color="auto" w:fill="FFFFFF" w:themeFill="background1"/>
        </w:tblPrEx>
        <w:tc>
          <w:tcPr>
            <w:tcW w:w="778" w:type="dxa"/>
            <w:shd w:val="clear" w:color="auto" w:fill="FFFFFF" w:themeFill="background1"/>
            <w:hideMark/>
          </w:tcPr>
          <w:p w14:paraId="702C52F6"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INN:</w:t>
            </w:r>
          </w:p>
        </w:tc>
        <w:tc>
          <w:tcPr>
            <w:tcW w:w="8582" w:type="dxa"/>
            <w:gridSpan w:val="2"/>
            <w:shd w:val="clear" w:color="auto" w:fill="FFFFFF" w:themeFill="background1"/>
            <w:vAlign w:val="center"/>
          </w:tcPr>
          <w:p w14:paraId="6F77A8B1"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kapecitabin</w:t>
            </w:r>
          </w:p>
          <w:p w14:paraId="5C8F8A28"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p>
        </w:tc>
      </w:tr>
      <w:tr w:rsidR="00FF4D38" w:rsidRPr="00150496" w14:paraId="7B9F0A3F" w14:textId="77777777" w:rsidTr="00341DEC">
        <w:tblPrEx>
          <w:jc w:val="left"/>
          <w:shd w:val="clear" w:color="auto" w:fill="FFFFFF" w:themeFill="background1"/>
        </w:tblPrEx>
        <w:tc>
          <w:tcPr>
            <w:tcW w:w="9360" w:type="dxa"/>
            <w:gridSpan w:val="3"/>
            <w:shd w:val="clear" w:color="auto" w:fill="FFFFFF" w:themeFill="background1"/>
          </w:tcPr>
          <w:p w14:paraId="5A0E8F5F"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tc>
      </w:tr>
      <w:tr w:rsidR="00FF4D38" w:rsidRPr="00150496" w14:paraId="370D4D60"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1F5911D1"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2. KVALITATIVNI I KVANTITATIVNI SASTAV</w:t>
            </w:r>
          </w:p>
        </w:tc>
      </w:tr>
      <w:tr w:rsidR="00FF4D38" w:rsidRPr="00150496" w14:paraId="311E452C"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145E3C89"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lang w:val="sr-Latn-ME"/>
              </w:rPr>
            </w:pPr>
          </w:p>
          <w:p w14:paraId="7E451361"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b/>
                <w:lang w:val="sr-Latn-ME"/>
              </w:rPr>
              <w:t xml:space="preserve">Kapetral 150 mg film tableta: </w:t>
            </w:r>
            <w:r w:rsidRPr="00150496">
              <w:rPr>
                <w:rFonts w:ascii="Times New Roman" w:eastAsia="Times New Roman" w:hAnsi="Times New Roman" w:cs="Times New Roman"/>
                <w:lang w:val="sr-Latn-ME"/>
              </w:rPr>
              <w:t>1 film tableta sadrži 150 mg kapecitabina.</w:t>
            </w:r>
          </w:p>
          <w:p w14:paraId="3B05789C"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b/>
                <w:lang w:val="sr-Latn-ME"/>
              </w:rPr>
              <w:t xml:space="preserve">Kapetral 500 mg film tableta: </w:t>
            </w:r>
            <w:r w:rsidRPr="00150496">
              <w:rPr>
                <w:rFonts w:ascii="Times New Roman" w:eastAsia="Times New Roman" w:hAnsi="Times New Roman" w:cs="Times New Roman"/>
                <w:lang w:val="sr-Latn-ME"/>
              </w:rPr>
              <w:t>1 film tableta sadrži 500 mg kapecitabina.</w:t>
            </w:r>
          </w:p>
          <w:p w14:paraId="5BF0C2A0"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p>
          <w:p w14:paraId="3E6758AE"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Za spisak svih ekscipijenasa, pogledati dio 6.1.</w:t>
            </w:r>
          </w:p>
          <w:p w14:paraId="1DC1DBE9"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p>
        </w:tc>
      </w:tr>
      <w:tr w:rsidR="00FF4D38" w:rsidRPr="00150496" w14:paraId="3941A41E" w14:textId="77777777" w:rsidTr="00341DEC">
        <w:tblPrEx>
          <w:jc w:val="left"/>
          <w:shd w:val="clear" w:color="auto" w:fill="FFFFFF" w:themeFill="background1"/>
        </w:tblPrEx>
        <w:tc>
          <w:tcPr>
            <w:tcW w:w="9360" w:type="dxa"/>
            <w:gridSpan w:val="3"/>
            <w:shd w:val="clear" w:color="auto" w:fill="FFFFFF" w:themeFill="background1"/>
            <w:vAlign w:val="center"/>
          </w:tcPr>
          <w:p w14:paraId="7150866B"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color w:val="FF0000"/>
                <w:lang w:val="sr-Latn-ME"/>
              </w:rPr>
            </w:pPr>
          </w:p>
        </w:tc>
      </w:tr>
      <w:tr w:rsidR="00FF4D38" w:rsidRPr="00150496" w14:paraId="49326B32"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2641E672"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3. FARMACEUTSKI OBLIK</w:t>
            </w:r>
          </w:p>
        </w:tc>
      </w:tr>
      <w:tr w:rsidR="00FF4D38" w:rsidRPr="00150496" w14:paraId="123FE466"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2E473774"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7D273241"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Film tablete.</w:t>
            </w:r>
          </w:p>
          <w:p w14:paraId="63BFF500"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p>
          <w:p w14:paraId="5626F7E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Kapetral, 150 mg, film tablete: ovalna film tableta svijetle boje breskve, sa utisnutom oznakom “150” sa jedne strane, približnih dimenzija 11,4 mm x 5,9 mm. </w:t>
            </w:r>
          </w:p>
          <w:p w14:paraId="3001899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w:t>
            </w:r>
          </w:p>
          <w:p w14:paraId="4608984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Kapetral, 500 mg, film tablete: duguljasta film tableta, oblika kapsule, boje breskve, sa utisnutom oznakom “500” sa jedne strane, približnih dimenzija 17,1 mm x 8,1 mm.</w:t>
            </w:r>
          </w:p>
          <w:p w14:paraId="52C6087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color w:val="FF0000"/>
                <w:lang w:val="sr-Latn-ME"/>
              </w:rPr>
            </w:pPr>
          </w:p>
        </w:tc>
      </w:tr>
      <w:tr w:rsidR="00FF4D38" w:rsidRPr="00150496" w14:paraId="3893532C" w14:textId="77777777" w:rsidTr="00341DEC">
        <w:tblPrEx>
          <w:jc w:val="left"/>
          <w:shd w:val="clear" w:color="auto" w:fill="FFFFFF" w:themeFill="background1"/>
        </w:tblPrEx>
        <w:tc>
          <w:tcPr>
            <w:tcW w:w="9360" w:type="dxa"/>
            <w:gridSpan w:val="3"/>
            <w:shd w:val="clear" w:color="auto" w:fill="FFFFFF" w:themeFill="background1"/>
            <w:vAlign w:val="center"/>
          </w:tcPr>
          <w:p w14:paraId="3829D9BF"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color w:val="FF0000"/>
                <w:lang w:val="sr-Latn-ME"/>
              </w:rPr>
            </w:pPr>
          </w:p>
        </w:tc>
      </w:tr>
      <w:tr w:rsidR="00FF4D38" w:rsidRPr="00150496" w14:paraId="6FAB1732"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06EA9036"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4. KLINIČKI PODACI</w:t>
            </w:r>
          </w:p>
        </w:tc>
      </w:tr>
      <w:tr w:rsidR="00FF4D38" w:rsidRPr="00150496" w14:paraId="7AFCF843" w14:textId="77777777" w:rsidTr="00341DEC">
        <w:tblPrEx>
          <w:jc w:val="left"/>
          <w:shd w:val="clear" w:color="auto" w:fill="FFFFFF" w:themeFill="background1"/>
        </w:tblPrEx>
        <w:tc>
          <w:tcPr>
            <w:tcW w:w="9360" w:type="dxa"/>
            <w:gridSpan w:val="3"/>
            <w:shd w:val="clear" w:color="auto" w:fill="FFFFFF" w:themeFill="background1"/>
            <w:vAlign w:val="center"/>
          </w:tcPr>
          <w:p w14:paraId="11A5C01E" w14:textId="77777777" w:rsidR="00FF4D38" w:rsidRPr="00150496" w:rsidRDefault="00FF4D38" w:rsidP="00205498">
            <w:pPr>
              <w:shd w:val="clear" w:color="auto" w:fill="FFFFFF" w:themeFill="background1"/>
              <w:tabs>
                <w:tab w:val="left" w:pos="284"/>
              </w:tabs>
              <w:spacing w:after="0" w:line="240" w:lineRule="auto"/>
              <w:jc w:val="both"/>
              <w:rPr>
                <w:rFonts w:ascii="Times New Roman" w:eastAsia="Times New Roman" w:hAnsi="Times New Roman" w:cs="Times New Roman"/>
                <w:b/>
                <w:bCs/>
                <w:lang w:val="sr-Latn-ME"/>
              </w:rPr>
            </w:pPr>
          </w:p>
          <w:p w14:paraId="1EC8088E" w14:textId="77777777" w:rsidR="00FF4D38" w:rsidRPr="00150496" w:rsidRDefault="00FF4D38" w:rsidP="00150496">
            <w:pPr>
              <w:shd w:val="clear" w:color="auto" w:fill="FFFFFF" w:themeFill="background1"/>
              <w:tabs>
                <w:tab w:val="left" w:pos="284"/>
              </w:tabs>
              <w:spacing w:before="80" w:after="80" w:line="240" w:lineRule="auto"/>
              <w:jc w:val="both"/>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4.1. Terapijske indikacije</w:t>
            </w:r>
          </w:p>
        </w:tc>
      </w:tr>
      <w:tr w:rsidR="00FF4D38" w:rsidRPr="00150496" w14:paraId="75C3CB19"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55CD29E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ACCB39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Lijek Kapetral je indikovan:</w:t>
            </w:r>
          </w:p>
          <w:p w14:paraId="5A11B42A" w14:textId="77777777" w:rsidR="00FF4D38" w:rsidRPr="00150496" w:rsidRDefault="00FF4D38" w:rsidP="00150496">
            <w:pPr>
              <w:numPr>
                <w:ilvl w:val="0"/>
                <w:numId w:val="4"/>
              </w:num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za adjuvantnu terapiju pacijenata nakon operacije karcinoma kolona stadijuma III (</w:t>
            </w:r>
            <w:r w:rsidRPr="00150496">
              <w:rPr>
                <w:rFonts w:ascii="Times New Roman" w:eastAsia="Times New Roman" w:hAnsi="Times New Roman" w:cs="Times New Roman"/>
                <w:i/>
                <w:iCs/>
                <w:lang w:val="sr-Latn-ME"/>
              </w:rPr>
              <w:t>Dukes</w:t>
            </w:r>
            <w:r w:rsidRPr="00150496">
              <w:rPr>
                <w:rFonts w:ascii="Times New Roman" w:eastAsia="TimesNewRoman" w:hAnsi="Times New Roman" w:cs="Times New Roman"/>
                <w:lang w:val="sr-Latn-ME"/>
              </w:rPr>
              <w:t>-ov stadijum C)</w:t>
            </w:r>
            <w:r w:rsidRPr="00150496">
              <w:rPr>
                <w:rFonts w:ascii="Times New Roman" w:eastAsia="Times New Roman" w:hAnsi="Times New Roman" w:cs="Times New Roman"/>
                <w:lang w:val="sr-Latn-ME"/>
              </w:rPr>
              <w:t xml:space="preserve"> (vidjeti dio 5.1).</w:t>
            </w:r>
          </w:p>
          <w:p w14:paraId="74399E13" w14:textId="77777777" w:rsidR="00FF4D38" w:rsidRPr="00150496" w:rsidRDefault="00FF4D38" w:rsidP="00150496">
            <w:pPr>
              <w:numPr>
                <w:ilvl w:val="0"/>
                <w:numId w:val="4"/>
              </w:num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za terapiju metastatskog kolorektalnog karcinoma (vidjeti dio 5.1).</w:t>
            </w:r>
          </w:p>
          <w:p w14:paraId="6172318A" w14:textId="77777777" w:rsidR="00FF4D38" w:rsidRPr="00150496" w:rsidRDefault="00FF4D38" w:rsidP="00150496">
            <w:pPr>
              <w:shd w:val="clear" w:color="auto" w:fill="FFFFFF" w:themeFill="background1"/>
              <w:tabs>
                <w:tab w:val="left" w:pos="284"/>
              </w:tabs>
              <w:spacing w:after="0" w:line="240" w:lineRule="auto"/>
              <w:ind w:left="1440"/>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za prvu liniju terapije uznapredovalog karcinoma želuca u kombinaciji sa terapijskim režimima na bazi platine (vidjeti dio 5.1).</w:t>
            </w:r>
          </w:p>
          <w:p w14:paraId="74E37809" w14:textId="77777777" w:rsidR="00FF4D38" w:rsidRPr="00150496" w:rsidRDefault="00FF4D38" w:rsidP="00150496">
            <w:pPr>
              <w:numPr>
                <w:ilvl w:val="0"/>
                <w:numId w:val="4"/>
              </w:num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u kombinaciji sa docetakselom (vidjeti dio 5.1) za terapiju pacijenata sa lokalno uznapredovalim ili metastatskim karcinomom dojke nakon neuspjeha citotoksične hemioterapije. Prethodna terapija bi trebalo da je uključivala antraciklin. </w:t>
            </w:r>
          </w:p>
          <w:p w14:paraId="5580E99A" w14:textId="77777777" w:rsidR="00FF4D38" w:rsidRPr="00150496" w:rsidRDefault="00FF4D38" w:rsidP="00150496">
            <w:pPr>
              <w:numPr>
                <w:ilvl w:val="0"/>
                <w:numId w:val="4"/>
              </w:num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kao monoterapija za liječenje pacijenata sa lokalno uznapredovalim ili metastatskim karcinomom dojke nakon neuspjeha taksana i hemioterapijskog režima koji sadrži antracikline, ili za koje dalja terapija antraciklinom nije indikovana.</w:t>
            </w:r>
            <w:r w:rsidRPr="00150496">
              <w:rPr>
                <w:rFonts w:ascii="Times New Roman" w:eastAsia="Times New Roman" w:hAnsi="Times New Roman" w:cs="Times New Roman"/>
                <w:color w:val="FF0000"/>
                <w:lang w:val="sr-Latn-ME"/>
              </w:rPr>
              <w:t xml:space="preserve">   </w:t>
            </w:r>
          </w:p>
          <w:p w14:paraId="4D8EAE5C" w14:textId="77777777" w:rsidR="00FF4D38" w:rsidRPr="00150496" w:rsidRDefault="00FF4D38" w:rsidP="00150496">
            <w:pPr>
              <w:shd w:val="clear" w:color="auto" w:fill="FFFFFF" w:themeFill="background1"/>
              <w:tabs>
                <w:tab w:val="left" w:pos="284"/>
              </w:tabs>
              <w:spacing w:after="0" w:line="240" w:lineRule="auto"/>
              <w:ind w:left="1440"/>
              <w:jc w:val="both"/>
              <w:rPr>
                <w:rFonts w:ascii="Times New Roman" w:eastAsia="Times New Roman" w:hAnsi="Times New Roman" w:cs="Times New Roman"/>
                <w:lang w:val="sr-Latn-ME"/>
              </w:rPr>
            </w:pPr>
          </w:p>
        </w:tc>
      </w:tr>
      <w:tr w:rsidR="00FF4D38" w:rsidRPr="00150496" w14:paraId="62016C38" w14:textId="77777777" w:rsidTr="00341DEC">
        <w:tblPrEx>
          <w:jc w:val="left"/>
          <w:shd w:val="clear" w:color="auto" w:fill="FFFFFF" w:themeFill="background1"/>
        </w:tblPrEx>
        <w:tc>
          <w:tcPr>
            <w:tcW w:w="9360" w:type="dxa"/>
            <w:gridSpan w:val="3"/>
            <w:shd w:val="clear" w:color="auto" w:fill="FFFFFF" w:themeFill="background1"/>
            <w:vAlign w:val="center"/>
          </w:tcPr>
          <w:p w14:paraId="73536974"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4.2. Doziranje i način primjene</w:t>
            </w:r>
          </w:p>
        </w:tc>
      </w:tr>
      <w:tr w:rsidR="00FF4D38" w:rsidRPr="00150496" w14:paraId="743A06FF"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6BA17B87"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Kapetral treba da propisuje samo ljekar specijalista koji ima iskustva sa primjenom antineoplastičnih ljekova.</w:t>
            </w:r>
          </w:p>
          <w:p w14:paraId="2D0CEC6B" w14:textId="77777777" w:rsidR="00FF4D38" w:rsidRPr="00150496" w:rsidRDefault="00FF4D38" w:rsidP="00150496">
            <w:pPr>
              <w:shd w:val="clear" w:color="auto" w:fill="FFFFFF" w:themeFill="background1"/>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Preporučuje se pažljivo praćenje svih pacijenata tokom prvog ciklusa terapije.</w:t>
            </w:r>
          </w:p>
          <w:p w14:paraId="63D6A0CE"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lastRenderedPageBreak/>
              <w:t>Terapiju treba prekinuti ako se primijeti progresija bolesti ili netolerantna toksičnost. Izračunavanja standardne doze i smanjene doze u odnosu na površinu tijela prikazana su u Tabeli 1 za početnu dozu lijeka Kapetral od 1250 mg/m</w:t>
            </w:r>
            <w:r w:rsidRPr="00150496">
              <w:rPr>
                <w:rFonts w:ascii="Times New Roman" w:eastAsia="TimesNewRoman" w:hAnsi="Times New Roman" w:cs="Times New Roman"/>
                <w:vertAlign w:val="superscript"/>
                <w:lang w:val="sr-Latn-ME"/>
              </w:rPr>
              <w:t>2</w:t>
            </w:r>
            <w:r w:rsidRPr="00150496">
              <w:rPr>
                <w:rFonts w:ascii="Times New Roman" w:eastAsia="TimesNewRoman" w:hAnsi="Times New Roman" w:cs="Times New Roman"/>
                <w:lang w:val="sr-Latn-ME"/>
              </w:rPr>
              <w:t xml:space="preserve"> i u Tabeli 2 za početnu dozu lijeka od 1000 mg/m</w:t>
            </w:r>
            <w:r w:rsidRPr="00150496">
              <w:rPr>
                <w:rFonts w:ascii="Times New Roman" w:eastAsia="TimesNewRoman" w:hAnsi="Times New Roman" w:cs="Times New Roman"/>
                <w:vertAlign w:val="superscript"/>
                <w:lang w:val="sr-Latn-ME"/>
              </w:rPr>
              <w:t>2</w:t>
            </w:r>
            <w:r w:rsidRPr="00150496">
              <w:rPr>
                <w:rFonts w:ascii="Times New Roman" w:eastAsia="TimesNewRoman" w:hAnsi="Times New Roman" w:cs="Times New Roman"/>
                <w:lang w:val="sr-Latn-ME"/>
              </w:rPr>
              <w:t>.</w:t>
            </w:r>
          </w:p>
          <w:p w14:paraId="3BE3FA2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34011CB6"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000000"/>
                <w:u w:val="single"/>
                <w:lang w:val="sr-Latn-ME"/>
              </w:rPr>
            </w:pPr>
            <w:r w:rsidRPr="00150496">
              <w:rPr>
                <w:rFonts w:ascii="Times New Roman" w:eastAsia="Times New Roman" w:hAnsi="Times New Roman" w:cs="Times New Roman"/>
                <w:color w:val="000000"/>
                <w:u w:val="single"/>
                <w:lang w:val="sr-Latn-ME"/>
              </w:rPr>
              <w:t>Doziranje</w:t>
            </w:r>
          </w:p>
          <w:p w14:paraId="29B74AD5"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p>
          <w:p w14:paraId="77BEA99D"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Preporučeno doziranje (vidjeti dio 5.1): </w:t>
            </w:r>
          </w:p>
          <w:p w14:paraId="687DDCE0"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p>
          <w:p w14:paraId="3F8F6C7E"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u w:val="single"/>
                <w:lang w:val="sr-Latn-ME"/>
              </w:rPr>
            </w:pPr>
            <w:r w:rsidRPr="00150496">
              <w:rPr>
                <w:rFonts w:ascii="Times New Roman" w:eastAsia="Times New Roman" w:hAnsi="Times New Roman" w:cs="Times New Roman"/>
                <w:i/>
                <w:iCs/>
                <w:u w:val="single"/>
                <w:lang w:val="sr-Latn-ME"/>
              </w:rPr>
              <w:t>Monoterapija</w:t>
            </w:r>
          </w:p>
          <w:p w14:paraId="7C4205E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iCs/>
                <w:lang w:val="sr-Latn-ME"/>
              </w:rPr>
              <w:t>Karcinom kolona, kolorektalni karcinom i karcinom dojke</w:t>
            </w:r>
          </w:p>
          <w:p w14:paraId="0BEA1B02"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Kada se daje kao monoterapija, preporučena početna doza kapecitabina kod adjuvantne terapije karcinoma kolona, za terapiju metastatskog kolorektalnog karcinoma ili lokalno uznapredovalog metastatskog karcinoma dojke iznosi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i daje se dva puta dnevno (ujutro i uveče; što odgovara ukupnoj dnevnoj dozi od 2500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tokom 14 dana poslije čega slijedi period od 7 dana pauze.</w:t>
            </w:r>
          </w:p>
          <w:p w14:paraId="2F1AE156"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Adjuvantna terapija kod pacijenata sa karcinomom kolona trećeg stadijuma preporučuje se u ukupnom trajanju od 6 mjeseci. </w:t>
            </w:r>
          </w:p>
          <w:p w14:paraId="35437044"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p>
          <w:p w14:paraId="7736BA3D"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u w:val="single"/>
                <w:lang w:val="sr-Latn-ME"/>
              </w:rPr>
            </w:pPr>
            <w:r w:rsidRPr="00150496">
              <w:rPr>
                <w:rFonts w:ascii="Times New Roman" w:eastAsia="Times New Roman" w:hAnsi="Times New Roman" w:cs="Times New Roman"/>
                <w:i/>
                <w:iCs/>
                <w:u w:val="single"/>
                <w:lang w:val="sr-Latn-ME"/>
              </w:rPr>
              <w:t>Kombinovana terapija</w:t>
            </w:r>
          </w:p>
          <w:p w14:paraId="0993B8B0"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iCs/>
                <w:lang w:val="sr-Latn-ME"/>
              </w:rPr>
              <w:t>Karcinom kolona, kolorektalni karcinom i karcinom želuca</w:t>
            </w:r>
          </w:p>
          <w:p w14:paraId="0320FB9A"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Kod kombinovane terapije, preporučena početna doza kapecitabina treba da se smanji na 800-1000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kada se primjenjuje dva puta dnevno tokom 14 dana poslije čega slijedi period od 7 dana pauze, ili na 625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kada se daje kontinuirano (vidjeti dio 5.1). </w:t>
            </w:r>
            <w:r w:rsidRPr="00150496">
              <w:rPr>
                <w:rFonts w:ascii="Times New Roman" w:eastAsia="TimesNewRoman" w:hAnsi="Times New Roman" w:cs="Times New Roman"/>
                <w:lang w:val="sr-Latn-ME"/>
              </w:rPr>
              <w:t>Kod kombinovane terapije sa irinotekanom, preporučena početna doza je 800 mg/m2 kada se primjenjuje dva puta dnevno tokom 14 dana nakon čega slijedi period od 7 dana pauze, kombinovano sa irinotekanom u dozi od 200 mg/m2 prvog dana. Uključivanje bevacizumaba u kombinovani režim nema dejstva na početnu dozu kapecitabina.</w:t>
            </w:r>
          </w:p>
          <w:p w14:paraId="2360F73F"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 xml:space="preserve">Premedikaciju treba započeti prije davanja cisplatina pacijentima koji primaju kombinaciju kapecitabina i cisplatina, da bi se održala adekvatna hidratacija, kao i protiv povraćanja, u skladu sa Sažetkom karakteristika lijeka za cisplatin. </w:t>
            </w:r>
            <w:r w:rsidRPr="00150496">
              <w:rPr>
                <w:rFonts w:ascii="Times New Roman" w:eastAsia="TimesNewRoman" w:hAnsi="Times New Roman" w:cs="Times New Roman"/>
                <w:lang w:val="sr-Latn-ME"/>
              </w:rPr>
              <w:t>Preporučuje se premedikacija antiemeticima u skladu sa Sažetkom karakteristika lijeka za oksaliplatin za pacijente koji primaju kombinaciju kapecitabina i oksaliplatina.</w:t>
            </w:r>
          </w:p>
          <w:p w14:paraId="59F9FD7C" w14:textId="77777777" w:rsidR="00FF4D38" w:rsidRPr="00150496" w:rsidRDefault="00FF4D38" w:rsidP="00150496">
            <w:pPr>
              <w:shd w:val="clear" w:color="auto" w:fill="FFFFFF" w:themeFill="background1"/>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Adjuvantna terapija za pacijente sa karcinomom kolona III stadijuma preporučuje se u trajanju od 6 mjeseci.</w:t>
            </w:r>
          </w:p>
          <w:p w14:paraId="667E6778" w14:textId="77777777" w:rsidR="00FF4D38" w:rsidRPr="00150496" w:rsidRDefault="00FF4D38" w:rsidP="00150496">
            <w:pPr>
              <w:shd w:val="clear" w:color="auto" w:fill="FFFFFF" w:themeFill="background1"/>
              <w:spacing w:after="0" w:line="240" w:lineRule="auto"/>
              <w:jc w:val="both"/>
              <w:rPr>
                <w:rFonts w:ascii="Times New Roman" w:eastAsia="TimesNewRoman" w:hAnsi="Times New Roman" w:cs="Times New Roman"/>
                <w:lang w:val="sr-Latn-ME"/>
              </w:rPr>
            </w:pPr>
          </w:p>
          <w:p w14:paraId="1A54563D"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u w:val="single"/>
                <w:lang w:val="sr-Latn-ME"/>
              </w:rPr>
            </w:pPr>
            <w:r w:rsidRPr="00150496">
              <w:rPr>
                <w:rFonts w:ascii="Times New Roman" w:eastAsia="Times New Roman" w:hAnsi="Times New Roman" w:cs="Times New Roman"/>
                <w:i/>
                <w:iCs/>
                <w:lang w:val="sr-Latn-ME"/>
              </w:rPr>
              <w:t>Karcinom dojke</w:t>
            </w:r>
          </w:p>
          <w:p w14:paraId="307D2E5D"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U kombinaciji sa docetakselom, preporučena doza kapecitabina za liječenje metastatskog karcinoma dojke iznosi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14 dana poslije čega slijedi period od 7 dana pauze, u kombinaciji sa docetakselom u dozi od 75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jednočasovne infuzije na svake tri nedjelje. Premedikacija oralnim kortikosteroidima kao što je deksametazon u skladu sa Sažetkom karakteristika lijeka za docetaksel treba da se započne prije davanja docetaksela pacijentima koji primaju terapijsku kombinaciju kapecitabina i docetaksela. </w:t>
            </w:r>
          </w:p>
          <w:p w14:paraId="4D687535"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p>
          <w:p w14:paraId="3B6560C6" w14:textId="44B28164" w:rsidR="00FF4D38" w:rsidRDefault="00FF4D38" w:rsidP="00150496">
            <w:pPr>
              <w:shd w:val="clear" w:color="auto" w:fill="FFFFFF" w:themeFill="background1"/>
              <w:spacing w:after="0" w:line="240" w:lineRule="auto"/>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 xml:space="preserve">Izračunavanje doze lijeka Kapetral </w:t>
            </w:r>
          </w:p>
          <w:p w14:paraId="0F1A9FD7" w14:textId="77777777" w:rsidR="00205498" w:rsidRPr="00150496" w:rsidRDefault="00205498" w:rsidP="00150496">
            <w:pPr>
              <w:shd w:val="clear" w:color="auto" w:fill="FFFFFF" w:themeFill="background1"/>
              <w:spacing w:after="0" w:line="240" w:lineRule="auto"/>
              <w:rPr>
                <w:rFonts w:ascii="Times New Roman" w:eastAsia="Times New Roman" w:hAnsi="Times New Roman" w:cs="Times New Roman"/>
                <w:u w:val="single"/>
                <w:lang w:val="sr-Latn-ME"/>
              </w:rPr>
            </w:pPr>
          </w:p>
          <w:p w14:paraId="3B3E62B3" w14:textId="0FEC1553" w:rsidR="00FF4D38" w:rsidRDefault="00FF4D3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r w:rsidRPr="00150496">
              <w:rPr>
                <w:rFonts w:ascii="Times New Roman" w:eastAsia="Times New Roman" w:hAnsi="Times New Roman" w:cs="Times New Roman"/>
                <w:lang w:val="sr-Latn-ME"/>
              </w:rPr>
              <w:t>Tabela 1: Izračunavanje standardne i smanjenje doze kapecitabina u skladu sa površinom tijela, za početnu dozu kapecitabina od 1250 mg/m</w:t>
            </w:r>
            <w:r w:rsidRPr="00150496">
              <w:rPr>
                <w:rFonts w:ascii="Times New Roman" w:eastAsia="Times New Roman" w:hAnsi="Times New Roman" w:cs="Times New Roman"/>
                <w:vertAlign w:val="superscript"/>
                <w:lang w:val="sr-Latn-ME"/>
              </w:rPr>
              <w:t>2</w:t>
            </w:r>
          </w:p>
          <w:p w14:paraId="6EFAC8BF" w14:textId="637E8E28"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09207A36" w14:textId="3B865714"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2BC760C6" w14:textId="682960B9"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16709511" w14:textId="2AFCE44C"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42CEF0DB" w14:textId="23087FBA"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1818B839" w14:textId="518DFCC8"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4F275D72" w14:textId="748E07F0"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07D38744" w14:textId="7FD2B718" w:rsidR="00205498"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51C700E3" w14:textId="77777777" w:rsidR="00205498" w:rsidRPr="00150496"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p w14:paraId="635D2D8A"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vertAlign w:val="superscript"/>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476"/>
              <w:gridCol w:w="1476"/>
              <w:gridCol w:w="1476"/>
              <w:gridCol w:w="1476"/>
              <w:gridCol w:w="1476"/>
            </w:tblGrid>
            <w:tr w:rsidR="00FF4D38" w:rsidRPr="00150496" w14:paraId="1C952967" w14:textId="77777777" w:rsidTr="00341DEC">
              <w:tc>
                <w:tcPr>
                  <w:tcW w:w="1476" w:type="dxa"/>
                  <w:tcBorders>
                    <w:top w:val="single" w:sz="4" w:space="0" w:color="auto"/>
                    <w:left w:val="single" w:sz="4" w:space="0" w:color="auto"/>
                    <w:bottom w:val="single" w:sz="4" w:space="0" w:color="auto"/>
                    <w:right w:val="single" w:sz="4" w:space="0" w:color="auto"/>
                  </w:tcBorders>
                </w:tcPr>
                <w:p w14:paraId="08A8F00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7380" w:type="dxa"/>
                  <w:gridSpan w:val="5"/>
                  <w:tcBorders>
                    <w:top w:val="single" w:sz="4" w:space="0" w:color="auto"/>
                    <w:left w:val="single" w:sz="4" w:space="0" w:color="auto"/>
                    <w:bottom w:val="single" w:sz="4" w:space="0" w:color="auto"/>
                    <w:right w:val="single" w:sz="4" w:space="0" w:color="auto"/>
                  </w:tcBorders>
                  <w:hideMark/>
                </w:tcPr>
                <w:p w14:paraId="540D4822" w14:textId="77777777" w:rsidR="00FF4D38" w:rsidRPr="00150496" w:rsidRDefault="00FF4D38" w:rsidP="00150496">
                  <w:pPr>
                    <w:shd w:val="clear" w:color="auto" w:fill="FFFFFF" w:themeFill="background1"/>
                    <w:spacing w:after="0" w:line="240" w:lineRule="auto"/>
                    <w:jc w:val="center"/>
                    <w:rPr>
                      <w:rFonts w:ascii="Times New Roman" w:eastAsia="PMingLiU" w:hAnsi="Times New Roman" w:cs="Times New Roman"/>
                      <w:lang w:val="sr-Latn-ME"/>
                    </w:rPr>
                  </w:pPr>
                  <w:r w:rsidRPr="00150496">
                    <w:rPr>
                      <w:rFonts w:ascii="Times New Roman" w:eastAsia="PMingLiU" w:hAnsi="Times New Roman" w:cs="Times New Roman"/>
                      <w:lang w:val="sr-Latn-ME"/>
                    </w:rPr>
                    <w:t>Dozni nivo 1250 mg/m</w:t>
                  </w:r>
                  <w:r w:rsidRPr="00150496">
                    <w:rPr>
                      <w:rFonts w:ascii="Times New Roman" w:eastAsia="PMingLiU" w:hAnsi="Times New Roman" w:cs="Times New Roman"/>
                      <w:vertAlign w:val="superscript"/>
                      <w:lang w:val="sr-Latn-ME"/>
                    </w:rPr>
                    <w:t>2</w:t>
                  </w:r>
                  <w:r w:rsidRPr="00150496">
                    <w:rPr>
                      <w:rFonts w:ascii="Times New Roman" w:eastAsia="PMingLiU" w:hAnsi="Times New Roman" w:cs="Times New Roman"/>
                      <w:lang w:val="sr-Latn-ME"/>
                    </w:rPr>
                    <w:t xml:space="preserve"> (dva puta na dan)</w:t>
                  </w:r>
                </w:p>
              </w:tc>
            </w:tr>
            <w:tr w:rsidR="00FF4D38" w:rsidRPr="00150496" w14:paraId="119CCE34" w14:textId="77777777" w:rsidTr="00341DEC">
              <w:tc>
                <w:tcPr>
                  <w:tcW w:w="1476" w:type="dxa"/>
                  <w:tcBorders>
                    <w:top w:val="single" w:sz="4" w:space="0" w:color="auto"/>
                    <w:left w:val="single" w:sz="4" w:space="0" w:color="auto"/>
                    <w:bottom w:val="single" w:sz="4" w:space="0" w:color="auto"/>
                    <w:right w:val="single" w:sz="4" w:space="0" w:color="auto"/>
                  </w:tcBorders>
                </w:tcPr>
                <w:p w14:paraId="2162213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1476" w:type="dxa"/>
                  <w:tcBorders>
                    <w:top w:val="single" w:sz="4" w:space="0" w:color="auto"/>
                    <w:left w:val="single" w:sz="4" w:space="0" w:color="auto"/>
                    <w:bottom w:val="single" w:sz="4" w:space="0" w:color="auto"/>
                    <w:right w:val="single" w:sz="4" w:space="0" w:color="auto"/>
                  </w:tcBorders>
                  <w:hideMark/>
                </w:tcPr>
                <w:p w14:paraId="4CA1422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Puna doza 1250 mg/m</w:t>
                  </w:r>
                  <w:r w:rsidRPr="00150496">
                    <w:rPr>
                      <w:rFonts w:ascii="Times New Roman" w:eastAsia="PMingLiU" w:hAnsi="Times New Roman" w:cs="Times New Roman"/>
                      <w:vertAlign w:val="superscript"/>
                      <w:lang w:val="sr-Latn-ME"/>
                    </w:rPr>
                    <w:t>2</w:t>
                  </w:r>
                </w:p>
              </w:tc>
              <w:tc>
                <w:tcPr>
                  <w:tcW w:w="2952" w:type="dxa"/>
                  <w:gridSpan w:val="2"/>
                  <w:tcBorders>
                    <w:top w:val="single" w:sz="4" w:space="0" w:color="auto"/>
                    <w:left w:val="single" w:sz="4" w:space="0" w:color="auto"/>
                    <w:bottom w:val="single" w:sz="4" w:space="0" w:color="auto"/>
                    <w:right w:val="single" w:sz="4" w:space="0" w:color="auto"/>
                  </w:tcBorders>
                  <w:hideMark/>
                </w:tcPr>
                <w:p w14:paraId="61739FB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Broj tableta od 150 mg i/ili 500 mg po svakom uzimanju lijeka (lijek se uzima ujutro i uveče)</w:t>
                  </w:r>
                </w:p>
              </w:tc>
              <w:tc>
                <w:tcPr>
                  <w:tcW w:w="1476" w:type="dxa"/>
                  <w:tcBorders>
                    <w:top w:val="single" w:sz="4" w:space="0" w:color="auto"/>
                    <w:left w:val="single" w:sz="4" w:space="0" w:color="auto"/>
                    <w:bottom w:val="single" w:sz="4" w:space="0" w:color="auto"/>
                    <w:right w:val="single" w:sz="4" w:space="0" w:color="auto"/>
                  </w:tcBorders>
                  <w:hideMark/>
                </w:tcPr>
                <w:p w14:paraId="2BC32F9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Smanjena doza (75%)</w:t>
                  </w:r>
                </w:p>
                <w:p w14:paraId="7A063E5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950 mg/m</w:t>
                  </w:r>
                  <w:r w:rsidRPr="00150496">
                    <w:rPr>
                      <w:rFonts w:ascii="Times New Roman" w:eastAsia="PMingLiU" w:hAnsi="Times New Roman" w:cs="Times New Roman"/>
                      <w:vertAlign w:val="superscript"/>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5C93C66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Smanjena doza (50%)</w:t>
                  </w:r>
                </w:p>
                <w:p w14:paraId="2C2E91D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625 mg/m</w:t>
                  </w:r>
                  <w:r w:rsidRPr="00150496">
                    <w:rPr>
                      <w:rFonts w:ascii="Times New Roman" w:eastAsia="PMingLiU" w:hAnsi="Times New Roman" w:cs="Times New Roman"/>
                      <w:vertAlign w:val="superscript"/>
                      <w:lang w:val="sr-Latn-ME"/>
                    </w:rPr>
                    <w:t>2</w:t>
                  </w:r>
                </w:p>
              </w:tc>
            </w:tr>
            <w:tr w:rsidR="00FF4D38" w:rsidRPr="00150496" w14:paraId="058DE633"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479F5B1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Površina tijela (m</w:t>
                  </w:r>
                  <w:r w:rsidRPr="00150496">
                    <w:rPr>
                      <w:rFonts w:ascii="Times New Roman" w:eastAsia="PMingLiU" w:hAnsi="Times New Roman" w:cs="Times New Roman"/>
                      <w:vertAlign w:val="superscript"/>
                      <w:lang w:val="sr-Latn-ME"/>
                    </w:rPr>
                    <w:t>2</w:t>
                  </w:r>
                  <w:r w:rsidRPr="00150496">
                    <w:rPr>
                      <w:rFonts w:ascii="Times New Roman" w:eastAsia="PMingLiU" w:hAnsi="Times New Roman" w:cs="Times New Roman"/>
                      <w:lang w:val="sr-Latn-ME"/>
                    </w:rPr>
                    <w:t>)</w:t>
                  </w:r>
                </w:p>
              </w:tc>
              <w:tc>
                <w:tcPr>
                  <w:tcW w:w="1476" w:type="dxa"/>
                  <w:tcBorders>
                    <w:top w:val="single" w:sz="4" w:space="0" w:color="auto"/>
                    <w:left w:val="single" w:sz="4" w:space="0" w:color="auto"/>
                    <w:bottom w:val="single" w:sz="4" w:space="0" w:color="auto"/>
                    <w:right w:val="single" w:sz="4" w:space="0" w:color="auto"/>
                  </w:tcBorders>
                  <w:hideMark/>
                </w:tcPr>
                <w:p w14:paraId="4777202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Doza po jednom  uzimanju </w:t>
                  </w:r>
                </w:p>
                <w:p w14:paraId="401A6AD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(mg)</w:t>
                  </w:r>
                </w:p>
              </w:tc>
              <w:tc>
                <w:tcPr>
                  <w:tcW w:w="1476" w:type="dxa"/>
                  <w:tcBorders>
                    <w:top w:val="single" w:sz="4" w:space="0" w:color="auto"/>
                    <w:left w:val="single" w:sz="4" w:space="0" w:color="auto"/>
                    <w:bottom w:val="single" w:sz="4" w:space="0" w:color="auto"/>
                    <w:right w:val="single" w:sz="4" w:space="0" w:color="auto"/>
                  </w:tcBorders>
                  <w:hideMark/>
                </w:tcPr>
                <w:p w14:paraId="508183A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150 mg</w:t>
                  </w:r>
                </w:p>
              </w:tc>
              <w:tc>
                <w:tcPr>
                  <w:tcW w:w="1476" w:type="dxa"/>
                  <w:tcBorders>
                    <w:top w:val="single" w:sz="4" w:space="0" w:color="auto"/>
                    <w:left w:val="single" w:sz="4" w:space="0" w:color="auto"/>
                    <w:bottom w:val="single" w:sz="4" w:space="0" w:color="auto"/>
                    <w:right w:val="single" w:sz="4" w:space="0" w:color="auto"/>
                  </w:tcBorders>
                  <w:hideMark/>
                </w:tcPr>
                <w:p w14:paraId="13A5B8A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500 mg</w:t>
                  </w:r>
                </w:p>
              </w:tc>
              <w:tc>
                <w:tcPr>
                  <w:tcW w:w="1476" w:type="dxa"/>
                  <w:tcBorders>
                    <w:top w:val="single" w:sz="4" w:space="0" w:color="auto"/>
                    <w:left w:val="single" w:sz="4" w:space="0" w:color="auto"/>
                    <w:bottom w:val="single" w:sz="4" w:space="0" w:color="auto"/>
                    <w:right w:val="single" w:sz="4" w:space="0" w:color="auto"/>
                  </w:tcBorders>
                  <w:hideMark/>
                </w:tcPr>
                <w:p w14:paraId="57A99D9B"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Doza po jednom  uzimanju (mg) </w:t>
                  </w:r>
                </w:p>
              </w:tc>
              <w:tc>
                <w:tcPr>
                  <w:tcW w:w="1476" w:type="dxa"/>
                  <w:tcBorders>
                    <w:top w:val="single" w:sz="4" w:space="0" w:color="auto"/>
                    <w:left w:val="single" w:sz="4" w:space="0" w:color="auto"/>
                    <w:bottom w:val="single" w:sz="4" w:space="0" w:color="auto"/>
                    <w:right w:val="single" w:sz="4" w:space="0" w:color="auto"/>
                  </w:tcBorders>
                  <w:hideMark/>
                </w:tcPr>
                <w:p w14:paraId="2110335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Doza po jednom  uzimanju (mg)  </w:t>
                  </w:r>
                </w:p>
              </w:tc>
            </w:tr>
            <w:tr w:rsidR="00FF4D38" w:rsidRPr="00150496" w14:paraId="3967BD5A"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2FC4ED5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≤1,26</w:t>
                  </w:r>
                </w:p>
              </w:tc>
              <w:tc>
                <w:tcPr>
                  <w:tcW w:w="1476" w:type="dxa"/>
                  <w:tcBorders>
                    <w:top w:val="single" w:sz="4" w:space="0" w:color="auto"/>
                    <w:left w:val="single" w:sz="4" w:space="0" w:color="auto"/>
                    <w:bottom w:val="single" w:sz="4" w:space="0" w:color="auto"/>
                    <w:right w:val="single" w:sz="4" w:space="0" w:color="auto"/>
                  </w:tcBorders>
                  <w:hideMark/>
                </w:tcPr>
                <w:p w14:paraId="30D2395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1500</w:t>
                  </w:r>
                </w:p>
              </w:tc>
              <w:tc>
                <w:tcPr>
                  <w:tcW w:w="1476" w:type="dxa"/>
                  <w:tcBorders>
                    <w:top w:val="single" w:sz="4" w:space="0" w:color="auto"/>
                    <w:left w:val="single" w:sz="4" w:space="0" w:color="auto"/>
                    <w:bottom w:val="single" w:sz="4" w:space="0" w:color="auto"/>
                    <w:right w:val="single" w:sz="4" w:space="0" w:color="auto"/>
                  </w:tcBorders>
                  <w:hideMark/>
                </w:tcPr>
                <w:p w14:paraId="0BEF69F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476" w:type="dxa"/>
                  <w:tcBorders>
                    <w:top w:val="single" w:sz="4" w:space="0" w:color="auto"/>
                    <w:left w:val="single" w:sz="4" w:space="0" w:color="auto"/>
                    <w:bottom w:val="single" w:sz="4" w:space="0" w:color="auto"/>
                    <w:right w:val="single" w:sz="4" w:space="0" w:color="auto"/>
                  </w:tcBorders>
                  <w:hideMark/>
                </w:tcPr>
                <w:p w14:paraId="7AC0357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3</w:t>
                  </w:r>
                </w:p>
              </w:tc>
              <w:tc>
                <w:tcPr>
                  <w:tcW w:w="1476" w:type="dxa"/>
                  <w:tcBorders>
                    <w:top w:val="single" w:sz="4" w:space="0" w:color="auto"/>
                    <w:left w:val="single" w:sz="4" w:space="0" w:color="auto"/>
                    <w:bottom w:val="single" w:sz="4" w:space="0" w:color="auto"/>
                    <w:right w:val="single" w:sz="4" w:space="0" w:color="auto"/>
                  </w:tcBorders>
                  <w:hideMark/>
                </w:tcPr>
                <w:p w14:paraId="3AD0EEA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1150</w:t>
                  </w:r>
                </w:p>
              </w:tc>
              <w:tc>
                <w:tcPr>
                  <w:tcW w:w="1476" w:type="dxa"/>
                  <w:tcBorders>
                    <w:top w:val="single" w:sz="4" w:space="0" w:color="auto"/>
                    <w:left w:val="single" w:sz="4" w:space="0" w:color="auto"/>
                    <w:bottom w:val="single" w:sz="4" w:space="0" w:color="auto"/>
                    <w:right w:val="single" w:sz="4" w:space="0" w:color="auto"/>
                  </w:tcBorders>
                  <w:hideMark/>
                </w:tcPr>
                <w:p w14:paraId="7C613CD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800</w:t>
                  </w:r>
                </w:p>
              </w:tc>
            </w:tr>
            <w:tr w:rsidR="00FF4D38" w:rsidRPr="00150496" w14:paraId="4C531A94"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5BD7F6D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1,27-1,38</w:t>
                  </w:r>
                </w:p>
              </w:tc>
              <w:tc>
                <w:tcPr>
                  <w:tcW w:w="1476" w:type="dxa"/>
                  <w:tcBorders>
                    <w:top w:val="single" w:sz="4" w:space="0" w:color="auto"/>
                    <w:left w:val="single" w:sz="4" w:space="0" w:color="auto"/>
                    <w:bottom w:val="single" w:sz="4" w:space="0" w:color="auto"/>
                    <w:right w:val="single" w:sz="4" w:space="0" w:color="auto"/>
                  </w:tcBorders>
                  <w:hideMark/>
                </w:tcPr>
                <w:p w14:paraId="07258B7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1650</w:t>
                  </w:r>
                </w:p>
              </w:tc>
              <w:tc>
                <w:tcPr>
                  <w:tcW w:w="1476" w:type="dxa"/>
                  <w:tcBorders>
                    <w:top w:val="single" w:sz="4" w:space="0" w:color="auto"/>
                    <w:left w:val="single" w:sz="4" w:space="0" w:color="auto"/>
                    <w:bottom w:val="single" w:sz="4" w:space="0" w:color="auto"/>
                    <w:right w:val="single" w:sz="4" w:space="0" w:color="auto"/>
                  </w:tcBorders>
                  <w:hideMark/>
                </w:tcPr>
                <w:p w14:paraId="4663592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w:t>
                  </w:r>
                </w:p>
              </w:tc>
              <w:tc>
                <w:tcPr>
                  <w:tcW w:w="1476" w:type="dxa"/>
                  <w:tcBorders>
                    <w:top w:val="single" w:sz="4" w:space="0" w:color="auto"/>
                    <w:left w:val="single" w:sz="4" w:space="0" w:color="auto"/>
                    <w:bottom w:val="single" w:sz="4" w:space="0" w:color="auto"/>
                    <w:right w:val="single" w:sz="4" w:space="0" w:color="auto"/>
                  </w:tcBorders>
                  <w:hideMark/>
                </w:tcPr>
                <w:p w14:paraId="6C5EE9C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3</w:t>
                  </w:r>
                </w:p>
              </w:tc>
              <w:tc>
                <w:tcPr>
                  <w:tcW w:w="1476" w:type="dxa"/>
                  <w:tcBorders>
                    <w:top w:val="single" w:sz="4" w:space="0" w:color="auto"/>
                    <w:left w:val="single" w:sz="4" w:space="0" w:color="auto"/>
                    <w:bottom w:val="single" w:sz="4" w:space="0" w:color="auto"/>
                    <w:right w:val="single" w:sz="4" w:space="0" w:color="auto"/>
                  </w:tcBorders>
                  <w:hideMark/>
                </w:tcPr>
                <w:p w14:paraId="103A75B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1300</w:t>
                  </w:r>
                </w:p>
              </w:tc>
              <w:tc>
                <w:tcPr>
                  <w:tcW w:w="1476" w:type="dxa"/>
                  <w:tcBorders>
                    <w:top w:val="single" w:sz="4" w:space="0" w:color="auto"/>
                    <w:left w:val="single" w:sz="4" w:space="0" w:color="auto"/>
                    <w:bottom w:val="single" w:sz="4" w:space="0" w:color="auto"/>
                    <w:right w:val="single" w:sz="4" w:space="0" w:color="auto"/>
                  </w:tcBorders>
                  <w:hideMark/>
                </w:tcPr>
                <w:p w14:paraId="2DC3D1C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800</w:t>
                  </w:r>
                </w:p>
              </w:tc>
            </w:tr>
            <w:tr w:rsidR="00FF4D38" w:rsidRPr="00150496" w14:paraId="31A15813"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2B2F797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1,39-1,52</w:t>
                  </w:r>
                </w:p>
              </w:tc>
              <w:tc>
                <w:tcPr>
                  <w:tcW w:w="1476" w:type="dxa"/>
                  <w:tcBorders>
                    <w:top w:val="single" w:sz="4" w:space="0" w:color="auto"/>
                    <w:left w:val="single" w:sz="4" w:space="0" w:color="auto"/>
                    <w:bottom w:val="single" w:sz="4" w:space="0" w:color="auto"/>
                    <w:right w:val="single" w:sz="4" w:space="0" w:color="auto"/>
                  </w:tcBorders>
                  <w:hideMark/>
                </w:tcPr>
                <w:p w14:paraId="5753413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1800</w:t>
                  </w:r>
                </w:p>
              </w:tc>
              <w:tc>
                <w:tcPr>
                  <w:tcW w:w="1476" w:type="dxa"/>
                  <w:tcBorders>
                    <w:top w:val="single" w:sz="4" w:space="0" w:color="auto"/>
                    <w:left w:val="single" w:sz="4" w:space="0" w:color="auto"/>
                    <w:bottom w:val="single" w:sz="4" w:space="0" w:color="auto"/>
                    <w:right w:val="single" w:sz="4" w:space="0" w:color="auto"/>
                  </w:tcBorders>
                  <w:hideMark/>
                </w:tcPr>
                <w:p w14:paraId="2FFAA2CB"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3D44133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3</w:t>
                  </w:r>
                </w:p>
              </w:tc>
              <w:tc>
                <w:tcPr>
                  <w:tcW w:w="1476" w:type="dxa"/>
                  <w:tcBorders>
                    <w:top w:val="single" w:sz="4" w:space="0" w:color="auto"/>
                    <w:left w:val="single" w:sz="4" w:space="0" w:color="auto"/>
                    <w:bottom w:val="single" w:sz="4" w:space="0" w:color="auto"/>
                    <w:right w:val="single" w:sz="4" w:space="0" w:color="auto"/>
                  </w:tcBorders>
                  <w:hideMark/>
                </w:tcPr>
                <w:p w14:paraId="77A2448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1450</w:t>
                  </w:r>
                </w:p>
              </w:tc>
              <w:tc>
                <w:tcPr>
                  <w:tcW w:w="1476" w:type="dxa"/>
                  <w:tcBorders>
                    <w:top w:val="single" w:sz="4" w:space="0" w:color="auto"/>
                    <w:left w:val="single" w:sz="4" w:space="0" w:color="auto"/>
                    <w:bottom w:val="single" w:sz="4" w:space="0" w:color="auto"/>
                    <w:right w:val="single" w:sz="4" w:space="0" w:color="auto"/>
                  </w:tcBorders>
                  <w:hideMark/>
                </w:tcPr>
                <w:p w14:paraId="272AD7B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950</w:t>
                  </w:r>
                </w:p>
              </w:tc>
            </w:tr>
            <w:tr w:rsidR="00FF4D38" w:rsidRPr="00150496" w14:paraId="7DBE51A0"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15BCA24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1,53-1,66</w:t>
                  </w:r>
                </w:p>
              </w:tc>
              <w:tc>
                <w:tcPr>
                  <w:tcW w:w="1476" w:type="dxa"/>
                  <w:tcBorders>
                    <w:top w:val="single" w:sz="4" w:space="0" w:color="auto"/>
                    <w:left w:val="single" w:sz="4" w:space="0" w:color="auto"/>
                    <w:bottom w:val="single" w:sz="4" w:space="0" w:color="auto"/>
                    <w:right w:val="single" w:sz="4" w:space="0" w:color="auto"/>
                  </w:tcBorders>
                  <w:hideMark/>
                </w:tcPr>
                <w:p w14:paraId="00AA3B5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2000</w:t>
                  </w:r>
                </w:p>
              </w:tc>
              <w:tc>
                <w:tcPr>
                  <w:tcW w:w="1476" w:type="dxa"/>
                  <w:tcBorders>
                    <w:top w:val="single" w:sz="4" w:space="0" w:color="auto"/>
                    <w:left w:val="single" w:sz="4" w:space="0" w:color="auto"/>
                    <w:bottom w:val="single" w:sz="4" w:space="0" w:color="auto"/>
                    <w:right w:val="single" w:sz="4" w:space="0" w:color="auto"/>
                  </w:tcBorders>
                  <w:hideMark/>
                </w:tcPr>
                <w:p w14:paraId="1DB2246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476" w:type="dxa"/>
                  <w:tcBorders>
                    <w:top w:val="single" w:sz="4" w:space="0" w:color="auto"/>
                    <w:left w:val="single" w:sz="4" w:space="0" w:color="auto"/>
                    <w:bottom w:val="single" w:sz="4" w:space="0" w:color="auto"/>
                    <w:right w:val="single" w:sz="4" w:space="0" w:color="auto"/>
                  </w:tcBorders>
                  <w:hideMark/>
                </w:tcPr>
                <w:p w14:paraId="562B9A6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4</w:t>
                  </w:r>
                </w:p>
              </w:tc>
              <w:tc>
                <w:tcPr>
                  <w:tcW w:w="1476" w:type="dxa"/>
                  <w:tcBorders>
                    <w:top w:val="single" w:sz="4" w:space="0" w:color="auto"/>
                    <w:left w:val="single" w:sz="4" w:space="0" w:color="auto"/>
                    <w:bottom w:val="single" w:sz="4" w:space="0" w:color="auto"/>
                    <w:right w:val="single" w:sz="4" w:space="0" w:color="auto"/>
                  </w:tcBorders>
                  <w:hideMark/>
                </w:tcPr>
                <w:p w14:paraId="61CF209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1500</w:t>
                  </w:r>
                </w:p>
              </w:tc>
              <w:tc>
                <w:tcPr>
                  <w:tcW w:w="1476" w:type="dxa"/>
                  <w:tcBorders>
                    <w:top w:val="single" w:sz="4" w:space="0" w:color="auto"/>
                    <w:left w:val="single" w:sz="4" w:space="0" w:color="auto"/>
                    <w:bottom w:val="single" w:sz="4" w:space="0" w:color="auto"/>
                    <w:right w:val="single" w:sz="4" w:space="0" w:color="auto"/>
                  </w:tcBorders>
                  <w:hideMark/>
                </w:tcPr>
                <w:p w14:paraId="6223429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1000</w:t>
                  </w:r>
                </w:p>
              </w:tc>
            </w:tr>
            <w:tr w:rsidR="00FF4D38" w:rsidRPr="00150496" w14:paraId="23B713CF"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094E5ED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1,67-1,78</w:t>
                  </w:r>
                </w:p>
              </w:tc>
              <w:tc>
                <w:tcPr>
                  <w:tcW w:w="1476" w:type="dxa"/>
                  <w:tcBorders>
                    <w:top w:val="single" w:sz="4" w:space="0" w:color="auto"/>
                    <w:left w:val="single" w:sz="4" w:space="0" w:color="auto"/>
                    <w:bottom w:val="single" w:sz="4" w:space="0" w:color="auto"/>
                    <w:right w:val="single" w:sz="4" w:space="0" w:color="auto"/>
                  </w:tcBorders>
                  <w:hideMark/>
                </w:tcPr>
                <w:p w14:paraId="1E9A01F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2150</w:t>
                  </w:r>
                </w:p>
              </w:tc>
              <w:tc>
                <w:tcPr>
                  <w:tcW w:w="1476" w:type="dxa"/>
                  <w:tcBorders>
                    <w:top w:val="single" w:sz="4" w:space="0" w:color="auto"/>
                    <w:left w:val="single" w:sz="4" w:space="0" w:color="auto"/>
                    <w:bottom w:val="single" w:sz="4" w:space="0" w:color="auto"/>
                    <w:right w:val="single" w:sz="4" w:space="0" w:color="auto"/>
                  </w:tcBorders>
                  <w:hideMark/>
                </w:tcPr>
                <w:p w14:paraId="1549B3E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w:t>
                  </w:r>
                </w:p>
              </w:tc>
              <w:tc>
                <w:tcPr>
                  <w:tcW w:w="1476" w:type="dxa"/>
                  <w:tcBorders>
                    <w:top w:val="single" w:sz="4" w:space="0" w:color="auto"/>
                    <w:left w:val="single" w:sz="4" w:space="0" w:color="auto"/>
                    <w:bottom w:val="single" w:sz="4" w:space="0" w:color="auto"/>
                    <w:right w:val="single" w:sz="4" w:space="0" w:color="auto"/>
                  </w:tcBorders>
                  <w:hideMark/>
                </w:tcPr>
                <w:p w14:paraId="47884D1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4</w:t>
                  </w:r>
                </w:p>
              </w:tc>
              <w:tc>
                <w:tcPr>
                  <w:tcW w:w="1476" w:type="dxa"/>
                  <w:tcBorders>
                    <w:top w:val="single" w:sz="4" w:space="0" w:color="auto"/>
                    <w:left w:val="single" w:sz="4" w:space="0" w:color="auto"/>
                    <w:bottom w:val="single" w:sz="4" w:space="0" w:color="auto"/>
                    <w:right w:val="single" w:sz="4" w:space="0" w:color="auto"/>
                  </w:tcBorders>
                  <w:hideMark/>
                </w:tcPr>
                <w:p w14:paraId="530305F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1650</w:t>
                  </w:r>
                </w:p>
              </w:tc>
              <w:tc>
                <w:tcPr>
                  <w:tcW w:w="1476" w:type="dxa"/>
                  <w:tcBorders>
                    <w:top w:val="single" w:sz="4" w:space="0" w:color="auto"/>
                    <w:left w:val="single" w:sz="4" w:space="0" w:color="auto"/>
                    <w:bottom w:val="single" w:sz="4" w:space="0" w:color="auto"/>
                    <w:right w:val="single" w:sz="4" w:space="0" w:color="auto"/>
                  </w:tcBorders>
                  <w:hideMark/>
                </w:tcPr>
                <w:p w14:paraId="3609741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1000</w:t>
                  </w:r>
                </w:p>
              </w:tc>
            </w:tr>
            <w:tr w:rsidR="00FF4D38" w:rsidRPr="00150496" w14:paraId="781ED130"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417FBF4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1,79-1,92</w:t>
                  </w:r>
                </w:p>
              </w:tc>
              <w:tc>
                <w:tcPr>
                  <w:tcW w:w="1476" w:type="dxa"/>
                  <w:tcBorders>
                    <w:top w:val="single" w:sz="4" w:space="0" w:color="auto"/>
                    <w:left w:val="single" w:sz="4" w:space="0" w:color="auto"/>
                    <w:bottom w:val="single" w:sz="4" w:space="0" w:color="auto"/>
                    <w:right w:val="single" w:sz="4" w:space="0" w:color="auto"/>
                  </w:tcBorders>
                  <w:hideMark/>
                </w:tcPr>
                <w:p w14:paraId="5CDA8AF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2300</w:t>
                  </w:r>
                </w:p>
              </w:tc>
              <w:tc>
                <w:tcPr>
                  <w:tcW w:w="1476" w:type="dxa"/>
                  <w:tcBorders>
                    <w:top w:val="single" w:sz="4" w:space="0" w:color="auto"/>
                    <w:left w:val="single" w:sz="4" w:space="0" w:color="auto"/>
                    <w:bottom w:val="single" w:sz="4" w:space="0" w:color="auto"/>
                    <w:right w:val="single" w:sz="4" w:space="0" w:color="auto"/>
                  </w:tcBorders>
                  <w:hideMark/>
                </w:tcPr>
                <w:p w14:paraId="4711329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79CDB78B"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4</w:t>
                  </w:r>
                </w:p>
              </w:tc>
              <w:tc>
                <w:tcPr>
                  <w:tcW w:w="1476" w:type="dxa"/>
                  <w:tcBorders>
                    <w:top w:val="single" w:sz="4" w:space="0" w:color="auto"/>
                    <w:left w:val="single" w:sz="4" w:space="0" w:color="auto"/>
                    <w:bottom w:val="single" w:sz="4" w:space="0" w:color="auto"/>
                    <w:right w:val="single" w:sz="4" w:space="0" w:color="auto"/>
                  </w:tcBorders>
                  <w:hideMark/>
                </w:tcPr>
                <w:p w14:paraId="64074BA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1800</w:t>
                  </w:r>
                </w:p>
              </w:tc>
              <w:tc>
                <w:tcPr>
                  <w:tcW w:w="1476" w:type="dxa"/>
                  <w:tcBorders>
                    <w:top w:val="single" w:sz="4" w:space="0" w:color="auto"/>
                    <w:left w:val="single" w:sz="4" w:space="0" w:color="auto"/>
                    <w:bottom w:val="single" w:sz="4" w:space="0" w:color="auto"/>
                    <w:right w:val="single" w:sz="4" w:space="0" w:color="auto"/>
                  </w:tcBorders>
                  <w:hideMark/>
                </w:tcPr>
                <w:p w14:paraId="06EE1EC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1150</w:t>
                  </w:r>
                </w:p>
              </w:tc>
            </w:tr>
            <w:tr w:rsidR="00FF4D38" w:rsidRPr="00150496" w14:paraId="41F22E97"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514C210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1,93-2,06</w:t>
                  </w:r>
                </w:p>
              </w:tc>
              <w:tc>
                <w:tcPr>
                  <w:tcW w:w="1476" w:type="dxa"/>
                  <w:tcBorders>
                    <w:top w:val="single" w:sz="4" w:space="0" w:color="auto"/>
                    <w:left w:val="single" w:sz="4" w:space="0" w:color="auto"/>
                    <w:bottom w:val="single" w:sz="4" w:space="0" w:color="auto"/>
                    <w:right w:val="single" w:sz="4" w:space="0" w:color="auto"/>
                  </w:tcBorders>
                  <w:hideMark/>
                </w:tcPr>
                <w:p w14:paraId="709C472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2500</w:t>
                  </w:r>
                </w:p>
              </w:tc>
              <w:tc>
                <w:tcPr>
                  <w:tcW w:w="1476" w:type="dxa"/>
                  <w:tcBorders>
                    <w:top w:val="single" w:sz="4" w:space="0" w:color="auto"/>
                    <w:left w:val="single" w:sz="4" w:space="0" w:color="auto"/>
                    <w:bottom w:val="single" w:sz="4" w:space="0" w:color="auto"/>
                    <w:right w:val="single" w:sz="4" w:space="0" w:color="auto"/>
                  </w:tcBorders>
                  <w:hideMark/>
                </w:tcPr>
                <w:p w14:paraId="3663CC0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476" w:type="dxa"/>
                  <w:tcBorders>
                    <w:top w:val="single" w:sz="4" w:space="0" w:color="auto"/>
                    <w:left w:val="single" w:sz="4" w:space="0" w:color="auto"/>
                    <w:bottom w:val="single" w:sz="4" w:space="0" w:color="auto"/>
                    <w:right w:val="single" w:sz="4" w:space="0" w:color="auto"/>
                  </w:tcBorders>
                  <w:hideMark/>
                </w:tcPr>
                <w:p w14:paraId="2D96655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w:t>
                  </w:r>
                </w:p>
              </w:tc>
              <w:tc>
                <w:tcPr>
                  <w:tcW w:w="1476" w:type="dxa"/>
                  <w:tcBorders>
                    <w:top w:val="single" w:sz="4" w:space="0" w:color="auto"/>
                    <w:left w:val="single" w:sz="4" w:space="0" w:color="auto"/>
                    <w:bottom w:val="single" w:sz="4" w:space="0" w:color="auto"/>
                    <w:right w:val="single" w:sz="4" w:space="0" w:color="auto"/>
                  </w:tcBorders>
                  <w:hideMark/>
                </w:tcPr>
                <w:p w14:paraId="7DBA4A5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1950</w:t>
                  </w:r>
                </w:p>
              </w:tc>
              <w:tc>
                <w:tcPr>
                  <w:tcW w:w="1476" w:type="dxa"/>
                  <w:tcBorders>
                    <w:top w:val="single" w:sz="4" w:space="0" w:color="auto"/>
                    <w:left w:val="single" w:sz="4" w:space="0" w:color="auto"/>
                    <w:bottom w:val="single" w:sz="4" w:space="0" w:color="auto"/>
                    <w:right w:val="single" w:sz="4" w:space="0" w:color="auto"/>
                  </w:tcBorders>
                  <w:hideMark/>
                </w:tcPr>
                <w:p w14:paraId="6EC2CAF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1300</w:t>
                  </w:r>
                </w:p>
              </w:tc>
            </w:tr>
            <w:tr w:rsidR="00FF4D38" w:rsidRPr="00150496" w14:paraId="2546297D"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02F2393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2,07-2,18</w:t>
                  </w:r>
                </w:p>
              </w:tc>
              <w:tc>
                <w:tcPr>
                  <w:tcW w:w="1476" w:type="dxa"/>
                  <w:tcBorders>
                    <w:top w:val="single" w:sz="4" w:space="0" w:color="auto"/>
                    <w:left w:val="single" w:sz="4" w:space="0" w:color="auto"/>
                    <w:bottom w:val="single" w:sz="4" w:space="0" w:color="auto"/>
                    <w:right w:val="single" w:sz="4" w:space="0" w:color="auto"/>
                  </w:tcBorders>
                  <w:hideMark/>
                </w:tcPr>
                <w:p w14:paraId="218A9F9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2650</w:t>
                  </w:r>
                </w:p>
              </w:tc>
              <w:tc>
                <w:tcPr>
                  <w:tcW w:w="1476" w:type="dxa"/>
                  <w:tcBorders>
                    <w:top w:val="single" w:sz="4" w:space="0" w:color="auto"/>
                    <w:left w:val="single" w:sz="4" w:space="0" w:color="auto"/>
                    <w:bottom w:val="single" w:sz="4" w:space="0" w:color="auto"/>
                    <w:right w:val="single" w:sz="4" w:space="0" w:color="auto"/>
                  </w:tcBorders>
                  <w:hideMark/>
                </w:tcPr>
                <w:p w14:paraId="5E195A2B"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w:t>
                  </w:r>
                </w:p>
              </w:tc>
              <w:tc>
                <w:tcPr>
                  <w:tcW w:w="1476" w:type="dxa"/>
                  <w:tcBorders>
                    <w:top w:val="single" w:sz="4" w:space="0" w:color="auto"/>
                    <w:left w:val="single" w:sz="4" w:space="0" w:color="auto"/>
                    <w:bottom w:val="single" w:sz="4" w:space="0" w:color="auto"/>
                    <w:right w:val="single" w:sz="4" w:space="0" w:color="auto"/>
                  </w:tcBorders>
                  <w:hideMark/>
                </w:tcPr>
                <w:p w14:paraId="0DA50D3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w:t>
                  </w:r>
                </w:p>
              </w:tc>
              <w:tc>
                <w:tcPr>
                  <w:tcW w:w="1476" w:type="dxa"/>
                  <w:tcBorders>
                    <w:top w:val="single" w:sz="4" w:space="0" w:color="auto"/>
                    <w:left w:val="single" w:sz="4" w:space="0" w:color="auto"/>
                    <w:bottom w:val="single" w:sz="4" w:space="0" w:color="auto"/>
                    <w:right w:val="single" w:sz="4" w:space="0" w:color="auto"/>
                  </w:tcBorders>
                  <w:hideMark/>
                </w:tcPr>
                <w:p w14:paraId="0FF80E6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2000</w:t>
                  </w:r>
                </w:p>
              </w:tc>
              <w:tc>
                <w:tcPr>
                  <w:tcW w:w="1476" w:type="dxa"/>
                  <w:tcBorders>
                    <w:top w:val="single" w:sz="4" w:space="0" w:color="auto"/>
                    <w:left w:val="single" w:sz="4" w:space="0" w:color="auto"/>
                    <w:bottom w:val="single" w:sz="4" w:space="0" w:color="auto"/>
                    <w:right w:val="single" w:sz="4" w:space="0" w:color="auto"/>
                  </w:tcBorders>
                  <w:hideMark/>
                </w:tcPr>
                <w:p w14:paraId="3A4C899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1300</w:t>
                  </w:r>
                </w:p>
              </w:tc>
            </w:tr>
            <w:tr w:rsidR="00FF4D38" w:rsidRPr="00150496" w14:paraId="12154587"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0FB2618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≥2,19</w:t>
                  </w:r>
                </w:p>
              </w:tc>
              <w:tc>
                <w:tcPr>
                  <w:tcW w:w="1476" w:type="dxa"/>
                  <w:tcBorders>
                    <w:top w:val="single" w:sz="4" w:space="0" w:color="auto"/>
                    <w:left w:val="single" w:sz="4" w:space="0" w:color="auto"/>
                    <w:bottom w:val="single" w:sz="4" w:space="0" w:color="auto"/>
                    <w:right w:val="single" w:sz="4" w:space="0" w:color="auto"/>
                  </w:tcBorders>
                  <w:hideMark/>
                </w:tcPr>
                <w:p w14:paraId="4954259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2800</w:t>
                  </w:r>
                </w:p>
              </w:tc>
              <w:tc>
                <w:tcPr>
                  <w:tcW w:w="1476" w:type="dxa"/>
                  <w:tcBorders>
                    <w:top w:val="single" w:sz="4" w:space="0" w:color="auto"/>
                    <w:left w:val="single" w:sz="4" w:space="0" w:color="auto"/>
                    <w:bottom w:val="single" w:sz="4" w:space="0" w:color="auto"/>
                    <w:right w:val="single" w:sz="4" w:space="0" w:color="auto"/>
                  </w:tcBorders>
                  <w:hideMark/>
                </w:tcPr>
                <w:p w14:paraId="3C33493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168C3BF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w:t>
                  </w:r>
                </w:p>
              </w:tc>
              <w:tc>
                <w:tcPr>
                  <w:tcW w:w="1476" w:type="dxa"/>
                  <w:tcBorders>
                    <w:top w:val="single" w:sz="4" w:space="0" w:color="auto"/>
                    <w:left w:val="single" w:sz="4" w:space="0" w:color="auto"/>
                    <w:bottom w:val="single" w:sz="4" w:space="0" w:color="auto"/>
                    <w:right w:val="single" w:sz="4" w:space="0" w:color="auto"/>
                  </w:tcBorders>
                  <w:hideMark/>
                </w:tcPr>
                <w:p w14:paraId="1CE43D2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2150</w:t>
                  </w:r>
                </w:p>
              </w:tc>
              <w:tc>
                <w:tcPr>
                  <w:tcW w:w="1476" w:type="dxa"/>
                  <w:tcBorders>
                    <w:top w:val="single" w:sz="4" w:space="0" w:color="auto"/>
                    <w:left w:val="single" w:sz="4" w:space="0" w:color="auto"/>
                    <w:bottom w:val="single" w:sz="4" w:space="0" w:color="auto"/>
                    <w:right w:val="single" w:sz="4" w:space="0" w:color="auto"/>
                  </w:tcBorders>
                  <w:hideMark/>
                </w:tcPr>
                <w:p w14:paraId="7B0BE32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1450</w:t>
                  </w:r>
                </w:p>
              </w:tc>
            </w:tr>
          </w:tbl>
          <w:p w14:paraId="3CF24D43"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p>
          <w:p w14:paraId="368ADAEF" w14:textId="573417EA" w:rsidR="00FF4D38" w:rsidRDefault="00FF4D3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r w:rsidRPr="00150496">
              <w:rPr>
                <w:rFonts w:ascii="Times New Roman" w:eastAsia="Times New Roman" w:hAnsi="Times New Roman" w:cs="Times New Roman"/>
                <w:lang w:val="sr-Latn-ME"/>
              </w:rPr>
              <w:t>Tabela 2: Izračunavanje standardne i smanjenje doze kapecitabina u skladu sa površinom tijela, za početnu dozu kapecitabina od 1000 mg/m</w:t>
            </w:r>
            <w:r w:rsidRPr="00150496">
              <w:rPr>
                <w:rFonts w:ascii="Times New Roman" w:eastAsia="Times New Roman" w:hAnsi="Times New Roman" w:cs="Times New Roman"/>
                <w:vertAlign w:val="superscript"/>
                <w:lang w:val="sr-Latn-ME"/>
              </w:rPr>
              <w:t>2</w:t>
            </w:r>
          </w:p>
          <w:p w14:paraId="0486537D" w14:textId="77777777" w:rsidR="00205498" w:rsidRPr="00150496" w:rsidRDefault="00205498" w:rsidP="00150496">
            <w:pPr>
              <w:shd w:val="clear" w:color="auto" w:fill="FFFFFF" w:themeFill="background1"/>
              <w:spacing w:after="0" w:line="240" w:lineRule="auto"/>
              <w:jc w:val="both"/>
              <w:rPr>
                <w:rFonts w:ascii="Times New Roman" w:eastAsia="Times New Roman" w:hAnsi="Times New Roman" w:cs="Times New Roman"/>
                <w:vertAlign w:val="superscript"/>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476"/>
              <w:gridCol w:w="1476"/>
              <w:gridCol w:w="1476"/>
              <w:gridCol w:w="1476"/>
              <w:gridCol w:w="1476"/>
            </w:tblGrid>
            <w:tr w:rsidR="00FF4D38" w:rsidRPr="00150496" w14:paraId="75A8176A" w14:textId="77777777" w:rsidTr="00341DEC">
              <w:tc>
                <w:tcPr>
                  <w:tcW w:w="1476" w:type="dxa"/>
                  <w:tcBorders>
                    <w:top w:val="single" w:sz="4" w:space="0" w:color="auto"/>
                    <w:left w:val="single" w:sz="4" w:space="0" w:color="auto"/>
                    <w:bottom w:val="single" w:sz="4" w:space="0" w:color="auto"/>
                    <w:right w:val="single" w:sz="4" w:space="0" w:color="auto"/>
                  </w:tcBorders>
                </w:tcPr>
                <w:p w14:paraId="07FDC34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7380" w:type="dxa"/>
                  <w:gridSpan w:val="5"/>
                  <w:tcBorders>
                    <w:top w:val="single" w:sz="4" w:space="0" w:color="auto"/>
                    <w:left w:val="single" w:sz="4" w:space="0" w:color="auto"/>
                    <w:bottom w:val="single" w:sz="4" w:space="0" w:color="auto"/>
                    <w:right w:val="single" w:sz="4" w:space="0" w:color="auto"/>
                  </w:tcBorders>
                  <w:hideMark/>
                </w:tcPr>
                <w:p w14:paraId="2D38C346" w14:textId="77777777" w:rsidR="00FF4D38" w:rsidRPr="00150496" w:rsidRDefault="00FF4D38" w:rsidP="00150496">
                  <w:pPr>
                    <w:shd w:val="clear" w:color="auto" w:fill="FFFFFF" w:themeFill="background1"/>
                    <w:spacing w:after="0" w:line="240" w:lineRule="auto"/>
                    <w:jc w:val="center"/>
                    <w:rPr>
                      <w:rFonts w:ascii="Times New Roman" w:eastAsia="PMingLiU" w:hAnsi="Times New Roman" w:cs="Times New Roman"/>
                      <w:lang w:val="sr-Latn-ME"/>
                    </w:rPr>
                  </w:pPr>
                  <w:r w:rsidRPr="00150496">
                    <w:rPr>
                      <w:rFonts w:ascii="Times New Roman" w:eastAsia="PMingLiU" w:hAnsi="Times New Roman" w:cs="Times New Roman"/>
                      <w:lang w:val="sr-Latn-ME"/>
                    </w:rPr>
                    <w:t>Dozni nivo 1000 mg/m</w:t>
                  </w:r>
                  <w:r w:rsidRPr="00150496">
                    <w:rPr>
                      <w:rFonts w:ascii="Times New Roman" w:eastAsia="PMingLiU" w:hAnsi="Times New Roman" w:cs="Times New Roman"/>
                      <w:vertAlign w:val="superscript"/>
                      <w:lang w:val="sr-Latn-ME"/>
                    </w:rPr>
                    <w:t>2</w:t>
                  </w:r>
                  <w:r w:rsidRPr="00150496">
                    <w:rPr>
                      <w:rFonts w:ascii="Times New Roman" w:eastAsia="PMingLiU" w:hAnsi="Times New Roman" w:cs="Times New Roman"/>
                      <w:lang w:val="sr-Latn-ME"/>
                    </w:rPr>
                    <w:t xml:space="preserve"> (dva puta na dan)</w:t>
                  </w:r>
                </w:p>
              </w:tc>
            </w:tr>
            <w:tr w:rsidR="00FF4D38" w:rsidRPr="00150496" w14:paraId="3C8A5DD7" w14:textId="77777777" w:rsidTr="00341DEC">
              <w:tc>
                <w:tcPr>
                  <w:tcW w:w="1476" w:type="dxa"/>
                  <w:tcBorders>
                    <w:top w:val="single" w:sz="4" w:space="0" w:color="auto"/>
                    <w:left w:val="single" w:sz="4" w:space="0" w:color="auto"/>
                    <w:bottom w:val="single" w:sz="4" w:space="0" w:color="auto"/>
                    <w:right w:val="single" w:sz="4" w:space="0" w:color="auto"/>
                  </w:tcBorders>
                </w:tcPr>
                <w:p w14:paraId="4C97262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1476" w:type="dxa"/>
                  <w:tcBorders>
                    <w:top w:val="single" w:sz="4" w:space="0" w:color="auto"/>
                    <w:left w:val="single" w:sz="4" w:space="0" w:color="auto"/>
                    <w:bottom w:val="single" w:sz="4" w:space="0" w:color="auto"/>
                    <w:right w:val="single" w:sz="4" w:space="0" w:color="auto"/>
                  </w:tcBorders>
                  <w:hideMark/>
                </w:tcPr>
                <w:p w14:paraId="5DA0A97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Puna doza 1000 mg/m</w:t>
                  </w:r>
                  <w:r w:rsidRPr="00150496">
                    <w:rPr>
                      <w:rFonts w:ascii="Times New Roman" w:eastAsia="PMingLiU" w:hAnsi="Times New Roman" w:cs="Times New Roman"/>
                      <w:vertAlign w:val="superscript"/>
                      <w:lang w:val="sr-Latn-ME"/>
                    </w:rPr>
                    <w:t>2</w:t>
                  </w:r>
                </w:p>
              </w:tc>
              <w:tc>
                <w:tcPr>
                  <w:tcW w:w="2952" w:type="dxa"/>
                  <w:gridSpan w:val="2"/>
                  <w:tcBorders>
                    <w:top w:val="single" w:sz="4" w:space="0" w:color="auto"/>
                    <w:left w:val="single" w:sz="4" w:space="0" w:color="auto"/>
                    <w:bottom w:val="single" w:sz="4" w:space="0" w:color="auto"/>
                    <w:right w:val="single" w:sz="4" w:space="0" w:color="auto"/>
                  </w:tcBorders>
                  <w:hideMark/>
                </w:tcPr>
                <w:p w14:paraId="77925CF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Broj tableta od 150 mg i/ili 500 mg po svakom uzimanju lijeka (lijek se uzima ujutro i uveče)</w:t>
                  </w:r>
                </w:p>
              </w:tc>
              <w:tc>
                <w:tcPr>
                  <w:tcW w:w="1476" w:type="dxa"/>
                  <w:tcBorders>
                    <w:top w:val="single" w:sz="4" w:space="0" w:color="auto"/>
                    <w:left w:val="single" w:sz="4" w:space="0" w:color="auto"/>
                    <w:bottom w:val="single" w:sz="4" w:space="0" w:color="auto"/>
                    <w:right w:val="single" w:sz="4" w:space="0" w:color="auto"/>
                  </w:tcBorders>
                  <w:hideMark/>
                </w:tcPr>
                <w:p w14:paraId="4505AA6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Smanjena doza (75%)</w:t>
                  </w:r>
                </w:p>
                <w:p w14:paraId="056610B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750 mg/m</w:t>
                  </w:r>
                  <w:r w:rsidRPr="00150496">
                    <w:rPr>
                      <w:rFonts w:ascii="Times New Roman" w:eastAsia="PMingLiU" w:hAnsi="Times New Roman" w:cs="Times New Roman"/>
                      <w:vertAlign w:val="superscript"/>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379B651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Smanjena doza (50%)</w:t>
                  </w:r>
                </w:p>
                <w:p w14:paraId="5F82EB5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500 mg/m</w:t>
                  </w:r>
                  <w:r w:rsidRPr="00150496">
                    <w:rPr>
                      <w:rFonts w:ascii="Times New Roman" w:eastAsia="PMingLiU" w:hAnsi="Times New Roman" w:cs="Times New Roman"/>
                      <w:vertAlign w:val="superscript"/>
                      <w:lang w:val="sr-Latn-ME"/>
                    </w:rPr>
                    <w:t>2</w:t>
                  </w:r>
                </w:p>
              </w:tc>
            </w:tr>
            <w:tr w:rsidR="00FF4D38" w:rsidRPr="00150496" w14:paraId="0E30C4B0"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233ECBA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Površina tijela (m</w:t>
                  </w:r>
                  <w:r w:rsidRPr="00150496">
                    <w:rPr>
                      <w:rFonts w:ascii="Times New Roman" w:eastAsia="PMingLiU" w:hAnsi="Times New Roman" w:cs="Times New Roman"/>
                      <w:vertAlign w:val="superscript"/>
                      <w:lang w:val="sr-Latn-ME"/>
                    </w:rPr>
                    <w:t>2</w:t>
                  </w:r>
                  <w:r w:rsidRPr="00150496">
                    <w:rPr>
                      <w:rFonts w:ascii="Times New Roman" w:eastAsia="PMingLiU" w:hAnsi="Times New Roman" w:cs="Times New Roman"/>
                      <w:lang w:val="sr-Latn-ME"/>
                    </w:rPr>
                    <w:t>)</w:t>
                  </w:r>
                </w:p>
              </w:tc>
              <w:tc>
                <w:tcPr>
                  <w:tcW w:w="1476" w:type="dxa"/>
                  <w:tcBorders>
                    <w:top w:val="single" w:sz="4" w:space="0" w:color="auto"/>
                    <w:left w:val="single" w:sz="4" w:space="0" w:color="auto"/>
                    <w:bottom w:val="single" w:sz="4" w:space="0" w:color="auto"/>
                    <w:right w:val="single" w:sz="4" w:space="0" w:color="auto"/>
                  </w:tcBorders>
                  <w:hideMark/>
                </w:tcPr>
                <w:p w14:paraId="3B17E1F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Doza po jednom  uzimanju </w:t>
                  </w:r>
                </w:p>
                <w:p w14:paraId="1E44BD3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(mg)</w:t>
                  </w:r>
                </w:p>
              </w:tc>
              <w:tc>
                <w:tcPr>
                  <w:tcW w:w="1476" w:type="dxa"/>
                  <w:tcBorders>
                    <w:top w:val="single" w:sz="4" w:space="0" w:color="auto"/>
                    <w:left w:val="single" w:sz="4" w:space="0" w:color="auto"/>
                    <w:bottom w:val="single" w:sz="4" w:space="0" w:color="auto"/>
                    <w:right w:val="single" w:sz="4" w:space="0" w:color="auto"/>
                  </w:tcBorders>
                  <w:hideMark/>
                </w:tcPr>
                <w:p w14:paraId="4E1AA8F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150 mg</w:t>
                  </w:r>
                </w:p>
              </w:tc>
              <w:tc>
                <w:tcPr>
                  <w:tcW w:w="1476" w:type="dxa"/>
                  <w:tcBorders>
                    <w:top w:val="single" w:sz="4" w:space="0" w:color="auto"/>
                    <w:left w:val="single" w:sz="4" w:space="0" w:color="auto"/>
                    <w:bottom w:val="single" w:sz="4" w:space="0" w:color="auto"/>
                    <w:right w:val="single" w:sz="4" w:space="0" w:color="auto"/>
                  </w:tcBorders>
                  <w:hideMark/>
                </w:tcPr>
                <w:p w14:paraId="6FD0CCF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500 mg</w:t>
                  </w:r>
                </w:p>
              </w:tc>
              <w:tc>
                <w:tcPr>
                  <w:tcW w:w="1476" w:type="dxa"/>
                  <w:tcBorders>
                    <w:top w:val="single" w:sz="4" w:space="0" w:color="auto"/>
                    <w:left w:val="single" w:sz="4" w:space="0" w:color="auto"/>
                    <w:bottom w:val="single" w:sz="4" w:space="0" w:color="auto"/>
                    <w:right w:val="single" w:sz="4" w:space="0" w:color="auto"/>
                  </w:tcBorders>
                  <w:hideMark/>
                </w:tcPr>
                <w:p w14:paraId="38550E2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Doza po jednom  uzimanju (mg) </w:t>
                  </w:r>
                </w:p>
              </w:tc>
              <w:tc>
                <w:tcPr>
                  <w:tcW w:w="1476" w:type="dxa"/>
                  <w:tcBorders>
                    <w:top w:val="single" w:sz="4" w:space="0" w:color="auto"/>
                    <w:left w:val="single" w:sz="4" w:space="0" w:color="auto"/>
                    <w:bottom w:val="single" w:sz="4" w:space="0" w:color="auto"/>
                    <w:right w:val="single" w:sz="4" w:space="0" w:color="auto"/>
                  </w:tcBorders>
                  <w:hideMark/>
                </w:tcPr>
                <w:p w14:paraId="320BEA8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Doza po jednom  uzimanju (mg)  </w:t>
                  </w:r>
                </w:p>
              </w:tc>
            </w:tr>
            <w:tr w:rsidR="00FF4D38" w:rsidRPr="00150496" w14:paraId="26DACB4D"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7FF65BA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≤1,26</w:t>
                  </w:r>
                </w:p>
              </w:tc>
              <w:tc>
                <w:tcPr>
                  <w:tcW w:w="1476" w:type="dxa"/>
                  <w:tcBorders>
                    <w:top w:val="single" w:sz="4" w:space="0" w:color="auto"/>
                    <w:left w:val="single" w:sz="4" w:space="0" w:color="auto"/>
                    <w:bottom w:val="single" w:sz="4" w:space="0" w:color="auto"/>
                    <w:right w:val="single" w:sz="4" w:space="0" w:color="auto"/>
                  </w:tcBorders>
                  <w:hideMark/>
                </w:tcPr>
                <w:p w14:paraId="29269C4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1150</w:t>
                  </w:r>
                </w:p>
              </w:tc>
              <w:tc>
                <w:tcPr>
                  <w:tcW w:w="1476" w:type="dxa"/>
                  <w:tcBorders>
                    <w:top w:val="single" w:sz="4" w:space="0" w:color="auto"/>
                    <w:left w:val="single" w:sz="4" w:space="0" w:color="auto"/>
                    <w:bottom w:val="single" w:sz="4" w:space="0" w:color="auto"/>
                    <w:right w:val="single" w:sz="4" w:space="0" w:color="auto"/>
                  </w:tcBorders>
                  <w:hideMark/>
                </w:tcPr>
                <w:p w14:paraId="49458F9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w:t>
                  </w:r>
                </w:p>
              </w:tc>
              <w:tc>
                <w:tcPr>
                  <w:tcW w:w="1476" w:type="dxa"/>
                  <w:tcBorders>
                    <w:top w:val="single" w:sz="4" w:space="0" w:color="auto"/>
                    <w:left w:val="single" w:sz="4" w:space="0" w:color="auto"/>
                    <w:bottom w:val="single" w:sz="4" w:space="0" w:color="auto"/>
                    <w:right w:val="single" w:sz="4" w:space="0" w:color="auto"/>
                  </w:tcBorders>
                  <w:hideMark/>
                </w:tcPr>
                <w:p w14:paraId="0CA2076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3F0367D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800</w:t>
                  </w:r>
                </w:p>
              </w:tc>
              <w:tc>
                <w:tcPr>
                  <w:tcW w:w="1476" w:type="dxa"/>
                  <w:tcBorders>
                    <w:top w:val="single" w:sz="4" w:space="0" w:color="auto"/>
                    <w:left w:val="single" w:sz="4" w:space="0" w:color="auto"/>
                    <w:bottom w:val="single" w:sz="4" w:space="0" w:color="auto"/>
                    <w:right w:val="single" w:sz="4" w:space="0" w:color="auto"/>
                  </w:tcBorders>
                  <w:hideMark/>
                </w:tcPr>
                <w:p w14:paraId="00B47AE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600</w:t>
                  </w:r>
                </w:p>
              </w:tc>
            </w:tr>
            <w:tr w:rsidR="00FF4D38" w:rsidRPr="00150496" w14:paraId="23036696"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32B6205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1,27-1,38</w:t>
                  </w:r>
                </w:p>
              </w:tc>
              <w:tc>
                <w:tcPr>
                  <w:tcW w:w="1476" w:type="dxa"/>
                  <w:tcBorders>
                    <w:top w:val="single" w:sz="4" w:space="0" w:color="auto"/>
                    <w:left w:val="single" w:sz="4" w:space="0" w:color="auto"/>
                    <w:bottom w:val="single" w:sz="4" w:space="0" w:color="auto"/>
                    <w:right w:val="single" w:sz="4" w:space="0" w:color="auto"/>
                  </w:tcBorders>
                  <w:hideMark/>
                </w:tcPr>
                <w:p w14:paraId="1003870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1300</w:t>
                  </w:r>
                </w:p>
              </w:tc>
              <w:tc>
                <w:tcPr>
                  <w:tcW w:w="1476" w:type="dxa"/>
                  <w:tcBorders>
                    <w:top w:val="single" w:sz="4" w:space="0" w:color="auto"/>
                    <w:left w:val="single" w:sz="4" w:space="0" w:color="auto"/>
                    <w:bottom w:val="single" w:sz="4" w:space="0" w:color="auto"/>
                    <w:right w:val="single" w:sz="4" w:space="0" w:color="auto"/>
                  </w:tcBorders>
                  <w:hideMark/>
                </w:tcPr>
                <w:p w14:paraId="725F07F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42C0913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708EBE9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1000</w:t>
                  </w:r>
                </w:p>
              </w:tc>
              <w:tc>
                <w:tcPr>
                  <w:tcW w:w="1476" w:type="dxa"/>
                  <w:tcBorders>
                    <w:top w:val="single" w:sz="4" w:space="0" w:color="auto"/>
                    <w:left w:val="single" w:sz="4" w:space="0" w:color="auto"/>
                    <w:bottom w:val="single" w:sz="4" w:space="0" w:color="auto"/>
                    <w:right w:val="single" w:sz="4" w:space="0" w:color="auto"/>
                  </w:tcBorders>
                  <w:hideMark/>
                </w:tcPr>
                <w:p w14:paraId="2F31C29A"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600</w:t>
                  </w:r>
                </w:p>
              </w:tc>
            </w:tr>
            <w:tr w:rsidR="00FF4D38" w:rsidRPr="00150496" w14:paraId="190A5305"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54835DC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1,39-1,52</w:t>
                  </w:r>
                </w:p>
              </w:tc>
              <w:tc>
                <w:tcPr>
                  <w:tcW w:w="1476" w:type="dxa"/>
                  <w:tcBorders>
                    <w:top w:val="single" w:sz="4" w:space="0" w:color="auto"/>
                    <w:left w:val="single" w:sz="4" w:space="0" w:color="auto"/>
                    <w:bottom w:val="single" w:sz="4" w:space="0" w:color="auto"/>
                    <w:right w:val="single" w:sz="4" w:space="0" w:color="auto"/>
                  </w:tcBorders>
                  <w:hideMark/>
                </w:tcPr>
                <w:p w14:paraId="4EB0D07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1450</w:t>
                  </w:r>
                </w:p>
              </w:tc>
              <w:tc>
                <w:tcPr>
                  <w:tcW w:w="1476" w:type="dxa"/>
                  <w:tcBorders>
                    <w:top w:val="single" w:sz="4" w:space="0" w:color="auto"/>
                    <w:left w:val="single" w:sz="4" w:space="0" w:color="auto"/>
                    <w:bottom w:val="single" w:sz="4" w:space="0" w:color="auto"/>
                    <w:right w:val="single" w:sz="4" w:space="0" w:color="auto"/>
                  </w:tcBorders>
                  <w:hideMark/>
                </w:tcPr>
                <w:p w14:paraId="7039474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3</w:t>
                  </w:r>
                </w:p>
              </w:tc>
              <w:tc>
                <w:tcPr>
                  <w:tcW w:w="1476" w:type="dxa"/>
                  <w:tcBorders>
                    <w:top w:val="single" w:sz="4" w:space="0" w:color="auto"/>
                    <w:left w:val="single" w:sz="4" w:space="0" w:color="auto"/>
                    <w:bottom w:val="single" w:sz="4" w:space="0" w:color="auto"/>
                    <w:right w:val="single" w:sz="4" w:space="0" w:color="auto"/>
                  </w:tcBorders>
                  <w:hideMark/>
                </w:tcPr>
                <w:p w14:paraId="607072E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54F477A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1100</w:t>
                  </w:r>
                </w:p>
              </w:tc>
              <w:tc>
                <w:tcPr>
                  <w:tcW w:w="1476" w:type="dxa"/>
                  <w:tcBorders>
                    <w:top w:val="single" w:sz="4" w:space="0" w:color="auto"/>
                    <w:left w:val="single" w:sz="4" w:space="0" w:color="auto"/>
                    <w:bottom w:val="single" w:sz="4" w:space="0" w:color="auto"/>
                    <w:right w:val="single" w:sz="4" w:space="0" w:color="auto"/>
                  </w:tcBorders>
                  <w:hideMark/>
                </w:tcPr>
                <w:p w14:paraId="419F584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750</w:t>
                  </w:r>
                </w:p>
              </w:tc>
            </w:tr>
            <w:tr w:rsidR="00FF4D38" w:rsidRPr="00150496" w14:paraId="6ECEBF38"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3C1F954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1,53-1,66</w:t>
                  </w:r>
                </w:p>
              </w:tc>
              <w:tc>
                <w:tcPr>
                  <w:tcW w:w="1476" w:type="dxa"/>
                  <w:tcBorders>
                    <w:top w:val="single" w:sz="4" w:space="0" w:color="auto"/>
                    <w:left w:val="single" w:sz="4" w:space="0" w:color="auto"/>
                    <w:bottom w:val="single" w:sz="4" w:space="0" w:color="auto"/>
                    <w:right w:val="single" w:sz="4" w:space="0" w:color="auto"/>
                  </w:tcBorders>
                  <w:hideMark/>
                </w:tcPr>
                <w:p w14:paraId="22AE699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1600</w:t>
                  </w:r>
                </w:p>
              </w:tc>
              <w:tc>
                <w:tcPr>
                  <w:tcW w:w="1476" w:type="dxa"/>
                  <w:tcBorders>
                    <w:top w:val="single" w:sz="4" w:space="0" w:color="auto"/>
                    <w:left w:val="single" w:sz="4" w:space="0" w:color="auto"/>
                    <w:bottom w:val="single" w:sz="4" w:space="0" w:color="auto"/>
                    <w:right w:val="single" w:sz="4" w:space="0" w:color="auto"/>
                  </w:tcBorders>
                  <w:hideMark/>
                </w:tcPr>
                <w:p w14:paraId="18155A1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4</w:t>
                  </w:r>
                </w:p>
              </w:tc>
              <w:tc>
                <w:tcPr>
                  <w:tcW w:w="1476" w:type="dxa"/>
                  <w:tcBorders>
                    <w:top w:val="single" w:sz="4" w:space="0" w:color="auto"/>
                    <w:left w:val="single" w:sz="4" w:space="0" w:color="auto"/>
                    <w:bottom w:val="single" w:sz="4" w:space="0" w:color="auto"/>
                    <w:right w:val="single" w:sz="4" w:space="0" w:color="auto"/>
                  </w:tcBorders>
                  <w:hideMark/>
                </w:tcPr>
                <w:p w14:paraId="062DD97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27FD153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1200</w:t>
                  </w:r>
                </w:p>
              </w:tc>
              <w:tc>
                <w:tcPr>
                  <w:tcW w:w="1476" w:type="dxa"/>
                  <w:tcBorders>
                    <w:top w:val="single" w:sz="4" w:space="0" w:color="auto"/>
                    <w:left w:val="single" w:sz="4" w:space="0" w:color="auto"/>
                    <w:bottom w:val="single" w:sz="4" w:space="0" w:color="auto"/>
                    <w:right w:val="single" w:sz="4" w:space="0" w:color="auto"/>
                  </w:tcBorders>
                  <w:hideMark/>
                </w:tcPr>
                <w:p w14:paraId="33235DB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800</w:t>
                  </w:r>
                </w:p>
              </w:tc>
            </w:tr>
            <w:tr w:rsidR="00FF4D38" w:rsidRPr="00150496" w14:paraId="67DE5348"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0C8AB8B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1,67-1,78</w:t>
                  </w:r>
                </w:p>
              </w:tc>
              <w:tc>
                <w:tcPr>
                  <w:tcW w:w="1476" w:type="dxa"/>
                  <w:tcBorders>
                    <w:top w:val="single" w:sz="4" w:space="0" w:color="auto"/>
                    <w:left w:val="single" w:sz="4" w:space="0" w:color="auto"/>
                    <w:bottom w:val="single" w:sz="4" w:space="0" w:color="auto"/>
                    <w:right w:val="single" w:sz="4" w:space="0" w:color="auto"/>
                  </w:tcBorders>
                  <w:hideMark/>
                </w:tcPr>
                <w:p w14:paraId="40DCF13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1750</w:t>
                  </w:r>
                </w:p>
              </w:tc>
              <w:tc>
                <w:tcPr>
                  <w:tcW w:w="1476" w:type="dxa"/>
                  <w:tcBorders>
                    <w:top w:val="single" w:sz="4" w:space="0" w:color="auto"/>
                    <w:left w:val="single" w:sz="4" w:space="0" w:color="auto"/>
                    <w:bottom w:val="single" w:sz="4" w:space="0" w:color="auto"/>
                    <w:right w:val="single" w:sz="4" w:space="0" w:color="auto"/>
                  </w:tcBorders>
                  <w:hideMark/>
                </w:tcPr>
                <w:p w14:paraId="771E8F5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w:t>
                  </w:r>
                </w:p>
              </w:tc>
              <w:tc>
                <w:tcPr>
                  <w:tcW w:w="1476" w:type="dxa"/>
                  <w:tcBorders>
                    <w:top w:val="single" w:sz="4" w:space="0" w:color="auto"/>
                    <w:left w:val="single" w:sz="4" w:space="0" w:color="auto"/>
                    <w:bottom w:val="single" w:sz="4" w:space="0" w:color="auto"/>
                    <w:right w:val="single" w:sz="4" w:space="0" w:color="auto"/>
                  </w:tcBorders>
                  <w:hideMark/>
                </w:tcPr>
                <w:p w14:paraId="6A6CE31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6E50493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1300</w:t>
                  </w:r>
                </w:p>
              </w:tc>
              <w:tc>
                <w:tcPr>
                  <w:tcW w:w="1476" w:type="dxa"/>
                  <w:tcBorders>
                    <w:top w:val="single" w:sz="4" w:space="0" w:color="auto"/>
                    <w:left w:val="single" w:sz="4" w:space="0" w:color="auto"/>
                    <w:bottom w:val="single" w:sz="4" w:space="0" w:color="auto"/>
                    <w:right w:val="single" w:sz="4" w:space="0" w:color="auto"/>
                  </w:tcBorders>
                  <w:hideMark/>
                </w:tcPr>
                <w:p w14:paraId="1915796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800</w:t>
                  </w:r>
                </w:p>
              </w:tc>
            </w:tr>
            <w:tr w:rsidR="00FF4D38" w:rsidRPr="00150496" w14:paraId="767057F7"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572DD13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1,79-1,92</w:t>
                  </w:r>
                </w:p>
              </w:tc>
              <w:tc>
                <w:tcPr>
                  <w:tcW w:w="1476" w:type="dxa"/>
                  <w:tcBorders>
                    <w:top w:val="single" w:sz="4" w:space="0" w:color="auto"/>
                    <w:left w:val="single" w:sz="4" w:space="0" w:color="auto"/>
                    <w:bottom w:val="single" w:sz="4" w:space="0" w:color="auto"/>
                    <w:right w:val="single" w:sz="4" w:space="0" w:color="auto"/>
                  </w:tcBorders>
                  <w:hideMark/>
                </w:tcPr>
                <w:p w14:paraId="13BFFF9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1800</w:t>
                  </w:r>
                </w:p>
              </w:tc>
              <w:tc>
                <w:tcPr>
                  <w:tcW w:w="1476" w:type="dxa"/>
                  <w:tcBorders>
                    <w:top w:val="single" w:sz="4" w:space="0" w:color="auto"/>
                    <w:left w:val="single" w:sz="4" w:space="0" w:color="auto"/>
                    <w:bottom w:val="single" w:sz="4" w:space="0" w:color="auto"/>
                    <w:right w:val="single" w:sz="4" w:space="0" w:color="auto"/>
                  </w:tcBorders>
                  <w:hideMark/>
                </w:tcPr>
                <w:p w14:paraId="47BC870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26946B6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3</w:t>
                  </w:r>
                </w:p>
              </w:tc>
              <w:tc>
                <w:tcPr>
                  <w:tcW w:w="1476" w:type="dxa"/>
                  <w:tcBorders>
                    <w:top w:val="single" w:sz="4" w:space="0" w:color="auto"/>
                    <w:left w:val="single" w:sz="4" w:space="0" w:color="auto"/>
                    <w:bottom w:val="single" w:sz="4" w:space="0" w:color="auto"/>
                    <w:right w:val="single" w:sz="4" w:space="0" w:color="auto"/>
                  </w:tcBorders>
                  <w:hideMark/>
                </w:tcPr>
                <w:p w14:paraId="26E9758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1400</w:t>
                  </w:r>
                </w:p>
              </w:tc>
              <w:tc>
                <w:tcPr>
                  <w:tcW w:w="1476" w:type="dxa"/>
                  <w:tcBorders>
                    <w:top w:val="single" w:sz="4" w:space="0" w:color="auto"/>
                    <w:left w:val="single" w:sz="4" w:space="0" w:color="auto"/>
                    <w:bottom w:val="single" w:sz="4" w:space="0" w:color="auto"/>
                    <w:right w:val="single" w:sz="4" w:space="0" w:color="auto"/>
                  </w:tcBorders>
                  <w:hideMark/>
                </w:tcPr>
                <w:p w14:paraId="654DD85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900</w:t>
                  </w:r>
                </w:p>
              </w:tc>
            </w:tr>
            <w:tr w:rsidR="00FF4D38" w:rsidRPr="00150496" w14:paraId="6ECEEDF5"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4EEB95F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1,93-2,06</w:t>
                  </w:r>
                </w:p>
              </w:tc>
              <w:tc>
                <w:tcPr>
                  <w:tcW w:w="1476" w:type="dxa"/>
                  <w:tcBorders>
                    <w:top w:val="single" w:sz="4" w:space="0" w:color="auto"/>
                    <w:left w:val="single" w:sz="4" w:space="0" w:color="auto"/>
                    <w:bottom w:val="single" w:sz="4" w:space="0" w:color="auto"/>
                    <w:right w:val="single" w:sz="4" w:space="0" w:color="auto"/>
                  </w:tcBorders>
                  <w:hideMark/>
                </w:tcPr>
                <w:p w14:paraId="3EE4181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2000</w:t>
                  </w:r>
                </w:p>
              </w:tc>
              <w:tc>
                <w:tcPr>
                  <w:tcW w:w="1476" w:type="dxa"/>
                  <w:tcBorders>
                    <w:top w:val="single" w:sz="4" w:space="0" w:color="auto"/>
                    <w:left w:val="single" w:sz="4" w:space="0" w:color="auto"/>
                    <w:bottom w:val="single" w:sz="4" w:space="0" w:color="auto"/>
                    <w:right w:val="single" w:sz="4" w:space="0" w:color="auto"/>
                  </w:tcBorders>
                  <w:hideMark/>
                </w:tcPr>
                <w:p w14:paraId="4F7D068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476" w:type="dxa"/>
                  <w:tcBorders>
                    <w:top w:val="single" w:sz="4" w:space="0" w:color="auto"/>
                    <w:left w:val="single" w:sz="4" w:space="0" w:color="auto"/>
                    <w:bottom w:val="single" w:sz="4" w:space="0" w:color="auto"/>
                    <w:right w:val="single" w:sz="4" w:space="0" w:color="auto"/>
                  </w:tcBorders>
                  <w:hideMark/>
                </w:tcPr>
                <w:p w14:paraId="0A6FDFD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4</w:t>
                  </w:r>
                </w:p>
              </w:tc>
              <w:tc>
                <w:tcPr>
                  <w:tcW w:w="1476" w:type="dxa"/>
                  <w:tcBorders>
                    <w:top w:val="single" w:sz="4" w:space="0" w:color="auto"/>
                    <w:left w:val="single" w:sz="4" w:space="0" w:color="auto"/>
                    <w:bottom w:val="single" w:sz="4" w:space="0" w:color="auto"/>
                    <w:right w:val="single" w:sz="4" w:space="0" w:color="auto"/>
                  </w:tcBorders>
                  <w:hideMark/>
                </w:tcPr>
                <w:p w14:paraId="00EA94B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1500</w:t>
                  </w:r>
                </w:p>
              </w:tc>
              <w:tc>
                <w:tcPr>
                  <w:tcW w:w="1476" w:type="dxa"/>
                  <w:tcBorders>
                    <w:top w:val="single" w:sz="4" w:space="0" w:color="auto"/>
                    <w:left w:val="single" w:sz="4" w:space="0" w:color="auto"/>
                    <w:bottom w:val="single" w:sz="4" w:space="0" w:color="auto"/>
                    <w:right w:val="single" w:sz="4" w:space="0" w:color="auto"/>
                  </w:tcBorders>
                  <w:hideMark/>
                </w:tcPr>
                <w:p w14:paraId="425916D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1000</w:t>
                  </w:r>
                </w:p>
              </w:tc>
            </w:tr>
            <w:tr w:rsidR="00FF4D38" w:rsidRPr="00150496" w14:paraId="2FFD9B44"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138BB4DC"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2,07-2,18</w:t>
                  </w:r>
                </w:p>
              </w:tc>
              <w:tc>
                <w:tcPr>
                  <w:tcW w:w="1476" w:type="dxa"/>
                  <w:tcBorders>
                    <w:top w:val="single" w:sz="4" w:space="0" w:color="auto"/>
                    <w:left w:val="single" w:sz="4" w:space="0" w:color="auto"/>
                    <w:bottom w:val="single" w:sz="4" w:space="0" w:color="auto"/>
                    <w:right w:val="single" w:sz="4" w:space="0" w:color="auto"/>
                  </w:tcBorders>
                  <w:hideMark/>
                </w:tcPr>
                <w:p w14:paraId="71A6224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2150</w:t>
                  </w:r>
                </w:p>
              </w:tc>
              <w:tc>
                <w:tcPr>
                  <w:tcW w:w="1476" w:type="dxa"/>
                  <w:tcBorders>
                    <w:top w:val="single" w:sz="4" w:space="0" w:color="auto"/>
                    <w:left w:val="single" w:sz="4" w:space="0" w:color="auto"/>
                    <w:bottom w:val="single" w:sz="4" w:space="0" w:color="auto"/>
                    <w:right w:val="single" w:sz="4" w:space="0" w:color="auto"/>
                  </w:tcBorders>
                  <w:hideMark/>
                </w:tcPr>
                <w:p w14:paraId="0D7DED2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w:t>
                  </w:r>
                </w:p>
              </w:tc>
              <w:tc>
                <w:tcPr>
                  <w:tcW w:w="1476" w:type="dxa"/>
                  <w:tcBorders>
                    <w:top w:val="single" w:sz="4" w:space="0" w:color="auto"/>
                    <w:left w:val="single" w:sz="4" w:space="0" w:color="auto"/>
                    <w:bottom w:val="single" w:sz="4" w:space="0" w:color="auto"/>
                    <w:right w:val="single" w:sz="4" w:space="0" w:color="auto"/>
                  </w:tcBorders>
                  <w:hideMark/>
                </w:tcPr>
                <w:p w14:paraId="32FF2E8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4</w:t>
                  </w:r>
                </w:p>
              </w:tc>
              <w:tc>
                <w:tcPr>
                  <w:tcW w:w="1476" w:type="dxa"/>
                  <w:tcBorders>
                    <w:top w:val="single" w:sz="4" w:space="0" w:color="auto"/>
                    <w:left w:val="single" w:sz="4" w:space="0" w:color="auto"/>
                    <w:bottom w:val="single" w:sz="4" w:space="0" w:color="auto"/>
                    <w:right w:val="single" w:sz="4" w:space="0" w:color="auto"/>
                  </w:tcBorders>
                  <w:hideMark/>
                </w:tcPr>
                <w:p w14:paraId="02A9EB6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1600</w:t>
                  </w:r>
                </w:p>
              </w:tc>
              <w:tc>
                <w:tcPr>
                  <w:tcW w:w="1476" w:type="dxa"/>
                  <w:tcBorders>
                    <w:top w:val="single" w:sz="4" w:space="0" w:color="auto"/>
                    <w:left w:val="single" w:sz="4" w:space="0" w:color="auto"/>
                    <w:bottom w:val="single" w:sz="4" w:space="0" w:color="auto"/>
                    <w:right w:val="single" w:sz="4" w:space="0" w:color="auto"/>
                  </w:tcBorders>
                  <w:hideMark/>
                </w:tcPr>
                <w:p w14:paraId="4BB9BFB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1050</w:t>
                  </w:r>
                </w:p>
              </w:tc>
            </w:tr>
            <w:tr w:rsidR="00FF4D38" w:rsidRPr="00150496" w14:paraId="6B84EF40" w14:textId="77777777" w:rsidTr="00341DEC">
              <w:tc>
                <w:tcPr>
                  <w:tcW w:w="1476" w:type="dxa"/>
                  <w:tcBorders>
                    <w:top w:val="single" w:sz="4" w:space="0" w:color="auto"/>
                    <w:left w:val="single" w:sz="4" w:space="0" w:color="auto"/>
                    <w:bottom w:val="single" w:sz="4" w:space="0" w:color="auto"/>
                    <w:right w:val="single" w:sz="4" w:space="0" w:color="auto"/>
                  </w:tcBorders>
                  <w:hideMark/>
                </w:tcPr>
                <w:p w14:paraId="2F3A55D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≥2,19</w:t>
                  </w:r>
                </w:p>
              </w:tc>
              <w:tc>
                <w:tcPr>
                  <w:tcW w:w="1476" w:type="dxa"/>
                  <w:tcBorders>
                    <w:top w:val="single" w:sz="4" w:space="0" w:color="auto"/>
                    <w:left w:val="single" w:sz="4" w:space="0" w:color="auto"/>
                    <w:bottom w:val="single" w:sz="4" w:space="0" w:color="auto"/>
                    <w:right w:val="single" w:sz="4" w:space="0" w:color="auto"/>
                  </w:tcBorders>
                  <w:hideMark/>
                </w:tcPr>
                <w:p w14:paraId="6BFD218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2300</w:t>
                  </w:r>
                </w:p>
              </w:tc>
              <w:tc>
                <w:tcPr>
                  <w:tcW w:w="1476" w:type="dxa"/>
                  <w:tcBorders>
                    <w:top w:val="single" w:sz="4" w:space="0" w:color="auto"/>
                    <w:left w:val="single" w:sz="4" w:space="0" w:color="auto"/>
                    <w:bottom w:val="single" w:sz="4" w:space="0" w:color="auto"/>
                    <w:right w:val="single" w:sz="4" w:space="0" w:color="auto"/>
                  </w:tcBorders>
                  <w:hideMark/>
                </w:tcPr>
                <w:p w14:paraId="68FB355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2</w:t>
                  </w:r>
                </w:p>
              </w:tc>
              <w:tc>
                <w:tcPr>
                  <w:tcW w:w="1476" w:type="dxa"/>
                  <w:tcBorders>
                    <w:top w:val="single" w:sz="4" w:space="0" w:color="auto"/>
                    <w:left w:val="single" w:sz="4" w:space="0" w:color="auto"/>
                    <w:bottom w:val="single" w:sz="4" w:space="0" w:color="auto"/>
                    <w:right w:val="single" w:sz="4" w:space="0" w:color="auto"/>
                  </w:tcBorders>
                  <w:hideMark/>
                </w:tcPr>
                <w:p w14:paraId="083B396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4</w:t>
                  </w:r>
                </w:p>
              </w:tc>
              <w:tc>
                <w:tcPr>
                  <w:tcW w:w="1476" w:type="dxa"/>
                  <w:tcBorders>
                    <w:top w:val="single" w:sz="4" w:space="0" w:color="auto"/>
                    <w:left w:val="single" w:sz="4" w:space="0" w:color="auto"/>
                    <w:bottom w:val="single" w:sz="4" w:space="0" w:color="auto"/>
                    <w:right w:val="single" w:sz="4" w:space="0" w:color="auto"/>
                  </w:tcBorders>
                  <w:hideMark/>
                </w:tcPr>
                <w:p w14:paraId="63151D1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1750</w:t>
                  </w:r>
                </w:p>
              </w:tc>
              <w:tc>
                <w:tcPr>
                  <w:tcW w:w="1476" w:type="dxa"/>
                  <w:tcBorders>
                    <w:top w:val="single" w:sz="4" w:space="0" w:color="auto"/>
                    <w:left w:val="single" w:sz="4" w:space="0" w:color="auto"/>
                    <w:bottom w:val="single" w:sz="4" w:space="0" w:color="auto"/>
                    <w:right w:val="single" w:sz="4" w:space="0" w:color="auto"/>
                  </w:tcBorders>
                  <w:hideMark/>
                </w:tcPr>
                <w:p w14:paraId="3C0A204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1100</w:t>
                  </w:r>
                </w:p>
              </w:tc>
            </w:tr>
          </w:tbl>
          <w:p w14:paraId="65DB5193"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p>
          <w:p w14:paraId="29D560D3"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u w:val="single"/>
                <w:lang w:val="sr-Latn-ME"/>
              </w:rPr>
            </w:pPr>
            <w:r w:rsidRPr="00150496">
              <w:rPr>
                <w:rFonts w:ascii="Times New Roman" w:eastAsia="Times New Roman" w:hAnsi="Times New Roman" w:cs="Times New Roman"/>
                <w:i/>
                <w:iCs/>
                <w:u w:val="single"/>
                <w:lang w:val="sr-Latn-ME"/>
              </w:rPr>
              <w:t>Podešavanje doze tokom terapije:</w:t>
            </w:r>
          </w:p>
          <w:p w14:paraId="19B4BF91" w14:textId="77777777" w:rsidR="00205498" w:rsidRDefault="00205498" w:rsidP="00150496">
            <w:pPr>
              <w:shd w:val="clear" w:color="auto" w:fill="FFFFFF" w:themeFill="background1"/>
              <w:spacing w:after="0" w:line="240" w:lineRule="auto"/>
              <w:jc w:val="both"/>
              <w:rPr>
                <w:rFonts w:ascii="Times New Roman" w:eastAsia="Times New Roman" w:hAnsi="Times New Roman" w:cs="Times New Roman"/>
                <w:i/>
                <w:lang w:val="sr-Latn-ME"/>
              </w:rPr>
            </w:pPr>
          </w:p>
          <w:p w14:paraId="79F0521F" w14:textId="7EEE5EB8"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i/>
                <w:lang w:val="sr-Latn-ME"/>
              </w:rPr>
              <w:t>Opšti principi</w:t>
            </w:r>
          </w:p>
          <w:p w14:paraId="138B5671"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Toksičnost zbog uzimanja kapecitabina može da se reguliše uzimanjem simptomatske terapije i/ili izmjenom doze (prekid terapije ili smanjenje doze). Kada se doza jednom smanji, kasnije je ne treba povećavati. Kada se radi o toksičnostima za koje ordinirajući ljekar smatra da je malo vjerovatno da mogu da postanu ozbiljne ili opasne po život, npr. alopecija, izmijenjeni osjećaj ukusa, promjene na noktima, terapija se može nastaviti sa istom dozom bez smanjivanja ili prekida. Pacijenti koji uzimaju kapecitabin treba da budu obaviješteni o potrebi da se terapija odmah prekine ako se pojave znaci umjerene ili teže toksičnosti. Doze kapecitabina preskočene zbog toksičnosti se ne nadoknađuju. U nastavku su date preporučene izmjene doze zbog toksičnosti: </w:t>
            </w:r>
          </w:p>
          <w:p w14:paraId="637FE52C"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p>
          <w:p w14:paraId="3C87A4B2"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p>
          <w:p w14:paraId="3AC62717"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lastRenderedPageBreak/>
              <w:t xml:space="preserve">Tabela 3: Šema smanjenja doze kapecitabina (tronedjeljni ciklus ili kontinuirana terapija) </w:t>
            </w:r>
          </w:p>
          <w:p w14:paraId="5ED682CF"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4321"/>
              <w:gridCol w:w="2680"/>
            </w:tblGrid>
            <w:tr w:rsidR="00FF4D38" w:rsidRPr="00150496" w14:paraId="0A0322B7"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666516CA"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Stepen toksičnosti *</w:t>
                  </w:r>
                </w:p>
              </w:tc>
              <w:tc>
                <w:tcPr>
                  <w:tcW w:w="4321" w:type="dxa"/>
                  <w:tcBorders>
                    <w:top w:val="single" w:sz="4" w:space="0" w:color="auto"/>
                    <w:left w:val="single" w:sz="4" w:space="0" w:color="auto"/>
                    <w:bottom w:val="single" w:sz="4" w:space="0" w:color="auto"/>
                    <w:right w:val="single" w:sz="4" w:space="0" w:color="auto"/>
                  </w:tcBorders>
                  <w:hideMark/>
                </w:tcPr>
                <w:p w14:paraId="4F282A2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Promjene doze tokom terapijskog ciklusa</w:t>
                  </w:r>
                </w:p>
              </w:tc>
              <w:tc>
                <w:tcPr>
                  <w:tcW w:w="2680" w:type="dxa"/>
                  <w:tcBorders>
                    <w:top w:val="single" w:sz="4" w:space="0" w:color="auto"/>
                    <w:left w:val="single" w:sz="4" w:space="0" w:color="auto"/>
                    <w:bottom w:val="single" w:sz="4" w:space="0" w:color="auto"/>
                    <w:right w:val="single" w:sz="4" w:space="0" w:color="auto"/>
                  </w:tcBorders>
                  <w:hideMark/>
                </w:tcPr>
                <w:p w14:paraId="52E72F0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Podešavanje doze za naredni ciklus/dozu  (% početne doze)</w:t>
                  </w:r>
                </w:p>
              </w:tc>
            </w:tr>
            <w:tr w:rsidR="00FF4D38" w:rsidRPr="00150496" w14:paraId="461F0D9C" w14:textId="77777777" w:rsidTr="00341DEC">
              <w:trPr>
                <w:trHeight w:val="420"/>
              </w:trPr>
              <w:tc>
                <w:tcPr>
                  <w:tcW w:w="2089" w:type="dxa"/>
                  <w:tcBorders>
                    <w:top w:val="single" w:sz="4" w:space="0" w:color="auto"/>
                    <w:left w:val="single" w:sz="4" w:space="0" w:color="auto"/>
                    <w:bottom w:val="single" w:sz="4" w:space="0" w:color="auto"/>
                    <w:right w:val="single" w:sz="4" w:space="0" w:color="auto"/>
                  </w:tcBorders>
                  <w:hideMark/>
                </w:tcPr>
                <w:p w14:paraId="355788CB" w14:textId="77777777" w:rsidR="00FF4D38" w:rsidRPr="00150496" w:rsidRDefault="00FF4D38" w:rsidP="00150496">
                  <w:pPr>
                    <w:numPr>
                      <w:ilvl w:val="0"/>
                      <w:numId w:val="1"/>
                    </w:numPr>
                    <w:shd w:val="clear" w:color="auto" w:fill="FFFFFF" w:themeFill="background1"/>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Gradus I</w:t>
                  </w:r>
                </w:p>
              </w:tc>
              <w:tc>
                <w:tcPr>
                  <w:tcW w:w="4321" w:type="dxa"/>
                  <w:tcBorders>
                    <w:top w:val="single" w:sz="4" w:space="0" w:color="auto"/>
                    <w:left w:val="single" w:sz="4" w:space="0" w:color="auto"/>
                    <w:bottom w:val="single" w:sz="4" w:space="0" w:color="auto"/>
                    <w:right w:val="single" w:sz="4" w:space="0" w:color="auto"/>
                  </w:tcBorders>
                  <w:hideMark/>
                </w:tcPr>
                <w:p w14:paraId="7A27A41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Održati dozni nivo</w:t>
                  </w:r>
                </w:p>
              </w:tc>
              <w:tc>
                <w:tcPr>
                  <w:tcW w:w="2680" w:type="dxa"/>
                  <w:tcBorders>
                    <w:top w:val="single" w:sz="4" w:space="0" w:color="auto"/>
                    <w:left w:val="single" w:sz="4" w:space="0" w:color="auto"/>
                    <w:bottom w:val="single" w:sz="4" w:space="0" w:color="auto"/>
                    <w:right w:val="single" w:sz="4" w:space="0" w:color="auto"/>
                  </w:tcBorders>
                  <w:hideMark/>
                </w:tcPr>
                <w:p w14:paraId="5DCE159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Održati dozni nivo</w:t>
                  </w:r>
                </w:p>
              </w:tc>
            </w:tr>
            <w:tr w:rsidR="00FF4D38" w:rsidRPr="00150496" w14:paraId="4216EFF5" w14:textId="77777777" w:rsidTr="00341DEC">
              <w:trPr>
                <w:trHeight w:val="423"/>
              </w:trPr>
              <w:tc>
                <w:tcPr>
                  <w:tcW w:w="6410" w:type="dxa"/>
                  <w:gridSpan w:val="2"/>
                  <w:tcBorders>
                    <w:top w:val="single" w:sz="4" w:space="0" w:color="auto"/>
                    <w:left w:val="single" w:sz="4" w:space="0" w:color="auto"/>
                    <w:bottom w:val="single" w:sz="4" w:space="0" w:color="auto"/>
                    <w:right w:val="nil"/>
                  </w:tcBorders>
                  <w:hideMark/>
                </w:tcPr>
                <w:p w14:paraId="3059E5A7" w14:textId="77777777" w:rsidR="00FF4D38" w:rsidRPr="00150496" w:rsidRDefault="00FF4D38" w:rsidP="00150496">
                  <w:pPr>
                    <w:numPr>
                      <w:ilvl w:val="0"/>
                      <w:numId w:val="1"/>
                    </w:numPr>
                    <w:shd w:val="clear" w:color="auto" w:fill="FFFFFF" w:themeFill="background1"/>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i/>
                      <w:lang w:val="sr-Latn-ME"/>
                    </w:rPr>
                    <w:t>Gradus II</w:t>
                  </w:r>
                </w:p>
              </w:tc>
              <w:tc>
                <w:tcPr>
                  <w:tcW w:w="2680" w:type="dxa"/>
                  <w:tcBorders>
                    <w:top w:val="single" w:sz="4" w:space="0" w:color="auto"/>
                    <w:left w:val="nil"/>
                    <w:bottom w:val="single" w:sz="4" w:space="0" w:color="auto"/>
                    <w:right w:val="single" w:sz="4" w:space="0" w:color="auto"/>
                  </w:tcBorders>
                </w:tcPr>
                <w:p w14:paraId="03CBF23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r>
            <w:tr w:rsidR="00FF4D38" w:rsidRPr="00150496" w14:paraId="11A57D40"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05005FA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Prva pojava</w:t>
                  </w:r>
                </w:p>
              </w:tc>
              <w:tc>
                <w:tcPr>
                  <w:tcW w:w="4321" w:type="dxa"/>
                  <w:vMerge w:val="restart"/>
                  <w:tcBorders>
                    <w:top w:val="single" w:sz="4" w:space="0" w:color="auto"/>
                    <w:left w:val="single" w:sz="4" w:space="0" w:color="auto"/>
                    <w:right w:val="single" w:sz="4" w:space="0" w:color="auto"/>
                  </w:tcBorders>
                  <w:hideMark/>
                </w:tcPr>
                <w:p w14:paraId="7A622E6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Prekinuti dok se ne povuče do gradusa 0-1</w:t>
                  </w:r>
                </w:p>
                <w:p w14:paraId="239A3F9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2680" w:type="dxa"/>
                  <w:tcBorders>
                    <w:top w:val="single" w:sz="4" w:space="0" w:color="auto"/>
                    <w:left w:val="single" w:sz="4" w:space="0" w:color="auto"/>
                    <w:bottom w:val="single" w:sz="4" w:space="0" w:color="auto"/>
                    <w:right w:val="single" w:sz="4" w:space="0" w:color="auto"/>
                  </w:tcBorders>
                </w:tcPr>
                <w:p w14:paraId="6F86638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100%</w:t>
                  </w:r>
                </w:p>
              </w:tc>
            </w:tr>
            <w:tr w:rsidR="00FF4D38" w:rsidRPr="00150496" w14:paraId="39B3CD7F"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14C2CB1B"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Druga pojava</w:t>
                  </w:r>
                </w:p>
              </w:tc>
              <w:tc>
                <w:tcPr>
                  <w:tcW w:w="4321" w:type="dxa"/>
                  <w:vMerge/>
                  <w:tcBorders>
                    <w:left w:val="single" w:sz="4" w:space="0" w:color="auto"/>
                    <w:right w:val="single" w:sz="4" w:space="0" w:color="auto"/>
                  </w:tcBorders>
                  <w:hideMark/>
                </w:tcPr>
                <w:p w14:paraId="0FF68FE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2680" w:type="dxa"/>
                  <w:tcBorders>
                    <w:top w:val="single" w:sz="4" w:space="0" w:color="auto"/>
                    <w:left w:val="single" w:sz="4" w:space="0" w:color="auto"/>
                    <w:bottom w:val="single" w:sz="4" w:space="0" w:color="auto"/>
                    <w:right w:val="single" w:sz="4" w:space="0" w:color="auto"/>
                  </w:tcBorders>
                  <w:hideMark/>
                </w:tcPr>
                <w:p w14:paraId="00FB09C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75%</w:t>
                  </w:r>
                </w:p>
              </w:tc>
            </w:tr>
            <w:tr w:rsidR="00FF4D38" w:rsidRPr="00150496" w14:paraId="2D8F5AF2"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41DF5AA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Treća pojava</w:t>
                  </w:r>
                </w:p>
              </w:tc>
              <w:tc>
                <w:tcPr>
                  <w:tcW w:w="4321" w:type="dxa"/>
                  <w:vMerge/>
                  <w:tcBorders>
                    <w:left w:val="single" w:sz="4" w:space="0" w:color="auto"/>
                    <w:bottom w:val="single" w:sz="4" w:space="0" w:color="auto"/>
                    <w:right w:val="single" w:sz="4" w:space="0" w:color="auto"/>
                  </w:tcBorders>
                  <w:hideMark/>
                </w:tcPr>
                <w:p w14:paraId="30A6867A"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2680" w:type="dxa"/>
                  <w:tcBorders>
                    <w:top w:val="single" w:sz="4" w:space="0" w:color="auto"/>
                    <w:left w:val="single" w:sz="4" w:space="0" w:color="auto"/>
                    <w:bottom w:val="single" w:sz="4" w:space="0" w:color="auto"/>
                    <w:right w:val="single" w:sz="4" w:space="0" w:color="auto"/>
                  </w:tcBorders>
                  <w:hideMark/>
                </w:tcPr>
                <w:p w14:paraId="7F81B1C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50%</w:t>
                  </w:r>
                </w:p>
              </w:tc>
            </w:tr>
            <w:tr w:rsidR="00FF4D38" w:rsidRPr="00150496" w14:paraId="1BCA3E0F"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6FA0BC6B"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Četvrta pojava</w:t>
                  </w:r>
                </w:p>
              </w:tc>
              <w:tc>
                <w:tcPr>
                  <w:tcW w:w="4321" w:type="dxa"/>
                  <w:tcBorders>
                    <w:top w:val="single" w:sz="4" w:space="0" w:color="auto"/>
                    <w:left w:val="single" w:sz="4" w:space="0" w:color="auto"/>
                    <w:bottom w:val="single" w:sz="4" w:space="0" w:color="auto"/>
                    <w:right w:val="single" w:sz="4" w:space="0" w:color="auto"/>
                  </w:tcBorders>
                  <w:hideMark/>
                </w:tcPr>
                <w:p w14:paraId="0469522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Trajno prekinuti terapiju</w:t>
                  </w:r>
                </w:p>
              </w:tc>
              <w:tc>
                <w:tcPr>
                  <w:tcW w:w="2680" w:type="dxa"/>
                  <w:tcBorders>
                    <w:top w:val="single" w:sz="4" w:space="0" w:color="auto"/>
                    <w:left w:val="single" w:sz="4" w:space="0" w:color="auto"/>
                    <w:bottom w:val="single" w:sz="4" w:space="0" w:color="auto"/>
                    <w:right w:val="single" w:sz="4" w:space="0" w:color="auto"/>
                  </w:tcBorders>
                  <w:hideMark/>
                </w:tcPr>
                <w:p w14:paraId="5781709E"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Nije primjenljivo</w:t>
                  </w:r>
                </w:p>
              </w:tc>
            </w:tr>
            <w:tr w:rsidR="00FF4D38" w:rsidRPr="00150496" w14:paraId="6BAF7A3E" w14:textId="77777777" w:rsidTr="00341DEC">
              <w:tc>
                <w:tcPr>
                  <w:tcW w:w="6410" w:type="dxa"/>
                  <w:gridSpan w:val="2"/>
                  <w:tcBorders>
                    <w:top w:val="single" w:sz="4" w:space="0" w:color="auto"/>
                    <w:left w:val="single" w:sz="4" w:space="0" w:color="auto"/>
                    <w:bottom w:val="single" w:sz="4" w:space="0" w:color="auto"/>
                    <w:right w:val="single" w:sz="4" w:space="0" w:color="auto"/>
                  </w:tcBorders>
                  <w:hideMark/>
                </w:tcPr>
                <w:p w14:paraId="38BB8510" w14:textId="77777777" w:rsidR="00FF4D38" w:rsidRPr="00150496" w:rsidRDefault="00FF4D38" w:rsidP="00150496">
                  <w:pPr>
                    <w:numPr>
                      <w:ilvl w:val="0"/>
                      <w:numId w:val="1"/>
                    </w:numPr>
                    <w:shd w:val="clear" w:color="auto" w:fill="FFFFFF" w:themeFill="background1"/>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i/>
                      <w:lang w:val="sr-Latn-ME"/>
                    </w:rPr>
                    <w:t>Gradus III</w:t>
                  </w:r>
                </w:p>
              </w:tc>
              <w:tc>
                <w:tcPr>
                  <w:tcW w:w="2680" w:type="dxa"/>
                  <w:tcBorders>
                    <w:top w:val="single" w:sz="4" w:space="0" w:color="auto"/>
                    <w:left w:val="single" w:sz="4" w:space="0" w:color="auto"/>
                    <w:bottom w:val="single" w:sz="4" w:space="0" w:color="auto"/>
                    <w:right w:val="single" w:sz="4" w:space="0" w:color="auto"/>
                  </w:tcBorders>
                </w:tcPr>
                <w:p w14:paraId="0CEC98D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r>
            <w:tr w:rsidR="00FF4D38" w:rsidRPr="00150496" w14:paraId="4DA649CC"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45F18114"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Prva pojava</w:t>
                  </w:r>
                </w:p>
              </w:tc>
              <w:tc>
                <w:tcPr>
                  <w:tcW w:w="4321" w:type="dxa"/>
                  <w:vMerge w:val="restart"/>
                  <w:tcBorders>
                    <w:top w:val="single" w:sz="4" w:space="0" w:color="auto"/>
                    <w:left w:val="single" w:sz="4" w:space="0" w:color="auto"/>
                    <w:right w:val="single" w:sz="4" w:space="0" w:color="auto"/>
                  </w:tcBorders>
                  <w:hideMark/>
                </w:tcPr>
                <w:p w14:paraId="5CF1AD1D"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Prekinuti dok se ne povuče do gradusa 0-1</w:t>
                  </w:r>
                </w:p>
                <w:p w14:paraId="3E8B0B0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2680" w:type="dxa"/>
                  <w:tcBorders>
                    <w:top w:val="single" w:sz="4" w:space="0" w:color="auto"/>
                    <w:left w:val="single" w:sz="4" w:space="0" w:color="auto"/>
                    <w:bottom w:val="single" w:sz="4" w:space="0" w:color="auto"/>
                    <w:right w:val="single" w:sz="4" w:space="0" w:color="auto"/>
                  </w:tcBorders>
                  <w:hideMark/>
                </w:tcPr>
                <w:p w14:paraId="7731D431"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75%</w:t>
                  </w:r>
                </w:p>
              </w:tc>
            </w:tr>
            <w:tr w:rsidR="00FF4D38" w:rsidRPr="00150496" w14:paraId="42232397"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7F69E37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Druga pojava</w:t>
                  </w:r>
                </w:p>
              </w:tc>
              <w:tc>
                <w:tcPr>
                  <w:tcW w:w="4321" w:type="dxa"/>
                  <w:vMerge/>
                  <w:tcBorders>
                    <w:left w:val="single" w:sz="4" w:space="0" w:color="auto"/>
                    <w:bottom w:val="single" w:sz="4" w:space="0" w:color="auto"/>
                    <w:right w:val="single" w:sz="4" w:space="0" w:color="auto"/>
                  </w:tcBorders>
                  <w:hideMark/>
                </w:tcPr>
                <w:p w14:paraId="1C48033B"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c>
                <w:tcPr>
                  <w:tcW w:w="2680" w:type="dxa"/>
                  <w:tcBorders>
                    <w:top w:val="single" w:sz="4" w:space="0" w:color="auto"/>
                    <w:left w:val="single" w:sz="4" w:space="0" w:color="auto"/>
                    <w:bottom w:val="single" w:sz="4" w:space="0" w:color="auto"/>
                    <w:right w:val="single" w:sz="4" w:space="0" w:color="auto"/>
                  </w:tcBorders>
                  <w:hideMark/>
                </w:tcPr>
                <w:p w14:paraId="11B0AE8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50%</w:t>
                  </w:r>
                </w:p>
              </w:tc>
            </w:tr>
            <w:tr w:rsidR="00FF4D38" w:rsidRPr="00150496" w14:paraId="2D42DDFF"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59192F72"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Treća pojava</w:t>
                  </w:r>
                </w:p>
              </w:tc>
              <w:tc>
                <w:tcPr>
                  <w:tcW w:w="4321" w:type="dxa"/>
                  <w:tcBorders>
                    <w:top w:val="single" w:sz="4" w:space="0" w:color="auto"/>
                    <w:left w:val="single" w:sz="4" w:space="0" w:color="auto"/>
                    <w:bottom w:val="single" w:sz="4" w:space="0" w:color="auto"/>
                    <w:right w:val="single" w:sz="4" w:space="0" w:color="auto"/>
                  </w:tcBorders>
                  <w:hideMark/>
                </w:tcPr>
                <w:p w14:paraId="363E0F3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Trajno prekinuti terapiju</w:t>
                  </w:r>
                </w:p>
              </w:tc>
              <w:tc>
                <w:tcPr>
                  <w:tcW w:w="2680" w:type="dxa"/>
                  <w:tcBorders>
                    <w:top w:val="single" w:sz="4" w:space="0" w:color="auto"/>
                    <w:left w:val="single" w:sz="4" w:space="0" w:color="auto"/>
                    <w:bottom w:val="single" w:sz="4" w:space="0" w:color="auto"/>
                    <w:right w:val="single" w:sz="4" w:space="0" w:color="auto"/>
                  </w:tcBorders>
                  <w:hideMark/>
                </w:tcPr>
                <w:p w14:paraId="05DA92EA"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Nije primjenljivo</w:t>
                  </w:r>
                </w:p>
              </w:tc>
            </w:tr>
            <w:tr w:rsidR="00FF4D38" w:rsidRPr="00150496" w14:paraId="14B4FDFF" w14:textId="77777777" w:rsidTr="00341DEC">
              <w:tc>
                <w:tcPr>
                  <w:tcW w:w="6410" w:type="dxa"/>
                  <w:gridSpan w:val="2"/>
                  <w:tcBorders>
                    <w:top w:val="single" w:sz="4" w:space="0" w:color="auto"/>
                    <w:left w:val="single" w:sz="4" w:space="0" w:color="auto"/>
                    <w:bottom w:val="single" w:sz="4" w:space="0" w:color="auto"/>
                    <w:right w:val="nil"/>
                  </w:tcBorders>
                  <w:hideMark/>
                </w:tcPr>
                <w:p w14:paraId="794B41F2" w14:textId="77777777" w:rsidR="00FF4D38" w:rsidRPr="00150496" w:rsidRDefault="00FF4D38" w:rsidP="00150496">
                  <w:pPr>
                    <w:numPr>
                      <w:ilvl w:val="0"/>
                      <w:numId w:val="1"/>
                    </w:numPr>
                    <w:shd w:val="clear" w:color="auto" w:fill="FFFFFF" w:themeFill="background1"/>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i/>
                      <w:lang w:val="sr-Latn-ME"/>
                    </w:rPr>
                    <w:t>Gradus IV</w:t>
                  </w:r>
                </w:p>
              </w:tc>
              <w:tc>
                <w:tcPr>
                  <w:tcW w:w="2680" w:type="dxa"/>
                  <w:tcBorders>
                    <w:top w:val="single" w:sz="4" w:space="0" w:color="auto"/>
                    <w:left w:val="nil"/>
                    <w:bottom w:val="single" w:sz="4" w:space="0" w:color="auto"/>
                    <w:right w:val="single" w:sz="4" w:space="0" w:color="auto"/>
                  </w:tcBorders>
                </w:tcPr>
                <w:p w14:paraId="572DD799"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p>
              </w:tc>
            </w:tr>
            <w:tr w:rsidR="00FF4D38" w:rsidRPr="00150496" w14:paraId="4CB16DE9"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7E80EB5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Prva pojava</w:t>
                  </w:r>
                </w:p>
              </w:tc>
              <w:tc>
                <w:tcPr>
                  <w:tcW w:w="4321" w:type="dxa"/>
                  <w:tcBorders>
                    <w:top w:val="single" w:sz="4" w:space="0" w:color="auto"/>
                    <w:left w:val="single" w:sz="4" w:space="0" w:color="auto"/>
                    <w:bottom w:val="single" w:sz="4" w:space="0" w:color="auto"/>
                    <w:right w:val="single" w:sz="4" w:space="0" w:color="auto"/>
                  </w:tcBorders>
                  <w:hideMark/>
                </w:tcPr>
                <w:p w14:paraId="32D04770"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Trajno prekinuti terapiju</w:t>
                  </w:r>
                </w:p>
                <w:p w14:paraId="7B515266"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Ili</w:t>
                  </w:r>
                </w:p>
                <w:p w14:paraId="79D31487"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Ako ljekar smatra da je u najboljem interesu pacijenta da se nastavi, prekinuti dok se ne povuče do gradusa 0-1</w:t>
                  </w:r>
                </w:p>
              </w:tc>
              <w:tc>
                <w:tcPr>
                  <w:tcW w:w="2680" w:type="dxa"/>
                  <w:tcBorders>
                    <w:top w:val="single" w:sz="4" w:space="0" w:color="auto"/>
                    <w:left w:val="single" w:sz="4" w:space="0" w:color="auto"/>
                    <w:bottom w:val="single" w:sz="4" w:space="0" w:color="auto"/>
                    <w:right w:val="single" w:sz="4" w:space="0" w:color="auto"/>
                  </w:tcBorders>
                  <w:hideMark/>
                </w:tcPr>
                <w:p w14:paraId="31C77A73"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50%</w:t>
                  </w:r>
                </w:p>
              </w:tc>
            </w:tr>
            <w:tr w:rsidR="00FF4D38" w:rsidRPr="00150496" w14:paraId="5D6123AF" w14:textId="77777777" w:rsidTr="00341DEC">
              <w:tc>
                <w:tcPr>
                  <w:tcW w:w="2089" w:type="dxa"/>
                  <w:tcBorders>
                    <w:top w:val="single" w:sz="4" w:space="0" w:color="auto"/>
                    <w:left w:val="single" w:sz="4" w:space="0" w:color="auto"/>
                    <w:bottom w:val="single" w:sz="4" w:space="0" w:color="auto"/>
                    <w:right w:val="single" w:sz="4" w:space="0" w:color="auto"/>
                  </w:tcBorders>
                  <w:hideMark/>
                </w:tcPr>
                <w:p w14:paraId="4DD25F35"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Druga pojava</w:t>
                  </w:r>
                </w:p>
              </w:tc>
              <w:tc>
                <w:tcPr>
                  <w:tcW w:w="4321" w:type="dxa"/>
                  <w:tcBorders>
                    <w:top w:val="single" w:sz="4" w:space="0" w:color="auto"/>
                    <w:left w:val="single" w:sz="4" w:space="0" w:color="auto"/>
                    <w:bottom w:val="single" w:sz="4" w:space="0" w:color="auto"/>
                    <w:right w:val="single" w:sz="4" w:space="0" w:color="auto"/>
                  </w:tcBorders>
                  <w:hideMark/>
                </w:tcPr>
                <w:p w14:paraId="1A9B4CBF"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Trajno prekinuti terapiju</w:t>
                  </w:r>
                </w:p>
              </w:tc>
              <w:tc>
                <w:tcPr>
                  <w:tcW w:w="2680" w:type="dxa"/>
                  <w:tcBorders>
                    <w:top w:val="single" w:sz="4" w:space="0" w:color="auto"/>
                    <w:left w:val="single" w:sz="4" w:space="0" w:color="auto"/>
                    <w:bottom w:val="single" w:sz="4" w:space="0" w:color="auto"/>
                    <w:right w:val="single" w:sz="4" w:space="0" w:color="auto"/>
                  </w:tcBorders>
                  <w:hideMark/>
                </w:tcPr>
                <w:p w14:paraId="52DC02B8" w14:textId="77777777" w:rsidR="00FF4D38" w:rsidRPr="00150496" w:rsidRDefault="00FF4D38" w:rsidP="00150496">
                  <w:pPr>
                    <w:shd w:val="clear" w:color="auto" w:fill="FFFFFF" w:themeFill="background1"/>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Nije primjenljivo</w:t>
                  </w:r>
                </w:p>
              </w:tc>
            </w:tr>
          </w:tbl>
          <w:p w14:paraId="72A2DE6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6D3B93A6" w14:textId="77777777" w:rsidR="00FF4D38" w:rsidRPr="00150496" w:rsidRDefault="00FF4D38" w:rsidP="00150496">
            <w:pPr>
              <w:autoSpaceDE w:val="0"/>
              <w:autoSpaceDN w:val="0"/>
              <w:adjustRightInd w:val="0"/>
              <w:spacing w:after="0" w:line="240" w:lineRule="auto"/>
              <w:jc w:val="both"/>
              <w:rPr>
                <w:rFonts w:ascii="Times New Roman" w:eastAsia="TimesNewRoman" w:hAnsi="Times New Roman" w:cs="Times New Roman"/>
                <w:i/>
                <w:iCs/>
                <w:lang w:val="sr-Latn-ME"/>
              </w:rPr>
            </w:pPr>
            <w:r w:rsidRPr="00150496">
              <w:rPr>
                <w:rFonts w:ascii="Times New Roman" w:eastAsia="Times New Roman" w:hAnsi="Times New Roman" w:cs="Times New Roman"/>
                <w:lang w:val="sr-Latn-ME"/>
              </w:rPr>
              <w:t>*</w:t>
            </w:r>
            <w:r w:rsidRPr="00150496">
              <w:rPr>
                <w:rFonts w:ascii="Times New Roman" w:eastAsia="TimesNewRoman" w:hAnsi="Times New Roman" w:cs="Times New Roman"/>
                <w:lang w:val="sr-Latn-ME"/>
              </w:rPr>
              <w:t xml:space="preserve">Prema opštim kriterijumima toksičnosti grupe za klinička ispitivanja Kanadskog nacionalnog instituta za karcinom (engl. </w:t>
            </w:r>
            <w:r w:rsidRPr="00150496">
              <w:rPr>
                <w:rFonts w:ascii="Times New Roman" w:eastAsia="TimesNewRoman" w:hAnsi="Times New Roman" w:cs="Times New Roman"/>
                <w:i/>
                <w:iCs/>
                <w:lang w:val="sr-Latn-ME"/>
              </w:rPr>
              <w:t>National Cancer Institute of Canada Clinical Trial Group</w:t>
            </w:r>
            <w:r w:rsidRPr="00150496">
              <w:rPr>
                <w:rFonts w:ascii="Times New Roman" w:eastAsia="TimesNewRoman" w:hAnsi="Times New Roman" w:cs="Times New Roman"/>
                <w:lang w:val="sr-Latn-ME"/>
              </w:rPr>
              <w:t>, NCIC CTG)</w:t>
            </w:r>
            <w:r w:rsidRPr="00150496">
              <w:rPr>
                <w:rFonts w:ascii="Times New Roman" w:eastAsia="Times New Roman" w:hAnsi="Times New Roman" w:cs="Times New Roman"/>
                <w:lang w:val="sr-Latn-ME"/>
              </w:rPr>
              <w:t xml:space="preserve">, verzija 1, ili Zajedničkim terminološkim kriterijumima za neželjene događaje </w:t>
            </w:r>
            <w:r w:rsidRPr="00150496">
              <w:rPr>
                <w:rFonts w:ascii="Times New Roman" w:eastAsia="TimesNewRoman" w:hAnsi="Times New Roman" w:cs="Times New Roman"/>
                <w:lang w:val="sr-Latn-ME"/>
              </w:rPr>
              <w:t xml:space="preserve">(engl. </w:t>
            </w:r>
            <w:r w:rsidRPr="00150496">
              <w:rPr>
                <w:rFonts w:ascii="Times New Roman" w:eastAsia="TimesNewRoman" w:hAnsi="Times New Roman" w:cs="Times New Roman"/>
                <w:i/>
                <w:iCs/>
                <w:lang w:val="sr-Latn-ME"/>
              </w:rPr>
              <w:t>Common Terminology Criteria for Adverse Events</w:t>
            </w:r>
            <w:r w:rsidRPr="00150496">
              <w:rPr>
                <w:rFonts w:ascii="Times New Roman" w:eastAsia="TimesNewRoman" w:hAnsi="Times New Roman" w:cs="Times New Roman"/>
                <w:lang w:val="sr-Latn-ME"/>
              </w:rPr>
              <w:t>, CTCAE) P</w:t>
            </w:r>
            <w:r w:rsidRPr="00150496">
              <w:rPr>
                <w:rFonts w:ascii="Times New Roman" w:eastAsia="Times New Roman" w:hAnsi="Times New Roman" w:cs="Times New Roman"/>
                <w:lang w:val="sr-Latn-ME"/>
              </w:rPr>
              <w:t xml:space="preserve">rograma procjene terapije karcinoma Američkog nacionalnog instituta za karcinom, verzija 4.0. Za sindrom šaka-stopalo i hiperbilirubinemiju vidjeti dio 4.4.  </w:t>
            </w:r>
          </w:p>
          <w:p w14:paraId="219C2CF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7F7685C0"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Hematologija</w:t>
            </w:r>
            <w:r w:rsidRPr="00150496">
              <w:rPr>
                <w:rFonts w:ascii="Times New Roman" w:eastAsia="Times New Roman" w:hAnsi="Times New Roman" w:cs="Times New Roman"/>
                <w:lang w:val="sr-Latn-ME"/>
              </w:rPr>
              <w:t>:</w:t>
            </w:r>
          </w:p>
          <w:p w14:paraId="00F61E86"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Pacijenti kod kojih je broj neutrofila prije početka terapije &lt;1,5 x 10</w:t>
            </w:r>
            <w:r w:rsidRPr="00150496">
              <w:rPr>
                <w:rFonts w:ascii="Times New Roman" w:eastAsia="Times New Roman" w:hAnsi="Times New Roman" w:cs="Times New Roman"/>
                <w:vertAlign w:val="superscript"/>
                <w:lang w:val="sr-Latn-ME"/>
              </w:rPr>
              <w:t>9</w:t>
            </w:r>
            <w:r w:rsidRPr="00150496">
              <w:rPr>
                <w:rFonts w:ascii="Times New Roman" w:eastAsia="Times New Roman" w:hAnsi="Times New Roman" w:cs="Times New Roman"/>
                <w:lang w:val="sr-Latn-ME"/>
              </w:rPr>
              <w:t>/L i/ili broj trombocita &lt;100 x 10</w:t>
            </w:r>
            <w:r w:rsidRPr="00150496">
              <w:rPr>
                <w:rFonts w:ascii="Times New Roman" w:eastAsia="Times New Roman" w:hAnsi="Times New Roman" w:cs="Times New Roman"/>
                <w:vertAlign w:val="superscript"/>
                <w:lang w:val="sr-Latn-ME"/>
              </w:rPr>
              <w:t>9</w:t>
            </w:r>
            <w:r w:rsidRPr="00150496">
              <w:rPr>
                <w:rFonts w:ascii="Times New Roman" w:eastAsia="Times New Roman" w:hAnsi="Times New Roman" w:cs="Times New Roman"/>
                <w:lang w:val="sr-Latn-ME"/>
              </w:rPr>
              <w:t>/L ne treba da primaju kapecitabin. Ako neplanirana laboratorijska procjena tokom terapijskog ciklusa pokaže da broj neutrofila pada ispod 1,0 x 10</w:t>
            </w:r>
            <w:r w:rsidRPr="00150496">
              <w:rPr>
                <w:rFonts w:ascii="Times New Roman" w:eastAsia="Times New Roman" w:hAnsi="Times New Roman" w:cs="Times New Roman"/>
                <w:vertAlign w:val="superscript"/>
                <w:lang w:val="sr-Latn-ME"/>
              </w:rPr>
              <w:t>9</w:t>
            </w:r>
            <w:r w:rsidRPr="00150496">
              <w:rPr>
                <w:rFonts w:ascii="Times New Roman" w:eastAsia="Times New Roman" w:hAnsi="Times New Roman" w:cs="Times New Roman"/>
                <w:lang w:val="sr-Latn-ME"/>
              </w:rPr>
              <w:t>/L ili broj trombocita pada ispod 75 x 10</w:t>
            </w:r>
            <w:r w:rsidRPr="00150496">
              <w:rPr>
                <w:rFonts w:ascii="Times New Roman" w:eastAsia="Times New Roman" w:hAnsi="Times New Roman" w:cs="Times New Roman"/>
                <w:vertAlign w:val="superscript"/>
                <w:lang w:val="sr-Latn-ME"/>
              </w:rPr>
              <w:t>9</w:t>
            </w:r>
            <w:r w:rsidRPr="00150496">
              <w:rPr>
                <w:rFonts w:ascii="Times New Roman" w:eastAsia="Times New Roman" w:hAnsi="Times New Roman" w:cs="Times New Roman"/>
                <w:lang w:val="sr-Latn-ME"/>
              </w:rPr>
              <w:t>/L, terapiju kapecitabinom treba prekinuti.</w:t>
            </w:r>
          </w:p>
          <w:p w14:paraId="7CFDB33F"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2BD27D69"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lang w:val="sr-Latn-ME"/>
              </w:rPr>
              <w:t xml:space="preserve">Izmjene doze zbog toksičnosti kada se kapecitabin koristi u tronedjeljnom ciklusu u kombinaciji sa drugim ljekovima: </w:t>
            </w:r>
          </w:p>
          <w:p w14:paraId="4521FE62"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Izmjene doze zbog toksičnosti kada se kapecitabin koristi u tronedjeljnom ciklusu u kombinaciji sa drugim ljekovima treba vršiti u skladu sa gore navedenom Tabelom 3 za kapecitabin i u skladu sa odgovarajućim Sažetkom karakteristika lijeka za drugi lijek (druge ljekove). </w:t>
            </w:r>
          </w:p>
          <w:p w14:paraId="4428DC41"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6E967D9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Na početku terapijskog ciklusa, ako je odlaganje liječenja bilo indikovano za kapecitabin ili drugi lijek (druge ljekove), primjenu kombinovane terapije treba odložiti sve dok se ne steknu uslovi za istovremeno davanje svih lijekova. </w:t>
            </w:r>
          </w:p>
          <w:p w14:paraId="1E5D94E7"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0726237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Tokom terapijskog ciklusa za one toksičnosti koje ordinirajući ljekar ne smatra da su povezane sa kapecitabinom, davanje kapecitabina treba nastaviti, a dozu drugog lijeka prilagoditi u skladu sa odgovarajućim Uputstvima za propisivanje lijeka. </w:t>
            </w:r>
          </w:p>
          <w:p w14:paraId="5D2BFD0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7B97AD9E"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Ako liječenje drugim lijekom (ljekovima) treba da budu ukinuto trajno, terapija kapecitabinom se može nastaviti kada se ispune uslovi za ponovno uvođenje kapecitabina. </w:t>
            </w:r>
          </w:p>
          <w:p w14:paraId="04EC74B2"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7E459286"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Ovaj savjet važi za sve indikacije i sve posebne populacije pacijenata. </w:t>
            </w:r>
          </w:p>
          <w:p w14:paraId="4CA34C4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iCs/>
                <w:lang w:val="sr-Latn-ME"/>
              </w:rPr>
              <w:lastRenderedPageBreak/>
              <w:t>Izmjene doze zbog toksičnosti kada se kapecitabin koristi kontinuirano u kombinaciji sa drugim ljekovima:</w:t>
            </w:r>
          </w:p>
          <w:p w14:paraId="2FB2D6FA"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Izmjene doze zbog toksičnosti kada se kapecitabin koristi kontinuirano u kombinaciji sa drugim ljekovima treba vršiti u skladu sa gore navedenom Tabelom 3 za kapecitabin i u skladu sa odgovarajućim Sažetkom karakteristika lijeka za drugi lijek (druge ljekove). </w:t>
            </w:r>
          </w:p>
          <w:p w14:paraId="7AEE06B7"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188488C7"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u w:val="single"/>
                <w:lang w:val="sr-Latn-ME"/>
              </w:rPr>
            </w:pPr>
            <w:r w:rsidRPr="00150496">
              <w:rPr>
                <w:rFonts w:ascii="Times New Roman" w:eastAsia="Times New Roman" w:hAnsi="Times New Roman" w:cs="Times New Roman"/>
                <w:i/>
                <w:iCs/>
                <w:u w:val="single"/>
                <w:lang w:val="sr-Latn-ME"/>
              </w:rPr>
              <w:t>Podešavanje doziranja za posebne populacije pacijenata:</w:t>
            </w:r>
          </w:p>
          <w:p w14:paraId="2F7FFC28"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u w:val="single"/>
                <w:lang w:val="sr-Latn-ME"/>
              </w:rPr>
            </w:pPr>
          </w:p>
          <w:p w14:paraId="5BF95768"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lang w:val="sr-Latn-ME"/>
              </w:rPr>
              <w:t>Oštećenje funkcije jetre</w:t>
            </w:r>
          </w:p>
          <w:p w14:paraId="079B1890"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Nema dovoljno dostupnih podataka o bezbjednosti i efikasnosti primjene ovog lijeka kod pacijenata sa oštećenjem funkcije jetre da bi se mogle dati preporuke za prilagođavanje doze. Nema dostupnih informacija o oštećenju funkcije jetre izazvanom cirozom ili hepatitisom.</w:t>
            </w:r>
          </w:p>
          <w:p w14:paraId="6409EF61"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6C313660"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iCs/>
                <w:lang w:val="sr-Latn-ME"/>
              </w:rPr>
              <w:t>Oštećenje funkcije bubrega</w:t>
            </w:r>
          </w:p>
          <w:p w14:paraId="36FFEE6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Kapecitabin je kontraindikovan kod pacijenata sa teškim oštećenjem funkcije bubrega (klirens kreatinina ispod 30 ml/min [engl. </w:t>
            </w:r>
            <w:r w:rsidRPr="00150496">
              <w:rPr>
                <w:rFonts w:ascii="Times New Roman" w:eastAsia="Times New Roman" w:hAnsi="Times New Roman" w:cs="Times New Roman"/>
                <w:i/>
                <w:lang w:val="sr-Latn-ME"/>
              </w:rPr>
              <w:t>Cockcroft-Gault</w:t>
            </w:r>
            <w:r w:rsidRPr="00150496">
              <w:rPr>
                <w:rFonts w:ascii="Times New Roman" w:eastAsia="Times New Roman" w:hAnsi="Times New Roman" w:cs="Times New Roman"/>
                <w:lang w:val="sr-Latn-ME"/>
              </w:rPr>
              <w:t>] na početku terapije). Incidenca pojave neželjenih reakcija gradusa 3 ili 4 kod pacijenata sa umjerenim oštećenjem funkcije bubrega (klirens kreatinina 30-50 ml/min na početku terapije) povećana je u odnosu na ukupnu populaciju. Kod pacijenata sa umjerenim oštećenjem funkcije bubrega na početku terapije preporučuje se smanjenje doze na 75% od početne doze od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Kod pacijenata sa umjerenim oštećenjem funkcije bubrega na početku terapije nije potrebno smanjenje doze ako se počinje sa dozom od 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Kod pacijenata sa blagim oštećenjem funkcije bubrega (klirens kreatinina 51-80 ml/min na početku terapije) ne preporučuje se prilagođavanje početne doze. Pažljivo praćenje i brz prekid terapije se preporučuju ako se kod pacijenta razviju neželjene reakcije gradusa 2, 3 ili 4 tokom terapije, pa se poslije toga preporučuje podešavanje doze kako je navedeno u Tabeli 3. Ako se izračunati klirens kreatinina smanji tokom terapije na vrijednost ispod 30 ml/min, primjenu kapecitabina treba obustaviti. Ove preporuke za prilagođavanje doze kod pacijenata sa oštećenjem funkcije bubrega odnose se i na monoterapiju i na kombinovanu upotrebu (vidjeti takođe dio „Pacijenti starijeg životnog doba“ ispod). </w:t>
            </w:r>
          </w:p>
          <w:p w14:paraId="136A6E4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7515EA8A"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lang w:val="sr-Latn-ME"/>
              </w:rPr>
              <w:t>Pacijenti starijeg životnog doba</w:t>
            </w:r>
          </w:p>
          <w:p w14:paraId="64D3B248"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Tokom monoterapije kapecitabinom, nije potrebno prilagođavanje početne doze. Međutim, neželjene reakcije gradusa 3 ili 4, povezane sa terapijom, bile su češće kod pacijenata starosti ≥60 godina u poređenju sa mlađim pacijentima. </w:t>
            </w:r>
          </w:p>
          <w:p w14:paraId="286B61A1"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Kada se kapecitabin primjenjivao u kombinaciji sa drugim ljekovima, pacijenti starijeg životnog doba (koji imaju 65 i više godina) imali su, u odnosu na mlađe pacijente, više neželjenih reakcija gradusa 3 i 4, uključujući i one koje su dovodile do obustave primjene lijeka. Savjetuje se pažljivo praćenje pacijenata starosti ≥60 godina.</w:t>
            </w:r>
          </w:p>
          <w:p w14:paraId="3A8D1F6D"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52FB6C71" w14:textId="77777777" w:rsidR="00FF4D38" w:rsidRPr="00150496" w:rsidRDefault="00FF4D38" w:rsidP="00150496">
            <w:pPr>
              <w:numPr>
                <w:ilvl w:val="0"/>
                <w:numId w:val="2"/>
              </w:num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U kombinaciji sa docetakselom:</w:t>
            </w:r>
            <w:r w:rsidRPr="00150496">
              <w:rPr>
                <w:rFonts w:ascii="Times New Roman" w:eastAsia="Times New Roman" w:hAnsi="Times New Roman" w:cs="Times New Roman"/>
                <w:lang w:val="sr-Latn-ME"/>
              </w:rPr>
              <w:t xml:space="preserve"> zabilježena je povećana incidenca neželjenih reakcija gradusa 3 ili 4 koje su se mogle dovesti u vezu sa terapijom i ozbiljnih neželjenih reakcija koje su se mogle dovesti u vezu sa terapijom kod pacijenata starosti ≥60 godina (videti dio 5.1). Za pacijente starosti ≥60 godina preporučuje se smanjenje početne doze kapecitabina na 75% (950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Ako se ne primijeti nikakva toksičnost kod pacijenata starosti ≥60 godina koji se liječe smanjenom početnom dozom kapecitabina u kombinaciji sa docetakselom, doza kapecitabina se oprezno može povećati do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w:t>
            </w:r>
          </w:p>
          <w:p w14:paraId="127C0EB5"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lang w:val="sr-Latn-ME"/>
              </w:rPr>
            </w:pPr>
          </w:p>
          <w:p w14:paraId="3C4CFF8F"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i/>
                <w:iCs/>
                <w:lang w:val="sr-Latn-ME"/>
              </w:rPr>
            </w:pPr>
            <w:r w:rsidRPr="00150496">
              <w:rPr>
                <w:rFonts w:ascii="Times New Roman" w:eastAsia="Times New Roman" w:hAnsi="Times New Roman" w:cs="Times New Roman"/>
                <w:i/>
                <w:iCs/>
                <w:lang w:val="sr-Latn-ME"/>
              </w:rPr>
              <w:t>Pedijatrijska populacija</w:t>
            </w:r>
          </w:p>
          <w:p w14:paraId="70F4E790"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Nema relevantnih podataka o primjeni kapecitabina kod pedijatrijske populacije u liječenju karcinoma kolona, kolorektalnog karcinoma, karcinoma želuca i karcinoma dojke.</w:t>
            </w:r>
          </w:p>
          <w:p w14:paraId="7E647E9D"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705A3E40"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r w:rsidRPr="00150496">
              <w:rPr>
                <w:rFonts w:ascii="Times New Roman" w:eastAsia="TimesNewRoman" w:hAnsi="Times New Roman" w:cs="Times New Roman"/>
                <w:u w:val="single"/>
                <w:lang w:val="sr-Latn-ME"/>
              </w:rPr>
              <w:t>Način primjene</w:t>
            </w:r>
          </w:p>
          <w:p w14:paraId="511308C5"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p>
          <w:p w14:paraId="62446094"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Film tabletu lijeka Kapetral treba progutati cijelu sa vodom u roku od 30 minuta nakon obroka. Tablete se ne smiju mrviti niti lomiti.</w:t>
            </w:r>
          </w:p>
        </w:tc>
      </w:tr>
      <w:tr w:rsidR="00FF4D38" w:rsidRPr="00150496" w14:paraId="66EAFE88" w14:textId="77777777" w:rsidTr="00341DEC">
        <w:tblPrEx>
          <w:jc w:val="left"/>
          <w:shd w:val="clear" w:color="auto" w:fill="FFFFFF" w:themeFill="background1"/>
        </w:tblPrEx>
        <w:tc>
          <w:tcPr>
            <w:tcW w:w="9360" w:type="dxa"/>
            <w:gridSpan w:val="3"/>
            <w:shd w:val="clear" w:color="auto" w:fill="FFFFFF" w:themeFill="background1"/>
            <w:vAlign w:val="center"/>
          </w:tcPr>
          <w:p w14:paraId="282D24D6" w14:textId="77777777" w:rsidR="00FF4D38" w:rsidRPr="00150496" w:rsidRDefault="00FF4D38" w:rsidP="00150496">
            <w:pPr>
              <w:shd w:val="clear" w:color="auto" w:fill="FFFFFF" w:themeFill="background1"/>
              <w:tabs>
                <w:tab w:val="left" w:pos="284"/>
              </w:tabs>
              <w:spacing w:before="80" w:after="80" w:line="240" w:lineRule="auto"/>
              <w:jc w:val="both"/>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lastRenderedPageBreak/>
              <w:t>4.3. Kontraindikacije</w:t>
            </w:r>
          </w:p>
        </w:tc>
      </w:tr>
      <w:tr w:rsidR="00FF4D38" w:rsidRPr="00150496" w14:paraId="60D7C905"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60338A9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4596F6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Istorija teških i neočekivanih reakcija na terapiju fluoropirimidinom. </w:t>
            </w:r>
          </w:p>
          <w:p w14:paraId="66133EA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Preosjetljivost na kapecitabin ili bilo koju od pomoćnih supstanci navedenih u dijelu 6.1. ili na fluorouracil. </w:t>
            </w:r>
          </w:p>
          <w:p w14:paraId="0B58232E"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 xml:space="preserve">• </w:t>
            </w:r>
            <w:r w:rsidRPr="00150496">
              <w:rPr>
                <w:rFonts w:ascii="Times New Roman" w:eastAsia="TimesNewRoman" w:hAnsi="Times New Roman" w:cs="Times New Roman"/>
                <w:lang w:val="sr-Latn-ME"/>
              </w:rPr>
              <w:t>Poznati potpuni nedostatak dihidropirimidin dehidrogenaze (DPD) (vidjeti dio 4.4).</w:t>
            </w:r>
          </w:p>
          <w:p w14:paraId="4F4A554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Trudnoća i dojenje. </w:t>
            </w:r>
          </w:p>
          <w:p w14:paraId="71B58BA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Pacijenti sa teškom leukopenijom, neutropenijom ili trombocitopenijom. </w:t>
            </w:r>
          </w:p>
          <w:p w14:paraId="5CBAAAB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Pacijenti sa teškim oštećenjem funkcije jetre. </w:t>
            </w:r>
          </w:p>
          <w:p w14:paraId="0033A81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Pacijenti sa teškim oštećenjem funkcije bubrega (klirens kreatinina &lt;30 ml/min). </w:t>
            </w:r>
          </w:p>
          <w:p w14:paraId="58C52984"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 xml:space="preserve">• </w:t>
            </w:r>
            <w:r w:rsidRPr="00150496">
              <w:rPr>
                <w:rFonts w:ascii="Times New Roman" w:eastAsia="TimesNewRoman" w:hAnsi="Times New Roman" w:cs="Times New Roman"/>
                <w:lang w:val="sr-Latn-ME"/>
              </w:rPr>
              <w:t>Skorija ili istovremena primjena brivudina (vidjeti djelove 4.4. i 4.5. za interakcije sa drugim ljekovima);</w:t>
            </w:r>
          </w:p>
          <w:p w14:paraId="1ED683A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Ako postoje kontraindikacije na bilo koji od ljekova koji se koriste u kombinovanom režimu, taj lijek se ne smije primjenjivati.</w:t>
            </w:r>
          </w:p>
          <w:p w14:paraId="26853F3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tc>
      </w:tr>
      <w:tr w:rsidR="00FF4D38" w:rsidRPr="00150496" w14:paraId="476CD8DD"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5147B80E"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4.4. Posebna upozorenja i mjere opreza pri upotrebi lijeka</w:t>
            </w:r>
          </w:p>
        </w:tc>
      </w:tr>
      <w:tr w:rsidR="00FF4D38" w:rsidRPr="00150496" w14:paraId="61C76560"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35C85FB7"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p>
          <w:p w14:paraId="630CC99E"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 xml:space="preserve">Toksičnosti koje ograničavaju dozu </w:t>
            </w:r>
          </w:p>
          <w:p w14:paraId="7C9F9FF1"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U toksičnosti koje ograničavaju dozu spadaju dijareja, abdominalni bol, mučnina, stomatitis i sindrom šaka-stopalo (kožna reakcija na šakama i stopalima, palmarno-plantarna eritrodizestezija). Većina neželjenih reakcija je reverzibilna i ne iziskuje trajni prekid terapije, iako se može desiti da treba prekinuti doziranje na neko vrijeme ili smanjiti dozu. </w:t>
            </w:r>
          </w:p>
          <w:p w14:paraId="12C7CFD3"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167C7B17"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Cs/>
                <w:u w:val="single"/>
                <w:lang w:val="sr-Latn-ME"/>
              </w:rPr>
              <w:t>Dijareja</w:t>
            </w:r>
          </w:p>
          <w:p w14:paraId="408AE5FD"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Pacijente sa teškom dijarejom treba pažljivo pratiti, i davati im tečnosti i elektrolite ako dehidriraju. Može se koristiti standardna terapija protiv dijareje (npr. loperamid). Dijareja gradusa 2 po NCIC CTC definiše se kao povećanje na 4 do 6 stolica dnevno ili pojava noćnih stolica, a dijareja gradusa 3 kao povećanje na 7 do 9  stolica dnevno ili inkontinencija i malapsorpcija. Dijareja gradusa 4 je povećanje na ≥10 stolica dnevno ili masivno krvava dijareja ili potreba za parenteralnom nadoknadom tečnosti. Doze treba smanjivati po potrebi (vidjeti dio 4.2). </w:t>
            </w:r>
          </w:p>
          <w:p w14:paraId="2BA60370"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
                <w:lang w:val="sr-Latn-ME"/>
              </w:rPr>
            </w:pPr>
          </w:p>
          <w:p w14:paraId="1ADEA214"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Cs/>
                <w:u w:val="single"/>
                <w:lang w:val="sr-Latn-ME"/>
              </w:rPr>
              <w:t>Dehidratacija</w:t>
            </w:r>
          </w:p>
          <w:p w14:paraId="69FC8A31"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Dehidrataciju treba spriječiti ili korigovati na samom početku. Pacijenti sa anoreksijom, astenijom, mučninom, povraćanjem ili dijarejom lako mogu da dehidriraju. Dehidratacija može dovesti do akutne bubrežne insuficijencije, posebno kod pacijenta sa već ugroženom bubrežnom funkcijom, ili kada se kapecitabin daje istovremeno sa poznatim nefrotoksičnim ljekovima. Akutna bubrežna insuficijencija kao posljedica dehidratacije može biti potencijalno fatalna. Ako dođe do dehidratacije gradusa 2 (ili još teže), terapiju kapecitabinom treba odmah privremeno prekinuti i liječiti dehidrataciju. Terapija se ne smije ponovo započinjati dok se pacijent ne rehidrira i svi precipitirajući uzroci koriguju ili stave pod kontrolu. Primijenjene izmjene doze treba da budu u skladu sa precipitirajućim neželjenim reakcijama (vidjeti dio 4.2).</w:t>
            </w:r>
          </w:p>
          <w:p w14:paraId="184E6B18"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136F43C6"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 xml:space="preserve">Sindrom šaka-stopalo </w:t>
            </w:r>
          </w:p>
          <w:p w14:paraId="2E87C46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Cs/>
                <w:lang w:val="sr-Latn-ME"/>
              </w:rPr>
              <w:t>Sindrom šaka-stopalo je p</w:t>
            </w:r>
            <w:r w:rsidRPr="00150496">
              <w:rPr>
                <w:rFonts w:ascii="Times New Roman" w:eastAsia="Times New Roman" w:hAnsi="Times New Roman" w:cs="Times New Roman"/>
                <w:lang w:val="sr-Latn-ME"/>
              </w:rPr>
              <w:t>oznat i kao kožna reakcija na šakama i stopalima ili palmarno-plantarna eritrodizestezija ili hemioterapijski izazvan akralni eritem.</w:t>
            </w:r>
          </w:p>
          <w:p w14:paraId="29870D45"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Sindrom šaka-stopalo gradusa 1 definiše se kao utrnulost, dizestezija/parestezija, peckanje, bezbolni otok ili eritem šaka i/ili stopala i/ili neprijatnost koja ne utiče na aktivnosti pacijenta u njegovom svakodnevnom životu. </w:t>
            </w:r>
          </w:p>
          <w:p w14:paraId="3D14E616"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Sindrom šaka-stopalo gradusa 2 definiše se kao bolni otok i eritem šaka i/ili stopala i/ili neprijatnost koja utiče na uobičajene (normalne) aktivnosti pacijenta.</w:t>
            </w:r>
          </w:p>
          <w:p w14:paraId="65CBA18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 xml:space="preserve">Sindrom šaka-stopalo gradusa 3 je vlažna deskvamacija, ulceracija, pojava plihova i jak bol u šakama i/ili stopalima i/ili neprijatnost koja pacijentu onemogućava da obavlja aktivnosti u svakodnevnom životu. </w:t>
            </w:r>
            <w:r w:rsidRPr="00150496">
              <w:rPr>
                <w:rFonts w:ascii="Times New Roman" w:eastAsia="TimesNewRoman" w:hAnsi="Times New Roman" w:cs="Times New Roman"/>
                <w:lang w:val="sr-Latn-ME"/>
              </w:rPr>
              <w:t xml:space="preserve">Perzistentan ili težak sindrom šaka-stopalo (gradusa 2 i većeg) može eventualno dovesti do </w:t>
            </w:r>
            <w:r w:rsidRPr="00150496">
              <w:rPr>
                <w:rFonts w:ascii="Times New Roman" w:eastAsia="TimesNewRoman" w:hAnsi="Times New Roman" w:cs="Times New Roman"/>
                <w:lang w:val="sr-Latn-ME"/>
              </w:rPr>
              <w:lastRenderedPageBreak/>
              <w:t>gubitka otisaka prstiju, što može imati uticaja na identifikaciju pacijenta.</w:t>
            </w:r>
            <w:r w:rsidRPr="00150496">
              <w:rPr>
                <w:rFonts w:ascii="Times New Roman" w:eastAsia="Times New Roman" w:hAnsi="Times New Roman" w:cs="Times New Roman"/>
                <w:lang w:val="sr-Latn-ME"/>
              </w:rPr>
              <w:t xml:space="preserve"> Ako dođe do pojave sindroma šaka-stopalo gradusa 2 ili 3, treba obustaviti davanje kapecitabina dok se događaj ne povuče ili ne smanji do intenziteta gradusa 1. Po pojavi sindroma šaka-stopalo gradusa 3, naredne doze kapecitabina treba smanjiti. Kada se kapecitabin i cisplatin koriste u kombinaciji, upotreba vitamina B6 (piridoksin) se ne savjetuje za simptomatsku ili sekundarnu profilaktičku terapiju sindroma šaka-stopalo zbog objavljenih izvještaja da to može da smanji efikasnost cisplatina.</w:t>
            </w:r>
            <w:r w:rsidRPr="00150496">
              <w:rPr>
                <w:rFonts w:ascii="Times New Roman" w:eastAsia="TimesNewRoman" w:hAnsi="Times New Roman" w:cs="Times New Roman"/>
                <w:lang w:val="sr-Latn-ME"/>
              </w:rPr>
              <w:t xml:space="preserve"> Pojedini dokazi ukazuju da je dekspantenol efektivan u profilaksi sindroma šaka-stopalo kod pacijenata liječenih kapecitabinom.</w:t>
            </w:r>
          </w:p>
          <w:p w14:paraId="5001639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605712CA"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Kardiotoksičnost</w:t>
            </w:r>
          </w:p>
          <w:p w14:paraId="0778B54A"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Kardiotoksičnost je povezana sa terapijom fluoropirimidinom, i uključuje infarkt miokarda, anginu pektoris, disritmije, kardiogeni šok, iznenadnu smrt i elektrokardiografske promjene (uključujući veoma rijetke slučajeve produženja QT intervala). Ove neželjene reakcije mogu biti češće kod pacijenata s prethodnom istorijom koronarne arterijske bolesti. Kod pacijenata koji su primali kapecitabin zabilježena je pojava srčanih aritmija (uključujući ventrikularne fibrilacije, ''torsade de pointes'', i bradikardiju), angine pektoris, infarkta miokarda, srčane insuficijencije i kardiomiopatije. Poseban oprez je neophodan kod pacijenata koji su već imali značajnija srčana oboljenja, aritmije i anginu pektoris (vidjeti dio 4.8). </w:t>
            </w:r>
          </w:p>
          <w:p w14:paraId="3CCF8C8F"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01501807"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Hipo- ili hiperkalcemija</w:t>
            </w:r>
          </w:p>
          <w:p w14:paraId="78B6825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Hipo- ili hiperkalcemija su zabilježene tokom terapije kapecitabinom. Poseban oprez je neophodan kod pacijenata koji su već imali hipo- ili hiperkalcemiju (vidjeti dio 4.8). </w:t>
            </w:r>
          </w:p>
          <w:p w14:paraId="0CB3D7A5"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6A649A3F"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caps/>
                <w:lang w:val="sr-Latn-ME"/>
              </w:rPr>
            </w:pPr>
            <w:r w:rsidRPr="00150496">
              <w:rPr>
                <w:rFonts w:ascii="Times New Roman" w:eastAsia="Times New Roman" w:hAnsi="Times New Roman" w:cs="Times New Roman"/>
                <w:iCs/>
                <w:u w:val="single"/>
                <w:lang w:val="sr-Latn-ME"/>
              </w:rPr>
              <w:t>Oboljenja centralnog ili perifernog nervnog sistema.</w:t>
            </w:r>
          </w:p>
          <w:p w14:paraId="307E63C4"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caps/>
                <w:lang w:val="sr-Latn-ME"/>
              </w:rPr>
              <w:t>P</w:t>
            </w:r>
            <w:r w:rsidRPr="00150496">
              <w:rPr>
                <w:rFonts w:ascii="Times New Roman" w:eastAsia="Times New Roman" w:hAnsi="Times New Roman" w:cs="Times New Roman"/>
                <w:lang w:val="sr-Latn-ME"/>
              </w:rPr>
              <w:t>oseban oprez je neophodan kod pacijenata sa oboljenjima centralnog ili perifernog nervnog sistema, npr. metastaze na mozgu ili neuropatija (vidjeti dio 4.8).</w:t>
            </w:r>
          </w:p>
          <w:p w14:paraId="7BC619D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79DB0DF2"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Dijabetes melitus ili elektrolitni poremećaji</w:t>
            </w:r>
          </w:p>
          <w:p w14:paraId="63B2F506"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caps/>
                <w:lang w:val="sr-Latn-ME"/>
              </w:rPr>
              <w:t>P</w:t>
            </w:r>
            <w:r w:rsidRPr="00150496">
              <w:rPr>
                <w:rFonts w:ascii="Times New Roman" w:eastAsia="Times New Roman" w:hAnsi="Times New Roman" w:cs="Times New Roman"/>
                <w:lang w:val="sr-Latn-ME"/>
              </w:rPr>
              <w:t>oseban</w:t>
            </w:r>
            <w:r w:rsidRPr="00150496">
              <w:rPr>
                <w:rFonts w:ascii="Times New Roman" w:eastAsia="Times New Roman" w:hAnsi="Times New Roman" w:cs="Times New Roman"/>
                <w:caps/>
                <w:lang w:val="sr-Latn-ME"/>
              </w:rPr>
              <w:t xml:space="preserve"> </w:t>
            </w:r>
            <w:r w:rsidRPr="00150496">
              <w:rPr>
                <w:rFonts w:ascii="Times New Roman" w:eastAsia="Times New Roman" w:hAnsi="Times New Roman" w:cs="Times New Roman"/>
                <w:lang w:val="sr-Latn-ME"/>
              </w:rPr>
              <w:t xml:space="preserve">oprez je neophodan kod pacijenata sa dijabetes melitusom ili elektrolitnim poremećajima, jer se oni mogu pogoršati tokom terapije kapecitabinom. </w:t>
            </w:r>
          </w:p>
          <w:p w14:paraId="636EC79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2BECA31C"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NewRoman" w:hAnsi="Times New Roman" w:cs="Times New Roman"/>
                <w:u w:val="single"/>
                <w:lang w:val="sr-Latn-ME"/>
              </w:rPr>
              <w:t>Antikoagulantna terapija derivatima kumarina</w:t>
            </w:r>
            <w:r w:rsidRPr="00150496">
              <w:rPr>
                <w:rFonts w:ascii="Times New Roman" w:eastAsia="Times New Roman" w:hAnsi="Times New Roman" w:cs="Times New Roman"/>
                <w:lang w:val="sr-Latn-ME"/>
              </w:rPr>
              <w:t xml:space="preserve"> </w:t>
            </w:r>
          </w:p>
          <w:p w14:paraId="303A312E"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U jednom ispitivanju interakcije sa primjenom pojedinačne doze varfarina, došlo je do značajnog povećanja srednje vrednosti PIK (+57%) S-varfarina. Ovi rezultati ukazuju na interakciju, vjerovatno zbog inhibicije sistema izoenzima citohroma P450 2C9 izazvane kapecitabinom. Kod pacijenata koji istovremeno primaju kapecitabin i oralne antikoagulanse, derivate kumarina, treba pažljivo pratiti antikoagulacioni odgovor (INR ili protrombinsko vrijeme) i po tome podesiti dozu antikoagulansa (vidjeti dio 4.5). </w:t>
            </w:r>
          </w:p>
          <w:p w14:paraId="437D7A8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3FD2EF40" w14:textId="77777777" w:rsidR="00FF4D38" w:rsidRPr="00150496" w:rsidRDefault="00FF4D38" w:rsidP="00150496">
            <w:pPr>
              <w:autoSpaceDE w:val="0"/>
              <w:autoSpaceDN w:val="0"/>
              <w:adjustRightInd w:val="0"/>
              <w:spacing w:after="0" w:line="240" w:lineRule="auto"/>
              <w:rPr>
                <w:rFonts w:ascii="Times New Roman" w:hAnsi="Times New Roman" w:cs="Times New Roman"/>
                <w:u w:val="single"/>
                <w:lang w:val="sr-Latn-ME"/>
              </w:rPr>
            </w:pPr>
            <w:r w:rsidRPr="00150496">
              <w:rPr>
                <w:rFonts w:ascii="Times New Roman" w:hAnsi="Times New Roman" w:cs="Times New Roman"/>
                <w:u w:val="single"/>
                <w:lang w:val="sr-Latn-ME"/>
              </w:rPr>
              <w:t>Brivudin</w:t>
            </w:r>
          </w:p>
          <w:p w14:paraId="1A315267"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hAnsi="Times New Roman" w:cs="Times New Roman"/>
                <w:lang w:val="sr-Latn-ME"/>
              </w:rPr>
              <w:t>Brivudin se ne smije primjenjivati istovremeno sa kapecitabinom. Prijavljeni su smrtni slučajevi nakon</w:t>
            </w:r>
          </w:p>
          <w:p w14:paraId="7132FF53"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hAnsi="Times New Roman" w:cs="Times New Roman"/>
                <w:lang w:val="sr-Latn-ME"/>
              </w:rPr>
              <w:t>interakcije ovih ljekova. Nakon završetka terapije brivudinom mora da protekne najmanje 4 nedjelje do</w:t>
            </w:r>
          </w:p>
          <w:p w14:paraId="4C79FF0C"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hAnsi="Times New Roman" w:cs="Times New Roman"/>
                <w:lang w:val="sr-Latn-ME"/>
              </w:rPr>
              <w:t>početka terapije kapecitabinom. 24 časa nakon primjene posljednje doze kapecitabina moguće je započeti</w:t>
            </w:r>
          </w:p>
          <w:p w14:paraId="7F3A5EC6"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hAnsi="Times New Roman" w:cs="Times New Roman"/>
                <w:lang w:val="sr-Latn-ME"/>
              </w:rPr>
              <w:t>terapiju brivudinom (videti djelove 4.3. i 4.5). Ukoliko dođe do slučajne primjene brivudina kod pacijenata koji su na terapiji kapecitabinom, potrebno je sprovesti efektivne mjere kako bi se smanjila toksičnost kapecitabina. Preporučuje se hitna hospitalizacija. Potrebno je preduzeti sve mjere kako bi se spriječile sistemske infekcije i dehidratacija.</w:t>
            </w:r>
          </w:p>
          <w:p w14:paraId="7D52D5F3"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p>
          <w:p w14:paraId="6DE6CD93"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Oštećenje funkcije jetre</w:t>
            </w:r>
          </w:p>
          <w:p w14:paraId="4A697BCF" w14:textId="77777777" w:rsidR="00FF4D38" w:rsidRPr="00150496" w:rsidRDefault="00FF4D38" w:rsidP="00150496">
            <w:pPr>
              <w:autoSpaceDE w:val="0"/>
              <w:autoSpaceDN w:val="0"/>
              <w:adjustRightInd w:val="0"/>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U odsustvu podataka o bezbjednosti i efikasnosti kod pacijenata sa oštećenjem jetre, korišćenje kapecitabina  treba pažljivo pratiti kod pacijenata s blagim do umjerenim oštećenjem funkcije jetre, nezavisno od prisustva ili odsustva metastaza na jetri. Davanje kapecitabina treba prekinuti ako dođe do terapijom izazvanog povećanja bilirubina </w:t>
            </w:r>
            <w:r w:rsidRPr="00150496">
              <w:rPr>
                <w:rFonts w:ascii="Times New Roman" w:hAnsi="Times New Roman" w:cs="Times New Roman"/>
                <w:lang w:val="sr-Latn-ME"/>
              </w:rPr>
              <w:t xml:space="preserve">koje je 3,0 puta veće od gornje granice normalnih vrijednosti (engl. </w:t>
            </w:r>
            <w:r w:rsidRPr="00150496">
              <w:rPr>
                <w:rFonts w:ascii="Times New Roman" w:eastAsia="TimesNewRoman,Italic" w:hAnsi="Times New Roman" w:cs="Times New Roman"/>
                <w:i/>
                <w:iCs/>
                <w:lang w:val="sr-Latn-ME"/>
              </w:rPr>
              <w:t>Upper limit of Normal</w:t>
            </w:r>
            <w:r w:rsidRPr="00150496">
              <w:rPr>
                <w:rFonts w:ascii="Times New Roman" w:hAnsi="Times New Roman" w:cs="Times New Roman"/>
                <w:lang w:val="sr-Latn-ME"/>
              </w:rPr>
              <w:t xml:space="preserve">, ULN) </w:t>
            </w:r>
            <w:r w:rsidRPr="00150496">
              <w:rPr>
                <w:rFonts w:ascii="Times New Roman" w:eastAsia="Times New Roman" w:hAnsi="Times New Roman" w:cs="Times New Roman"/>
                <w:lang w:val="sr-Latn-ME"/>
              </w:rPr>
              <w:t>ili terapijom izazvanog povećanja hepatičkih aminotransferaza (ALT, AST) od &gt;2,5 x ULN.</w:t>
            </w:r>
          </w:p>
          <w:p w14:paraId="4BBF9455"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eastAsia="Times New Roman" w:hAnsi="Times New Roman" w:cs="Times New Roman"/>
                <w:lang w:val="sr-Latn-ME"/>
              </w:rPr>
              <w:t xml:space="preserve">Monoterapija kapecitabinom može se ponovo započeti kada bilirubin padne na ≤3 x ULN ili hepatičke aminotransferaze padnu na ≤2,5 x ULN. </w:t>
            </w:r>
          </w:p>
          <w:p w14:paraId="15A9338B"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Cs/>
                <w:u w:val="single"/>
                <w:lang w:val="sr-Latn-ME"/>
              </w:rPr>
              <w:lastRenderedPageBreak/>
              <w:t>Oštećenje funkcije bubrega</w:t>
            </w:r>
            <w:r w:rsidRPr="00150496">
              <w:rPr>
                <w:rFonts w:ascii="Times New Roman" w:eastAsia="Times New Roman" w:hAnsi="Times New Roman" w:cs="Times New Roman"/>
                <w:lang w:val="sr-Latn-ME"/>
              </w:rPr>
              <w:t xml:space="preserve"> </w:t>
            </w:r>
          </w:p>
          <w:p w14:paraId="172B22D5"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Incidenca neželjenih reakcija gradusa 3 ili 4 kod pacijenata sa umjerenim oštećenjem funkcije bubrega (klirens kreatinina 30-50 ml/min) je povećana u poređenju sa ukupnom populacijom (vidjeti djelove 4.2. i 4.3). </w:t>
            </w:r>
          </w:p>
          <w:p w14:paraId="6CE3F5D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p>
          <w:p w14:paraId="005BC068"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r w:rsidRPr="00150496">
              <w:rPr>
                <w:rFonts w:ascii="Times New Roman" w:eastAsia="TimesNewRoman" w:hAnsi="Times New Roman" w:cs="Times New Roman"/>
                <w:u w:val="single"/>
                <w:lang w:val="sr-Latn-ME"/>
              </w:rPr>
              <w:t>Nedostatak dihidropirimidin dehidrogenaze (DPD)</w:t>
            </w:r>
          </w:p>
          <w:p w14:paraId="5AF11458"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Aktivnost DPD ograničava brzinu katabolizma 5-fluorouracila (vidjeti dio 5.2). Pacijenti sa nedostatkom DPD stoga imaju povećan rizik od toksičnosti povezane sa fluoropirimidinima, uključujući npr. stomatitis, dijareju, inflamaciju mukoze, neutropeniju i neurotoksičnost.</w:t>
            </w:r>
          </w:p>
          <w:p w14:paraId="6DA66782"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p>
          <w:p w14:paraId="23DDD1E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Toksičnost povezana sa nedostatkom DPD obično se javlja tokom prvog ciklusa terapije ili nakon povećanja doze.</w:t>
            </w:r>
          </w:p>
          <w:p w14:paraId="0FCA3F25"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5CE5391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u w:val="single"/>
                <w:lang w:val="sr-Latn-ME"/>
              </w:rPr>
            </w:pPr>
            <w:r w:rsidRPr="00150496">
              <w:rPr>
                <w:rFonts w:ascii="Times New Roman" w:eastAsia="TimesNewRoman" w:hAnsi="Times New Roman" w:cs="Times New Roman"/>
                <w:i/>
                <w:iCs/>
                <w:u w:val="single"/>
                <w:lang w:val="sr-Latn-ME"/>
              </w:rPr>
              <w:t>Potpun nedostatak DPD</w:t>
            </w:r>
          </w:p>
          <w:p w14:paraId="60CB3E14" w14:textId="77777777" w:rsidR="00FF4D38" w:rsidRPr="00150496" w:rsidRDefault="00FF4D38" w:rsidP="00150496">
            <w:pPr>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Potpun nedostatak DPD je rijedak (ima ga 0,01-0,05 % bijelaca). Ovi pacijenti su izloženi visokom riziku od po život opasne ili smrtonosne toksičnosti i ne smiju se liječiti Kapetralom (vidjeti dio 4.3).</w:t>
            </w:r>
          </w:p>
          <w:p w14:paraId="70197D9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1CF44BD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u w:val="single"/>
                <w:lang w:val="sr-Latn-ME"/>
              </w:rPr>
            </w:pPr>
            <w:r w:rsidRPr="00150496">
              <w:rPr>
                <w:rFonts w:ascii="Times New Roman" w:eastAsia="TimesNewRoman" w:hAnsi="Times New Roman" w:cs="Times New Roman"/>
                <w:i/>
                <w:iCs/>
                <w:u w:val="single"/>
                <w:lang w:val="sr-Latn-ME"/>
              </w:rPr>
              <w:t>Djelimičan nedostatak DPD</w:t>
            </w:r>
          </w:p>
          <w:p w14:paraId="630E81A5"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Procjenjuje se da pogađa 3-9% pripadnika bijele rase. Pacijenti sa djelimičnim nedostatkom DPD imaju povećan rizik od teške, a moguće i po život opasne toksičnosti. Radi ograničavanja te toksičnosti potrebno je razmotriti smanjenje početne doze. Nedostatak DPD treba smatrati parametrom koji se uzima u obzir zajedno sa drugim rutinskim mjerama za smanjene doze. Smanjenje početne doze može uticati na efikasnost terapije. Ako ne dođe do ozbiljne toksičnosti, naredne doze se mogu povećavati uz pažljivo praćenje.</w:t>
            </w:r>
          </w:p>
          <w:p w14:paraId="3E90918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4B2BA1D0"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u w:val="single"/>
                <w:lang w:val="sr-Latn-ME"/>
              </w:rPr>
            </w:pPr>
            <w:r w:rsidRPr="00150496">
              <w:rPr>
                <w:rFonts w:ascii="Times New Roman" w:eastAsia="TimesNewRoman" w:hAnsi="Times New Roman" w:cs="Times New Roman"/>
                <w:i/>
                <w:iCs/>
                <w:u w:val="single"/>
                <w:lang w:val="sr-Latn-ME"/>
              </w:rPr>
              <w:t>Testiranje radi utvrđivanja nedostatka DPD</w:t>
            </w:r>
          </w:p>
          <w:p w14:paraId="63EB841F"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Preporučuje se fenotipsko i/ili genotipsko testiranje prije uvođenja lijeka Kapetral uprkos nedoumicama u pogledu optimalne metodologije testiranja prije liječenja. Potrebno je uzeti u obzir primjenljive kliničke smjernice.</w:t>
            </w:r>
          </w:p>
          <w:p w14:paraId="5D38981D"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5F307E3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u w:val="single"/>
                <w:lang w:val="sr-Latn-ME"/>
              </w:rPr>
            </w:pPr>
            <w:r w:rsidRPr="00150496">
              <w:rPr>
                <w:rFonts w:ascii="Times New Roman" w:eastAsia="TimesNewRoman" w:hAnsi="Times New Roman" w:cs="Times New Roman"/>
                <w:i/>
                <w:iCs/>
                <w:u w:val="single"/>
                <w:lang w:val="sr-Latn-ME"/>
              </w:rPr>
              <w:t>Genotipska karakterizacija nedostatka DPD</w:t>
            </w:r>
          </w:p>
          <w:p w14:paraId="62677446"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Testiranjem na rijetke mutacije gena DPYD prije terapije mogu se utvrditi pacijenti sa nedostatkom DPD.</w:t>
            </w:r>
          </w:p>
          <w:p w14:paraId="35E48F4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p>
          <w:p w14:paraId="1C595536"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Četiri varijante DPYD-a c.1905+1G&gt;A [poznate kao DPYD*2A], c.1679T&gt;G [DPYD*13], c.2846A&gt;T i c.1236G&gt;A/HapB3 mogu uzrokovati potpun nedostatak ili smanjenje enzimske aktivnosti DPD. Ostale rijetke varijante mogu takođe biti povezane s povećanim rizikom od ozbiljne ili po život opasne toksičnosti.</w:t>
            </w:r>
          </w:p>
          <w:p w14:paraId="2A26B7D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p>
          <w:p w14:paraId="2A68321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Zna se da određene homozigotne i složene heterozigotne mutacije u lokusu gena DPYD (npr. kombinacije četiri varijante s najmanje jednim alelom od c.1905+1G&gt;A ili c.1679T&gt;G) uzrokuju potpun ili gotovo potpun nedostatak enzimske aktivnosti DPD.</w:t>
            </w:r>
          </w:p>
          <w:p w14:paraId="7A56548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p>
          <w:p w14:paraId="5CF687E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Pacijenti s određenim heterozigotnim varijantama DPYD-a (uključujući c.1905+1G&gt;A, c.1679T&gt;G, c.2846A&gt;T i c.1236G&gt;A/HapB3) imaju povećan rizik od ozbiljne toksičnosti tokom liječenja fluoropirimidinima.</w:t>
            </w:r>
          </w:p>
          <w:p w14:paraId="78C88B4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p>
          <w:p w14:paraId="4094CF68"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Učestalost heterozigotnog genotipa c.1905+1G&gt;A u genu DPYD kod pacijenata bijele rase iznosi oko 1 %, 1,1 % za varijante c.2846A&gt;T, 2,6-6,3 % za c.1236G&gt;A/HapB3 i od 0,07 do 0,1 % za c.1679T&gt;G. Podaci o učestalosti četiri varijante DPYD-a kod drugih populacija osim bijelaca ograničeni su. Trenutno se smatra da su četiri varijante DPYD-a (c.1905+1G&gt;A, c.1679T&gt;G, c.2846A T i c.1236G&gt;A/HapB3) gotovo odsutne kod populacija afričkog (afroameričkog) ili azijskog porijekla.</w:t>
            </w:r>
          </w:p>
          <w:p w14:paraId="27E598B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lang w:val="sr-Latn-ME"/>
              </w:rPr>
            </w:pPr>
          </w:p>
          <w:p w14:paraId="2E21108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i/>
                <w:iCs/>
                <w:u w:val="single"/>
                <w:lang w:val="sr-Latn-ME"/>
              </w:rPr>
            </w:pPr>
            <w:r w:rsidRPr="00150496">
              <w:rPr>
                <w:rFonts w:ascii="Times New Roman" w:eastAsia="Times New Roman" w:hAnsi="Times New Roman" w:cs="Times New Roman"/>
                <w:i/>
                <w:iCs/>
                <w:u w:val="single"/>
                <w:lang w:val="sr-Latn-ME"/>
              </w:rPr>
              <w:t>Fenotipska karakterizacija nedostatka DPD</w:t>
            </w:r>
          </w:p>
          <w:p w14:paraId="45830525"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Za fenotipsku karakterizaciju nedostatka DPD preporučuje se mjerenje nivoa endogenog DPD supstrata uracila (U) u krvi prije terapije. Povišene koncentracije uracila prije terapije povezane su s povećanim </w:t>
            </w:r>
            <w:r w:rsidRPr="00150496">
              <w:rPr>
                <w:rFonts w:ascii="Times New Roman" w:eastAsia="Times New Roman" w:hAnsi="Times New Roman" w:cs="Times New Roman"/>
                <w:lang w:val="sr-Latn-ME"/>
              </w:rPr>
              <w:lastRenderedPageBreak/>
              <w:t>rizikom od toksičnosti. Uprkos nedoumicama povezanim sa graničnim vrijednostima uracila koje definišu potpun i djelimični nedostatak DPD, nivo uracila u krvi ≥16 ng/ml i &lt;150 ng/ml treba se smatrati indikativnim za djelimični nedostatak DPD i povezanim s povećanim rizikom za toksičnost fluoropirimidina. Nivo uracila u krvi ≥150 ng/ml treba se smatrati indikacijom potpunog nedostatka DPD-a i povezati s rizikom za po život opasnu ili fatalnu toksičnost fluoropirimidina</w:t>
            </w:r>
          </w:p>
          <w:p w14:paraId="4E6945F1"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37ACFECD"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r w:rsidRPr="00150496">
              <w:rPr>
                <w:rFonts w:ascii="Times New Roman" w:eastAsia="TimesNewRoman" w:hAnsi="Times New Roman" w:cs="Times New Roman"/>
                <w:u w:val="single"/>
                <w:lang w:val="sr-Latn-ME"/>
              </w:rPr>
              <w:t>Oftalmološke komplikacije</w:t>
            </w:r>
          </w:p>
          <w:p w14:paraId="02B7C68F"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Pacijente bi trebalo pažljivo pratiti u pogledu oftalmoloških komplikacija kao što su keratitis i poremećaji rožnjače, naročito ukoliko imaju poremećaje oka u anamnezi. Terapiju poremećaja oka treba započeti u skladu sa kliničkim potrebama.</w:t>
            </w:r>
          </w:p>
          <w:p w14:paraId="5F490562"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p>
          <w:p w14:paraId="0F606B9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r w:rsidRPr="00150496">
              <w:rPr>
                <w:rFonts w:ascii="Times New Roman" w:eastAsia="TimesNewRoman" w:hAnsi="Times New Roman" w:cs="Times New Roman"/>
                <w:u w:val="single"/>
                <w:lang w:val="sr-Latn-ME"/>
              </w:rPr>
              <w:t>Teške kožne reakcije</w:t>
            </w:r>
          </w:p>
          <w:p w14:paraId="010CCC1D"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Lijek Kapetral može da izazove teške kožne reakcije kao što su </w:t>
            </w:r>
            <w:r w:rsidRPr="00150496">
              <w:rPr>
                <w:rFonts w:ascii="Times New Roman" w:eastAsia="TimesNewRoman" w:hAnsi="Times New Roman" w:cs="Times New Roman"/>
                <w:i/>
                <w:iCs/>
                <w:lang w:val="sr-Latn-ME"/>
              </w:rPr>
              <w:t>Stevens-Johnson</w:t>
            </w:r>
            <w:r w:rsidRPr="00150496">
              <w:rPr>
                <w:rFonts w:ascii="Times New Roman" w:eastAsia="TimesNewRoman" w:hAnsi="Times New Roman" w:cs="Times New Roman"/>
                <w:iCs/>
                <w:lang w:val="sr-Latn-ME"/>
              </w:rPr>
              <w:t>-ov</w:t>
            </w:r>
            <w:r w:rsidRPr="00150496">
              <w:rPr>
                <w:rFonts w:ascii="Times New Roman" w:eastAsia="TimesNewRoman" w:hAnsi="Times New Roman" w:cs="Times New Roman"/>
                <w:i/>
                <w:iCs/>
                <w:lang w:val="sr-Latn-ME"/>
              </w:rPr>
              <w:t xml:space="preserve"> </w:t>
            </w:r>
            <w:r w:rsidRPr="00150496">
              <w:rPr>
                <w:rFonts w:ascii="Times New Roman" w:eastAsia="TimesNewRoman" w:hAnsi="Times New Roman" w:cs="Times New Roman"/>
                <w:lang w:val="sr-Latn-ME"/>
              </w:rPr>
              <w:t>sindrom i toksična epidermalna nekroliza. Primjenu lijeka Kapetral treba potpuno prekinuti kod pacijenata kod kojih se tokom liječenja pojavi teška kožna reakcija.</w:t>
            </w:r>
          </w:p>
          <w:p w14:paraId="62FF2DDA"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728F02A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Tablete lijeka Kapetral se ne smeju mrviti niti lomiti. U slučaju izlaganja pacijenta ili njegovatelja izmrvljenim tabletama lijeka Kapetral, može doći do pojave neželjenih reakcija na lijek (videti dio 4.8).</w:t>
            </w:r>
          </w:p>
          <w:p w14:paraId="73667D2A"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3DDC97B0"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Ovaj lijek sadrži manje od 1mmol natrijuma (23mg) po tableti, to jeste suštinski je “bez natrijuma”.</w:t>
            </w:r>
          </w:p>
          <w:p w14:paraId="52B41646"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tc>
      </w:tr>
      <w:tr w:rsidR="00FF4D38" w:rsidRPr="00150496" w14:paraId="42A6298B" w14:textId="77777777" w:rsidTr="00341DEC">
        <w:tblPrEx>
          <w:jc w:val="left"/>
          <w:shd w:val="clear" w:color="auto" w:fill="FFFFFF" w:themeFill="background1"/>
        </w:tblPrEx>
        <w:tc>
          <w:tcPr>
            <w:tcW w:w="9360" w:type="dxa"/>
            <w:gridSpan w:val="3"/>
            <w:shd w:val="clear" w:color="auto" w:fill="FFFFFF" w:themeFill="background1"/>
            <w:vAlign w:val="center"/>
          </w:tcPr>
          <w:p w14:paraId="39890DEF"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lastRenderedPageBreak/>
              <w:t>4.5. Interakcije sa drugim ljekovima i druge vrste interakcija</w:t>
            </w:r>
          </w:p>
          <w:p w14:paraId="59E85F8A" w14:textId="77777777" w:rsidR="00FF4D38" w:rsidRPr="00150496" w:rsidRDefault="00FF4D38" w:rsidP="00205498">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tc>
      </w:tr>
      <w:tr w:rsidR="00FF4D38" w:rsidRPr="00150496" w14:paraId="3F329261"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7B948F5C"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Ispitivanja interakcija rađena su samo na odraslima.</w:t>
            </w:r>
          </w:p>
          <w:p w14:paraId="0D4CC2C6"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54D8CD4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u w:val="single"/>
                <w:lang w:val="sr-Latn-ME"/>
              </w:rPr>
              <w:t>Interakcije sa drugim ljekovima</w:t>
            </w:r>
            <w:r w:rsidRPr="00150496">
              <w:rPr>
                <w:rFonts w:ascii="Times New Roman" w:eastAsia="Times New Roman" w:hAnsi="Times New Roman" w:cs="Times New Roman"/>
                <w:lang w:val="sr-Latn-ME"/>
              </w:rPr>
              <w:t>:</w:t>
            </w:r>
          </w:p>
          <w:p w14:paraId="1C47916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0A2053F"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lang w:val="sr-Latn-ME"/>
              </w:rPr>
            </w:pPr>
            <w:r w:rsidRPr="00150496">
              <w:rPr>
                <w:rFonts w:ascii="Times New Roman" w:eastAsia="TimesNewRoman" w:hAnsi="Times New Roman" w:cs="Times New Roman"/>
                <w:i/>
                <w:iCs/>
                <w:lang w:val="sr-Latn-ME"/>
              </w:rPr>
              <w:t>Brivudin</w:t>
            </w:r>
          </w:p>
          <w:p w14:paraId="62AFF9C8"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Opisana je klinički značajna interakcija između brivudina i fluoropirimidina (npr. kapecitabina, 5-fluorouracila, tegafura), koja je posljedica inhibicije dihidropirimidin dehidrogenaze od strane brivudina. Ova interakcija, koja dovodi do pojačane toksičnosti fluoropirimidina, potencijalno je fatalna. Prema tome, brivudin se ne smije istovremeno primjenjivati sa kapecitabinom (vidjeti djelove 4.3. i 4.4). Mora postojati barem četiri nedjelje pauze između završetka terapije brivudinom i početka terapije kapecitabinom. Terapija brivudinom može se započeti 24 časa nakon primjene posljednje doze kapecitabina.</w:t>
            </w:r>
          </w:p>
          <w:p w14:paraId="140E5AD5"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lang w:val="sr-Latn-ME"/>
              </w:rPr>
            </w:pPr>
          </w:p>
          <w:p w14:paraId="05BF4EE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lang w:val="sr-Latn-ME"/>
              </w:rPr>
            </w:pPr>
            <w:r w:rsidRPr="00150496">
              <w:rPr>
                <w:rFonts w:ascii="Times New Roman" w:eastAsia="TimesNewRoman" w:hAnsi="Times New Roman" w:cs="Times New Roman"/>
                <w:i/>
                <w:iCs/>
                <w:lang w:val="sr-Latn-ME"/>
              </w:rPr>
              <w:t>Supstrati izoenzima 2C9 citohroma P-450</w:t>
            </w:r>
          </w:p>
          <w:p w14:paraId="1742F699"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Osim sa varfarinom, nijesu sprovedene druge zvanične studije koje proučavaju interakcije između kapecitabina i drugih supstrata CYP2C9. Potrebno je obratiti pažnju kada se kapecitabin primjenjuje istovremeno sa supstratima 2C9 (npr. fenitoinom). Vidjeti takođe interakcije sa antikoagulansima, derivatima kumarina u nastavku, i dio 4.4.</w:t>
            </w:r>
          </w:p>
          <w:p w14:paraId="7EFAF6A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p>
          <w:p w14:paraId="7CD5C29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Antikoagulansi derivati kumarina</w:t>
            </w:r>
          </w:p>
          <w:p w14:paraId="2F978F0C"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eastAsia="Times New Roman" w:hAnsi="Times New Roman" w:cs="Times New Roman"/>
                <w:lang w:val="sr-Latn-ME"/>
              </w:rPr>
              <w:t xml:space="preserve">Izmijenjeni parametri koagulacije i/ili krvarenja zabilježeni su kod pacijenata koji su uzimali kapecitabin istovremeno sa antikoagulansima koji su derivati kumarina, kao što su varfarin i fenprokumon. Ove reakcije su se javljale nekoliko dana pa i do nekoliko mjeseci po započinjanju terapije kapecitabinom i, u nekoliko slučajeva, u roku od mjesec dana po obustavi primjene kapecitabina. </w:t>
            </w:r>
            <w:r w:rsidRPr="00150496">
              <w:rPr>
                <w:rFonts w:ascii="Times New Roman" w:hAnsi="Times New Roman" w:cs="Times New Roman"/>
                <w:lang w:val="sr-Latn-ME"/>
              </w:rPr>
              <w:t xml:space="preserve">U jednom kliničkom ispitivanju farmakokinetičkih interakcija, </w:t>
            </w:r>
            <w:r w:rsidRPr="00150496">
              <w:rPr>
                <w:rFonts w:ascii="Times New Roman" w:eastAsia="Times New Roman" w:hAnsi="Times New Roman" w:cs="Times New Roman"/>
                <w:lang w:val="sr-Latn-ME"/>
              </w:rPr>
              <w:t xml:space="preserve">nakon primjene pojedinačne doze od 20 mg varfarina, terapija kapecitabinom povećala je PIK S-varfarina za 57%, a vrijednost INR za 91%. Budući da metabolizam R-varfarina nije promijenjen, ovi rezultati govore da kapecitabin suprimira izoenzim 2C9, ali nema dejstva na izoenzime 1A2 i 3A4. Pacijente koji uzimaju antikoagulanse koji su derivati kumarina istovremeno sa kapecitabinom treba pažljivo pratiti da bi se identifikovale izmjene u njihovim parametrima koagulacije (PT ili INR) i u skladu sa tim prilagodila doza antikoagulansa. </w:t>
            </w:r>
          </w:p>
          <w:p w14:paraId="645797F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F6F0D4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lastRenderedPageBreak/>
              <w:t>Fenitoin</w:t>
            </w:r>
          </w:p>
          <w:p w14:paraId="325CDEA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Povećane koncentracije fenitoina u plazmi koje dovode do simptoma intoksikacije fenitoinom zabilježene su u izolovanim slučajevima istovremene upotrebe fenitoina i kapecitabina. Pacijente koji uzimaju istovremeno fenitoin i kapecitabin treba pažljivo pratiti da bi se identifikovali porasti koncentracije fenitoina u plazmi. </w:t>
            </w:r>
          </w:p>
          <w:p w14:paraId="2FD70E5A"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684E706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i/>
                <w:lang w:val="sr-Latn-ME"/>
              </w:rPr>
              <w:t>Folinska kiselina/folna kiselina</w:t>
            </w:r>
          </w:p>
          <w:p w14:paraId="243C0EB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Ispitivanje kombinacije kapecitabina i folinske kiseline ukazalo je da folinska kiselina nema većeg uticaja na farmakokinetiku kapecitabina i njenih metabolita. Međutim, folinska kiselina ima dejstvo na farmakodinamiku kapecitabina</w:t>
            </w:r>
            <w:r w:rsidRPr="00150496">
              <w:rPr>
                <w:rFonts w:ascii="Times New Roman" w:eastAsia="TimesNewRoman" w:hAnsi="Times New Roman" w:cs="Times New Roman"/>
                <w:lang w:val="sr-Latn-ME"/>
              </w:rPr>
              <w:t xml:space="preserve"> i njegova toksičnost može biti pojačana folinskom kiselinom:</w:t>
            </w:r>
            <w:r w:rsidRPr="00150496">
              <w:rPr>
                <w:rFonts w:ascii="Times New Roman" w:eastAsia="Times New Roman" w:hAnsi="Times New Roman" w:cs="Times New Roman"/>
                <w:lang w:val="sr-Latn-ME"/>
              </w:rPr>
              <w:t xml:space="preserve"> maksimalna tolerisana doza (MTD) samog kapecitabina kada se koristi intermitentni režim iznosi 3000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dok je samo 2000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kada se kapecitabin kombinuje sa folinskom kiselinom (30 mg oralno dva puta dnevno). </w:t>
            </w:r>
          </w:p>
          <w:p w14:paraId="2F0D6BC2"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Povećana toksičnost može biti od značaja pri prelasku sa 5-FU/LV na režim sa kapecitabinom. Ovo takođe može biti od značaja u slučaju suplementacije folnom kiselinom kod deficijencije folata zbog sličnosti između folinske i folne kiseline.</w:t>
            </w:r>
          </w:p>
          <w:p w14:paraId="30EBACD2"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5C51C8B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Antacidi</w:t>
            </w:r>
          </w:p>
          <w:p w14:paraId="488EA2F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Ispitivano je dejstvo antacida sa sadržajem aluminijum hidroksida i magnezijum hidroksida na farmakokinetiku kapecitabina. Zabilježeno je malo povećanje koncentracije kapecitabina i jednog metabolita (5'-DFCR) u plazmi; nije bilo dejstva na tri glavna metabolita (5'-DFUR, 5-FU i FBAL). </w:t>
            </w:r>
          </w:p>
          <w:p w14:paraId="230EF9A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08C7BA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Alopurinol</w:t>
            </w:r>
          </w:p>
          <w:p w14:paraId="78704C1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Zabilježene su interakcije alopurinola sa 5-FU, sa mogućnošću smanjene efikasnosti 5-FU. Treba izbjegavati istovremenu upotrebu alopurinola sa kapecitabinom</w:t>
            </w:r>
          </w:p>
          <w:p w14:paraId="0723344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C99EE7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Interferon alfa</w:t>
            </w:r>
          </w:p>
          <w:p w14:paraId="685F626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MTD kapecitabina je iznosila 2000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kada je kombinovan sa interferonom alfa-2a (3 MIU/m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u poređenju sa 3000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kada se kapecitabin koristio sam. </w:t>
            </w:r>
          </w:p>
          <w:p w14:paraId="2E4E71A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26B70B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Radioterapija</w:t>
            </w:r>
          </w:p>
          <w:p w14:paraId="3ECFA37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MTD kapecitabina kada se koristi sam u intermitentnom režimu iznosi 3000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dok u kombinaciji sa radioterapijom rektalnog karcinoma MTD kapecitabina iznosi 2000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kada se primjenjuje bilo kontinuirana šema ili svakodnevno od ponedjeljka do petka tokom šestonedjeljnog ciklusa radioterapije. </w:t>
            </w:r>
          </w:p>
          <w:p w14:paraId="3EBE487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4F0022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Oksaliplatin</w:t>
            </w:r>
          </w:p>
          <w:p w14:paraId="26909AF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Nijesu zabilježene klinički značajne razlike u izlaganju kapecitabinu ili njegovim metabolitima, slobodnoj platini ili ukupnoj platini kada je kapecitabin primijenjen u kombinaciji sa oksaliplatinom ili u kombinaciji sa oksaliplatinom i bevacizumabom.</w:t>
            </w:r>
          </w:p>
          <w:p w14:paraId="1494EF8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0B6286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Bevacizumab</w:t>
            </w:r>
          </w:p>
          <w:p w14:paraId="57388B6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lang w:val="sr-Latn-ME"/>
              </w:rPr>
              <w:t xml:space="preserve">Nije bilo klinički značajnog efekta bevacizumaba na farmakokinetičke parametre kapecitabina ili njegovih metabolita u prisustvu oksaliplatina. </w:t>
            </w:r>
          </w:p>
          <w:p w14:paraId="2F499B2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p>
          <w:p w14:paraId="35D3119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iCs/>
                <w:lang w:val="sr-Latn-ME"/>
              </w:rPr>
              <w:t>Interakcije sa hranom</w:t>
            </w:r>
          </w:p>
          <w:p w14:paraId="7D56E4E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U svim kliničkim ispitivanjima pacijentima je savjetovano da kapecitabin uzimaju u roku od 30 minuta nakon obroka. Budući da su trenutni podaci o bezbjednosti i efikasnosti bazirani na unošenju sa hranom, preporučuje se da se kapecitabin uzima sa hranom. Uzimanje sa hranom smanjuje brzinu resorpcije kapecitabina (vidjeti dio 5.2).</w:t>
            </w:r>
          </w:p>
          <w:p w14:paraId="09989FA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 </w:t>
            </w:r>
          </w:p>
        </w:tc>
      </w:tr>
      <w:tr w:rsidR="00FF4D38" w:rsidRPr="00150496" w14:paraId="485FC38F" w14:textId="77777777" w:rsidTr="00341DEC">
        <w:tblPrEx>
          <w:jc w:val="left"/>
          <w:shd w:val="clear" w:color="auto" w:fill="FFFFFF" w:themeFill="background1"/>
        </w:tblPrEx>
        <w:tc>
          <w:tcPr>
            <w:tcW w:w="9360" w:type="dxa"/>
            <w:gridSpan w:val="3"/>
            <w:shd w:val="clear" w:color="auto" w:fill="FFFFFF" w:themeFill="background1"/>
            <w:vAlign w:val="center"/>
          </w:tcPr>
          <w:p w14:paraId="1226679C"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lastRenderedPageBreak/>
              <w:t>4.6. Plodnost, trudnoća i dojenje</w:t>
            </w:r>
          </w:p>
          <w:p w14:paraId="66619360" w14:textId="77777777" w:rsidR="00FF4D38" w:rsidRPr="00150496" w:rsidRDefault="00FF4D38" w:rsidP="00150496">
            <w:pPr>
              <w:keepNext/>
              <w:shd w:val="clear" w:color="auto" w:fill="FFFFFF" w:themeFill="background1"/>
              <w:tabs>
                <w:tab w:val="num" w:pos="1985"/>
              </w:tabs>
              <w:spacing w:after="0" w:line="240" w:lineRule="auto"/>
              <w:ind w:left="1985" w:hanging="1985"/>
              <w:jc w:val="both"/>
              <w:outlineLvl w:val="2"/>
              <w:rPr>
                <w:rFonts w:ascii="Times New Roman" w:eastAsia="Times New Roman" w:hAnsi="Times New Roman" w:cs="Times New Roman"/>
                <w:b/>
                <w:lang w:val="sr-Latn-ME"/>
              </w:rPr>
            </w:pPr>
          </w:p>
        </w:tc>
      </w:tr>
      <w:tr w:rsidR="00FF4D38" w:rsidRPr="00150496" w14:paraId="19298D98"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1CDE1E31"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lastRenderedPageBreak/>
              <w:t>Žene u reproduktivnom periodu</w:t>
            </w:r>
            <w:r w:rsidRPr="00150496">
              <w:rPr>
                <w:rFonts w:ascii="Times New Roman" w:eastAsia="TimesNewRoman" w:hAnsi="Times New Roman" w:cs="Times New Roman"/>
                <w:iCs/>
                <w:u w:val="single"/>
                <w:lang w:val="sr-Latn-ME"/>
              </w:rPr>
              <w:t>/Kontracepcija kod muškaraca i žena</w:t>
            </w:r>
          </w:p>
          <w:p w14:paraId="1038FE18"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Ženama u reproduktivnom dobu treba savjetovati da izbjegavaju trudnoću dok su na terapiji kapecitabinom. Ukoliko ostanu trudne tokom terapije kapecitabinom, mora im se objasniti potencijalni rizik za fetus.</w:t>
            </w:r>
            <w:r w:rsidRPr="00150496">
              <w:rPr>
                <w:rFonts w:ascii="Times New Roman" w:eastAsia="TimesNewRoman" w:hAnsi="Times New Roman" w:cs="Times New Roman"/>
                <w:lang w:val="sr-Latn-ME"/>
              </w:rPr>
              <w:t xml:space="preserve"> </w:t>
            </w:r>
          </w:p>
          <w:p w14:paraId="75788C59"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Tokom terapije i 6 mjeseci nakon primjene moraju se primjenjivati efikasne mjere kontracepcije.</w:t>
            </w:r>
          </w:p>
          <w:p w14:paraId="2CAD23ED"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Na osnovu nalaza o genotoksičnosti, pacijenti muškog pola koji imaju partnerke u reproduktivnom dobu moraju da koriste efikasnu metodu kontracepcije tokom trajanja terapije, kao i 3 mjeseca nakon primjene posljednje doze kapecitabina.</w:t>
            </w:r>
          </w:p>
          <w:p w14:paraId="0947FCAA" w14:textId="77777777" w:rsidR="00FF4D38" w:rsidRPr="00150496" w:rsidRDefault="00FF4D38" w:rsidP="00150496">
            <w:pPr>
              <w:shd w:val="clear" w:color="auto" w:fill="FFFFFF" w:themeFill="background1"/>
              <w:spacing w:after="0" w:line="240" w:lineRule="auto"/>
              <w:jc w:val="both"/>
              <w:rPr>
                <w:rFonts w:ascii="Times New Roman" w:eastAsia="TimesNewRoman" w:hAnsi="Times New Roman" w:cs="Times New Roman"/>
                <w:lang w:val="sr-Latn-ME"/>
              </w:rPr>
            </w:pPr>
          </w:p>
          <w:p w14:paraId="29B4B6C3"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u w:val="single"/>
                <w:lang w:val="sr-Latn-ME"/>
              </w:rPr>
            </w:pPr>
            <w:r w:rsidRPr="00150496">
              <w:rPr>
                <w:rFonts w:ascii="Times New Roman" w:eastAsia="TimesNewRoman" w:hAnsi="Times New Roman" w:cs="Times New Roman"/>
                <w:u w:val="single"/>
                <w:lang w:val="sr-Latn-ME"/>
              </w:rPr>
              <w:t>Plodnost</w:t>
            </w:r>
          </w:p>
          <w:p w14:paraId="14D428BD" w14:textId="77777777" w:rsidR="00FF4D38" w:rsidRPr="00150496" w:rsidRDefault="00FF4D38" w:rsidP="00150496">
            <w:pPr>
              <w:shd w:val="clear" w:color="auto" w:fill="FFFFFF" w:themeFill="background1"/>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Nema podataka o uticaju lijeka Kapetral na plodnost. Pivotalne studije sa kapecitabinom su uključivale žene u reproduktivnom periodu i muškarce samo ako bi se oni složili da koriste prihvatljivu metodu kontracepcije kako bi izbjegli trudnoću tokom trajanja studije i tokom razumnog perioda nakon završetka studije. Uočeni su uticaji na plodnost u studijama na životinjama (vidjeti dio 5.3).</w:t>
            </w:r>
          </w:p>
          <w:p w14:paraId="2A2BA298"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67096314"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Trudnoća</w:t>
            </w:r>
          </w:p>
          <w:p w14:paraId="6E2AE981"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Nijesu rađena ispitivanja sa upotrebom kapecitabina na trudnicama. Međutim, može se pretpostaviti da kapecitabin može da nanese štetu fetusu ako se daje trudnicama. U ispitivanjima reproduktivne toksičnosti na životinjama, davanje kapecitabina dovodilo je do embrioletalnosti i teratogenosti. Ovi nalazi su očekivana dejstva derivata fluoropirimidina. Kapecitabin je kontraindikovan tokom trudnoće. </w:t>
            </w:r>
          </w:p>
          <w:p w14:paraId="7F4CE1A3"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lang w:val="sr-Latn-ME"/>
              </w:rPr>
            </w:pPr>
          </w:p>
          <w:p w14:paraId="43791A15" w14:textId="77777777" w:rsidR="00FF4D38" w:rsidRPr="00150496" w:rsidRDefault="00FF4D38" w:rsidP="00150496">
            <w:pPr>
              <w:shd w:val="clear" w:color="auto" w:fill="FFFFFF" w:themeFill="background1"/>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Dojenje</w:t>
            </w:r>
          </w:p>
          <w:p w14:paraId="17EA78D0"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 xml:space="preserve">Nije poznato da li se kapecitabin izlučuje u mlijeku žena dojilja. </w:t>
            </w:r>
            <w:r w:rsidRPr="00150496">
              <w:rPr>
                <w:rFonts w:ascii="Times New Roman" w:eastAsia="TimesNewRoman" w:hAnsi="Times New Roman" w:cs="Times New Roman"/>
                <w:lang w:val="sr-Latn-ME"/>
              </w:rPr>
              <w:t>Nijesu sprovedene studije u kojima bi se procjenjivao uticaj kapecitabina na stvaranje mlijeka ili njegovo prisustvo u majčinom mlijeku. U mlijeku kod ženki miševa su nađene značajne količine kapecitabina i njegovih metabolita. Kako je potencijal za izazivanje štetnih efekata na odojče nepoznat, dojenje treba prekinuti za vrijeme trajanja terapije kapecitabinom, kao i 2 nedjelje nakon primjene posljednje doze.</w:t>
            </w:r>
          </w:p>
        </w:tc>
      </w:tr>
      <w:tr w:rsidR="00FF4D38" w:rsidRPr="00150496" w14:paraId="2EF4ABD4" w14:textId="77777777" w:rsidTr="00341DEC">
        <w:tblPrEx>
          <w:jc w:val="left"/>
          <w:shd w:val="clear" w:color="auto" w:fill="FFFFFF" w:themeFill="background1"/>
        </w:tblPrEx>
        <w:tc>
          <w:tcPr>
            <w:tcW w:w="9360" w:type="dxa"/>
            <w:gridSpan w:val="3"/>
            <w:shd w:val="clear" w:color="auto" w:fill="FFFFFF" w:themeFill="background1"/>
            <w:vAlign w:val="center"/>
          </w:tcPr>
          <w:p w14:paraId="6A29C560" w14:textId="77777777" w:rsidR="00FF4D38" w:rsidRPr="00150496" w:rsidRDefault="00FF4D38" w:rsidP="00205498">
            <w:pPr>
              <w:shd w:val="clear" w:color="auto" w:fill="FFFFFF" w:themeFill="background1"/>
              <w:tabs>
                <w:tab w:val="left" w:pos="284"/>
              </w:tabs>
              <w:spacing w:after="0" w:line="240" w:lineRule="auto"/>
              <w:jc w:val="both"/>
              <w:rPr>
                <w:rFonts w:ascii="Times New Roman" w:eastAsia="Times New Roman" w:hAnsi="Times New Roman" w:cs="Times New Roman"/>
                <w:b/>
                <w:bCs/>
                <w:spacing w:val="-8"/>
                <w:lang w:val="sr-Latn-ME"/>
              </w:rPr>
            </w:pPr>
          </w:p>
          <w:p w14:paraId="5F85E6D0" w14:textId="77777777" w:rsidR="00FF4D38" w:rsidRPr="00150496" w:rsidRDefault="00FF4D38" w:rsidP="00150496">
            <w:pPr>
              <w:shd w:val="clear" w:color="auto" w:fill="FFFFFF" w:themeFill="background1"/>
              <w:tabs>
                <w:tab w:val="left" w:pos="284"/>
              </w:tabs>
              <w:spacing w:before="80" w:after="80" w:line="240" w:lineRule="auto"/>
              <w:jc w:val="both"/>
              <w:rPr>
                <w:rFonts w:ascii="Times New Roman" w:eastAsia="Times New Roman" w:hAnsi="Times New Roman" w:cs="Times New Roman"/>
                <w:b/>
                <w:bCs/>
                <w:spacing w:val="-8"/>
                <w:lang w:val="sr-Latn-ME"/>
              </w:rPr>
            </w:pPr>
            <w:r w:rsidRPr="00150496">
              <w:rPr>
                <w:rFonts w:ascii="Times New Roman" w:eastAsia="Times New Roman" w:hAnsi="Times New Roman" w:cs="Times New Roman"/>
                <w:b/>
                <w:bCs/>
                <w:spacing w:val="-8"/>
                <w:lang w:val="sr-Latn-ME"/>
              </w:rPr>
              <w:t>4.7. Uticaj na sposobnost upravljanja vozilima i rukovanje mašinama</w:t>
            </w:r>
          </w:p>
        </w:tc>
      </w:tr>
      <w:tr w:rsidR="00FF4D38" w:rsidRPr="00150496" w14:paraId="592FB6CA" w14:textId="77777777" w:rsidTr="00205498">
        <w:tblPrEx>
          <w:jc w:val="left"/>
          <w:shd w:val="clear" w:color="auto" w:fill="FFFFFF" w:themeFill="background1"/>
        </w:tblPrEx>
        <w:trPr>
          <w:trHeight w:val="800"/>
        </w:trPr>
        <w:tc>
          <w:tcPr>
            <w:tcW w:w="9360" w:type="dxa"/>
            <w:gridSpan w:val="3"/>
            <w:shd w:val="clear" w:color="auto" w:fill="FFFFFF" w:themeFill="background1"/>
            <w:vAlign w:val="center"/>
            <w:hideMark/>
          </w:tcPr>
          <w:p w14:paraId="7B70BDE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Kapecitabin ima mali do umjereni uticaj na sposobnost upravljanja vozilima i rukovanje mašinama. </w:t>
            </w:r>
          </w:p>
          <w:p w14:paraId="2F332C1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Kapecitabin može da izazove vrtoglavicu, umor i mučninu.</w:t>
            </w:r>
          </w:p>
        </w:tc>
      </w:tr>
      <w:tr w:rsidR="00FF4D38" w:rsidRPr="00150496" w14:paraId="6989ACC0"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168438F4"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4.8. Neželjena dejstva</w:t>
            </w:r>
          </w:p>
        </w:tc>
      </w:tr>
      <w:tr w:rsidR="00FF4D38" w:rsidRPr="00150496" w14:paraId="329A97FA"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61B51FDC"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i/>
                <w:iCs/>
                <w:color w:val="FF0000"/>
                <w:lang w:val="sr-Latn-ME"/>
              </w:rPr>
            </w:pPr>
          </w:p>
          <w:p w14:paraId="7C941A2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NewRoman" w:hAnsi="Times New Roman" w:cs="Times New Roman"/>
                <w:u w:val="single"/>
                <w:lang w:val="sr-Latn-ME"/>
              </w:rPr>
            </w:pPr>
            <w:r w:rsidRPr="00150496">
              <w:rPr>
                <w:rFonts w:ascii="Times New Roman" w:eastAsia="TimesNewRoman" w:hAnsi="Times New Roman" w:cs="Times New Roman"/>
                <w:u w:val="single"/>
                <w:lang w:val="sr-Latn-ME"/>
              </w:rPr>
              <w:t>Sažetak bezbjednosnog profila</w:t>
            </w:r>
          </w:p>
          <w:p w14:paraId="58BC453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49B7994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Ukupan bezbjednosni profil kapecitabina zasnovan je na podacima od preko 3000 pacijenata liječenih kapecitabinom kao monoterapijom ili kapecitabinom u kombinaciji sa različitim hemioterapijskim režimima u različitim indikacijama. Bezbjednosni profili monoterapije kapecitabinom za populacije pacijenata sa metastatskim karcinomom dojke, metastatskim kolorektalnim karcinomom i adjuvantnim karcinomom kolona su uporedivi. Vidjeti dio 5.1 za detalje glavnih studija, uključujući dizajn studija i glavne rezultate efikasnosti.  </w:t>
            </w:r>
          </w:p>
          <w:p w14:paraId="237F49C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53D1D3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lang w:val="sr-Latn-ME"/>
              </w:rPr>
              <w:t>Najčešće prijavljene i/ili klinički značajne neželjene reakcije na lijek (engl. ADRs) povezane sa terapijom bile su gastrointestinalni poremećaji (naročito dijareja, mučnina, povraćanje, bol u abdomenu, stomatitis), sindrom šaka-stopalo (palmarno-plantarna eritrodisestezija), umor, astenija, anoreksija,</w:t>
            </w:r>
            <w:r w:rsidRPr="00150496">
              <w:rPr>
                <w:rFonts w:ascii="Times New Roman" w:eastAsia="Times New Roman" w:hAnsi="Times New Roman" w:cs="Times New Roman"/>
                <w:i/>
                <w:iCs/>
                <w:lang w:val="sr-Latn-ME"/>
              </w:rPr>
              <w:t xml:space="preserve"> </w:t>
            </w:r>
            <w:r w:rsidRPr="00150496">
              <w:rPr>
                <w:rFonts w:ascii="Times New Roman" w:eastAsia="Times New Roman" w:hAnsi="Times New Roman" w:cs="Times New Roman"/>
                <w:lang w:val="sr-Latn-ME"/>
              </w:rPr>
              <w:t>kardiotoksičnost, pojačana disfunkcija bubrega kod pacijenata sa već postojećom kompromitovanom bubrežnom funkcijom i tromboza/embolija.</w:t>
            </w:r>
            <w:r w:rsidRPr="00150496">
              <w:rPr>
                <w:rFonts w:ascii="Times New Roman" w:eastAsia="Times New Roman" w:hAnsi="Times New Roman" w:cs="Times New Roman"/>
                <w:u w:val="single"/>
                <w:lang w:val="sr-Latn-ME"/>
              </w:rPr>
              <w:t xml:space="preserve"> </w:t>
            </w:r>
          </w:p>
          <w:p w14:paraId="7497D33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7F8E392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Tabelarni prikaz neželjenih reakcija</w:t>
            </w:r>
          </w:p>
          <w:p w14:paraId="0E3336C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E382A29" w14:textId="77777777" w:rsidR="00E54E53" w:rsidRDefault="00E54E53" w:rsidP="00150496">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p>
          <w:p w14:paraId="5DC85CC2" w14:textId="1A3A00AA"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lastRenderedPageBreak/>
              <w:t>Neželjene reakcije na lijek za koje su istraživači smatrali da mogu biti, ili su vjerovatno, ili jako malo vjerovatno  povezane sa primjenom kapecitabina prikazane su u tabeli 4 u slučaju kada je kapecitabin davan kao monoterapija i u tabeli 5 kada je kapecitabin primjenjivan u kombinaciji sa različitim hemioterapijskim režimima u različitim indikacijama. Sljedeći naslovi korišćeni su za razvrstavanje neželjenih reakcija po učestalosti pojave: veoma često (</w:t>
            </w:r>
            <w:r w:rsidRPr="00150496">
              <w:rPr>
                <w:rFonts w:ascii="Times New Roman" w:eastAsia="Times New Roman" w:hAnsi="Times New Roman" w:cs="Times New Roman"/>
                <w:lang w:val="sr-Latn-ME"/>
              </w:rPr>
              <w:sym w:font="Symbol" w:char="F0B3"/>
            </w:r>
            <w:r w:rsidRPr="00150496">
              <w:rPr>
                <w:rFonts w:ascii="Times New Roman" w:eastAsia="Times New Roman" w:hAnsi="Times New Roman" w:cs="Times New Roman"/>
                <w:lang w:val="sr-Latn-ME"/>
              </w:rPr>
              <w:t> 1/10), često (</w:t>
            </w:r>
            <w:r w:rsidRPr="00150496">
              <w:rPr>
                <w:rFonts w:ascii="Times New Roman" w:eastAsia="Times New Roman" w:hAnsi="Times New Roman" w:cs="Times New Roman"/>
                <w:lang w:val="sr-Latn-ME"/>
              </w:rPr>
              <w:sym w:font="Symbol" w:char="F0B3"/>
            </w:r>
            <w:r w:rsidRPr="00150496">
              <w:rPr>
                <w:rFonts w:ascii="Times New Roman" w:eastAsia="Times New Roman" w:hAnsi="Times New Roman" w:cs="Times New Roman"/>
                <w:lang w:val="sr-Latn-ME"/>
              </w:rPr>
              <w:t> 1/100 do &lt; 1/10) povremeno (</w:t>
            </w:r>
            <w:r w:rsidRPr="00150496">
              <w:rPr>
                <w:rFonts w:ascii="Times New Roman" w:eastAsia="Times New Roman" w:hAnsi="Times New Roman" w:cs="Times New Roman"/>
                <w:lang w:val="sr-Latn-ME"/>
              </w:rPr>
              <w:sym w:font="Symbol" w:char="F0B3"/>
            </w:r>
            <w:r w:rsidRPr="00150496">
              <w:rPr>
                <w:rFonts w:ascii="Times New Roman" w:eastAsia="Times New Roman" w:hAnsi="Times New Roman" w:cs="Times New Roman"/>
                <w:lang w:val="sr-Latn-ME"/>
              </w:rPr>
              <w:t xml:space="preserve"> 1/1000 do &lt; 1/100), </w:t>
            </w:r>
            <w:r w:rsidRPr="00150496">
              <w:rPr>
                <w:rFonts w:ascii="Times New Roman" w:eastAsia="TimesNewRoman" w:hAnsi="Times New Roman" w:cs="Times New Roman"/>
                <w:lang w:val="sr-Latn-ME"/>
              </w:rPr>
              <w:t>rijetko (≥1/10000 do &lt;1/1000); veoma rijetko (&lt;1/10000).</w:t>
            </w:r>
            <w:r w:rsidRPr="00150496">
              <w:rPr>
                <w:rFonts w:ascii="Times New Roman" w:eastAsia="Times New Roman" w:hAnsi="Times New Roman" w:cs="Times New Roman"/>
                <w:lang w:val="sr-Latn-ME"/>
              </w:rPr>
              <w:t xml:space="preserve"> Unutar svake grupe učestalosti, neželjene reakcije prikazane su po opadajućoj ozbiljnosti. </w:t>
            </w:r>
          </w:p>
          <w:p w14:paraId="6A9B65B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69A75F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iCs/>
                <w:u w:val="single"/>
                <w:lang w:val="sr-Latn-ME"/>
              </w:rPr>
              <w:t xml:space="preserve">Kapecitabin monoterapija: </w:t>
            </w:r>
          </w:p>
          <w:p w14:paraId="2D54517B" w14:textId="03D4CB7C"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U tabeli 4 prikazane su neželjene reakcije povezane sa primjenom kapecitabina monoterapije, a na osnovu zbirne analize bezbjednosnih podataka iz tri glavne studije koje su obuhvatile preko 1900 pacijenata (studije M66001, SO14695, i SO14796). Neželjene reakcije svrstane su u odgovarajuću grupu učestalosti na osnovu ukupne incidence iz zbirne analize.</w:t>
            </w:r>
          </w:p>
          <w:p w14:paraId="16C696E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5B96FC3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Tabela 4. Rezime povezanih neželjenih reakcija na lijek zabilježenih kod pacijenata koji su liječeni kapecitabinom kao monoterapijom</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4"/>
              <w:gridCol w:w="1651"/>
              <w:gridCol w:w="2204"/>
              <w:gridCol w:w="2384"/>
            </w:tblGrid>
            <w:tr w:rsidR="00FF4D38" w:rsidRPr="00150496" w14:paraId="371A5BE3" w14:textId="77777777" w:rsidTr="00341DEC">
              <w:trPr>
                <w:trHeight w:val="1771"/>
              </w:trPr>
              <w:tc>
                <w:tcPr>
                  <w:tcW w:w="1530" w:type="dxa"/>
                  <w:tcBorders>
                    <w:top w:val="single" w:sz="4" w:space="0" w:color="auto"/>
                    <w:left w:val="single" w:sz="4" w:space="0" w:color="auto"/>
                    <w:bottom w:val="single" w:sz="4" w:space="0" w:color="auto"/>
                    <w:right w:val="single" w:sz="4" w:space="0" w:color="auto"/>
                  </w:tcBorders>
                  <w:hideMark/>
                </w:tcPr>
                <w:p w14:paraId="4A57D3C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b/>
                      <w:lang w:val="sr-Latn-ME"/>
                    </w:rPr>
                  </w:pPr>
                  <w:r w:rsidRPr="00150496">
                    <w:rPr>
                      <w:rFonts w:ascii="Times New Roman" w:eastAsia="PMingLiU" w:hAnsi="Times New Roman" w:cs="Times New Roman"/>
                      <w:b/>
                      <w:lang w:val="sr-Latn-ME"/>
                    </w:rPr>
                    <w:t>Sistem organa</w:t>
                  </w:r>
                </w:p>
              </w:tc>
              <w:tc>
                <w:tcPr>
                  <w:tcW w:w="1444" w:type="dxa"/>
                  <w:tcBorders>
                    <w:top w:val="single" w:sz="4" w:space="0" w:color="auto"/>
                    <w:left w:val="single" w:sz="4" w:space="0" w:color="auto"/>
                    <w:bottom w:val="single" w:sz="4" w:space="0" w:color="auto"/>
                    <w:right w:val="single" w:sz="4" w:space="0" w:color="auto"/>
                  </w:tcBorders>
                  <w:hideMark/>
                </w:tcPr>
                <w:p w14:paraId="2665544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bCs/>
                      <w:lang w:val="sr-Latn-ME"/>
                    </w:rPr>
                    <w:t xml:space="preserve">Veoma često </w:t>
                  </w:r>
                  <w:r w:rsidRPr="00150496">
                    <w:rPr>
                      <w:rFonts w:ascii="Times New Roman" w:eastAsia="PMingLiU" w:hAnsi="Times New Roman" w:cs="Times New Roman"/>
                      <w:b/>
                      <w:lang w:val="sr-Latn-ME"/>
                    </w:rPr>
                    <w:t>Svi gradusi</w:t>
                  </w:r>
                </w:p>
              </w:tc>
              <w:tc>
                <w:tcPr>
                  <w:tcW w:w="1651" w:type="dxa"/>
                  <w:tcBorders>
                    <w:top w:val="single" w:sz="4" w:space="0" w:color="auto"/>
                    <w:left w:val="single" w:sz="4" w:space="0" w:color="auto"/>
                    <w:bottom w:val="single" w:sz="4" w:space="0" w:color="auto"/>
                    <w:right w:val="single" w:sz="4" w:space="0" w:color="auto"/>
                  </w:tcBorders>
                  <w:hideMark/>
                </w:tcPr>
                <w:p w14:paraId="185F552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bCs/>
                      <w:lang w:val="sr-Latn-ME"/>
                    </w:rPr>
                    <w:t xml:space="preserve">Često </w:t>
                  </w:r>
                </w:p>
                <w:p w14:paraId="1C53855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lang w:val="sr-Latn-ME"/>
                    </w:rPr>
                    <w:t>svi gradusi</w:t>
                  </w:r>
                </w:p>
              </w:tc>
              <w:tc>
                <w:tcPr>
                  <w:tcW w:w="2204" w:type="dxa"/>
                  <w:tcBorders>
                    <w:top w:val="single" w:sz="4" w:space="0" w:color="auto"/>
                    <w:left w:val="single" w:sz="4" w:space="0" w:color="auto"/>
                    <w:bottom w:val="single" w:sz="4" w:space="0" w:color="auto"/>
                    <w:right w:val="single" w:sz="4" w:space="0" w:color="auto"/>
                  </w:tcBorders>
                  <w:hideMark/>
                </w:tcPr>
                <w:p w14:paraId="4B2EA328"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bCs/>
                      <w:lang w:val="sr-Latn-ME"/>
                    </w:rPr>
                  </w:pPr>
                  <w:r w:rsidRPr="00150496">
                    <w:rPr>
                      <w:rFonts w:ascii="Times New Roman" w:eastAsia="PMingLiU" w:hAnsi="Times New Roman" w:cs="Times New Roman"/>
                      <w:b/>
                      <w:bCs/>
                      <w:lang w:val="sr-Latn-ME"/>
                    </w:rPr>
                    <w:t xml:space="preserve">Povremeno </w:t>
                  </w:r>
                </w:p>
                <w:p w14:paraId="573625D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lang w:val="sr-Latn-ME"/>
                    </w:rPr>
                    <w:t>Teške i/ili opasne po život (gradus 3-4) ili koje se smatraju medicinski relevantnima</w:t>
                  </w:r>
                </w:p>
              </w:tc>
              <w:tc>
                <w:tcPr>
                  <w:tcW w:w="2384" w:type="dxa"/>
                  <w:tcBorders>
                    <w:top w:val="single" w:sz="4" w:space="0" w:color="auto"/>
                    <w:left w:val="single" w:sz="4" w:space="0" w:color="auto"/>
                    <w:bottom w:val="single" w:sz="4" w:space="0" w:color="auto"/>
                    <w:right w:val="single" w:sz="4" w:space="0" w:color="auto"/>
                  </w:tcBorders>
                  <w:hideMark/>
                </w:tcPr>
                <w:p w14:paraId="5356DA6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bCs/>
                      <w:lang w:val="sr-Latn-ME"/>
                    </w:rPr>
                  </w:pPr>
                  <w:r w:rsidRPr="00150496">
                    <w:rPr>
                      <w:rFonts w:ascii="Times New Roman" w:eastAsia="PMingLiU" w:hAnsi="Times New Roman" w:cs="Times New Roman"/>
                      <w:b/>
                      <w:bCs/>
                      <w:lang w:val="sr-Latn-ME"/>
                    </w:rPr>
                    <w:t>Rijetko/Veoma</w:t>
                  </w:r>
                </w:p>
                <w:p w14:paraId="4604D8A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bCs/>
                      <w:lang w:val="sr-Latn-ME"/>
                    </w:rPr>
                  </w:pPr>
                  <w:r w:rsidRPr="00150496">
                    <w:rPr>
                      <w:rFonts w:ascii="Times New Roman" w:eastAsia="PMingLiU" w:hAnsi="Times New Roman" w:cs="Times New Roman"/>
                      <w:b/>
                      <w:bCs/>
                      <w:lang w:val="sr-Latn-ME"/>
                    </w:rPr>
                    <w:t>Rijetko (post</w:t>
                  </w:r>
                </w:p>
                <w:p w14:paraId="42F8BD4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bCs/>
                      <w:lang w:val="sr-Latn-ME"/>
                    </w:rPr>
                  </w:pPr>
                  <w:r w:rsidRPr="00150496">
                    <w:rPr>
                      <w:rFonts w:ascii="Times New Roman" w:eastAsia="PMingLiU" w:hAnsi="Times New Roman" w:cs="Times New Roman"/>
                      <w:b/>
                      <w:bCs/>
                      <w:lang w:val="sr-Latn-ME"/>
                    </w:rPr>
                    <w:t>marketinška</w:t>
                  </w:r>
                </w:p>
                <w:p w14:paraId="5B8276F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b/>
                      <w:bCs/>
                      <w:lang w:val="sr-Latn-ME"/>
                    </w:rPr>
                    <w:t>iskustva)</w:t>
                  </w:r>
                </w:p>
              </w:tc>
            </w:tr>
            <w:tr w:rsidR="00FF4D38" w:rsidRPr="00150496" w14:paraId="595C5AB2" w14:textId="77777777" w:rsidTr="00341DEC">
              <w:trPr>
                <w:trHeight w:val="3046"/>
              </w:trPr>
              <w:tc>
                <w:tcPr>
                  <w:tcW w:w="1530" w:type="dxa"/>
                  <w:tcBorders>
                    <w:top w:val="single" w:sz="4" w:space="0" w:color="auto"/>
                    <w:left w:val="single" w:sz="4" w:space="0" w:color="auto"/>
                    <w:bottom w:val="single" w:sz="4" w:space="0" w:color="auto"/>
                    <w:right w:val="single" w:sz="4" w:space="0" w:color="auto"/>
                  </w:tcBorders>
                  <w:hideMark/>
                </w:tcPr>
                <w:p w14:paraId="0943E6DD" w14:textId="77777777" w:rsidR="00FF4D38" w:rsidRPr="00150496" w:rsidRDefault="00FF4D38" w:rsidP="00150496">
                  <w:pPr>
                    <w:spacing w:after="0" w:line="240" w:lineRule="auto"/>
                    <w:rPr>
                      <w:rFonts w:ascii="Times New Roman" w:eastAsia="PMingLiU" w:hAnsi="Times New Roman" w:cs="Times New Roman"/>
                      <w:i/>
                      <w:iCs/>
                      <w:lang w:val="sr-Latn-ME"/>
                    </w:rPr>
                  </w:pPr>
                  <w:r w:rsidRPr="00150496">
                    <w:rPr>
                      <w:rFonts w:ascii="Times New Roman" w:eastAsia="PMingLiU" w:hAnsi="Times New Roman" w:cs="Times New Roman"/>
                      <w:i/>
                      <w:iCs/>
                      <w:lang w:val="sr-Latn-ME"/>
                    </w:rPr>
                    <w:t>Infekcije i infestacije</w:t>
                  </w:r>
                </w:p>
              </w:tc>
              <w:tc>
                <w:tcPr>
                  <w:tcW w:w="1444" w:type="dxa"/>
                  <w:tcBorders>
                    <w:top w:val="single" w:sz="4" w:space="0" w:color="auto"/>
                    <w:left w:val="single" w:sz="4" w:space="0" w:color="auto"/>
                    <w:bottom w:val="single" w:sz="4" w:space="0" w:color="auto"/>
                    <w:right w:val="single" w:sz="4" w:space="0" w:color="auto"/>
                  </w:tcBorders>
                  <w:hideMark/>
                </w:tcPr>
                <w:p w14:paraId="0CFC662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49E6E28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Herpes simplex,</w:t>
                  </w:r>
                </w:p>
                <w:p w14:paraId="398CDCB0"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Nazofaringitis,</w:t>
                  </w:r>
                </w:p>
                <w:p w14:paraId="6BFB13A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Infekcije donjih disajnih puteva</w:t>
                  </w:r>
                </w:p>
              </w:tc>
              <w:tc>
                <w:tcPr>
                  <w:tcW w:w="2204" w:type="dxa"/>
                  <w:tcBorders>
                    <w:top w:val="single" w:sz="4" w:space="0" w:color="auto"/>
                    <w:left w:val="single" w:sz="4" w:space="0" w:color="auto"/>
                    <w:bottom w:val="single" w:sz="4" w:space="0" w:color="auto"/>
                    <w:right w:val="single" w:sz="4" w:space="0" w:color="auto"/>
                  </w:tcBorders>
                  <w:hideMark/>
                </w:tcPr>
                <w:p w14:paraId="1A2D7444"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Sepsa, </w:t>
                  </w:r>
                </w:p>
                <w:p w14:paraId="5CD20794"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Infekcije urinarnog trakta,</w:t>
                  </w:r>
                </w:p>
                <w:p w14:paraId="00799F6C"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Celulitis, </w:t>
                  </w:r>
                </w:p>
                <w:p w14:paraId="54E59FDD"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Tonzilitis, </w:t>
                  </w:r>
                </w:p>
                <w:p w14:paraId="0832D2E2"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Faringitis, </w:t>
                  </w:r>
                </w:p>
                <w:p w14:paraId="20D0CEC4"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Oralna kandidijaza, </w:t>
                  </w:r>
                </w:p>
                <w:p w14:paraId="0599048E"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Grip, </w:t>
                  </w:r>
                </w:p>
                <w:p w14:paraId="5A507CC6"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Gastroenteritis, </w:t>
                  </w:r>
                </w:p>
                <w:p w14:paraId="5CCF92D1"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Gljivična infekcija, </w:t>
                  </w:r>
                </w:p>
                <w:p w14:paraId="2240426E"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Infekcija, </w:t>
                  </w:r>
                </w:p>
                <w:p w14:paraId="16413C06"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Apsces zuba</w:t>
                  </w:r>
                </w:p>
              </w:tc>
              <w:tc>
                <w:tcPr>
                  <w:tcW w:w="2384" w:type="dxa"/>
                  <w:tcBorders>
                    <w:top w:val="single" w:sz="4" w:space="0" w:color="auto"/>
                    <w:left w:val="single" w:sz="4" w:space="0" w:color="auto"/>
                    <w:bottom w:val="single" w:sz="4" w:space="0" w:color="auto"/>
                    <w:right w:val="single" w:sz="4" w:space="0" w:color="auto"/>
                  </w:tcBorders>
                </w:tcPr>
                <w:p w14:paraId="5FA85F4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79EAF1B8" w14:textId="77777777" w:rsidTr="00341DEC">
              <w:trPr>
                <w:trHeight w:val="758"/>
              </w:trPr>
              <w:tc>
                <w:tcPr>
                  <w:tcW w:w="1530" w:type="dxa"/>
                  <w:tcBorders>
                    <w:top w:val="single" w:sz="4" w:space="0" w:color="auto"/>
                    <w:left w:val="single" w:sz="4" w:space="0" w:color="auto"/>
                    <w:bottom w:val="single" w:sz="4" w:space="0" w:color="auto"/>
                    <w:right w:val="single" w:sz="4" w:space="0" w:color="auto"/>
                  </w:tcBorders>
                  <w:hideMark/>
                </w:tcPr>
                <w:p w14:paraId="47103D1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Neoplazme benigne, maligne i neodređene</w:t>
                  </w:r>
                </w:p>
              </w:tc>
              <w:tc>
                <w:tcPr>
                  <w:tcW w:w="1444" w:type="dxa"/>
                  <w:tcBorders>
                    <w:top w:val="single" w:sz="4" w:space="0" w:color="auto"/>
                    <w:left w:val="single" w:sz="4" w:space="0" w:color="auto"/>
                    <w:bottom w:val="single" w:sz="4" w:space="0" w:color="auto"/>
                    <w:right w:val="single" w:sz="4" w:space="0" w:color="auto"/>
                  </w:tcBorders>
                  <w:hideMark/>
                </w:tcPr>
                <w:p w14:paraId="5503D6A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0F4E627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204" w:type="dxa"/>
                  <w:tcBorders>
                    <w:top w:val="single" w:sz="4" w:space="0" w:color="auto"/>
                    <w:left w:val="single" w:sz="4" w:space="0" w:color="auto"/>
                    <w:bottom w:val="single" w:sz="4" w:space="0" w:color="auto"/>
                    <w:right w:val="single" w:sz="4" w:space="0" w:color="auto"/>
                  </w:tcBorders>
                  <w:hideMark/>
                </w:tcPr>
                <w:p w14:paraId="4D253A7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Lipom</w:t>
                  </w:r>
                </w:p>
              </w:tc>
              <w:tc>
                <w:tcPr>
                  <w:tcW w:w="2384" w:type="dxa"/>
                  <w:tcBorders>
                    <w:top w:val="single" w:sz="4" w:space="0" w:color="auto"/>
                    <w:left w:val="single" w:sz="4" w:space="0" w:color="auto"/>
                    <w:bottom w:val="single" w:sz="4" w:space="0" w:color="auto"/>
                    <w:right w:val="single" w:sz="4" w:space="0" w:color="auto"/>
                  </w:tcBorders>
                </w:tcPr>
                <w:p w14:paraId="2841A88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7CBFB455" w14:textId="77777777" w:rsidTr="00341DEC">
              <w:trPr>
                <w:trHeight w:val="3046"/>
              </w:trPr>
              <w:tc>
                <w:tcPr>
                  <w:tcW w:w="1530" w:type="dxa"/>
                  <w:tcBorders>
                    <w:top w:val="single" w:sz="4" w:space="0" w:color="auto"/>
                    <w:left w:val="single" w:sz="4" w:space="0" w:color="auto"/>
                    <w:bottom w:val="single" w:sz="4" w:space="0" w:color="auto"/>
                    <w:right w:val="single" w:sz="4" w:space="0" w:color="auto"/>
                  </w:tcBorders>
                  <w:hideMark/>
                </w:tcPr>
                <w:p w14:paraId="4548264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krvi i limfnog sistema</w:t>
                  </w:r>
                </w:p>
              </w:tc>
              <w:tc>
                <w:tcPr>
                  <w:tcW w:w="1444" w:type="dxa"/>
                  <w:tcBorders>
                    <w:top w:val="single" w:sz="4" w:space="0" w:color="auto"/>
                    <w:left w:val="single" w:sz="4" w:space="0" w:color="auto"/>
                    <w:bottom w:val="single" w:sz="4" w:space="0" w:color="auto"/>
                    <w:right w:val="single" w:sz="4" w:space="0" w:color="auto"/>
                  </w:tcBorders>
                  <w:hideMark/>
                </w:tcPr>
                <w:p w14:paraId="7BF0D37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60ECA6F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Neutropenija, </w:t>
                  </w:r>
                </w:p>
                <w:p w14:paraId="71CE109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Anemija </w:t>
                  </w:r>
                </w:p>
              </w:tc>
              <w:tc>
                <w:tcPr>
                  <w:tcW w:w="2204" w:type="dxa"/>
                  <w:tcBorders>
                    <w:top w:val="single" w:sz="4" w:space="0" w:color="auto"/>
                    <w:left w:val="single" w:sz="4" w:space="0" w:color="auto"/>
                    <w:bottom w:val="single" w:sz="4" w:space="0" w:color="auto"/>
                    <w:right w:val="single" w:sz="4" w:space="0" w:color="auto"/>
                  </w:tcBorders>
                  <w:hideMark/>
                </w:tcPr>
                <w:p w14:paraId="095F804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Febrilna neutropenija, </w:t>
                  </w:r>
                </w:p>
                <w:p w14:paraId="2FC8A40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Pancitopenija, </w:t>
                  </w:r>
                </w:p>
                <w:p w14:paraId="3F491C3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Granulocitopenija, </w:t>
                  </w:r>
                </w:p>
                <w:p w14:paraId="72CB95D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Trombocitopenija, </w:t>
                  </w:r>
                </w:p>
                <w:p w14:paraId="07400D42"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Leukopenija, </w:t>
                  </w:r>
                </w:p>
                <w:p w14:paraId="3F4960A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Hemolitička anemija, Povećanje INR (engl. International normalised Ratio) /Produženje protrombinskog vremena</w:t>
                  </w:r>
                </w:p>
              </w:tc>
              <w:tc>
                <w:tcPr>
                  <w:tcW w:w="2384" w:type="dxa"/>
                  <w:tcBorders>
                    <w:top w:val="single" w:sz="4" w:space="0" w:color="auto"/>
                    <w:left w:val="single" w:sz="4" w:space="0" w:color="auto"/>
                    <w:bottom w:val="single" w:sz="4" w:space="0" w:color="auto"/>
                    <w:right w:val="single" w:sz="4" w:space="0" w:color="auto"/>
                  </w:tcBorders>
                </w:tcPr>
                <w:p w14:paraId="7D0D27E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2FE450D4" w14:textId="77777777" w:rsidTr="00341DEC">
              <w:trPr>
                <w:trHeight w:val="506"/>
              </w:trPr>
              <w:tc>
                <w:tcPr>
                  <w:tcW w:w="1530" w:type="dxa"/>
                  <w:tcBorders>
                    <w:top w:val="single" w:sz="4" w:space="0" w:color="auto"/>
                    <w:left w:val="single" w:sz="4" w:space="0" w:color="auto"/>
                    <w:bottom w:val="single" w:sz="4" w:space="0" w:color="auto"/>
                    <w:right w:val="single" w:sz="4" w:space="0" w:color="auto"/>
                  </w:tcBorders>
                  <w:hideMark/>
                </w:tcPr>
                <w:p w14:paraId="617619B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imunog sistema</w:t>
                  </w:r>
                </w:p>
              </w:tc>
              <w:tc>
                <w:tcPr>
                  <w:tcW w:w="1444" w:type="dxa"/>
                  <w:tcBorders>
                    <w:top w:val="single" w:sz="4" w:space="0" w:color="auto"/>
                    <w:left w:val="single" w:sz="4" w:space="0" w:color="auto"/>
                    <w:bottom w:val="single" w:sz="4" w:space="0" w:color="auto"/>
                    <w:right w:val="single" w:sz="4" w:space="0" w:color="auto"/>
                  </w:tcBorders>
                  <w:hideMark/>
                </w:tcPr>
                <w:p w14:paraId="0AC6410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72BA5DF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204" w:type="dxa"/>
                  <w:tcBorders>
                    <w:top w:val="single" w:sz="4" w:space="0" w:color="auto"/>
                    <w:left w:val="single" w:sz="4" w:space="0" w:color="auto"/>
                    <w:bottom w:val="single" w:sz="4" w:space="0" w:color="auto"/>
                    <w:right w:val="single" w:sz="4" w:space="0" w:color="auto"/>
                  </w:tcBorders>
                  <w:hideMark/>
                </w:tcPr>
                <w:p w14:paraId="72B2FF0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Preosjetljivost</w:t>
                  </w:r>
                </w:p>
              </w:tc>
              <w:tc>
                <w:tcPr>
                  <w:tcW w:w="2384" w:type="dxa"/>
                  <w:tcBorders>
                    <w:top w:val="single" w:sz="4" w:space="0" w:color="auto"/>
                    <w:left w:val="single" w:sz="4" w:space="0" w:color="auto"/>
                    <w:bottom w:val="single" w:sz="4" w:space="0" w:color="auto"/>
                    <w:right w:val="single" w:sz="4" w:space="0" w:color="auto"/>
                  </w:tcBorders>
                  <w:hideMark/>
                </w:tcPr>
                <w:p w14:paraId="57EEA1F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Angioedem</w:t>
                  </w:r>
                </w:p>
                <w:p w14:paraId="78C81BE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(rijetko)</w:t>
                  </w:r>
                </w:p>
              </w:tc>
            </w:tr>
            <w:tr w:rsidR="00FF4D38" w:rsidRPr="00150496" w14:paraId="52E567F2" w14:textId="77777777" w:rsidTr="00341DEC">
              <w:trPr>
                <w:trHeight w:val="1527"/>
              </w:trPr>
              <w:tc>
                <w:tcPr>
                  <w:tcW w:w="1530" w:type="dxa"/>
                  <w:tcBorders>
                    <w:top w:val="single" w:sz="4" w:space="0" w:color="auto"/>
                    <w:left w:val="single" w:sz="4" w:space="0" w:color="auto"/>
                    <w:bottom w:val="single" w:sz="4" w:space="0" w:color="auto"/>
                    <w:right w:val="single" w:sz="4" w:space="0" w:color="auto"/>
                  </w:tcBorders>
                  <w:hideMark/>
                </w:tcPr>
                <w:p w14:paraId="64FDA70F"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lastRenderedPageBreak/>
                    <w:t>Poremećaji metabolizma i ishrane</w:t>
                  </w:r>
                </w:p>
              </w:tc>
              <w:tc>
                <w:tcPr>
                  <w:tcW w:w="1444" w:type="dxa"/>
                  <w:tcBorders>
                    <w:top w:val="single" w:sz="4" w:space="0" w:color="auto"/>
                    <w:left w:val="single" w:sz="4" w:space="0" w:color="auto"/>
                    <w:bottom w:val="single" w:sz="4" w:space="0" w:color="auto"/>
                    <w:right w:val="single" w:sz="4" w:space="0" w:color="auto"/>
                  </w:tcBorders>
                  <w:hideMark/>
                </w:tcPr>
                <w:p w14:paraId="71FEE6A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Anoreksija</w:t>
                  </w:r>
                </w:p>
              </w:tc>
              <w:tc>
                <w:tcPr>
                  <w:tcW w:w="1651" w:type="dxa"/>
                  <w:tcBorders>
                    <w:top w:val="single" w:sz="4" w:space="0" w:color="auto"/>
                    <w:left w:val="single" w:sz="4" w:space="0" w:color="auto"/>
                    <w:bottom w:val="single" w:sz="4" w:space="0" w:color="auto"/>
                    <w:right w:val="single" w:sz="4" w:space="0" w:color="auto"/>
                  </w:tcBorders>
                  <w:hideMark/>
                </w:tcPr>
                <w:p w14:paraId="5AE4813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Dehidratacija, </w:t>
                  </w:r>
                </w:p>
                <w:p w14:paraId="0B3D28D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Smanjenje tjelesne težine</w:t>
                  </w:r>
                </w:p>
              </w:tc>
              <w:tc>
                <w:tcPr>
                  <w:tcW w:w="2204" w:type="dxa"/>
                  <w:tcBorders>
                    <w:top w:val="single" w:sz="4" w:space="0" w:color="auto"/>
                    <w:left w:val="single" w:sz="4" w:space="0" w:color="auto"/>
                    <w:bottom w:val="single" w:sz="4" w:space="0" w:color="auto"/>
                    <w:right w:val="single" w:sz="4" w:space="0" w:color="auto"/>
                  </w:tcBorders>
                  <w:hideMark/>
                </w:tcPr>
                <w:p w14:paraId="44558DF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Dijabetes, </w:t>
                  </w:r>
                </w:p>
                <w:p w14:paraId="2134E56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Hipokalemija, </w:t>
                  </w:r>
                </w:p>
                <w:p w14:paraId="05504BC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Poremećaj apetita, </w:t>
                  </w:r>
                </w:p>
                <w:p w14:paraId="7477B1B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Neuhranjenost, </w:t>
                  </w:r>
                </w:p>
                <w:p w14:paraId="2EEA6C1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Hipertrigliceridemija</w:t>
                  </w:r>
                </w:p>
              </w:tc>
              <w:tc>
                <w:tcPr>
                  <w:tcW w:w="2384" w:type="dxa"/>
                  <w:tcBorders>
                    <w:top w:val="single" w:sz="4" w:space="0" w:color="auto"/>
                    <w:left w:val="single" w:sz="4" w:space="0" w:color="auto"/>
                    <w:bottom w:val="single" w:sz="4" w:space="0" w:color="auto"/>
                    <w:right w:val="single" w:sz="4" w:space="0" w:color="auto"/>
                  </w:tcBorders>
                </w:tcPr>
                <w:p w14:paraId="72416C5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3C108794" w14:textId="77777777" w:rsidTr="00341DEC">
              <w:trPr>
                <w:trHeight w:val="1265"/>
              </w:trPr>
              <w:tc>
                <w:tcPr>
                  <w:tcW w:w="1530" w:type="dxa"/>
                  <w:tcBorders>
                    <w:top w:val="single" w:sz="4" w:space="0" w:color="auto"/>
                    <w:left w:val="single" w:sz="4" w:space="0" w:color="auto"/>
                    <w:bottom w:val="single" w:sz="4" w:space="0" w:color="auto"/>
                    <w:right w:val="single" w:sz="4" w:space="0" w:color="auto"/>
                  </w:tcBorders>
                  <w:hideMark/>
                </w:tcPr>
                <w:p w14:paraId="45D186F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Psihijatrijski poremećaji</w:t>
                  </w:r>
                </w:p>
              </w:tc>
              <w:tc>
                <w:tcPr>
                  <w:tcW w:w="1444" w:type="dxa"/>
                  <w:tcBorders>
                    <w:top w:val="single" w:sz="4" w:space="0" w:color="auto"/>
                    <w:left w:val="single" w:sz="4" w:space="0" w:color="auto"/>
                    <w:bottom w:val="single" w:sz="4" w:space="0" w:color="auto"/>
                    <w:right w:val="single" w:sz="4" w:space="0" w:color="auto"/>
                  </w:tcBorders>
                  <w:hideMark/>
                </w:tcPr>
                <w:p w14:paraId="123328E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4FB47C0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Nesanica, </w:t>
                  </w:r>
                </w:p>
                <w:p w14:paraId="5A072A8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Depresija </w:t>
                  </w:r>
                </w:p>
              </w:tc>
              <w:tc>
                <w:tcPr>
                  <w:tcW w:w="2204" w:type="dxa"/>
                  <w:tcBorders>
                    <w:top w:val="single" w:sz="4" w:space="0" w:color="auto"/>
                    <w:left w:val="single" w:sz="4" w:space="0" w:color="auto"/>
                    <w:bottom w:val="single" w:sz="4" w:space="0" w:color="auto"/>
                    <w:right w:val="single" w:sz="4" w:space="0" w:color="auto"/>
                  </w:tcBorders>
                  <w:hideMark/>
                </w:tcPr>
                <w:p w14:paraId="5FF66A6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Stanje konfuzije, </w:t>
                  </w:r>
                </w:p>
                <w:p w14:paraId="0B5D05E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Napadi panike, </w:t>
                  </w:r>
                </w:p>
                <w:p w14:paraId="0AB92F6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Depresivno raspoloženje, </w:t>
                  </w:r>
                </w:p>
                <w:p w14:paraId="7D5BBE1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Oslabljeni libido</w:t>
                  </w:r>
                </w:p>
              </w:tc>
              <w:tc>
                <w:tcPr>
                  <w:tcW w:w="2384" w:type="dxa"/>
                  <w:tcBorders>
                    <w:top w:val="single" w:sz="4" w:space="0" w:color="auto"/>
                    <w:left w:val="single" w:sz="4" w:space="0" w:color="auto"/>
                    <w:bottom w:val="single" w:sz="4" w:space="0" w:color="auto"/>
                    <w:right w:val="single" w:sz="4" w:space="0" w:color="auto"/>
                  </w:tcBorders>
                </w:tcPr>
                <w:p w14:paraId="439812A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5FE5FBD7" w14:textId="77777777" w:rsidTr="00341DEC">
              <w:trPr>
                <w:trHeight w:val="2792"/>
              </w:trPr>
              <w:tc>
                <w:tcPr>
                  <w:tcW w:w="1530" w:type="dxa"/>
                  <w:tcBorders>
                    <w:top w:val="single" w:sz="4" w:space="0" w:color="auto"/>
                    <w:left w:val="single" w:sz="4" w:space="0" w:color="auto"/>
                    <w:bottom w:val="single" w:sz="4" w:space="0" w:color="auto"/>
                    <w:right w:val="single" w:sz="4" w:space="0" w:color="auto"/>
                  </w:tcBorders>
                  <w:hideMark/>
                </w:tcPr>
                <w:p w14:paraId="612E1CB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nervnog sistema</w:t>
                  </w:r>
                </w:p>
              </w:tc>
              <w:tc>
                <w:tcPr>
                  <w:tcW w:w="1444" w:type="dxa"/>
                  <w:tcBorders>
                    <w:top w:val="single" w:sz="4" w:space="0" w:color="auto"/>
                    <w:left w:val="single" w:sz="4" w:space="0" w:color="auto"/>
                    <w:bottom w:val="single" w:sz="4" w:space="0" w:color="auto"/>
                    <w:right w:val="single" w:sz="4" w:space="0" w:color="auto"/>
                  </w:tcBorders>
                  <w:hideMark/>
                </w:tcPr>
                <w:p w14:paraId="4110A48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tcPr>
                <w:p w14:paraId="36846ED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Glavobolja, </w:t>
                  </w:r>
                </w:p>
                <w:p w14:paraId="119BFC0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Letargija, </w:t>
                  </w:r>
                </w:p>
                <w:p w14:paraId="281F6F0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Vrtoglavice, </w:t>
                  </w:r>
                </w:p>
                <w:p w14:paraId="58F44AD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Parestezija, </w:t>
                  </w:r>
                </w:p>
                <w:p w14:paraId="2EE91E3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Disgeuzija </w:t>
                  </w:r>
                </w:p>
                <w:p w14:paraId="4039B9B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c>
                <w:tcPr>
                  <w:tcW w:w="2204" w:type="dxa"/>
                  <w:tcBorders>
                    <w:top w:val="single" w:sz="4" w:space="0" w:color="auto"/>
                    <w:left w:val="single" w:sz="4" w:space="0" w:color="auto"/>
                    <w:bottom w:val="single" w:sz="4" w:space="0" w:color="auto"/>
                    <w:right w:val="single" w:sz="4" w:space="0" w:color="auto"/>
                  </w:tcBorders>
                  <w:hideMark/>
                </w:tcPr>
                <w:p w14:paraId="01976E9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Afazija, </w:t>
                  </w:r>
                </w:p>
                <w:p w14:paraId="297B468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Poremećaj pamćenja, </w:t>
                  </w:r>
                </w:p>
                <w:p w14:paraId="794DFD3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Ataksija, </w:t>
                  </w:r>
                </w:p>
                <w:p w14:paraId="3FF9021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Sinkopa, </w:t>
                  </w:r>
                </w:p>
                <w:p w14:paraId="4ED1DE0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Poremećaj ravnoteže, </w:t>
                  </w:r>
                </w:p>
                <w:p w14:paraId="643FC32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Senzorni poremećaj, </w:t>
                  </w:r>
                </w:p>
                <w:p w14:paraId="7D2E9EB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Periferna neuropatija</w:t>
                  </w:r>
                </w:p>
              </w:tc>
              <w:tc>
                <w:tcPr>
                  <w:tcW w:w="2384" w:type="dxa"/>
                  <w:tcBorders>
                    <w:top w:val="single" w:sz="4" w:space="0" w:color="auto"/>
                    <w:left w:val="single" w:sz="4" w:space="0" w:color="auto"/>
                    <w:bottom w:val="single" w:sz="4" w:space="0" w:color="auto"/>
                    <w:right w:val="single" w:sz="4" w:space="0" w:color="auto"/>
                  </w:tcBorders>
                  <w:hideMark/>
                </w:tcPr>
                <w:p w14:paraId="008C7DE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Toksična</w:t>
                  </w:r>
                </w:p>
                <w:p w14:paraId="28C68DB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leukoencefalopatija</w:t>
                  </w:r>
                </w:p>
                <w:p w14:paraId="6438537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(veoma rijetko)</w:t>
                  </w:r>
                </w:p>
              </w:tc>
            </w:tr>
            <w:tr w:rsidR="00FF4D38" w:rsidRPr="00150496" w14:paraId="7E8B75D2" w14:textId="77777777" w:rsidTr="00341DEC">
              <w:trPr>
                <w:trHeight w:val="1771"/>
              </w:trPr>
              <w:tc>
                <w:tcPr>
                  <w:tcW w:w="1530" w:type="dxa"/>
                  <w:tcBorders>
                    <w:top w:val="single" w:sz="4" w:space="0" w:color="auto"/>
                    <w:left w:val="single" w:sz="4" w:space="0" w:color="auto"/>
                    <w:bottom w:val="single" w:sz="4" w:space="0" w:color="auto"/>
                    <w:right w:val="single" w:sz="4" w:space="0" w:color="auto"/>
                  </w:tcBorders>
                  <w:hideMark/>
                </w:tcPr>
                <w:p w14:paraId="14FB4AE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oka</w:t>
                  </w:r>
                </w:p>
              </w:tc>
              <w:tc>
                <w:tcPr>
                  <w:tcW w:w="1444" w:type="dxa"/>
                  <w:tcBorders>
                    <w:top w:val="single" w:sz="4" w:space="0" w:color="auto"/>
                    <w:left w:val="single" w:sz="4" w:space="0" w:color="auto"/>
                    <w:bottom w:val="single" w:sz="4" w:space="0" w:color="auto"/>
                    <w:right w:val="single" w:sz="4" w:space="0" w:color="auto"/>
                  </w:tcBorders>
                  <w:hideMark/>
                </w:tcPr>
                <w:p w14:paraId="0775A46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4730385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Pojačano suzenje, </w:t>
                  </w:r>
                </w:p>
                <w:p w14:paraId="1FEE3B4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Konjunktivitis, </w:t>
                  </w:r>
                </w:p>
                <w:p w14:paraId="1165965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Iritacija oka </w:t>
                  </w:r>
                </w:p>
              </w:tc>
              <w:tc>
                <w:tcPr>
                  <w:tcW w:w="2204" w:type="dxa"/>
                  <w:tcBorders>
                    <w:top w:val="single" w:sz="4" w:space="0" w:color="auto"/>
                    <w:left w:val="single" w:sz="4" w:space="0" w:color="auto"/>
                    <w:bottom w:val="single" w:sz="4" w:space="0" w:color="auto"/>
                    <w:right w:val="single" w:sz="4" w:space="0" w:color="auto"/>
                  </w:tcBorders>
                  <w:hideMark/>
                </w:tcPr>
                <w:p w14:paraId="01458F9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Smanjena oštrina vida</w:t>
                  </w:r>
                </w:p>
                <w:p w14:paraId="64A2D46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Diplopija</w:t>
                  </w:r>
                </w:p>
              </w:tc>
              <w:tc>
                <w:tcPr>
                  <w:tcW w:w="2384" w:type="dxa"/>
                  <w:tcBorders>
                    <w:top w:val="single" w:sz="4" w:space="0" w:color="auto"/>
                    <w:left w:val="single" w:sz="4" w:space="0" w:color="auto"/>
                    <w:bottom w:val="single" w:sz="4" w:space="0" w:color="auto"/>
                    <w:right w:val="single" w:sz="4" w:space="0" w:color="auto"/>
                  </w:tcBorders>
                  <w:hideMark/>
                </w:tcPr>
                <w:p w14:paraId="55BC0608"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Stenoza suznog</w:t>
                  </w:r>
                </w:p>
                <w:p w14:paraId="29403B3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kanala (rijetko),</w:t>
                  </w:r>
                </w:p>
                <w:p w14:paraId="202BC24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Poremećaji</w:t>
                  </w:r>
                </w:p>
                <w:p w14:paraId="49C92B2F"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rožnjače (rijetko),</w:t>
                  </w:r>
                </w:p>
                <w:p w14:paraId="458A7A8C"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Keratitis (rijetko),</w:t>
                  </w:r>
                </w:p>
                <w:p w14:paraId="6C8C29D8"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Tačkasti keratitis</w:t>
                  </w:r>
                </w:p>
                <w:p w14:paraId="582E2D4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TimesNewRoman" w:hAnsi="Times New Roman" w:cs="Times New Roman"/>
                      <w:lang w:val="sr-Latn-ME"/>
                    </w:rPr>
                    <w:t>(rijetko)</w:t>
                  </w:r>
                </w:p>
              </w:tc>
            </w:tr>
            <w:tr w:rsidR="00FF4D38" w:rsidRPr="00150496" w14:paraId="635493DB" w14:textId="77777777" w:rsidTr="00341DEC">
              <w:trPr>
                <w:trHeight w:val="506"/>
              </w:trPr>
              <w:tc>
                <w:tcPr>
                  <w:tcW w:w="1530" w:type="dxa"/>
                  <w:tcBorders>
                    <w:top w:val="single" w:sz="4" w:space="0" w:color="auto"/>
                    <w:left w:val="single" w:sz="4" w:space="0" w:color="auto"/>
                    <w:bottom w:val="single" w:sz="4" w:space="0" w:color="auto"/>
                    <w:right w:val="single" w:sz="4" w:space="0" w:color="auto"/>
                  </w:tcBorders>
                  <w:hideMark/>
                </w:tcPr>
                <w:p w14:paraId="4733FD9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uha i labirinta</w:t>
                  </w:r>
                </w:p>
              </w:tc>
              <w:tc>
                <w:tcPr>
                  <w:tcW w:w="1444" w:type="dxa"/>
                  <w:tcBorders>
                    <w:top w:val="single" w:sz="4" w:space="0" w:color="auto"/>
                    <w:left w:val="single" w:sz="4" w:space="0" w:color="auto"/>
                    <w:bottom w:val="single" w:sz="4" w:space="0" w:color="auto"/>
                    <w:right w:val="single" w:sz="4" w:space="0" w:color="auto"/>
                  </w:tcBorders>
                  <w:hideMark/>
                </w:tcPr>
                <w:p w14:paraId="3095417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68FDF68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204" w:type="dxa"/>
                  <w:tcBorders>
                    <w:top w:val="single" w:sz="4" w:space="0" w:color="auto"/>
                    <w:left w:val="single" w:sz="4" w:space="0" w:color="auto"/>
                    <w:bottom w:val="single" w:sz="4" w:space="0" w:color="auto"/>
                    <w:right w:val="single" w:sz="4" w:space="0" w:color="auto"/>
                  </w:tcBorders>
                  <w:hideMark/>
                </w:tcPr>
                <w:p w14:paraId="71E799F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Vrtoglavica, </w:t>
                  </w:r>
                </w:p>
                <w:p w14:paraId="5D0B964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Bol u uhu</w:t>
                  </w:r>
                </w:p>
              </w:tc>
              <w:tc>
                <w:tcPr>
                  <w:tcW w:w="2384" w:type="dxa"/>
                  <w:tcBorders>
                    <w:top w:val="single" w:sz="4" w:space="0" w:color="auto"/>
                    <w:left w:val="single" w:sz="4" w:space="0" w:color="auto"/>
                    <w:bottom w:val="single" w:sz="4" w:space="0" w:color="auto"/>
                    <w:right w:val="single" w:sz="4" w:space="0" w:color="auto"/>
                  </w:tcBorders>
                </w:tcPr>
                <w:p w14:paraId="2090853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43F17ECC" w14:textId="77777777" w:rsidTr="00341DEC">
              <w:trPr>
                <w:trHeight w:val="2540"/>
              </w:trPr>
              <w:tc>
                <w:tcPr>
                  <w:tcW w:w="1530" w:type="dxa"/>
                  <w:tcBorders>
                    <w:top w:val="single" w:sz="4" w:space="0" w:color="auto"/>
                    <w:left w:val="single" w:sz="4" w:space="0" w:color="auto"/>
                    <w:bottom w:val="single" w:sz="4" w:space="0" w:color="auto"/>
                    <w:right w:val="single" w:sz="4" w:space="0" w:color="auto"/>
                  </w:tcBorders>
                  <w:hideMark/>
                </w:tcPr>
                <w:p w14:paraId="3EB92DD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Kardiološki poremećaji</w:t>
                  </w:r>
                </w:p>
              </w:tc>
              <w:tc>
                <w:tcPr>
                  <w:tcW w:w="1444" w:type="dxa"/>
                  <w:tcBorders>
                    <w:top w:val="single" w:sz="4" w:space="0" w:color="auto"/>
                    <w:left w:val="single" w:sz="4" w:space="0" w:color="auto"/>
                    <w:bottom w:val="single" w:sz="4" w:space="0" w:color="auto"/>
                    <w:right w:val="single" w:sz="4" w:space="0" w:color="auto"/>
                  </w:tcBorders>
                  <w:hideMark/>
                </w:tcPr>
                <w:p w14:paraId="611FB56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187EB0F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204" w:type="dxa"/>
                  <w:tcBorders>
                    <w:top w:val="single" w:sz="4" w:space="0" w:color="auto"/>
                    <w:left w:val="single" w:sz="4" w:space="0" w:color="auto"/>
                    <w:bottom w:val="single" w:sz="4" w:space="0" w:color="auto"/>
                    <w:right w:val="single" w:sz="4" w:space="0" w:color="auto"/>
                  </w:tcBorders>
                  <w:hideMark/>
                </w:tcPr>
                <w:p w14:paraId="4F56F1C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Nestabilna angina, </w:t>
                  </w:r>
                </w:p>
                <w:p w14:paraId="5587470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Angina pektoris, </w:t>
                  </w:r>
                </w:p>
                <w:p w14:paraId="41BC8D3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Ishemija miokarda, </w:t>
                  </w:r>
                </w:p>
                <w:p w14:paraId="79816CB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Atrijalna fibrilacija, </w:t>
                  </w:r>
                </w:p>
                <w:p w14:paraId="753563A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Aritmija, </w:t>
                  </w:r>
                </w:p>
                <w:p w14:paraId="1C3BF0B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Tahikardija, </w:t>
                  </w:r>
                </w:p>
                <w:p w14:paraId="428EF64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Sinusna tahikardija</w:t>
                  </w:r>
                </w:p>
                <w:p w14:paraId="018B9C9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Palpitacije </w:t>
                  </w:r>
                </w:p>
              </w:tc>
              <w:tc>
                <w:tcPr>
                  <w:tcW w:w="2384" w:type="dxa"/>
                  <w:tcBorders>
                    <w:top w:val="single" w:sz="4" w:space="0" w:color="auto"/>
                    <w:left w:val="single" w:sz="4" w:space="0" w:color="auto"/>
                    <w:bottom w:val="single" w:sz="4" w:space="0" w:color="auto"/>
                    <w:right w:val="single" w:sz="4" w:space="0" w:color="auto"/>
                  </w:tcBorders>
                  <w:hideMark/>
                </w:tcPr>
                <w:p w14:paraId="64027A8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Ventrikularna</w:t>
                  </w:r>
                </w:p>
                <w:p w14:paraId="4E22B587"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fibrilacija (rijetko),</w:t>
                  </w:r>
                </w:p>
                <w:p w14:paraId="249ADB5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Produženje QT</w:t>
                  </w:r>
                </w:p>
                <w:p w14:paraId="63DDE755"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intervala (rijetko),</w:t>
                  </w:r>
                </w:p>
                <w:p w14:paraId="5300875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i/>
                      <w:iCs/>
                      <w:lang w:val="sr-Latn-ME"/>
                    </w:rPr>
                  </w:pPr>
                  <w:r w:rsidRPr="00150496">
                    <w:rPr>
                      <w:rFonts w:ascii="Times New Roman" w:eastAsia="TimesNewRoman" w:hAnsi="Times New Roman" w:cs="Times New Roman"/>
                      <w:i/>
                      <w:iCs/>
                      <w:lang w:val="sr-Latn-ME"/>
                    </w:rPr>
                    <w:t>Torsade de pointes</w:t>
                  </w:r>
                </w:p>
                <w:p w14:paraId="5654D7D1"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(rijetko),</w:t>
                  </w:r>
                </w:p>
                <w:p w14:paraId="0FE84425"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Bradikardija</w:t>
                  </w:r>
                </w:p>
                <w:p w14:paraId="5C8B036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(rijetko),</w:t>
                  </w:r>
                </w:p>
                <w:p w14:paraId="5C0E5697"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Vazospazam</w:t>
                  </w:r>
                </w:p>
                <w:p w14:paraId="2D1CC65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TimesNewRoman" w:hAnsi="Times New Roman" w:cs="Times New Roman"/>
                      <w:lang w:val="sr-Latn-ME"/>
                    </w:rPr>
                    <w:t>(rijetko)</w:t>
                  </w:r>
                </w:p>
              </w:tc>
            </w:tr>
            <w:tr w:rsidR="00FF4D38" w:rsidRPr="00150496" w14:paraId="5DE794C9" w14:textId="77777777" w:rsidTr="00341DEC">
              <w:trPr>
                <w:trHeight w:val="2034"/>
              </w:trPr>
              <w:tc>
                <w:tcPr>
                  <w:tcW w:w="1530" w:type="dxa"/>
                  <w:tcBorders>
                    <w:top w:val="single" w:sz="4" w:space="0" w:color="auto"/>
                    <w:left w:val="single" w:sz="4" w:space="0" w:color="auto"/>
                    <w:bottom w:val="single" w:sz="4" w:space="0" w:color="auto"/>
                    <w:right w:val="single" w:sz="4" w:space="0" w:color="auto"/>
                  </w:tcBorders>
                  <w:hideMark/>
                </w:tcPr>
                <w:p w14:paraId="229A42B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Vaskularni poremećaji</w:t>
                  </w:r>
                </w:p>
              </w:tc>
              <w:tc>
                <w:tcPr>
                  <w:tcW w:w="1444" w:type="dxa"/>
                  <w:tcBorders>
                    <w:top w:val="single" w:sz="4" w:space="0" w:color="auto"/>
                    <w:left w:val="single" w:sz="4" w:space="0" w:color="auto"/>
                    <w:bottom w:val="single" w:sz="4" w:space="0" w:color="auto"/>
                    <w:right w:val="single" w:sz="4" w:space="0" w:color="auto"/>
                  </w:tcBorders>
                </w:tcPr>
                <w:p w14:paraId="12FEEBF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c>
                <w:tcPr>
                  <w:tcW w:w="1651" w:type="dxa"/>
                  <w:tcBorders>
                    <w:top w:val="single" w:sz="4" w:space="0" w:color="auto"/>
                    <w:left w:val="single" w:sz="4" w:space="0" w:color="auto"/>
                    <w:bottom w:val="single" w:sz="4" w:space="0" w:color="auto"/>
                    <w:right w:val="single" w:sz="4" w:space="0" w:color="auto"/>
                  </w:tcBorders>
                  <w:hideMark/>
                </w:tcPr>
                <w:p w14:paraId="58AFD32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Tromboflebitis</w:t>
                  </w:r>
                </w:p>
              </w:tc>
              <w:tc>
                <w:tcPr>
                  <w:tcW w:w="2204" w:type="dxa"/>
                  <w:tcBorders>
                    <w:top w:val="single" w:sz="4" w:space="0" w:color="auto"/>
                    <w:left w:val="single" w:sz="4" w:space="0" w:color="auto"/>
                    <w:bottom w:val="single" w:sz="4" w:space="0" w:color="auto"/>
                    <w:right w:val="single" w:sz="4" w:space="0" w:color="auto"/>
                  </w:tcBorders>
                  <w:hideMark/>
                </w:tcPr>
                <w:p w14:paraId="6C453AC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Tromboza dubokih vena,</w:t>
                  </w:r>
                </w:p>
                <w:p w14:paraId="36EC4DB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Hipertenzija, </w:t>
                  </w:r>
                </w:p>
                <w:p w14:paraId="226F321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Petehije, </w:t>
                  </w:r>
                </w:p>
                <w:p w14:paraId="1EE15B7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Hipotenzija, </w:t>
                  </w:r>
                </w:p>
                <w:p w14:paraId="467DFC0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Naleti vrućine, </w:t>
                  </w:r>
                </w:p>
                <w:p w14:paraId="6A39992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Hladnoća perifernih dijelova tijela</w:t>
                  </w:r>
                </w:p>
              </w:tc>
              <w:tc>
                <w:tcPr>
                  <w:tcW w:w="2384" w:type="dxa"/>
                  <w:tcBorders>
                    <w:top w:val="single" w:sz="4" w:space="0" w:color="auto"/>
                    <w:left w:val="single" w:sz="4" w:space="0" w:color="auto"/>
                    <w:bottom w:val="single" w:sz="4" w:space="0" w:color="auto"/>
                    <w:right w:val="single" w:sz="4" w:space="0" w:color="auto"/>
                  </w:tcBorders>
                </w:tcPr>
                <w:p w14:paraId="3EB5C23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712B2788" w14:textId="77777777" w:rsidTr="00341DEC">
              <w:trPr>
                <w:trHeight w:val="1265"/>
              </w:trPr>
              <w:tc>
                <w:tcPr>
                  <w:tcW w:w="1530" w:type="dxa"/>
                  <w:tcBorders>
                    <w:top w:val="single" w:sz="4" w:space="0" w:color="auto"/>
                    <w:left w:val="single" w:sz="4" w:space="0" w:color="auto"/>
                    <w:bottom w:val="single" w:sz="4" w:space="0" w:color="auto"/>
                    <w:right w:val="single" w:sz="4" w:space="0" w:color="auto"/>
                  </w:tcBorders>
                  <w:hideMark/>
                </w:tcPr>
                <w:p w14:paraId="1843CBB2" w14:textId="77777777" w:rsidR="00FF4D38" w:rsidRPr="00150496" w:rsidRDefault="00FF4D38" w:rsidP="00150496">
                  <w:pPr>
                    <w:spacing w:after="0" w:line="240" w:lineRule="auto"/>
                    <w:rPr>
                      <w:rFonts w:ascii="Times New Roman" w:eastAsia="PMingLiU" w:hAnsi="Times New Roman" w:cs="Times New Roman"/>
                      <w:i/>
                      <w:iCs/>
                      <w:lang w:val="sr-Latn-ME"/>
                    </w:rPr>
                  </w:pPr>
                  <w:r w:rsidRPr="00150496">
                    <w:rPr>
                      <w:rFonts w:ascii="Times New Roman" w:eastAsia="PMingLiU" w:hAnsi="Times New Roman" w:cs="Times New Roman"/>
                      <w:i/>
                      <w:iCs/>
                      <w:lang w:val="sr-Latn-ME"/>
                    </w:rPr>
                    <w:t>Respiratorni, torakalni i medijastinalni poremećaji</w:t>
                  </w:r>
                </w:p>
              </w:tc>
              <w:tc>
                <w:tcPr>
                  <w:tcW w:w="1444" w:type="dxa"/>
                  <w:tcBorders>
                    <w:top w:val="single" w:sz="4" w:space="0" w:color="auto"/>
                    <w:left w:val="single" w:sz="4" w:space="0" w:color="auto"/>
                    <w:bottom w:val="single" w:sz="4" w:space="0" w:color="auto"/>
                    <w:right w:val="single" w:sz="4" w:space="0" w:color="auto"/>
                  </w:tcBorders>
                  <w:hideMark/>
                </w:tcPr>
                <w:p w14:paraId="7BEA3BF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640C27F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Dispneja, </w:t>
                  </w:r>
                </w:p>
                <w:p w14:paraId="4165D41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Epistaksa, </w:t>
                  </w:r>
                </w:p>
                <w:p w14:paraId="7A87753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Kašalj, </w:t>
                  </w:r>
                </w:p>
                <w:p w14:paraId="39A9860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Rinoreja </w:t>
                  </w:r>
                </w:p>
              </w:tc>
              <w:tc>
                <w:tcPr>
                  <w:tcW w:w="2204" w:type="dxa"/>
                  <w:tcBorders>
                    <w:top w:val="single" w:sz="4" w:space="0" w:color="auto"/>
                    <w:left w:val="single" w:sz="4" w:space="0" w:color="auto"/>
                    <w:bottom w:val="single" w:sz="4" w:space="0" w:color="auto"/>
                    <w:right w:val="single" w:sz="4" w:space="0" w:color="auto"/>
                  </w:tcBorders>
                  <w:hideMark/>
                </w:tcPr>
                <w:p w14:paraId="3788289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Plućna embolija, </w:t>
                  </w:r>
                </w:p>
                <w:p w14:paraId="7D8A057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Pneumotoraks, </w:t>
                  </w:r>
                </w:p>
                <w:p w14:paraId="3300938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Hemoptiza, </w:t>
                  </w:r>
                </w:p>
                <w:p w14:paraId="382962A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Astma, </w:t>
                  </w:r>
                </w:p>
                <w:p w14:paraId="26BAD07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Dispneja pri naporu</w:t>
                  </w:r>
                </w:p>
              </w:tc>
              <w:tc>
                <w:tcPr>
                  <w:tcW w:w="2384" w:type="dxa"/>
                  <w:tcBorders>
                    <w:top w:val="single" w:sz="4" w:space="0" w:color="auto"/>
                    <w:left w:val="single" w:sz="4" w:space="0" w:color="auto"/>
                    <w:bottom w:val="single" w:sz="4" w:space="0" w:color="auto"/>
                    <w:right w:val="single" w:sz="4" w:space="0" w:color="auto"/>
                  </w:tcBorders>
                </w:tcPr>
                <w:p w14:paraId="67DBAA8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59166598" w14:textId="77777777" w:rsidTr="00341DEC">
              <w:trPr>
                <w:trHeight w:val="3552"/>
              </w:trPr>
              <w:tc>
                <w:tcPr>
                  <w:tcW w:w="1530" w:type="dxa"/>
                  <w:tcBorders>
                    <w:top w:val="single" w:sz="4" w:space="0" w:color="auto"/>
                    <w:left w:val="single" w:sz="4" w:space="0" w:color="auto"/>
                    <w:bottom w:val="single" w:sz="4" w:space="0" w:color="auto"/>
                    <w:right w:val="single" w:sz="4" w:space="0" w:color="auto"/>
                  </w:tcBorders>
                  <w:hideMark/>
                </w:tcPr>
                <w:p w14:paraId="1F9888B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lastRenderedPageBreak/>
                    <w:t xml:space="preserve">Gastrointestinalni poremećaji </w:t>
                  </w:r>
                </w:p>
              </w:tc>
              <w:tc>
                <w:tcPr>
                  <w:tcW w:w="1444" w:type="dxa"/>
                  <w:tcBorders>
                    <w:top w:val="single" w:sz="4" w:space="0" w:color="auto"/>
                    <w:left w:val="single" w:sz="4" w:space="0" w:color="auto"/>
                    <w:bottom w:val="single" w:sz="4" w:space="0" w:color="auto"/>
                    <w:right w:val="single" w:sz="4" w:space="0" w:color="auto"/>
                  </w:tcBorders>
                  <w:hideMark/>
                </w:tcPr>
                <w:p w14:paraId="39C1952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Dijareja, </w:t>
                  </w:r>
                </w:p>
                <w:p w14:paraId="52837CE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Povraćanje, </w:t>
                  </w:r>
                </w:p>
                <w:p w14:paraId="195BF9F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Mučnina, </w:t>
                  </w:r>
                </w:p>
                <w:p w14:paraId="78926F1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Stomatitis, </w:t>
                  </w:r>
                </w:p>
                <w:p w14:paraId="24BBF1A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stomaku </w:t>
                  </w:r>
                </w:p>
              </w:tc>
              <w:tc>
                <w:tcPr>
                  <w:tcW w:w="1651" w:type="dxa"/>
                  <w:tcBorders>
                    <w:top w:val="single" w:sz="4" w:space="0" w:color="auto"/>
                    <w:left w:val="single" w:sz="4" w:space="0" w:color="auto"/>
                    <w:bottom w:val="single" w:sz="4" w:space="0" w:color="auto"/>
                    <w:right w:val="single" w:sz="4" w:space="0" w:color="auto"/>
                  </w:tcBorders>
                </w:tcPr>
                <w:p w14:paraId="5932BE6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Gastrointestinalna hemoragija, </w:t>
                  </w:r>
                </w:p>
                <w:p w14:paraId="0AC05A3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Opstipacija, </w:t>
                  </w:r>
                </w:p>
                <w:p w14:paraId="10523BD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gornjem dijelu stomaka, </w:t>
                  </w:r>
                </w:p>
                <w:p w14:paraId="3DCF4A2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Dispepsija, </w:t>
                  </w:r>
                </w:p>
                <w:p w14:paraId="545B9A5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Nadutost, </w:t>
                  </w:r>
                </w:p>
                <w:p w14:paraId="593D115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Suva usta</w:t>
                  </w:r>
                </w:p>
                <w:p w14:paraId="16CE00C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c>
                <w:tcPr>
                  <w:tcW w:w="2204" w:type="dxa"/>
                  <w:tcBorders>
                    <w:top w:val="single" w:sz="4" w:space="0" w:color="auto"/>
                    <w:left w:val="single" w:sz="4" w:space="0" w:color="auto"/>
                    <w:bottom w:val="single" w:sz="4" w:space="0" w:color="auto"/>
                    <w:right w:val="single" w:sz="4" w:space="0" w:color="auto"/>
                  </w:tcBorders>
                  <w:hideMark/>
                </w:tcPr>
                <w:p w14:paraId="77FFCC05"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Opstrukcija crijeva, </w:t>
                  </w:r>
                </w:p>
                <w:p w14:paraId="2B42C8D7"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Ascites, </w:t>
                  </w:r>
                </w:p>
                <w:p w14:paraId="3C1F9EAC"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Enteritis, </w:t>
                  </w:r>
                </w:p>
                <w:p w14:paraId="2416F9AA"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Gastritis, </w:t>
                  </w:r>
                </w:p>
                <w:p w14:paraId="2074A5AF"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Disfagija, </w:t>
                  </w:r>
                </w:p>
                <w:p w14:paraId="3604E385"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Bol u donjem dijelu stomaka,</w:t>
                  </w:r>
                </w:p>
                <w:p w14:paraId="749940F3"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Ezofagitis, </w:t>
                  </w:r>
                </w:p>
                <w:p w14:paraId="365DB01A"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Nelagodnost u stomaku, </w:t>
                  </w:r>
                </w:p>
                <w:p w14:paraId="433998CE"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Gastroezofagealni refluks</w:t>
                  </w:r>
                </w:p>
                <w:p w14:paraId="13A7FBFE"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Kolitis </w:t>
                  </w:r>
                </w:p>
                <w:p w14:paraId="2E7AFAFE" w14:textId="77777777" w:rsidR="00FF4D38" w:rsidRPr="00150496" w:rsidRDefault="00FF4D38" w:rsidP="00150496">
                  <w:pPr>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Krv u stolici</w:t>
                  </w:r>
                </w:p>
              </w:tc>
              <w:tc>
                <w:tcPr>
                  <w:tcW w:w="2384" w:type="dxa"/>
                  <w:tcBorders>
                    <w:top w:val="single" w:sz="4" w:space="0" w:color="auto"/>
                    <w:left w:val="single" w:sz="4" w:space="0" w:color="auto"/>
                    <w:bottom w:val="single" w:sz="4" w:space="0" w:color="auto"/>
                    <w:right w:val="single" w:sz="4" w:space="0" w:color="auto"/>
                  </w:tcBorders>
                </w:tcPr>
                <w:p w14:paraId="3EFBB33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3AF77808" w14:textId="77777777" w:rsidTr="00341DEC">
              <w:trPr>
                <w:trHeight w:val="1275"/>
              </w:trPr>
              <w:tc>
                <w:tcPr>
                  <w:tcW w:w="1530" w:type="dxa"/>
                  <w:tcBorders>
                    <w:top w:val="single" w:sz="4" w:space="0" w:color="auto"/>
                    <w:left w:val="single" w:sz="4" w:space="0" w:color="auto"/>
                    <w:bottom w:val="single" w:sz="4" w:space="0" w:color="auto"/>
                    <w:right w:val="single" w:sz="4" w:space="0" w:color="auto"/>
                  </w:tcBorders>
                  <w:hideMark/>
                </w:tcPr>
                <w:p w14:paraId="4B446FA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Hepatobilijarni poremećaji</w:t>
                  </w:r>
                </w:p>
              </w:tc>
              <w:tc>
                <w:tcPr>
                  <w:tcW w:w="1444" w:type="dxa"/>
                  <w:tcBorders>
                    <w:top w:val="single" w:sz="4" w:space="0" w:color="auto"/>
                    <w:left w:val="single" w:sz="4" w:space="0" w:color="auto"/>
                    <w:bottom w:val="single" w:sz="4" w:space="0" w:color="auto"/>
                    <w:right w:val="single" w:sz="4" w:space="0" w:color="auto"/>
                  </w:tcBorders>
                  <w:hideMark/>
                </w:tcPr>
                <w:p w14:paraId="1B7C480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09E4707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Hiperbilirubinemija </w:t>
                  </w:r>
                </w:p>
                <w:p w14:paraId="1BBB4DF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Abnormalnosti u laboratorijskim testovima funkcije jetre</w:t>
                  </w:r>
                </w:p>
              </w:tc>
              <w:tc>
                <w:tcPr>
                  <w:tcW w:w="2204" w:type="dxa"/>
                  <w:tcBorders>
                    <w:top w:val="single" w:sz="4" w:space="0" w:color="auto"/>
                    <w:left w:val="single" w:sz="4" w:space="0" w:color="auto"/>
                    <w:bottom w:val="single" w:sz="4" w:space="0" w:color="auto"/>
                    <w:right w:val="single" w:sz="4" w:space="0" w:color="auto"/>
                  </w:tcBorders>
                  <w:hideMark/>
                </w:tcPr>
                <w:p w14:paraId="7BABA4B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Žutica</w:t>
                  </w:r>
                </w:p>
              </w:tc>
              <w:tc>
                <w:tcPr>
                  <w:tcW w:w="2384" w:type="dxa"/>
                  <w:tcBorders>
                    <w:top w:val="single" w:sz="4" w:space="0" w:color="auto"/>
                    <w:left w:val="single" w:sz="4" w:space="0" w:color="auto"/>
                    <w:bottom w:val="single" w:sz="4" w:space="0" w:color="auto"/>
                    <w:right w:val="single" w:sz="4" w:space="0" w:color="auto"/>
                  </w:tcBorders>
                  <w:hideMark/>
                </w:tcPr>
                <w:p w14:paraId="02DA2CF1"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Insuficijencija</w:t>
                  </w:r>
                </w:p>
                <w:p w14:paraId="06FAB8CD"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jetre (rijetko),</w:t>
                  </w:r>
                </w:p>
                <w:p w14:paraId="5B903A2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holestatski</w:t>
                  </w:r>
                </w:p>
                <w:p w14:paraId="47131AE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hepatitis</w:t>
                  </w:r>
                </w:p>
                <w:p w14:paraId="42FB3A4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TimesNewRoman" w:hAnsi="Times New Roman" w:cs="Times New Roman"/>
                      <w:lang w:val="sr-Latn-ME"/>
                    </w:rPr>
                    <w:t>(rijetko)</w:t>
                  </w:r>
                </w:p>
              </w:tc>
            </w:tr>
            <w:tr w:rsidR="00FF4D38" w:rsidRPr="00150496" w14:paraId="47918EBA" w14:textId="77777777" w:rsidTr="00341DEC">
              <w:trPr>
                <w:trHeight w:val="3796"/>
              </w:trPr>
              <w:tc>
                <w:tcPr>
                  <w:tcW w:w="1530" w:type="dxa"/>
                  <w:tcBorders>
                    <w:top w:val="single" w:sz="4" w:space="0" w:color="auto"/>
                    <w:left w:val="single" w:sz="4" w:space="0" w:color="auto"/>
                    <w:bottom w:val="single" w:sz="4" w:space="0" w:color="auto"/>
                    <w:right w:val="single" w:sz="4" w:space="0" w:color="auto"/>
                  </w:tcBorders>
                  <w:hideMark/>
                </w:tcPr>
                <w:p w14:paraId="42C4944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kože i potkožnog tkiva</w:t>
                  </w:r>
                </w:p>
              </w:tc>
              <w:tc>
                <w:tcPr>
                  <w:tcW w:w="1444" w:type="dxa"/>
                  <w:tcBorders>
                    <w:top w:val="single" w:sz="4" w:space="0" w:color="auto"/>
                    <w:left w:val="single" w:sz="4" w:space="0" w:color="auto"/>
                    <w:bottom w:val="single" w:sz="4" w:space="0" w:color="auto"/>
                    <w:right w:val="single" w:sz="4" w:space="0" w:color="auto"/>
                  </w:tcBorders>
                  <w:hideMark/>
                </w:tcPr>
                <w:p w14:paraId="0A78A18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Sindrom palmarno-plantarne eritrodizestezije**</w:t>
                  </w:r>
                </w:p>
              </w:tc>
              <w:tc>
                <w:tcPr>
                  <w:tcW w:w="1651" w:type="dxa"/>
                  <w:tcBorders>
                    <w:top w:val="single" w:sz="4" w:space="0" w:color="auto"/>
                    <w:left w:val="single" w:sz="4" w:space="0" w:color="auto"/>
                    <w:bottom w:val="single" w:sz="4" w:space="0" w:color="auto"/>
                    <w:right w:val="single" w:sz="4" w:space="0" w:color="auto"/>
                  </w:tcBorders>
                  <w:hideMark/>
                </w:tcPr>
                <w:p w14:paraId="50D8E9E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Ospa,</w:t>
                  </w:r>
                </w:p>
                <w:p w14:paraId="2C91BEB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Alopecija, </w:t>
                  </w:r>
                </w:p>
                <w:p w14:paraId="6E4E927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Eritem, </w:t>
                  </w:r>
                </w:p>
                <w:p w14:paraId="57553E6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Suva koža, </w:t>
                  </w:r>
                </w:p>
                <w:p w14:paraId="7C482D10"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Pruritus, </w:t>
                  </w:r>
                </w:p>
                <w:p w14:paraId="77F5C6B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Hiperpigmentacija kože, </w:t>
                  </w:r>
                </w:p>
                <w:p w14:paraId="2AD5E0F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Makularna ospa, </w:t>
                  </w:r>
                </w:p>
                <w:p w14:paraId="6A23D59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Deskvamacija kože, </w:t>
                  </w:r>
                </w:p>
                <w:p w14:paraId="7BC50F3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Dermatitis, </w:t>
                  </w:r>
                </w:p>
                <w:p w14:paraId="51E58E4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Poremećaj pigmentacije, </w:t>
                  </w:r>
                </w:p>
                <w:p w14:paraId="6E8FA61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Promjene na noktima</w:t>
                  </w:r>
                </w:p>
              </w:tc>
              <w:tc>
                <w:tcPr>
                  <w:tcW w:w="2204" w:type="dxa"/>
                  <w:tcBorders>
                    <w:top w:val="single" w:sz="4" w:space="0" w:color="auto"/>
                    <w:left w:val="single" w:sz="4" w:space="0" w:color="auto"/>
                    <w:bottom w:val="single" w:sz="4" w:space="0" w:color="auto"/>
                    <w:right w:val="single" w:sz="4" w:space="0" w:color="auto"/>
                  </w:tcBorders>
                  <w:hideMark/>
                </w:tcPr>
                <w:p w14:paraId="17E37C9A"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Plikovi, </w:t>
                  </w:r>
                </w:p>
                <w:p w14:paraId="0D2FD4EC"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Ulceracije kože,</w:t>
                  </w:r>
                </w:p>
                <w:p w14:paraId="7F082551"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Osip, </w:t>
                  </w:r>
                </w:p>
                <w:p w14:paraId="768C8E7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Urtikarija, </w:t>
                  </w:r>
                </w:p>
                <w:p w14:paraId="094300D8"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Reakcija osjetljivosti na svjetlost, </w:t>
                  </w:r>
                </w:p>
                <w:p w14:paraId="6A841131"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Eritem dlana, </w:t>
                  </w:r>
                </w:p>
                <w:p w14:paraId="679483E1"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Otok lica, Purpura, </w:t>
                  </w:r>
                </w:p>
                <w:p w14:paraId="47942AFA"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Sindrom nakon</w:t>
                  </w:r>
                </w:p>
                <w:p w14:paraId="1A41834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TimesNewRoman" w:hAnsi="Times New Roman" w:cs="Times New Roman"/>
                      <w:lang w:val="sr-Latn-ME"/>
                    </w:rPr>
                    <w:t>obustave zračenja</w:t>
                  </w:r>
                </w:p>
              </w:tc>
              <w:tc>
                <w:tcPr>
                  <w:tcW w:w="2384" w:type="dxa"/>
                  <w:tcBorders>
                    <w:top w:val="single" w:sz="4" w:space="0" w:color="auto"/>
                    <w:left w:val="single" w:sz="4" w:space="0" w:color="auto"/>
                    <w:bottom w:val="single" w:sz="4" w:space="0" w:color="auto"/>
                    <w:right w:val="single" w:sz="4" w:space="0" w:color="auto"/>
                  </w:tcBorders>
                  <w:hideMark/>
                </w:tcPr>
                <w:p w14:paraId="5E56E994"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Kožni lupus</w:t>
                  </w:r>
                </w:p>
                <w:p w14:paraId="474BACF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eritematozus</w:t>
                  </w:r>
                </w:p>
                <w:p w14:paraId="3D37E75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(rijetko), </w:t>
                  </w:r>
                </w:p>
                <w:p w14:paraId="24B29307"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teške</w:t>
                  </w:r>
                </w:p>
                <w:p w14:paraId="71BF43A3"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kožne reakcije</w:t>
                  </w:r>
                </w:p>
                <w:p w14:paraId="5192CB1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kao što su Stevens</w:t>
                  </w:r>
                </w:p>
                <w:p w14:paraId="0785E30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Johnson-ov</w:t>
                  </w:r>
                </w:p>
                <w:p w14:paraId="36639428"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sindrom i </w:t>
                  </w:r>
                </w:p>
                <w:p w14:paraId="25378BBD"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toksična</w:t>
                  </w:r>
                </w:p>
                <w:p w14:paraId="5EF896E4"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epidermalna</w:t>
                  </w:r>
                </w:p>
                <w:p w14:paraId="01C1A2BE"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nekroliza (veoma</w:t>
                  </w:r>
                </w:p>
                <w:p w14:paraId="7C8CF470"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rijetko) (vidjeti</w:t>
                  </w:r>
                </w:p>
                <w:p w14:paraId="468A6D5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TimesNewRoman" w:hAnsi="Times New Roman" w:cs="Times New Roman"/>
                      <w:lang w:val="sr-Latn-ME"/>
                    </w:rPr>
                    <w:t>dio 4.4)</w:t>
                  </w:r>
                </w:p>
              </w:tc>
            </w:tr>
            <w:tr w:rsidR="00FF4D38" w:rsidRPr="00150496" w14:paraId="74645D9A" w14:textId="77777777" w:rsidTr="00341DEC">
              <w:trPr>
                <w:trHeight w:val="1527"/>
              </w:trPr>
              <w:tc>
                <w:tcPr>
                  <w:tcW w:w="1530" w:type="dxa"/>
                  <w:tcBorders>
                    <w:top w:val="single" w:sz="4" w:space="0" w:color="auto"/>
                    <w:left w:val="single" w:sz="4" w:space="0" w:color="auto"/>
                    <w:bottom w:val="single" w:sz="4" w:space="0" w:color="auto"/>
                    <w:right w:val="single" w:sz="4" w:space="0" w:color="auto"/>
                  </w:tcBorders>
                  <w:hideMark/>
                </w:tcPr>
                <w:p w14:paraId="361D5388"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koštanomišićnog sistema i vezivnog tkiva</w:t>
                  </w:r>
                </w:p>
              </w:tc>
              <w:tc>
                <w:tcPr>
                  <w:tcW w:w="1444" w:type="dxa"/>
                  <w:tcBorders>
                    <w:top w:val="single" w:sz="4" w:space="0" w:color="auto"/>
                    <w:left w:val="single" w:sz="4" w:space="0" w:color="auto"/>
                    <w:bottom w:val="single" w:sz="4" w:space="0" w:color="auto"/>
                    <w:right w:val="single" w:sz="4" w:space="0" w:color="auto"/>
                  </w:tcBorders>
                  <w:hideMark/>
                </w:tcPr>
                <w:p w14:paraId="1E1A59B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hideMark/>
                </w:tcPr>
                <w:p w14:paraId="73F02B4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udovima, </w:t>
                  </w:r>
                </w:p>
                <w:p w14:paraId="5FBA0BC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leđima, </w:t>
                  </w:r>
                </w:p>
                <w:p w14:paraId="7F63A7C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Artralgija </w:t>
                  </w:r>
                </w:p>
              </w:tc>
              <w:tc>
                <w:tcPr>
                  <w:tcW w:w="2204" w:type="dxa"/>
                  <w:tcBorders>
                    <w:top w:val="single" w:sz="4" w:space="0" w:color="auto"/>
                    <w:left w:val="single" w:sz="4" w:space="0" w:color="auto"/>
                    <w:bottom w:val="single" w:sz="4" w:space="0" w:color="auto"/>
                    <w:right w:val="single" w:sz="4" w:space="0" w:color="auto"/>
                  </w:tcBorders>
                  <w:hideMark/>
                </w:tcPr>
                <w:p w14:paraId="2D28D4F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Otečeni zglobovi, </w:t>
                  </w:r>
                </w:p>
                <w:p w14:paraId="127DCC0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kostima, </w:t>
                  </w:r>
                </w:p>
                <w:p w14:paraId="7F094EB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Bolno lice, </w:t>
                  </w:r>
                </w:p>
                <w:p w14:paraId="231E577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Ukočenost mišića i zglobova, </w:t>
                  </w:r>
                </w:p>
                <w:p w14:paraId="5E0F447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Mišićna slabost </w:t>
                  </w:r>
                </w:p>
              </w:tc>
              <w:tc>
                <w:tcPr>
                  <w:tcW w:w="2384" w:type="dxa"/>
                  <w:tcBorders>
                    <w:top w:val="single" w:sz="4" w:space="0" w:color="auto"/>
                    <w:left w:val="single" w:sz="4" w:space="0" w:color="auto"/>
                    <w:bottom w:val="single" w:sz="4" w:space="0" w:color="auto"/>
                    <w:right w:val="single" w:sz="4" w:space="0" w:color="auto"/>
                  </w:tcBorders>
                </w:tcPr>
                <w:p w14:paraId="0AC2F60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69D9D48E" w14:textId="77777777" w:rsidTr="00341DEC">
              <w:trPr>
                <w:trHeight w:val="2025"/>
              </w:trPr>
              <w:tc>
                <w:tcPr>
                  <w:tcW w:w="1530" w:type="dxa"/>
                  <w:tcBorders>
                    <w:top w:val="single" w:sz="4" w:space="0" w:color="auto"/>
                    <w:left w:val="single" w:sz="4" w:space="0" w:color="auto"/>
                    <w:bottom w:val="single" w:sz="4" w:space="0" w:color="auto"/>
                    <w:right w:val="single" w:sz="4" w:space="0" w:color="auto"/>
                  </w:tcBorders>
                  <w:hideMark/>
                </w:tcPr>
                <w:p w14:paraId="4967C399" w14:textId="77777777" w:rsidR="00FF4D38" w:rsidRPr="00150496" w:rsidRDefault="00FF4D38" w:rsidP="00150496">
                  <w:pPr>
                    <w:spacing w:after="0" w:line="240" w:lineRule="auto"/>
                    <w:rPr>
                      <w:rFonts w:ascii="Times New Roman" w:eastAsia="PMingLiU" w:hAnsi="Times New Roman" w:cs="Times New Roman"/>
                      <w:i/>
                      <w:iCs/>
                      <w:lang w:val="sr-Latn-ME"/>
                    </w:rPr>
                  </w:pPr>
                  <w:r w:rsidRPr="00150496">
                    <w:rPr>
                      <w:rFonts w:ascii="Times New Roman" w:eastAsia="PMingLiU" w:hAnsi="Times New Roman" w:cs="Times New Roman"/>
                      <w:i/>
                      <w:iCs/>
                      <w:lang w:val="sr-Latn-ME"/>
                    </w:rPr>
                    <w:t>Bubrežni i urinarni poremećaji</w:t>
                  </w:r>
                </w:p>
              </w:tc>
              <w:tc>
                <w:tcPr>
                  <w:tcW w:w="1444" w:type="dxa"/>
                  <w:tcBorders>
                    <w:top w:val="single" w:sz="4" w:space="0" w:color="auto"/>
                    <w:left w:val="single" w:sz="4" w:space="0" w:color="auto"/>
                    <w:bottom w:val="single" w:sz="4" w:space="0" w:color="auto"/>
                    <w:right w:val="single" w:sz="4" w:space="0" w:color="auto"/>
                  </w:tcBorders>
                  <w:hideMark/>
                </w:tcPr>
                <w:p w14:paraId="2CC798B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1651" w:type="dxa"/>
                  <w:tcBorders>
                    <w:top w:val="single" w:sz="4" w:space="0" w:color="auto"/>
                    <w:left w:val="single" w:sz="4" w:space="0" w:color="auto"/>
                    <w:bottom w:val="single" w:sz="4" w:space="0" w:color="auto"/>
                    <w:right w:val="single" w:sz="4" w:space="0" w:color="auto"/>
                  </w:tcBorders>
                </w:tcPr>
                <w:p w14:paraId="003AF0B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c>
                <w:tcPr>
                  <w:tcW w:w="2204" w:type="dxa"/>
                  <w:tcBorders>
                    <w:top w:val="single" w:sz="4" w:space="0" w:color="auto"/>
                    <w:left w:val="single" w:sz="4" w:space="0" w:color="auto"/>
                    <w:bottom w:val="single" w:sz="4" w:space="0" w:color="auto"/>
                    <w:right w:val="single" w:sz="4" w:space="0" w:color="auto"/>
                  </w:tcBorders>
                  <w:hideMark/>
                </w:tcPr>
                <w:p w14:paraId="70323BF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Hidronefroza,</w:t>
                  </w:r>
                </w:p>
                <w:p w14:paraId="5233E44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Urinarna inkontinencija, </w:t>
                  </w:r>
                </w:p>
                <w:p w14:paraId="2BCA373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Hematurija, </w:t>
                  </w:r>
                </w:p>
                <w:p w14:paraId="07B4F94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Noćno mokrenje</w:t>
                  </w:r>
                </w:p>
                <w:p w14:paraId="44CBA010"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Povećanje vrijednosti kreatinina u krvi</w:t>
                  </w:r>
                </w:p>
              </w:tc>
              <w:tc>
                <w:tcPr>
                  <w:tcW w:w="2384" w:type="dxa"/>
                  <w:tcBorders>
                    <w:top w:val="single" w:sz="4" w:space="0" w:color="auto"/>
                    <w:left w:val="single" w:sz="4" w:space="0" w:color="auto"/>
                    <w:bottom w:val="single" w:sz="4" w:space="0" w:color="auto"/>
                    <w:right w:val="single" w:sz="4" w:space="0" w:color="auto"/>
                  </w:tcBorders>
                </w:tcPr>
                <w:p w14:paraId="52C8510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5F73D740" w14:textId="77777777" w:rsidTr="00341DEC">
              <w:trPr>
                <w:trHeight w:val="758"/>
              </w:trPr>
              <w:tc>
                <w:tcPr>
                  <w:tcW w:w="1530" w:type="dxa"/>
                  <w:tcBorders>
                    <w:top w:val="single" w:sz="4" w:space="0" w:color="auto"/>
                    <w:left w:val="single" w:sz="4" w:space="0" w:color="auto"/>
                    <w:bottom w:val="single" w:sz="4" w:space="0" w:color="auto"/>
                    <w:right w:val="single" w:sz="4" w:space="0" w:color="auto"/>
                  </w:tcBorders>
                  <w:hideMark/>
                </w:tcPr>
                <w:p w14:paraId="64BC4950" w14:textId="77777777" w:rsidR="00FF4D38" w:rsidRPr="00150496" w:rsidRDefault="00FF4D38" w:rsidP="00E54E53">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reproduktivno</w:t>
                  </w:r>
                  <w:r w:rsidRPr="00150496">
                    <w:rPr>
                      <w:rFonts w:ascii="Times New Roman" w:eastAsia="PMingLiU" w:hAnsi="Times New Roman" w:cs="Times New Roman"/>
                      <w:i/>
                      <w:lang w:val="sr-Latn-ME"/>
                    </w:rPr>
                    <w:lastRenderedPageBreak/>
                    <w:t>g sistema i dojki</w:t>
                  </w:r>
                </w:p>
              </w:tc>
              <w:tc>
                <w:tcPr>
                  <w:tcW w:w="1444" w:type="dxa"/>
                  <w:tcBorders>
                    <w:top w:val="single" w:sz="4" w:space="0" w:color="auto"/>
                    <w:left w:val="single" w:sz="4" w:space="0" w:color="auto"/>
                    <w:bottom w:val="single" w:sz="4" w:space="0" w:color="auto"/>
                    <w:right w:val="single" w:sz="4" w:space="0" w:color="auto"/>
                  </w:tcBorders>
                  <w:hideMark/>
                </w:tcPr>
                <w:p w14:paraId="26557A5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lastRenderedPageBreak/>
                    <w:t>-</w:t>
                  </w:r>
                </w:p>
              </w:tc>
              <w:tc>
                <w:tcPr>
                  <w:tcW w:w="1651" w:type="dxa"/>
                  <w:tcBorders>
                    <w:top w:val="single" w:sz="4" w:space="0" w:color="auto"/>
                    <w:left w:val="single" w:sz="4" w:space="0" w:color="auto"/>
                    <w:bottom w:val="single" w:sz="4" w:space="0" w:color="auto"/>
                    <w:right w:val="single" w:sz="4" w:space="0" w:color="auto"/>
                  </w:tcBorders>
                  <w:hideMark/>
                </w:tcPr>
                <w:p w14:paraId="38428A1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204" w:type="dxa"/>
                  <w:tcBorders>
                    <w:top w:val="single" w:sz="4" w:space="0" w:color="auto"/>
                    <w:left w:val="single" w:sz="4" w:space="0" w:color="auto"/>
                    <w:bottom w:val="single" w:sz="4" w:space="0" w:color="auto"/>
                    <w:right w:val="single" w:sz="4" w:space="0" w:color="auto"/>
                  </w:tcBorders>
                  <w:hideMark/>
                </w:tcPr>
                <w:p w14:paraId="6BB82FD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Vaginalna hemoragija</w:t>
                  </w:r>
                </w:p>
              </w:tc>
              <w:tc>
                <w:tcPr>
                  <w:tcW w:w="2384" w:type="dxa"/>
                  <w:tcBorders>
                    <w:top w:val="single" w:sz="4" w:space="0" w:color="auto"/>
                    <w:left w:val="single" w:sz="4" w:space="0" w:color="auto"/>
                    <w:bottom w:val="single" w:sz="4" w:space="0" w:color="auto"/>
                    <w:right w:val="single" w:sz="4" w:space="0" w:color="auto"/>
                  </w:tcBorders>
                </w:tcPr>
                <w:p w14:paraId="1410B17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r w:rsidR="00FF4D38" w:rsidRPr="00150496" w14:paraId="29E4B89E" w14:textId="77777777" w:rsidTr="00341DEC">
              <w:trPr>
                <w:trHeight w:val="1527"/>
              </w:trPr>
              <w:tc>
                <w:tcPr>
                  <w:tcW w:w="1530" w:type="dxa"/>
                  <w:tcBorders>
                    <w:top w:val="single" w:sz="4" w:space="0" w:color="auto"/>
                    <w:left w:val="single" w:sz="4" w:space="0" w:color="auto"/>
                    <w:bottom w:val="single" w:sz="4" w:space="0" w:color="auto"/>
                    <w:right w:val="single" w:sz="4" w:space="0" w:color="auto"/>
                  </w:tcBorders>
                  <w:hideMark/>
                </w:tcPr>
                <w:p w14:paraId="7A15899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Opšti poremećaji i reakcije na mjestu primjene</w:t>
                  </w:r>
                </w:p>
              </w:tc>
              <w:tc>
                <w:tcPr>
                  <w:tcW w:w="1444" w:type="dxa"/>
                  <w:tcBorders>
                    <w:top w:val="single" w:sz="4" w:space="0" w:color="auto"/>
                    <w:left w:val="single" w:sz="4" w:space="0" w:color="auto"/>
                    <w:bottom w:val="single" w:sz="4" w:space="0" w:color="auto"/>
                    <w:right w:val="single" w:sz="4" w:space="0" w:color="auto"/>
                  </w:tcBorders>
                  <w:hideMark/>
                </w:tcPr>
                <w:p w14:paraId="274D444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Umor, </w:t>
                  </w:r>
                </w:p>
                <w:p w14:paraId="5A41DF9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Astenija </w:t>
                  </w:r>
                </w:p>
              </w:tc>
              <w:tc>
                <w:tcPr>
                  <w:tcW w:w="1651" w:type="dxa"/>
                  <w:tcBorders>
                    <w:top w:val="single" w:sz="4" w:space="0" w:color="auto"/>
                    <w:left w:val="single" w:sz="4" w:space="0" w:color="auto"/>
                    <w:bottom w:val="single" w:sz="4" w:space="0" w:color="auto"/>
                    <w:right w:val="single" w:sz="4" w:space="0" w:color="auto"/>
                  </w:tcBorders>
                  <w:hideMark/>
                </w:tcPr>
                <w:p w14:paraId="2C2C793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Pireksija,  </w:t>
                  </w:r>
                </w:p>
                <w:p w14:paraId="4133953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Periferni edem, </w:t>
                  </w:r>
                </w:p>
                <w:p w14:paraId="72EF3A9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Slabost,</w:t>
                  </w:r>
                </w:p>
                <w:p w14:paraId="5EA778C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grudima </w:t>
                  </w:r>
                </w:p>
              </w:tc>
              <w:tc>
                <w:tcPr>
                  <w:tcW w:w="2204" w:type="dxa"/>
                  <w:tcBorders>
                    <w:top w:val="single" w:sz="4" w:space="0" w:color="auto"/>
                    <w:left w:val="single" w:sz="4" w:space="0" w:color="auto"/>
                    <w:bottom w:val="single" w:sz="4" w:space="0" w:color="auto"/>
                    <w:right w:val="single" w:sz="4" w:space="0" w:color="auto"/>
                  </w:tcBorders>
                  <w:hideMark/>
                </w:tcPr>
                <w:p w14:paraId="59D0BCCF"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Edem, </w:t>
                  </w:r>
                </w:p>
                <w:p w14:paraId="37E8479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Drhtavica/jeza, </w:t>
                  </w:r>
                </w:p>
                <w:p w14:paraId="650F1F08"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Bolest slična gripu, </w:t>
                  </w:r>
                </w:p>
                <w:p w14:paraId="10265212"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Ukočenost,</w:t>
                  </w:r>
                </w:p>
                <w:p w14:paraId="2927400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Povišena tjelesna temperatura</w:t>
                  </w:r>
                </w:p>
              </w:tc>
              <w:tc>
                <w:tcPr>
                  <w:tcW w:w="2384" w:type="dxa"/>
                  <w:tcBorders>
                    <w:top w:val="single" w:sz="4" w:space="0" w:color="auto"/>
                    <w:left w:val="single" w:sz="4" w:space="0" w:color="auto"/>
                    <w:bottom w:val="single" w:sz="4" w:space="0" w:color="auto"/>
                    <w:right w:val="single" w:sz="4" w:space="0" w:color="auto"/>
                  </w:tcBorders>
                </w:tcPr>
                <w:p w14:paraId="61D0FF7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PMingLiU" w:hAnsi="Times New Roman" w:cs="Times New Roman"/>
                      <w:lang w:val="sr-Latn-ME"/>
                    </w:rPr>
                  </w:pPr>
                </w:p>
              </w:tc>
            </w:tr>
          </w:tbl>
          <w:p w14:paraId="468B571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bazirano na post-marketinškom iskustvu, perzistentan ili težak sindrom palmarno-plantarne eritrodizestezije može na kraju dovesti do gubitka otisaka prstiju (vidjeti dio 4.4).</w:t>
            </w:r>
          </w:p>
          <w:p w14:paraId="6A9826ED"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6A1A46A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u w:val="single"/>
                <w:lang w:val="sr-Latn-ME"/>
              </w:rPr>
              <w:t>Kapecitabin  u kombinovanoj terapiji</w:t>
            </w:r>
            <w:r w:rsidRPr="00150496">
              <w:rPr>
                <w:rFonts w:ascii="Times New Roman" w:eastAsia="Times New Roman" w:hAnsi="Times New Roman" w:cs="Times New Roman"/>
                <w:i/>
                <w:iCs/>
                <w:lang w:val="sr-Latn-ME"/>
              </w:rPr>
              <w:t xml:space="preserve">: </w:t>
            </w:r>
          </w:p>
          <w:p w14:paraId="0D1699B2"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eastAsia="Times New Roman" w:hAnsi="Times New Roman" w:cs="Times New Roman"/>
                <w:lang w:val="sr-Latn-ME"/>
              </w:rPr>
              <w:t xml:space="preserve">U Tabeli 5 prikazane su neželjene reakcije na lijek povezane sa primjenom kapecitabina u kombinaciji sa različitim hemioterapijskim režimima u različitim indikacijama, na osnovu bezbjednosnih podataka dobijenih od preko 3000 pacijenata.  Neželjene reakcije na lijek svrstane su u odgovarajuće grupe po učestalosti pojavljivanja (veoma često ili često) na osnovu najviše incidence zabilježene u bilo kojoj od glavnih kliničkih studija i dodate su jedino ukoliko se javljaju </w:t>
            </w:r>
            <w:r w:rsidRPr="00150496">
              <w:rPr>
                <w:rFonts w:ascii="Times New Roman" w:eastAsia="Times New Roman" w:hAnsi="Times New Roman" w:cs="Times New Roman"/>
                <w:b/>
                <w:lang w:val="sr-Latn-ME"/>
              </w:rPr>
              <w:t>pored onih</w:t>
            </w:r>
            <w:r w:rsidRPr="00150496">
              <w:rPr>
                <w:rFonts w:ascii="Times New Roman" w:eastAsia="Times New Roman" w:hAnsi="Times New Roman" w:cs="Times New Roman"/>
                <w:lang w:val="sr-Latn-ME"/>
              </w:rPr>
              <w:t xml:space="preserve"> koje su zabilježene sa primjenom kapecitabina  kao monoterapijom ili su zabilježene </w:t>
            </w:r>
            <w:r w:rsidRPr="00150496">
              <w:rPr>
                <w:rFonts w:ascii="Times New Roman" w:eastAsia="Times New Roman" w:hAnsi="Times New Roman" w:cs="Times New Roman"/>
                <w:b/>
                <w:lang w:val="sr-Latn-ME"/>
              </w:rPr>
              <w:t>sa većom učestalošću</w:t>
            </w:r>
            <w:r w:rsidRPr="00150496">
              <w:rPr>
                <w:rFonts w:ascii="Times New Roman" w:eastAsia="Times New Roman" w:hAnsi="Times New Roman" w:cs="Times New Roman"/>
                <w:lang w:val="sr-Latn-ME"/>
              </w:rPr>
              <w:t xml:space="preserve"> nego kada se kapecitabin koristi kao monoterapija (vidjeti Tabelu 4). Povremene neželjene reakcije prijavljene </w:t>
            </w:r>
            <w:r w:rsidRPr="00150496">
              <w:rPr>
                <w:rFonts w:ascii="Times New Roman" w:hAnsi="Times New Roman" w:cs="Times New Roman"/>
                <w:lang w:val="sr-Latn-ME"/>
              </w:rPr>
              <w:t xml:space="preserve">na kapecitabin u kombinovanoj terapiji </w:t>
            </w:r>
            <w:r w:rsidRPr="00150496">
              <w:rPr>
                <w:rFonts w:ascii="Times New Roman" w:eastAsia="Times New Roman" w:hAnsi="Times New Roman" w:cs="Times New Roman"/>
                <w:lang w:val="sr-Latn-ME"/>
              </w:rPr>
              <w:t>su u skladu sa neželjenim reakcijama prijavljenim za kapecitabin monoterapiju ili prijavljenim za monoterapiju sa drugim lijekom (u literaturi i/ili odgovarajućem Sažetku karakteristika lijeka).</w:t>
            </w:r>
          </w:p>
          <w:p w14:paraId="3712E74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B3F6FA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Neke od neželjenih reakcija su reakcije uobičajeno zabilježene za lijek sa kojim se terapija kombinuje (npr. periferna senzorna neuropatija sa docetakselom ili oksaliplatinom, hipertenzija zabilježena sa bevacizumabom); ipak, egzacerbacija primjenom kapecitabina  ne može se isključiti.</w:t>
            </w:r>
          </w:p>
          <w:p w14:paraId="7BAC145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p>
          <w:p w14:paraId="13962FC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Tabela 5. Rezime neželjenih reakcija na lijek prijavljenih kod pacijenata liječenih kapecitabinom u kombinovanoj terapiji koje se javljaju </w:t>
            </w:r>
            <w:r w:rsidRPr="00150496">
              <w:rPr>
                <w:rFonts w:ascii="Times New Roman" w:eastAsia="Times New Roman" w:hAnsi="Times New Roman" w:cs="Times New Roman"/>
                <w:b/>
                <w:lang w:val="sr-Latn-ME"/>
              </w:rPr>
              <w:t>pored onih</w:t>
            </w:r>
            <w:r w:rsidRPr="00150496">
              <w:rPr>
                <w:rFonts w:ascii="Times New Roman" w:eastAsia="Times New Roman" w:hAnsi="Times New Roman" w:cs="Times New Roman"/>
                <w:lang w:val="sr-Latn-ME"/>
              </w:rPr>
              <w:t xml:space="preserve"> koje se viđaju sa kapecitabinom kao monoterapijom ili se viđaju </w:t>
            </w:r>
            <w:r w:rsidRPr="00150496">
              <w:rPr>
                <w:rFonts w:ascii="Times New Roman" w:eastAsia="Times New Roman" w:hAnsi="Times New Roman" w:cs="Times New Roman"/>
                <w:b/>
                <w:lang w:val="sr-Latn-ME"/>
              </w:rPr>
              <w:t>sa većom učestalošću</w:t>
            </w:r>
            <w:r w:rsidRPr="00150496">
              <w:rPr>
                <w:rFonts w:ascii="Times New Roman" w:eastAsia="Times New Roman" w:hAnsi="Times New Roman" w:cs="Times New Roman"/>
                <w:lang w:val="sr-Latn-ME"/>
              </w:rPr>
              <w:t xml:space="preserve"> nego kada se kapecitabin  koristi kao monoterapija </w:t>
            </w:r>
          </w:p>
          <w:p w14:paraId="03B449E7"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2143"/>
              <w:gridCol w:w="2693"/>
              <w:gridCol w:w="2252"/>
            </w:tblGrid>
            <w:tr w:rsidR="00FF4D38" w:rsidRPr="00150496" w14:paraId="6171DD28" w14:textId="77777777" w:rsidTr="00341DEC">
              <w:trPr>
                <w:trHeight w:val="1011"/>
              </w:trPr>
              <w:tc>
                <w:tcPr>
                  <w:tcW w:w="2135" w:type="dxa"/>
                  <w:tcBorders>
                    <w:top w:val="single" w:sz="4" w:space="0" w:color="auto"/>
                    <w:left w:val="single" w:sz="4" w:space="0" w:color="auto"/>
                    <w:bottom w:val="single" w:sz="4" w:space="0" w:color="auto"/>
                    <w:right w:val="single" w:sz="4" w:space="0" w:color="auto"/>
                  </w:tcBorders>
                  <w:hideMark/>
                </w:tcPr>
                <w:p w14:paraId="3683DD8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lang w:val="sr-Latn-ME"/>
                    </w:rPr>
                    <w:t>Sistem organa</w:t>
                  </w:r>
                </w:p>
              </w:tc>
              <w:tc>
                <w:tcPr>
                  <w:tcW w:w="2143" w:type="dxa"/>
                  <w:tcBorders>
                    <w:top w:val="single" w:sz="4" w:space="0" w:color="auto"/>
                    <w:left w:val="single" w:sz="4" w:space="0" w:color="auto"/>
                    <w:bottom w:val="single" w:sz="4" w:space="0" w:color="auto"/>
                    <w:right w:val="single" w:sz="4" w:space="0" w:color="auto"/>
                  </w:tcBorders>
                  <w:hideMark/>
                </w:tcPr>
                <w:p w14:paraId="7BD5C61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lang w:val="sr-Latn-ME"/>
                    </w:rPr>
                    <w:t xml:space="preserve">Veoma često </w:t>
                  </w:r>
                </w:p>
                <w:p w14:paraId="531CBEC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lang w:val="sr-Latn-ME"/>
                    </w:rPr>
                    <w:t>Svi gradusi</w:t>
                  </w:r>
                </w:p>
              </w:tc>
              <w:tc>
                <w:tcPr>
                  <w:tcW w:w="2693" w:type="dxa"/>
                  <w:tcBorders>
                    <w:top w:val="single" w:sz="4" w:space="0" w:color="auto"/>
                    <w:left w:val="single" w:sz="4" w:space="0" w:color="auto"/>
                    <w:bottom w:val="single" w:sz="4" w:space="0" w:color="auto"/>
                    <w:right w:val="single" w:sz="4" w:space="0" w:color="auto"/>
                  </w:tcBorders>
                  <w:hideMark/>
                </w:tcPr>
                <w:p w14:paraId="10D016D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lang w:val="sr-Latn-ME"/>
                    </w:rPr>
                    <w:t>Često</w:t>
                  </w:r>
                </w:p>
                <w:p w14:paraId="1A08E63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PMingLiU" w:hAnsi="Times New Roman" w:cs="Times New Roman"/>
                      <w:b/>
                      <w:lang w:val="sr-Latn-ME"/>
                    </w:rPr>
                    <w:t>Svi gradusi</w:t>
                  </w:r>
                </w:p>
              </w:tc>
              <w:tc>
                <w:tcPr>
                  <w:tcW w:w="2252" w:type="dxa"/>
                  <w:tcBorders>
                    <w:top w:val="single" w:sz="4" w:space="0" w:color="auto"/>
                    <w:left w:val="single" w:sz="4" w:space="0" w:color="auto"/>
                    <w:bottom w:val="single" w:sz="4" w:space="0" w:color="auto"/>
                    <w:right w:val="single" w:sz="4" w:space="0" w:color="auto"/>
                  </w:tcBorders>
                  <w:hideMark/>
                </w:tcPr>
                <w:p w14:paraId="6274709E"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 xml:space="preserve">Rijetko/veoma </w:t>
                  </w:r>
                </w:p>
                <w:p w14:paraId="281156C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rijetko (post-</w:t>
                  </w:r>
                </w:p>
                <w:p w14:paraId="3C3B1A63"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marketinška</w:t>
                  </w:r>
                </w:p>
                <w:p w14:paraId="427018B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b/>
                      <w:lang w:val="sr-Latn-ME"/>
                    </w:rPr>
                  </w:pPr>
                  <w:r w:rsidRPr="00150496">
                    <w:rPr>
                      <w:rFonts w:ascii="Times New Roman" w:eastAsia="Times New Roman" w:hAnsi="Times New Roman" w:cs="Times New Roman"/>
                      <w:b/>
                      <w:bCs/>
                      <w:lang w:val="sr-Latn-ME"/>
                    </w:rPr>
                    <w:t>iskustva)</w:t>
                  </w:r>
                </w:p>
              </w:tc>
            </w:tr>
            <w:tr w:rsidR="00FF4D38" w:rsidRPr="00150496" w14:paraId="5228C99C" w14:textId="77777777" w:rsidTr="00341DEC">
              <w:trPr>
                <w:trHeight w:val="1779"/>
              </w:trPr>
              <w:tc>
                <w:tcPr>
                  <w:tcW w:w="2135" w:type="dxa"/>
                  <w:tcBorders>
                    <w:top w:val="single" w:sz="4" w:space="0" w:color="auto"/>
                    <w:left w:val="single" w:sz="4" w:space="0" w:color="auto"/>
                    <w:bottom w:val="single" w:sz="4" w:space="0" w:color="auto"/>
                    <w:right w:val="single" w:sz="4" w:space="0" w:color="auto"/>
                  </w:tcBorders>
                  <w:hideMark/>
                </w:tcPr>
                <w:p w14:paraId="683E20D8"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Infekcije i infestacije</w:t>
                  </w:r>
                </w:p>
              </w:tc>
              <w:tc>
                <w:tcPr>
                  <w:tcW w:w="2143" w:type="dxa"/>
                  <w:tcBorders>
                    <w:top w:val="single" w:sz="4" w:space="0" w:color="auto"/>
                    <w:left w:val="single" w:sz="4" w:space="0" w:color="auto"/>
                    <w:bottom w:val="single" w:sz="4" w:space="0" w:color="auto"/>
                    <w:right w:val="single" w:sz="4" w:space="0" w:color="auto"/>
                  </w:tcBorders>
                  <w:hideMark/>
                </w:tcPr>
                <w:p w14:paraId="327EEC1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hideMark/>
                </w:tcPr>
                <w:p w14:paraId="4A33FE3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Herpes zoster,</w:t>
                  </w:r>
                </w:p>
                <w:p w14:paraId="47ACE90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Infekcije urinarnog trakta, Oralna kandidijaza, Infekcije gornjeg respiratornig trakta , Rinitis, Grip,  </w:t>
                  </w: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Infekcija, Oralni herpes</w:t>
                  </w:r>
                </w:p>
              </w:tc>
              <w:tc>
                <w:tcPr>
                  <w:tcW w:w="2252" w:type="dxa"/>
                  <w:tcBorders>
                    <w:top w:val="single" w:sz="4" w:space="0" w:color="auto"/>
                    <w:left w:val="single" w:sz="4" w:space="0" w:color="auto"/>
                    <w:bottom w:val="single" w:sz="4" w:space="0" w:color="auto"/>
                    <w:right w:val="single" w:sz="4" w:space="0" w:color="auto"/>
                  </w:tcBorders>
                </w:tcPr>
                <w:p w14:paraId="4F74E2A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2E433708" w14:textId="77777777" w:rsidTr="00341DEC">
              <w:trPr>
                <w:trHeight w:val="505"/>
              </w:trPr>
              <w:tc>
                <w:tcPr>
                  <w:tcW w:w="2135" w:type="dxa"/>
                  <w:tcBorders>
                    <w:top w:val="single" w:sz="4" w:space="0" w:color="auto"/>
                    <w:left w:val="single" w:sz="4" w:space="0" w:color="auto"/>
                    <w:bottom w:val="single" w:sz="4" w:space="0" w:color="auto"/>
                    <w:right w:val="single" w:sz="4" w:space="0" w:color="auto"/>
                  </w:tcBorders>
                  <w:hideMark/>
                </w:tcPr>
                <w:p w14:paraId="01CB3972"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krvi i limfnog sistema</w:t>
                  </w:r>
                </w:p>
              </w:tc>
              <w:tc>
                <w:tcPr>
                  <w:tcW w:w="2143" w:type="dxa"/>
                  <w:tcBorders>
                    <w:top w:val="single" w:sz="4" w:space="0" w:color="auto"/>
                    <w:left w:val="single" w:sz="4" w:space="0" w:color="auto"/>
                    <w:bottom w:val="single" w:sz="4" w:space="0" w:color="auto"/>
                    <w:right w:val="single" w:sz="4" w:space="0" w:color="auto"/>
                  </w:tcBorders>
                  <w:hideMark/>
                </w:tcPr>
                <w:p w14:paraId="6C6780B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 xml:space="preserve">Neutropenija, </w:t>
                  </w:r>
                </w:p>
                <w:p w14:paraId="59C2A09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Leukopenija</w:t>
                  </w:r>
                </w:p>
                <w:p w14:paraId="1A9787D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 xml:space="preserve">Anemija, </w:t>
                  </w: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Neutropenijska groznica, Trombocitopenija</w:t>
                  </w:r>
                </w:p>
              </w:tc>
              <w:tc>
                <w:tcPr>
                  <w:tcW w:w="2693" w:type="dxa"/>
                  <w:tcBorders>
                    <w:top w:val="single" w:sz="4" w:space="0" w:color="auto"/>
                    <w:left w:val="single" w:sz="4" w:space="0" w:color="auto"/>
                    <w:bottom w:val="single" w:sz="4" w:space="0" w:color="auto"/>
                    <w:right w:val="single" w:sz="4" w:space="0" w:color="auto"/>
                  </w:tcBorders>
                  <w:hideMark/>
                </w:tcPr>
                <w:p w14:paraId="424210E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Depresija koštane srži</w:t>
                  </w:r>
                </w:p>
                <w:p w14:paraId="7B90302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Febrilna neutropenija</w:t>
                  </w:r>
                </w:p>
              </w:tc>
              <w:tc>
                <w:tcPr>
                  <w:tcW w:w="2252" w:type="dxa"/>
                  <w:tcBorders>
                    <w:top w:val="single" w:sz="4" w:space="0" w:color="auto"/>
                    <w:left w:val="single" w:sz="4" w:space="0" w:color="auto"/>
                    <w:bottom w:val="single" w:sz="4" w:space="0" w:color="auto"/>
                    <w:right w:val="single" w:sz="4" w:space="0" w:color="auto"/>
                  </w:tcBorders>
                </w:tcPr>
                <w:p w14:paraId="65955DF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2EC7542D" w14:textId="77777777" w:rsidTr="00341DEC">
              <w:trPr>
                <w:trHeight w:val="505"/>
              </w:trPr>
              <w:tc>
                <w:tcPr>
                  <w:tcW w:w="2135" w:type="dxa"/>
                  <w:tcBorders>
                    <w:top w:val="single" w:sz="4" w:space="0" w:color="auto"/>
                    <w:left w:val="single" w:sz="4" w:space="0" w:color="auto"/>
                    <w:bottom w:val="single" w:sz="4" w:space="0" w:color="auto"/>
                    <w:right w:val="single" w:sz="4" w:space="0" w:color="auto"/>
                  </w:tcBorders>
                  <w:hideMark/>
                </w:tcPr>
                <w:p w14:paraId="63A3075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imunog  sistema</w:t>
                  </w:r>
                </w:p>
              </w:tc>
              <w:tc>
                <w:tcPr>
                  <w:tcW w:w="2143" w:type="dxa"/>
                  <w:tcBorders>
                    <w:top w:val="single" w:sz="4" w:space="0" w:color="auto"/>
                    <w:left w:val="single" w:sz="4" w:space="0" w:color="auto"/>
                    <w:bottom w:val="single" w:sz="4" w:space="0" w:color="auto"/>
                    <w:right w:val="single" w:sz="4" w:space="0" w:color="auto"/>
                  </w:tcBorders>
                  <w:hideMark/>
                </w:tcPr>
                <w:p w14:paraId="005E9CB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hideMark/>
                </w:tcPr>
                <w:p w14:paraId="48AE936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Preosjetljivost</w:t>
                  </w:r>
                </w:p>
              </w:tc>
              <w:tc>
                <w:tcPr>
                  <w:tcW w:w="2252" w:type="dxa"/>
                  <w:tcBorders>
                    <w:top w:val="single" w:sz="4" w:space="0" w:color="auto"/>
                    <w:left w:val="single" w:sz="4" w:space="0" w:color="auto"/>
                    <w:bottom w:val="single" w:sz="4" w:space="0" w:color="auto"/>
                    <w:right w:val="single" w:sz="4" w:space="0" w:color="auto"/>
                  </w:tcBorders>
                </w:tcPr>
                <w:p w14:paraId="6C59095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399FABB1" w14:textId="77777777" w:rsidTr="00341DEC">
              <w:trPr>
                <w:trHeight w:val="1273"/>
              </w:trPr>
              <w:tc>
                <w:tcPr>
                  <w:tcW w:w="2135" w:type="dxa"/>
                  <w:tcBorders>
                    <w:top w:val="single" w:sz="4" w:space="0" w:color="auto"/>
                    <w:left w:val="single" w:sz="4" w:space="0" w:color="auto"/>
                    <w:bottom w:val="single" w:sz="4" w:space="0" w:color="auto"/>
                    <w:right w:val="single" w:sz="4" w:space="0" w:color="auto"/>
                  </w:tcBorders>
                  <w:hideMark/>
                </w:tcPr>
                <w:p w14:paraId="2FF4FD9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lastRenderedPageBreak/>
                    <w:t>Poremećaji metabolizma i ishrane</w:t>
                  </w:r>
                </w:p>
              </w:tc>
              <w:tc>
                <w:tcPr>
                  <w:tcW w:w="2143" w:type="dxa"/>
                  <w:tcBorders>
                    <w:top w:val="single" w:sz="4" w:space="0" w:color="auto"/>
                    <w:left w:val="single" w:sz="4" w:space="0" w:color="auto"/>
                    <w:bottom w:val="single" w:sz="4" w:space="0" w:color="auto"/>
                    <w:right w:val="single" w:sz="4" w:space="0" w:color="auto"/>
                  </w:tcBorders>
                  <w:hideMark/>
                </w:tcPr>
                <w:p w14:paraId="64B263DF"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Smanjenje apetita</w:t>
                  </w:r>
                </w:p>
              </w:tc>
              <w:tc>
                <w:tcPr>
                  <w:tcW w:w="2693" w:type="dxa"/>
                  <w:tcBorders>
                    <w:top w:val="single" w:sz="4" w:space="0" w:color="auto"/>
                    <w:left w:val="single" w:sz="4" w:space="0" w:color="auto"/>
                    <w:bottom w:val="single" w:sz="4" w:space="0" w:color="auto"/>
                    <w:right w:val="single" w:sz="4" w:space="0" w:color="auto"/>
                  </w:tcBorders>
                  <w:hideMark/>
                </w:tcPr>
                <w:p w14:paraId="2AAE5B2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Hipokalemija,</w:t>
                  </w:r>
                </w:p>
                <w:p w14:paraId="7DEC75C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Hiponatremija,  Hipomagnezijemija, Hipokalcemija, Hiperglikemija</w:t>
                  </w:r>
                </w:p>
              </w:tc>
              <w:tc>
                <w:tcPr>
                  <w:tcW w:w="2252" w:type="dxa"/>
                  <w:tcBorders>
                    <w:top w:val="single" w:sz="4" w:space="0" w:color="auto"/>
                    <w:left w:val="single" w:sz="4" w:space="0" w:color="auto"/>
                    <w:bottom w:val="single" w:sz="4" w:space="0" w:color="auto"/>
                    <w:right w:val="single" w:sz="4" w:space="0" w:color="auto"/>
                  </w:tcBorders>
                </w:tcPr>
                <w:p w14:paraId="7370635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139EC14D" w14:textId="77777777" w:rsidTr="00341DEC">
              <w:trPr>
                <w:trHeight w:val="505"/>
              </w:trPr>
              <w:tc>
                <w:tcPr>
                  <w:tcW w:w="2135" w:type="dxa"/>
                  <w:tcBorders>
                    <w:top w:val="single" w:sz="4" w:space="0" w:color="auto"/>
                    <w:left w:val="single" w:sz="4" w:space="0" w:color="auto"/>
                    <w:bottom w:val="single" w:sz="4" w:space="0" w:color="auto"/>
                    <w:right w:val="single" w:sz="4" w:space="0" w:color="auto"/>
                  </w:tcBorders>
                  <w:hideMark/>
                </w:tcPr>
                <w:p w14:paraId="3D8A69D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Psihijatrijski poremećaji</w:t>
                  </w:r>
                </w:p>
              </w:tc>
              <w:tc>
                <w:tcPr>
                  <w:tcW w:w="2143" w:type="dxa"/>
                  <w:tcBorders>
                    <w:top w:val="single" w:sz="4" w:space="0" w:color="auto"/>
                    <w:left w:val="single" w:sz="4" w:space="0" w:color="auto"/>
                    <w:bottom w:val="single" w:sz="4" w:space="0" w:color="auto"/>
                    <w:right w:val="single" w:sz="4" w:space="0" w:color="auto"/>
                  </w:tcBorders>
                  <w:hideMark/>
                </w:tcPr>
                <w:p w14:paraId="020BFE7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hideMark/>
                </w:tcPr>
                <w:p w14:paraId="212E7B3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Poremećaji spavanja, Anksioznost</w:t>
                  </w:r>
                </w:p>
              </w:tc>
              <w:tc>
                <w:tcPr>
                  <w:tcW w:w="2252" w:type="dxa"/>
                  <w:tcBorders>
                    <w:top w:val="single" w:sz="4" w:space="0" w:color="auto"/>
                    <w:left w:val="single" w:sz="4" w:space="0" w:color="auto"/>
                    <w:bottom w:val="single" w:sz="4" w:space="0" w:color="auto"/>
                    <w:right w:val="single" w:sz="4" w:space="0" w:color="auto"/>
                  </w:tcBorders>
                </w:tcPr>
                <w:p w14:paraId="0F38DDB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4106A8B7" w14:textId="77777777" w:rsidTr="00341DEC">
              <w:trPr>
                <w:trHeight w:val="1516"/>
              </w:trPr>
              <w:tc>
                <w:tcPr>
                  <w:tcW w:w="2135" w:type="dxa"/>
                  <w:tcBorders>
                    <w:top w:val="single" w:sz="4" w:space="0" w:color="auto"/>
                    <w:left w:val="single" w:sz="4" w:space="0" w:color="auto"/>
                    <w:bottom w:val="single" w:sz="4" w:space="0" w:color="auto"/>
                    <w:right w:val="single" w:sz="4" w:space="0" w:color="auto"/>
                  </w:tcBorders>
                  <w:hideMark/>
                </w:tcPr>
                <w:p w14:paraId="4C6A583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nervnog sistema</w:t>
                  </w:r>
                </w:p>
              </w:tc>
              <w:tc>
                <w:tcPr>
                  <w:tcW w:w="2143" w:type="dxa"/>
                  <w:tcBorders>
                    <w:top w:val="single" w:sz="4" w:space="0" w:color="auto"/>
                    <w:left w:val="single" w:sz="4" w:space="0" w:color="auto"/>
                    <w:bottom w:val="single" w:sz="4" w:space="0" w:color="auto"/>
                    <w:right w:val="single" w:sz="4" w:space="0" w:color="auto"/>
                  </w:tcBorders>
                  <w:hideMark/>
                </w:tcPr>
                <w:p w14:paraId="26C6835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Parestezija i disestezija, Periferna neuropatija, Periferna senzorna neuropatija,</w:t>
                  </w:r>
                </w:p>
                <w:p w14:paraId="28A90F7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Disgeuzija, Glavobolja </w:t>
                  </w:r>
                </w:p>
              </w:tc>
              <w:tc>
                <w:tcPr>
                  <w:tcW w:w="2693" w:type="dxa"/>
                  <w:tcBorders>
                    <w:top w:val="single" w:sz="4" w:space="0" w:color="auto"/>
                    <w:left w:val="single" w:sz="4" w:space="0" w:color="auto"/>
                    <w:bottom w:val="single" w:sz="4" w:space="0" w:color="auto"/>
                    <w:right w:val="single" w:sz="4" w:space="0" w:color="auto"/>
                  </w:tcBorders>
                  <w:hideMark/>
                </w:tcPr>
                <w:p w14:paraId="78C271C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Neurotoksičnost, </w:t>
                  </w:r>
                </w:p>
                <w:p w14:paraId="56932E8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Tremor, Neuralgija, Reakcija preosjetljivosti, Hipoestezija</w:t>
                  </w:r>
                </w:p>
              </w:tc>
              <w:tc>
                <w:tcPr>
                  <w:tcW w:w="2252" w:type="dxa"/>
                  <w:tcBorders>
                    <w:top w:val="single" w:sz="4" w:space="0" w:color="auto"/>
                    <w:left w:val="single" w:sz="4" w:space="0" w:color="auto"/>
                    <w:bottom w:val="single" w:sz="4" w:space="0" w:color="auto"/>
                    <w:right w:val="single" w:sz="4" w:space="0" w:color="auto"/>
                  </w:tcBorders>
                </w:tcPr>
                <w:p w14:paraId="676C4E5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3BB3E9BF" w14:textId="77777777" w:rsidTr="00341DEC">
              <w:trPr>
                <w:trHeight w:val="1020"/>
              </w:trPr>
              <w:tc>
                <w:tcPr>
                  <w:tcW w:w="2135" w:type="dxa"/>
                  <w:tcBorders>
                    <w:top w:val="single" w:sz="4" w:space="0" w:color="auto"/>
                    <w:left w:val="single" w:sz="4" w:space="0" w:color="auto"/>
                    <w:bottom w:val="single" w:sz="4" w:space="0" w:color="auto"/>
                    <w:right w:val="single" w:sz="4" w:space="0" w:color="auto"/>
                  </w:tcBorders>
                  <w:hideMark/>
                </w:tcPr>
                <w:p w14:paraId="37833C0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oka</w:t>
                  </w:r>
                </w:p>
              </w:tc>
              <w:tc>
                <w:tcPr>
                  <w:tcW w:w="2143" w:type="dxa"/>
                  <w:tcBorders>
                    <w:top w:val="single" w:sz="4" w:space="0" w:color="auto"/>
                    <w:left w:val="single" w:sz="4" w:space="0" w:color="auto"/>
                    <w:bottom w:val="single" w:sz="4" w:space="0" w:color="auto"/>
                    <w:right w:val="single" w:sz="4" w:space="0" w:color="auto"/>
                  </w:tcBorders>
                  <w:hideMark/>
                </w:tcPr>
                <w:p w14:paraId="40A3110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Pojačano suzenje </w:t>
                  </w:r>
                </w:p>
              </w:tc>
              <w:tc>
                <w:tcPr>
                  <w:tcW w:w="2693" w:type="dxa"/>
                  <w:tcBorders>
                    <w:top w:val="single" w:sz="4" w:space="0" w:color="auto"/>
                    <w:left w:val="single" w:sz="4" w:space="0" w:color="auto"/>
                    <w:bottom w:val="single" w:sz="4" w:space="0" w:color="auto"/>
                    <w:right w:val="single" w:sz="4" w:space="0" w:color="auto"/>
                  </w:tcBorders>
                  <w:hideMark/>
                </w:tcPr>
                <w:p w14:paraId="4AD0A7EF"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Poremećaji vida, Suvoća oka , Bol u oku, </w:t>
                  </w:r>
                </w:p>
                <w:p w14:paraId="41C761B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Oštećenje vida, Zamagljen vid</w:t>
                  </w:r>
                </w:p>
              </w:tc>
              <w:tc>
                <w:tcPr>
                  <w:tcW w:w="2252" w:type="dxa"/>
                  <w:tcBorders>
                    <w:top w:val="single" w:sz="4" w:space="0" w:color="auto"/>
                    <w:left w:val="single" w:sz="4" w:space="0" w:color="auto"/>
                    <w:bottom w:val="single" w:sz="4" w:space="0" w:color="auto"/>
                    <w:right w:val="single" w:sz="4" w:space="0" w:color="auto"/>
                  </w:tcBorders>
                </w:tcPr>
                <w:p w14:paraId="18FCF79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08BD5225" w14:textId="77777777" w:rsidTr="00341DEC">
              <w:trPr>
                <w:trHeight w:val="505"/>
              </w:trPr>
              <w:tc>
                <w:tcPr>
                  <w:tcW w:w="2135" w:type="dxa"/>
                  <w:tcBorders>
                    <w:top w:val="single" w:sz="4" w:space="0" w:color="auto"/>
                    <w:left w:val="single" w:sz="4" w:space="0" w:color="auto"/>
                    <w:bottom w:val="single" w:sz="4" w:space="0" w:color="auto"/>
                    <w:right w:val="single" w:sz="4" w:space="0" w:color="auto"/>
                  </w:tcBorders>
                  <w:hideMark/>
                </w:tcPr>
                <w:p w14:paraId="001B2892"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uha i labirinta</w:t>
                  </w:r>
                </w:p>
              </w:tc>
              <w:tc>
                <w:tcPr>
                  <w:tcW w:w="2143" w:type="dxa"/>
                  <w:tcBorders>
                    <w:top w:val="single" w:sz="4" w:space="0" w:color="auto"/>
                    <w:left w:val="single" w:sz="4" w:space="0" w:color="auto"/>
                    <w:bottom w:val="single" w:sz="4" w:space="0" w:color="auto"/>
                    <w:right w:val="single" w:sz="4" w:space="0" w:color="auto"/>
                  </w:tcBorders>
                  <w:hideMark/>
                </w:tcPr>
                <w:p w14:paraId="2CF016E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hideMark/>
                </w:tcPr>
                <w:p w14:paraId="11AB2F5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Tinitus, Oslabljen sluh </w:t>
                  </w:r>
                </w:p>
              </w:tc>
              <w:tc>
                <w:tcPr>
                  <w:tcW w:w="2252" w:type="dxa"/>
                  <w:tcBorders>
                    <w:top w:val="single" w:sz="4" w:space="0" w:color="auto"/>
                    <w:left w:val="single" w:sz="4" w:space="0" w:color="auto"/>
                    <w:bottom w:val="single" w:sz="4" w:space="0" w:color="auto"/>
                    <w:right w:val="single" w:sz="4" w:space="0" w:color="auto"/>
                  </w:tcBorders>
                </w:tcPr>
                <w:p w14:paraId="6F436D1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61FC9592" w14:textId="77777777" w:rsidTr="00341DEC">
              <w:trPr>
                <w:trHeight w:val="505"/>
              </w:trPr>
              <w:tc>
                <w:tcPr>
                  <w:tcW w:w="2135" w:type="dxa"/>
                  <w:tcBorders>
                    <w:top w:val="single" w:sz="4" w:space="0" w:color="auto"/>
                    <w:left w:val="single" w:sz="4" w:space="0" w:color="auto"/>
                    <w:bottom w:val="single" w:sz="4" w:space="0" w:color="auto"/>
                    <w:right w:val="single" w:sz="4" w:space="0" w:color="auto"/>
                  </w:tcBorders>
                  <w:hideMark/>
                </w:tcPr>
                <w:p w14:paraId="620504DF"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 xml:space="preserve">Kardiološki poremećaji </w:t>
                  </w:r>
                </w:p>
              </w:tc>
              <w:tc>
                <w:tcPr>
                  <w:tcW w:w="2143" w:type="dxa"/>
                  <w:tcBorders>
                    <w:top w:val="single" w:sz="4" w:space="0" w:color="auto"/>
                    <w:left w:val="single" w:sz="4" w:space="0" w:color="auto"/>
                    <w:bottom w:val="single" w:sz="4" w:space="0" w:color="auto"/>
                    <w:right w:val="single" w:sz="4" w:space="0" w:color="auto"/>
                  </w:tcBorders>
                  <w:hideMark/>
                </w:tcPr>
                <w:p w14:paraId="7598B80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hideMark/>
                </w:tcPr>
                <w:p w14:paraId="7ED8B64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Atrijalna fibrilacija, Srčana  ishemija/infarkt </w:t>
                  </w:r>
                </w:p>
              </w:tc>
              <w:tc>
                <w:tcPr>
                  <w:tcW w:w="2252" w:type="dxa"/>
                  <w:tcBorders>
                    <w:top w:val="single" w:sz="4" w:space="0" w:color="auto"/>
                    <w:left w:val="single" w:sz="4" w:space="0" w:color="auto"/>
                    <w:bottom w:val="single" w:sz="4" w:space="0" w:color="auto"/>
                    <w:right w:val="single" w:sz="4" w:space="0" w:color="auto"/>
                  </w:tcBorders>
                </w:tcPr>
                <w:p w14:paraId="5AD61550"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205618D0" w14:textId="77777777" w:rsidTr="00341DEC">
              <w:trPr>
                <w:trHeight w:val="1011"/>
              </w:trPr>
              <w:tc>
                <w:tcPr>
                  <w:tcW w:w="2135" w:type="dxa"/>
                  <w:tcBorders>
                    <w:top w:val="single" w:sz="4" w:space="0" w:color="auto"/>
                    <w:left w:val="single" w:sz="4" w:space="0" w:color="auto"/>
                    <w:bottom w:val="single" w:sz="4" w:space="0" w:color="auto"/>
                    <w:right w:val="single" w:sz="4" w:space="0" w:color="auto"/>
                  </w:tcBorders>
                  <w:hideMark/>
                </w:tcPr>
                <w:p w14:paraId="3202F76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 xml:space="preserve">Vaskularni poremećaji </w:t>
                  </w:r>
                </w:p>
              </w:tc>
              <w:tc>
                <w:tcPr>
                  <w:tcW w:w="2143" w:type="dxa"/>
                  <w:tcBorders>
                    <w:top w:val="single" w:sz="4" w:space="0" w:color="auto"/>
                    <w:left w:val="single" w:sz="4" w:space="0" w:color="auto"/>
                    <w:bottom w:val="single" w:sz="4" w:space="0" w:color="auto"/>
                    <w:right w:val="single" w:sz="4" w:space="0" w:color="auto"/>
                  </w:tcBorders>
                  <w:hideMark/>
                </w:tcPr>
                <w:p w14:paraId="36D908F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Edem donjih ekstremiteta, Hipertenzija, </w:t>
                  </w: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Embolija i tromboza</w:t>
                  </w:r>
                </w:p>
              </w:tc>
              <w:tc>
                <w:tcPr>
                  <w:tcW w:w="2693" w:type="dxa"/>
                  <w:tcBorders>
                    <w:top w:val="single" w:sz="4" w:space="0" w:color="auto"/>
                    <w:left w:val="single" w:sz="4" w:space="0" w:color="auto"/>
                    <w:bottom w:val="single" w:sz="4" w:space="0" w:color="auto"/>
                    <w:right w:val="single" w:sz="4" w:space="0" w:color="auto"/>
                  </w:tcBorders>
                  <w:hideMark/>
                </w:tcPr>
                <w:p w14:paraId="3F391B68"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Crvenilo, Hipotenzija, Hipertenzivna kriza, Naleti vrućine, Flebitis</w:t>
                  </w:r>
                </w:p>
              </w:tc>
              <w:tc>
                <w:tcPr>
                  <w:tcW w:w="2252" w:type="dxa"/>
                  <w:tcBorders>
                    <w:top w:val="single" w:sz="4" w:space="0" w:color="auto"/>
                    <w:left w:val="single" w:sz="4" w:space="0" w:color="auto"/>
                    <w:bottom w:val="single" w:sz="4" w:space="0" w:color="auto"/>
                    <w:right w:val="single" w:sz="4" w:space="0" w:color="auto"/>
                  </w:tcBorders>
                </w:tcPr>
                <w:p w14:paraId="0CDD496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2DC0661E" w14:textId="77777777" w:rsidTr="00341DEC">
              <w:trPr>
                <w:trHeight w:val="767"/>
              </w:trPr>
              <w:tc>
                <w:tcPr>
                  <w:tcW w:w="2135" w:type="dxa"/>
                  <w:tcBorders>
                    <w:top w:val="single" w:sz="4" w:space="0" w:color="auto"/>
                    <w:left w:val="single" w:sz="4" w:space="0" w:color="auto"/>
                    <w:bottom w:val="single" w:sz="4" w:space="0" w:color="auto"/>
                    <w:right w:val="single" w:sz="4" w:space="0" w:color="auto"/>
                  </w:tcBorders>
                  <w:hideMark/>
                </w:tcPr>
                <w:p w14:paraId="2202AAF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Respiratorni, torakalni i medijastinalni poremećaji</w:t>
                  </w:r>
                </w:p>
              </w:tc>
              <w:tc>
                <w:tcPr>
                  <w:tcW w:w="2143" w:type="dxa"/>
                  <w:tcBorders>
                    <w:top w:val="single" w:sz="4" w:space="0" w:color="auto"/>
                    <w:left w:val="single" w:sz="4" w:space="0" w:color="auto"/>
                    <w:bottom w:val="single" w:sz="4" w:space="0" w:color="auto"/>
                    <w:right w:val="single" w:sz="4" w:space="0" w:color="auto"/>
                  </w:tcBorders>
                  <w:hideMark/>
                </w:tcPr>
                <w:p w14:paraId="5B65C9E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grlu, </w:t>
                  </w:r>
                </w:p>
                <w:p w14:paraId="6AFF8CA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Disestezija ždrijela </w:t>
                  </w:r>
                </w:p>
              </w:tc>
              <w:tc>
                <w:tcPr>
                  <w:tcW w:w="2693" w:type="dxa"/>
                  <w:tcBorders>
                    <w:top w:val="single" w:sz="4" w:space="0" w:color="auto"/>
                    <w:left w:val="single" w:sz="4" w:space="0" w:color="auto"/>
                    <w:bottom w:val="single" w:sz="4" w:space="0" w:color="auto"/>
                    <w:right w:val="single" w:sz="4" w:space="0" w:color="auto"/>
                  </w:tcBorders>
                  <w:hideMark/>
                </w:tcPr>
                <w:p w14:paraId="68C354B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Štucanje, Faringolaringealni bol, Disfonija</w:t>
                  </w:r>
                </w:p>
              </w:tc>
              <w:tc>
                <w:tcPr>
                  <w:tcW w:w="2252" w:type="dxa"/>
                  <w:tcBorders>
                    <w:top w:val="single" w:sz="4" w:space="0" w:color="auto"/>
                    <w:left w:val="single" w:sz="4" w:space="0" w:color="auto"/>
                    <w:bottom w:val="single" w:sz="4" w:space="0" w:color="auto"/>
                    <w:right w:val="single" w:sz="4" w:space="0" w:color="auto"/>
                  </w:tcBorders>
                </w:tcPr>
                <w:p w14:paraId="28966C2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2EF6119A" w14:textId="77777777" w:rsidTr="00341DEC">
              <w:trPr>
                <w:trHeight w:val="4306"/>
              </w:trPr>
              <w:tc>
                <w:tcPr>
                  <w:tcW w:w="2135" w:type="dxa"/>
                  <w:tcBorders>
                    <w:top w:val="single" w:sz="4" w:space="0" w:color="auto"/>
                    <w:left w:val="single" w:sz="4" w:space="0" w:color="auto"/>
                    <w:bottom w:val="single" w:sz="4" w:space="0" w:color="auto"/>
                    <w:right w:val="single" w:sz="4" w:space="0" w:color="auto"/>
                  </w:tcBorders>
                  <w:hideMark/>
                </w:tcPr>
                <w:p w14:paraId="491A6517"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 xml:space="preserve">Gastrointestinalni poremećaji </w:t>
                  </w:r>
                </w:p>
              </w:tc>
              <w:tc>
                <w:tcPr>
                  <w:tcW w:w="2143" w:type="dxa"/>
                  <w:tcBorders>
                    <w:top w:val="single" w:sz="4" w:space="0" w:color="auto"/>
                    <w:left w:val="single" w:sz="4" w:space="0" w:color="auto"/>
                    <w:bottom w:val="single" w:sz="4" w:space="0" w:color="auto"/>
                    <w:right w:val="single" w:sz="4" w:space="0" w:color="auto"/>
                  </w:tcBorders>
                  <w:hideMark/>
                </w:tcPr>
                <w:p w14:paraId="14A4F52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Konstipacija, Dispepsija </w:t>
                  </w:r>
                </w:p>
              </w:tc>
              <w:tc>
                <w:tcPr>
                  <w:tcW w:w="2693" w:type="dxa"/>
                  <w:tcBorders>
                    <w:top w:val="single" w:sz="4" w:space="0" w:color="auto"/>
                    <w:left w:val="single" w:sz="4" w:space="0" w:color="auto"/>
                    <w:bottom w:val="single" w:sz="4" w:space="0" w:color="auto"/>
                    <w:right w:val="single" w:sz="4" w:space="0" w:color="auto"/>
                  </w:tcBorders>
                  <w:hideMark/>
                </w:tcPr>
                <w:p w14:paraId="175EA6A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Hemoragija u gornjem dijelu gastrointestinalnog trakta, </w:t>
                  </w:r>
                </w:p>
                <w:p w14:paraId="252D00D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Ulceracije u ustima, </w:t>
                  </w:r>
                </w:p>
                <w:p w14:paraId="4A85B7E1"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Gastritis, Abdominalna distenzija, Gastroezofagealna refluksna bolest, </w:t>
                  </w:r>
                </w:p>
                <w:p w14:paraId="06EC1E0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Bol u ustima, Disfagija, Rektalna hemoragija, Bol u donjem dijelu abdomena, Oralna disestezija, Oralna parestezija, Oralna hipostezija, Nelagodnost u abdomenu</w:t>
                  </w:r>
                </w:p>
              </w:tc>
              <w:tc>
                <w:tcPr>
                  <w:tcW w:w="2252" w:type="dxa"/>
                  <w:tcBorders>
                    <w:top w:val="single" w:sz="4" w:space="0" w:color="auto"/>
                    <w:left w:val="single" w:sz="4" w:space="0" w:color="auto"/>
                    <w:bottom w:val="single" w:sz="4" w:space="0" w:color="auto"/>
                    <w:right w:val="single" w:sz="4" w:space="0" w:color="auto"/>
                  </w:tcBorders>
                </w:tcPr>
                <w:p w14:paraId="2B491D4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127344A2" w14:textId="77777777" w:rsidTr="00341DEC">
              <w:trPr>
                <w:trHeight w:val="505"/>
              </w:trPr>
              <w:tc>
                <w:tcPr>
                  <w:tcW w:w="2135" w:type="dxa"/>
                  <w:tcBorders>
                    <w:top w:val="single" w:sz="4" w:space="0" w:color="auto"/>
                    <w:left w:val="single" w:sz="4" w:space="0" w:color="auto"/>
                    <w:bottom w:val="single" w:sz="4" w:space="0" w:color="auto"/>
                    <w:right w:val="single" w:sz="4" w:space="0" w:color="auto"/>
                  </w:tcBorders>
                  <w:hideMark/>
                </w:tcPr>
                <w:p w14:paraId="310E19BD"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Hepatobilijarni poremećaji</w:t>
                  </w:r>
                </w:p>
              </w:tc>
              <w:tc>
                <w:tcPr>
                  <w:tcW w:w="2143" w:type="dxa"/>
                  <w:tcBorders>
                    <w:top w:val="single" w:sz="4" w:space="0" w:color="auto"/>
                    <w:left w:val="single" w:sz="4" w:space="0" w:color="auto"/>
                    <w:bottom w:val="single" w:sz="4" w:space="0" w:color="auto"/>
                    <w:right w:val="single" w:sz="4" w:space="0" w:color="auto"/>
                  </w:tcBorders>
                  <w:hideMark/>
                </w:tcPr>
                <w:p w14:paraId="04FE2482"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hideMark/>
                </w:tcPr>
                <w:p w14:paraId="24CB2F3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Poremećaji funkcije jetre</w:t>
                  </w:r>
                </w:p>
              </w:tc>
              <w:tc>
                <w:tcPr>
                  <w:tcW w:w="2252" w:type="dxa"/>
                  <w:tcBorders>
                    <w:top w:val="single" w:sz="4" w:space="0" w:color="auto"/>
                    <w:left w:val="single" w:sz="4" w:space="0" w:color="auto"/>
                    <w:bottom w:val="single" w:sz="4" w:space="0" w:color="auto"/>
                    <w:right w:val="single" w:sz="4" w:space="0" w:color="auto"/>
                  </w:tcBorders>
                </w:tcPr>
                <w:p w14:paraId="21DF66B0"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788CFC0D" w14:textId="77777777" w:rsidTr="00341DEC">
              <w:trPr>
                <w:trHeight w:val="1011"/>
              </w:trPr>
              <w:tc>
                <w:tcPr>
                  <w:tcW w:w="2135" w:type="dxa"/>
                  <w:tcBorders>
                    <w:top w:val="single" w:sz="4" w:space="0" w:color="auto"/>
                    <w:left w:val="single" w:sz="4" w:space="0" w:color="auto"/>
                    <w:bottom w:val="single" w:sz="4" w:space="0" w:color="auto"/>
                    <w:right w:val="single" w:sz="4" w:space="0" w:color="auto"/>
                  </w:tcBorders>
                  <w:hideMark/>
                </w:tcPr>
                <w:p w14:paraId="6B1CB46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Poremećaji kože i potkožnog tkiva</w:t>
                  </w:r>
                </w:p>
              </w:tc>
              <w:tc>
                <w:tcPr>
                  <w:tcW w:w="2143" w:type="dxa"/>
                  <w:tcBorders>
                    <w:top w:val="single" w:sz="4" w:space="0" w:color="auto"/>
                    <w:left w:val="single" w:sz="4" w:space="0" w:color="auto"/>
                    <w:bottom w:val="single" w:sz="4" w:space="0" w:color="auto"/>
                    <w:right w:val="single" w:sz="4" w:space="0" w:color="auto"/>
                  </w:tcBorders>
                  <w:hideMark/>
                </w:tcPr>
                <w:p w14:paraId="474173B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Alopecija, Poremećaji noktiju </w:t>
                  </w:r>
                </w:p>
              </w:tc>
              <w:tc>
                <w:tcPr>
                  <w:tcW w:w="2693" w:type="dxa"/>
                  <w:tcBorders>
                    <w:top w:val="single" w:sz="4" w:space="0" w:color="auto"/>
                    <w:left w:val="single" w:sz="4" w:space="0" w:color="auto"/>
                    <w:bottom w:val="single" w:sz="4" w:space="0" w:color="auto"/>
                    <w:right w:val="single" w:sz="4" w:space="0" w:color="auto"/>
                  </w:tcBorders>
                  <w:hideMark/>
                </w:tcPr>
                <w:p w14:paraId="3500F20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Hiperhidroza, Eritematozni raš, Urtikarija, Noćno znojenje </w:t>
                  </w:r>
                </w:p>
              </w:tc>
              <w:tc>
                <w:tcPr>
                  <w:tcW w:w="2252" w:type="dxa"/>
                  <w:tcBorders>
                    <w:top w:val="single" w:sz="4" w:space="0" w:color="auto"/>
                    <w:left w:val="single" w:sz="4" w:space="0" w:color="auto"/>
                    <w:bottom w:val="single" w:sz="4" w:space="0" w:color="auto"/>
                    <w:right w:val="single" w:sz="4" w:space="0" w:color="auto"/>
                  </w:tcBorders>
                </w:tcPr>
                <w:p w14:paraId="0052838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1014DA0F" w14:textId="77777777" w:rsidTr="00341DEC">
              <w:trPr>
                <w:trHeight w:val="767"/>
              </w:trPr>
              <w:tc>
                <w:tcPr>
                  <w:tcW w:w="2135" w:type="dxa"/>
                  <w:tcBorders>
                    <w:top w:val="single" w:sz="4" w:space="0" w:color="auto"/>
                    <w:left w:val="single" w:sz="4" w:space="0" w:color="auto"/>
                    <w:bottom w:val="single" w:sz="4" w:space="0" w:color="auto"/>
                    <w:right w:val="single" w:sz="4" w:space="0" w:color="auto"/>
                  </w:tcBorders>
                  <w:hideMark/>
                </w:tcPr>
                <w:p w14:paraId="53AE846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lastRenderedPageBreak/>
                    <w:t>Poremećaji koštanomišićnog i vezivnog tkiva</w:t>
                  </w:r>
                </w:p>
              </w:tc>
              <w:tc>
                <w:tcPr>
                  <w:tcW w:w="2143" w:type="dxa"/>
                  <w:tcBorders>
                    <w:top w:val="single" w:sz="4" w:space="0" w:color="auto"/>
                    <w:left w:val="single" w:sz="4" w:space="0" w:color="auto"/>
                    <w:bottom w:val="single" w:sz="4" w:space="0" w:color="auto"/>
                    <w:right w:val="single" w:sz="4" w:space="0" w:color="auto"/>
                  </w:tcBorders>
                  <w:hideMark/>
                </w:tcPr>
                <w:p w14:paraId="691A00B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Mialgija, Artralgija, Bol u  ekstremitetima</w:t>
                  </w:r>
                </w:p>
              </w:tc>
              <w:tc>
                <w:tcPr>
                  <w:tcW w:w="2693" w:type="dxa"/>
                  <w:tcBorders>
                    <w:top w:val="single" w:sz="4" w:space="0" w:color="auto"/>
                    <w:left w:val="single" w:sz="4" w:space="0" w:color="auto"/>
                    <w:bottom w:val="single" w:sz="4" w:space="0" w:color="auto"/>
                    <w:right w:val="single" w:sz="4" w:space="0" w:color="auto"/>
                  </w:tcBorders>
                  <w:hideMark/>
                </w:tcPr>
                <w:p w14:paraId="259A4725"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Bol u vilici, Grčevi u mišićima,  Trizmus, Slabost mišića </w:t>
                  </w:r>
                </w:p>
              </w:tc>
              <w:tc>
                <w:tcPr>
                  <w:tcW w:w="2252" w:type="dxa"/>
                  <w:tcBorders>
                    <w:top w:val="single" w:sz="4" w:space="0" w:color="auto"/>
                    <w:left w:val="single" w:sz="4" w:space="0" w:color="auto"/>
                    <w:bottom w:val="single" w:sz="4" w:space="0" w:color="auto"/>
                    <w:right w:val="single" w:sz="4" w:space="0" w:color="auto"/>
                  </w:tcBorders>
                </w:tcPr>
                <w:p w14:paraId="2AA8280A"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4C2331B1" w14:textId="77777777" w:rsidTr="00341DEC">
              <w:trPr>
                <w:trHeight w:val="1263"/>
              </w:trPr>
              <w:tc>
                <w:tcPr>
                  <w:tcW w:w="2135" w:type="dxa"/>
                  <w:tcBorders>
                    <w:top w:val="single" w:sz="4" w:space="0" w:color="auto"/>
                    <w:left w:val="single" w:sz="4" w:space="0" w:color="auto"/>
                    <w:bottom w:val="single" w:sz="4" w:space="0" w:color="auto"/>
                    <w:right w:val="single" w:sz="4" w:space="0" w:color="auto"/>
                  </w:tcBorders>
                  <w:hideMark/>
                </w:tcPr>
                <w:p w14:paraId="0AFE1D70"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Bubrežni i urinarni poremećaji</w:t>
                  </w:r>
                </w:p>
              </w:tc>
              <w:tc>
                <w:tcPr>
                  <w:tcW w:w="2143" w:type="dxa"/>
                  <w:tcBorders>
                    <w:top w:val="single" w:sz="4" w:space="0" w:color="auto"/>
                    <w:left w:val="single" w:sz="4" w:space="0" w:color="auto"/>
                    <w:bottom w:val="single" w:sz="4" w:space="0" w:color="auto"/>
                    <w:right w:val="single" w:sz="4" w:space="0" w:color="auto"/>
                  </w:tcBorders>
                  <w:hideMark/>
                </w:tcPr>
                <w:p w14:paraId="51BBF6B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hideMark/>
                </w:tcPr>
                <w:p w14:paraId="32F426E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Hematurija, Proteinurija, Smanjenje renalnog klirensa kreatinina, dizurija (otežano mokrenje)</w:t>
                  </w:r>
                </w:p>
              </w:tc>
              <w:tc>
                <w:tcPr>
                  <w:tcW w:w="2252" w:type="dxa"/>
                  <w:tcBorders>
                    <w:top w:val="single" w:sz="4" w:space="0" w:color="auto"/>
                    <w:left w:val="single" w:sz="4" w:space="0" w:color="auto"/>
                    <w:bottom w:val="single" w:sz="4" w:space="0" w:color="auto"/>
                    <w:right w:val="single" w:sz="4" w:space="0" w:color="auto"/>
                  </w:tcBorders>
                  <w:hideMark/>
                </w:tcPr>
                <w:p w14:paraId="5B84C7F3"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Akutna renalna</w:t>
                  </w:r>
                </w:p>
                <w:p w14:paraId="0FF7AE4A"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insuficijencija kao</w:t>
                  </w:r>
                </w:p>
                <w:p w14:paraId="2BE60DC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posledica </w:t>
                  </w:r>
                </w:p>
                <w:p w14:paraId="33AB23F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dehidratacije</w:t>
                  </w:r>
                </w:p>
                <w:p w14:paraId="478ECB8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TimesNewRoman" w:hAnsi="Times New Roman" w:cs="Times New Roman"/>
                      <w:lang w:val="sr-Latn-ME"/>
                    </w:rPr>
                    <w:t>(rijetko)</w:t>
                  </w:r>
                </w:p>
              </w:tc>
            </w:tr>
            <w:tr w:rsidR="00FF4D38" w:rsidRPr="00150496" w14:paraId="392CBD65" w14:textId="77777777" w:rsidTr="00E54E53">
              <w:trPr>
                <w:trHeight w:val="2897"/>
              </w:trPr>
              <w:tc>
                <w:tcPr>
                  <w:tcW w:w="2135" w:type="dxa"/>
                  <w:tcBorders>
                    <w:top w:val="single" w:sz="4" w:space="0" w:color="auto"/>
                    <w:left w:val="single" w:sz="4" w:space="0" w:color="auto"/>
                    <w:bottom w:val="single" w:sz="4" w:space="0" w:color="auto"/>
                    <w:right w:val="single" w:sz="4" w:space="0" w:color="auto"/>
                  </w:tcBorders>
                  <w:hideMark/>
                </w:tcPr>
                <w:p w14:paraId="7D3634DB"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Opšti poremećaji i reakcije na mjestu primjene</w:t>
                  </w:r>
                </w:p>
              </w:tc>
              <w:tc>
                <w:tcPr>
                  <w:tcW w:w="2143" w:type="dxa"/>
                  <w:tcBorders>
                    <w:top w:val="single" w:sz="4" w:space="0" w:color="auto"/>
                    <w:left w:val="single" w:sz="4" w:space="0" w:color="auto"/>
                    <w:bottom w:val="single" w:sz="4" w:space="0" w:color="auto"/>
                    <w:right w:val="single" w:sz="4" w:space="0" w:color="auto"/>
                  </w:tcBorders>
                  <w:hideMark/>
                </w:tcPr>
                <w:p w14:paraId="2396A26E"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Pireksija, </w:t>
                  </w:r>
                </w:p>
                <w:p w14:paraId="64E22CF3"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Slabost, </w:t>
                  </w:r>
                </w:p>
                <w:p w14:paraId="53E3620F"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 xml:space="preserve">Letargija, </w:t>
                  </w:r>
                </w:p>
                <w:p w14:paraId="5535B5FC"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Nepodnošenje temperature</w:t>
                  </w:r>
                </w:p>
              </w:tc>
              <w:tc>
                <w:tcPr>
                  <w:tcW w:w="2693" w:type="dxa"/>
                  <w:tcBorders>
                    <w:top w:val="single" w:sz="4" w:space="0" w:color="auto"/>
                    <w:left w:val="single" w:sz="4" w:space="0" w:color="auto"/>
                    <w:bottom w:val="single" w:sz="4" w:space="0" w:color="auto"/>
                    <w:right w:val="single" w:sz="4" w:space="0" w:color="auto"/>
                  </w:tcBorders>
                </w:tcPr>
                <w:p w14:paraId="1A78D80B" w14:textId="3D47F668"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 xml:space="preserve">Zapaljenje sluzokože, Bol u udovima, Bol, Drhtavica, Bol u grudima, Bolest slična gripu, </w:t>
                  </w:r>
                  <w:r w:rsidRPr="00150496">
                    <w:rPr>
                      <w:rFonts w:ascii="Times New Roman" w:eastAsia="PMingLiU" w:hAnsi="Times New Roman" w:cs="Times New Roman"/>
                      <w:vertAlign w:val="superscript"/>
                      <w:lang w:val="sr-Latn-ME"/>
                    </w:rPr>
                    <w:t>+</w:t>
                  </w:r>
                  <w:r w:rsidRPr="00150496">
                    <w:rPr>
                      <w:rFonts w:ascii="Times New Roman" w:eastAsia="PMingLiU" w:hAnsi="Times New Roman" w:cs="Times New Roman"/>
                      <w:lang w:val="sr-Latn-ME"/>
                    </w:rPr>
                    <w:t xml:space="preserve">Groznica, Reakcija povezana sa infuzijom, Reakcija na mjestu primjene injekcije, Bol na mjestu primjene infuzije, </w:t>
                  </w:r>
                  <w:r w:rsidR="00E54E53">
                    <w:rPr>
                      <w:rFonts w:ascii="Times New Roman" w:eastAsia="PMingLiU" w:hAnsi="Times New Roman" w:cs="Times New Roman"/>
                      <w:lang w:val="sr-Latn-ME"/>
                    </w:rPr>
                    <w:t>bol na mjestu primjene injekcije</w:t>
                  </w:r>
                </w:p>
              </w:tc>
              <w:tc>
                <w:tcPr>
                  <w:tcW w:w="2252" w:type="dxa"/>
                  <w:tcBorders>
                    <w:top w:val="single" w:sz="4" w:space="0" w:color="auto"/>
                    <w:left w:val="single" w:sz="4" w:space="0" w:color="auto"/>
                    <w:bottom w:val="single" w:sz="4" w:space="0" w:color="auto"/>
                    <w:right w:val="single" w:sz="4" w:space="0" w:color="auto"/>
                  </w:tcBorders>
                </w:tcPr>
                <w:p w14:paraId="2904D35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r w:rsidR="00FF4D38" w:rsidRPr="00150496" w14:paraId="26047648" w14:textId="77777777" w:rsidTr="00341DEC">
              <w:trPr>
                <w:trHeight w:val="757"/>
              </w:trPr>
              <w:tc>
                <w:tcPr>
                  <w:tcW w:w="2135" w:type="dxa"/>
                  <w:tcBorders>
                    <w:top w:val="single" w:sz="4" w:space="0" w:color="auto"/>
                    <w:left w:val="single" w:sz="4" w:space="0" w:color="auto"/>
                    <w:bottom w:val="single" w:sz="4" w:space="0" w:color="auto"/>
                    <w:right w:val="single" w:sz="4" w:space="0" w:color="auto"/>
                  </w:tcBorders>
                  <w:hideMark/>
                </w:tcPr>
                <w:p w14:paraId="046AB126"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i/>
                      <w:lang w:val="sr-Latn-ME"/>
                    </w:rPr>
                  </w:pPr>
                  <w:r w:rsidRPr="00150496">
                    <w:rPr>
                      <w:rFonts w:ascii="Times New Roman" w:eastAsia="PMingLiU" w:hAnsi="Times New Roman" w:cs="Times New Roman"/>
                      <w:i/>
                      <w:lang w:val="sr-Latn-ME"/>
                    </w:rPr>
                    <w:t>Povrede, trovanja i proceduralne komplikacije</w:t>
                  </w:r>
                </w:p>
              </w:tc>
              <w:tc>
                <w:tcPr>
                  <w:tcW w:w="2143" w:type="dxa"/>
                  <w:tcBorders>
                    <w:top w:val="single" w:sz="4" w:space="0" w:color="auto"/>
                    <w:left w:val="single" w:sz="4" w:space="0" w:color="auto"/>
                    <w:bottom w:val="single" w:sz="4" w:space="0" w:color="auto"/>
                    <w:right w:val="single" w:sz="4" w:space="0" w:color="auto"/>
                  </w:tcBorders>
                  <w:hideMark/>
                </w:tcPr>
                <w:p w14:paraId="0C1AB009"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w:t>
                  </w:r>
                </w:p>
              </w:tc>
              <w:tc>
                <w:tcPr>
                  <w:tcW w:w="2693" w:type="dxa"/>
                  <w:tcBorders>
                    <w:top w:val="single" w:sz="4" w:space="0" w:color="auto"/>
                    <w:left w:val="single" w:sz="4" w:space="0" w:color="auto"/>
                    <w:bottom w:val="single" w:sz="4" w:space="0" w:color="auto"/>
                    <w:right w:val="single" w:sz="4" w:space="0" w:color="auto"/>
                  </w:tcBorders>
                </w:tcPr>
                <w:p w14:paraId="76E009B4"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r w:rsidRPr="00150496">
                    <w:rPr>
                      <w:rFonts w:ascii="Times New Roman" w:eastAsia="PMingLiU" w:hAnsi="Times New Roman" w:cs="Times New Roman"/>
                      <w:lang w:val="sr-Latn-ME"/>
                    </w:rPr>
                    <w:t>Kontuzija</w:t>
                  </w:r>
                </w:p>
                <w:p w14:paraId="0BE146B0"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c>
                <w:tcPr>
                  <w:tcW w:w="2252" w:type="dxa"/>
                  <w:tcBorders>
                    <w:top w:val="single" w:sz="4" w:space="0" w:color="auto"/>
                    <w:left w:val="single" w:sz="4" w:space="0" w:color="auto"/>
                    <w:bottom w:val="single" w:sz="4" w:space="0" w:color="auto"/>
                    <w:right w:val="single" w:sz="4" w:space="0" w:color="auto"/>
                  </w:tcBorders>
                </w:tcPr>
                <w:p w14:paraId="5C6190FF" w14:textId="77777777" w:rsidR="00FF4D38" w:rsidRPr="00150496" w:rsidRDefault="00FF4D38" w:rsidP="00150496">
                  <w:pPr>
                    <w:shd w:val="clear" w:color="auto" w:fill="FFFFFF" w:themeFill="background1"/>
                    <w:tabs>
                      <w:tab w:val="left" w:pos="284"/>
                    </w:tabs>
                    <w:spacing w:after="0" w:line="240" w:lineRule="auto"/>
                    <w:rPr>
                      <w:rFonts w:ascii="Times New Roman" w:eastAsia="PMingLiU" w:hAnsi="Times New Roman" w:cs="Times New Roman"/>
                      <w:lang w:val="sr-Latn-ME"/>
                    </w:rPr>
                  </w:pPr>
                </w:p>
              </w:tc>
            </w:tr>
          </w:tbl>
          <w:p w14:paraId="143A745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vertAlign w:val="superscript"/>
                <w:lang w:val="sr-Latn-ME"/>
              </w:rPr>
            </w:pPr>
          </w:p>
          <w:p w14:paraId="218EBCD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vertAlign w:val="superscript"/>
                <w:lang w:val="sr-Latn-ME"/>
              </w:rPr>
              <w:t>+</w:t>
            </w:r>
            <w:r w:rsidRPr="00150496">
              <w:rPr>
                <w:rFonts w:ascii="Times New Roman" w:eastAsia="Times New Roman" w:hAnsi="Times New Roman" w:cs="Times New Roman"/>
                <w:lang w:val="sr-Latn-ME"/>
              </w:rPr>
              <w:t xml:space="preserve"> Za svaki poremećaj, učestalost javljanja procijenjena je na osnovu prijavljenih neželjenih reakcija svih gradusa. Za poremećaje označene sa “+”, učestalost javljanja procijenjena je na osnovu neželjenih reakcija gradusa 3-4. Neželjene reakcije  zabilježene su na osnovu najviše incidence prijavljene u bilo kojoj od glavnih kombinovanih studija. </w:t>
            </w:r>
          </w:p>
          <w:p w14:paraId="7BEF98F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1CCF8A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bCs/>
                <w:u w:val="single"/>
                <w:lang w:val="sr-Latn-ME"/>
              </w:rPr>
            </w:pPr>
            <w:r w:rsidRPr="00150496">
              <w:rPr>
                <w:rFonts w:ascii="Times New Roman" w:eastAsia="Times New Roman" w:hAnsi="Times New Roman" w:cs="Times New Roman"/>
                <w:bCs/>
                <w:u w:val="single"/>
                <w:lang w:val="sr-Latn-ME"/>
              </w:rPr>
              <w:t xml:space="preserve">Opis odabranih neželjenih reakcija </w:t>
            </w:r>
          </w:p>
          <w:p w14:paraId="1F6CEBE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bCs/>
                <w:i/>
                <w:iCs/>
                <w:u w:val="single"/>
                <w:lang w:val="sr-Latn-ME"/>
              </w:rPr>
            </w:pPr>
          </w:p>
          <w:p w14:paraId="30A1C0D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bCs/>
                <w:i/>
                <w:iCs/>
                <w:u w:val="single"/>
                <w:lang w:val="sr-Latn-ME"/>
              </w:rPr>
              <w:t>Sindrom šaka-stopalo (vidjeti dio 4.4)</w:t>
            </w:r>
          </w:p>
          <w:p w14:paraId="487021D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Pri primjeni kapecitabina u dozi od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prvog i 14. dana svake 3 nedelje, učestalost od 53% do 60% sindroma šala-stopalo svih gradusa uočena je u kliničkim studijama pri primjeni monoterapije kapecitabinom (obuhvaćene su studije adjuvantne terapije karcinoma kolona, liječenja metastatskog kolorektalnog karcinoma i karcinoma dojke), a učestalost od 63% uočena je kod pacijenata sa metastatskim karcinomom dojke liječenih kombinovanom terapijom kapecitabin/docetaksel. Pri primjeni kapecitabina u dozi od 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prvog i 14. dana svake 3 nedelje, učestalost od 22% do 30% sindroma šaka-stopalo svih gradusa uočena je pri primjeni kombinovane terapije sa kapecitabinom. </w:t>
            </w:r>
          </w:p>
          <w:p w14:paraId="10CE38B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5262FD5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Meta-analiza podataka iz 14 kliničkih studija sa preko 4700 pacijenata liječenih kapecitabin monoterapijom ili kapecitabinom u kombinaciji sa različitim hemioterapijskim režimima u različitim indikacijama (karcinom kolona, kolorektuma, želuca i dojke) pokazala je da se sindrom šaka-stopalo (svih stepena) javio kod 2066 (43%) pacijenata nakon srednjeg vremena od 239 dana [95% CI 201, 288] nakon početka terapije kapecitabinom. U svim analiziranim studijama, sledeći parametri bili su statistički značajno povezani sa povećanim rizikom od nastanka sindroma šaka-stopalo: povećana početna doza kapecitabina (gram), smanjenje kumulativne doze kapecitabina (0.1*kg), povećanje intenziteta relativne doze tokom prvih šest nedjelja, produženo trajanje liječenja u studiji (nedjelje), povećanje godina starosti (na po 10 godina), ženski pol, dobar ECOG status na uključenju u studiju (0 versus </w:t>
            </w:r>
            <w:r w:rsidRPr="00150496">
              <w:rPr>
                <w:rFonts w:ascii="Times New Roman" w:eastAsia="Times New Roman" w:hAnsi="Times New Roman" w:cs="Times New Roman"/>
                <w:lang w:val="sr-Latn-ME"/>
              </w:rPr>
              <w:sym w:font="Symbol" w:char="F0B3"/>
            </w:r>
            <w:r w:rsidRPr="00150496">
              <w:rPr>
                <w:rFonts w:ascii="Times New Roman" w:eastAsia="Times New Roman" w:hAnsi="Times New Roman" w:cs="Times New Roman"/>
                <w:lang w:val="sr-Latn-ME"/>
              </w:rPr>
              <w:t>1).</w:t>
            </w:r>
          </w:p>
          <w:p w14:paraId="3A9D5D7A"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4217E29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lang w:val="sr-Latn-ME"/>
              </w:rPr>
            </w:pPr>
            <w:r w:rsidRPr="00150496">
              <w:rPr>
                <w:rFonts w:ascii="Times New Roman" w:eastAsia="Times New Roman" w:hAnsi="Times New Roman" w:cs="Times New Roman"/>
                <w:i/>
                <w:iCs/>
                <w:u w:val="single"/>
                <w:lang w:val="sr-Latn-ME"/>
              </w:rPr>
              <w:t>Dijareja (</w:t>
            </w:r>
            <w:r w:rsidRPr="00150496">
              <w:rPr>
                <w:rFonts w:ascii="Times New Roman" w:eastAsia="Times New Roman" w:hAnsi="Times New Roman" w:cs="Times New Roman"/>
                <w:bCs/>
                <w:i/>
                <w:iCs/>
                <w:u w:val="single"/>
                <w:lang w:val="sr-Latn-ME"/>
              </w:rPr>
              <w:t xml:space="preserve">vidjeti dio  </w:t>
            </w:r>
            <w:r w:rsidRPr="00150496">
              <w:rPr>
                <w:rFonts w:ascii="Times New Roman" w:eastAsia="Times New Roman" w:hAnsi="Times New Roman" w:cs="Times New Roman"/>
                <w:i/>
                <w:iCs/>
                <w:u w:val="single"/>
                <w:lang w:val="sr-Latn-ME"/>
              </w:rPr>
              <w:t>4.4)</w:t>
            </w:r>
          </w:p>
          <w:p w14:paraId="295DA45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Kapecitabin može da izazove pojavu dijareje, koja je zabilježena kod do 50% pacijenata. </w:t>
            </w:r>
          </w:p>
          <w:p w14:paraId="08754D8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72C244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lastRenderedPageBreak/>
              <w:t>Rezultati meta-analize podataka iz 14 kliničkih studija sa preko 4700 pacijenata liječenih kapecitabinom pokazali su da su u svim analiziranim studijama sljedeći parametri statistički značajno povezani sa povećanim rizikom od nastanka dijareje: povećanje početne doze kapecitabina (gram), produženo trajanje liječenja u studiji (nedjelje), povećanje godina starosti (za po 10 godina) i ženski pol. Sljedeći parametri bili su statistički značajno povezani sa smanjenjem rizika od nastanka dijareje: povećanje kumulativne doze kapecitabina (0.1*kg) i povećanje intenziteta relativne doze tokom prvih šest nedjelja.</w:t>
            </w:r>
          </w:p>
          <w:p w14:paraId="1378E21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F86FAA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u w:val="single"/>
                <w:lang w:val="sr-Latn-ME"/>
              </w:rPr>
              <w:t>Kardiotoksičnost (</w:t>
            </w:r>
            <w:r w:rsidRPr="00150496">
              <w:rPr>
                <w:rFonts w:ascii="Times New Roman" w:eastAsia="Times New Roman" w:hAnsi="Times New Roman" w:cs="Times New Roman"/>
                <w:bCs/>
                <w:i/>
                <w:iCs/>
                <w:u w:val="single"/>
                <w:lang w:val="sr-Latn-ME"/>
              </w:rPr>
              <w:t xml:space="preserve">vidjeti dio  </w:t>
            </w:r>
            <w:r w:rsidRPr="00150496">
              <w:rPr>
                <w:rFonts w:ascii="Times New Roman" w:eastAsia="Times New Roman" w:hAnsi="Times New Roman" w:cs="Times New Roman"/>
                <w:i/>
                <w:iCs/>
                <w:u w:val="single"/>
                <w:lang w:val="sr-Latn-ME"/>
              </w:rPr>
              <w:t>4.4)</w:t>
            </w:r>
          </w:p>
          <w:p w14:paraId="1849BDA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lang w:val="sr-Latn-ME"/>
              </w:rPr>
            </w:pPr>
            <w:r w:rsidRPr="00150496">
              <w:rPr>
                <w:rFonts w:ascii="Times New Roman" w:eastAsia="Times New Roman" w:hAnsi="Times New Roman" w:cs="Times New Roman"/>
                <w:iCs/>
                <w:lang w:val="sr-Latn-ME"/>
              </w:rPr>
              <w:t xml:space="preserve">Osim neželjenih reakcija opisanih u tabelama 4 i 5, i sledeće neželjene rekacije sa incidencom manjom od 0.1% bile su povezane sa primjenom kapecitabina kao monoterapije, na osnovu zbirne analize podataka o kliničkoj bezbjednosti iz 7 kliničkih studija sa 949 pacijenata (2 kliničke studije faze III i 5 studija faze II u metastatskom kolorektalnom i metastatskom karcinomu dojke): kardiomiopatija, srčana insuficijencija, iznenadna smrt i ventrikularne ekstrasistole. </w:t>
            </w:r>
          </w:p>
          <w:p w14:paraId="5FFD1D8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lang w:val="sr-Latn-ME"/>
              </w:rPr>
            </w:pPr>
            <w:r w:rsidRPr="00150496">
              <w:rPr>
                <w:rFonts w:ascii="Times New Roman" w:eastAsia="Times New Roman" w:hAnsi="Times New Roman" w:cs="Times New Roman"/>
                <w:iCs/>
                <w:lang w:val="sr-Latn-ME"/>
              </w:rPr>
              <w:t xml:space="preserve"> </w:t>
            </w:r>
          </w:p>
          <w:p w14:paraId="0C62EC4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u w:val="single"/>
                <w:lang w:val="sr-Latn-ME"/>
              </w:rPr>
              <w:t>Encefalopatija:</w:t>
            </w:r>
          </w:p>
          <w:p w14:paraId="4A0E718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Cs/>
                <w:lang w:val="sr-Latn-ME"/>
              </w:rPr>
              <w:t>Osim neželjenih reakcija opisanih u tabelama 4 i 5, a na osnovu gore navedene zbirne analize podataka o kliničkoj bezbjednosti iz 7 kliničkih studija</w:t>
            </w:r>
            <w:r w:rsidRPr="00150496">
              <w:rPr>
                <w:rFonts w:ascii="Times New Roman" w:eastAsia="Times New Roman" w:hAnsi="Times New Roman" w:cs="Times New Roman"/>
                <w:lang w:val="sr-Latn-ME"/>
              </w:rPr>
              <w:t xml:space="preserve">, encefalopatija je takođe bila povezana sa primjenom kapecitabina kao monoterapije sa incidencom manjom od 0.1%.  </w:t>
            </w:r>
          </w:p>
          <w:p w14:paraId="272506F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5288951B"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i/>
                <w:iCs/>
                <w:lang w:val="sr-Latn-ME"/>
              </w:rPr>
            </w:pPr>
            <w:r w:rsidRPr="00150496">
              <w:rPr>
                <w:rFonts w:ascii="Times New Roman" w:eastAsia="Times New Roman" w:hAnsi="Times New Roman" w:cs="Times New Roman"/>
                <w:i/>
                <w:iCs/>
                <w:u w:val="single"/>
                <w:lang w:val="sr-Latn-ME"/>
              </w:rPr>
              <w:t>Izlaganje izmrvljenim ili prelomljenim tabletama kapecitabina</w:t>
            </w:r>
          </w:p>
          <w:p w14:paraId="5CCD1E2C"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Pri izlaganju izmrvljenim/prelomljenim tabletama kapecitabina, prijavljene su sledeće neželjene reakcije: iritacija oka, oticanje oka, osip kože, glavobolja, parestezija, dijareja, mučnina, iritacija želuca i povraćanje.</w:t>
            </w:r>
          </w:p>
          <w:p w14:paraId="440B775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06EF34E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 xml:space="preserve">Posebne populacije </w:t>
            </w:r>
          </w:p>
          <w:p w14:paraId="21CC6C8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A6BB01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u w:val="single"/>
                <w:lang w:val="sr-Latn-ME"/>
              </w:rPr>
              <w:t>Stariji pacijenti (</w:t>
            </w:r>
            <w:r w:rsidRPr="00150496">
              <w:rPr>
                <w:rFonts w:ascii="Times New Roman" w:eastAsia="Times New Roman" w:hAnsi="Times New Roman" w:cs="Times New Roman"/>
                <w:bCs/>
                <w:i/>
                <w:iCs/>
                <w:u w:val="single"/>
                <w:lang w:val="sr-Latn-ME"/>
              </w:rPr>
              <w:t xml:space="preserve">vidjeti dio  </w:t>
            </w:r>
            <w:r w:rsidRPr="00150496">
              <w:rPr>
                <w:rFonts w:ascii="Times New Roman" w:eastAsia="Times New Roman" w:hAnsi="Times New Roman" w:cs="Times New Roman"/>
                <w:i/>
                <w:iCs/>
                <w:u w:val="single"/>
                <w:lang w:val="sr-Latn-ME"/>
              </w:rPr>
              <w:t>4.2)</w:t>
            </w:r>
          </w:p>
          <w:p w14:paraId="504F154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lang w:val="sr-Latn-ME"/>
              </w:rPr>
            </w:pPr>
            <w:r w:rsidRPr="00150496">
              <w:rPr>
                <w:rFonts w:ascii="Times New Roman" w:eastAsia="Times New Roman" w:hAnsi="Times New Roman" w:cs="Times New Roman"/>
                <w:iCs/>
                <w:lang w:val="sr-Latn-ME"/>
              </w:rPr>
              <w:t xml:space="preserve">Analiza bezbjednosnih podataka kod pacijenata starosti </w:t>
            </w:r>
            <w:r w:rsidRPr="00150496">
              <w:rPr>
                <w:rFonts w:ascii="Times New Roman" w:eastAsia="Times New Roman" w:hAnsi="Times New Roman" w:cs="Times New Roman"/>
                <w:iCs/>
                <w:lang w:val="sr-Latn-ME"/>
              </w:rPr>
              <w:sym w:font="Symbol" w:char="F0B3"/>
            </w:r>
            <w:r w:rsidRPr="00150496">
              <w:rPr>
                <w:rFonts w:ascii="Times New Roman" w:eastAsia="Times New Roman" w:hAnsi="Times New Roman" w:cs="Times New Roman"/>
                <w:iCs/>
                <w:lang w:val="sr-Latn-ME"/>
              </w:rPr>
              <w:t xml:space="preserve">60 godina liječenih kapecitabinom monoterapijom i analiza podataka kod pacijenata liječenih kombinovanom terapijom kapecitabinom i docetakselom pokazala je povećanje incidence neželjenih reakcija na terapiju gradusa 3 i 4 i ozbiljnih neželjenih reakcija na terapiju u poređenju sa pacijentima starosti </w:t>
            </w:r>
            <w:r w:rsidRPr="00150496">
              <w:rPr>
                <w:rFonts w:ascii="Times New Roman" w:eastAsia="Times New Roman" w:hAnsi="Times New Roman" w:cs="Times New Roman"/>
                <w:lang w:val="sr-Latn-ME"/>
              </w:rPr>
              <w:t xml:space="preserve">&lt;60 godina. Pacijenti starosti </w:t>
            </w:r>
            <w:r w:rsidRPr="00150496">
              <w:rPr>
                <w:rFonts w:ascii="Times New Roman" w:eastAsia="Times New Roman" w:hAnsi="Times New Roman" w:cs="Times New Roman"/>
                <w:iCs/>
                <w:lang w:val="sr-Latn-ME"/>
              </w:rPr>
              <w:sym w:font="Symbol" w:char="F0B3"/>
            </w:r>
            <w:r w:rsidRPr="00150496">
              <w:rPr>
                <w:rFonts w:ascii="Times New Roman" w:eastAsia="Times New Roman" w:hAnsi="Times New Roman" w:cs="Times New Roman"/>
                <w:iCs/>
                <w:lang w:val="sr-Latn-ME"/>
              </w:rPr>
              <w:t xml:space="preserve">60 godina liječeni kombinovanom terapijom kapecitabinom i docetakselom imali su takođe i više ranijih prekida terapije zbog neželjenih reakcija u poređenju sa pacijentima starosti </w:t>
            </w:r>
            <w:r w:rsidRPr="00150496">
              <w:rPr>
                <w:rFonts w:ascii="Times New Roman" w:eastAsia="Times New Roman" w:hAnsi="Times New Roman" w:cs="Times New Roman"/>
                <w:lang w:val="sr-Latn-ME"/>
              </w:rPr>
              <w:t>&lt;60 godina.</w:t>
            </w:r>
          </w:p>
          <w:p w14:paraId="04F13EF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6090CE1"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Rezultati meta-analize podataka iz 14 kliničkih studija sa preko 4700 pacijenata liječenih kapecitabinom pokazali su da je u svim studijama zajedno povećanje godina starosti (za po 10 godina) bilo statistički značajno povezano sa povećanim rizikom od pojave sindroma šaka-stopalo i dijareje, i sa smanjenim rizikom od razvoja neutropenije.</w:t>
            </w:r>
          </w:p>
          <w:p w14:paraId="143FDF5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p>
          <w:p w14:paraId="7167F10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i/>
                <w:u w:val="single"/>
                <w:lang w:val="sr-Latn-ME"/>
              </w:rPr>
              <w:t>Pol</w:t>
            </w:r>
          </w:p>
          <w:p w14:paraId="3B95C2D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lang w:val="sr-Latn-ME"/>
              </w:rPr>
              <w:t>Rezultati meta-analize podataka iz 14 kliničkih studija sa preko 4700 pacijenata liječenih kapecitabinom pokazali su da je u svim analiziranim studijama ženski pol bio statistički značajno povezan sa povećanim rizikom od nastanka sindroma šaka-stopalo i dijareje, i sa smanjenim rizikom od nastanka neutropenije.</w:t>
            </w:r>
          </w:p>
          <w:p w14:paraId="7B60F90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p>
          <w:p w14:paraId="523ED84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u w:val="single"/>
                <w:lang w:val="sr-Latn-ME"/>
              </w:rPr>
              <w:t>Pacijenti sa oštećenjem funkcije bubrega (vidjeti djelove 4.2,  4.4 i 5.2)</w:t>
            </w:r>
          </w:p>
          <w:p w14:paraId="4FFC58D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Analiza bezbjednosnih podataka kod pacijenata liječenih kapecitabinom kao monoterapijom (kolorektalni karcinom), koji su imali oštećenje funkcije bubrega prije početka terapije, pokazala je povećanje incidence nastanka </w:t>
            </w:r>
            <w:r w:rsidRPr="00150496">
              <w:rPr>
                <w:rFonts w:ascii="Times New Roman" w:eastAsia="Times New Roman" w:hAnsi="Times New Roman" w:cs="Times New Roman"/>
                <w:iCs/>
                <w:lang w:val="sr-Latn-ME"/>
              </w:rPr>
              <w:t xml:space="preserve">neželjenih reakcija na terapiju gradusa 3 i 4, u poređenju sa pacijentima koji su imali normalnu bubrežnu funkciju </w:t>
            </w:r>
            <w:r w:rsidRPr="00150496">
              <w:rPr>
                <w:rFonts w:ascii="Times New Roman" w:eastAsia="Times New Roman" w:hAnsi="Times New Roman" w:cs="Times New Roman"/>
                <w:lang w:val="sr-Latn-ME"/>
              </w:rPr>
              <w:t>(36% kod pacijenata bez oštećenja funkcije bubrega n=268, u poredjenju sa 41% kod pacijenata sa blagim oštećenjem n=257 i 54% kod pacijenata sa umjerenim oštećenjem n=59) (vidjeti dio 5.2). Pacijenti sa umjerenim oštećenjem bubrežne funkcije ispoljili su povećan stepen smanjenja doze (44%) u odnosu na 33% i 32% kod pacijenata bez ili sa blagim oštećenjem bubrežne funkcije, kao i povećanu incidencu ranijeg prekida terapije (21% pekida terapije tokom prva dva ciklusa) u odnosu na 5% i 8% kod pacijenata bez ili sa blagim oštećenjem bubrežne funkcije.</w:t>
            </w:r>
          </w:p>
          <w:p w14:paraId="690AAA4E" w14:textId="77777777" w:rsidR="00FF4D38" w:rsidRPr="00150496" w:rsidRDefault="00FF4D38" w:rsidP="00150496">
            <w:pPr>
              <w:shd w:val="clear" w:color="auto" w:fill="FFFFFF" w:themeFill="background1"/>
              <w:spacing w:after="200" w:line="240" w:lineRule="auto"/>
              <w:rPr>
                <w:rFonts w:ascii="Times New Roman" w:eastAsia="Calibri" w:hAnsi="Times New Roman" w:cs="Times New Roman"/>
                <w:u w:val="single"/>
                <w:lang w:val="sr-Latn-ME"/>
              </w:rPr>
            </w:pPr>
            <w:r w:rsidRPr="00150496">
              <w:rPr>
                <w:rFonts w:ascii="Times New Roman" w:eastAsia="Calibri" w:hAnsi="Times New Roman" w:cs="Times New Roman"/>
                <w:u w:val="single"/>
                <w:lang w:val="sr-Latn-ME"/>
              </w:rPr>
              <w:lastRenderedPageBreak/>
              <w:t>Prijavljivanje sumnji na neželjena dejstva</w:t>
            </w:r>
          </w:p>
          <w:p w14:paraId="5934643A" w14:textId="77777777" w:rsidR="00FF4D38" w:rsidRPr="00150496" w:rsidRDefault="00FF4D38" w:rsidP="00150496">
            <w:pPr>
              <w:shd w:val="clear" w:color="auto" w:fill="FFFFFF" w:themeFill="background1"/>
              <w:spacing w:after="200" w:line="240" w:lineRule="auto"/>
              <w:jc w:val="both"/>
              <w:rPr>
                <w:rFonts w:ascii="Times New Roman" w:eastAsia="Calibri" w:hAnsi="Times New Roman" w:cs="Times New Roman"/>
                <w:lang w:val="sr-Latn-ME"/>
              </w:rPr>
            </w:pPr>
            <w:r w:rsidRPr="00150496">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9F5E281"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r w:rsidRPr="00150496">
              <w:rPr>
                <w:rFonts w:ascii="Times New Roman" w:eastAsia="Calibri" w:hAnsi="Times New Roman" w:cs="Times New Roman"/>
                <w:color w:val="000000"/>
                <w:lang w:val="sr-Latn-ME" w:eastAsia="ja-JP"/>
              </w:rPr>
              <w:t xml:space="preserve">Institut za ljekove i medicinska sredstva </w:t>
            </w:r>
          </w:p>
          <w:p w14:paraId="78FF5C1B"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r w:rsidRPr="00150496">
              <w:rPr>
                <w:rFonts w:ascii="Times New Roman" w:eastAsia="Calibri" w:hAnsi="Times New Roman" w:cs="Times New Roman"/>
                <w:color w:val="000000"/>
                <w:lang w:val="sr-Latn-ME" w:eastAsia="ja-JP"/>
              </w:rPr>
              <w:t>Odjeljenje za farmakovigilancu</w:t>
            </w:r>
          </w:p>
          <w:p w14:paraId="777D7190"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r w:rsidRPr="00150496">
              <w:rPr>
                <w:rFonts w:ascii="Times New Roman" w:eastAsia="Calibri" w:hAnsi="Times New Roman" w:cs="Times New Roman"/>
                <w:color w:val="000000"/>
                <w:lang w:val="sr-Latn-ME" w:eastAsia="ja-JP"/>
              </w:rPr>
              <w:t>Bulevar Ivana Crnojevića 64a, 81000 Podgorica</w:t>
            </w:r>
          </w:p>
          <w:p w14:paraId="227AA7F6"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Calibri" w:hAnsi="Times New Roman" w:cs="Times New Roman"/>
                <w:color w:val="000000"/>
                <w:lang w:val="sr-Latn-ME" w:eastAsia="ja-JP"/>
              </w:rPr>
            </w:pPr>
          </w:p>
          <w:p w14:paraId="568A4B94"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r w:rsidRPr="00150496">
              <w:rPr>
                <w:rFonts w:ascii="Times New Roman" w:eastAsia="Calibri" w:hAnsi="Times New Roman" w:cs="Times New Roman"/>
                <w:color w:val="000000"/>
                <w:lang w:val="sr-Latn-ME" w:eastAsia="ja-JP"/>
              </w:rPr>
              <w:t>tel: +382 (0) 20 310 280</w:t>
            </w:r>
          </w:p>
          <w:p w14:paraId="128243F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r w:rsidRPr="00150496">
              <w:rPr>
                <w:rFonts w:ascii="Times New Roman" w:eastAsia="Calibri" w:hAnsi="Times New Roman" w:cs="Times New Roman"/>
                <w:color w:val="000000"/>
                <w:lang w:val="sr-Latn-ME" w:eastAsia="ja-JP"/>
              </w:rPr>
              <w:t>fax: +382 (0) 20 310 581</w:t>
            </w:r>
          </w:p>
          <w:p w14:paraId="2A76DE82" w14:textId="77777777" w:rsidR="00FF4D38" w:rsidRPr="00150496" w:rsidRDefault="00B140C6"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hyperlink r:id="rId7" w:history="1">
              <w:r w:rsidR="00FF4D38" w:rsidRPr="00150496">
                <w:rPr>
                  <w:rFonts w:ascii="Times New Roman" w:eastAsia="Calibri" w:hAnsi="Times New Roman" w:cs="Times New Roman"/>
                  <w:color w:val="0563C1"/>
                  <w:u w:val="single"/>
                  <w:lang w:val="sr-Latn-ME" w:eastAsia="ja-JP"/>
                </w:rPr>
                <w:t>www.cinmed.me</w:t>
              </w:r>
            </w:hyperlink>
          </w:p>
          <w:p w14:paraId="2D42F167" w14:textId="77777777" w:rsidR="00FF4D38" w:rsidRPr="00150496" w:rsidRDefault="00B140C6"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FF"/>
                <w:u w:val="single"/>
                <w:lang w:val="sr-Latn-ME" w:eastAsia="ja-JP"/>
              </w:rPr>
            </w:pPr>
            <w:hyperlink r:id="rId8" w:history="1">
              <w:r w:rsidR="00FF4D38" w:rsidRPr="00150496">
                <w:rPr>
                  <w:rFonts w:ascii="Times New Roman" w:eastAsia="Calibri" w:hAnsi="Times New Roman" w:cs="Times New Roman"/>
                  <w:color w:val="0563C1"/>
                  <w:u w:val="single"/>
                  <w:lang w:val="sr-Latn-ME" w:eastAsia="ja-JP"/>
                </w:rPr>
                <w:t>nezeljenadejstva@cinmed.me</w:t>
              </w:r>
            </w:hyperlink>
          </w:p>
          <w:p w14:paraId="7C33BD8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r w:rsidRPr="00150496">
              <w:rPr>
                <w:rFonts w:ascii="Times New Roman" w:eastAsia="Calibri" w:hAnsi="Times New Roman" w:cs="Times New Roman"/>
                <w:color w:val="000000"/>
                <w:lang w:val="sr-Latn-ME" w:eastAsia="ja-JP"/>
              </w:rPr>
              <w:t>putem IS zdravstvene zaštite</w:t>
            </w:r>
          </w:p>
          <w:p w14:paraId="67FADE53"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p>
          <w:p w14:paraId="1E3000C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lang w:val="sr-Latn-ME" w:eastAsia="ja-JP"/>
              </w:rPr>
            </w:pPr>
            <w:r w:rsidRPr="00150496">
              <w:rPr>
                <w:rFonts w:ascii="Times New Roman" w:eastAsia="Times New Roman" w:hAnsi="Times New Roman" w:cs="Times New Roman"/>
                <w:b/>
                <w:bCs/>
                <w:lang w:val="sr-Latn-ME"/>
              </w:rPr>
              <w:t>4.9. Predoziranje</w:t>
            </w:r>
          </w:p>
        </w:tc>
      </w:tr>
      <w:tr w:rsidR="00FF4D38" w:rsidRPr="00150496" w14:paraId="79BB88FA"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6FC528CF" w14:textId="77777777" w:rsidR="00FF4D38" w:rsidRPr="00150496" w:rsidRDefault="00FF4D38" w:rsidP="00150496">
            <w:pPr>
              <w:shd w:val="clear" w:color="auto" w:fill="FFFFFF" w:themeFill="background1"/>
              <w:tabs>
                <w:tab w:val="left" w:pos="284"/>
              </w:tabs>
              <w:spacing w:before="80" w:after="80" w:line="240" w:lineRule="auto"/>
              <w:jc w:val="both"/>
              <w:rPr>
                <w:rFonts w:ascii="Times New Roman" w:eastAsia="Times New Roman" w:hAnsi="Times New Roman" w:cs="Times New Roman"/>
                <w:b/>
                <w:bCs/>
                <w:lang w:val="sr-Latn-ME"/>
              </w:rPr>
            </w:pPr>
          </w:p>
        </w:tc>
      </w:tr>
      <w:tr w:rsidR="00FF4D38" w:rsidRPr="00150496" w14:paraId="67EBF80E"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2A82E1B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7A1A3644" w14:textId="77777777" w:rsidR="00FF4D38" w:rsidRPr="00150496" w:rsidRDefault="00FF4D38" w:rsidP="00150496">
            <w:pPr>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Manifestacije akutnog predoziranja uključuju: mučninu, povraćanje, dijareju, mukozitis, gastrointestinalnu iritaciju i krvarenje, depresiju koštane srži. Liječenje predoziranja treba da obuhvati uobičajene terapijske i potporne medicinske intervencije, sa ciljem da se koriguju ispoljene kliničke manifestacije i spriječe njihove eventualne komplikacije.</w:t>
            </w:r>
          </w:p>
          <w:p w14:paraId="5AA0DA8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tc>
      </w:tr>
      <w:tr w:rsidR="00FF4D38" w:rsidRPr="00150496" w14:paraId="6BD798B4"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629825D3"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01EFE958"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5. FARMAKOLOŠKI PODACI</w:t>
            </w:r>
          </w:p>
        </w:tc>
      </w:tr>
      <w:tr w:rsidR="00FF4D38" w:rsidRPr="00150496" w14:paraId="35977291" w14:textId="77777777" w:rsidTr="00341DEC">
        <w:tblPrEx>
          <w:jc w:val="left"/>
          <w:shd w:val="clear" w:color="auto" w:fill="FFFFFF" w:themeFill="background1"/>
        </w:tblPrEx>
        <w:tc>
          <w:tcPr>
            <w:tcW w:w="9360" w:type="dxa"/>
            <w:gridSpan w:val="3"/>
            <w:shd w:val="clear" w:color="auto" w:fill="FFFFFF" w:themeFill="background1"/>
            <w:vAlign w:val="center"/>
          </w:tcPr>
          <w:p w14:paraId="490A1306" w14:textId="77777777" w:rsidR="00FF4D38" w:rsidRPr="00150496" w:rsidRDefault="00FF4D38" w:rsidP="00E54E53">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2288B1A9"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5.1. Farmakodinamski podaci</w:t>
            </w:r>
          </w:p>
          <w:p w14:paraId="71146A1F" w14:textId="77777777" w:rsidR="00FF4D38" w:rsidRPr="00150496" w:rsidRDefault="00FF4D38" w:rsidP="00E54E53">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37381D46"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lang w:val="sr-Latn-ME"/>
              </w:rPr>
            </w:pPr>
            <w:r w:rsidRPr="00150496">
              <w:rPr>
                <w:rFonts w:ascii="Times New Roman" w:eastAsia="Times New Roman" w:hAnsi="Times New Roman" w:cs="Times New Roman"/>
                <w:b/>
                <w:bCs/>
                <w:lang w:val="sr-Latn-ME"/>
              </w:rPr>
              <w:t xml:space="preserve">Farmakoterapijska grupa: </w:t>
            </w:r>
            <w:r w:rsidRPr="00150496">
              <w:rPr>
                <w:rFonts w:ascii="Times New Roman" w:eastAsia="Times New Roman" w:hAnsi="Times New Roman" w:cs="Times New Roman"/>
                <w:lang w:val="sr-Latn-ME"/>
              </w:rPr>
              <w:t>citostatici (antimetaboliti)</w:t>
            </w:r>
          </w:p>
          <w:p w14:paraId="7EC7E390" w14:textId="77777777" w:rsidR="00FF4D38" w:rsidRPr="00150496" w:rsidRDefault="00FF4D38" w:rsidP="00150496">
            <w:pPr>
              <w:shd w:val="clear" w:color="auto" w:fill="FFFFFF" w:themeFill="background1"/>
              <w:tabs>
                <w:tab w:val="left" w:pos="284"/>
              </w:tabs>
              <w:spacing w:before="80" w:after="80" w:line="240" w:lineRule="auto"/>
              <w:rPr>
                <w:rFonts w:ascii="Times New Roman" w:hAnsi="Times New Roman" w:cs="Times New Roman"/>
                <w:lang w:val="sr-Latn-ME"/>
              </w:rPr>
            </w:pPr>
            <w:r w:rsidRPr="00150496">
              <w:rPr>
                <w:rFonts w:ascii="Times New Roman" w:eastAsia="Times New Roman" w:hAnsi="Times New Roman" w:cs="Times New Roman"/>
                <w:b/>
                <w:bCs/>
                <w:lang w:val="sr-Latn-ME"/>
              </w:rPr>
              <w:t xml:space="preserve">ATC kod: </w:t>
            </w:r>
            <w:r w:rsidRPr="00150496">
              <w:rPr>
                <w:rFonts w:ascii="Times New Roman" w:hAnsi="Times New Roman" w:cs="Times New Roman"/>
                <w:lang w:val="sr-Latn-ME"/>
              </w:rPr>
              <w:t>L01BC06</w:t>
            </w:r>
          </w:p>
          <w:p w14:paraId="5572030C" w14:textId="77777777" w:rsidR="00FF4D38" w:rsidRPr="00150496" w:rsidRDefault="00FF4D38" w:rsidP="00EF6D49">
            <w:pPr>
              <w:shd w:val="clear" w:color="auto" w:fill="FFFFFF" w:themeFill="background1"/>
              <w:tabs>
                <w:tab w:val="left" w:pos="284"/>
              </w:tabs>
              <w:spacing w:after="0" w:line="240" w:lineRule="auto"/>
              <w:rPr>
                <w:rFonts w:ascii="Times New Roman" w:hAnsi="Times New Roman" w:cs="Times New Roman"/>
                <w:lang w:val="sr-Latn-ME"/>
              </w:rPr>
            </w:pPr>
          </w:p>
          <w:p w14:paraId="11EBC76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Kapecitabin je necitotoksični fluoropirimidin karbamat koji funkcioniše kao oralno primijenjeni prekursor citotoksičnog 5-fluorouracila (5-FU). Kapecitabin se aktivira preko nekoliko enzimskih koraka (vidjeti dio 5.2). Enzim koji je uključen u finalnu konverziju u 5-FU, timidin fosforilaza (ThyPase), nalazi se u tumorskim tkivima, ali i u normalnim tkivima, iako u nižim nivoima. U ksenograft modelima humanog karcinoma kapecitabin je pokazao sinergističko dejstvo u kombinaciji sa docetakselom, što može biti posljedica ushodne regulacije timidin fosforilaze docetakselom. </w:t>
            </w:r>
          </w:p>
          <w:p w14:paraId="1D4D0D9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010020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Postoje dokazi da metabolizam 5-FU anaboličkim putem blokira reakciju metilacije dezoksiuridilne kiseline u timidilnu kiselinu, na taj način utičući na sintezu dezoksiribonukleinske kiseline (DNK). Inkorporacija 5-FU dovodi i do inhibicije RNK i sinteze proteina. Budući da su DNK i RNK presudni za ćelijsku diobu i rast, dejstvo 5-FU može da dovede do timidinske deficijencije koja izaziva neuravnoteženi rast i smrt ćelija. Dejstvo deprivacije DNK i RNK najizraženije je na onim ćelijama koje proliferišu brže i koje brže metabolizuju 5-FU.</w:t>
            </w:r>
          </w:p>
          <w:p w14:paraId="712B612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83BB48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Karcinom kolona i kolorektalni karcinom:</w:t>
            </w:r>
          </w:p>
          <w:p w14:paraId="15891C9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4819E71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u w:val="single"/>
                <w:lang w:val="sr-Latn-ME"/>
              </w:rPr>
            </w:pPr>
            <w:r w:rsidRPr="00150496">
              <w:rPr>
                <w:rFonts w:ascii="Times New Roman" w:eastAsia="Times New Roman" w:hAnsi="Times New Roman" w:cs="Times New Roman"/>
                <w:i/>
                <w:u w:val="single"/>
                <w:lang w:val="sr-Latn-ME"/>
              </w:rPr>
              <w:t>Monoterapija kapecitabinom u adjuvantnom liječenju karcinoma kolona</w:t>
            </w:r>
          </w:p>
          <w:p w14:paraId="24C3B70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Podaci iz jedne multicentrične randomizovane, kontrolisane kliničke studije faze III kod pacijenata sa karcinomom kolona stadijuma III (</w:t>
            </w:r>
            <w:r w:rsidRPr="00150496">
              <w:rPr>
                <w:rFonts w:ascii="Times New Roman" w:eastAsia="Times New Roman" w:hAnsi="Times New Roman" w:cs="Times New Roman"/>
                <w:i/>
                <w:iCs/>
                <w:lang w:val="sr-Latn-ME"/>
              </w:rPr>
              <w:t>Dukes</w:t>
            </w:r>
            <w:r w:rsidRPr="00150496">
              <w:rPr>
                <w:rFonts w:ascii="Times New Roman" w:eastAsia="Times New Roman" w:hAnsi="Times New Roman" w:cs="Times New Roman"/>
                <w:lang w:val="sr-Latn-ME"/>
              </w:rPr>
              <w:t>-ov stadijum C) podržavaju upotrebu kapecitabina kao adjuvantne terapije za liječenje pacijenata sa karcinomom kolona (studija XACT; M66001). U ovom ispitivanju, 1987 pacijenata je randomizovano u grupe, jednu koja je primala terapiju kapecitabinom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2 nedjelje poslije čega slijedi period od 7 dana pauze, što se u vidu </w:t>
            </w:r>
            <w:r w:rsidRPr="00150496">
              <w:rPr>
                <w:rFonts w:ascii="Times New Roman" w:eastAsia="Times New Roman" w:hAnsi="Times New Roman" w:cs="Times New Roman"/>
                <w:lang w:val="sr-Latn-ME"/>
              </w:rPr>
              <w:lastRenderedPageBreak/>
              <w:t xml:space="preserve">tronedjeljnog ciklusa ponavljalo tokom 24 nedjelje) ili drugu, koja je primala 5-FU i leukovorin (režim klinike </w:t>
            </w:r>
            <w:r w:rsidRPr="00150496">
              <w:rPr>
                <w:rFonts w:ascii="Times New Roman" w:eastAsia="Times New Roman" w:hAnsi="Times New Roman" w:cs="Times New Roman"/>
                <w:i/>
                <w:lang w:val="sr-Latn-ME"/>
              </w:rPr>
              <w:t>Mayo</w:t>
            </w:r>
            <w:r w:rsidRPr="00150496">
              <w:rPr>
                <w:rFonts w:ascii="Times New Roman" w:eastAsia="Times New Roman" w:hAnsi="Times New Roman" w:cs="Times New Roman"/>
                <w:lang w:val="sr-Latn-ME"/>
              </w:rPr>
              <w:t>: 20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leukovorina i.v. praćeno 425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5-FU, i.v. bolus, od prvog do petog dana, svakih 28 dana u tajanju od 24 nedjelje). Kapecitabin je bio bar ekvivalentan dejstvu i.v. 5-FU/LV prema analizi preživljavanja bez znakova bolesti u populacijama u ovom protokolu (odnos rizika 0,92; 95% CI 0,80-1,06). U cijeloj randomizovanoj populaciji, testiranje za utvrđivanje razlike između kapecitabina i 5-FU/LV kada se radi o preživljavanju bez bolesti i ukupnom preživljavanju pokazalo je odnos rizika od 0,88 (95% CI 0,77-1,01; p=0,068), odnosno 0,86 (95% CI 0,74-1,01; p=0,060), za ova dva parametra. Srednje trajanje praćenja u trenutku analize iznosilo je 6,9 godina. U prethodno planiranoj multivarijantnoj Cox analizi, pokazana je superiornost kapecitabina u poređenju sa bolusom 5-FU/LV. Za uključivanje u ovaj model sljedeći faktori su bili prethodno određeni u statističkoj analizi: godine starosti, vrijeme od operacije do randomizacije, pol, nivoi CEA prije početka terapije (karcinoembrionalni antigen), limfni čvorovi prije početka terapije, i država. U ukupnoj randomizovanoj populaciji pokazano je da je kapecitabin superiorniji od 5-FU/LV kada se radi o preživljavanju bez bolesti (odnos rizika 0,849; 95% CI 0,739-0,976; p=0,0212), kao i ukupnom preživljavanju (odnos rizika 0,828; 95% CI 0,705-0,971; p=0,0203). </w:t>
            </w:r>
          </w:p>
          <w:p w14:paraId="03512E3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5C66769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u w:val="single"/>
                <w:lang w:val="sr-Latn-ME"/>
              </w:rPr>
            </w:pPr>
            <w:r w:rsidRPr="00150496">
              <w:rPr>
                <w:rFonts w:ascii="Times New Roman" w:eastAsia="Times New Roman" w:hAnsi="Times New Roman" w:cs="Times New Roman"/>
                <w:i/>
                <w:u w:val="single"/>
                <w:lang w:val="sr-Latn-ME"/>
              </w:rPr>
              <w:t>Kombinovana terapija u adjuvantnom liješenju karcinoma kolona</w:t>
            </w:r>
          </w:p>
          <w:p w14:paraId="61E0D97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Podaci iz jedne multicentrične, randomizovane, kontrolisane studije faze III kod pacijenata sa karcinomom kolona stadijuma III (</w:t>
            </w:r>
            <w:r w:rsidRPr="00150496">
              <w:rPr>
                <w:rFonts w:ascii="Times New Roman" w:eastAsia="Times New Roman" w:hAnsi="Times New Roman" w:cs="Times New Roman"/>
                <w:i/>
                <w:iCs/>
                <w:lang w:val="sr-Latn-ME"/>
              </w:rPr>
              <w:t>Dukes</w:t>
            </w:r>
            <w:r w:rsidRPr="00150496">
              <w:rPr>
                <w:rFonts w:ascii="Times New Roman" w:eastAsia="Times New Roman" w:hAnsi="Times New Roman" w:cs="Times New Roman"/>
                <w:lang w:val="sr-Latn-ME"/>
              </w:rPr>
              <w:t>-ov stadijum C) podržavaju upotrebu kapecitabina u kombinaciji sa oksaliplatinom (XELOX) kao adjuvantne terapije za liječenje pacijenata sa karcinomom kolona (studija NO16968). U tom ispitivanju 944 pacijenta su randomizovana za liječenje kapecitabinom u tronedjeljnim ciklusima tokom 24 nedjelje (1000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2 nedjelje poslije čega slijedi period od 7 dana pauze) u kombinaciji sa oksaliplatinom (130 mg/m</w:t>
            </w:r>
            <w:r w:rsidRPr="00150496">
              <w:rPr>
                <w:rFonts w:ascii="Times New Roman" w:eastAsia="Times New Roman" w:hAnsi="Times New Roman" w:cs="Times New Roman"/>
                <w:vertAlign w:val="superscript"/>
                <w:lang w:val="sr-Latn-ME"/>
              </w:rPr>
              <w:t xml:space="preserve">2 </w:t>
            </w:r>
            <w:r w:rsidRPr="00150496">
              <w:rPr>
                <w:rFonts w:ascii="Times New Roman" w:eastAsia="Times New Roman" w:hAnsi="Times New Roman" w:cs="Times New Roman"/>
                <w:lang w:val="sr-Latn-ME"/>
              </w:rPr>
              <w:t xml:space="preserve">putem intravenske infuzije u trajanju od dva časa prvog dana ciklusa, svake 3 nedjelje); 942 pacijenta su randomizovana za liječenje bolusom 5-FU i leukovorinom. Primarnom analizom, preživljavanje bez znakova bolesti u populaciji pacijenata predviđenih za liječenje (engl. </w:t>
            </w:r>
            <w:r w:rsidRPr="00150496">
              <w:rPr>
                <w:rFonts w:ascii="Times New Roman" w:eastAsia="Times New Roman" w:hAnsi="Times New Roman" w:cs="Times New Roman"/>
                <w:i/>
                <w:lang w:val="sr-Latn-ME"/>
              </w:rPr>
              <w:t xml:space="preserve">intent-to-treat </w:t>
            </w:r>
            <w:r w:rsidRPr="00150496">
              <w:rPr>
                <w:rFonts w:ascii="Times New Roman" w:eastAsia="Times New Roman" w:hAnsi="Times New Roman" w:cs="Times New Roman"/>
                <w:lang w:val="sr-Latn-ME"/>
              </w:rPr>
              <w:t>population, ITT) XELOX se pokazalo značajno superiornijim u odnosu na 5-FU/LV (odnos rizika 0,80, 95% CI=[0,69; 0,93]; p=0,0045). Trogodišnja stopa preživljavanja bez znakova bolesti bila je 71% za XELOX nasuprot 67% za 5-FU/LV. Analiza sekundarnog cilja, preživljavanje bez znakova relapsa, podržava ove rezultate sa odnosom rizika 0,78 (95% CI=[0,67; 0,92]; p=0,0024) za XELOX u odnosu na 5-FU/LV. XELOX je pokazao superiornost u ukupnom preživljavanju uz odnos rizika  od 0,87 (95% CI=[0,72; 1,05]; p=0,1486), što znači 13% smanjenje rizika od smrti. Petogodišnja stopa ukupnog preživljavanja bila je 78% za XELOX nasuprot 74% za 5-FU/LV. Podaci o efikasnosti baziraju se na medijani vremena praćenja od 59 mjeseci za ukupno preživljavanje i 57 mjeseci za preživljavanje bez znakova bolesti. Stopa prekida usljed pojave neželjenih dejstava bila je veća u grupi koja je primala XELOX protokol (21%) u poređenju sa grupom koja je primala 5-FU/LV monoterapiju (9%) u populaciji pacijenata predviđenih za liječenje.</w:t>
            </w:r>
          </w:p>
          <w:p w14:paraId="0A04CF0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75871CF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i/>
                <w:u w:val="single"/>
                <w:lang w:val="sr-Latn-ME"/>
              </w:rPr>
              <w:t>Monoterapija kapecitabinom kod metastatskog kolorektalnog karcinoma</w:t>
            </w:r>
          </w:p>
          <w:p w14:paraId="5B6F901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Podaci iz dvije identično dizajnirane, multicentrične, randomizovane kliničke studije faze III (SO14695; SO14796) podržavaju upotrebu kapecitabina kao prve linije terapije za metastatski kolorektalni karcinom. U ovim ispitivanjima, 603 pacijenta su randomizovana za liječenje kapecitabinom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2 nedjelje poslije čega slijedi period od 7 dana pauze, u vidu tronedjeljnog ciklusa), a  604 pacijenta za liječenje 5-FU i leukovorinom (režim klinike </w:t>
            </w:r>
            <w:r w:rsidRPr="00150496">
              <w:rPr>
                <w:rFonts w:ascii="Times New Roman" w:eastAsia="Times New Roman" w:hAnsi="Times New Roman" w:cs="Times New Roman"/>
                <w:i/>
                <w:lang w:val="sr-Latn-ME"/>
              </w:rPr>
              <w:t>Mayo</w:t>
            </w:r>
            <w:r w:rsidRPr="00150496">
              <w:rPr>
                <w:rFonts w:ascii="Times New Roman" w:eastAsia="Times New Roman" w:hAnsi="Times New Roman" w:cs="Times New Roman"/>
                <w:lang w:val="sr-Latn-ME"/>
              </w:rPr>
              <w:t>: 20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leukovorina i.v. praćeno 425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5-FU, i.v. bolus, od prvog do petog dana, svakih 28 dana). Sveukupni terapijski odgovor u cijeloj randomizovanoj populaciji (procjena istraživača) iznosio je 25,7% (kapecitabin) naspram 16,7% (režim klinike </w:t>
            </w:r>
            <w:r w:rsidRPr="00150496">
              <w:rPr>
                <w:rFonts w:ascii="Times New Roman" w:eastAsia="Times New Roman" w:hAnsi="Times New Roman" w:cs="Times New Roman"/>
                <w:i/>
                <w:lang w:val="sr-Latn-ME"/>
              </w:rPr>
              <w:t>Mayo</w:t>
            </w:r>
            <w:r w:rsidRPr="00150496">
              <w:rPr>
                <w:rFonts w:ascii="Times New Roman" w:eastAsia="Times New Roman" w:hAnsi="Times New Roman" w:cs="Times New Roman"/>
                <w:lang w:val="sr-Latn-ME"/>
              </w:rPr>
              <w:t xml:space="preserve">); p&lt;0,0002. Medijana vremena do progresije bolesti iznosila je 140 dana (kapecitabin) naspram 144 dana (režim klinike </w:t>
            </w:r>
            <w:r w:rsidRPr="00150496">
              <w:rPr>
                <w:rFonts w:ascii="Times New Roman" w:eastAsia="Times New Roman" w:hAnsi="Times New Roman" w:cs="Times New Roman"/>
                <w:i/>
                <w:lang w:val="sr-Latn-ME"/>
              </w:rPr>
              <w:t>Mayo</w:t>
            </w:r>
            <w:r w:rsidRPr="00150496">
              <w:rPr>
                <w:rFonts w:ascii="Times New Roman" w:eastAsia="Times New Roman" w:hAnsi="Times New Roman" w:cs="Times New Roman"/>
                <w:lang w:val="sr-Latn-ME"/>
              </w:rPr>
              <w:t xml:space="preserve">). Medijana vremena preživljavanja iznosila je 392 dana (kapecitabin) naspram 391 dan (režim klinike </w:t>
            </w:r>
            <w:r w:rsidRPr="00150496">
              <w:rPr>
                <w:rFonts w:ascii="Times New Roman" w:eastAsia="Times New Roman" w:hAnsi="Times New Roman" w:cs="Times New Roman"/>
                <w:i/>
                <w:lang w:val="sr-Latn-ME"/>
              </w:rPr>
              <w:t>Mayo</w:t>
            </w:r>
            <w:r w:rsidRPr="00150496">
              <w:rPr>
                <w:rFonts w:ascii="Times New Roman" w:eastAsia="Times New Roman" w:hAnsi="Times New Roman" w:cs="Times New Roman"/>
                <w:lang w:val="sr-Latn-ME"/>
              </w:rPr>
              <w:t xml:space="preserve">). U ovom trenutku nema uporednih podataka o monoterapiji kapecitabinom kod kolorektalnog karcinoma u poređenju sa kombinovanim režimom prve linije terapije. </w:t>
            </w:r>
          </w:p>
          <w:p w14:paraId="61F6AFB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u w:val="single"/>
                <w:lang w:val="sr-Latn-ME"/>
              </w:rPr>
            </w:pPr>
          </w:p>
          <w:p w14:paraId="4FC013F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i/>
                <w:u w:val="single"/>
                <w:lang w:val="sr-Latn-ME"/>
              </w:rPr>
              <w:t>Kombinovana terapija u prvoj liniji terapije metastatskog kolorektalnog karcinoma</w:t>
            </w:r>
          </w:p>
          <w:p w14:paraId="16CBAB3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Podaci iz jedne multicentrične, randomizovane, kontrolisane kliničke studije faze III (NO16966) podržavaju upotrebu kapecitabina u kombinaciji sa oksaliplatinom ili u kombinaciji sa oksaliplatinom i bevacizumabom za prvu liniju terapije metastatskog kolorektalnog karcinoma. Ova studija je imala dva </w:t>
            </w:r>
            <w:r w:rsidRPr="00150496">
              <w:rPr>
                <w:rFonts w:ascii="Times New Roman" w:eastAsia="Times New Roman" w:hAnsi="Times New Roman" w:cs="Times New Roman"/>
                <w:lang w:val="sr-Latn-ME"/>
              </w:rPr>
              <w:lastRenderedPageBreak/>
              <w:t>dijela: prvi dio sa dvije grupe u kome su 634 pacijenata randomizovana u dvije različite terapijske grupe, uključujući  XELOX ili  FOLFOX-4, a potom faktorijelni dio 2x2 u kome je 1401 pacijent randomizovan u četiri različite terapijske grupe, uključujući XELOX plus placebo, FOLFOX-4 plus placebo, XELOX plus bevacizumab, i FOLFOX-4 plus bevacizumab.</w:t>
            </w:r>
          </w:p>
          <w:p w14:paraId="1E7398A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53B3D8F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U Tabeli 6 su prikazani ovi terapijski režimi.</w:t>
            </w:r>
          </w:p>
        </w:tc>
      </w:tr>
      <w:tr w:rsidR="00FF4D38" w:rsidRPr="00150496" w14:paraId="3AD34856"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0E1301A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A339A3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Tabela 6. Terapijski režimi u kliničkom ispitivanju NO 16966 (mCRC)</w:t>
            </w:r>
          </w:p>
          <w:p w14:paraId="78AF35E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295"/>
              <w:gridCol w:w="2381"/>
              <w:gridCol w:w="4101"/>
            </w:tblGrid>
            <w:tr w:rsidR="00FF4D38" w:rsidRPr="00150496" w14:paraId="097B334E" w14:textId="77777777" w:rsidTr="00341DEC">
              <w:trPr>
                <w:trHeight w:val="249"/>
              </w:trPr>
              <w:tc>
                <w:tcPr>
                  <w:tcW w:w="1452" w:type="dxa"/>
                  <w:tcBorders>
                    <w:top w:val="single" w:sz="4" w:space="0" w:color="auto"/>
                    <w:left w:val="single" w:sz="4" w:space="0" w:color="auto"/>
                    <w:bottom w:val="single" w:sz="4" w:space="0" w:color="auto"/>
                    <w:right w:val="single" w:sz="4" w:space="0" w:color="auto"/>
                  </w:tcBorders>
                  <w:vAlign w:val="bottom"/>
                </w:tcPr>
                <w:p w14:paraId="74B47CB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b/>
                      <w:lang w:val="sr-Latn-ME"/>
                    </w:rPr>
                  </w:pPr>
                </w:p>
              </w:tc>
              <w:tc>
                <w:tcPr>
                  <w:tcW w:w="1295" w:type="dxa"/>
                  <w:tcBorders>
                    <w:top w:val="single" w:sz="4" w:space="0" w:color="auto"/>
                    <w:left w:val="single" w:sz="4" w:space="0" w:color="auto"/>
                    <w:bottom w:val="single" w:sz="4" w:space="0" w:color="auto"/>
                    <w:right w:val="single" w:sz="4" w:space="0" w:color="auto"/>
                  </w:tcBorders>
                  <w:vAlign w:val="bottom"/>
                  <w:hideMark/>
                </w:tcPr>
                <w:p w14:paraId="4B208A1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b/>
                      <w:lang w:val="sr-Latn-ME"/>
                    </w:rPr>
                  </w:pPr>
                  <w:r w:rsidRPr="00150496">
                    <w:rPr>
                      <w:rFonts w:ascii="Times New Roman" w:eastAsia="Times New Roman" w:hAnsi="Times New Roman" w:cs="Times New Roman"/>
                      <w:b/>
                      <w:lang w:val="sr-Latn-ME"/>
                    </w:rPr>
                    <w:t>Terapija</w:t>
                  </w:r>
                </w:p>
              </w:tc>
              <w:tc>
                <w:tcPr>
                  <w:tcW w:w="2381" w:type="dxa"/>
                  <w:tcBorders>
                    <w:top w:val="single" w:sz="4" w:space="0" w:color="auto"/>
                    <w:left w:val="single" w:sz="4" w:space="0" w:color="auto"/>
                    <w:bottom w:val="single" w:sz="4" w:space="0" w:color="auto"/>
                    <w:right w:val="single" w:sz="4" w:space="0" w:color="auto"/>
                  </w:tcBorders>
                  <w:vAlign w:val="bottom"/>
                  <w:hideMark/>
                </w:tcPr>
                <w:p w14:paraId="3A5F3F1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b/>
                      <w:lang w:val="sr-Latn-ME"/>
                    </w:rPr>
                  </w:pPr>
                  <w:r w:rsidRPr="00150496">
                    <w:rPr>
                      <w:rFonts w:ascii="Times New Roman" w:eastAsia="Times New Roman" w:hAnsi="Times New Roman" w:cs="Times New Roman"/>
                      <w:b/>
                      <w:lang w:val="sr-Latn-ME"/>
                    </w:rPr>
                    <w:t>Početna doza</w:t>
                  </w:r>
                </w:p>
              </w:tc>
              <w:tc>
                <w:tcPr>
                  <w:tcW w:w="4101" w:type="dxa"/>
                  <w:tcBorders>
                    <w:top w:val="single" w:sz="4" w:space="0" w:color="auto"/>
                    <w:left w:val="single" w:sz="4" w:space="0" w:color="auto"/>
                    <w:bottom w:val="single" w:sz="4" w:space="0" w:color="auto"/>
                    <w:right w:val="single" w:sz="4" w:space="0" w:color="auto"/>
                  </w:tcBorders>
                  <w:vAlign w:val="bottom"/>
                  <w:hideMark/>
                </w:tcPr>
                <w:p w14:paraId="73045D4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b/>
                      <w:lang w:val="sr-Latn-ME"/>
                    </w:rPr>
                  </w:pPr>
                  <w:r w:rsidRPr="00150496">
                    <w:rPr>
                      <w:rFonts w:ascii="Times New Roman" w:eastAsia="Times New Roman" w:hAnsi="Times New Roman" w:cs="Times New Roman"/>
                      <w:b/>
                      <w:lang w:val="sr-Latn-ME"/>
                    </w:rPr>
                    <w:t>Režim</w:t>
                  </w:r>
                </w:p>
              </w:tc>
            </w:tr>
            <w:tr w:rsidR="00FF4D38" w:rsidRPr="00150496" w14:paraId="2DFDCE29" w14:textId="77777777" w:rsidTr="00341DEC">
              <w:trPr>
                <w:cantSplit/>
                <w:trHeight w:val="1773"/>
              </w:trPr>
              <w:tc>
                <w:tcPr>
                  <w:tcW w:w="1452" w:type="dxa"/>
                  <w:vMerge w:val="restart"/>
                  <w:tcBorders>
                    <w:top w:val="single" w:sz="4" w:space="0" w:color="auto"/>
                    <w:left w:val="single" w:sz="4" w:space="0" w:color="auto"/>
                    <w:bottom w:val="single" w:sz="4" w:space="0" w:color="auto"/>
                    <w:right w:val="single" w:sz="4" w:space="0" w:color="auto"/>
                  </w:tcBorders>
                  <w:hideMark/>
                </w:tcPr>
                <w:p w14:paraId="566BE7F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FOLFOX-4 ili</w:t>
                  </w:r>
                </w:p>
                <w:p w14:paraId="04AEC427"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FOLFOX-4 + Bevacizumab</w:t>
                  </w:r>
                </w:p>
              </w:tc>
              <w:tc>
                <w:tcPr>
                  <w:tcW w:w="1295" w:type="dxa"/>
                  <w:tcBorders>
                    <w:top w:val="single" w:sz="4" w:space="0" w:color="auto"/>
                    <w:left w:val="single" w:sz="4" w:space="0" w:color="auto"/>
                    <w:bottom w:val="single" w:sz="4" w:space="0" w:color="auto"/>
                    <w:right w:val="single" w:sz="4" w:space="0" w:color="auto"/>
                  </w:tcBorders>
                </w:tcPr>
                <w:p w14:paraId="3FA7C25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Oksaliplatin</w:t>
                  </w:r>
                </w:p>
                <w:p w14:paraId="21D769F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008BA7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Leukovorin</w:t>
                  </w:r>
                </w:p>
                <w:p w14:paraId="49E7291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442170B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5-fluorouracil</w:t>
                  </w:r>
                </w:p>
              </w:tc>
              <w:tc>
                <w:tcPr>
                  <w:tcW w:w="2381" w:type="dxa"/>
                  <w:tcBorders>
                    <w:top w:val="single" w:sz="4" w:space="0" w:color="auto"/>
                    <w:left w:val="single" w:sz="4" w:space="0" w:color="auto"/>
                    <w:bottom w:val="single" w:sz="4" w:space="0" w:color="auto"/>
                    <w:right w:val="single" w:sz="4" w:space="0" w:color="auto"/>
                  </w:tcBorders>
                </w:tcPr>
                <w:p w14:paraId="51ECF56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85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i.v. 2 časa</w:t>
                  </w:r>
                </w:p>
                <w:p w14:paraId="0A8ED4E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48B222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200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i.v. 2 časa</w:t>
                  </w:r>
                </w:p>
                <w:p w14:paraId="08AAD3E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C90A15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400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i.v. bolus, poslije čega slijedi  600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i.v. 22 časa</w:t>
                  </w:r>
                </w:p>
              </w:tc>
              <w:tc>
                <w:tcPr>
                  <w:tcW w:w="4101" w:type="dxa"/>
                  <w:tcBorders>
                    <w:top w:val="single" w:sz="4" w:space="0" w:color="auto"/>
                    <w:left w:val="single" w:sz="4" w:space="0" w:color="auto"/>
                    <w:bottom w:val="single" w:sz="4" w:space="0" w:color="auto"/>
                    <w:right w:val="single" w:sz="4" w:space="0" w:color="auto"/>
                  </w:tcBorders>
                </w:tcPr>
                <w:p w14:paraId="738B08B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Oksaliplatin prvog dana, svake 2 nedjelje</w:t>
                  </w:r>
                </w:p>
                <w:p w14:paraId="37DAE49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38176C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Leukovorin prvog i drugog dana, svake 2</w:t>
                  </w:r>
                </w:p>
                <w:p w14:paraId="78B7D53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nedjelje </w:t>
                  </w:r>
                </w:p>
                <w:p w14:paraId="3F7C708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5-fluorouracil i.v. bolus/infuzija, oba i prvog</w:t>
                  </w:r>
                </w:p>
                <w:p w14:paraId="23F5F67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i drugog dana, svake dvije nedjelje</w:t>
                  </w:r>
                </w:p>
              </w:tc>
            </w:tr>
            <w:tr w:rsidR="00FF4D38" w:rsidRPr="00150496" w14:paraId="57434756" w14:textId="77777777" w:rsidTr="00341DEC">
              <w:trPr>
                <w:cantSplit/>
                <w:trHeight w:val="509"/>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7CDACFEF"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1295" w:type="dxa"/>
                  <w:tcBorders>
                    <w:top w:val="single" w:sz="4" w:space="0" w:color="auto"/>
                    <w:left w:val="single" w:sz="4" w:space="0" w:color="auto"/>
                    <w:bottom w:val="single" w:sz="4" w:space="0" w:color="auto"/>
                    <w:right w:val="single" w:sz="4" w:space="0" w:color="auto"/>
                  </w:tcBorders>
                  <w:hideMark/>
                </w:tcPr>
                <w:p w14:paraId="71680A3E"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Placebo ili Bevacizumab</w:t>
                  </w:r>
                </w:p>
              </w:tc>
              <w:tc>
                <w:tcPr>
                  <w:tcW w:w="2381" w:type="dxa"/>
                  <w:tcBorders>
                    <w:top w:val="single" w:sz="4" w:space="0" w:color="auto"/>
                    <w:left w:val="single" w:sz="4" w:space="0" w:color="auto"/>
                    <w:bottom w:val="single" w:sz="4" w:space="0" w:color="auto"/>
                    <w:right w:val="single" w:sz="4" w:space="0" w:color="auto"/>
                  </w:tcBorders>
                  <w:hideMark/>
                </w:tcPr>
                <w:p w14:paraId="3F5DE7A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5 mg/kg i.v. 30-90 min</w:t>
                  </w:r>
                </w:p>
              </w:tc>
              <w:tc>
                <w:tcPr>
                  <w:tcW w:w="4101" w:type="dxa"/>
                  <w:tcBorders>
                    <w:top w:val="single" w:sz="4" w:space="0" w:color="auto"/>
                    <w:left w:val="single" w:sz="4" w:space="0" w:color="auto"/>
                    <w:bottom w:val="single" w:sz="4" w:space="0" w:color="auto"/>
                    <w:right w:val="single" w:sz="4" w:space="0" w:color="auto"/>
                  </w:tcBorders>
                  <w:hideMark/>
                </w:tcPr>
                <w:p w14:paraId="108BF61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Prvog dana, prije FOLFOX-4, na svake 2</w:t>
                  </w:r>
                </w:p>
                <w:p w14:paraId="646D7C3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nedjelje </w:t>
                  </w:r>
                </w:p>
              </w:tc>
            </w:tr>
            <w:tr w:rsidR="00FF4D38" w:rsidRPr="00150496" w14:paraId="71F3AFB7" w14:textId="77777777" w:rsidTr="00341DEC">
              <w:trPr>
                <w:cantSplit/>
                <w:trHeight w:val="1012"/>
              </w:trPr>
              <w:tc>
                <w:tcPr>
                  <w:tcW w:w="1452" w:type="dxa"/>
                  <w:vMerge w:val="restart"/>
                  <w:tcBorders>
                    <w:top w:val="single" w:sz="4" w:space="0" w:color="auto"/>
                    <w:left w:val="single" w:sz="4" w:space="0" w:color="auto"/>
                    <w:bottom w:val="single" w:sz="4" w:space="0" w:color="auto"/>
                    <w:right w:val="single" w:sz="4" w:space="0" w:color="auto"/>
                  </w:tcBorders>
                  <w:hideMark/>
                </w:tcPr>
                <w:p w14:paraId="4B1483A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XELOX </w:t>
                  </w:r>
                </w:p>
                <w:p w14:paraId="6D0BC6E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ili</w:t>
                  </w:r>
                </w:p>
                <w:p w14:paraId="77DB7ECF"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XELOX + Bevacizumab</w:t>
                  </w:r>
                </w:p>
              </w:tc>
              <w:tc>
                <w:tcPr>
                  <w:tcW w:w="1295" w:type="dxa"/>
                  <w:tcBorders>
                    <w:top w:val="single" w:sz="4" w:space="0" w:color="auto"/>
                    <w:left w:val="single" w:sz="4" w:space="0" w:color="auto"/>
                    <w:bottom w:val="single" w:sz="4" w:space="0" w:color="auto"/>
                    <w:right w:val="single" w:sz="4" w:space="0" w:color="auto"/>
                  </w:tcBorders>
                </w:tcPr>
                <w:p w14:paraId="3A9CD03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Oksaliplatin</w:t>
                  </w:r>
                </w:p>
                <w:p w14:paraId="2CEBF7E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7391A49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Kapecitabin</w:t>
                  </w:r>
                </w:p>
              </w:tc>
              <w:tc>
                <w:tcPr>
                  <w:tcW w:w="2381" w:type="dxa"/>
                  <w:tcBorders>
                    <w:top w:val="single" w:sz="4" w:space="0" w:color="auto"/>
                    <w:left w:val="single" w:sz="4" w:space="0" w:color="auto"/>
                    <w:bottom w:val="single" w:sz="4" w:space="0" w:color="auto"/>
                    <w:right w:val="single" w:sz="4" w:space="0" w:color="auto"/>
                  </w:tcBorders>
                  <w:hideMark/>
                </w:tcPr>
                <w:p w14:paraId="3565237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130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i.v. 2 časa</w:t>
                  </w:r>
                </w:p>
                <w:p w14:paraId="040EF6A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4D1A589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oralno, dva puta na dan</w:t>
                  </w:r>
                </w:p>
              </w:tc>
              <w:tc>
                <w:tcPr>
                  <w:tcW w:w="4101" w:type="dxa"/>
                  <w:tcBorders>
                    <w:top w:val="single" w:sz="4" w:space="0" w:color="auto"/>
                    <w:left w:val="single" w:sz="4" w:space="0" w:color="auto"/>
                    <w:bottom w:val="single" w:sz="4" w:space="0" w:color="auto"/>
                    <w:right w:val="single" w:sz="4" w:space="0" w:color="auto"/>
                  </w:tcBorders>
                </w:tcPr>
                <w:p w14:paraId="06C64BF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Oksaliplatin prvog dana na svake 3 nedjelje</w:t>
                  </w:r>
                </w:p>
                <w:p w14:paraId="005DF14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EFE8F8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Kapecitabin oralno, dva puta na dan tokom</w:t>
                  </w:r>
                </w:p>
                <w:p w14:paraId="76D6151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2 nedjelje, poslije čega slijedi 1 nedjelja bez</w:t>
                  </w:r>
                </w:p>
                <w:p w14:paraId="0DF4587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terapije  </w:t>
                  </w:r>
                </w:p>
              </w:tc>
            </w:tr>
            <w:tr w:rsidR="00FF4D38" w:rsidRPr="00150496" w14:paraId="482AC949" w14:textId="77777777" w:rsidTr="00341DEC">
              <w:trPr>
                <w:cantSplit/>
                <w:trHeight w:val="509"/>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2CA8E66F"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1295" w:type="dxa"/>
                  <w:tcBorders>
                    <w:top w:val="single" w:sz="4" w:space="0" w:color="auto"/>
                    <w:left w:val="single" w:sz="4" w:space="0" w:color="auto"/>
                    <w:bottom w:val="single" w:sz="4" w:space="0" w:color="auto"/>
                    <w:right w:val="single" w:sz="4" w:space="0" w:color="auto"/>
                  </w:tcBorders>
                  <w:hideMark/>
                </w:tcPr>
                <w:p w14:paraId="669CF9FA"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Placebo ili Bevacizumab</w:t>
                  </w:r>
                </w:p>
              </w:tc>
              <w:tc>
                <w:tcPr>
                  <w:tcW w:w="2381" w:type="dxa"/>
                  <w:tcBorders>
                    <w:top w:val="single" w:sz="4" w:space="0" w:color="auto"/>
                    <w:left w:val="single" w:sz="4" w:space="0" w:color="auto"/>
                    <w:bottom w:val="single" w:sz="4" w:space="0" w:color="auto"/>
                    <w:right w:val="single" w:sz="4" w:space="0" w:color="auto"/>
                  </w:tcBorders>
                  <w:hideMark/>
                </w:tcPr>
                <w:p w14:paraId="2F2EDAD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7,5 mg/kg i.v. 30-90 min</w:t>
                  </w:r>
                </w:p>
              </w:tc>
              <w:tc>
                <w:tcPr>
                  <w:tcW w:w="4101" w:type="dxa"/>
                  <w:tcBorders>
                    <w:top w:val="single" w:sz="4" w:space="0" w:color="auto"/>
                    <w:left w:val="single" w:sz="4" w:space="0" w:color="auto"/>
                    <w:bottom w:val="single" w:sz="4" w:space="0" w:color="auto"/>
                    <w:right w:val="single" w:sz="4" w:space="0" w:color="auto"/>
                  </w:tcBorders>
                  <w:hideMark/>
                </w:tcPr>
                <w:p w14:paraId="338F317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Prvog dana, prije XELOX, na svake 3</w:t>
                  </w:r>
                </w:p>
                <w:p w14:paraId="176992A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nedjelje</w:t>
                  </w:r>
                </w:p>
              </w:tc>
            </w:tr>
            <w:tr w:rsidR="00FF4D38" w:rsidRPr="00150496" w14:paraId="2FBB04FC" w14:textId="77777777" w:rsidTr="00341DEC">
              <w:trPr>
                <w:cantSplit/>
                <w:trHeight w:val="259"/>
              </w:trPr>
              <w:tc>
                <w:tcPr>
                  <w:tcW w:w="9229" w:type="dxa"/>
                  <w:gridSpan w:val="4"/>
                  <w:tcBorders>
                    <w:top w:val="single" w:sz="4" w:space="0" w:color="auto"/>
                    <w:left w:val="single" w:sz="4" w:space="0" w:color="auto"/>
                    <w:bottom w:val="single" w:sz="4" w:space="0" w:color="auto"/>
                    <w:right w:val="single" w:sz="4" w:space="0" w:color="auto"/>
                  </w:tcBorders>
                  <w:hideMark/>
                </w:tcPr>
                <w:p w14:paraId="2C78C21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5-fluorouracil: </w:t>
                  </w:r>
                  <w:r w:rsidRPr="00150496">
                    <w:rPr>
                      <w:rFonts w:ascii="Times New Roman" w:eastAsia="Times New Roman" w:hAnsi="Times New Roman" w:cs="Times New Roman"/>
                      <w:lang w:val="sr-Latn-ME"/>
                    </w:rPr>
                    <w:tab/>
                    <w:t>i.v. bolus injekcija odmah poslije leukovorina</w:t>
                  </w:r>
                </w:p>
              </w:tc>
            </w:tr>
          </w:tbl>
          <w:p w14:paraId="34BB117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799B48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Neinferiornost grupa koje su primale XELOX u poređenju sa onima koji su primali FOLFOX-4 u ukupnom poređenju pokazana je u smislu preživljavanja bez progresije bolesti kod pacijenata koji su ispunjavali kriterijume i u ITT populaciji (vidjeti Tabelu 7). Rezultati pokazuju ekvivalenciju terapija XELOX i FOLFOX-4 u smislu  ukupnog preživljavanja (engl. </w:t>
            </w:r>
            <w:r w:rsidRPr="00150496">
              <w:rPr>
                <w:rFonts w:ascii="Times New Roman" w:eastAsia="Times New Roman" w:hAnsi="Times New Roman" w:cs="Times New Roman"/>
                <w:i/>
                <w:lang w:val="sr-Latn-ME"/>
              </w:rPr>
              <w:t>overall survival</w:t>
            </w:r>
            <w:r w:rsidRPr="00150496">
              <w:rPr>
                <w:rFonts w:ascii="Times New Roman" w:eastAsia="Times New Roman" w:hAnsi="Times New Roman" w:cs="Times New Roman"/>
                <w:lang w:val="sr-Latn-ME"/>
              </w:rPr>
              <w:t xml:space="preserve">, OS)  (vidjeti Tabelu 7). Poređenje XELOX plus bevacizumab sa jedne strane i FOLFOX-4 plus bevacizumab sa druge obavljeno je kao prethodno definisana eksploratorna analiza. U poređenju ovih terapijskih podgrupa, XELOX plus bevacizumab je bio skoro isti kao FOLFOX-4 plus bevacizumab u smislu preživljavanja bez progresije bolesti (odnos rizika 1,01; 97,5% CI 0,84-1,22). Medijana praćenja u trenutku primarne analize u ITT populaciji iznosilo je 1,5 godina; podaci iz analiza poslije još jedne godine praćenja takođe su uključeni u Tabelu 7. Međutim, analiza preživljavanja bez progresije bolesti (engl. </w:t>
            </w:r>
            <w:r w:rsidRPr="00150496">
              <w:rPr>
                <w:rFonts w:ascii="Times New Roman" w:eastAsia="Times New Roman" w:hAnsi="Times New Roman" w:cs="Times New Roman"/>
                <w:i/>
                <w:lang w:val="sr-Latn-ME"/>
              </w:rPr>
              <w:t>progression-free survival</w:t>
            </w:r>
            <w:r w:rsidRPr="00150496">
              <w:rPr>
                <w:rFonts w:ascii="Times New Roman" w:eastAsia="Times New Roman" w:hAnsi="Times New Roman" w:cs="Times New Roman"/>
                <w:lang w:val="sr-Latn-ME"/>
              </w:rPr>
              <w:t>, PFS) tokom terapije nije potvrdila rezultate opšte analize PFS i OS: odnos rizika za XELOX u poređenju sa terapijom  FOLFOX-4 iznosio je 1,24 sa 97,5% CI: 1,07 do 1,44. Iako analiza osjetljivosti pokazuje da  razlika u režimima doziranja i vremenu procjene tumora imaju uticaja na analizu PFS tokom terapije, nije nađeno potpuno objašnjenje za ovaj rezultat.</w:t>
            </w:r>
          </w:p>
          <w:p w14:paraId="2EAEB47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7F4F3AB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D8D2CE5" w14:textId="7A183942" w:rsidR="00FF4D38"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Tabela 7. Ključni rezultati procjene efikasnosti u analizi neinferiornosti u kliničkom ispitivanju NO 16966</w:t>
            </w:r>
          </w:p>
          <w:p w14:paraId="0E598327" w14:textId="3C2B8CB8" w:rsidR="00514D61"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DC25232" w14:textId="0EC0981E" w:rsidR="00514D61"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D98644F" w14:textId="64F55F8D" w:rsidR="00514D61"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45F7DEA" w14:textId="253A0BF5" w:rsidR="00514D61"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EE9873A" w14:textId="76550B19" w:rsidR="00514D61"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797A70F" w14:textId="77777777" w:rsidR="00514D61" w:rsidRPr="00150496"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4C00049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tbl>
            <w:tblPr>
              <w:tblW w:w="9128" w:type="dxa"/>
              <w:tblInd w:w="92" w:type="dxa"/>
              <w:tblLayout w:type="fixed"/>
              <w:tblCellMar>
                <w:left w:w="0" w:type="dxa"/>
                <w:right w:w="0" w:type="dxa"/>
              </w:tblCellMar>
              <w:tblLook w:val="04A0" w:firstRow="1" w:lastRow="0" w:firstColumn="1" w:lastColumn="0" w:noHBand="0" w:noVBand="1"/>
            </w:tblPr>
            <w:tblGrid>
              <w:gridCol w:w="2283"/>
              <w:gridCol w:w="2283"/>
              <w:gridCol w:w="2278"/>
              <w:gridCol w:w="2284"/>
            </w:tblGrid>
            <w:tr w:rsidR="00FF4D38" w:rsidRPr="00150496" w14:paraId="3F35D473" w14:textId="77777777" w:rsidTr="00341DEC">
              <w:trPr>
                <w:trHeight w:val="414"/>
              </w:trPr>
              <w:tc>
                <w:tcPr>
                  <w:tcW w:w="9128" w:type="dxa"/>
                  <w:gridSpan w:val="4"/>
                  <w:tcBorders>
                    <w:top w:val="single" w:sz="4" w:space="0" w:color="000000"/>
                    <w:left w:val="single" w:sz="4" w:space="0" w:color="000000"/>
                    <w:bottom w:val="single" w:sz="4" w:space="0" w:color="000000"/>
                    <w:right w:val="single" w:sz="4" w:space="0" w:color="000000"/>
                  </w:tcBorders>
                  <w:hideMark/>
                </w:tcPr>
                <w:p w14:paraId="37BBEB12"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jc w:val="center"/>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PRIMARNA</w:t>
                  </w:r>
                  <w:r w:rsidRPr="00150496">
                    <w:rPr>
                      <w:rFonts w:ascii="Times New Roman" w:eastAsia="Times New Roman" w:hAnsi="Times New Roman" w:cs="Times New Roman"/>
                      <w:b/>
                      <w:bCs/>
                      <w:spacing w:val="-2"/>
                      <w:lang w:val="sr-Latn-ME"/>
                    </w:rPr>
                    <w:t xml:space="preserve"> </w:t>
                  </w:r>
                  <w:r w:rsidRPr="00150496">
                    <w:rPr>
                      <w:rFonts w:ascii="Times New Roman" w:eastAsia="Times New Roman" w:hAnsi="Times New Roman" w:cs="Times New Roman"/>
                      <w:b/>
                      <w:bCs/>
                      <w:spacing w:val="-1"/>
                      <w:lang w:val="sr-Latn-ME"/>
                    </w:rPr>
                    <w:t>ANALIZA</w:t>
                  </w:r>
                </w:p>
              </w:tc>
            </w:tr>
            <w:tr w:rsidR="00FF4D38" w:rsidRPr="00150496" w14:paraId="0DD9E02E" w14:textId="77777777" w:rsidTr="00341DEC">
              <w:trPr>
                <w:trHeight w:hRule="exact" w:val="1104"/>
              </w:trPr>
              <w:tc>
                <w:tcPr>
                  <w:tcW w:w="4566" w:type="dxa"/>
                  <w:gridSpan w:val="2"/>
                  <w:tcBorders>
                    <w:top w:val="single" w:sz="4" w:space="0" w:color="000000"/>
                    <w:left w:val="single" w:sz="4" w:space="0" w:color="000000"/>
                    <w:bottom w:val="single" w:sz="4" w:space="0" w:color="000000"/>
                    <w:right w:val="single" w:sz="4" w:space="0" w:color="000000"/>
                  </w:tcBorders>
                  <w:hideMark/>
                </w:tcPr>
                <w:p w14:paraId="0F24217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510" w:right="1510"/>
                    <w:jc w:val="center"/>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XELOX/XELOX+P/</w:t>
                  </w:r>
                  <w:r w:rsidRPr="00150496">
                    <w:rPr>
                      <w:rFonts w:ascii="Times New Roman" w:eastAsia="Times New Roman" w:hAnsi="Times New Roman" w:cs="Times New Roman"/>
                      <w:b/>
                      <w:bCs/>
                      <w:spacing w:val="20"/>
                      <w:lang w:val="sr-Latn-ME"/>
                    </w:rPr>
                    <w:t xml:space="preserve"> </w:t>
                  </w:r>
                  <w:r w:rsidRPr="00150496">
                    <w:rPr>
                      <w:rFonts w:ascii="Times New Roman" w:eastAsia="Times New Roman" w:hAnsi="Times New Roman" w:cs="Times New Roman"/>
                      <w:b/>
                      <w:bCs/>
                      <w:lang w:val="sr-Latn-ME"/>
                    </w:rPr>
                    <w:t>XELOX+BV</w:t>
                  </w:r>
                </w:p>
                <w:p w14:paraId="7825667D" w14:textId="77777777" w:rsidR="00FF4D38" w:rsidRPr="00150496" w:rsidRDefault="00FF4D38" w:rsidP="00150496">
                  <w:pPr>
                    <w:shd w:val="clear" w:color="auto" w:fill="FFFFFF" w:themeFill="background1"/>
                    <w:kinsoku w:val="0"/>
                    <w:overflowPunct w:val="0"/>
                    <w:autoSpaceDE w:val="0"/>
                    <w:autoSpaceDN w:val="0"/>
                    <w:adjustRightInd w:val="0"/>
                    <w:spacing w:before="76" w:after="0" w:line="240" w:lineRule="auto"/>
                    <w:ind w:left="1"/>
                    <w:jc w:val="center"/>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(EPP*: N=967; ITT**: N=1017)</w:t>
                  </w:r>
                </w:p>
              </w:tc>
              <w:tc>
                <w:tcPr>
                  <w:tcW w:w="4562" w:type="dxa"/>
                  <w:gridSpan w:val="2"/>
                  <w:tcBorders>
                    <w:top w:val="single" w:sz="4" w:space="0" w:color="000000"/>
                    <w:left w:val="single" w:sz="4" w:space="0" w:color="000000"/>
                    <w:bottom w:val="single" w:sz="4" w:space="0" w:color="000000"/>
                    <w:right w:val="single" w:sz="4" w:space="0" w:color="000000"/>
                  </w:tcBorders>
                  <w:hideMark/>
                </w:tcPr>
                <w:p w14:paraId="4DD9BE73"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189" w:right="1199"/>
                    <w:jc w:val="center"/>
                    <w:rPr>
                      <w:rFonts w:ascii="Times New Roman" w:eastAsia="Times New Roman" w:hAnsi="Times New Roman" w:cs="Times New Roman"/>
                      <w:lang w:val="sr-Latn-ME"/>
                    </w:rPr>
                  </w:pPr>
                  <w:r w:rsidRPr="00150496">
                    <w:rPr>
                      <w:rFonts w:ascii="Times New Roman" w:eastAsia="Times New Roman" w:hAnsi="Times New Roman" w:cs="Times New Roman"/>
                      <w:b/>
                      <w:bCs/>
                      <w:spacing w:val="-2"/>
                      <w:lang w:val="sr-Latn-ME"/>
                    </w:rPr>
                    <w:t>FOLFOX-4/FOLFOX-4+P/</w:t>
                  </w:r>
                  <w:r w:rsidRPr="00150496">
                    <w:rPr>
                      <w:rFonts w:ascii="Times New Roman" w:eastAsia="Times New Roman" w:hAnsi="Times New Roman" w:cs="Times New Roman"/>
                      <w:b/>
                      <w:bCs/>
                      <w:spacing w:val="24"/>
                      <w:lang w:val="sr-Latn-ME"/>
                    </w:rPr>
                    <w:t xml:space="preserve"> </w:t>
                  </w:r>
                  <w:r w:rsidRPr="00150496">
                    <w:rPr>
                      <w:rFonts w:ascii="Times New Roman" w:eastAsia="Times New Roman" w:hAnsi="Times New Roman" w:cs="Times New Roman"/>
                      <w:b/>
                      <w:bCs/>
                      <w:spacing w:val="-1"/>
                      <w:lang w:val="sr-Latn-ME"/>
                    </w:rPr>
                    <w:t>FOLFOX-4+BV</w:t>
                  </w:r>
                </w:p>
                <w:p w14:paraId="356C1121" w14:textId="77777777" w:rsidR="00FF4D38" w:rsidRPr="00150496" w:rsidRDefault="00FF4D38" w:rsidP="00150496">
                  <w:pPr>
                    <w:shd w:val="clear" w:color="auto" w:fill="FFFFFF" w:themeFill="background1"/>
                    <w:kinsoku w:val="0"/>
                    <w:overflowPunct w:val="0"/>
                    <w:autoSpaceDE w:val="0"/>
                    <w:autoSpaceDN w:val="0"/>
                    <w:adjustRightInd w:val="0"/>
                    <w:spacing w:before="76" w:after="0" w:line="240" w:lineRule="auto"/>
                    <w:ind w:left="1"/>
                    <w:jc w:val="center"/>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 xml:space="preserve">(EPP*: </w:t>
                  </w:r>
                  <w:r w:rsidRPr="00150496">
                    <w:rPr>
                      <w:rFonts w:ascii="Times New Roman" w:eastAsia="Times New Roman" w:hAnsi="Times New Roman" w:cs="Times New Roman"/>
                      <w:b/>
                      <w:bCs/>
                      <w:lang w:val="sr-Latn-ME"/>
                    </w:rPr>
                    <w:t>N</w:t>
                  </w:r>
                  <w:r w:rsidRPr="00150496">
                    <w:rPr>
                      <w:rFonts w:ascii="Times New Roman" w:eastAsia="Times New Roman" w:hAnsi="Times New Roman" w:cs="Times New Roman"/>
                      <w:b/>
                      <w:bCs/>
                      <w:spacing w:val="-1"/>
                      <w:lang w:val="sr-Latn-ME"/>
                    </w:rPr>
                    <w:t xml:space="preserve"> </w:t>
                  </w:r>
                  <w:r w:rsidRPr="00150496">
                    <w:rPr>
                      <w:rFonts w:ascii="Times New Roman" w:eastAsia="Times New Roman" w:hAnsi="Times New Roman" w:cs="Times New Roman"/>
                      <w:b/>
                      <w:bCs/>
                      <w:lang w:val="sr-Latn-ME"/>
                    </w:rPr>
                    <w:t>=</w:t>
                  </w:r>
                  <w:r w:rsidRPr="00150496">
                    <w:rPr>
                      <w:rFonts w:ascii="Times New Roman" w:eastAsia="Times New Roman" w:hAnsi="Times New Roman" w:cs="Times New Roman"/>
                      <w:b/>
                      <w:bCs/>
                      <w:spacing w:val="-1"/>
                      <w:lang w:val="sr-Latn-ME"/>
                    </w:rPr>
                    <w:t xml:space="preserve"> 937; ITT**: N= 1017)</w:t>
                  </w:r>
                </w:p>
              </w:tc>
            </w:tr>
            <w:tr w:rsidR="00FF4D38" w:rsidRPr="00150496" w14:paraId="0230F761" w14:textId="77777777" w:rsidTr="00341DEC">
              <w:trPr>
                <w:trHeight w:hRule="exact" w:val="414"/>
              </w:trPr>
              <w:tc>
                <w:tcPr>
                  <w:tcW w:w="2283" w:type="dxa"/>
                  <w:tcBorders>
                    <w:top w:val="single" w:sz="4" w:space="0" w:color="000000"/>
                    <w:left w:val="single" w:sz="4" w:space="0" w:color="000000"/>
                    <w:bottom w:val="single" w:sz="4" w:space="0" w:color="000000"/>
                    <w:right w:val="single" w:sz="4" w:space="0" w:color="000000"/>
                  </w:tcBorders>
                  <w:hideMark/>
                </w:tcPr>
                <w:p w14:paraId="7A79F93C"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Populacija</w:t>
                  </w:r>
                </w:p>
              </w:tc>
              <w:tc>
                <w:tcPr>
                  <w:tcW w:w="4561" w:type="dxa"/>
                  <w:gridSpan w:val="2"/>
                  <w:tcBorders>
                    <w:top w:val="single" w:sz="4" w:space="0" w:color="000000"/>
                    <w:left w:val="single" w:sz="4" w:space="0" w:color="000000"/>
                    <w:bottom w:val="single" w:sz="4" w:space="0" w:color="000000"/>
                    <w:right w:val="single" w:sz="4" w:space="0" w:color="000000"/>
                  </w:tcBorders>
                  <w:hideMark/>
                </w:tcPr>
                <w:p w14:paraId="345B594D"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Medijana</w:t>
                  </w:r>
                  <w:r w:rsidRPr="00150496">
                    <w:rPr>
                      <w:rFonts w:ascii="Times New Roman" w:eastAsia="Times New Roman" w:hAnsi="Times New Roman" w:cs="Times New Roman"/>
                      <w:b/>
                      <w:bCs/>
                      <w:spacing w:val="-3"/>
                      <w:lang w:val="sr-Latn-ME"/>
                    </w:rPr>
                    <w:t xml:space="preserve"> </w:t>
                  </w:r>
                  <w:r w:rsidRPr="00150496">
                    <w:rPr>
                      <w:rFonts w:ascii="Times New Roman" w:eastAsia="Times New Roman" w:hAnsi="Times New Roman" w:cs="Times New Roman"/>
                      <w:b/>
                      <w:bCs/>
                      <w:spacing w:val="-1"/>
                      <w:lang w:val="sr-Latn-ME"/>
                    </w:rPr>
                    <w:t>vremena</w:t>
                  </w:r>
                  <w:r w:rsidRPr="00150496">
                    <w:rPr>
                      <w:rFonts w:ascii="Times New Roman" w:eastAsia="Times New Roman" w:hAnsi="Times New Roman" w:cs="Times New Roman"/>
                      <w:b/>
                      <w:bCs/>
                      <w:spacing w:val="-3"/>
                      <w:lang w:val="sr-Latn-ME"/>
                    </w:rPr>
                    <w:t xml:space="preserve"> </w:t>
                  </w:r>
                  <w:r w:rsidRPr="00150496">
                    <w:rPr>
                      <w:rFonts w:ascii="Times New Roman" w:eastAsia="Times New Roman" w:hAnsi="Times New Roman" w:cs="Times New Roman"/>
                      <w:b/>
                      <w:bCs/>
                      <w:spacing w:val="-1"/>
                      <w:lang w:val="sr-Latn-ME"/>
                    </w:rPr>
                    <w:t xml:space="preserve">do događaja </w:t>
                  </w:r>
                  <w:r w:rsidRPr="00150496">
                    <w:rPr>
                      <w:rFonts w:ascii="Times New Roman" w:eastAsia="Times New Roman" w:hAnsi="Times New Roman" w:cs="Times New Roman"/>
                      <w:b/>
                      <w:bCs/>
                      <w:spacing w:val="-2"/>
                      <w:lang w:val="sr-Latn-ME"/>
                    </w:rPr>
                    <w:t>(dani)</w:t>
                  </w:r>
                </w:p>
              </w:tc>
              <w:tc>
                <w:tcPr>
                  <w:tcW w:w="2284" w:type="dxa"/>
                  <w:tcBorders>
                    <w:top w:val="single" w:sz="4" w:space="0" w:color="000000"/>
                    <w:left w:val="single" w:sz="4" w:space="0" w:color="000000"/>
                    <w:bottom w:val="single" w:sz="4" w:space="0" w:color="000000"/>
                    <w:right w:val="single" w:sz="4" w:space="0" w:color="000000"/>
                  </w:tcBorders>
                  <w:hideMark/>
                </w:tcPr>
                <w:p w14:paraId="2F7DA508"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lang w:val="sr-Latn-ME"/>
                    </w:rPr>
                    <w:t xml:space="preserve">HR </w:t>
                  </w:r>
                  <w:r w:rsidRPr="00150496">
                    <w:rPr>
                      <w:rFonts w:ascii="Times New Roman" w:eastAsia="Times New Roman" w:hAnsi="Times New Roman" w:cs="Times New Roman"/>
                      <w:b/>
                      <w:bCs/>
                      <w:spacing w:val="-2"/>
                      <w:lang w:val="sr-Latn-ME"/>
                    </w:rPr>
                    <w:t>(97,5%</w:t>
                  </w:r>
                  <w:r w:rsidRPr="00150496">
                    <w:rPr>
                      <w:rFonts w:ascii="Times New Roman" w:eastAsia="Times New Roman" w:hAnsi="Times New Roman" w:cs="Times New Roman"/>
                      <w:b/>
                      <w:bCs/>
                      <w:spacing w:val="5"/>
                      <w:lang w:val="sr-Latn-ME"/>
                    </w:rPr>
                    <w:t xml:space="preserve"> </w:t>
                  </w:r>
                  <w:r w:rsidRPr="00150496">
                    <w:rPr>
                      <w:rFonts w:ascii="Times New Roman" w:eastAsia="Times New Roman" w:hAnsi="Times New Roman" w:cs="Times New Roman"/>
                      <w:b/>
                      <w:bCs/>
                      <w:lang w:val="sr-Latn-ME"/>
                    </w:rPr>
                    <w:t>CI)</w:t>
                  </w:r>
                </w:p>
              </w:tc>
            </w:tr>
            <w:tr w:rsidR="00FF4D38" w:rsidRPr="00150496" w14:paraId="28C1A223" w14:textId="77777777" w:rsidTr="00341DEC">
              <w:trPr>
                <w:trHeight w:val="419"/>
              </w:trPr>
              <w:tc>
                <w:tcPr>
                  <w:tcW w:w="9128" w:type="dxa"/>
                  <w:gridSpan w:val="4"/>
                  <w:tcBorders>
                    <w:top w:val="single" w:sz="4" w:space="0" w:color="000000"/>
                    <w:left w:val="single" w:sz="4" w:space="0" w:color="000000"/>
                    <w:bottom w:val="single" w:sz="4" w:space="0" w:color="000000"/>
                    <w:right w:val="single" w:sz="4" w:space="0" w:color="000000"/>
                  </w:tcBorders>
                  <w:hideMark/>
                </w:tcPr>
                <w:p w14:paraId="2B8F050E" w14:textId="77777777" w:rsidR="00FF4D38" w:rsidRPr="00150496" w:rsidRDefault="00FF4D38" w:rsidP="00150496">
                  <w:pPr>
                    <w:shd w:val="clear" w:color="auto" w:fill="FFFFFF" w:themeFill="background1"/>
                    <w:kinsoku w:val="0"/>
                    <w:overflowPunct w:val="0"/>
                    <w:autoSpaceDE w:val="0"/>
                    <w:autoSpaceDN w:val="0"/>
                    <w:adjustRightInd w:val="0"/>
                    <w:spacing w:before="81"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 Preživljavanje bez progresije bolesti</w:t>
                  </w:r>
                </w:p>
              </w:tc>
            </w:tr>
            <w:tr w:rsidR="00FF4D38" w:rsidRPr="00150496" w14:paraId="2370CAE5" w14:textId="77777777" w:rsidTr="00341DEC">
              <w:trPr>
                <w:trHeight w:hRule="exact" w:val="254"/>
              </w:trPr>
              <w:tc>
                <w:tcPr>
                  <w:tcW w:w="2283" w:type="dxa"/>
                  <w:tcBorders>
                    <w:top w:val="single" w:sz="4" w:space="0" w:color="000000"/>
                    <w:left w:val="single" w:sz="4" w:space="0" w:color="000000"/>
                    <w:bottom w:val="nil"/>
                    <w:right w:val="single" w:sz="4" w:space="0" w:color="000000"/>
                  </w:tcBorders>
                  <w:hideMark/>
                </w:tcPr>
                <w:p w14:paraId="2775DE1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EPP</w:t>
                  </w:r>
                </w:p>
              </w:tc>
              <w:tc>
                <w:tcPr>
                  <w:tcW w:w="2283" w:type="dxa"/>
                  <w:tcBorders>
                    <w:top w:val="single" w:sz="4" w:space="0" w:color="000000"/>
                    <w:left w:val="single" w:sz="4" w:space="0" w:color="000000"/>
                    <w:bottom w:val="nil"/>
                    <w:right w:val="single" w:sz="4" w:space="0" w:color="000000"/>
                  </w:tcBorders>
                  <w:hideMark/>
                </w:tcPr>
                <w:p w14:paraId="6FD64690"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241</w:t>
                  </w:r>
                </w:p>
              </w:tc>
              <w:tc>
                <w:tcPr>
                  <w:tcW w:w="2278" w:type="dxa"/>
                  <w:tcBorders>
                    <w:top w:val="single" w:sz="4" w:space="0" w:color="000000"/>
                    <w:left w:val="single" w:sz="4" w:space="0" w:color="000000"/>
                    <w:bottom w:val="nil"/>
                    <w:right w:val="single" w:sz="4" w:space="0" w:color="000000"/>
                  </w:tcBorders>
                  <w:hideMark/>
                </w:tcPr>
                <w:p w14:paraId="0A5DE838"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259</w:t>
                  </w:r>
                </w:p>
              </w:tc>
              <w:tc>
                <w:tcPr>
                  <w:tcW w:w="2284" w:type="dxa"/>
                  <w:tcBorders>
                    <w:top w:val="single" w:sz="4" w:space="0" w:color="000000"/>
                    <w:left w:val="single" w:sz="4" w:space="0" w:color="000000"/>
                    <w:bottom w:val="nil"/>
                    <w:right w:val="single" w:sz="4" w:space="0" w:color="000000"/>
                  </w:tcBorders>
                  <w:hideMark/>
                </w:tcPr>
                <w:p w14:paraId="4FA26105"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1,05 (0,94; 1,18)</w:t>
                  </w:r>
                </w:p>
              </w:tc>
            </w:tr>
            <w:tr w:rsidR="00FF4D38" w:rsidRPr="00150496" w14:paraId="31EF0660" w14:textId="77777777" w:rsidTr="00341DEC">
              <w:trPr>
                <w:trHeight w:hRule="exact" w:val="405"/>
              </w:trPr>
              <w:tc>
                <w:tcPr>
                  <w:tcW w:w="2283" w:type="dxa"/>
                  <w:tcBorders>
                    <w:top w:val="nil"/>
                    <w:left w:val="single" w:sz="4" w:space="0" w:color="000000"/>
                    <w:bottom w:val="single" w:sz="4" w:space="0" w:color="000000"/>
                    <w:right w:val="single" w:sz="4" w:space="0" w:color="000000"/>
                  </w:tcBorders>
                  <w:hideMark/>
                </w:tcPr>
                <w:p w14:paraId="39247102"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ITT</w:t>
                  </w:r>
                </w:p>
              </w:tc>
              <w:tc>
                <w:tcPr>
                  <w:tcW w:w="2283" w:type="dxa"/>
                  <w:tcBorders>
                    <w:top w:val="nil"/>
                    <w:left w:val="single" w:sz="4" w:space="0" w:color="000000"/>
                    <w:bottom w:val="single" w:sz="4" w:space="0" w:color="000000"/>
                    <w:right w:val="single" w:sz="4" w:space="0" w:color="000000"/>
                  </w:tcBorders>
                  <w:hideMark/>
                </w:tcPr>
                <w:p w14:paraId="46102DF2"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244</w:t>
                  </w:r>
                </w:p>
              </w:tc>
              <w:tc>
                <w:tcPr>
                  <w:tcW w:w="2278" w:type="dxa"/>
                  <w:tcBorders>
                    <w:top w:val="nil"/>
                    <w:left w:val="single" w:sz="4" w:space="0" w:color="000000"/>
                    <w:bottom w:val="single" w:sz="4" w:space="0" w:color="000000"/>
                    <w:right w:val="single" w:sz="4" w:space="0" w:color="000000"/>
                  </w:tcBorders>
                  <w:hideMark/>
                </w:tcPr>
                <w:p w14:paraId="75BF7D0B"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259</w:t>
                  </w:r>
                </w:p>
              </w:tc>
              <w:tc>
                <w:tcPr>
                  <w:tcW w:w="2284" w:type="dxa"/>
                  <w:tcBorders>
                    <w:top w:val="nil"/>
                    <w:left w:val="single" w:sz="4" w:space="0" w:color="000000"/>
                    <w:bottom w:val="single" w:sz="4" w:space="0" w:color="000000"/>
                    <w:right w:val="single" w:sz="4" w:space="0" w:color="000000"/>
                  </w:tcBorders>
                  <w:hideMark/>
                </w:tcPr>
                <w:p w14:paraId="4E2D10EC"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1,04 (0,93; 1,16)</w:t>
                  </w:r>
                </w:p>
              </w:tc>
            </w:tr>
            <w:tr w:rsidR="00FF4D38" w:rsidRPr="00150496" w14:paraId="245F680B" w14:textId="77777777" w:rsidTr="00341DEC">
              <w:trPr>
                <w:trHeight w:val="419"/>
              </w:trPr>
              <w:tc>
                <w:tcPr>
                  <w:tcW w:w="9128" w:type="dxa"/>
                  <w:gridSpan w:val="4"/>
                  <w:tcBorders>
                    <w:top w:val="single" w:sz="4" w:space="0" w:color="000000"/>
                    <w:left w:val="single" w:sz="4" w:space="0" w:color="000000"/>
                    <w:bottom w:val="single" w:sz="4" w:space="0" w:color="000000"/>
                    <w:right w:val="single" w:sz="4" w:space="0" w:color="000000"/>
                  </w:tcBorders>
                  <w:hideMark/>
                </w:tcPr>
                <w:p w14:paraId="39D46625" w14:textId="77777777" w:rsidR="00FF4D38" w:rsidRPr="00150496" w:rsidRDefault="00FF4D38" w:rsidP="00150496">
                  <w:pPr>
                    <w:shd w:val="clear" w:color="auto" w:fill="FFFFFF" w:themeFill="background1"/>
                    <w:kinsoku w:val="0"/>
                    <w:overflowPunct w:val="0"/>
                    <w:autoSpaceDE w:val="0"/>
                    <w:autoSpaceDN w:val="0"/>
                    <w:adjustRightInd w:val="0"/>
                    <w:spacing w:before="81"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w:t>
                  </w:r>
                  <w:r w:rsidRPr="00150496">
                    <w:rPr>
                      <w:rFonts w:ascii="Times New Roman" w:eastAsia="Times New Roman" w:hAnsi="Times New Roman" w:cs="Times New Roman"/>
                      <w:b/>
                      <w:bCs/>
                      <w:spacing w:val="-2"/>
                      <w:lang w:val="sr-Latn-ME"/>
                    </w:rPr>
                    <w:t xml:space="preserve"> </w:t>
                  </w:r>
                  <w:r w:rsidRPr="00150496">
                    <w:rPr>
                      <w:rFonts w:ascii="Times New Roman" w:eastAsia="Times New Roman" w:hAnsi="Times New Roman" w:cs="Times New Roman"/>
                      <w:b/>
                      <w:bCs/>
                      <w:spacing w:val="-1"/>
                      <w:lang w:val="sr-Latn-ME"/>
                    </w:rPr>
                    <w:t>Ukupno</w:t>
                  </w:r>
                  <w:r w:rsidRPr="00150496">
                    <w:rPr>
                      <w:rFonts w:ascii="Times New Roman" w:eastAsia="Times New Roman" w:hAnsi="Times New Roman" w:cs="Times New Roman"/>
                      <w:b/>
                      <w:bCs/>
                      <w:spacing w:val="1"/>
                      <w:lang w:val="sr-Latn-ME"/>
                    </w:rPr>
                    <w:t xml:space="preserve"> </w:t>
                  </w:r>
                  <w:r w:rsidRPr="00150496">
                    <w:rPr>
                      <w:rFonts w:ascii="Times New Roman" w:eastAsia="Times New Roman" w:hAnsi="Times New Roman" w:cs="Times New Roman"/>
                      <w:b/>
                      <w:bCs/>
                      <w:spacing w:val="-1"/>
                      <w:lang w:val="sr-Latn-ME"/>
                    </w:rPr>
                    <w:t>preživljavanje</w:t>
                  </w:r>
                </w:p>
              </w:tc>
            </w:tr>
            <w:tr w:rsidR="00FF4D38" w:rsidRPr="00150496" w14:paraId="47ADC496" w14:textId="77777777" w:rsidTr="00341DEC">
              <w:trPr>
                <w:trHeight w:hRule="exact" w:val="254"/>
              </w:trPr>
              <w:tc>
                <w:tcPr>
                  <w:tcW w:w="2283" w:type="dxa"/>
                  <w:tcBorders>
                    <w:top w:val="single" w:sz="4" w:space="0" w:color="000000"/>
                    <w:left w:val="single" w:sz="4" w:space="0" w:color="000000"/>
                    <w:bottom w:val="nil"/>
                    <w:right w:val="single" w:sz="4" w:space="0" w:color="000000"/>
                  </w:tcBorders>
                  <w:hideMark/>
                </w:tcPr>
                <w:p w14:paraId="7B273639"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EPP</w:t>
                  </w:r>
                </w:p>
              </w:tc>
              <w:tc>
                <w:tcPr>
                  <w:tcW w:w="2283" w:type="dxa"/>
                  <w:tcBorders>
                    <w:top w:val="single" w:sz="4" w:space="0" w:color="000000"/>
                    <w:left w:val="single" w:sz="4" w:space="0" w:color="000000"/>
                    <w:bottom w:val="nil"/>
                    <w:right w:val="single" w:sz="4" w:space="0" w:color="000000"/>
                  </w:tcBorders>
                  <w:hideMark/>
                </w:tcPr>
                <w:p w14:paraId="2A582CCF"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577</w:t>
                  </w:r>
                </w:p>
              </w:tc>
              <w:tc>
                <w:tcPr>
                  <w:tcW w:w="2278" w:type="dxa"/>
                  <w:tcBorders>
                    <w:top w:val="single" w:sz="4" w:space="0" w:color="000000"/>
                    <w:left w:val="single" w:sz="4" w:space="0" w:color="000000"/>
                    <w:bottom w:val="nil"/>
                    <w:right w:val="single" w:sz="4" w:space="0" w:color="000000"/>
                  </w:tcBorders>
                  <w:hideMark/>
                </w:tcPr>
                <w:p w14:paraId="13BBBDAB"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549</w:t>
                  </w:r>
                </w:p>
              </w:tc>
              <w:tc>
                <w:tcPr>
                  <w:tcW w:w="2284" w:type="dxa"/>
                  <w:tcBorders>
                    <w:top w:val="single" w:sz="4" w:space="0" w:color="000000"/>
                    <w:left w:val="single" w:sz="4" w:space="0" w:color="000000"/>
                    <w:bottom w:val="nil"/>
                    <w:right w:val="single" w:sz="4" w:space="0" w:color="000000"/>
                  </w:tcBorders>
                  <w:hideMark/>
                </w:tcPr>
                <w:p w14:paraId="24681301"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0,97 (0,84; 1,14)</w:t>
                  </w:r>
                </w:p>
              </w:tc>
            </w:tr>
            <w:tr w:rsidR="00FF4D38" w:rsidRPr="00150496" w14:paraId="0E36F244" w14:textId="77777777" w:rsidTr="00341DEC">
              <w:trPr>
                <w:trHeight w:hRule="exact" w:val="405"/>
              </w:trPr>
              <w:tc>
                <w:tcPr>
                  <w:tcW w:w="2283" w:type="dxa"/>
                  <w:tcBorders>
                    <w:top w:val="nil"/>
                    <w:left w:val="single" w:sz="4" w:space="0" w:color="000000"/>
                    <w:bottom w:val="single" w:sz="4" w:space="0" w:color="000000"/>
                    <w:right w:val="single" w:sz="4" w:space="0" w:color="000000"/>
                  </w:tcBorders>
                  <w:hideMark/>
                </w:tcPr>
                <w:p w14:paraId="705B834F"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ITT</w:t>
                  </w:r>
                </w:p>
              </w:tc>
              <w:tc>
                <w:tcPr>
                  <w:tcW w:w="2283" w:type="dxa"/>
                  <w:tcBorders>
                    <w:top w:val="nil"/>
                    <w:left w:val="single" w:sz="4" w:space="0" w:color="000000"/>
                    <w:bottom w:val="single" w:sz="4" w:space="0" w:color="000000"/>
                    <w:right w:val="single" w:sz="4" w:space="0" w:color="000000"/>
                  </w:tcBorders>
                  <w:hideMark/>
                </w:tcPr>
                <w:p w14:paraId="01C95F38"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581</w:t>
                  </w:r>
                </w:p>
              </w:tc>
              <w:tc>
                <w:tcPr>
                  <w:tcW w:w="2278" w:type="dxa"/>
                  <w:tcBorders>
                    <w:top w:val="nil"/>
                    <w:left w:val="single" w:sz="4" w:space="0" w:color="000000"/>
                    <w:bottom w:val="single" w:sz="4" w:space="0" w:color="000000"/>
                    <w:right w:val="single" w:sz="4" w:space="0" w:color="000000"/>
                  </w:tcBorders>
                  <w:hideMark/>
                </w:tcPr>
                <w:p w14:paraId="2556A204"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553</w:t>
                  </w:r>
                </w:p>
              </w:tc>
              <w:tc>
                <w:tcPr>
                  <w:tcW w:w="2284" w:type="dxa"/>
                  <w:tcBorders>
                    <w:top w:val="nil"/>
                    <w:left w:val="single" w:sz="4" w:space="0" w:color="000000"/>
                    <w:bottom w:val="single" w:sz="4" w:space="0" w:color="000000"/>
                    <w:right w:val="single" w:sz="4" w:space="0" w:color="000000"/>
                  </w:tcBorders>
                  <w:hideMark/>
                </w:tcPr>
                <w:p w14:paraId="07922F8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0,96 (0,83; 1,12)</w:t>
                  </w:r>
                </w:p>
              </w:tc>
            </w:tr>
            <w:tr w:rsidR="00FF4D38" w:rsidRPr="00150496" w14:paraId="2254F201" w14:textId="77777777" w:rsidTr="00341DEC">
              <w:trPr>
                <w:trHeight w:val="419"/>
              </w:trPr>
              <w:tc>
                <w:tcPr>
                  <w:tcW w:w="9128" w:type="dxa"/>
                  <w:gridSpan w:val="4"/>
                  <w:tcBorders>
                    <w:top w:val="single" w:sz="4" w:space="0" w:color="000000"/>
                    <w:left w:val="single" w:sz="4" w:space="0" w:color="000000"/>
                    <w:bottom w:val="single" w:sz="4" w:space="0" w:color="000000"/>
                    <w:right w:val="single" w:sz="4" w:space="0" w:color="000000"/>
                  </w:tcBorders>
                  <w:hideMark/>
                </w:tcPr>
                <w:p w14:paraId="6CF8DD76"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3315"/>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DODATNA GODINA PRAĆENJA</w:t>
                  </w:r>
                </w:p>
              </w:tc>
            </w:tr>
            <w:tr w:rsidR="00FF4D38" w:rsidRPr="00150496" w14:paraId="00768EEA" w14:textId="77777777" w:rsidTr="00341DEC">
              <w:trPr>
                <w:trHeight w:hRule="exact" w:val="414"/>
              </w:trPr>
              <w:tc>
                <w:tcPr>
                  <w:tcW w:w="2283" w:type="dxa"/>
                  <w:tcBorders>
                    <w:top w:val="single" w:sz="4" w:space="0" w:color="000000"/>
                    <w:left w:val="single" w:sz="4" w:space="0" w:color="000000"/>
                    <w:bottom w:val="single" w:sz="4" w:space="0" w:color="000000"/>
                    <w:right w:val="single" w:sz="4" w:space="0" w:color="000000"/>
                  </w:tcBorders>
                  <w:hideMark/>
                </w:tcPr>
                <w:p w14:paraId="2FD4C6D6"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Populacija</w:t>
                  </w:r>
                </w:p>
              </w:tc>
              <w:tc>
                <w:tcPr>
                  <w:tcW w:w="4561" w:type="dxa"/>
                  <w:gridSpan w:val="2"/>
                  <w:tcBorders>
                    <w:top w:val="single" w:sz="4" w:space="0" w:color="000000"/>
                    <w:left w:val="single" w:sz="4" w:space="0" w:color="000000"/>
                    <w:bottom w:val="single" w:sz="4" w:space="0" w:color="000000"/>
                    <w:right w:val="single" w:sz="4" w:space="0" w:color="000000"/>
                  </w:tcBorders>
                  <w:hideMark/>
                </w:tcPr>
                <w:p w14:paraId="10DCDB9C"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Medijana</w:t>
                  </w:r>
                  <w:r w:rsidRPr="00150496">
                    <w:rPr>
                      <w:rFonts w:ascii="Times New Roman" w:eastAsia="Times New Roman" w:hAnsi="Times New Roman" w:cs="Times New Roman"/>
                      <w:b/>
                      <w:bCs/>
                      <w:spacing w:val="-3"/>
                      <w:lang w:val="sr-Latn-ME"/>
                    </w:rPr>
                    <w:t xml:space="preserve"> </w:t>
                  </w:r>
                  <w:r w:rsidRPr="00150496">
                    <w:rPr>
                      <w:rFonts w:ascii="Times New Roman" w:eastAsia="Times New Roman" w:hAnsi="Times New Roman" w:cs="Times New Roman"/>
                      <w:b/>
                      <w:bCs/>
                      <w:spacing w:val="-1"/>
                      <w:lang w:val="sr-Latn-ME"/>
                    </w:rPr>
                    <w:t>vremena</w:t>
                  </w:r>
                  <w:r w:rsidRPr="00150496">
                    <w:rPr>
                      <w:rFonts w:ascii="Times New Roman" w:eastAsia="Times New Roman" w:hAnsi="Times New Roman" w:cs="Times New Roman"/>
                      <w:b/>
                      <w:bCs/>
                      <w:spacing w:val="-3"/>
                      <w:lang w:val="sr-Latn-ME"/>
                    </w:rPr>
                    <w:t xml:space="preserve"> </w:t>
                  </w:r>
                  <w:r w:rsidRPr="00150496">
                    <w:rPr>
                      <w:rFonts w:ascii="Times New Roman" w:eastAsia="Times New Roman" w:hAnsi="Times New Roman" w:cs="Times New Roman"/>
                      <w:b/>
                      <w:bCs/>
                      <w:spacing w:val="-1"/>
                      <w:lang w:val="sr-Latn-ME"/>
                    </w:rPr>
                    <w:t xml:space="preserve">do događaja </w:t>
                  </w:r>
                  <w:r w:rsidRPr="00150496">
                    <w:rPr>
                      <w:rFonts w:ascii="Times New Roman" w:eastAsia="Times New Roman" w:hAnsi="Times New Roman" w:cs="Times New Roman"/>
                      <w:b/>
                      <w:bCs/>
                      <w:spacing w:val="-2"/>
                      <w:lang w:val="sr-Latn-ME"/>
                    </w:rPr>
                    <w:t>(dani)</w:t>
                  </w:r>
                </w:p>
              </w:tc>
              <w:tc>
                <w:tcPr>
                  <w:tcW w:w="2284" w:type="dxa"/>
                  <w:tcBorders>
                    <w:top w:val="single" w:sz="4" w:space="0" w:color="000000"/>
                    <w:left w:val="single" w:sz="4" w:space="0" w:color="000000"/>
                    <w:bottom w:val="single" w:sz="4" w:space="0" w:color="000000"/>
                    <w:right w:val="single" w:sz="4" w:space="0" w:color="000000"/>
                  </w:tcBorders>
                  <w:hideMark/>
                </w:tcPr>
                <w:p w14:paraId="03E19750"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lang w:val="sr-Latn-ME"/>
                    </w:rPr>
                    <w:t xml:space="preserve">HR </w:t>
                  </w:r>
                  <w:r w:rsidRPr="00150496">
                    <w:rPr>
                      <w:rFonts w:ascii="Times New Roman" w:eastAsia="Times New Roman" w:hAnsi="Times New Roman" w:cs="Times New Roman"/>
                      <w:b/>
                      <w:bCs/>
                      <w:spacing w:val="-2"/>
                      <w:lang w:val="sr-Latn-ME"/>
                    </w:rPr>
                    <w:t>(97,5%</w:t>
                  </w:r>
                  <w:r w:rsidRPr="00150496">
                    <w:rPr>
                      <w:rFonts w:ascii="Times New Roman" w:eastAsia="Times New Roman" w:hAnsi="Times New Roman" w:cs="Times New Roman"/>
                      <w:b/>
                      <w:bCs/>
                      <w:spacing w:val="5"/>
                      <w:lang w:val="sr-Latn-ME"/>
                    </w:rPr>
                    <w:t xml:space="preserve"> </w:t>
                  </w:r>
                  <w:r w:rsidRPr="00150496">
                    <w:rPr>
                      <w:rFonts w:ascii="Times New Roman" w:eastAsia="Times New Roman" w:hAnsi="Times New Roman" w:cs="Times New Roman"/>
                      <w:b/>
                      <w:bCs/>
                      <w:lang w:val="sr-Latn-ME"/>
                    </w:rPr>
                    <w:t>CI)</w:t>
                  </w:r>
                </w:p>
              </w:tc>
            </w:tr>
            <w:tr w:rsidR="00FF4D38" w:rsidRPr="00150496" w14:paraId="68439B4E" w14:textId="77777777" w:rsidTr="00341DEC">
              <w:trPr>
                <w:trHeight w:val="414"/>
              </w:trPr>
              <w:tc>
                <w:tcPr>
                  <w:tcW w:w="9128" w:type="dxa"/>
                  <w:gridSpan w:val="4"/>
                  <w:tcBorders>
                    <w:top w:val="single" w:sz="4" w:space="0" w:color="000000"/>
                    <w:left w:val="single" w:sz="4" w:space="0" w:color="000000"/>
                    <w:bottom w:val="single" w:sz="4" w:space="0" w:color="000000"/>
                    <w:right w:val="single" w:sz="4" w:space="0" w:color="000000"/>
                  </w:tcBorders>
                  <w:hideMark/>
                </w:tcPr>
                <w:p w14:paraId="5F5558FC"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 Preživljavanje bez progresije bolesti</w:t>
                  </w:r>
                </w:p>
              </w:tc>
            </w:tr>
            <w:tr w:rsidR="00FF4D38" w:rsidRPr="00150496" w14:paraId="7F9B52B8" w14:textId="77777777" w:rsidTr="00341DEC">
              <w:trPr>
                <w:trHeight w:hRule="exact" w:val="257"/>
              </w:trPr>
              <w:tc>
                <w:tcPr>
                  <w:tcW w:w="2283" w:type="dxa"/>
                  <w:tcBorders>
                    <w:top w:val="single" w:sz="4" w:space="0" w:color="000000"/>
                    <w:left w:val="single" w:sz="4" w:space="0" w:color="000000"/>
                    <w:bottom w:val="nil"/>
                    <w:right w:val="single" w:sz="4" w:space="0" w:color="000000"/>
                  </w:tcBorders>
                  <w:hideMark/>
                </w:tcPr>
                <w:p w14:paraId="04A9E9E3"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EPP</w:t>
                  </w:r>
                </w:p>
              </w:tc>
              <w:tc>
                <w:tcPr>
                  <w:tcW w:w="2283" w:type="dxa"/>
                  <w:tcBorders>
                    <w:top w:val="single" w:sz="4" w:space="0" w:color="000000"/>
                    <w:left w:val="single" w:sz="4" w:space="0" w:color="000000"/>
                    <w:bottom w:val="nil"/>
                    <w:right w:val="single" w:sz="4" w:space="0" w:color="000000"/>
                  </w:tcBorders>
                  <w:hideMark/>
                </w:tcPr>
                <w:p w14:paraId="057E682F"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242</w:t>
                  </w:r>
                </w:p>
              </w:tc>
              <w:tc>
                <w:tcPr>
                  <w:tcW w:w="2278" w:type="dxa"/>
                  <w:tcBorders>
                    <w:top w:val="single" w:sz="4" w:space="0" w:color="000000"/>
                    <w:left w:val="single" w:sz="4" w:space="0" w:color="000000"/>
                    <w:bottom w:val="nil"/>
                    <w:right w:val="single" w:sz="4" w:space="0" w:color="000000"/>
                  </w:tcBorders>
                  <w:hideMark/>
                </w:tcPr>
                <w:p w14:paraId="5D6F87D3"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259</w:t>
                  </w:r>
                </w:p>
              </w:tc>
              <w:tc>
                <w:tcPr>
                  <w:tcW w:w="2284" w:type="dxa"/>
                  <w:tcBorders>
                    <w:top w:val="single" w:sz="4" w:space="0" w:color="000000"/>
                    <w:left w:val="single" w:sz="4" w:space="0" w:color="000000"/>
                    <w:bottom w:val="nil"/>
                    <w:right w:val="single" w:sz="4" w:space="0" w:color="000000"/>
                  </w:tcBorders>
                  <w:hideMark/>
                </w:tcPr>
                <w:p w14:paraId="1ABA7EB3"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1,02 (0,92; 1,14)</w:t>
                  </w:r>
                </w:p>
              </w:tc>
            </w:tr>
            <w:tr w:rsidR="00FF4D38" w:rsidRPr="00150496" w14:paraId="497285DE" w14:textId="77777777" w:rsidTr="00341DEC">
              <w:trPr>
                <w:trHeight w:hRule="exact" w:val="407"/>
              </w:trPr>
              <w:tc>
                <w:tcPr>
                  <w:tcW w:w="2283" w:type="dxa"/>
                  <w:tcBorders>
                    <w:top w:val="nil"/>
                    <w:left w:val="single" w:sz="4" w:space="0" w:color="000000"/>
                    <w:bottom w:val="single" w:sz="4" w:space="0" w:color="000000"/>
                    <w:right w:val="single" w:sz="4" w:space="0" w:color="000000"/>
                  </w:tcBorders>
                  <w:hideMark/>
                </w:tcPr>
                <w:p w14:paraId="04C157CE" w14:textId="77777777" w:rsidR="00FF4D38" w:rsidRPr="00150496" w:rsidRDefault="00FF4D38" w:rsidP="00150496">
                  <w:pPr>
                    <w:shd w:val="clear" w:color="auto" w:fill="FFFFFF" w:themeFill="background1"/>
                    <w:kinsoku w:val="0"/>
                    <w:overflowPunct w:val="0"/>
                    <w:autoSpaceDE w:val="0"/>
                    <w:autoSpaceDN w:val="0"/>
                    <w:adjustRightInd w:val="0"/>
                    <w:spacing w:before="70"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ITT</w:t>
                  </w:r>
                </w:p>
              </w:tc>
              <w:tc>
                <w:tcPr>
                  <w:tcW w:w="2283" w:type="dxa"/>
                  <w:tcBorders>
                    <w:top w:val="nil"/>
                    <w:left w:val="single" w:sz="4" w:space="0" w:color="000000"/>
                    <w:bottom w:val="single" w:sz="4" w:space="0" w:color="000000"/>
                    <w:right w:val="single" w:sz="4" w:space="0" w:color="000000"/>
                  </w:tcBorders>
                  <w:hideMark/>
                </w:tcPr>
                <w:p w14:paraId="0852302A" w14:textId="77777777" w:rsidR="00FF4D38" w:rsidRPr="00150496" w:rsidRDefault="00FF4D38" w:rsidP="00150496">
                  <w:pPr>
                    <w:shd w:val="clear" w:color="auto" w:fill="FFFFFF" w:themeFill="background1"/>
                    <w:kinsoku w:val="0"/>
                    <w:overflowPunct w:val="0"/>
                    <w:autoSpaceDE w:val="0"/>
                    <w:autoSpaceDN w:val="0"/>
                    <w:adjustRightInd w:val="0"/>
                    <w:spacing w:before="70"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244</w:t>
                  </w:r>
                </w:p>
              </w:tc>
              <w:tc>
                <w:tcPr>
                  <w:tcW w:w="2278" w:type="dxa"/>
                  <w:tcBorders>
                    <w:top w:val="nil"/>
                    <w:left w:val="single" w:sz="4" w:space="0" w:color="000000"/>
                    <w:bottom w:val="single" w:sz="4" w:space="0" w:color="000000"/>
                    <w:right w:val="single" w:sz="4" w:space="0" w:color="000000"/>
                  </w:tcBorders>
                  <w:hideMark/>
                </w:tcPr>
                <w:p w14:paraId="540E62D2" w14:textId="77777777" w:rsidR="00FF4D38" w:rsidRPr="00150496" w:rsidRDefault="00FF4D38" w:rsidP="00150496">
                  <w:pPr>
                    <w:shd w:val="clear" w:color="auto" w:fill="FFFFFF" w:themeFill="background1"/>
                    <w:kinsoku w:val="0"/>
                    <w:overflowPunct w:val="0"/>
                    <w:autoSpaceDE w:val="0"/>
                    <w:autoSpaceDN w:val="0"/>
                    <w:adjustRightInd w:val="0"/>
                    <w:spacing w:before="70"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259</w:t>
                  </w:r>
                </w:p>
              </w:tc>
              <w:tc>
                <w:tcPr>
                  <w:tcW w:w="2284" w:type="dxa"/>
                  <w:tcBorders>
                    <w:top w:val="nil"/>
                    <w:left w:val="single" w:sz="4" w:space="0" w:color="000000"/>
                    <w:bottom w:val="single" w:sz="4" w:space="0" w:color="000000"/>
                    <w:right w:val="single" w:sz="4" w:space="0" w:color="000000"/>
                  </w:tcBorders>
                  <w:hideMark/>
                </w:tcPr>
                <w:p w14:paraId="46F1E888"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1,01</w:t>
                  </w:r>
                  <w:r w:rsidRPr="00150496">
                    <w:rPr>
                      <w:rFonts w:ascii="Times New Roman" w:eastAsia="Times New Roman" w:hAnsi="Times New Roman" w:cs="Times New Roman"/>
                      <w:spacing w:val="3"/>
                      <w:lang w:val="sr-Latn-ME"/>
                    </w:rPr>
                    <w:t xml:space="preserve"> </w:t>
                  </w:r>
                  <w:r w:rsidRPr="00150496">
                    <w:rPr>
                      <w:rFonts w:ascii="Times New Roman" w:eastAsia="Times New Roman" w:hAnsi="Times New Roman" w:cs="Times New Roman"/>
                      <w:spacing w:val="-1"/>
                      <w:lang w:val="sr-Latn-ME"/>
                    </w:rPr>
                    <w:t>(0,91;</w:t>
                  </w:r>
                  <w:r w:rsidRPr="00150496">
                    <w:rPr>
                      <w:rFonts w:ascii="Times New Roman" w:eastAsia="Times New Roman" w:hAnsi="Times New Roman" w:cs="Times New Roman"/>
                      <w:spacing w:val="-2"/>
                      <w:lang w:val="sr-Latn-ME"/>
                    </w:rPr>
                    <w:t xml:space="preserve"> </w:t>
                  </w:r>
                  <w:r w:rsidRPr="00150496">
                    <w:rPr>
                      <w:rFonts w:ascii="Times New Roman" w:eastAsia="Times New Roman" w:hAnsi="Times New Roman" w:cs="Times New Roman"/>
                      <w:spacing w:val="-1"/>
                      <w:lang w:val="sr-Latn-ME"/>
                    </w:rPr>
                    <w:t>1,12)</w:t>
                  </w:r>
                </w:p>
              </w:tc>
            </w:tr>
            <w:tr w:rsidR="00FF4D38" w:rsidRPr="00150496" w14:paraId="46449683" w14:textId="77777777" w:rsidTr="00341DEC">
              <w:trPr>
                <w:trHeight w:val="414"/>
              </w:trPr>
              <w:tc>
                <w:tcPr>
                  <w:tcW w:w="9128" w:type="dxa"/>
                  <w:gridSpan w:val="4"/>
                  <w:tcBorders>
                    <w:top w:val="single" w:sz="4" w:space="0" w:color="000000"/>
                    <w:left w:val="single" w:sz="4" w:space="0" w:color="000000"/>
                    <w:bottom w:val="single" w:sz="4" w:space="0" w:color="000000"/>
                    <w:right w:val="single" w:sz="4" w:space="0" w:color="000000"/>
                  </w:tcBorders>
                  <w:hideMark/>
                </w:tcPr>
                <w:p w14:paraId="49867508"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 Ukupno preživljavanje</w:t>
                  </w:r>
                </w:p>
              </w:tc>
            </w:tr>
            <w:tr w:rsidR="00FF4D38" w:rsidRPr="00150496" w14:paraId="307A1263" w14:textId="77777777" w:rsidTr="00341DEC">
              <w:trPr>
                <w:trHeight w:hRule="exact" w:val="254"/>
              </w:trPr>
              <w:tc>
                <w:tcPr>
                  <w:tcW w:w="2283" w:type="dxa"/>
                  <w:tcBorders>
                    <w:top w:val="single" w:sz="4" w:space="0" w:color="000000"/>
                    <w:left w:val="single" w:sz="4" w:space="0" w:color="000000"/>
                    <w:bottom w:val="nil"/>
                    <w:right w:val="single" w:sz="4" w:space="0" w:color="000000"/>
                  </w:tcBorders>
                  <w:hideMark/>
                </w:tcPr>
                <w:p w14:paraId="504EFAE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EPP</w:t>
                  </w:r>
                </w:p>
              </w:tc>
              <w:tc>
                <w:tcPr>
                  <w:tcW w:w="2283" w:type="dxa"/>
                  <w:tcBorders>
                    <w:top w:val="single" w:sz="4" w:space="0" w:color="000000"/>
                    <w:left w:val="single" w:sz="4" w:space="0" w:color="000000"/>
                    <w:bottom w:val="nil"/>
                    <w:right w:val="single" w:sz="4" w:space="0" w:color="000000"/>
                  </w:tcBorders>
                  <w:hideMark/>
                </w:tcPr>
                <w:p w14:paraId="00FD400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600</w:t>
                  </w:r>
                </w:p>
              </w:tc>
              <w:tc>
                <w:tcPr>
                  <w:tcW w:w="2278" w:type="dxa"/>
                  <w:tcBorders>
                    <w:top w:val="single" w:sz="4" w:space="0" w:color="000000"/>
                    <w:left w:val="single" w:sz="4" w:space="0" w:color="000000"/>
                    <w:bottom w:val="nil"/>
                    <w:right w:val="single" w:sz="4" w:space="0" w:color="000000"/>
                  </w:tcBorders>
                  <w:hideMark/>
                </w:tcPr>
                <w:p w14:paraId="0E8EE00F"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594</w:t>
                  </w:r>
                </w:p>
              </w:tc>
              <w:tc>
                <w:tcPr>
                  <w:tcW w:w="2284" w:type="dxa"/>
                  <w:tcBorders>
                    <w:top w:val="single" w:sz="4" w:space="0" w:color="000000"/>
                    <w:left w:val="single" w:sz="4" w:space="0" w:color="000000"/>
                    <w:bottom w:val="nil"/>
                    <w:right w:val="single" w:sz="4" w:space="0" w:color="000000"/>
                  </w:tcBorders>
                  <w:hideMark/>
                </w:tcPr>
                <w:p w14:paraId="1A364ECF"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1,00 (0,88; 1,13)</w:t>
                  </w:r>
                </w:p>
              </w:tc>
            </w:tr>
            <w:tr w:rsidR="00FF4D38" w:rsidRPr="00150496" w14:paraId="7EA1BBFA" w14:textId="77777777" w:rsidTr="00341DEC">
              <w:trPr>
                <w:trHeight w:hRule="exact" w:val="410"/>
              </w:trPr>
              <w:tc>
                <w:tcPr>
                  <w:tcW w:w="2283" w:type="dxa"/>
                  <w:tcBorders>
                    <w:top w:val="nil"/>
                    <w:left w:val="single" w:sz="4" w:space="0" w:color="000000"/>
                    <w:bottom w:val="single" w:sz="4" w:space="0" w:color="000000"/>
                    <w:right w:val="single" w:sz="4" w:space="0" w:color="000000"/>
                  </w:tcBorders>
                  <w:hideMark/>
                </w:tcPr>
                <w:p w14:paraId="56201E1E"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ITT</w:t>
                  </w:r>
                </w:p>
              </w:tc>
              <w:tc>
                <w:tcPr>
                  <w:tcW w:w="2283" w:type="dxa"/>
                  <w:tcBorders>
                    <w:top w:val="nil"/>
                    <w:left w:val="single" w:sz="4" w:space="0" w:color="000000"/>
                    <w:bottom w:val="single" w:sz="4" w:space="0" w:color="000000"/>
                    <w:right w:val="single" w:sz="4" w:space="0" w:color="000000"/>
                  </w:tcBorders>
                  <w:hideMark/>
                </w:tcPr>
                <w:p w14:paraId="2930454C"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602</w:t>
                  </w:r>
                </w:p>
              </w:tc>
              <w:tc>
                <w:tcPr>
                  <w:tcW w:w="2278" w:type="dxa"/>
                  <w:tcBorders>
                    <w:top w:val="nil"/>
                    <w:left w:val="single" w:sz="4" w:space="0" w:color="000000"/>
                    <w:bottom w:val="single" w:sz="4" w:space="0" w:color="000000"/>
                    <w:right w:val="single" w:sz="4" w:space="0" w:color="000000"/>
                  </w:tcBorders>
                  <w:hideMark/>
                </w:tcPr>
                <w:p w14:paraId="3BDF2F0E"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596</w:t>
                  </w:r>
                </w:p>
              </w:tc>
              <w:tc>
                <w:tcPr>
                  <w:tcW w:w="2284" w:type="dxa"/>
                  <w:tcBorders>
                    <w:top w:val="nil"/>
                    <w:left w:val="single" w:sz="4" w:space="0" w:color="000000"/>
                    <w:bottom w:val="single" w:sz="4" w:space="0" w:color="000000"/>
                    <w:right w:val="single" w:sz="4" w:space="0" w:color="000000"/>
                  </w:tcBorders>
                  <w:hideMark/>
                </w:tcPr>
                <w:p w14:paraId="7C1CF9A2"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0,99 (0,88; 1,12)</w:t>
                  </w:r>
                </w:p>
              </w:tc>
            </w:tr>
          </w:tbl>
          <w:p w14:paraId="1DB5570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50D8DFC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*EPP = populacija pacijenata koji ispunjavaju kriterijume </w:t>
            </w:r>
            <w:r w:rsidRPr="00150496">
              <w:rPr>
                <w:rFonts w:ascii="Times New Roman" w:hAnsi="Times New Roman" w:cs="Times New Roman"/>
                <w:lang w:val="sr-Latn-ME"/>
              </w:rPr>
              <w:t xml:space="preserve">(engl. </w:t>
            </w:r>
            <w:r w:rsidRPr="00150496">
              <w:rPr>
                <w:rFonts w:ascii="Times New Roman" w:eastAsia="TimesNewRoman,Italic" w:hAnsi="Times New Roman" w:cs="Times New Roman"/>
                <w:i/>
                <w:iCs/>
                <w:lang w:val="sr-Latn-ME"/>
              </w:rPr>
              <w:t>eligible patient population</w:t>
            </w:r>
            <w:r w:rsidRPr="00150496">
              <w:rPr>
                <w:rFonts w:ascii="Times New Roman" w:hAnsi="Times New Roman" w:cs="Times New Roman"/>
                <w:lang w:val="sr-Latn-ME"/>
              </w:rPr>
              <w:t>, EPP)</w:t>
            </w:r>
            <w:r w:rsidRPr="00150496">
              <w:rPr>
                <w:rFonts w:ascii="Times New Roman" w:eastAsia="Times New Roman" w:hAnsi="Times New Roman" w:cs="Times New Roman"/>
                <w:lang w:val="sr-Latn-ME"/>
              </w:rPr>
              <w:t xml:space="preserve">; </w:t>
            </w:r>
          </w:p>
          <w:p w14:paraId="2B0E3B5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lang w:val="sr-Latn-ME"/>
              </w:rPr>
              <w:t xml:space="preserve">**ITT = populacija pacijenata predviđenih za liječenje (engl. </w:t>
            </w:r>
            <w:r w:rsidRPr="00150496">
              <w:rPr>
                <w:rFonts w:ascii="Times New Roman" w:eastAsia="Times New Roman" w:hAnsi="Times New Roman" w:cs="Times New Roman"/>
                <w:i/>
                <w:iCs/>
                <w:lang w:val="sr-Latn-ME"/>
              </w:rPr>
              <w:t>intent–to–treat population)</w:t>
            </w:r>
          </w:p>
          <w:p w14:paraId="5C06AB0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Cs/>
                <w:lang w:val="sr-Latn-ME"/>
              </w:rPr>
              <w:t xml:space="preserve">HR = odnos rizika (engl. </w:t>
            </w:r>
            <w:r w:rsidRPr="00150496">
              <w:rPr>
                <w:rFonts w:ascii="Times New Roman" w:eastAsia="Times New Roman" w:hAnsi="Times New Roman" w:cs="Times New Roman"/>
                <w:i/>
                <w:iCs/>
                <w:lang w:val="sr-Latn-ME"/>
              </w:rPr>
              <w:t>hazard ratio</w:t>
            </w:r>
            <w:r w:rsidRPr="00150496">
              <w:rPr>
                <w:rFonts w:ascii="Times New Roman" w:eastAsia="Times New Roman" w:hAnsi="Times New Roman" w:cs="Times New Roman"/>
                <w:iCs/>
                <w:lang w:val="sr-Latn-ME"/>
              </w:rPr>
              <w:t>)</w:t>
            </w:r>
          </w:p>
          <w:p w14:paraId="06DD120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A0862A3" w14:textId="77777777" w:rsidR="00FF4D38" w:rsidRPr="00150496" w:rsidRDefault="00FF4D38" w:rsidP="00150496">
            <w:pPr>
              <w:autoSpaceDE w:val="0"/>
              <w:autoSpaceDN w:val="0"/>
              <w:adjustRightInd w:val="0"/>
              <w:spacing w:after="0" w:line="240" w:lineRule="auto"/>
              <w:jc w:val="both"/>
              <w:rPr>
                <w:rFonts w:ascii="Times New Roman" w:hAnsi="Times New Roman" w:cs="Times New Roman"/>
                <w:lang w:val="sr-Latn-ME"/>
              </w:rPr>
            </w:pPr>
            <w:r w:rsidRPr="00150496">
              <w:rPr>
                <w:rFonts w:ascii="Times New Roman" w:eastAsia="Times New Roman" w:hAnsi="Times New Roman" w:cs="Times New Roman"/>
                <w:lang w:val="sr-Latn-ME"/>
              </w:rPr>
              <w:t>U randomizovanoj, kontrolisanoj studiji faze III (CAIRO) ispitivan je efekat upotrebe kapecitabina u početnoj dozi od 1000 mg/m2 tokom 2 nedjelje na svake 3 nedjelje u kombinaciji sa irinotekanom u prvoj liniji terapije pacijenata sa metastatskim kolorektalnim karcinomom. Randomizovano je 820 pacijenata da prima ili sekvencijalnu terapiju (n=410) ili kombinovanu terapiju (n=410). Sekvencijalna terapija se sastojala od prve linije terapije kapecitabinom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14 dana), druge linije irinotekanom (350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prvog dana), i kombinacije kapecitabina (1000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14 dana) sa oksaliplatinom (130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prvog dana) u trećoj liniji. Kombinovana terapija se sastojala od prve linije terapije kapecitabinom (1000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14 dana) u kombinaciji sa irinotekanom (250 mg /m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prvog dana) (XELIRI) i primjene kapecitabina  (1000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14 dana) i oksaliplatina (130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prvog dana) u drugoj liniji. Svi terapijski ciklusi su primjenjivani u intervalima od 3 nedjelje. U prvoj liniji terapije medijana preživljavanja bez progresije bolesti u ITT populaciji iznosila je 5,8 mjeseci (95%CI, 5,1-6,2 mjeseci) za monoterapiju kapecitabinom i 7,8 mjeseci (95% CI, 7,0-8,3 mjeseci; p=0.0002) za XELIRI. </w:t>
            </w:r>
          </w:p>
          <w:p w14:paraId="5EBD02D8"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Međutim, to je bilo povezano sa povećanom incidencom nastanka gastrointestinalne toksičnosti i neutropenije tokom prve linije terapije sa XELIRI (26% i 11% za XELIRI i prvu liniju terapije kapecitabinom, redom).</w:t>
            </w:r>
          </w:p>
          <w:p w14:paraId="14230D6F"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1FC7238F"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 xml:space="preserve">XELIRI je upoređivan sa terapijom 5-FU plus irinotekan (FOLFIRI) u tri randomizovane studije kod pacijenata sa metastatskim kolorektalnim karcinomom. XELIRI režim doziranja je uključivao kapecitabin 1000 mg/m2 dva puta dnevno od 1. do 14. dana tronedjeljnog ciklusa u kombinaciji sa </w:t>
            </w:r>
            <w:r w:rsidRPr="00150496">
              <w:rPr>
                <w:rFonts w:ascii="Times New Roman" w:eastAsia="TimesNewRoman" w:hAnsi="Times New Roman" w:cs="Times New Roman"/>
                <w:lang w:val="sr-Latn-ME"/>
              </w:rPr>
              <w:lastRenderedPageBreak/>
              <w:t>irinotekanom 250 mg/m2 prvog dana. U najvećoj studiji (BICC-C), pacijenti su randomizovani da primaju ili otvorenu terapiju FOLFIRI (n=144), bolus 5-FU (mIFL) (n=145) ili XELIRI (n=141) i dodatno su randomizovani da primaju ili dvostruko slijepu terapiju celekoksibom ili placebom. Medijana preživljavanja bez progresije bolesti iznosila je 7,6 mjeseci za FOLFIRI, 5,9 mjeseci za mIFL (p=0,004) (za poređenje sa FOLFIRI), i 5,8 mjeseci za XELIRI (p=0,015). Medijana ukupnog preživljavanja iznosila je 23,1 mjesec za FOLFIRI, 17,6 mjeseci za mIFL (p=0,09), i 18,9 mjeseci za XELIRI (p=0,27). Kod pacijenata tretiranih sa XELIRI pojavila se prekomjerna gastrointestinalna toksičnost u poređenju sa pacijentima koji su primali FOLFIRI (dijareja kod 48% i 14% za XELIRI i FOLFIRI, redom).</w:t>
            </w:r>
          </w:p>
          <w:p w14:paraId="35ABDC52"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1D30188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U EORTC studiji pacijenti su bili randomizovani da primaju ili otvoreni tip terapije FOLFIRI (n=41) ili</w:t>
            </w:r>
          </w:p>
          <w:p w14:paraId="592A75C5"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XELIRI (n=44) i dodatno randomizovani ili na dvostruko slijepu terapiju celekoksibom ili placebom. Medijana preživljavanja bez progresije bolesti i medijana ukupnog preživljavanja bila je kraća za XELIRI u poređenju sa FOLFIRI (preživljavanje bez progresije bolesti 5,9 mjeseci u poređenju sa 9,6 mjeseci i ukupno preživljavanje 14,8 mjeseci u poređenju sa 19,9 mjeseci), i pritom je prijavljen znatno veći stepen pojave dijareje kod pacijenta koji su primali XELIRI terapiju (41% XELIRI, 5,1% FOLFIRI).</w:t>
            </w:r>
          </w:p>
          <w:p w14:paraId="4CF4E846"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p>
          <w:p w14:paraId="6A7F99DF"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U studiji koju su objavili Skof i saradnici (</w:t>
            </w:r>
            <w:r w:rsidRPr="00150496">
              <w:rPr>
                <w:rFonts w:ascii="Times New Roman" w:eastAsia="TimesNewRoman" w:hAnsi="Times New Roman" w:cs="Times New Roman"/>
                <w:i/>
                <w:iCs/>
                <w:lang w:val="sr-Latn-ME"/>
              </w:rPr>
              <w:t>Skof et al</w:t>
            </w:r>
            <w:r w:rsidRPr="00150496">
              <w:rPr>
                <w:rFonts w:ascii="Times New Roman" w:eastAsia="TimesNewRoman" w:hAnsi="Times New Roman" w:cs="Times New Roman"/>
                <w:lang w:val="sr-Latn-ME"/>
              </w:rPr>
              <w:t>), pacijenti su randomizovani da primaju ili FOLFIRI ili XELIRI. Stopa ukupnog odgovora iznosila je 49% u grupi koja je primala XELIRI i 48% u grupi koja je primala FOLFIRI (p=0,76). Na kraju terapije, 37% pacijenata iz grupe koja je primala XELIRI i 26% pacijenata iz grupe koja je primala FOLFIRI bilo je bez prisustva dokaza bolesti (p=0,56). Toksičnost između terapija je bila slična, sa izuzetkom neutropenije koja je češće prijavljivana kod pacijenata koji su primali FOLFIRI.</w:t>
            </w:r>
          </w:p>
          <w:p w14:paraId="3C3EF50D"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564BC2E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Montanjani i saradnici (</w:t>
            </w:r>
            <w:r w:rsidRPr="00150496">
              <w:rPr>
                <w:rFonts w:ascii="Times New Roman" w:eastAsia="TimesNewRoman" w:hAnsi="Times New Roman" w:cs="Times New Roman"/>
                <w:i/>
                <w:iCs/>
                <w:lang w:val="sr-Latn-ME"/>
              </w:rPr>
              <w:t>Montagnani et al</w:t>
            </w:r>
            <w:r w:rsidRPr="00150496">
              <w:rPr>
                <w:rFonts w:ascii="Times New Roman" w:eastAsia="TimesNewRoman" w:hAnsi="Times New Roman" w:cs="Times New Roman"/>
                <w:lang w:val="sr-Latn-ME"/>
              </w:rPr>
              <w:t>) su iskoristili rezultate tri prethodno pomenute studije kako bi sproveli sveukupnu analizu randomizovanih studija koje porede FOLFIRI i XELIRI terapijske režime u liječenju metastatskog kolorektalnog karcinoma. Značajno smanjenje rizika od progresije bilo je povezano sa primjenom FOLFIRI (HR, 0,76; 95% CI, 0,62-0,95; P&lt;0,01), što djelimično predstavlja posljedicu slabe tolerancije na korišćeni XELIRI režim.</w:t>
            </w:r>
          </w:p>
          <w:p w14:paraId="3381B15A"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117D867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Podaci iz randomizovane kliničke studije (Suglakos i saradnici, 2012 – Souglakos et al, 2012) u kojoj se poredila terapija protokolom FOLFIRI plus bevacizumab sa protokolom XELIRI plus bevacizumab nijesu pokazali značajne razlike u preživljavanju bez progresije bolesti ili ukupnom preživljavanju između ovih terapija. Pacijenti su randomizovani da primaju ili FOLFIRI plus bevacizumab (grupa A, n=167) ili XELIRI plus bevacizumab (grupa B, n=166). U grupi B, XELIRI režim obuhvatao je kapecitabin 1000 mg/m2 dva puta dnevno tokom 14 dana plus irinotekan 250 mg/m2 prvog dana. Medijana preživljavanja bez progresije bolesti iznosila je 10,0 i 8,9 mjeseci; p=0,64, medijana ukupnog preživljavanja 25,7 i 27,5 mjeseci; p=0,55 i stopa odgovora 45,5 i 39,8%; p=0,32 za FOLFIRI-bevacizumab i XELIRI-bevacizumab, redom. Pacijenti na terapiji protokolom XELIRI plus bevacizumab prijavili su značajno veću incidencu pojave dijareje, febrilne neutropenije i šaka-stopalo kožnih reakcija nego pacijenti na terapiji protokolom FOLFIRI plus bevacizumab, sa značajno povećanim odlaganjima terapije, smanjenjima doze i prekidima terapije.</w:t>
            </w:r>
          </w:p>
          <w:p w14:paraId="179C429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0B49AD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 New Roman" w:hAnsi="Times New Roman" w:cs="Times New Roman"/>
                <w:lang w:val="sr-Latn-ME"/>
              </w:rPr>
              <w:t>Podaci iz multicentrične, randomizovane, kontrolisane studije faze II (AIO KRK 0604) podržavaju primjenu kapecitabina u početnoj dozi od  800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tokom 2 nedjelje na svake 3 nedjelje u kombinaciji sa irinotekanom i bevacizumabom kao prvu liniju terapije pacijenata sa metastatskim kolorektalnim karcinomom. Randomizovano je 120 pacijenata da primaju modifikovani XELIRI protokol:  kapecitabin (800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dvije nedjelje poslije čega slijedi period od 7 dana pauze), irinotekan (200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30-minutne infuzije prvog dana svake 3 nedjelje), i bevacizumab (7,5 mg/kg u vidu infuzije u trajanju od 30 do 90 minuta prvog dana svake 3 nedjelje); ukupno je 127 pacijenata randomizovano da prima kapecitabin u kombinaciji sa oksaliplatinom plus bevacizumab: kapecitabin (1000 mg/m2 dva puta dnevno tokom dvije nedjelje poslije čega slijedi period od 7 dana pauze), oksaliplatin (130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dvočasovne infuzije prvog dana svake 3 nedjelje), i bevacizumab (7,5 mg/kg u vidu infuzije u trajanju od 30 do 90 minuta prvog dana svake 3 nedjelje). </w:t>
            </w:r>
            <w:r w:rsidRPr="00150496">
              <w:rPr>
                <w:rFonts w:ascii="Times New Roman" w:eastAsia="TimesNewRoman" w:hAnsi="Times New Roman" w:cs="Times New Roman"/>
                <w:lang w:val="sr-Latn-ME"/>
              </w:rPr>
              <w:t>Prema srednjem vremenu trajanja praćenja studijske populacije od 26,2 mjeseca, odgovori na terapiju su bili kao što je prikazano u sljedećoj tabeli:</w:t>
            </w:r>
          </w:p>
          <w:p w14:paraId="0BA5E69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NewRoman" w:hAnsi="Times New Roman" w:cs="Times New Roman"/>
                <w:lang w:val="sr-Latn-ME"/>
              </w:rPr>
            </w:pPr>
          </w:p>
          <w:p w14:paraId="768C855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Tabela 8. Ključni rezultati efikasnosti AIO KRK studije</w:t>
            </w:r>
          </w:p>
          <w:p w14:paraId="07E58F24" w14:textId="77777777" w:rsidR="00FF4D38" w:rsidRPr="00150496" w:rsidRDefault="00FF4D38" w:rsidP="00150496">
            <w:pPr>
              <w:shd w:val="clear" w:color="auto" w:fill="FFFFFF" w:themeFill="background1"/>
              <w:kinsoku w:val="0"/>
              <w:overflowPunct w:val="0"/>
              <w:autoSpaceDE w:val="0"/>
              <w:autoSpaceDN w:val="0"/>
              <w:adjustRightInd w:val="0"/>
              <w:spacing w:before="2" w:after="0" w:line="240" w:lineRule="auto"/>
              <w:rPr>
                <w:rFonts w:ascii="Times New Roman" w:eastAsia="Times New Roman" w:hAnsi="Times New Roman" w:cs="Times New Roman"/>
                <w:lang w:val="sr-Latn-ME"/>
              </w:rPr>
            </w:pPr>
          </w:p>
          <w:tbl>
            <w:tblPr>
              <w:tblW w:w="9128" w:type="dxa"/>
              <w:tblInd w:w="92" w:type="dxa"/>
              <w:tblLayout w:type="fixed"/>
              <w:tblCellMar>
                <w:left w:w="0" w:type="dxa"/>
                <w:right w:w="0" w:type="dxa"/>
              </w:tblCellMar>
              <w:tblLook w:val="04A0" w:firstRow="1" w:lastRow="0" w:firstColumn="1" w:lastColumn="0" w:noHBand="0" w:noVBand="1"/>
            </w:tblPr>
            <w:tblGrid>
              <w:gridCol w:w="2283"/>
              <w:gridCol w:w="2283"/>
              <w:gridCol w:w="2278"/>
              <w:gridCol w:w="2284"/>
            </w:tblGrid>
            <w:tr w:rsidR="00FF4D38" w:rsidRPr="00150496" w14:paraId="7168E59C" w14:textId="77777777" w:rsidTr="00341DEC">
              <w:trPr>
                <w:trHeight w:hRule="exact" w:val="1321"/>
              </w:trPr>
              <w:tc>
                <w:tcPr>
                  <w:tcW w:w="2283" w:type="dxa"/>
                  <w:tcBorders>
                    <w:top w:val="single" w:sz="4" w:space="0" w:color="000000"/>
                    <w:left w:val="single" w:sz="4" w:space="0" w:color="000000"/>
                    <w:bottom w:val="single" w:sz="4" w:space="0" w:color="000000"/>
                    <w:right w:val="single" w:sz="4" w:space="0" w:color="000000"/>
                  </w:tcBorders>
                </w:tcPr>
                <w:p w14:paraId="0CB114D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lang w:val="sr-Latn-ME"/>
                    </w:rPr>
                  </w:pPr>
                </w:p>
              </w:tc>
              <w:tc>
                <w:tcPr>
                  <w:tcW w:w="2283" w:type="dxa"/>
                  <w:tcBorders>
                    <w:top w:val="single" w:sz="4" w:space="0" w:color="000000"/>
                    <w:left w:val="single" w:sz="4" w:space="0" w:color="000000"/>
                    <w:bottom w:val="single" w:sz="4" w:space="0" w:color="000000"/>
                    <w:right w:val="single" w:sz="4" w:space="0" w:color="000000"/>
                  </w:tcBorders>
                  <w:hideMark/>
                </w:tcPr>
                <w:p w14:paraId="0079883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right="160"/>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XELOX</w:t>
                  </w:r>
                  <w:r w:rsidRPr="00150496">
                    <w:rPr>
                      <w:rFonts w:ascii="Times New Roman" w:eastAsia="Times New Roman" w:hAnsi="Times New Roman" w:cs="Times New Roman"/>
                      <w:b/>
                      <w:bCs/>
                      <w:i/>
                      <w:iCs/>
                      <w:lang w:val="sr-Latn-ME"/>
                    </w:rPr>
                    <w:t xml:space="preserve"> +</w:t>
                  </w:r>
                  <w:r w:rsidRPr="00150496">
                    <w:rPr>
                      <w:rFonts w:ascii="Times New Roman" w:eastAsia="Times New Roman" w:hAnsi="Times New Roman" w:cs="Times New Roman"/>
                      <w:b/>
                      <w:bCs/>
                      <w:i/>
                      <w:iCs/>
                      <w:spacing w:val="2"/>
                      <w:lang w:val="sr-Latn-ME"/>
                    </w:rPr>
                    <w:t xml:space="preserve"> </w:t>
                  </w:r>
                  <w:r w:rsidRPr="00150496">
                    <w:rPr>
                      <w:rFonts w:ascii="Times New Roman" w:eastAsia="Times New Roman" w:hAnsi="Times New Roman" w:cs="Times New Roman"/>
                      <w:b/>
                      <w:bCs/>
                      <w:i/>
                      <w:iCs/>
                      <w:spacing w:val="-1"/>
                      <w:lang w:val="sr-Latn-ME"/>
                    </w:rPr>
                    <w:t>bevacizumab</w:t>
                  </w:r>
                  <w:r w:rsidRPr="00150496">
                    <w:rPr>
                      <w:rFonts w:ascii="Times New Roman" w:eastAsia="Times New Roman" w:hAnsi="Times New Roman" w:cs="Times New Roman"/>
                      <w:b/>
                      <w:bCs/>
                      <w:i/>
                      <w:iCs/>
                      <w:spacing w:val="21"/>
                      <w:lang w:val="sr-Latn-ME"/>
                    </w:rPr>
                    <w:t xml:space="preserve"> </w:t>
                  </w:r>
                  <w:r w:rsidRPr="00150496">
                    <w:rPr>
                      <w:rFonts w:ascii="Times New Roman" w:eastAsia="Times New Roman" w:hAnsi="Times New Roman" w:cs="Times New Roman"/>
                      <w:b/>
                      <w:bCs/>
                      <w:i/>
                      <w:iCs/>
                      <w:spacing w:val="-1"/>
                      <w:lang w:val="sr-Latn-ME"/>
                    </w:rPr>
                    <w:t>(ITT: N=127)</w:t>
                  </w:r>
                </w:p>
              </w:tc>
              <w:tc>
                <w:tcPr>
                  <w:tcW w:w="2278" w:type="dxa"/>
                  <w:tcBorders>
                    <w:top w:val="single" w:sz="4" w:space="0" w:color="000000"/>
                    <w:left w:val="single" w:sz="4" w:space="0" w:color="000000"/>
                    <w:bottom w:val="single" w:sz="4" w:space="0" w:color="000000"/>
                    <w:right w:val="single" w:sz="4" w:space="0" w:color="000000"/>
                  </w:tcBorders>
                  <w:hideMark/>
                </w:tcPr>
                <w:p w14:paraId="516BBFCF"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507" w:right="502"/>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Modifikovani</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lang w:val="sr-Latn-ME"/>
                    </w:rPr>
                    <w:t>režim</w:t>
                  </w:r>
                  <w:r w:rsidRPr="00150496">
                    <w:rPr>
                      <w:rFonts w:ascii="Times New Roman" w:eastAsia="Times New Roman" w:hAnsi="Times New Roman" w:cs="Times New Roman"/>
                      <w:b/>
                      <w:bCs/>
                      <w:i/>
                      <w:iCs/>
                      <w:spacing w:val="22"/>
                      <w:lang w:val="sr-Latn-ME"/>
                    </w:rPr>
                    <w:t xml:space="preserve"> </w:t>
                  </w:r>
                  <w:r w:rsidRPr="00150496">
                    <w:rPr>
                      <w:rFonts w:ascii="Times New Roman" w:eastAsia="Times New Roman" w:hAnsi="Times New Roman" w:cs="Times New Roman"/>
                      <w:b/>
                      <w:bCs/>
                      <w:i/>
                      <w:iCs/>
                      <w:lang w:val="sr-Latn-ME"/>
                    </w:rPr>
                    <w:t>XELIRI +</w:t>
                  </w:r>
                  <w:r w:rsidRPr="00150496">
                    <w:rPr>
                      <w:rFonts w:ascii="Times New Roman" w:eastAsia="Times New Roman" w:hAnsi="Times New Roman" w:cs="Times New Roman"/>
                      <w:b/>
                      <w:bCs/>
                      <w:i/>
                      <w:iCs/>
                      <w:spacing w:val="-1"/>
                      <w:lang w:val="sr-Latn-ME"/>
                    </w:rPr>
                    <w:t xml:space="preserve"> bevacizumab</w:t>
                  </w:r>
                  <w:r w:rsidRPr="00150496">
                    <w:rPr>
                      <w:rFonts w:ascii="Times New Roman" w:eastAsia="Times New Roman" w:hAnsi="Times New Roman" w:cs="Times New Roman"/>
                      <w:b/>
                      <w:bCs/>
                      <w:i/>
                      <w:iCs/>
                      <w:spacing w:val="20"/>
                      <w:lang w:val="sr-Latn-ME"/>
                    </w:rPr>
                    <w:t xml:space="preserve"> </w:t>
                  </w:r>
                  <w:r w:rsidRPr="00150496">
                    <w:rPr>
                      <w:rFonts w:ascii="Times New Roman" w:eastAsia="Times New Roman" w:hAnsi="Times New Roman" w:cs="Times New Roman"/>
                      <w:b/>
                      <w:bCs/>
                      <w:i/>
                      <w:iCs/>
                      <w:spacing w:val="-1"/>
                      <w:lang w:val="sr-Latn-ME"/>
                    </w:rPr>
                    <w:t>(ITT: N=120)</w:t>
                  </w:r>
                </w:p>
              </w:tc>
              <w:tc>
                <w:tcPr>
                  <w:tcW w:w="2284" w:type="dxa"/>
                  <w:tcBorders>
                    <w:top w:val="single" w:sz="4" w:space="0" w:color="000000"/>
                    <w:left w:val="single" w:sz="4" w:space="0" w:color="000000"/>
                    <w:bottom w:val="single" w:sz="4" w:space="0" w:color="000000"/>
                    <w:right w:val="single" w:sz="4" w:space="0" w:color="000000"/>
                  </w:tcBorders>
                  <w:hideMark/>
                </w:tcPr>
                <w:p w14:paraId="2DAA3E85"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right="654"/>
                    <w:jc w:val="center"/>
                    <w:rPr>
                      <w:rFonts w:ascii="Times New Roman" w:eastAsia="Times New Roman" w:hAnsi="Times New Roman" w:cs="Times New Roman"/>
                      <w:b/>
                      <w:bCs/>
                      <w:i/>
                      <w:iCs/>
                      <w:lang w:val="sr-Latn-ME"/>
                    </w:rPr>
                  </w:pPr>
                  <w:r w:rsidRPr="00150496">
                    <w:rPr>
                      <w:rFonts w:ascii="Times New Roman" w:eastAsia="Times New Roman" w:hAnsi="Times New Roman" w:cs="Times New Roman"/>
                      <w:b/>
                      <w:bCs/>
                      <w:i/>
                      <w:iCs/>
                      <w:lang w:val="sr-Latn-ME"/>
                    </w:rPr>
                    <w:t>Odnos rizika</w:t>
                  </w:r>
                </w:p>
                <w:p w14:paraId="772D3CD8"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right="654"/>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95%</w:t>
                  </w:r>
                  <w:r w:rsidRPr="00150496">
                    <w:rPr>
                      <w:rFonts w:ascii="Times New Roman" w:eastAsia="Times New Roman" w:hAnsi="Times New Roman" w:cs="Times New Roman"/>
                      <w:b/>
                      <w:bCs/>
                      <w:i/>
                      <w:iCs/>
                      <w:spacing w:val="1"/>
                      <w:lang w:val="sr-Latn-ME"/>
                    </w:rPr>
                    <w:t xml:space="preserve"> </w:t>
                  </w:r>
                  <w:r w:rsidRPr="00150496">
                    <w:rPr>
                      <w:rFonts w:ascii="Times New Roman" w:eastAsia="Times New Roman" w:hAnsi="Times New Roman" w:cs="Times New Roman"/>
                      <w:b/>
                      <w:bCs/>
                      <w:i/>
                      <w:iCs/>
                      <w:lang w:val="sr-Latn-ME"/>
                    </w:rPr>
                    <w:t>CI</w:t>
                  </w:r>
                </w:p>
                <w:p w14:paraId="1D842414"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right="654"/>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P</w:t>
                  </w:r>
                  <w:r w:rsidRPr="00150496">
                    <w:rPr>
                      <w:rFonts w:ascii="Times New Roman" w:eastAsia="Times New Roman" w:hAnsi="Times New Roman" w:cs="Times New Roman"/>
                      <w:b/>
                      <w:bCs/>
                      <w:i/>
                      <w:iCs/>
                      <w:spacing w:val="-1"/>
                      <w:lang w:val="sr-Latn-ME"/>
                    </w:rPr>
                    <w:t xml:space="preserve"> vrijednost</w:t>
                  </w:r>
                </w:p>
              </w:tc>
            </w:tr>
            <w:tr w:rsidR="00FF4D38" w:rsidRPr="00150496" w14:paraId="32E74928" w14:textId="77777777" w:rsidTr="00341DEC">
              <w:trPr>
                <w:trHeight w:val="426"/>
              </w:trPr>
              <w:tc>
                <w:tcPr>
                  <w:tcW w:w="9128" w:type="dxa"/>
                  <w:gridSpan w:val="4"/>
                  <w:tcBorders>
                    <w:top w:val="single" w:sz="4" w:space="0" w:color="000000"/>
                    <w:left w:val="single" w:sz="4" w:space="0" w:color="000000"/>
                    <w:bottom w:val="single" w:sz="4" w:space="0" w:color="000000"/>
                    <w:right w:val="single" w:sz="4" w:space="0" w:color="000000"/>
                  </w:tcBorders>
                  <w:hideMark/>
                </w:tcPr>
                <w:p w14:paraId="603D8369"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 xml:space="preserve">Preživljavanje bez progresije bolesti nakon </w:t>
                  </w:r>
                  <w:r w:rsidRPr="00150496">
                    <w:rPr>
                      <w:rFonts w:ascii="Times New Roman" w:eastAsia="Times New Roman" w:hAnsi="Times New Roman" w:cs="Times New Roman"/>
                      <w:b/>
                      <w:bCs/>
                      <w:i/>
                      <w:iCs/>
                      <w:lang w:val="sr-Latn-ME"/>
                    </w:rPr>
                    <w:t>6</w:t>
                  </w:r>
                  <w:r w:rsidRPr="00150496">
                    <w:rPr>
                      <w:rFonts w:ascii="Times New Roman" w:eastAsia="Times New Roman" w:hAnsi="Times New Roman" w:cs="Times New Roman"/>
                      <w:b/>
                      <w:bCs/>
                      <w:i/>
                      <w:iCs/>
                      <w:spacing w:val="-1"/>
                      <w:lang w:val="sr-Latn-ME"/>
                    </w:rPr>
                    <w:t xml:space="preserve"> mjeseci</w:t>
                  </w:r>
                </w:p>
              </w:tc>
            </w:tr>
            <w:tr w:rsidR="00FF4D38" w:rsidRPr="00150496" w14:paraId="162D38E3" w14:textId="77777777" w:rsidTr="00341DEC">
              <w:trPr>
                <w:trHeight w:val="345"/>
              </w:trPr>
              <w:tc>
                <w:tcPr>
                  <w:tcW w:w="2283" w:type="dxa"/>
                  <w:tcBorders>
                    <w:top w:val="single" w:sz="4" w:space="0" w:color="000000"/>
                    <w:left w:val="single" w:sz="4" w:space="0" w:color="000000"/>
                    <w:bottom w:val="nil"/>
                    <w:right w:val="single" w:sz="4" w:space="0" w:color="000000"/>
                  </w:tcBorders>
                  <w:hideMark/>
                </w:tcPr>
                <w:p w14:paraId="6DEE6097"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ITT</w:t>
                  </w:r>
                </w:p>
              </w:tc>
              <w:tc>
                <w:tcPr>
                  <w:tcW w:w="2283" w:type="dxa"/>
                  <w:tcBorders>
                    <w:top w:val="single" w:sz="4" w:space="0" w:color="000000"/>
                    <w:left w:val="single" w:sz="4" w:space="0" w:color="000000"/>
                    <w:bottom w:val="nil"/>
                    <w:right w:val="single" w:sz="4" w:space="0" w:color="000000"/>
                  </w:tcBorders>
                  <w:hideMark/>
                </w:tcPr>
                <w:p w14:paraId="6CFC719F"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6"/>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76%</w:t>
                  </w:r>
                </w:p>
              </w:tc>
              <w:tc>
                <w:tcPr>
                  <w:tcW w:w="2278" w:type="dxa"/>
                  <w:tcBorders>
                    <w:top w:val="single" w:sz="4" w:space="0" w:color="000000"/>
                    <w:left w:val="single" w:sz="4" w:space="0" w:color="000000"/>
                    <w:bottom w:val="nil"/>
                    <w:right w:val="single" w:sz="4" w:space="0" w:color="000000"/>
                  </w:tcBorders>
                  <w:hideMark/>
                </w:tcPr>
                <w:p w14:paraId="2B9FC8D7"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84%</w:t>
                  </w:r>
                </w:p>
              </w:tc>
              <w:tc>
                <w:tcPr>
                  <w:tcW w:w="2284" w:type="dxa"/>
                  <w:vMerge w:val="restart"/>
                  <w:tcBorders>
                    <w:top w:val="single" w:sz="4" w:space="0" w:color="000000"/>
                    <w:left w:val="single" w:sz="4" w:space="0" w:color="000000"/>
                    <w:bottom w:val="single" w:sz="4" w:space="0" w:color="000000"/>
                    <w:right w:val="single" w:sz="4" w:space="0" w:color="000000"/>
                  </w:tcBorders>
                  <w:vAlign w:val="center"/>
                  <w:hideMark/>
                </w:tcPr>
                <w:p w14:paraId="2BE89F1F"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 xml:space="preserve">               -</w:t>
                  </w:r>
                </w:p>
              </w:tc>
            </w:tr>
            <w:tr w:rsidR="00FF4D38" w:rsidRPr="00150496" w14:paraId="6057250C" w14:textId="77777777" w:rsidTr="00341DEC">
              <w:trPr>
                <w:trHeight w:hRule="exact" w:val="325"/>
              </w:trPr>
              <w:tc>
                <w:tcPr>
                  <w:tcW w:w="2283" w:type="dxa"/>
                  <w:tcBorders>
                    <w:top w:val="nil"/>
                    <w:left w:val="single" w:sz="4" w:space="0" w:color="000000"/>
                    <w:bottom w:val="single" w:sz="4" w:space="0" w:color="000000"/>
                    <w:right w:val="single" w:sz="4" w:space="0" w:color="000000"/>
                  </w:tcBorders>
                  <w:hideMark/>
                </w:tcPr>
                <w:p w14:paraId="5FEC2106"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95%</w:t>
                  </w:r>
                  <w:r w:rsidRPr="00150496">
                    <w:rPr>
                      <w:rFonts w:ascii="Times New Roman" w:eastAsia="Times New Roman" w:hAnsi="Times New Roman" w:cs="Times New Roman"/>
                      <w:b/>
                      <w:bCs/>
                      <w:i/>
                      <w:iCs/>
                      <w:spacing w:val="1"/>
                      <w:lang w:val="sr-Latn-ME"/>
                    </w:rPr>
                    <w:t xml:space="preserve"> </w:t>
                  </w:r>
                  <w:r w:rsidRPr="00150496">
                    <w:rPr>
                      <w:rFonts w:ascii="Times New Roman" w:eastAsia="Times New Roman" w:hAnsi="Times New Roman" w:cs="Times New Roman"/>
                      <w:b/>
                      <w:bCs/>
                      <w:i/>
                      <w:iCs/>
                      <w:lang w:val="sr-Latn-ME"/>
                    </w:rPr>
                    <w:t>CI</w:t>
                  </w:r>
                </w:p>
              </w:tc>
              <w:tc>
                <w:tcPr>
                  <w:tcW w:w="2283" w:type="dxa"/>
                  <w:tcBorders>
                    <w:top w:val="nil"/>
                    <w:left w:val="single" w:sz="4" w:space="0" w:color="000000"/>
                    <w:bottom w:val="single" w:sz="4" w:space="0" w:color="000000"/>
                    <w:right w:val="single" w:sz="4" w:space="0" w:color="000000"/>
                  </w:tcBorders>
                  <w:hideMark/>
                </w:tcPr>
                <w:p w14:paraId="00BBC4BE"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1"/>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69</w:t>
                  </w:r>
                  <w:r w:rsidRPr="00150496">
                    <w:rPr>
                      <w:rFonts w:ascii="Times New Roman" w:eastAsia="Times New Roman" w:hAnsi="Times New Roman" w:cs="Times New Roman"/>
                      <w:b/>
                      <w:bCs/>
                      <w:i/>
                      <w:iCs/>
                      <w:spacing w:val="2"/>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1"/>
                      <w:lang w:val="sr-Latn-ME"/>
                    </w:rPr>
                    <w:t xml:space="preserve"> </w:t>
                  </w:r>
                  <w:r w:rsidRPr="00150496">
                    <w:rPr>
                      <w:rFonts w:ascii="Times New Roman" w:eastAsia="Times New Roman" w:hAnsi="Times New Roman" w:cs="Times New Roman"/>
                      <w:b/>
                      <w:bCs/>
                      <w:i/>
                      <w:iCs/>
                      <w:lang w:val="sr-Latn-ME"/>
                    </w:rPr>
                    <w:t>84%</w:t>
                  </w:r>
                </w:p>
              </w:tc>
              <w:tc>
                <w:tcPr>
                  <w:tcW w:w="2278" w:type="dxa"/>
                  <w:tcBorders>
                    <w:top w:val="nil"/>
                    <w:left w:val="single" w:sz="4" w:space="0" w:color="000000"/>
                    <w:bottom w:val="single" w:sz="4" w:space="0" w:color="000000"/>
                    <w:right w:val="single" w:sz="4" w:space="0" w:color="000000"/>
                  </w:tcBorders>
                  <w:hideMark/>
                </w:tcPr>
                <w:p w14:paraId="3E774D2B"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6"/>
                    <w:jc w:val="center"/>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77</w:t>
                  </w:r>
                  <w:r w:rsidRPr="00150496">
                    <w:rPr>
                      <w:rFonts w:ascii="Times New Roman" w:eastAsia="Times New Roman" w:hAnsi="Times New Roman" w:cs="Times New Roman"/>
                      <w:b/>
                      <w:bCs/>
                      <w:i/>
                      <w:iCs/>
                      <w:spacing w:val="2"/>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1"/>
                      <w:lang w:val="sr-Latn-ME"/>
                    </w:rPr>
                    <w:t xml:space="preserve"> </w:t>
                  </w:r>
                  <w:r w:rsidRPr="00150496">
                    <w:rPr>
                      <w:rFonts w:ascii="Times New Roman" w:eastAsia="Times New Roman" w:hAnsi="Times New Roman" w:cs="Times New Roman"/>
                      <w:b/>
                      <w:bCs/>
                      <w:i/>
                      <w:iCs/>
                      <w:lang w:val="sr-Latn-ME"/>
                    </w:rPr>
                    <w:t>90%</w:t>
                  </w:r>
                </w:p>
              </w:tc>
              <w:tc>
                <w:tcPr>
                  <w:tcW w:w="2284" w:type="dxa"/>
                  <w:vMerge/>
                  <w:tcBorders>
                    <w:top w:val="single" w:sz="4" w:space="0" w:color="000000"/>
                    <w:left w:val="single" w:sz="4" w:space="0" w:color="000000"/>
                    <w:bottom w:val="single" w:sz="4" w:space="0" w:color="000000"/>
                    <w:right w:val="single" w:sz="4" w:space="0" w:color="000000"/>
                  </w:tcBorders>
                  <w:vAlign w:val="center"/>
                  <w:hideMark/>
                </w:tcPr>
                <w:p w14:paraId="01D8418B" w14:textId="77777777" w:rsidR="00FF4D38" w:rsidRPr="00150496" w:rsidRDefault="00FF4D38" w:rsidP="00150496">
                  <w:pPr>
                    <w:spacing w:after="0" w:line="240" w:lineRule="auto"/>
                    <w:rPr>
                      <w:rFonts w:ascii="Times New Roman" w:eastAsia="Times New Roman" w:hAnsi="Times New Roman" w:cs="Times New Roman"/>
                      <w:lang w:val="sr-Latn-ME"/>
                    </w:rPr>
                  </w:pPr>
                </w:p>
              </w:tc>
            </w:tr>
            <w:tr w:rsidR="00FF4D38" w:rsidRPr="00150496" w14:paraId="3199EA46" w14:textId="77777777" w:rsidTr="00341DEC">
              <w:trPr>
                <w:trHeight w:val="421"/>
              </w:trPr>
              <w:tc>
                <w:tcPr>
                  <w:tcW w:w="9128" w:type="dxa"/>
                  <w:gridSpan w:val="4"/>
                  <w:tcBorders>
                    <w:top w:val="single" w:sz="4" w:space="0" w:color="000000"/>
                    <w:left w:val="single" w:sz="4" w:space="0" w:color="000000"/>
                    <w:bottom w:val="single" w:sz="4" w:space="0" w:color="000000"/>
                    <w:right w:val="single" w:sz="4" w:space="0" w:color="000000"/>
                  </w:tcBorders>
                  <w:hideMark/>
                </w:tcPr>
                <w:p w14:paraId="0A351601"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Medijana</w:t>
                  </w:r>
                  <w:r w:rsidRPr="00150496">
                    <w:rPr>
                      <w:rFonts w:ascii="Times New Roman" w:eastAsia="Times New Roman" w:hAnsi="Times New Roman" w:cs="Times New Roman"/>
                      <w:b/>
                      <w:bCs/>
                      <w:i/>
                      <w:iCs/>
                      <w:spacing w:val="2"/>
                      <w:lang w:val="sr-Latn-ME"/>
                    </w:rPr>
                    <w:t xml:space="preserve"> </w:t>
                  </w:r>
                  <w:r w:rsidRPr="00150496">
                    <w:rPr>
                      <w:rFonts w:ascii="Times New Roman" w:eastAsia="Times New Roman" w:hAnsi="Times New Roman" w:cs="Times New Roman"/>
                      <w:b/>
                      <w:bCs/>
                      <w:i/>
                      <w:iCs/>
                      <w:spacing w:val="-1"/>
                      <w:lang w:val="sr-Latn-ME"/>
                    </w:rPr>
                    <w:t>preživljavanja</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spacing w:val="-1"/>
                      <w:lang w:val="sr-Latn-ME"/>
                    </w:rPr>
                    <w:t>bez progresije bolesti</w:t>
                  </w:r>
                </w:p>
              </w:tc>
            </w:tr>
            <w:tr w:rsidR="00FF4D38" w:rsidRPr="00150496" w14:paraId="0EF75FED" w14:textId="77777777" w:rsidTr="00341DEC">
              <w:trPr>
                <w:trHeight w:hRule="exact" w:val="268"/>
              </w:trPr>
              <w:tc>
                <w:tcPr>
                  <w:tcW w:w="2283" w:type="dxa"/>
                  <w:tcBorders>
                    <w:top w:val="single" w:sz="4" w:space="0" w:color="000000"/>
                    <w:left w:val="single" w:sz="4" w:space="0" w:color="000000"/>
                    <w:bottom w:val="nil"/>
                    <w:right w:val="single" w:sz="4" w:space="0" w:color="000000"/>
                  </w:tcBorders>
                  <w:hideMark/>
                </w:tcPr>
                <w:p w14:paraId="78BD44F6"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ITT</w:t>
                  </w:r>
                </w:p>
              </w:tc>
              <w:tc>
                <w:tcPr>
                  <w:tcW w:w="2283" w:type="dxa"/>
                  <w:tcBorders>
                    <w:top w:val="single" w:sz="4" w:space="0" w:color="000000"/>
                    <w:left w:val="single" w:sz="4" w:space="0" w:color="000000"/>
                    <w:bottom w:val="nil"/>
                    <w:right w:val="single" w:sz="4" w:space="0" w:color="000000"/>
                  </w:tcBorders>
                  <w:hideMark/>
                </w:tcPr>
                <w:p w14:paraId="100B80C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714"/>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10,4 mjeseci</w:t>
                  </w:r>
                </w:p>
              </w:tc>
              <w:tc>
                <w:tcPr>
                  <w:tcW w:w="2278" w:type="dxa"/>
                  <w:tcBorders>
                    <w:top w:val="single" w:sz="4" w:space="0" w:color="000000"/>
                    <w:left w:val="single" w:sz="4" w:space="0" w:color="000000"/>
                    <w:bottom w:val="nil"/>
                    <w:right w:val="single" w:sz="4" w:space="0" w:color="000000"/>
                  </w:tcBorders>
                  <w:hideMark/>
                </w:tcPr>
                <w:p w14:paraId="24587CC2"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709"/>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12,1 mjeseci</w:t>
                  </w:r>
                </w:p>
              </w:tc>
              <w:tc>
                <w:tcPr>
                  <w:tcW w:w="2284" w:type="dxa"/>
                  <w:tcBorders>
                    <w:top w:val="single" w:sz="4" w:space="0" w:color="000000"/>
                    <w:left w:val="single" w:sz="4" w:space="0" w:color="000000"/>
                    <w:bottom w:val="nil"/>
                    <w:right w:val="single" w:sz="4" w:space="0" w:color="000000"/>
                  </w:tcBorders>
                  <w:hideMark/>
                </w:tcPr>
                <w:p w14:paraId="71B6DADE"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 xml:space="preserve">            0,93</w:t>
                  </w:r>
                </w:p>
              </w:tc>
            </w:tr>
            <w:tr w:rsidR="00FF4D38" w:rsidRPr="00150496" w14:paraId="124DF2D4" w14:textId="77777777" w:rsidTr="00341DEC">
              <w:trPr>
                <w:trHeight w:hRule="exact" w:val="333"/>
              </w:trPr>
              <w:tc>
                <w:tcPr>
                  <w:tcW w:w="2283" w:type="dxa"/>
                  <w:vMerge w:val="restart"/>
                  <w:tcBorders>
                    <w:top w:val="nil"/>
                    <w:left w:val="single" w:sz="4" w:space="0" w:color="000000"/>
                    <w:bottom w:val="single" w:sz="4" w:space="0" w:color="000000"/>
                    <w:right w:val="single" w:sz="4" w:space="0" w:color="000000"/>
                  </w:tcBorders>
                  <w:hideMark/>
                </w:tcPr>
                <w:p w14:paraId="4327C284"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95%</w:t>
                  </w:r>
                  <w:r w:rsidRPr="00150496">
                    <w:rPr>
                      <w:rFonts w:ascii="Times New Roman" w:eastAsia="Times New Roman" w:hAnsi="Times New Roman" w:cs="Times New Roman"/>
                      <w:b/>
                      <w:bCs/>
                      <w:i/>
                      <w:iCs/>
                      <w:spacing w:val="2"/>
                      <w:lang w:val="sr-Latn-ME"/>
                    </w:rPr>
                    <w:t xml:space="preserve"> </w:t>
                  </w:r>
                  <w:r w:rsidRPr="00150496">
                    <w:rPr>
                      <w:rFonts w:ascii="Times New Roman" w:eastAsia="Times New Roman" w:hAnsi="Times New Roman" w:cs="Times New Roman"/>
                      <w:b/>
                      <w:bCs/>
                      <w:i/>
                      <w:iCs/>
                      <w:spacing w:val="1"/>
                      <w:lang w:val="sr-Latn-ME"/>
                    </w:rPr>
                    <w:t>CI</w:t>
                  </w:r>
                </w:p>
              </w:tc>
              <w:tc>
                <w:tcPr>
                  <w:tcW w:w="2283" w:type="dxa"/>
                  <w:vMerge w:val="restart"/>
                  <w:tcBorders>
                    <w:top w:val="nil"/>
                    <w:left w:val="single" w:sz="4" w:space="0" w:color="000000"/>
                    <w:bottom w:val="single" w:sz="4" w:space="0" w:color="000000"/>
                    <w:right w:val="single" w:sz="4" w:space="0" w:color="000000"/>
                  </w:tcBorders>
                  <w:hideMark/>
                </w:tcPr>
                <w:p w14:paraId="675E1D5D"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819"/>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9,0</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4"/>
                      <w:lang w:val="sr-Latn-ME"/>
                    </w:rPr>
                    <w:t xml:space="preserve"> </w:t>
                  </w:r>
                  <w:r w:rsidRPr="00150496">
                    <w:rPr>
                      <w:rFonts w:ascii="Times New Roman" w:eastAsia="Times New Roman" w:hAnsi="Times New Roman" w:cs="Times New Roman"/>
                      <w:b/>
                      <w:bCs/>
                      <w:i/>
                      <w:iCs/>
                      <w:lang w:val="sr-Latn-ME"/>
                    </w:rPr>
                    <w:t>12,0</w:t>
                  </w:r>
                </w:p>
              </w:tc>
              <w:tc>
                <w:tcPr>
                  <w:tcW w:w="2278" w:type="dxa"/>
                  <w:vMerge w:val="restart"/>
                  <w:tcBorders>
                    <w:top w:val="nil"/>
                    <w:left w:val="single" w:sz="4" w:space="0" w:color="000000"/>
                    <w:bottom w:val="single" w:sz="4" w:space="0" w:color="000000"/>
                    <w:right w:val="single" w:sz="4" w:space="0" w:color="000000"/>
                  </w:tcBorders>
                  <w:hideMark/>
                </w:tcPr>
                <w:p w14:paraId="209969B4"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757"/>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10,8</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4"/>
                      <w:lang w:val="sr-Latn-ME"/>
                    </w:rPr>
                    <w:t xml:space="preserve"> </w:t>
                  </w:r>
                  <w:r w:rsidRPr="00150496">
                    <w:rPr>
                      <w:rFonts w:ascii="Times New Roman" w:eastAsia="Times New Roman" w:hAnsi="Times New Roman" w:cs="Times New Roman"/>
                      <w:b/>
                      <w:bCs/>
                      <w:i/>
                      <w:iCs/>
                      <w:lang w:val="sr-Latn-ME"/>
                    </w:rPr>
                    <w:t>13,2</w:t>
                  </w:r>
                </w:p>
              </w:tc>
              <w:tc>
                <w:tcPr>
                  <w:tcW w:w="2284" w:type="dxa"/>
                  <w:tcBorders>
                    <w:top w:val="nil"/>
                    <w:left w:val="single" w:sz="4" w:space="0" w:color="000000"/>
                    <w:bottom w:val="nil"/>
                    <w:right w:val="single" w:sz="4" w:space="0" w:color="000000"/>
                  </w:tcBorders>
                  <w:hideMark/>
                </w:tcPr>
                <w:p w14:paraId="3878EDF7"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 xml:space="preserve">       0,82</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4"/>
                      <w:lang w:val="sr-Latn-ME"/>
                    </w:rPr>
                    <w:t xml:space="preserve"> </w:t>
                  </w:r>
                  <w:r w:rsidRPr="00150496">
                    <w:rPr>
                      <w:rFonts w:ascii="Times New Roman" w:eastAsia="Times New Roman" w:hAnsi="Times New Roman" w:cs="Times New Roman"/>
                      <w:b/>
                      <w:bCs/>
                      <w:i/>
                      <w:iCs/>
                      <w:lang w:val="sr-Latn-ME"/>
                    </w:rPr>
                    <w:t>1,07</w:t>
                  </w:r>
                </w:p>
              </w:tc>
            </w:tr>
            <w:tr w:rsidR="00FF4D38" w:rsidRPr="00150496" w14:paraId="15DF60D9" w14:textId="77777777" w:rsidTr="00341DEC">
              <w:trPr>
                <w:trHeight w:val="328"/>
              </w:trPr>
              <w:tc>
                <w:tcPr>
                  <w:tcW w:w="2283" w:type="dxa"/>
                  <w:vMerge/>
                  <w:tcBorders>
                    <w:top w:val="nil"/>
                    <w:left w:val="single" w:sz="4" w:space="0" w:color="000000"/>
                    <w:bottom w:val="single" w:sz="4" w:space="0" w:color="000000"/>
                    <w:right w:val="single" w:sz="4" w:space="0" w:color="000000"/>
                  </w:tcBorders>
                  <w:vAlign w:val="center"/>
                  <w:hideMark/>
                </w:tcPr>
                <w:p w14:paraId="5369572D"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2283" w:type="dxa"/>
                  <w:vMerge/>
                  <w:tcBorders>
                    <w:top w:val="nil"/>
                    <w:left w:val="single" w:sz="4" w:space="0" w:color="000000"/>
                    <w:bottom w:val="single" w:sz="4" w:space="0" w:color="000000"/>
                    <w:right w:val="single" w:sz="4" w:space="0" w:color="000000"/>
                  </w:tcBorders>
                  <w:vAlign w:val="center"/>
                  <w:hideMark/>
                </w:tcPr>
                <w:p w14:paraId="0B4240FA"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2278" w:type="dxa"/>
                  <w:vMerge/>
                  <w:tcBorders>
                    <w:top w:val="nil"/>
                    <w:left w:val="single" w:sz="4" w:space="0" w:color="000000"/>
                    <w:bottom w:val="single" w:sz="4" w:space="0" w:color="000000"/>
                    <w:right w:val="single" w:sz="4" w:space="0" w:color="000000"/>
                  </w:tcBorders>
                  <w:vAlign w:val="center"/>
                  <w:hideMark/>
                </w:tcPr>
                <w:p w14:paraId="07C37251"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2284" w:type="dxa"/>
                  <w:tcBorders>
                    <w:top w:val="nil"/>
                    <w:left w:val="single" w:sz="4" w:space="0" w:color="000000"/>
                    <w:bottom w:val="single" w:sz="4" w:space="0" w:color="000000"/>
                    <w:right w:val="single" w:sz="4" w:space="0" w:color="000000"/>
                  </w:tcBorders>
                  <w:hideMark/>
                </w:tcPr>
                <w:p w14:paraId="70054971"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 xml:space="preserve">         P=0,30</w:t>
                  </w:r>
                </w:p>
              </w:tc>
            </w:tr>
            <w:tr w:rsidR="00FF4D38" w:rsidRPr="00150496" w14:paraId="6B5CAF3A" w14:textId="77777777" w:rsidTr="00341DEC">
              <w:trPr>
                <w:trHeight w:val="421"/>
              </w:trPr>
              <w:tc>
                <w:tcPr>
                  <w:tcW w:w="9128" w:type="dxa"/>
                  <w:gridSpan w:val="4"/>
                  <w:tcBorders>
                    <w:top w:val="single" w:sz="4" w:space="0" w:color="000000"/>
                    <w:left w:val="single" w:sz="4" w:space="0" w:color="000000"/>
                    <w:bottom w:val="single" w:sz="4" w:space="0" w:color="000000"/>
                    <w:right w:val="single" w:sz="4" w:space="0" w:color="000000"/>
                  </w:tcBorders>
                  <w:hideMark/>
                </w:tcPr>
                <w:p w14:paraId="359334C8"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Medijana</w:t>
                  </w:r>
                  <w:r w:rsidRPr="00150496">
                    <w:rPr>
                      <w:rFonts w:ascii="Times New Roman" w:eastAsia="Times New Roman" w:hAnsi="Times New Roman" w:cs="Times New Roman"/>
                      <w:b/>
                      <w:bCs/>
                      <w:i/>
                      <w:iCs/>
                      <w:spacing w:val="2"/>
                      <w:lang w:val="sr-Latn-ME"/>
                    </w:rPr>
                    <w:t xml:space="preserve"> </w:t>
                  </w:r>
                  <w:r w:rsidRPr="00150496">
                    <w:rPr>
                      <w:rFonts w:ascii="Times New Roman" w:eastAsia="Times New Roman" w:hAnsi="Times New Roman" w:cs="Times New Roman"/>
                      <w:b/>
                      <w:bCs/>
                      <w:i/>
                      <w:iCs/>
                      <w:spacing w:val="-1"/>
                      <w:lang w:val="sr-Latn-ME"/>
                    </w:rPr>
                    <w:t>ukupnog</w:t>
                  </w:r>
                  <w:r w:rsidRPr="00150496">
                    <w:rPr>
                      <w:rFonts w:ascii="Times New Roman" w:eastAsia="Times New Roman" w:hAnsi="Times New Roman" w:cs="Times New Roman"/>
                      <w:b/>
                      <w:bCs/>
                      <w:i/>
                      <w:iCs/>
                      <w:spacing w:val="2"/>
                      <w:lang w:val="sr-Latn-ME"/>
                    </w:rPr>
                    <w:t xml:space="preserve"> </w:t>
                  </w:r>
                  <w:r w:rsidRPr="00150496">
                    <w:rPr>
                      <w:rFonts w:ascii="Times New Roman" w:eastAsia="Times New Roman" w:hAnsi="Times New Roman" w:cs="Times New Roman"/>
                      <w:b/>
                      <w:bCs/>
                      <w:i/>
                      <w:iCs/>
                      <w:spacing w:val="-1"/>
                      <w:lang w:val="sr-Latn-ME"/>
                    </w:rPr>
                    <w:t>preživljavanja</w:t>
                  </w:r>
                </w:p>
              </w:tc>
            </w:tr>
            <w:tr w:rsidR="00FF4D38" w:rsidRPr="00150496" w14:paraId="361522EF" w14:textId="77777777" w:rsidTr="00341DEC">
              <w:trPr>
                <w:trHeight w:hRule="exact" w:val="265"/>
              </w:trPr>
              <w:tc>
                <w:tcPr>
                  <w:tcW w:w="2283" w:type="dxa"/>
                  <w:tcBorders>
                    <w:top w:val="single" w:sz="4" w:space="0" w:color="000000"/>
                    <w:left w:val="single" w:sz="4" w:space="0" w:color="000000"/>
                    <w:bottom w:val="nil"/>
                    <w:right w:val="single" w:sz="4" w:space="0" w:color="000000"/>
                  </w:tcBorders>
                  <w:hideMark/>
                </w:tcPr>
                <w:p w14:paraId="5DBB245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ITT</w:t>
                  </w:r>
                </w:p>
              </w:tc>
              <w:tc>
                <w:tcPr>
                  <w:tcW w:w="2283" w:type="dxa"/>
                  <w:tcBorders>
                    <w:top w:val="single" w:sz="4" w:space="0" w:color="000000"/>
                    <w:left w:val="single" w:sz="4" w:space="0" w:color="000000"/>
                    <w:bottom w:val="nil"/>
                    <w:right w:val="single" w:sz="4" w:space="0" w:color="000000"/>
                  </w:tcBorders>
                  <w:hideMark/>
                </w:tcPr>
                <w:p w14:paraId="6F6E7A44"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690"/>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24,4 mjeseca</w:t>
                  </w:r>
                </w:p>
              </w:tc>
              <w:tc>
                <w:tcPr>
                  <w:tcW w:w="2278" w:type="dxa"/>
                  <w:tcBorders>
                    <w:top w:val="single" w:sz="4" w:space="0" w:color="000000"/>
                    <w:left w:val="single" w:sz="4" w:space="0" w:color="000000"/>
                    <w:bottom w:val="nil"/>
                    <w:right w:val="single" w:sz="4" w:space="0" w:color="000000"/>
                  </w:tcBorders>
                  <w:hideMark/>
                </w:tcPr>
                <w:p w14:paraId="7C558048"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709"/>
                    <w:rPr>
                      <w:rFonts w:ascii="Times New Roman" w:eastAsia="Times New Roman" w:hAnsi="Times New Roman" w:cs="Times New Roman"/>
                      <w:lang w:val="sr-Latn-ME"/>
                    </w:rPr>
                  </w:pPr>
                  <w:r w:rsidRPr="00150496">
                    <w:rPr>
                      <w:rFonts w:ascii="Times New Roman" w:eastAsia="Times New Roman" w:hAnsi="Times New Roman" w:cs="Times New Roman"/>
                      <w:b/>
                      <w:bCs/>
                      <w:i/>
                      <w:iCs/>
                      <w:spacing w:val="-1"/>
                      <w:lang w:val="sr-Latn-ME"/>
                    </w:rPr>
                    <w:t>25,5 mjeseci</w:t>
                  </w:r>
                </w:p>
              </w:tc>
              <w:tc>
                <w:tcPr>
                  <w:tcW w:w="2284" w:type="dxa"/>
                  <w:tcBorders>
                    <w:top w:val="single" w:sz="4" w:space="0" w:color="000000"/>
                    <w:left w:val="single" w:sz="4" w:space="0" w:color="000000"/>
                    <w:bottom w:val="nil"/>
                    <w:right w:val="single" w:sz="4" w:space="0" w:color="000000"/>
                  </w:tcBorders>
                  <w:hideMark/>
                </w:tcPr>
                <w:p w14:paraId="7727347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 xml:space="preserve">           0,90</w:t>
                  </w:r>
                </w:p>
              </w:tc>
            </w:tr>
            <w:tr w:rsidR="00FF4D38" w:rsidRPr="00150496" w14:paraId="183BF868" w14:textId="77777777" w:rsidTr="00341DEC">
              <w:trPr>
                <w:trHeight w:hRule="exact" w:val="335"/>
              </w:trPr>
              <w:tc>
                <w:tcPr>
                  <w:tcW w:w="2283" w:type="dxa"/>
                  <w:vMerge w:val="restart"/>
                  <w:tcBorders>
                    <w:top w:val="nil"/>
                    <w:left w:val="single" w:sz="4" w:space="0" w:color="000000"/>
                    <w:bottom w:val="single" w:sz="4" w:space="0" w:color="000000"/>
                    <w:right w:val="single" w:sz="4" w:space="0" w:color="000000"/>
                  </w:tcBorders>
                  <w:hideMark/>
                </w:tcPr>
                <w:p w14:paraId="63E9F2F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95%</w:t>
                  </w:r>
                  <w:r w:rsidRPr="00150496">
                    <w:rPr>
                      <w:rFonts w:ascii="Times New Roman" w:eastAsia="Times New Roman" w:hAnsi="Times New Roman" w:cs="Times New Roman"/>
                      <w:b/>
                      <w:bCs/>
                      <w:i/>
                      <w:iCs/>
                      <w:spacing w:val="1"/>
                      <w:lang w:val="sr-Latn-ME"/>
                    </w:rPr>
                    <w:t xml:space="preserve"> CI</w:t>
                  </w:r>
                </w:p>
              </w:tc>
              <w:tc>
                <w:tcPr>
                  <w:tcW w:w="2283" w:type="dxa"/>
                  <w:vMerge w:val="restart"/>
                  <w:tcBorders>
                    <w:top w:val="nil"/>
                    <w:left w:val="single" w:sz="4" w:space="0" w:color="000000"/>
                    <w:bottom w:val="single" w:sz="4" w:space="0" w:color="000000"/>
                    <w:right w:val="single" w:sz="4" w:space="0" w:color="000000"/>
                  </w:tcBorders>
                  <w:hideMark/>
                </w:tcPr>
                <w:p w14:paraId="211B5DF4" w14:textId="77777777" w:rsidR="00FF4D38" w:rsidRPr="00150496" w:rsidRDefault="00FF4D38" w:rsidP="00150496">
                  <w:pPr>
                    <w:shd w:val="clear" w:color="auto" w:fill="FFFFFF" w:themeFill="background1"/>
                    <w:kinsoku w:val="0"/>
                    <w:overflowPunct w:val="0"/>
                    <w:autoSpaceDE w:val="0"/>
                    <w:autoSpaceDN w:val="0"/>
                    <w:adjustRightInd w:val="0"/>
                    <w:spacing w:before="70" w:after="0" w:line="240" w:lineRule="auto"/>
                    <w:ind w:left="762"/>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19,3</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4"/>
                      <w:lang w:val="sr-Latn-ME"/>
                    </w:rPr>
                    <w:t xml:space="preserve"> </w:t>
                  </w:r>
                  <w:r w:rsidRPr="00150496">
                    <w:rPr>
                      <w:rFonts w:ascii="Times New Roman" w:eastAsia="Times New Roman" w:hAnsi="Times New Roman" w:cs="Times New Roman"/>
                      <w:b/>
                      <w:bCs/>
                      <w:i/>
                      <w:iCs/>
                      <w:lang w:val="sr-Latn-ME"/>
                    </w:rPr>
                    <w:t>30,7</w:t>
                  </w:r>
                </w:p>
              </w:tc>
              <w:tc>
                <w:tcPr>
                  <w:tcW w:w="2278" w:type="dxa"/>
                  <w:vMerge w:val="restart"/>
                  <w:tcBorders>
                    <w:top w:val="nil"/>
                    <w:left w:val="single" w:sz="4" w:space="0" w:color="000000"/>
                    <w:bottom w:val="single" w:sz="4" w:space="0" w:color="000000"/>
                    <w:right w:val="single" w:sz="4" w:space="0" w:color="000000"/>
                  </w:tcBorders>
                  <w:hideMark/>
                </w:tcPr>
                <w:p w14:paraId="31F01A28" w14:textId="77777777" w:rsidR="00FF4D38" w:rsidRPr="00150496" w:rsidRDefault="00FF4D38" w:rsidP="00150496">
                  <w:pPr>
                    <w:shd w:val="clear" w:color="auto" w:fill="FFFFFF" w:themeFill="background1"/>
                    <w:kinsoku w:val="0"/>
                    <w:overflowPunct w:val="0"/>
                    <w:autoSpaceDE w:val="0"/>
                    <w:autoSpaceDN w:val="0"/>
                    <w:adjustRightInd w:val="0"/>
                    <w:spacing w:before="70" w:after="0" w:line="240" w:lineRule="auto"/>
                    <w:ind w:left="757"/>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21,0</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4"/>
                      <w:lang w:val="sr-Latn-ME"/>
                    </w:rPr>
                    <w:t xml:space="preserve"> </w:t>
                  </w:r>
                  <w:r w:rsidRPr="00150496">
                    <w:rPr>
                      <w:rFonts w:ascii="Times New Roman" w:eastAsia="Times New Roman" w:hAnsi="Times New Roman" w:cs="Times New Roman"/>
                      <w:b/>
                      <w:bCs/>
                      <w:i/>
                      <w:iCs/>
                      <w:lang w:val="sr-Latn-ME"/>
                    </w:rPr>
                    <w:t>31,0</w:t>
                  </w:r>
                </w:p>
              </w:tc>
              <w:tc>
                <w:tcPr>
                  <w:tcW w:w="2284" w:type="dxa"/>
                  <w:tcBorders>
                    <w:top w:val="nil"/>
                    <w:left w:val="single" w:sz="4" w:space="0" w:color="000000"/>
                    <w:bottom w:val="nil"/>
                    <w:right w:val="single" w:sz="4" w:space="0" w:color="000000"/>
                  </w:tcBorders>
                  <w:hideMark/>
                </w:tcPr>
                <w:p w14:paraId="63283311"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 xml:space="preserve">      0,68</w:t>
                  </w:r>
                  <w:r w:rsidRPr="00150496">
                    <w:rPr>
                      <w:rFonts w:ascii="Times New Roman" w:eastAsia="Times New Roman" w:hAnsi="Times New Roman" w:cs="Times New Roman"/>
                      <w:b/>
                      <w:bCs/>
                      <w:i/>
                      <w:iCs/>
                      <w:spacing w:val="3"/>
                      <w:lang w:val="sr-Latn-ME"/>
                    </w:rPr>
                    <w:t xml:space="preserve"> </w:t>
                  </w:r>
                  <w:r w:rsidRPr="00150496">
                    <w:rPr>
                      <w:rFonts w:ascii="Times New Roman" w:eastAsia="Times New Roman" w:hAnsi="Times New Roman" w:cs="Times New Roman"/>
                      <w:b/>
                      <w:bCs/>
                      <w:i/>
                      <w:iCs/>
                      <w:lang w:val="sr-Latn-ME"/>
                    </w:rPr>
                    <w:t>-</w:t>
                  </w:r>
                  <w:r w:rsidRPr="00150496">
                    <w:rPr>
                      <w:rFonts w:ascii="Times New Roman" w:eastAsia="Times New Roman" w:hAnsi="Times New Roman" w:cs="Times New Roman"/>
                      <w:b/>
                      <w:bCs/>
                      <w:i/>
                      <w:iCs/>
                      <w:spacing w:val="-4"/>
                      <w:lang w:val="sr-Latn-ME"/>
                    </w:rPr>
                    <w:t xml:space="preserve"> </w:t>
                  </w:r>
                  <w:r w:rsidRPr="00150496">
                    <w:rPr>
                      <w:rFonts w:ascii="Times New Roman" w:eastAsia="Times New Roman" w:hAnsi="Times New Roman" w:cs="Times New Roman"/>
                      <w:b/>
                      <w:bCs/>
                      <w:i/>
                      <w:iCs/>
                      <w:lang w:val="sr-Latn-ME"/>
                    </w:rPr>
                    <w:t>1,19</w:t>
                  </w:r>
                </w:p>
              </w:tc>
            </w:tr>
            <w:tr w:rsidR="00FF4D38" w:rsidRPr="00150496" w14:paraId="68550B7C" w14:textId="77777777" w:rsidTr="00341DEC">
              <w:trPr>
                <w:trHeight w:val="328"/>
              </w:trPr>
              <w:tc>
                <w:tcPr>
                  <w:tcW w:w="2283" w:type="dxa"/>
                  <w:vMerge/>
                  <w:tcBorders>
                    <w:top w:val="nil"/>
                    <w:left w:val="single" w:sz="4" w:space="0" w:color="000000"/>
                    <w:bottom w:val="single" w:sz="4" w:space="0" w:color="000000"/>
                    <w:right w:val="single" w:sz="4" w:space="0" w:color="000000"/>
                  </w:tcBorders>
                  <w:vAlign w:val="center"/>
                  <w:hideMark/>
                </w:tcPr>
                <w:p w14:paraId="4FB57078"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2283" w:type="dxa"/>
                  <w:vMerge/>
                  <w:tcBorders>
                    <w:top w:val="nil"/>
                    <w:left w:val="single" w:sz="4" w:space="0" w:color="000000"/>
                    <w:bottom w:val="single" w:sz="4" w:space="0" w:color="000000"/>
                    <w:right w:val="single" w:sz="4" w:space="0" w:color="000000"/>
                  </w:tcBorders>
                  <w:vAlign w:val="center"/>
                  <w:hideMark/>
                </w:tcPr>
                <w:p w14:paraId="7EA87864"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2278" w:type="dxa"/>
                  <w:vMerge/>
                  <w:tcBorders>
                    <w:top w:val="nil"/>
                    <w:left w:val="single" w:sz="4" w:space="0" w:color="000000"/>
                    <w:bottom w:val="single" w:sz="4" w:space="0" w:color="000000"/>
                    <w:right w:val="single" w:sz="4" w:space="0" w:color="000000"/>
                  </w:tcBorders>
                  <w:vAlign w:val="center"/>
                  <w:hideMark/>
                </w:tcPr>
                <w:p w14:paraId="201F9B80" w14:textId="77777777" w:rsidR="00FF4D38" w:rsidRPr="00150496" w:rsidRDefault="00FF4D38" w:rsidP="00150496">
                  <w:pPr>
                    <w:spacing w:after="0" w:line="240" w:lineRule="auto"/>
                    <w:rPr>
                      <w:rFonts w:ascii="Times New Roman" w:eastAsia="Times New Roman" w:hAnsi="Times New Roman" w:cs="Times New Roman"/>
                      <w:lang w:val="sr-Latn-ME"/>
                    </w:rPr>
                  </w:pPr>
                </w:p>
              </w:tc>
              <w:tc>
                <w:tcPr>
                  <w:tcW w:w="2284" w:type="dxa"/>
                  <w:tcBorders>
                    <w:top w:val="nil"/>
                    <w:left w:val="single" w:sz="4" w:space="0" w:color="000000"/>
                    <w:bottom w:val="single" w:sz="4" w:space="0" w:color="000000"/>
                    <w:right w:val="single" w:sz="4" w:space="0" w:color="000000"/>
                  </w:tcBorders>
                  <w:hideMark/>
                </w:tcPr>
                <w:p w14:paraId="779D4B0C"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
                    <w:rPr>
                      <w:rFonts w:ascii="Times New Roman" w:eastAsia="Times New Roman" w:hAnsi="Times New Roman" w:cs="Times New Roman"/>
                      <w:lang w:val="sr-Latn-ME"/>
                    </w:rPr>
                  </w:pPr>
                  <w:r w:rsidRPr="00150496">
                    <w:rPr>
                      <w:rFonts w:ascii="Times New Roman" w:eastAsia="Times New Roman" w:hAnsi="Times New Roman" w:cs="Times New Roman"/>
                      <w:b/>
                      <w:bCs/>
                      <w:i/>
                      <w:iCs/>
                      <w:lang w:val="sr-Latn-ME"/>
                    </w:rPr>
                    <w:t xml:space="preserve">        P=0,45</w:t>
                  </w:r>
                </w:p>
              </w:tc>
            </w:tr>
          </w:tbl>
          <w:p w14:paraId="21A6854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C5346CA"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i/>
                <w:iCs/>
                <w:lang w:val="sr-Latn-ME"/>
              </w:rPr>
            </w:pPr>
          </w:p>
          <w:p w14:paraId="71CF78FD"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i/>
                <w:iCs/>
                <w:lang w:val="sr-Latn-ME"/>
              </w:rPr>
            </w:pPr>
            <w:r w:rsidRPr="00150496">
              <w:rPr>
                <w:rFonts w:ascii="Times New Roman" w:eastAsia="Times New Roman" w:hAnsi="Times New Roman" w:cs="Times New Roman"/>
                <w:i/>
                <w:iCs/>
                <w:u w:val="single"/>
                <w:lang w:val="sr-Latn-ME"/>
              </w:rPr>
              <w:t>Kombinovana terapija u drugoj liniji terapije metastatskog kolorektalnog karcinoma</w:t>
            </w:r>
          </w:p>
          <w:p w14:paraId="3F61784C"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Podaci iz multicentrične, randomizovane, kontrolisane kliničke studije faze III (NO16967) podržavaju</w:t>
            </w:r>
          </w:p>
          <w:p w14:paraId="1950D52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upotrebu kapecitabina u kombinaciji sa oksaliplatinom za drugu liniju terapije metastatskog kolorektalnog karcinoma. U ovom ispitivanju, 627 pacijenata sa metastatskim kolorektalnim karcinomom koji su prethodno primali irinotekan u kombinaciji sa režimom sa fluoropirimidinom kao prvu liniju terapije randomizovani su da primaju protokole XELOX ili FOLFOX-4. U Tabeli 6 prikazani su terapijski režimi XELOX i FOLFOX-4 (bez dodavanja placeba ili bevacizumaba). Pokazano je da XELOX nije inferioran u odnosu na FOLFOX-4 u pogledu preživljavanja bez progresije bolesti u populaciji po protokolu i u ITT populaciji (videti Tabelu 9). Rezultati ukazuju da je XELOX ekvivalentan terapiji FOLFOX-4 u pogledu ukupnog preživljavanja (vidjeti Tabelu 9).</w:t>
            </w:r>
          </w:p>
          <w:p w14:paraId="4D0DEEF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Medijana trajanja praćenja u trenutku primarne analize u ITT populaciji iznosila je 2,1 godinu. Podaci iz analiza nakon dodatnih 6 mjeseci praćenja takođe su uključeni u Tabelu 9.</w:t>
            </w:r>
          </w:p>
          <w:p w14:paraId="2A95639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401AFE0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Tabela 9. Ključni rezultati u analizi neinferiornosti u kliničkom ispitivanju NO 16967</w:t>
            </w:r>
          </w:p>
          <w:p w14:paraId="6690791B" w14:textId="77777777" w:rsidR="00FF4D38" w:rsidRPr="00150496" w:rsidRDefault="00FF4D38" w:rsidP="00150496">
            <w:pPr>
              <w:shd w:val="clear" w:color="auto" w:fill="FFFFFF" w:themeFill="background1"/>
              <w:kinsoku w:val="0"/>
              <w:overflowPunct w:val="0"/>
              <w:autoSpaceDE w:val="0"/>
              <w:autoSpaceDN w:val="0"/>
              <w:adjustRightInd w:val="0"/>
              <w:spacing w:before="9" w:after="0" w:line="240" w:lineRule="auto"/>
              <w:rPr>
                <w:rFonts w:ascii="Times New Roman" w:eastAsia="Times New Roman" w:hAnsi="Times New Roman" w:cs="Times New Roman"/>
                <w:lang w:val="sr-Latn-ME"/>
              </w:rPr>
            </w:pPr>
          </w:p>
          <w:tbl>
            <w:tblPr>
              <w:tblW w:w="9090" w:type="dxa"/>
              <w:tblInd w:w="92" w:type="dxa"/>
              <w:tblLayout w:type="fixed"/>
              <w:tblCellMar>
                <w:left w:w="0" w:type="dxa"/>
                <w:right w:w="0" w:type="dxa"/>
              </w:tblCellMar>
              <w:tblLook w:val="04A0" w:firstRow="1" w:lastRow="0" w:firstColumn="1" w:lastColumn="0" w:noHBand="0" w:noVBand="1"/>
            </w:tblPr>
            <w:tblGrid>
              <w:gridCol w:w="2273"/>
              <w:gridCol w:w="2274"/>
              <w:gridCol w:w="2269"/>
              <w:gridCol w:w="2274"/>
            </w:tblGrid>
            <w:tr w:rsidR="00FF4D38" w:rsidRPr="00150496" w14:paraId="6E914FDB" w14:textId="77777777" w:rsidTr="00341DEC">
              <w:trPr>
                <w:trHeight w:val="412"/>
              </w:trPr>
              <w:tc>
                <w:tcPr>
                  <w:tcW w:w="9090" w:type="dxa"/>
                  <w:gridSpan w:val="4"/>
                  <w:tcBorders>
                    <w:top w:val="single" w:sz="4" w:space="0" w:color="000000"/>
                    <w:left w:val="single" w:sz="4" w:space="0" w:color="000000"/>
                    <w:bottom w:val="single" w:sz="4" w:space="0" w:color="000000"/>
                    <w:right w:val="single" w:sz="4" w:space="0" w:color="000000"/>
                  </w:tcBorders>
                  <w:hideMark/>
                </w:tcPr>
                <w:p w14:paraId="4F82F8D8"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jc w:val="center"/>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PRIMARNA</w:t>
                  </w:r>
                  <w:r w:rsidRPr="00150496">
                    <w:rPr>
                      <w:rFonts w:ascii="Times New Roman" w:eastAsia="Times New Roman" w:hAnsi="Times New Roman" w:cs="Times New Roman"/>
                      <w:b/>
                      <w:bCs/>
                      <w:spacing w:val="-2"/>
                      <w:lang w:val="sr-Latn-ME"/>
                    </w:rPr>
                    <w:t xml:space="preserve"> </w:t>
                  </w:r>
                  <w:r w:rsidRPr="00150496">
                    <w:rPr>
                      <w:rFonts w:ascii="Times New Roman" w:eastAsia="Times New Roman" w:hAnsi="Times New Roman" w:cs="Times New Roman"/>
                      <w:b/>
                      <w:bCs/>
                      <w:spacing w:val="-1"/>
                      <w:lang w:val="sr-Latn-ME"/>
                    </w:rPr>
                    <w:t>ANALIZA</w:t>
                  </w:r>
                </w:p>
              </w:tc>
            </w:tr>
            <w:tr w:rsidR="00FF4D38" w:rsidRPr="00150496" w14:paraId="6329C0B3" w14:textId="77777777" w:rsidTr="00341DEC">
              <w:trPr>
                <w:trHeight w:hRule="exact" w:val="722"/>
              </w:trPr>
              <w:tc>
                <w:tcPr>
                  <w:tcW w:w="4547" w:type="dxa"/>
                  <w:gridSpan w:val="2"/>
                  <w:tcBorders>
                    <w:top w:val="single" w:sz="4" w:space="0" w:color="000000"/>
                    <w:left w:val="single" w:sz="4" w:space="0" w:color="000000"/>
                    <w:bottom w:val="single" w:sz="4" w:space="0" w:color="000000"/>
                    <w:right w:val="single" w:sz="4" w:space="0" w:color="000000"/>
                  </w:tcBorders>
                  <w:hideMark/>
                </w:tcPr>
                <w:p w14:paraId="57B17925" w14:textId="77777777" w:rsidR="00FF4D38" w:rsidRPr="00150496" w:rsidRDefault="00FF4D38" w:rsidP="00150496">
                  <w:pPr>
                    <w:shd w:val="clear" w:color="auto" w:fill="FFFFFF" w:themeFill="background1"/>
                    <w:kinsoku w:val="0"/>
                    <w:overflowPunct w:val="0"/>
                    <w:autoSpaceDE w:val="0"/>
                    <w:autoSpaceDN w:val="0"/>
                    <w:adjustRightInd w:val="0"/>
                    <w:spacing w:before="36" w:after="0" w:line="240" w:lineRule="auto"/>
                    <w:ind w:left="-1" w:right="2"/>
                    <w:jc w:val="center"/>
                    <w:rPr>
                      <w:rFonts w:ascii="Times New Roman" w:eastAsia="Times New Roman" w:hAnsi="Times New Roman" w:cs="Times New Roman"/>
                      <w:lang w:val="sr-Latn-ME"/>
                    </w:rPr>
                  </w:pPr>
                  <w:r w:rsidRPr="00150496">
                    <w:rPr>
                      <w:rFonts w:ascii="Times New Roman" w:eastAsia="Times New Roman" w:hAnsi="Times New Roman" w:cs="Times New Roman"/>
                      <w:b/>
                      <w:bCs/>
                      <w:w w:val="95"/>
                      <w:lang w:val="sr-Latn-ME"/>
                    </w:rPr>
                    <w:t>XELOX</w:t>
                  </w:r>
                </w:p>
                <w:p w14:paraId="4E81728E" w14:textId="77777777" w:rsidR="00FF4D38" w:rsidRPr="00150496" w:rsidRDefault="00FF4D38" w:rsidP="00150496">
                  <w:pPr>
                    <w:shd w:val="clear" w:color="auto" w:fill="FFFFFF" w:themeFill="background1"/>
                    <w:kinsoku w:val="0"/>
                    <w:overflowPunct w:val="0"/>
                    <w:autoSpaceDE w:val="0"/>
                    <w:autoSpaceDN w:val="0"/>
                    <w:adjustRightInd w:val="0"/>
                    <w:spacing w:before="115" w:after="0" w:line="240" w:lineRule="auto"/>
                    <w:ind w:right="2"/>
                    <w:jc w:val="center"/>
                    <w:rPr>
                      <w:rFonts w:ascii="Times New Roman" w:eastAsia="Times New Roman" w:hAnsi="Times New Roman" w:cs="Times New Roman"/>
                      <w:lang w:val="sr-Latn-ME"/>
                    </w:rPr>
                  </w:pPr>
                  <w:r w:rsidRPr="00150496">
                    <w:rPr>
                      <w:rFonts w:ascii="Times New Roman" w:eastAsia="Times New Roman" w:hAnsi="Times New Roman" w:cs="Times New Roman"/>
                      <w:b/>
                      <w:bCs/>
                      <w:w w:val="90"/>
                      <w:lang w:val="sr-Latn-ME"/>
                    </w:rPr>
                    <w:t xml:space="preserve">(PPP*: </w:t>
                  </w:r>
                  <w:r w:rsidRPr="00150496">
                    <w:rPr>
                      <w:rFonts w:ascii="Times New Roman" w:eastAsia="Times New Roman" w:hAnsi="Times New Roman" w:cs="Times New Roman"/>
                      <w:b/>
                      <w:bCs/>
                      <w:spacing w:val="-82"/>
                      <w:w w:val="90"/>
                      <w:lang w:val="sr-Latn-ME"/>
                    </w:rPr>
                    <w:t xml:space="preserve">   </w:t>
                  </w:r>
                  <w:r w:rsidRPr="00150496">
                    <w:rPr>
                      <w:rFonts w:ascii="Times New Roman" w:eastAsia="Times New Roman" w:hAnsi="Times New Roman" w:cs="Times New Roman"/>
                      <w:b/>
                      <w:bCs/>
                      <w:w w:val="90"/>
                      <w:lang w:val="sr-Latn-ME"/>
                    </w:rPr>
                    <w:t xml:space="preserve">N=251; </w:t>
                  </w:r>
                  <w:r w:rsidRPr="00150496">
                    <w:rPr>
                      <w:rFonts w:ascii="Times New Roman" w:eastAsia="Times New Roman" w:hAnsi="Times New Roman" w:cs="Times New Roman"/>
                      <w:b/>
                      <w:bCs/>
                      <w:spacing w:val="-82"/>
                      <w:w w:val="90"/>
                      <w:lang w:val="sr-Latn-ME"/>
                    </w:rPr>
                    <w:t xml:space="preserve">  </w:t>
                  </w:r>
                  <w:r w:rsidRPr="00150496">
                    <w:rPr>
                      <w:rFonts w:ascii="Times New Roman" w:eastAsia="Times New Roman" w:hAnsi="Times New Roman" w:cs="Times New Roman"/>
                      <w:b/>
                      <w:bCs/>
                      <w:w w:val="90"/>
                      <w:lang w:val="sr-Latn-ME"/>
                    </w:rPr>
                    <w:t xml:space="preserve">ITT**: </w:t>
                  </w:r>
                  <w:r w:rsidRPr="00150496">
                    <w:rPr>
                      <w:rFonts w:ascii="Times New Roman" w:eastAsia="Times New Roman" w:hAnsi="Times New Roman" w:cs="Times New Roman"/>
                      <w:b/>
                      <w:bCs/>
                      <w:spacing w:val="-82"/>
                      <w:w w:val="90"/>
                      <w:lang w:val="sr-Latn-ME"/>
                    </w:rPr>
                    <w:t xml:space="preserve"> </w:t>
                  </w:r>
                  <w:r w:rsidRPr="00150496">
                    <w:rPr>
                      <w:rFonts w:ascii="Times New Roman" w:eastAsia="Times New Roman" w:hAnsi="Times New Roman" w:cs="Times New Roman"/>
                      <w:b/>
                      <w:bCs/>
                      <w:w w:val="90"/>
                      <w:lang w:val="sr-Latn-ME"/>
                    </w:rPr>
                    <w:t>N=313)</w:t>
                  </w:r>
                </w:p>
              </w:tc>
              <w:tc>
                <w:tcPr>
                  <w:tcW w:w="4543" w:type="dxa"/>
                  <w:gridSpan w:val="2"/>
                  <w:tcBorders>
                    <w:top w:val="single" w:sz="4" w:space="0" w:color="000000"/>
                    <w:left w:val="single" w:sz="4" w:space="0" w:color="000000"/>
                    <w:bottom w:val="single" w:sz="4" w:space="0" w:color="000000"/>
                    <w:right w:val="single" w:sz="4" w:space="0" w:color="000000"/>
                  </w:tcBorders>
                  <w:hideMark/>
                </w:tcPr>
                <w:p w14:paraId="5714A3ED" w14:textId="77777777" w:rsidR="00FF4D38" w:rsidRPr="00150496" w:rsidRDefault="00FF4D38" w:rsidP="00150496">
                  <w:pPr>
                    <w:shd w:val="clear" w:color="auto" w:fill="FFFFFF" w:themeFill="background1"/>
                    <w:kinsoku w:val="0"/>
                    <w:overflowPunct w:val="0"/>
                    <w:autoSpaceDE w:val="0"/>
                    <w:autoSpaceDN w:val="0"/>
                    <w:adjustRightInd w:val="0"/>
                    <w:spacing w:before="36" w:after="0" w:line="240" w:lineRule="auto"/>
                    <w:ind w:right="7"/>
                    <w:jc w:val="center"/>
                    <w:rPr>
                      <w:rFonts w:ascii="Times New Roman" w:eastAsia="Times New Roman" w:hAnsi="Times New Roman" w:cs="Times New Roman"/>
                      <w:lang w:val="sr-Latn-ME"/>
                    </w:rPr>
                  </w:pPr>
                  <w:r w:rsidRPr="00150496">
                    <w:rPr>
                      <w:rFonts w:ascii="Times New Roman" w:eastAsia="Times New Roman" w:hAnsi="Times New Roman" w:cs="Times New Roman"/>
                      <w:b/>
                      <w:bCs/>
                      <w:w w:val="95"/>
                      <w:lang w:val="sr-Latn-ME"/>
                    </w:rPr>
                    <w:t>FOLFOX-4</w:t>
                  </w:r>
                </w:p>
                <w:p w14:paraId="4DE19BFB" w14:textId="77777777" w:rsidR="00FF4D38" w:rsidRPr="00150496" w:rsidRDefault="00FF4D38" w:rsidP="00150496">
                  <w:pPr>
                    <w:shd w:val="clear" w:color="auto" w:fill="FFFFFF" w:themeFill="background1"/>
                    <w:kinsoku w:val="0"/>
                    <w:overflowPunct w:val="0"/>
                    <w:autoSpaceDE w:val="0"/>
                    <w:autoSpaceDN w:val="0"/>
                    <w:adjustRightInd w:val="0"/>
                    <w:spacing w:before="115" w:after="0" w:line="240" w:lineRule="auto"/>
                    <w:ind w:right="7"/>
                    <w:jc w:val="center"/>
                    <w:rPr>
                      <w:rFonts w:ascii="Times New Roman" w:eastAsia="Times New Roman" w:hAnsi="Times New Roman" w:cs="Times New Roman"/>
                      <w:lang w:val="sr-Latn-ME"/>
                    </w:rPr>
                  </w:pPr>
                  <w:r w:rsidRPr="00150496">
                    <w:rPr>
                      <w:rFonts w:ascii="Times New Roman" w:eastAsia="Times New Roman" w:hAnsi="Times New Roman" w:cs="Times New Roman"/>
                      <w:b/>
                      <w:bCs/>
                      <w:w w:val="95"/>
                      <w:lang w:val="sr-Latn-ME"/>
                    </w:rPr>
                    <w:t xml:space="preserve">(PPP*: </w:t>
                  </w:r>
                  <w:r w:rsidRPr="00150496">
                    <w:rPr>
                      <w:rFonts w:ascii="Times New Roman" w:eastAsia="Times New Roman" w:hAnsi="Times New Roman" w:cs="Times New Roman"/>
                      <w:b/>
                      <w:bCs/>
                      <w:spacing w:val="-78"/>
                      <w:w w:val="95"/>
                      <w:lang w:val="sr-Latn-ME"/>
                    </w:rPr>
                    <w:t xml:space="preserve"> </w:t>
                  </w:r>
                  <w:r w:rsidRPr="00150496">
                    <w:rPr>
                      <w:rFonts w:ascii="Times New Roman" w:eastAsia="Times New Roman" w:hAnsi="Times New Roman" w:cs="Times New Roman"/>
                      <w:b/>
                      <w:bCs/>
                      <w:w w:val="95"/>
                      <w:lang w:val="sr-Latn-ME"/>
                    </w:rPr>
                    <w:t>N</w:t>
                  </w:r>
                  <w:r w:rsidRPr="00150496">
                    <w:rPr>
                      <w:rFonts w:ascii="Times New Roman" w:eastAsia="Times New Roman" w:hAnsi="Times New Roman" w:cs="Times New Roman"/>
                      <w:b/>
                      <w:bCs/>
                      <w:spacing w:val="-78"/>
                      <w:w w:val="95"/>
                      <w:lang w:val="sr-Latn-ME"/>
                    </w:rPr>
                    <w:t xml:space="preserve"> </w:t>
                  </w:r>
                  <w:r w:rsidRPr="00150496">
                    <w:rPr>
                      <w:rFonts w:ascii="Times New Roman" w:eastAsia="Times New Roman" w:hAnsi="Times New Roman" w:cs="Times New Roman"/>
                      <w:b/>
                      <w:bCs/>
                      <w:w w:val="95"/>
                      <w:lang w:val="sr-Latn-ME"/>
                    </w:rPr>
                    <w:t>=</w:t>
                  </w:r>
                  <w:r w:rsidRPr="00150496">
                    <w:rPr>
                      <w:rFonts w:ascii="Times New Roman" w:eastAsia="Times New Roman" w:hAnsi="Times New Roman" w:cs="Times New Roman"/>
                      <w:b/>
                      <w:bCs/>
                      <w:spacing w:val="-78"/>
                      <w:w w:val="95"/>
                      <w:lang w:val="sr-Latn-ME"/>
                    </w:rPr>
                    <w:t xml:space="preserve"> </w:t>
                  </w:r>
                  <w:r w:rsidRPr="00150496">
                    <w:rPr>
                      <w:rFonts w:ascii="Times New Roman" w:eastAsia="Times New Roman" w:hAnsi="Times New Roman" w:cs="Times New Roman"/>
                      <w:b/>
                      <w:bCs/>
                      <w:w w:val="95"/>
                      <w:lang w:val="sr-Latn-ME"/>
                    </w:rPr>
                    <w:t xml:space="preserve">252; </w:t>
                  </w:r>
                  <w:r w:rsidRPr="00150496">
                    <w:rPr>
                      <w:rFonts w:ascii="Times New Roman" w:eastAsia="Times New Roman" w:hAnsi="Times New Roman" w:cs="Times New Roman"/>
                      <w:b/>
                      <w:bCs/>
                      <w:spacing w:val="-78"/>
                      <w:w w:val="95"/>
                      <w:lang w:val="sr-Latn-ME"/>
                    </w:rPr>
                    <w:t xml:space="preserve">  </w:t>
                  </w:r>
                  <w:r w:rsidRPr="00150496">
                    <w:rPr>
                      <w:rFonts w:ascii="Times New Roman" w:eastAsia="Times New Roman" w:hAnsi="Times New Roman" w:cs="Times New Roman"/>
                      <w:b/>
                      <w:bCs/>
                      <w:w w:val="95"/>
                      <w:lang w:val="sr-Latn-ME"/>
                    </w:rPr>
                    <w:t xml:space="preserve">ITT**: </w:t>
                  </w:r>
                  <w:r w:rsidRPr="00150496">
                    <w:rPr>
                      <w:rFonts w:ascii="Times New Roman" w:eastAsia="Times New Roman" w:hAnsi="Times New Roman" w:cs="Times New Roman"/>
                      <w:b/>
                      <w:bCs/>
                      <w:spacing w:val="-77"/>
                      <w:w w:val="95"/>
                      <w:lang w:val="sr-Latn-ME"/>
                    </w:rPr>
                    <w:t xml:space="preserve"> </w:t>
                  </w:r>
                  <w:r w:rsidRPr="00150496">
                    <w:rPr>
                      <w:rFonts w:ascii="Times New Roman" w:eastAsia="Times New Roman" w:hAnsi="Times New Roman" w:cs="Times New Roman"/>
                      <w:b/>
                      <w:bCs/>
                      <w:w w:val="95"/>
                      <w:lang w:val="sr-Latn-ME"/>
                    </w:rPr>
                    <w:t>N=</w:t>
                  </w:r>
                  <w:r w:rsidRPr="00150496">
                    <w:rPr>
                      <w:rFonts w:ascii="Times New Roman" w:eastAsia="Times New Roman" w:hAnsi="Times New Roman" w:cs="Times New Roman"/>
                      <w:b/>
                      <w:bCs/>
                      <w:spacing w:val="-78"/>
                      <w:w w:val="95"/>
                      <w:lang w:val="sr-Latn-ME"/>
                    </w:rPr>
                    <w:t xml:space="preserve"> </w:t>
                  </w:r>
                  <w:r w:rsidRPr="00150496">
                    <w:rPr>
                      <w:rFonts w:ascii="Times New Roman" w:eastAsia="Times New Roman" w:hAnsi="Times New Roman" w:cs="Times New Roman"/>
                      <w:b/>
                      <w:bCs/>
                      <w:w w:val="95"/>
                      <w:lang w:val="sr-Latn-ME"/>
                    </w:rPr>
                    <w:t>314)</w:t>
                  </w:r>
                </w:p>
              </w:tc>
            </w:tr>
            <w:tr w:rsidR="00FF4D38" w:rsidRPr="00150496" w14:paraId="613FA865" w14:textId="77777777" w:rsidTr="00341DEC">
              <w:trPr>
                <w:trHeight w:hRule="exact" w:val="412"/>
              </w:trPr>
              <w:tc>
                <w:tcPr>
                  <w:tcW w:w="2273" w:type="dxa"/>
                  <w:tcBorders>
                    <w:top w:val="single" w:sz="4" w:space="0" w:color="000000"/>
                    <w:left w:val="single" w:sz="4" w:space="0" w:color="000000"/>
                    <w:bottom w:val="single" w:sz="4" w:space="0" w:color="000000"/>
                    <w:right w:val="single" w:sz="4" w:space="0" w:color="000000"/>
                  </w:tcBorders>
                  <w:hideMark/>
                </w:tcPr>
                <w:p w14:paraId="53D28F08"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Populacija</w:t>
                  </w:r>
                </w:p>
              </w:tc>
              <w:tc>
                <w:tcPr>
                  <w:tcW w:w="4542" w:type="dxa"/>
                  <w:gridSpan w:val="2"/>
                  <w:tcBorders>
                    <w:top w:val="single" w:sz="4" w:space="0" w:color="000000"/>
                    <w:left w:val="single" w:sz="4" w:space="0" w:color="000000"/>
                    <w:bottom w:val="single" w:sz="4" w:space="0" w:color="000000"/>
                    <w:right w:val="single" w:sz="4" w:space="0" w:color="000000"/>
                  </w:tcBorders>
                  <w:hideMark/>
                </w:tcPr>
                <w:p w14:paraId="4FC61759"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656"/>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Medijana</w:t>
                  </w:r>
                  <w:r w:rsidRPr="00150496">
                    <w:rPr>
                      <w:rFonts w:ascii="Times New Roman" w:eastAsia="Times New Roman" w:hAnsi="Times New Roman" w:cs="Times New Roman"/>
                      <w:b/>
                      <w:bCs/>
                      <w:spacing w:val="-3"/>
                      <w:lang w:val="sr-Latn-ME"/>
                    </w:rPr>
                    <w:t xml:space="preserve"> </w:t>
                  </w:r>
                  <w:r w:rsidRPr="00150496">
                    <w:rPr>
                      <w:rFonts w:ascii="Times New Roman" w:eastAsia="Times New Roman" w:hAnsi="Times New Roman" w:cs="Times New Roman"/>
                      <w:b/>
                      <w:bCs/>
                      <w:spacing w:val="-1"/>
                      <w:lang w:val="sr-Latn-ME"/>
                    </w:rPr>
                    <w:t>vremena</w:t>
                  </w:r>
                  <w:r w:rsidRPr="00150496">
                    <w:rPr>
                      <w:rFonts w:ascii="Times New Roman" w:eastAsia="Times New Roman" w:hAnsi="Times New Roman" w:cs="Times New Roman"/>
                      <w:b/>
                      <w:bCs/>
                      <w:spacing w:val="-3"/>
                      <w:lang w:val="sr-Latn-ME"/>
                    </w:rPr>
                    <w:t xml:space="preserve"> </w:t>
                  </w:r>
                  <w:r w:rsidRPr="00150496">
                    <w:rPr>
                      <w:rFonts w:ascii="Times New Roman" w:eastAsia="Times New Roman" w:hAnsi="Times New Roman" w:cs="Times New Roman"/>
                      <w:b/>
                      <w:bCs/>
                      <w:spacing w:val="-1"/>
                      <w:lang w:val="sr-Latn-ME"/>
                    </w:rPr>
                    <w:t>do događaja</w:t>
                  </w:r>
                  <w:r w:rsidRPr="00150496">
                    <w:rPr>
                      <w:rFonts w:ascii="Times New Roman" w:eastAsia="Times New Roman" w:hAnsi="Times New Roman" w:cs="Times New Roman"/>
                      <w:b/>
                      <w:bCs/>
                      <w:lang w:val="sr-Latn-ME"/>
                    </w:rPr>
                    <w:t xml:space="preserve"> </w:t>
                  </w:r>
                  <w:r w:rsidRPr="00150496">
                    <w:rPr>
                      <w:rFonts w:ascii="Times New Roman" w:eastAsia="Times New Roman" w:hAnsi="Times New Roman" w:cs="Times New Roman"/>
                      <w:b/>
                      <w:bCs/>
                      <w:spacing w:val="-2"/>
                      <w:lang w:val="sr-Latn-ME"/>
                    </w:rPr>
                    <w:t>(dani)</w:t>
                  </w:r>
                </w:p>
              </w:tc>
              <w:tc>
                <w:tcPr>
                  <w:tcW w:w="2274" w:type="dxa"/>
                  <w:tcBorders>
                    <w:top w:val="single" w:sz="4" w:space="0" w:color="000000"/>
                    <w:left w:val="single" w:sz="4" w:space="0" w:color="000000"/>
                    <w:bottom w:val="single" w:sz="4" w:space="0" w:color="000000"/>
                    <w:right w:val="single" w:sz="4" w:space="0" w:color="000000"/>
                  </w:tcBorders>
                  <w:hideMark/>
                </w:tcPr>
                <w:p w14:paraId="7D7A8B51" w14:textId="77777777" w:rsidR="00FF4D38" w:rsidRPr="00150496" w:rsidRDefault="00FF4D38" w:rsidP="00150496">
                  <w:pPr>
                    <w:shd w:val="clear" w:color="auto" w:fill="FFFFFF" w:themeFill="background1"/>
                    <w:kinsoku w:val="0"/>
                    <w:overflowPunct w:val="0"/>
                    <w:autoSpaceDE w:val="0"/>
                    <w:autoSpaceDN w:val="0"/>
                    <w:adjustRightInd w:val="0"/>
                    <w:spacing w:before="81"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HR (95% CI)</w:t>
                  </w:r>
                </w:p>
              </w:tc>
            </w:tr>
            <w:tr w:rsidR="00FF4D38" w:rsidRPr="00150496" w14:paraId="5228F3DD" w14:textId="77777777" w:rsidTr="00341DEC">
              <w:trPr>
                <w:trHeight w:val="417"/>
              </w:trPr>
              <w:tc>
                <w:tcPr>
                  <w:tcW w:w="9090" w:type="dxa"/>
                  <w:gridSpan w:val="4"/>
                  <w:tcBorders>
                    <w:top w:val="single" w:sz="4" w:space="0" w:color="000000"/>
                    <w:left w:val="single" w:sz="4" w:space="0" w:color="000000"/>
                    <w:bottom w:val="single" w:sz="4" w:space="0" w:color="000000"/>
                    <w:right w:val="single" w:sz="4" w:space="0" w:color="000000"/>
                  </w:tcBorders>
                  <w:hideMark/>
                </w:tcPr>
                <w:p w14:paraId="622C2233" w14:textId="77777777" w:rsidR="00FF4D38" w:rsidRPr="00150496" w:rsidRDefault="00FF4D38" w:rsidP="00150496">
                  <w:pPr>
                    <w:shd w:val="clear" w:color="auto" w:fill="FFFFFF" w:themeFill="background1"/>
                    <w:kinsoku w:val="0"/>
                    <w:overflowPunct w:val="0"/>
                    <w:autoSpaceDE w:val="0"/>
                    <w:autoSpaceDN w:val="0"/>
                    <w:adjustRightInd w:val="0"/>
                    <w:spacing w:before="81"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 Preživljavanje bez progresije bolesti</w:t>
                  </w:r>
                </w:p>
              </w:tc>
            </w:tr>
            <w:tr w:rsidR="00FF4D38" w:rsidRPr="00150496" w14:paraId="248F36B2" w14:textId="77777777" w:rsidTr="00341DEC">
              <w:trPr>
                <w:trHeight w:hRule="exact" w:val="253"/>
              </w:trPr>
              <w:tc>
                <w:tcPr>
                  <w:tcW w:w="2273" w:type="dxa"/>
                  <w:tcBorders>
                    <w:top w:val="single" w:sz="4" w:space="0" w:color="000000"/>
                    <w:left w:val="single" w:sz="4" w:space="0" w:color="000000"/>
                    <w:bottom w:val="nil"/>
                    <w:right w:val="single" w:sz="4" w:space="0" w:color="000000"/>
                  </w:tcBorders>
                  <w:hideMark/>
                </w:tcPr>
                <w:p w14:paraId="0820505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PPP</w:t>
                  </w:r>
                </w:p>
              </w:tc>
              <w:tc>
                <w:tcPr>
                  <w:tcW w:w="2273" w:type="dxa"/>
                  <w:tcBorders>
                    <w:top w:val="single" w:sz="4" w:space="0" w:color="000000"/>
                    <w:left w:val="single" w:sz="4" w:space="0" w:color="000000"/>
                    <w:bottom w:val="nil"/>
                    <w:right w:val="single" w:sz="4" w:space="0" w:color="000000"/>
                  </w:tcBorders>
                  <w:hideMark/>
                </w:tcPr>
                <w:p w14:paraId="5AB7A28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154</w:t>
                  </w:r>
                </w:p>
              </w:tc>
              <w:tc>
                <w:tcPr>
                  <w:tcW w:w="2269" w:type="dxa"/>
                  <w:tcBorders>
                    <w:top w:val="single" w:sz="4" w:space="0" w:color="000000"/>
                    <w:left w:val="single" w:sz="4" w:space="0" w:color="000000"/>
                    <w:bottom w:val="nil"/>
                    <w:right w:val="single" w:sz="4" w:space="0" w:color="000000"/>
                  </w:tcBorders>
                  <w:hideMark/>
                </w:tcPr>
                <w:p w14:paraId="51E3DFD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168</w:t>
                  </w:r>
                </w:p>
              </w:tc>
              <w:tc>
                <w:tcPr>
                  <w:tcW w:w="2274" w:type="dxa"/>
                  <w:tcBorders>
                    <w:top w:val="single" w:sz="4" w:space="0" w:color="000000"/>
                    <w:left w:val="single" w:sz="4" w:space="0" w:color="000000"/>
                    <w:bottom w:val="nil"/>
                    <w:right w:val="single" w:sz="4" w:space="0" w:color="000000"/>
                  </w:tcBorders>
                  <w:hideMark/>
                </w:tcPr>
                <w:p w14:paraId="2E0F85D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1,03 (0,87; 1,24)</w:t>
                  </w:r>
                </w:p>
              </w:tc>
            </w:tr>
            <w:tr w:rsidR="00FF4D38" w:rsidRPr="00150496" w14:paraId="3131DCA5" w14:textId="77777777" w:rsidTr="00341DEC">
              <w:trPr>
                <w:trHeight w:hRule="exact" w:val="403"/>
              </w:trPr>
              <w:tc>
                <w:tcPr>
                  <w:tcW w:w="2273" w:type="dxa"/>
                  <w:tcBorders>
                    <w:top w:val="nil"/>
                    <w:left w:val="single" w:sz="4" w:space="0" w:color="000000"/>
                    <w:bottom w:val="single" w:sz="4" w:space="0" w:color="000000"/>
                    <w:right w:val="single" w:sz="4" w:space="0" w:color="000000"/>
                  </w:tcBorders>
                  <w:hideMark/>
                </w:tcPr>
                <w:p w14:paraId="2532021D"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ITT</w:t>
                  </w:r>
                </w:p>
              </w:tc>
              <w:tc>
                <w:tcPr>
                  <w:tcW w:w="2273" w:type="dxa"/>
                  <w:tcBorders>
                    <w:top w:val="nil"/>
                    <w:left w:val="single" w:sz="4" w:space="0" w:color="000000"/>
                    <w:bottom w:val="single" w:sz="4" w:space="0" w:color="000000"/>
                    <w:right w:val="single" w:sz="4" w:space="0" w:color="000000"/>
                  </w:tcBorders>
                  <w:hideMark/>
                </w:tcPr>
                <w:p w14:paraId="0A87D5E6"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144</w:t>
                  </w:r>
                </w:p>
              </w:tc>
              <w:tc>
                <w:tcPr>
                  <w:tcW w:w="2269" w:type="dxa"/>
                  <w:tcBorders>
                    <w:top w:val="nil"/>
                    <w:left w:val="single" w:sz="4" w:space="0" w:color="000000"/>
                    <w:bottom w:val="single" w:sz="4" w:space="0" w:color="000000"/>
                    <w:right w:val="single" w:sz="4" w:space="0" w:color="000000"/>
                  </w:tcBorders>
                  <w:hideMark/>
                </w:tcPr>
                <w:p w14:paraId="18259759"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146</w:t>
                  </w:r>
                </w:p>
              </w:tc>
              <w:tc>
                <w:tcPr>
                  <w:tcW w:w="2274" w:type="dxa"/>
                  <w:tcBorders>
                    <w:top w:val="nil"/>
                    <w:left w:val="single" w:sz="4" w:space="0" w:color="000000"/>
                    <w:bottom w:val="single" w:sz="4" w:space="0" w:color="000000"/>
                    <w:right w:val="single" w:sz="4" w:space="0" w:color="000000"/>
                  </w:tcBorders>
                  <w:hideMark/>
                </w:tcPr>
                <w:p w14:paraId="752BED0C"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0,97 (0,83; 1,14)</w:t>
                  </w:r>
                </w:p>
              </w:tc>
            </w:tr>
            <w:tr w:rsidR="00FF4D38" w:rsidRPr="00150496" w14:paraId="2031E1F3" w14:textId="77777777" w:rsidTr="00341DEC">
              <w:trPr>
                <w:trHeight w:val="417"/>
              </w:trPr>
              <w:tc>
                <w:tcPr>
                  <w:tcW w:w="9090" w:type="dxa"/>
                  <w:gridSpan w:val="4"/>
                  <w:tcBorders>
                    <w:top w:val="single" w:sz="4" w:space="0" w:color="000000"/>
                    <w:left w:val="single" w:sz="4" w:space="0" w:color="000000"/>
                    <w:bottom w:val="single" w:sz="4" w:space="0" w:color="000000"/>
                    <w:right w:val="single" w:sz="4" w:space="0" w:color="000000"/>
                  </w:tcBorders>
                  <w:hideMark/>
                </w:tcPr>
                <w:p w14:paraId="60EA865F"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 Ukupno preživljavanje</w:t>
                  </w:r>
                </w:p>
              </w:tc>
            </w:tr>
            <w:tr w:rsidR="00FF4D38" w:rsidRPr="00150496" w14:paraId="3C961085" w14:textId="77777777" w:rsidTr="00341DEC">
              <w:trPr>
                <w:trHeight w:hRule="exact" w:val="253"/>
              </w:trPr>
              <w:tc>
                <w:tcPr>
                  <w:tcW w:w="2273" w:type="dxa"/>
                  <w:tcBorders>
                    <w:top w:val="single" w:sz="4" w:space="0" w:color="000000"/>
                    <w:left w:val="single" w:sz="4" w:space="0" w:color="000000"/>
                    <w:bottom w:val="nil"/>
                    <w:right w:val="single" w:sz="4" w:space="0" w:color="000000"/>
                  </w:tcBorders>
                  <w:hideMark/>
                </w:tcPr>
                <w:p w14:paraId="34B5EF49"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PPP</w:t>
                  </w:r>
                </w:p>
              </w:tc>
              <w:tc>
                <w:tcPr>
                  <w:tcW w:w="2273" w:type="dxa"/>
                  <w:tcBorders>
                    <w:top w:val="single" w:sz="4" w:space="0" w:color="000000"/>
                    <w:left w:val="single" w:sz="4" w:space="0" w:color="000000"/>
                    <w:bottom w:val="nil"/>
                    <w:right w:val="single" w:sz="4" w:space="0" w:color="000000"/>
                  </w:tcBorders>
                  <w:hideMark/>
                </w:tcPr>
                <w:p w14:paraId="42A98C5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388</w:t>
                  </w:r>
                </w:p>
              </w:tc>
              <w:tc>
                <w:tcPr>
                  <w:tcW w:w="2269" w:type="dxa"/>
                  <w:tcBorders>
                    <w:top w:val="single" w:sz="4" w:space="0" w:color="000000"/>
                    <w:left w:val="single" w:sz="4" w:space="0" w:color="000000"/>
                    <w:bottom w:val="nil"/>
                    <w:right w:val="single" w:sz="4" w:space="0" w:color="000000"/>
                  </w:tcBorders>
                  <w:hideMark/>
                </w:tcPr>
                <w:p w14:paraId="7D7A2172"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401</w:t>
                  </w:r>
                </w:p>
              </w:tc>
              <w:tc>
                <w:tcPr>
                  <w:tcW w:w="2274" w:type="dxa"/>
                  <w:tcBorders>
                    <w:top w:val="single" w:sz="4" w:space="0" w:color="000000"/>
                    <w:left w:val="single" w:sz="4" w:space="0" w:color="000000"/>
                    <w:bottom w:val="nil"/>
                    <w:right w:val="single" w:sz="4" w:space="0" w:color="000000"/>
                  </w:tcBorders>
                  <w:hideMark/>
                </w:tcPr>
                <w:p w14:paraId="516220ED"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1,07 (0,88; 1,31)</w:t>
                  </w:r>
                </w:p>
              </w:tc>
            </w:tr>
            <w:tr w:rsidR="00FF4D38" w:rsidRPr="00150496" w14:paraId="46E51D10" w14:textId="77777777" w:rsidTr="00341DEC">
              <w:trPr>
                <w:trHeight w:hRule="exact" w:val="403"/>
              </w:trPr>
              <w:tc>
                <w:tcPr>
                  <w:tcW w:w="2273" w:type="dxa"/>
                  <w:tcBorders>
                    <w:top w:val="nil"/>
                    <w:left w:val="single" w:sz="4" w:space="0" w:color="000000"/>
                    <w:bottom w:val="single" w:sz="4" w:space="0" w:color="000000"/>
                    <w:right w:val="single" w:sz="4" w:space="0" w:color="000000"/>
                  </w:tcBorders>
                  <w:hideMark/>
                </w:tcPr>
                <w:p w14:paraId="640491C9"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lastRenderedPageBreak/>
                    <w:t>ITT</w:t>
                  </w:r>
                </w:p>
              </w:tc>
              <w:tc>
                <w:tcPr>
                  <w:tcW w:w="2273" w:type="dxa"/>
                  <w:tcBorders>
                    <w:top w:val="nil"/>
                    <w:left w:val="single" w:sz="4" w:space="0" w:color="000000"/>
                    <w:bottom w:val="single" w:sz="4" w:space="0" w:color="000000"/>
                    <w:right w:val="single" w:sz="4" w:space="0" w:color="000000"/>
                  </w:tcBorders>
                  <w:hideMark/>
                </w:tcPr>
                <w:p w14:paraId="1E59B333"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363</w:t>
                  </w:r>
                </w:p>
              </w:tc>
              <w:tc>
                <w:tcPr>
                  <w:tcW w:w="2269" w:type="dxa"/>
                  <w:tcBorders>
                    <w:top w:val="nil"/>
                    <w:left w:val="single" w:sz="4" w:space="0" w:color="000000"/>
                    <w:bottom w:val="single" w:sz="4" w:space="0" w:color="000000"/>
                    <w:right w:val="single" w:sz="4" w:space="0" w:color="000000"/>
                  </w:tcBorders>
                  <w:hideMark/>
                </w:tcPr>
                <w:p w14:paraId="723C6392"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382</w:t>
                  </w:r>
                </w:p>
              </w:tc>
              <w:tc>
                <w:tcPr>
                  <w:tcW w:w="2274" w:type="dxa"/>
                  <w:tcBorders>
                    <w:top w:val="nil"/>
                    <w:left w:val="single" w:sz="4" w:space="0" w:color="000000"/>
                    <w:bottom w:val="single" w:sz="4" w:space="0" w:color="000000"/>
                    <w:right w:val="single" w:sz="4" w:space="0" w:color="000000"/>
                  </w:tcBorders>
                  <w:hideMark/>
                </w:tcPr>
                <w:p w14:paraId="11C4D326"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1,03 (0,87; 1,23)</w:t>
                  </w:r>
                </w:p>
              </w:tc>
            </w:tr>
            <w:tr w:rsidR="00FF4D38" w:rsidRPr="00150496" w14:paraId="291100EA" w14:textId="77777777" w:rsidTr="00341DEC">
              <w:trPr>
                <w:trHeight w:val="412"/>
              </w:trPr>
              <w:tc>
                <w:tcPr>
                  <w:tcW w:w="9090" w:type="dxa"/>
                  <w:gridSpan w:val="4"/>
                  <w:tcBorders>
                    <w:top w:val="single" w:sz="4" w:space="0" w:color="000000"/>
                    <w:left w:val="single" w:sz="4" w:space="0" w:color="000000"/>
                    <w:bottom w:val="single" w:sz="4" w:space="0" w:color="000000"/>
                    <w:right w:val="single" w:sz="4" w:space="0" w:color="000000"/>
                  </w:tcBorders>
                  <w:hideMark/>
                </w:tcPr>
                <w:p w14:paraId="5E98DADC"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3205"/>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 xml:space="preserve">DODATNIH </w:t>
                  </w:r>
                  <w:r w:rsidRPr="00150496">
                    <w:rPr>
                      <w:rFonts w:ascii="Times New Roman" w:eastAsia="Times New Roman" w:hAnsi="Times New Roman" w:cs="Times New Roman"/>
                      <w:b/>
                      <w:bCs/>
                      <w:lang w:val="sr-Latn-ME"/>
                    </w:rPr>
                    <w:t>6</w:t>
                  </w:r>
                  <w:r w:rsidRPr="00150496">
                    <w:rPr>
                      <w:rFonts w:ascii="Times New Roman" w:eastAsia="Times New Roman" w:hAnsi="Times New Roman" w:cs="Times New Roman"/>
                      <w:b/>
                      <w:bCs/>
                      <w:spacing w:val="-1"/>
                      <w:lang w:val="sr-Latn-ME"/>
                    </w:rPr>
                    <w:t xml:space="preserve"> MJESECI</w:t>
                  </w:r>
                  <w:r w:rsidRPr="00150496">
                    <w:rPr>
                      <w:rFonts w:ascii="Times New Roman" w:eastAsia="Times New Roman" w:hAnsi="Times New Roman" w:cs="Times New Roman"/>
                      <w:b/>
                      <w:bCs/>
                      <w:spacing w:val="-2"/>
                      <w:lang w:val="sr-Latn-ME"/>
                    </w:rPr>
                    <w:t xml:space="preserve"> PRAĆENJA</w:t>
                  </w:r>
                </w:p>
              </w:tc>
            </w:tr>
            <w:tr w:rsidR="00FF4D38" w:rsidRPr="00150496" w14:paraId="25BBDDE1" w14:textId="77777777" w:rsidTr="00341DEC">
              <w:trPr>
                <w:trHeight w:hRule="exact" w:val="417"/>
              </w:trPr>
              <w:tc>
                <w:tcPr>
                  <w:tcW w:w="2273" w:type="dxa"/>
                  <w:tcBorders>
                    <w:top w:val="single" w:sz="4" w:space="0" w:color="000000"/>
                    <w:left w:val="single" w:sz="4" w:space="0" w:color="000000"/>
                    <w:bottom w:val="single" w:sz="4" w:space="0" w:color="000000"/>
                    <w:right w:val="single" w:sz="4" w:space="0" w:color="000000"/>
                  </w:tcBorders>
                  <w:hideMark/>
                </w:tcPr>
                <w:p w14:paraId="0C5CE66E" w14:textId="77777777" w:rsidR="00FF4D38" w:rsidRPr="00150496" w:rsidRDefault="00FF4D38" w:rsidP="00150496">
                  <w:pPr>
                    <w:shd w:val="clear" w:color="auto" w:fill="FFFFFF" w:themeFill="background1"/>
                    <w:kinsoku w:val="0"/>
                    <w:overflowPunct w:val="0"/>
                    <w:autoSpaceDE w:val="0"/>
                    <w:autoSpaceDN w:val="0"/>
                    <w:adjustRightInd w:val="0"/>
                    <w:spacing w:before="81"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Populacija</w:t>
                  </w:r>
                </w:p>
              </w:tc>
              <w:tc>
                <w:tcPr>
                  <w:tcW w:w="4542" w:type="dxa"/>
                  <w:gridSpan w:val="2"/>
                  <w:tcBorders>
                    <w:top w:val="single" w:sz="4" w:space="0" w:color="000000"/>
                    <w:left w:val="single" w:sz="4" w:space="0" w:color="000000"/>
                    <w:bottom w:val="single" w:sz="4" w:space="0" w:color="000000"/>
                    <w:right w:val="single" w:sz="4" w:space="0" w:color="000000"/>
                  </w:tcBorders>
                  <w:hideMark/>
                </w:tcPr>
                <w:p w14:paraId="6300C022" w14:textId="77777777" w:rsidR="00FF4D38" w:rsidRPr="00150496" w:rsidRDefault="00FF4D38" w:rsidP="00150496">
                  <w:pPr>
                    <w:shd w:val="clear" w:color="auto" w:fill="FFFFFF" w:themeFill="background1"/>
                    <w:kinsoku w:val="0"/>
                    <w:overflowPunct w:val="0"/>
                    <w:autoSpaceDE w:val="0"/>
                    <w:autoSpaceDN w:val="0"/>
                    <w:adjustRightInd w:val="0"/>
                    <w:spacing w:before="81" w:after="0" w:line="240" w:lineRule="auto"/>
                    <w:ind w:left="656"/>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Medijana</w:t>
                  </w:r>
                  <w:r w:rsidRPr="00150496">
                    <w:rPr>
                      <w:rFonts w:ascii="Times New Roman" w:eastAsia="Times New Roman" w:hAnsi="Times New Roman" w:cs="Times New Roman"/>
                      <w:b/>
                      <w:bCs/>
                      <w:spacing w:val="-2"/>
                      <w:lang w:val="sr-Latn-ME"/>
                    </w:rPr>
                    <w:t xml:space="preserve"> </w:t>
                  </w:r>
                  <w:r w:rsidRPr="00150496">
                    <w:rPr>
                      <w:rFonts w:ascii="Times New Roman" w:eastAsia="Times New Roman" w:hAnsi="Times New Roman" w:cs="Times New Roman"/>
                      <w:b/>
                      <w:bCs/>
                      <w:spacing w:val="-1"/>
                      <w:lang w:val="sr-Latn-ME"/>
                    </w:rPr>
                    <w:t>vremena</w:t>
                  </w:r>
                  <w:r w:rsidRPr="00150496">
                    <w:rPr>
                      <w:rFonts w:ascii="Times New Roman" w:eastAsia="Times New Roman" w:hAnsi="Times New Roman" w:cs="Times New Roman"/>
                      <w:b/>
                      <w:bCs/>
                      <w:spacing w:val="1"/>
                      <w:lang w:val="sr-Latn-ME"/>
                    </w:rPr>
                    <w:t xml:space="preserve"> </w:t>
                  </w:r>
                  <w:r w:rsidRPr="00150496">
                    <w:rPr>
                      <w:rFonts w:ascii="Times New Roman" w:eastAsia="Times New Roman" w:hAnsi="Times New Roman" w:cs="Times New Roman"/>
                      <w:b/>
                      <w:bCs/>
                      <w:spacing w:val="-1"/>
                      <w:lang w:val="sr-Latn-ME"/>
                    </w:rPr>
                    <w:t xml:space="preserve">do događaja </w:t>
                  </w:r>
                  <w:r w:rsidRPr="00150496">
                    <w:rPr>
                      <w:rFonts w:ascii="Times New Roman" w:eastAsia="Times New Roman" w:hAnsi="Times New Roman" w:cs="Times New Roman"/>
                      <w:b/>
                      <w:bCs/>
                      <w:spacing w:val="-2"/>
                      <w:lang w:val="sr-Latn-ME"/>
                    </w:rPr>
                    <w:t>(dani)</w:t>
                  </w:r>
                </w:p>
              </w:tc>
              <w:tc>
                <w:tcPr>
                  <w:tcW w:w="2274" w:type="dxa"/>
                  <w:tcBorders>
                    <w:top w:val="single" w:sz="4" w:space="0" w:color="000000"/>
                    <w:left w:val="single" w:sz="4" w:space="0" w:color="000000"/>
                    <w:bottom w:val="single" w:sz="4" w:space="0" w:color="000000"/>
                    <w:right w:val="single" w:sz="4" w:space="0" w:color="000000"/>
                  </w:tcBorders>
                  <w:hideMark/>
                </w:tcPr>
                <w:p w14:paraId="2ED7BEB4" w14:textId="77777777" w:rsidR="00FF4D38" w:rsidRPr="00150496" w:rsidRDefault="00FF4D38" w:rsidP="00150496">
                  <w:pPr>
                    <w:shd w:val="clear" w:color="auto" w:fill="FFFFFF" w:themeFill="background1"/>
                    <w:kinsoku w:val="0"/>
                    <w:overflowPunct w:val="0"/>
                    <w:autoSpaceDE w:val="0"/>
                    <w:autoSpaceDN w:val="0"/>
                    <w:adjustRightInd w:val="0"/>
                    <w:spacing w:before="81"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HR (95% CI)</w:t>
                  </w:r>
                </w:p>
              </w:tc>
            </w:tr>
            <w:tr w:rsidR="00FF4D38" w:rsidRPr="00150496" w14:paraId="14C5506C" w14:textId="77777777" w:rsidTr="00341DEC">
              <w:trPr>
                <w:trHeight w:val="412"/>
              </w:trPr>
              <w:tc>
                <w:tcPr>
                  <w:tcW w:w="9090" w:type="dxa"/>
                  <w:gridSpan w:val="4"/>
                  <w:tcBorders>
                    <w:top w:val="single" w:sz="4" w:space="0" w:color="000000"/>
                    <w:left w:val="single" w:sz="4" w:space="0" w:color="000000"/>
                    <w:bottom w:val="single" w:sz="4" w:space="0" w:color="000000"/>
                    <w:right w:val="single" w:sz="4" w:space="0" w:color="000000"/>
                  </w:tcBorders>
                  <w:hideMark/>
                </w:tcPr>
                <w:p w14:paraId="333BB617"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 Preživljavanje bez progresije bolesti</w:t>
                  </w:r>
                </w:p>
              </w:tc>
            </w:tr>
            <w:tr w:rsidR="00FF4D38" w:rsidRPr="00150496" w14:paraId="16F75F3E" w14:textId="77777777" w:rsidTr="00341DEC">
              <w:trPr>
                <w:trHeight w:hRule="exact" w:val="253"/>
              </w:trPr>
              <w:tc>
                <w:tcPr>
                  <w:tcW w:w="2273" w:type="dxa"/>
                  <w:tcBorders>
                    <w:top w:val="single" w:sz="4" w:space="0" w:color="000000"/>
                    <w:left w:val="single" w:sz="4" w:space="0" w:color="000000"/>
                    <w:bottom w:val="nil"/>
                    <w:right w:val="single" w:sz="4" w:space="0" w:color="000000"/>
                  </w:tcBorders>
                  <w:hideMark/>
                </w:tcPr>
                <w:p w14:paraId="70AAFE52"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PPP</w:t>
                  </w:r>
                </w:p>
              </w:tc>
              <w:tc>
                <w:tcPr>
                  <w:tcW w:w="2273" w:type="dxa"/>
                  <w:tcBorders>
                    <w:top w:val="single" w:sz="4" w:space="0" w:color="000000"/>
                    <w:left w:val="single" w:sz="4" w:space="0" w:color="000000"/>
                    <w:bottom w:val="nil"/>
                    <w:right w:val="single" w:sz="4" w:space="0" w:color="000000"/>
                  </w:tcBorders>
                  <w:hideMark/>
                </w:tcPr>
                <w:p w14:paraId="6AEB8DBE"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154</w:t>
                  </w:r>
                </w:p>
              </w:tc>
              <w:tc>
                <w:tcPr>
                  <w:tcW w:w="2269" w:type="dxa"/>
                  <w:tcBorders>
                    <w:top w:val="single" w:sz="4" w:space="0" w:color="000000"/>
                    <w:left w:val="single" w:sz="4" w:space="0" w:color="000000"/>
                    <w:bottom w:val="nil"/>
                    <w:right w:val="single" w:sz="4" w:space="0" w:color="000000"/>
                  </w:tcBorders>
                  <w:hideMark/>
                </w:tcPr>
                <w:p w14:paraId="69A998E6"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166</w:t>
                  </w:r>
                </w:p>
              </w:tc>
              <w:tc>
                <w:tcPr>
                  <w:tcW w:w="2274" w:type="dxa"/>
                  <w:tcBorders>
                    <w:top w:val="single" w:sz="4" w:space="0" w:color="000000"/>
                    <w:left w:val="single" w:sz="4" w:space="0" w:color="000000"/>
                    <w:bottom w:val="nil"/>
                    <w:right w:val="single" w:sz="4" w:space="0" w:color="000000"/>
                  </w:tcBorders>
                  <w:hideMark/>
                </w:tcPr>
                <w:p w14:paraId="2A5B9888"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1,04 (0,87; 1,24)</w:t>
                  </w:r>
                </w:p>
              </w:tc>
            </w:tr>
            <w:tr w:rsidR="00FF4D38" w:rsidRPr="00150496" w14:paraId="2A3E2250" w14:textId="77777777" w:rsidTr="00341DEC">
              <w:trPr>
                <w:trHeight w:hRule="exact" w:val="408"/>
              </w:trPr>
              <w:tc>
                <w:tcPr>
                  <w:tcW w:w="2273" w:type="dxa"/>
                  <w:tcBorders>
                    <w:top w:val="nil"/>
                    <w:left w:val="single" w:sz="4" w:space="0" w:color="000000"/>
                    <w:bottom w:val="single" w:sz="4" w:space="0" w:color="000000"/>
                    <w:right w:val="single" w:sz="4" w:space="0" w:color="000000"/>
                  </w:tcBorders>
                  <w:hideMark/>
                </w:tcPr>
                <w:p w14:paraId="2B0D8C17"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ITT</w:t>
                  </w:r>
                </w:p>
              </w:tc>
              <w:tc>
                <w:tcPr>
                  <w:tcW w:w="2273" w:type="dxa"/>
                  <w:tcBorders>
                    <w:top w:val="nil"/>
                    <w:left w:val="single" w:sz="4" w:space="0" w:color="000000"/>
                    <w:bottom w:val="single" w:sz="4" w:space="0" w:color="000000"/>
                    <w:right w:val="single" w:sz="4" w:space="0" w:color="000000"/>
                  </w:tcBorders>
                  <w:hideMark/>
                </w:tcPr>
                <w:p w14:paraId="41C41B88"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143</w:t>
                  </w:r>
                </w:p>
              </w:tc>
              <w:tc>
                <w:tcPr>
                  <w:tcW w:w="2269" w:type="dxa"/>
                  <w:tcBorders>
                    <w:top w:val="nil"/>
                    <w:left w:val="single" w:sz="4" w:space="0" w:color="000000"/>
                    <w:bottom w:val="single" w:sz="4" w:space="0" w:color="000000"/>
                    <w:right w:val="single" w:sz="4" w:space="0" w:color="000000"/>
                  </w:tcBorders>
                  <w:hideMark/>
                </w:tcPr>
                <w:p w14:paraId="1B610DB2"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146</w:t>
                  </w:r>
                </w:p>
              </w:tc>
              <w:tc>
                <w:tcPr>
                  <w:tcW w:w="2274" w:type="dxa"/>
                  <w:tcBorders>
                    <w:top w:val="nil"/>
                    <w:left w:val="single" w:sz="4" w:space="0" w:color="000000"/>
                    <w:bottom w:val="single" w:sz="4" w:space="0" w:color="000000"/>
                    <w:right w:val="single" w:sz="4" w:space="0" w:color="000000"/>
                  </w:tcBorders>
                  <w:hideMark/>
                </w:tcPr>
                <w:p w14:paraId="75571E9B"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0,97 (0,83; 1,14)</w:t>
                  </w:r>
                </w:p>
              </w:tc>
            </w:tr>
            <w:tr w:rsidR="00FF4D38" w:rsidRPr="00150496" w14:paraId="05F697FB" w14:textId="77777777" w:rsidTr="00341DEC">
              <w:trPr>
                <w:trHeight w:val="412"/>
              </w:trPr>
              <w:tc>
                <w:tcPr>
                  <w:tcW w:w="9090" w:type="dxa"/>
                  <w:gridSpan w:val="4"/>
                  <w:tcBorders>
                    <w:top w:val="single" w:sz="4" w:space="0" w:color="000000"/>
                    <w:left w:val="single" w:sz="4" w:space="0" w:color="000000"/>
                    <w:bottom w:val="single" w:sz="4" w:space="0" w:color="000000"/>
                    <w:right w:val="single" w:sz="4" w:space="0" w:color="000000"/>
                  </w:tcBorders>
                  <w:hideMark/>
                </w:tcPr>
                <w:p w14:paraId="2CB7103C" w14:textId="77777777" w:rsidR="00FF4D38" w:rsidRPr="00150496" w:rsidRDefault="00FF4D38" w:rsidP="00150496">
                  <w:pPr>
                    <w:shd w:val="clear" w:color="auto" w:fill="FFFFFF" w:themeFill="background1"/>
                    <w:kinsoku w:val="0"/>
                    <w:overflowPunct w:val="0"/>
                    <w:autoSpaceDE w:val="0"/>
                    <w:autoSpaceDN w:val="0"/>
                    <w:adjustRightInd w:val="0"/>
                    <w:spacing w:before="77"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b/>
                      <w:bCs/>
                      <w:spacing w:val="-1"/>
                      <w:lang w:val="sr-Latn-ME"/>
                    </w:rPr>
                    <w:t>Parametar: Ukupno preživljavanje</w:t>
                  </w:r>
                </w:p>
              </w:tc>
            </w:tr>
            <w:tr w:rsidR="00FF4D38" w:rsidRPr="00150496" w14:paraId="3E1E3B76" w14:textId="77777777" w:rsidTr="00341DEC">
              <w:trPr>
                <w:trHeight w:hRule="exact" w:val="253"/>
              </w:trPr>
              <w:tc>
                <w:tcPr>
                  <w:tcW w:w="2273" w:type="dxa"/>
                  <w:tcBorders>
                    <w:top w:val="single" w:sz="4" w:space="0" w:color="000000"/>
                    <w:left w:val="single" w:sz="4" w:space="0" w:color="000000"/>
                    <w:bottom w:val="nil"/>
                    <w:right w:val="single" w:sz="4" w:space="0" w:color="000000"/>
                  </w:tcBorders>
                  <w:hideMark/>
                </w:tcPr>
                <w:p w14:paraId="603124EA"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PPP</w:t>
                  </w:r>
                </w:p>
              </w:tc>
              <w:tc>
                <w:tcPr>
                  <w:tcW w:w="2273" w:type="dxa"/>
                  <w:tcBorders>
                    <w:top w:val="single" w:sz="4" w:space="0" w:color="000000"/>
                    <w:left w:val="single" w:sz="4" w:space="0" w:color="000000"/>
                    <w:bottom w:val="nil"/>
                    <w:right w:val="single" w:sz="4" w:space="0" w:color="000000"/>
                  </w:tcBorders>
                  <w:hideMark/>
                </w:tcPr>
                <w:p w14:paraId="58620FB4"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393</w:t>
                  </w:r>
                </w:p>
              </w:tc>
              <w:tc>
                <w:tcPr>
                  <w:tcW w:w="2269" w:type="dxa"/>
                  <w:tcBorders>
                    <w:top w:val="single" w:sz="4" w:space="0" w:color="000000"/>
                    <w:left w:val="single" w:sz="4" w:space="0" w:color="000000"/>
                    <w:bottom w:val="nil"/>
                    <w:right w:val="single" w:sz="4" w:space="0" w:color="000000"/>
                  </w:tcBorders>
                  <w:hideMark/>
                </w:tcPr>
                <w:p w14:paraId="45015F68"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402</w:t>
                  </w:r>
                </w:p>
              </w:tc>
              <w:tc>
                <w:tcPr>
                  <w:tcW w:w="2274" w:type="dxa"/>
                  <w:tcBorders>
                    <w:top w:val="single" w:sz="4" w:space="0" w:color="000000"/>
                    <w:left w:val="single" w:sz="4" w:space="0" w:color="000000"/>
                    <w:bottom w:val="nil"/>
                    <w:right w:val="single" w:sz="4" w:space="0" w:color="000000"/>
                  </w:tcBorders>
                  <w:hideMark/>
                </w:tcPr>
                <w:p w14:paraId="60B5EBA6"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1,05 (0,88; 1,27)</w:t>
                  </w:r>
                </w:p>
              </w:tc>
            </w:tr>
            <w:tr w:rsidR="00FF4D38" w:rsidRPr="00150496" w14:paraId="7CCA1B7B" w14:textId="77777777" w:rsidTr="00341DEC">
              <w:trPr>
                <w:trHeight w:hRule="exact" w:val="408"/>
              </w:trPr>
              <w:tc>
                <w:tcPr>
                  <w:tcW w:w="2273" w:type="dxa"/>
                  <w:tcBorders>
                    <w:top w:val="nil"/>
                    <w:left w:val="single" w:sz="4" w:space="0" w:color="000000"/>
                    <w:bottom w:val="single" w:sz="4" w:space="0" w:color="000000"/>
                    <w:right w:val="single" w:sz="4" w:space="0" w:color="000000"/>
                  </w:tcBorders>
                  <w:hideMark/>
                </w:tcPr>
                <w:p w14:paraId="28DBF6E2"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ITT</w:t>
                  </w:r>
                </w:p>
              </w:tc>
              <w:tc>
                <w:tcPr>
                  <w:tcW w:w="2273" w:type="dxa"/>
                  <w:tcBorders>
                    <w:top w:val="nil"/>
                    <w:left w:val="single" w:sz="4" w:space="0" w:color="000000"/>
                    <w:bottom w:val="single" w:sz="4" w:space="0" w:color="000000"/>
                    <w:right w:val="single" w:sz="4" w:space="0" w:color="000000"/>
                  </w:tcBorders>
                  <w:hideMark/>
                </w:tcPr>
                <w:p w14:paraId="199B0DDA"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363</w:t>
                  </w:r>
                </w:p>
              </w:tc>
              <w:tc>
                <w:tcPr>
                  <w:tcW w:w="2269" w:type="dxa"/>
                  <w:tcBorders>
                    <w:top w:val="nil"/>
                    <w:left w:val="single" w:sz="4" w:space="0" w:color="000000"/>
                    <w:bottom w:val="single" w:sz="4" w:space="0" w:color="000000"/>
                    <w:right w:val="single" w:sz="4" w:space="0" w:color="000000"/>
                  </w:tcBorders>
                  <w:hideMark/>
                </w:tcPr>
                <w:p w14:paraId="6C6F1E30" w14:textId="77777777" w:rsidR="00FF4D38" w:rsidRPr="00150496" w:rsidRDefault="00FF4D38" w:rsidP="00150496">
                  <w:pPr>
                    <w:shd w:val="clear" w:color="auto" w:fill="FFFFFF" w:themeFill="background1"/>
                    <w:kinsoku w:val="0"/>
                    <w:overflowPunct w:val="0"/>
                    <w:autoSpaceDE w:val="0"/>
                    <w:autoSpaceDN w:val="0"/>
                    <w:adjustRightInd w:val="0"/>
                    <w:spacing w:before="68" w:after="0" w:line="240" w:lineRule="auto"/>
                    <w:ind w:left="99"/>
                    <w:rPr>
                      <w:rFonts w:ascii="Times New Roman" w:eastAsia="Times New Roman" w:hAnsi="Times New Roman" w:cs="Times New Roman"/>
                      <w:lang w:val="sr-Latn-ME"/>
                    </w:rPr>
                  </w:pPr>
                  <w:r w:rsidRPr="00150496">
                    <w:rPr>
                      <w:rFonts w:ascii="Times New Roman" w:eastAsia="Times New Roman" w:hAnsi="Times New Roman" w:cs="Times New Roman"/>
                      <w:lang w:val="sr-Latn-ME"/>
                    </w:rPr>
                    <w:t>382</w:t>
                  </w:r>
                </w:p>
              </w:tc>
              <w:tc>
                <w:tcPr>
                  <w:tcW w:w="2274" w:type="dxa"/>
                  <w:tcBorders>
                    <w:top w:val="nil"/>
                    <w:left w:val="single" w:sz="4" w:space="0" w:color="000000"/>
                    <w:bottom w:val="single" w:sz="4" w:space="0" w:color="000000"/>
                    <w:right w:val="single" w:sz="4" w:space="0" w:color="000000"/>
                  </w:tcBorders>
                  <w:hideMark/>
                </w:tcPr>
                <w:p w14:paraId="7DE607E7"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04"/>
                    <w:rPr>
                      <w:rFonts w:ascii="Times New Roman" w:eastAsia="Times New Roman" w:hAnsi="Times New Roman" w:cs="Times New Roman"/>
                      <w:lang w:val="sr-Latn-ME"/>
                    </w:rPr>
                  </w:pPr>
                  <w:r w:rsidRPr="00150496">
                    <w:rPr>
                      <w:rFonts w:ascii="Times New Roman" w:eastAsia="Times New Roman" w:hAnsi="Times New Roman" w:cs="Times New Roman"/>
                      <w:lang w:val="sr-Latn-ME"/>
                    </w:rPr>
                    <w:t>1,02</w:t>
                  </w:r>
                  <w:r w:rsidRPr="00150496">
                    <w:rPr>
                      <w:rFonts w:ascii="Times New Roman" w:eastAsia="Times New Roman" w:hAnsi="Times New Roman" w:cs="Times New Roman"/>
                      <w:spacing w:val="3"/>
                      <w:lang w:val="sr-Latn-ME"/>
                    </w:rPr>
                    <w:t xml:space="preserve"> </w:t>
                  </w:r>
                  <w:r w:rsidRPr="00150496">
                    <w:rPr>
                      <w:rFonts w:ascii="Times New Roman" w:eastAsia="Times New Roman" w:hAnsi="Times New Roman" w:cs="Times New Roman"/>
                      <w:spacing w:val="-1"/>
                      <w:lang w:val="sr-Latn-ME"/>
                    </w:rPr>
                    <w:t>(0,86;</w:t>
                  </w:r>
                  <w:r w:rsidRPr="00150496">
                    <w:rPr>
                      <w:rFonts w:ascii="Times New Roman" w:eastAsia="Times New Roman" w:hAnsi="Times New Roman" w:cs="Times New Roman"/>
                      <w:spacing w:val="-2"/>
                      <w:lang w:val="sr-Latn-ME"/>
                    </w:rPr>
                    <w:t xml:space="preserve"> </w:t>
                  </w:r>
                  <w:r w:rsidRPr="00150496">
                    <w:rPr>
                      <w:rFonts w:ascii="Times New Roman" w:eastAsia="Times New Roman" w:hAnsi="Times New Roman" w:cs="Times New Roman"/>
                      <w:spacing w:val="-1"/>
                      <w:lang w:val="sr-Latn-ME"/>
                    </w:rPr>
                    <w:t>1,21)</w:t>
                  </w:r>
                </w:p>
              </w:tc>
            </w:tr>
          </w:tbl>
          <w:p w14:paraId="708D338B"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90"/>
              <w:rPr>
                <w:rFonts w:ascii="Times New Roman" w:eastAsia="Times New Roman" w:hAnsi="Times New Roman" w:cs="Times New Roman"/>
                <w:spacing w:val="-1"/>
                <w:lang w:val="sr-Latn-ME"/>
              </w:rPr>
            </w:pPr>
          </w:p>
          <w:p w14:paraId="73FF510E" w14:textId="77777777" w:rsidR="00FF4D38" w:rsidRPr="00150496" w:rsidRDefault="00FF4D38" w:rsidP="00150496">
            <w:pPr>
              <w:shd w:val="clear" w:color="auto" w:fill="FFFFFF" w:themeFill="background1"/>
              <w:kinsoku w:val="0"/>
              <w:overflowPunct w:val="0"/>
              <w:autoSpaceDE w:val="0"/>
              <w:autoSpaceDN w:val="0"/>
              <w:adjustRightInd w:val="0"/>
              <w:spacing w:after="0" w:line="240" w:lineRule="auto"/>
              <w:ind w:left="190"/>
              <w:jc w:val="both"/>
              <w:rPr>
                <w:rFonts w:ascii="Times New Roman" w:eastAsia="Times New Roman" w:hAnsi="Times New Roman" w:cs="Times New Roman"/>
                <w:lang w:val="sr-Latn-ME"/>
              </w:rPr>
            </w:pPr>
            <w:r w:rsidRPr="00150496">
              <w:rPr>
                <w:rFonts w:ascii="Times New Roman" w:eastAsia="Times New Roman" w:hAnsi="Times New Roman" w:cs="Times New Roman"/>
                <w:spacing w:val="-1"/>
                <w:lang w:val="sr-Latn-ME"/>
              </w:rPr>
              <w:t>*PPP = populacija</w:t>
            </w:r>
            <w:r w:rsidRPr="00150496">
              <w:rPr>
                <w:rFonts w:ascii="Times New Roman" w:eastAsia="Times New Roman" w:hAnsi="Times New Roman" w:cs="Times New Roman"/>
                <w:spacing w:val="21"/>
                <w:lang w:val="sr-Latn-ME"/>
              </w:rPr>
              <w:t xml:space="preserve"> </w:t>
            </w:r>
            <w:r w:rsidRPr="00150496">
              <w:rPr>
                <w:rFonts w:ascii="Times New Roman" w:eastAsia="Times New Roman" w:hAnsi="Times New Roman" w:cs="Times New Roman"/>
                <w:spacing w:val="-2"/>
                <w:lang w:val="sr-Latn-ME"/>
              </w:rPr>
              <w:t>po</w:t>
            </w:r>
            <w:r w:rsidRPr="00150496">
              <w:rPr>
                <w:rFonts w:ascii="Times New Roman" w:eastAsia="Times New Roman" w:hAnsi="Times New Roman" w:cs="Times New Roman"/>
                <w:spacing w:val="19"/>
                <w:lang w:val="sr-Latn-ME"/>
              </w:rPr>
              <w:t xml:space="preserve"> </w:t>
            </w:r>
            <w:r w:rsidRPr="00150496">
              <w:rPr>
                <w:rFonts w:ascii="Times New Roman" w:eastAsia="Times New Roman" w:hAnsi="Times New Roman" w:cs="Times New Roman"/>
                <w:spacing w:val="-1"/>
                <w:lang w:val="sr-Latn-ME"/>
              </w:rPr>
              <w:t>protokolu;</w:t>
            </w:r>
            <w:r w:rsidRPr="00150496">
              <w:rPr>
                <w:rFonts w:ascii="Times New Roman" w:eastAsia="Times New Roman" w:hAnsi="Times New Roman" w:cs="Times New Roman"/>
                <w:spacing w:val="26"/>
                <w:lang w:val="sr-Latn-ME"/>
              </w:rPr>
              <w:t xml:space="preserve"> </w:t>
            </w:r>
            <w:r w:rsidRPr="00150496">
              <w:rPr>
                <w:rFonts w:ascii="Times New Roman" w:eastAsia="Times New Roman" w:hAnsi="Times New Roman" w:cs="Times New Roman"/>
                <w:spacing w:val="-1"/>
                <w:lang w:val="sr-Latn-ME"/>
              </w:rPr>
              <w:t>**ITT =</w:t>
            </w:r>
            <w:r w:rsidRPr="00150496">
              <w:rPr>
                <w:rFonts w:ascii="Times New Roman" w:eastAsia="Times New Roman" w:hAnsi="Times New Roman" w:cs="Times New Roman"/>
                <w:spacing w:val="21"/>
                <w:lang w:val="sr-Latn-ME"/>
              </w:rPr>
              <w:t xml:space="preserve"> </w:t>
            </w:r>
            <w:r w:rsidRPr="00150496">
              <w:rPr>
                <w:rFonts w:ascii="Times New Roman" w:eastAsia="Times New Roman" w:hAnsi="Times New Roman" w:cs="Times New Roman"/>
                <w:spacing w:val="-1"/>
                <w:lang w:val="sr-Latn-ME"/>
              </w:rPr>
              <w:t>populacija</w:t>
            </w:r>
            <w:r w:rsidRPr="00150496">
              <w:rPr>
                <w:rFonts w:ascii="Times New Roman" w:eastAsia="Times New Roman" w:hAnsi="Times New Roman" w:cs="Times New Roman"/>
                <w:spacing w:val="20"/>
                <w:lang w:val="sr-Latn-ME"/>
              </w:rPr>
              <w:t xml:space="preserve"> </w:t>
            </w:r>
            <w:r w:rsidRPr="00150496">
              <w:rPr>
                <w:rFonts w:ascii="Times New Roman" w:eastAsia="Times New Roman" w:hAnsi="Times New Roman" w:cs="Times New Roman"/>
                <w:spacing w:val="-1"/>
                <w:lang w:val="sr-Latn-ME"/>
              </w:rPr>
              <w:t>pacijenata</w:t>
            </w:r>
            <w:r w:rsidRPr="00150496">
              <w:rPr>
                <w:rFonts w:ascii="Times New Roman" w:eastAsia="Times New Roman" w:hAnsi="Times New Roman" w:cs="Times New Roman"/>
                <w:spacing w:val="21"/>
                <w:lang w:val="sr-Latn-ME"/>
              </w:rPr>
              <w:t xml:space="preserve"> </w:t>
            </w:r>
            <w:r w:rsidRPr="00150496">
              <w:rPr>
                <w:rFonts w:ascii="Times New Roman" w:eastAsia="Times New Roman" w:hAnsi="Times New Roman" w:cs="Times New Roman"/>
                <w:spacing w:val="-2"/>
                <w:lang w:val="sr-Latn-ME"/>
              </w:rPr>
              <w:t>predviđenih za liječenje</w:t>
            </w:r>
            <w:r w:rsidRPr="00150496">
              <w:rPr>
                <w:rFonts w:ascii="Times New Roman" w:eastAsia="Times New Roman" w:hAnsi="Times New Roman" w:cs="Times New Roman"/>
                <w:spacing w:val="14"/>
                <w:lang w:val="sr-Latn-ME"/>
              </w:rPr>
              <w:t xml:space="preserve"> </w:t>
            </w:r>
            <w:r w:rsidRPr="00150496">
              <w:rPr>
                <w:rFonts w:ascii="Times New Roman" w:eastAsia="Times New Roman" w:hAnsi="Times New Roman" w:cs="Times New Roman"/>
                <w:spacing w:val="-1"/>
                <w:lang w:val="sr-Latn-ME"/>
              </w:rPr>
              <w:t>(engl.</w:t>
            </w:r>
            <w:r w:rsidRPr="00150496">
              <w:rPr>
                <w:rFonts w:ascii="Times New Roman" w:eastAsia="Times New Roman" w:hAnsi="Times New Roman" w:cs="Times New Roman"/>
                <w:i/>
                <w:iCs/>
                <w:spacing w:val="-1"/>
                <w:lang w:val="sr-Latn-ME"/>
              </w:rPr>
              <w:t xml:space="preserve"> intent-to-</w:t>
            </w:r>
            <w:r w:rsidRPr="00150496">
              <w:rPr>
                <w:rFonts w:ascii="Times New Roman" w:eastAsia="Times New Roman" w:hAnsi="Times New Roman" w:cs="Times New Roman"/>
                <w:i/>
                <w:iCs/>
                <w:spacing w:val="-2"/>
                <w:lang w:val="sr-Latn-ME"/>
              </w:rPr>
              <w:t>treat,</w:t>
            </w:r>
            <w:r w:rsidRPr="00150496">
              <w:rPr>
                <w:rFonts w:ascii="Times New Roman" w:eastAsia="Times New Roman" w:hAnsi="Times New Roman" w:cs="Times New Roman"/>
                <w:i/>
                <w:iCs/>
                <w:lang w:val="sr-Latn-ME"/>
              </w:rPr>
              <w:t xml:space="preserve"> </w:t>
            </w:r>
            <w:r w:rsidRPr="00150496">
              <w:rPr>
                <w:rFonts w:ascii="Times New Roman" w:eastAsia="Times New Roman" w:hAnsi="Times New Roman" w:cs="Times New Roman"/>
                <w:lang w:val="sr-Latn-ME"/>
              </w:rPr>
              <w:t xml:space="preserve">ITT); </w:t>
            </w:r>
            <w:r w:rsidRPr="00150496">
              <w:rPr>
                <w:rFonts w:ascii="Times New Roman" w:eastAsia="Times New Roman" w:hAnsi="Times New Roman" w:cs="Times New Roman"/>
                <w:iCs/>
                <w:lang w:val="sr-Latn-ME"/>
              </w:rPr>
              <w:t xml:space="preserve">HR = odnos rizika (engl. </w:t>
            </w:r>
            <w:r w:rsidRPr="00150496">
              <w:rPr>
                <w:rFonts w:ascii="Times New Roman" w:eastAsia="Times New Roman" w:hAnsi="Times New Roman" w:cs="Times New Roman"/>
                <w:i/>
                <w:iCs/>
                <w:lang w:val="sr-Latn-ME"/>
              </w:rPr>
              <w:t>hazard ratio</w:t>
            </w:r>
            <w:r w:rsidRPr="00150496">
              <w:rPr>
                <w:rFonts w:ascii="Times New Roman" w:eastAsia="Times New Roman" w:hAnsi="Times New Roman" w:cs="Times New Roman"/>
                <w:iCs/>
                <w:lang w:val="sr-Latn-ME"/>
              </w:rPr>
              <w:t>)</w:t>
            </w:r>
          </w:p>
          <w:p w14:paraId="24D5862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2E87D6E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Uznapredovali karcinom želuca</w:t>
            </w:r>
          </w:p>
          <w:p w14:paraId="2C4BAB1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6DEE748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Podaci iz jednog multicentričnog, randomizovanog, kontrolisanog kliničkog ispitivanja faze III kod pacijenata sa uznapredovalim karcinomom želuca podržavaju upotrebu kapecitabina kao prve linije terapije uznapredovalog karcinoma želuca (ML17032). U ovom ispitivanju, 160 pacijenata je randomizovano da prima kapecitabin (1000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2 nedjelje poslije čega slijedi period od 7 dana pauze) i cisplatin (80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dvočasovne infuzije svake tri nedjelje). Ukupno je 156 pacijenata randomizovano da prima terapiju 5-FU (800 mg/m2 dnevno, kontinuirana infuzija od prvog do petog dana svake tri nedjelje) i cisplatin (80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dvočasovne infuzije prvog dana svake tri nedjelje). Kapecitabin u kombinaciji sa cisplatinom nije bila lošija od kombinacije 5-FU plus cisplatin u smislu preživljavanja bez progresije bolesti u analizi po protokolu (odnos rizika 0,81; 95% CI 0,63-1,04). Medijana preživljavanja bez progresije bolesti iznosila je 5,6 mjeseci (kapecitabin plus cisplatin) u poređenju sa 5,0 mjeseci (5-FU plus cisplatin). Odnos rizika za trajanje preživljavanja (ukupno preživljavanje) bio je sličan odnosu rizika za preživljavanje bez progresije bolesti (odnos rizika 0,85; 95% CI 0,64-1,13). Medijana trajanja preživljavanja iznosila je 10,5 mjeseci (kapecitabin plus cisplatin) u poređenju sa 9,3 mjeseca (5-FU plus cisplatin).</w:t>
            </w:r>
          </w:p>
          <w:p w14:paraId="6FF9589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4BC7F13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Podaci iz jedne randomizovane, multicentrične studije faze III u kojoj je upoređen kapecitabin sa 5-FU  i oksaliplatin sa cisplatinom kod pacijenata sa uznapredovalim karcinomom želuca podržavaju upotrebu kapecitabina za prvu liniju terapije uznapredovalog karcinoma želuca (REAL-2). U ovom ispitivanju, 1002 pacijenta su randomizovana u 2x2 faktorijelnom dizajnu u jednu od sljedeće četiri grupe: </w:t>
            </w:r>
          </w:p>
          <w:p w14:paraId="507DC7E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46A2171" w14:textId="77777777" w:rsidR="00FF4D38" w:rsidRPr="00150496" w:rsidRDefault="00FF4D38" w:rsidP="00150496">
            <w:pPr>
              <w:numPr>
                <w:ilvl w:val="0"/>
                <w:numId w:val="3"/>
              </w:numPr>
              <w:shd w:val="clear" w:color="auto" w:fill="FFFFFF" w:themeFill="background1"/>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ECF: epirubicin (50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kao bolus prvog dana svake 3 nedjelje), cisplatin (60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dvočasovne infuzije prvog dana svake 3 nedjelje) i 5-FU (200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u kontinuiranoj infuziji preko centralne linije),</w:t>
            </w:r>
          </w:p>
          <w:p w14:paraId="76919496" w14:textId="77777777" w:rsidR="00FF4D38" w:rsidRPr="00150496" w:rsidRDefault="00FF4D38" w:rsidP="00150496">
            <w:pPr>
              <w:numPr>
                <w:ilvl w:val="0"/>
                <w:numId w:val="3"/>
              </w:numPr>
              <w:shd w:val="clear" w:color="auto" w:fill="FFFFFF" w:themeFill="background1"/>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ECX: epirubicin (50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kao bolus prvog dana svake 3 nedjelje), cisplatin (60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dvočasovne infuzije prvog dana svake 3 nedjelje) i kapecitabin (625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kontinuirano); </w:t>
            </w:r>
          </w:p>
          <w:p w14:paraId="49FE2299" w14:textId="77777777" w:rsidR="00FF4D38" w:rsidRPr="00150496" w:rsidRDefault="00FF4D38" w:rsidP="00150496">
            <w:pPr>
              <w:numPr>
                <w:ilvl w:val="0"/>
                <w:numId w:val="3"/>
              </w:numPr>
              <w:shd w:val="clear" w:color="auto" w:fill="FFFFFF" w:themeFill="background1"/>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EOF: epirubicin (50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kao bolus prvog dana svake 3 nedjelje), oksaliplatin (130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dvočasovne infuzije prvog dana svake 3 nedjelje) i 5-FU (200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dnevno u kontinuiranoj infuziji preko centralne linije),</w:t>
            </w:r>
          </w:p>
          <w:p w14:paraId="358214D6" w14:textId="77777777" w:rsidR="00FF4D38" w:rsidRPr="00150496" w:rsidRDefault="00FF4D38" w:rsidP="00150496">
            <w:pPr>
              <w:numPr>
                <w:ilvl w:val="0"/>
                <w:numId w:val="3"/>
              </w:numPr>
              <w:shd w:val="clear" w:color="auto" w:fill="FFFFFF" w:themeFill="background1"/>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EOX: epirubicin (50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kao bolus prvog dana svake 3 nedjelje), oksaliplatin (130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u vidu dvočasovne infuzije prvog dana svake 3 nedjelje) i kapecitabin (625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kontinuirano).</w:t>
            </w:r>
          </w:p>
          <w:p w14:paraId="5A6613A2" w14:textId="77777777" w:rsidR="00FF4D38" w:rsidRPr="00150496" w:rsidRDefault="00FF4D38" w:rsidP="00150496">
            <w:pPr>
              <w:shd w:val="clear" w:color="auto" w:fill="FFFFFF" w:themeFill="background1"/>
              <w:tabs>
                <w:tab w:val="left" w:pos="284"/>
                <w:tab w:val="center" w:pos="4536"/>
                <w:tab w:val="right" w:pos="9072"/>
              </w:tabs>
              <w:spacing w:after="0" w:line="240" w:lineRule="auto"/>
              <w:ind w:left="720"/>
              <w:jc w:val="both"/>
              <w:rPr>
                <w:rFonts w:ascii="Times New Roman" w:eastAsia="Times New Roman" w:hAnsi="Times New Roman" w:cs="Times New Roman"/>
                <w:lang w:val="sr-Latn-ME"/>
              </w:rPr>
            </w:pPr>
          </w:p>
          <w:p w14:paraId="190C090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Primarne analize efikasnosti u populaciji po ovom protokolu pokazale su da u sveukupnom preživljavanju nijesu inferiorniji režimi bazirani na kapecitabinu u poređenju sa 5-FU (odnos rizika 0,86; </w:t>
            </w:r>
            <w:r w:rsidRPr="00150496">
              <w:rPr>
                <w:rFonts w:ascii="Times New Roman" w:eastAsia="Times New Roman" w:hAnsi="Times New Roman" w:cs="Times New Roman"/>
                <w:lang w:val="sr-Latn-ME"/>
              </w:rPr>
              <w:lastRenderedPageBreak/>
              <w:t xml:space="preserve">95% CI 0,8-0,99), kao ni režimi bazirani na oksaliplatinu u poređenju sa cisplatinom  (odnos rizika 0,92; 95% CI 0,80-1,1). Medijana ukupnog preživljavanja iznosila je 10,9 mjeseci u režimima baziranim na kapecitabinu, a 9,6 mjeseci u režimima baziranim na 5-FU. Medijana ukupnog preživljavanja iznosila je 10,0 mjeseci u režimima baziranim na cisplatinu, a 10,4 mjeseca u režimima baziranim na oksaliplatinu. </w:t>
            </w:r>
          </w:p>
          <w:p w14:paraId="7DC3A0A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54F6B5E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Kapecitabin je korišćen i u kombinaciji sa oksaliplatinom za liječenje uznapredovalog karcinoma želuca.  Studije sa primjenom kapecitabina kao monoterapije ukazuju da kapecitabin ima aktivnost kod uznapredovalog karcinoma želuca. </w:t>
            </w:r>
          </w:p>
          <w:p w14:paraId="17AC4DC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4830D1B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 xml:space="preserve">Karcinom kolona, kolorektalni karcinom i uznapredovali karcinom želuca: meta analiza </w:t>
            </w:r>
          </w:p>
          <w:p w14:paraId="13EA2E1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p>
          <w:p w14:paraId="19F66B8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Jedna meta analiza šest kliničkih ispitivanja (SO14695, SO14796, M66001, NO16966, NO16967, M17032) podržava zamjenu 5-FU kapecitabinom u monoterapiji i kombinovanoj terapiji gastrointestinalnih maligniteta. Ova objedinjena analiza uključuje 3097 pacijenata koji su liječeni terapijskim protokolima koji su uključivali kapecitabin i 3074 pacijenta koji su liječeni terapisjkim protokolima koji su uključivali lijek 5-FU. Medijana ukupnog preživljavanja iznosila je 703 dana (95% CI: 671; 745) kod pacijenata koji su liječeni terapijskim protokolom koji je uključivao kapecitabin, odnosno 683 dana (95% CI: 646; 715) kod pacijenata koji su liječeni terapijskim protokolima koji su uključivali lijek 5-FU. Odnos rizika za ukupno preživljavanje iznosio je 0,94 (95% CI: 0.89; 1,00, p=0,0489), što govori da terapijski protokoli koji sadrže kapecitabin nijesu inferiorniji od onih koji sadrže 5-FU.</w:t>
            </w:r>
          </w:p>
          <w:p w14:paraId="1D876DE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F905E0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u w:val="single"/>
                <w:lang w:val="sr-Latn-ME"/>
              </w:rPr>
              <w:t>Karcinom dojke:</w:t>
            </w:r>
          </w:p>
          <w:p w14:paraId="10734ED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u w:val="single"/>
                <w:lang w:val="sr-Latn-ME"/>
              </w:rPr>
            </w:pPr>
          </w:p>
          <w:p w14:paraId="32A3648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i/>
                <w:u w:val="single"/>
                <w:lang w:val="sr-Latn-ME"/>
              </w:rPr>
              <w:t>Kombinovana terapija kapecitabinom i docetakselom kod lokalno uznapredovalog ili metastatskog karcinoma dojke</w:t>
            </w:r>
          </w:p>
          <w:p w14:paraId="4155005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Podaci iz jedne multicentrične, randomizovane, kontrolisane kliničke studije faze III podržavaju korišćenje kapecitabina u kombinaciji sa docetakselom za liječenje pacijenata sa lokalno uznapredovalim ili metastatskim karcinomom dojke po neuspjehu citotoksične terapije, uključujući antraciklin. U ovom ispitivanju, 255 pacijenata je randomizovano da primaju kapecitabin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dvije nedjelje poslije čega slijedi period od 7 dana pauze) i docetaksel (75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kao jednočasovna intravenska infuzija svake tri nedjelje), a 256 pacijenata je randomizovano da prima samo docetaksel (100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kao jednočasovna intravenska infuzija svake tri nedjelje). Preživljavanje je bilo bolje u grupi koja je primala kombinaciju kapecitabin plus docetaksel (p=0,0126). Medijana preživljavanja iznosila je 442 dana (kapecitabin + docetaksel) naspram 352 dana (samo docetaksel). Sveukupni terapijski odgovor u cijeloj randomizovanoj populaciji (procjena istraživača) iznosio je 41,6% (kapecitabin + docetaksel) naspram 29,7% (samo docetaksel ); p = 0,0058. Vrijeme do progresije bolesti opet je bilo bolje u grupi koja je primala kombinaciju kapecitabin + docetaksel (p&lt;0,0001). Medijana vremena do progresije bolesti iznosila je 186 dana (kapecitabin + docetaksel) naspram 128 dana (samo docetaksel).</w:t>
            </w:r>
          </w:p>
          <w:p w14:paraId="74F9D26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F09B55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
                <w:lang w:val="sr-Latn-ME"/>
              </w:rPr>
            </w:pPr>
            <w:r w:rsidRPr="00150496">
              <w:rPr>
                <w:rFonts w:ascii="Times New Roman" w:eastAsia="Times New Roman" w:hAnsi="Times New Roman" w:cs="Times New Roman"/>
                <w:i/>
                <w:u w:val="single"/>
                <w:lang w:val="sr-Latn-ME"/>
              </w:rPr>
              <w:t>Monoterapija kapecitabinom poslije neuspjeha taksana, hemioterapije sa sadržajem antraciklina, i kod pacijenata kod kojih antraciklinska terapija nije indikovana</w:t>
            </w:r>
          </w:p>
          <w:p w14:paraId="227F01F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Podaci iz dvije multicentrične kliničke studije faze II podržavaju upotrebu kapecitabina kao monoterapije za liječenje pacijenata po neuspjehu taksana i hemioterapijskih režima sa sadržajem antraciklina ili za koje dalja antraciklinska terapija nije indikovana. U ovim ispitivanjima ukupno 236 pacijenata dobijalo je kapecitabin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tokom dvije nedjelje poslije čega slijedi period od 7 dana pauze). Sveukupni terapijski odgovor (procjena istraživača) iznosio je 20% (prva studija) i 25% (druga studija). Medijana vremena do progresije bolesti iznosila je 93, odnosno 98 dana. Medijana preživljavanja iznosila je 384 i 373 dana. </w:t>
            </w:r>
          </w:p>
          <w:p w14:paraId="7D7AD9A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CFE0BE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u w:val="single"/>
                <w:lang w:val="sr-Latn-ME"/>
              </w:rPr>
              <w:t>Sve indikacije:</w:t>
            </w:r>
          </w:p>
          <w:p w14:paraId="691C7EF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053F3A3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Meta-analiza 14 kliničkih studija sa podacima od preko 4700 pacijenata liječenih kapecitabinom u monoterapiji ili u kombinaciji sa različitim hemioterapijskim režimima u različitim indikacijama </w:t>
            </w:r>
            <w:r w:rsidRPr="00150496">
              <w:rPr>
                <w:rFonts w:ascii="Times New Roman" w:eastAsia="Times New Roman" w:hAnsi="Times New Roman" w:cs="Times New Roman"/>
                <w:lang w:val="sr-Latn-ME"/>
              </w:rPr>
              <w:lastRenderedPageBreak/>
              <w:t xml:space="preserve">(karcinom kolona, kolorektalni karcinom, karcinom želuca i dojke) pokazala je da su pacijenti na kapecitabinu koji su razvili sindrom šaka-stopalo imali duže ukupno preživljavanje u poređenju sa pacijentima koji nijesu razvili sindrom šaka-stopalo: medijana ukupnog preživljavanja 1100 dana (95% CI 1007; 1200) u poređenju sa 691 dan (95% CI 638; 754) uz odnos rizika 0,61 (95% CI 0,56; 0,66). </w:t>
            </w:r>
          </w:p>
          <w:p w14:paraId="65A95F8B"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DC3323C"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r w:rsidRPr="00150496">
              <w:rPr>
                <w:rFonts w:ascii="Times New Roman" w:eastAsia="TimesNewRoman" w:hAnsi="Times New Roman" w:cs="Times New Roman"/>
                <w:u w:val="single"/>
                <w:lang w:val="sr-Latn-ME"/>
              </w:rPr>
              <w:t>Pedijatrijska populacija:</w:t>
            </w:r>
          </w:p>
          <w:p w14:paraId="346B005D"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u w:val="single"/>
                <w:lang w:val="sr-Latn-ME"/>
              </w:rPr>
            </w:pPr>
          </w:p>
          <w:p w14:paraId="07F9BE17" w14:textId="77777777" w:rsidR="00FF4D38" w:rsidRPr="00150496" w:rsidRDefault="00FF4D38" w:rsidP="00150496">
            <w:pPr>
              <w:shd w:val="clear" w:color="auto" w:fill="FFFFFF" w:themeFill="background1"/>
              <w:autoSpaceDE w:val="0"/>
              <w:autoSpaceDN w:val="0"/>
              <w:adjustRightInd w:val="0"/>
              <w:spacing w:after="0" w:line="240" w:lineRule="auto"/>
              <w:jc w:val="both"/>
              <w:rPr>
                <w:rFonts w:ascii="Times New Roman" w:eastAsia="TimesNewRoman" w:hAnsi="Times New Roman" w:cs="Times New Roman"/>
                <w:lang w:val="sr-Latn-ME"/>
              </w:rPr>
            </w:pPr>
            <w:r w:rsidRPr="00150496">
              <w:rPr>
                <w:rFonts w:ascii="Times New Roman" w:eastAsia="TimesNewRoman" w:hAnsi="Times New Roman" w:cs="Times New Roman"/>
                <w:lang w:val="sr-Latn-ME"/>
              </w:rPr>
              <w:t>Evropska agencija za ljekove je odustala od obaveze da se sprovedu studije sa kapecitabinom u svim podgrupama pedijatrijske populacije sa adenokarcinomom kolona i rektuma, adenokarcinomom želuca i</w:t>
            </w:r>
          </w:p>
          <w:p w14:paraId="12FE24B7" w14:textId="77777777" w:rsidR="00FF4D38" w:rsidRPr="00150496" w:rsidRDefault="00FF4D38" w:rsidP="00150496">
            <w:pPr>
              <w:spacing w:after="0" w:line="240" w:lineRule="auto"/>
              <w:jc w:val="both"/>
              <w:rPr>
                <w:rFonts w:ascii="Times New Roman" w:eastAsia="Times New Roman" w:hAnsi="Times New Roman" w:cs="Times New Roman"/>
                <w:lang w:val="sr-Latn-ME"/>
              </w:rPr>
            </w:pPr>
            <w:r w:rsidRPr="00150496">
              <w:rPr>
                <w:rFonts w:ascii="Times New Roman" w:eastAsia="TimesNewRoman" w:hAnsi="Times New Roman" w:cs="Times New Roman"/>
                <w:lang w:val="sr-Latn-ME"/>
              </w:rPr>
              <w:t>karcinomom dojke (vidjeti dio 4.2 za informacije o primjeni kod pedijatrijske populacije).</w:t>
            </w:r>
          </w:p>
        </w:tc>
      </w:tr>
      <w:tr w:rsidR="00FF4D38" w:rsidRPr="00150496" w14:paraId="4CE8DE8A"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568AEC80" w14:textId="77777777" w:rsidR="00FF4D38" w:rsidRPr="00150496" w:rsidRDefault="00FF4D38" w:rsidP="00514D61">
            <w:pPr>
              <w:shd w:val="clear" w:color="auto" w:fill="FFFFFF" w:themeFill="background1"/>
              <w:tabs>
                <w:tab w:val="left" w:pos="284"/>
              </w:tabs>
              <w:spacing w:after="0" w:line="240" w:lineRule="auto"/>
              <w:jc w:val="both"/>
              <w:rPr>
                <w:rFonts w:ascii="Times New Roman" w:eastAsia="Times New Roman" w:hAnsi="Times New Roman" w:cs="Times New Roman"/>
                <w:b/>
                <w:bCs/>
                <w:lang w:val="sr-Latn-ME"/>
              </w:rPr>
            </w:pPr>
          </w:p>
          <w:p w14:paraId="2A9FBB80" w14:textId="77777777" w:rsidR="00FF4D38" w:rsidRPr="00150496" w:rsidRDefault="00FF4D38" w:rsidP="00150496">
            <w:pPr>
              <w:shd w:val="clear" w:color="auto" w:fill="FFFFFF" w:themeFill="background1"/>
              <w:tabs>
                <w:tab w:val="left" w:pos="284"/>
              </w:tabs>
              <w:spacing w:before="80" w:after="80" w:line="240" w:lineRule="auto"/>
              <w:jc w:val="both"/>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5.2. Farmakokinetički podaci</w:t>
            </w:r>
          </w:p>
        </w:tc>
      </w:tr>
      <w:tr w:rsidR="00FF4D38" w:rsidRPr="00150496" w14:paraId="1F0D0FF8"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1CAE2116"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5F38115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Farmakokinetika kapecitabina procjenjivana je u doznom rasponu 502-3514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/dan. Parametri kapecitabina, 5'-dezoksi-5-fluorocitidina (5'-DFCR) i 5'-dezoksi-5-fluorouridina (5'-DFUR), mjereno 1. i 14. dana, bili su slični. PIK (površina ispod krive) 5-FU bila je 30-35% veća 14. dana. Smanjenje doze kapecitabina smanjuje sistemsku izloženost 5-FU više nego srazmjerno dozi, zbog nelinearne farmakokinetike aktivnog metabolita. </w:t>
            </w:r>
          </w:p>
          <w:p w14:paraId="04FF553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5273C69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Resorpcija</w:t>
            </w:r>
          </w:p>
          <w:p w14:paraId="3E96528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Nakon oralne primjene, kapecitabin se brzo i ekstenzivno resorbuje, poslije čega slijedi ekstenzivna konverzija u metabolite, 5'-DFCR i 5'-DFUR. Primjena sa hranom smanjuje brzinu resorpcije kapecitabina, ali to ima samo malo dejstvo na PIK 5'-DFUR, kao i na PIK narednog metabolita, 5-FU. Pri dozi od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14. dana, po unosu hrane, maksimalne koncentracije u plazmi (C</w:t>
            </w:r>
            <w:r w:rsidRPr="00150496">
              <w:rPr>
                <w:rFonts w:ascii="Times New Roman" w:eastAsia="Times New Roman" w:hAnsi="Times New Roman" w:cs="Times New Roman"/>
                <w:vertAlign w:val="subscript"/>
                <w:lang w:val="sr-Latn-ME"/>
              </w:rPr>
              <w:t>max</w:t>
            </w:r>
            <w:r w:rsidRPr="00150496">
              <w:rPr>
                <w:rFonts w:ascii="Times New Roman" w:eastAsia="Times New Roman" w:hAnsi="Times New Roman" w:cs="Times New Roman"/>
                <w:lang w:val="sr-Latn-ME"/>
              </w:rPr>
              <w:t xml:space="preserve"> u μg/ml) kapecitabina, 5'-DFCR, 5'-DFUR, 5-FU i FBAL iznosile su 4,67; 3,05; 12,1; 0,95, odnosno 5,46. Vrijeme potrebno za postizanje maksimalne koncetracije u plazmi (T</w:t>
            </w:r>
            <w:r w:rsidRPr="00150496">
              <w:rPr>
                <w:rFonts w:ascii="Times New Roman" w:eastAsia="Times New Roman" w:hAnsi="Times New Roman" w:cs="Times New Roman"/>
                <w:vertAlign w:val="subscript"/>
                <w:lang w:val="sr-Latn-ME"/>
              </w:rPr>
              <w:t>max</w:t>
            </w:r>
            <w:r w:rsidRPr="00150496">
              <w:rPr>
                <w:rFonts w:ascii="Times New Roman" w:eastAsia="Times New Roman" w:hAnsi="Times New Roman" w:cs="Times New Roman"/>
                <w:lang w:val="sr-Latn-ME"/>
              </w:rPr>
              <w:t xml:space="preserve"> u časovima) iznosilo je 1,50; 2,00; 2,00; 2,00, odnosno 3,34 časa. Vrijednosti PIK u μg/ml·h/ml iznosile su 7,75; 7,24; 24,6; 2,03, odnosno 36,3. </w:t>
            </w:r>
          </w:p>
          <w:p w14:paraId="27E86C9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A9BBAF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Distribucija</w:t>
            </w:r>
          </w:p>
          <w:p w14:paraId="63619B0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i/>
                <w:lang w:val="sr-Latn-ME"/>
              </w:rPr>
              <w:t>In vitro</w:t>
            </w:r>
            <w:r w:rsidRPr="00150496">
              <w:rPr>
                <w:rFonts w:ascii="Times New Roman" w:eastAsia="Times New Roman" w:hAnsi="Times New Roman" w:cs="Times New Roman"/>
                <w:lang w:val="sr-Latn-ME"/>
              </w:rPr>
              <w:t xml:space="preserve"> ispitivanja humane plazme pokazala su da se kapecitabin, 5'-DFCR, 5'-DFUR i 5-FU vezuju za proteine plazme 54%, 10%, 62%, odnosno 10%, i to uglavnom za albumin.</w:t>
            </w:r>
          </w:p>
          <w:p w14:paraId="328660C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83C3D7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Biotransformacija</w:t>
            </w:r>
          </w:p>
          <w:p w14:paraId="6A0FB3E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Kapecitabin se prvo metabolizuje hepatičnom karboksilesterazom u 5'-DFCR koji se onda konvertuje u 5'-DFUR citidin deaminazom, koja je uglavnom locirana u jetri i tumorskom tkivu. Dalja katalitička aktivacija 5'-DFUR se onda odvija pomoću timidin fosforilaze (ThyPase). Enzimi koji su uključeni u katalitičku aktivaciju nalaze se u tumorskom tkivu, ali i u normalnim tkivima, iako obično u nižim nivoima. Sekvencijalna enzimska biotransformacija kapecitabina u 5-FU dovodi do većih koncentracija u tumorskim tkivima. U slučaju kolorektalnih tumora, generisanje 5-FU je, izgleda, u velikoj meri lokalizovano u stromalnim tumorskim ćelijama. Po oralnom davanju kapecitabina pacijentima sa kolorektalnim karcinomom, odnos koncentracije 5-FU u kolorektalnom tumoru i u okolnom tkivu iznosio je 3,2 (raspon od 0,9 do 8,0). Odnos koncentracije 5-FU u tumoru i plazmi iznosio je 21,4 (raspon 3,9 do 59,9; n=8), dok je odnos u zdravim tkivima i u plazmi bio 8,9 (raspon od 3,0 do 25,8; n=8). Aktivnost timidin fosforilaze bila je mjerena i pokazala se 4 puta većom u primarnom kolorektalnom tumoru nego u okolnom normalnom tkivu. Prema imunohistohemijskim ispitivanjima, čini se da je timidin fosforilaza u velikoj mjeri lokalizovana u tumorskim stromalnim ćelijama. </w:t>
            </w:r>
          </w:p>
          <w:p w14:paraId="7775C0C4"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7B71183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5-FU se dalje katabolizuje enzimom dihidropirimidin dehidrogenazom (DPD) u daleko manje toksični dihidro-5-fluorouracil (FUH</w:t>
            </w:r>
            <w:r w:rsidRPr="00150496">
              <w:rPr>
                <w:rFonts w:ascii="Times New Roman" w:eastAsia="Times New Roman" w:hAnsi="Times New Roman" w:cs="Times New Roman"/>
                <w:vertAlign w:val="subscript"/>
                <w:lang w:val="sr-Latn-ME"/>
              </w:rPr>
              <w:t>2</w:t>
            </w:r>
            <w:r w:rsidRPr="00150496">
              <w:rPr>
                <w:rFonts w:ascii="Times New Roman" w:eastAsia="Times New Roman" w:hAnsi="Times New Roman" w:cs="Times New Roman"/>
                <w:lang w:val="sr-Latn-ME"/>
              </w:rPr>
              <w:t xml:space="preserve">). Dihidropirimidinaza cijepa pirimidinski prsten i nastaje 5-fluoro-ureidopropionska kisjelina (FUPA). Konačno, beta-ureido-propionaza cijepa FUPA u alfa-fluoro-beta-alanin (FBAL) koji se izbacuje urinom. Aktivnost dihidropirimidin dehidrogenaze (DPD) je korak koji ograničava brzinu. Nedostatak DPD može da dovede do pojačane toksičnosti kapecitabina (vidjeti djelove 4.3. i 4.4). </w:t>
            </w:r>
          </w:p>
          <w:p w14:paraId="3CBAB6F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6DCFB01" w14:textId="77777777" w:rsidR="00514D61"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p>
          <w:p w14:paraId="4DA6EE3E" w14:textId="77777777" w:rsidR="00514D61" w:rsidRDefault="00514D61"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p>
          <w:p w14:paraId="620927F8" w14:textId="3EB8ABE3"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Eliminacija</w:t>
            </w:r>
          </w:p>
          <w:p w14:paraId="144F4EEE"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Poluvrijeme eliminacije (t</w:t>
            </w:r>
            <w:r w:rsidRPr="00150496">
              <w:rPr>
                <w:rFonts w:ascii="Times New Roman" w:eastAsia="Times New Roman" w:hAnsi="Times New Roman" w:cs="Times New Roman"/>
                <w:vertAlign w:val="subscript"/>
                <w:lang w:val="sr-Latn-ME"/>
              </w:rPr>
              <w:t>½</w:t>
            </w:r>
            <w:r w:rsidRPr="00150496">
              <w:rPr>
                <w:rFonts w:ascii="Times New Roman" w:eastAsia="Times New Roman" w:hAnsi="Times New Roman" w:cs="Times New Roman"/>
                <w:lang w:val="sr-Latn-ME"/>
              </w:rPr>
              <w:t xml:space="preserve"> u časovima) kapecitabina, 5'-DFCR, 5'-DFUR, 5-FU i FBAL iznosilo je 0,85; 1,11; 0,66; 0,76, odnosno 3,23 časova. Kapecitabin i njegovi metaboliti se pretežno izlučuju urinom: 95,5% date doze kapecitabina izluči se urinom. Fekalna ekskrecija je minimalna (2,6%). Glavni metabolit koji se izlučuje urinom je FBAL, na koji  otpada 57% date doze. Oko 3% date doze se izlučuje urinom u vidu neizmijenjenog lijeka. </w:t>
            </w:r>
          </w:p>
          <w:p w14:paraId="4193C146"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p>
          <w:p w14:paraId="5C6A78D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Kombinovana terapija</w:t>
            </w:r>
          </w:p>
          <w:p w14:paraId="7BAAA4D9"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Ispitivanja faze I kojima se procjenjuje dejstvo kapecitabina na farmakokinetiku bilo docetaksela ili paklitaksela i obrnuto nijesu pokazala dejstvo kapecitabina na farmakokinetiku docetaksela ili paklitaksela (C</w:t>
            </w:r>
            <w:r w:rsidRPr="00150496">
              <w:rPr>
                <w:rFonts w:ascii="Times New Roman" w:eastAsia="Times New Roman" w:hAnsi="Times New Roman" w:cs="Times New Roman"/>
                <w:vertAlign w:val="subscript"/>
                <w:lang w:val="sr-Latn-ME"/>
              </w:rPr>
              <w:t>max</w:t>
            </w:r>
            <w:r w:rsidRPr="00150496">
              <w:rPr>
                <w:rFonts w:ascii="Times New Roman" w:eastAsia="Times New Roman" w:hAnsi="Times New Roman" w:cs="Times New Roman"/>
                <w:lang w:val="sr-Latn-ME"/>
              </w:rPr>
              <w:t xml:space="preserve"> i PIK), niti su docetaksel ili paklitaksel uticali na farmakokinetiku 5'-DFUR. </w:t>
            </w:r>
          </w:p>
          <w:p w14:paraId="5C83036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925857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iCs/>
                <w:u w:val="single"/>
                <w:lang w:val="sr-Latn-ME"/>
              </w:rPr>
            </w:pPr>
            <w:r w:rsidRPr="00150496">
              <w:rPr>
                <w:rFonts w:ascii="Times New Roman" w:eastAsia="Times New Roman" w:hAnsi="Times New Roman" w:cs="Times New Roman"/>
                <w:iCs/>
                <w:u w:val="single"/>
                <w:lang w:val="sr-Latn-ME"/>
              </w:rPr>
              <w:t>Farmakokinetika u posebnim populacijama</w:t>
            </w:r>
          </w:p>
          <w:p w14:paraId="1F7E0F4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hAnsi="Times New Roman" w:cs="Times New Roman"/>
                <w:lang w:val="sr-Latn-ME"/>
              </w:rPr>
              <w:t xml:space="preserve">Analiza populacione farmakokinetike </w:t>
            </w:r>
            <w:r w:rsidRPr="00150496">
              <w:rPr>
                <w:rFonts w:ascii="Times New Roman" w:eastAsia="Times New Roman" w:hAnsi="Times New Roman" w:cs="Times New Roman"/>
                <w:lang w:val="sr-Latn-ME"/>
              </w:rPr>
              <w:t>izvedena je kod 505 pacijenata sa kolorektalnim karcinomom po terapiji kapecitabinom koji je primjenjivan u dozi od 1250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dva puta dnevno. Pol, prisustvo ili odsustvo metastaza u jetri na početku terapije, Karnofski performans status, ukupni bilirubin, albumin u serumu, ASAT i ALAT nijesu imali statistički značajno dejstvo na farmakokinetiku 5'-DFUR, 5-FU i FBAL. </w:t>
            </w:r>
          </w:p>
          <w:p w14:paraId="421D09F5"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F13DCC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i/>
                <w:u w:val="single"/>
                <w:lang w:val="sr-Latn-ME"/>
              </w:rPr>
              <w:t>Pacijenti sa oštećenjem funkcije jetre zbog metastaza u jetri</w:t>
            </w:r>
          </w:p>
          <w:p w14:paraId="680AE51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Prema ispitivanjima farmakokinetike kod pacijenata oboljelih od karcinoma sa blagim do umjerenim oštećenjem funkcije jetre zbog metastaza u jetri, pokazalo se da se biološka raspoloživost kapecitabina i izloženost 5-FU mogu povećati u poređenju sa pacijentima koji nemaju oštećenje jetre. Nema farmakokinetičkih podataka o pacijentima sa teškim oštećenjem funkcije jetre. </w:t>
            </w:r>
          </w:p>
          <w:p w14:paraId="0504636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4652B8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i/>
                <w:u w:val="single"/>
                <w:lang w:val="sr-Latn-ME"/>
              </w:rPr>
              <w:t>Pacijenti sa oštećenjem funkcije bubrega</w:t>
            </w:r>
          </w:p>
          <w:p w14:paraId="0844734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Prema ispitivanjima farmakokinetike kod pacijenata oboljelih od karcinoma sa umjerenim do teškim oštećenjem funkcije bubrega, nema dokaza o dejstvu klirensa kreatinina na farmakokinetiku nepromijenjenog lijeka i 5-FU. Pokazano je da klirens kreatinina utiče na sistemsku izloženost 5'-DFUR (35% povećanje PIK kada se klirens kreatinina smanji za 50%) i FBAL (114% povećanje PIK kada se klirens kreatinina smanji za 50%). FBAL je metabolit bez antiproliferativnog dejstva. </w:t>
            </w:r>
          </w:p>
          <w:p w14:paraId="45062C7A"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18E51013"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i/>
                <w:u w:val="single"/>
                <w:lang w:val="sr-Latn-ME"/>
              </w:rPr>
              <w:t>Stariji pacijenti</w:t>
            </w:r>
            <w:r w:rsidRPr="00150496">
              <w:rPr>
                <w:rFonts w:ascii="Times New Roman" w:eastAsia="Times New Roman" w:hAnsi="Times New Roman" w:cs="Times New Roman"/>
                <w:u w:val="single"/>
                <w:lang w:val="sr-Latn-ME"/>
              </w:rPr>
              <w:t xml:space="preserve"> </w:t>
            </w:r>
          </w:p>
          <w:p w14:paraId="26A674E2"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Na osnovu populacione farmakokinetičke analize koja je uključila pacijente različite starosti (od 27 do 86 godina) i obuhvatila 234 pacijenta (46%) starosti ≥65 godina, ovaj parametar nema uticaja na farmakokinetiku 5'-DFUR i 5-FU. PIK FBAL povećava se sa starenjem (20% povećanje starosti dovodi do 15% povećanja PIK FBAL). Ova promjena je vjerovatno uzrokovana promjenama bubrežne funkcije. </w:t>
            </w:r>
          </w:p>
          <w:p w14:paraId="5ADEBC9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DF6F448"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u w:val="single"/>
                <w:lang w:val="sr-Latn-ME"/>
              </w:rPr>
            </w:pPr>
            <w:r w:rsidRPr="00150496">
              <w:rPr>
                <w:rFonts w:ascii="Times New Roman" w:eastAsia="Times New Roman" w:hAnsi="Times New Roman" w:cs="Times New Roman"/>
                <w:i/>
                <w:u w:val="single"/>
                <w:lang w:val="sr-Latn-ME"/>
              </w:rPr>
              <w:t>Etnički faktori</w:t>
            </w:r>
          </w:p>
          <w:p w14:paraId="760643C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Poslije oralne primjene 825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 kapecitabina dva puta dnevno tokom od 14 dana, japanski pacijenti (n=18) su imali oko 36% niži C</w:t>
            </w:r>
            <w:r w:rsidRPr="00150496">
              <w:rPr>
                <w:rFonts w:ascii="Times New Roman" w:eastAsia="Times New Roman" w:hAnsi="Times New Roman" w:cs="Times New Roman"/>
                <w:vertAlign w:val="subscript"/>
                <w:lang w:val="sr-Latn-ME"/>
              </w:rPr>
              <w:t>max</w:t>
            </w:r>
            <w:r w:rsidRPr="00150496">
              <w:rPr>
                <w:rFonts w:ascii="Times New Roman" w:eastAsia="Times New Roman" w:hAnsi="Times New Roman" w:cs="Times New Roman"/>
                <w:lang w:val="sr-Latn-ME"/>
              </w:rPr>
              <w:t xml:space="preserve"> i 24% nižu PIK za kapecitabin u odnosu na pacijente bijele rase (N=22). </w:t>
            </w:r>
          </w:p>
          <w:p w14:paraId="6963DA8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color w:val="FF0000"/>
                <w:lang w:val="sr-Latn-ME"/>
              </w:rPr>
            </w:pPr>
            <w:r w:rsidRPr="00150496">
              <w:rPr>
                <w:rFonts w:ascii="Times New Roman" w:eastAsia="Times New Roman" w:hAnsi="Times New Roman" w:cs="Times New Roman"/>
                <w:lang w:val="sr-Latn-ME"/>
              </w:rPr>
              <w:t>Japanski pacijenti su imali takođe oko 25% niži C</w:t>
            </w:r>
            <w:r w:rsidRPr="00150496">
              <w:rPr>
                <w:rFonts w:ascii="Times New Roman" w:eastAsia="Times New Roman" w:hAnsi="Times New Roman" w:cs="Times New Roman"/>
                <w:vertAlign w:val="subscript"/>
                <w:lang w:val="sr-Latn-ME"/>
              </w:rPr>
              <w:t>max</w:t>
            </w:r>
            <w:r w:rsidRPr="00150496">
              <w:rPr>
                <w:rFonts w:ascii="Times New Roman" w:eastAsia="Times New Roman" w:hAnsi="Times New Roman" w:cs="Times New Roman"/>
                <w:lang w:val="sr-Latn-ME"/>
              </w:rPr>
              <w:t xml:space="preserve"> i 34% nižu PIK za FBAL u odnosu na pacijente bijele rase. Klinička relevantnost ovih razlika nije utvrđena. U izloženosti drugim metabolitima nema većih razlika (5'-DFCR, 5'-DFUR i 5-FU).</w:t>
            </w:r>
            <w:r w:rsidRPr="00150496">
              <w:rPr>
                <w:rFonts w:ascii="Times New Roman" w:eastAsia="Times New Roman" w:hAnsi="Times New Roman" w:cs="Times New Roman"/>
                <w:color w:val="FF0000"/>
                <w:lang w:val="sr-Latn-ME"/>
              </w:rPr>
              <w:t xml:space="preserve"> </w:t>
            </w:r>
          </w:p>
          <w:p w14:paraId="36C42D5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color w:val="FF0000"/>
                <w:lang w:val="sr-Latn-ME"/>
              </w:rPr>
            </w:pPr>
          </w:p>
        </w:tc>
      </w:tr>
      <w:tr w:rsidR="00FF4D38" w:rsidRPr="00150496" w14:paraId="0921E63D" w14:textId="77777777" w:rsidTr="00341DEC">
        <w:tblPrEx>
          <w:jc w:val="left"/>
          <w:shd w:val="clear" w:color="auto" w:fill="FFFFFF" w:themeFill="background1"/>
        </w:tblPrEx>
        <w:tc>
          <w:tcPr>
            <w:tcW w:w="9360" w:type="dxa"/>
            <w:gridSpan w:val="3"/>
            <w:shd w:val="clear" w:color="auto" w:fill="FFFFFF" w:themeFill="background1"/>
            <w:vAlign w:val="center"/>
          </w:tcPr>
          <w:p w14:paraId="532A6600"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lastRenderedPageBreak/>
              <w:t>5.3. Pretklinički podaci o bezbjednosti</w:t>
            </w:r>
          </w:p>
          <w:p w14:paraId="1C97DDBA" w14:textId="77777777" w:rsidR="00FF4D38" w:rsidRPr="00150496" w:rsidRDefault="00FF4D38" w:rsidP="00150496">
            <w:pPr>
              <w:keepNext/>
              <w:shd w:val="clear" w:color="auto" w:fill="FFFFFF" w:themeFill="background1"/>
              <w:tabs>
                <w:tab w:val="num" w:pos="1985"/>
              </w:tabs>
              <w:spacing w:after="0" w:line="240" w:lineRule="auto"/>
              <w:ind w:left="1985" w:hanging="1985"/>
              <w:jc w:val="both"/>
              <w:outlineLvl w:val="2"/>
              <w:rPr>
                <w:rFonts w:ascii="Times New Roman" w:eastAsia="Times New Roman" w:hAnsi="Times New Roman" w:cs="Times New Roman"/>
                <w:b/>
                <w:lang w:val="sr-Latn-ME"/>
              </w:rPr>
            </w:pPr>
          </w:p>
        </w:tc>
      </w:tr>
      <w:tr w:rsidR="00FF4D38" w:rsidRPr="00150496" w14:paraId="5D7899D1" w14:textId="77777777" w:rsidTr="00341DEC">
        <w:tblPrEx>
          <w:jc w:val="left"/>
          <w:shd w:val="clear" w:color="auto" w:fill="FFFFFF" w:themeFill="background1"/>
        </w:tblPrEx>
        <w:trPr>
          <w:trHeight w:val="1145"/>
        </w:trPr>
        <w:tc>
          <w:tcPr>
            <w:tcW w:w="9360" w:type="dxa"/>
            <w:gridSpan w:val="3"/>
            <w:shd w:val="clear" w:color="auto" w:fill="FFFFFF" w:themeFill="background1"/>
            <w:vAlign w:val="center"/>
          </w:tcPr>
          <w:p w14:paraId="748A787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U ispitivanjima toksičnosti ponovljenih doza, dnevna oralna primjena kapecitabina kod cinomolgus majmuna i miševa dovodila je do toksičnog dejstva na gastrointestinalni, limfni i hematopoetski sistem, tipičnog za fluoropirimidine. Ove toksičnosti su bile reverzibilne. Toksičnost kože, koja se odlikuje degenerativnim/regresivnim promjenama, zabilježena je sa kapecitabinom. Kapecitabin nije imao </w:t>
            </w:r>
            <w:r w:rsidRPr="00150496">
              <w:rPr>
                <w:rFonts w:ascii="Times New Roman" w:eastAsia="Times New Roman" w:hAnsi="Times New Roman" w:cs="Times New Roman"/>
                <w:lang w:val="sr-Latn-ME"/>
              </w:rPr>
              <w:lastRenderedPageBreak/>
              <w:t>toksično dejstvo na jetru i CNS. Kardiovaskularna toksičnost (npr. produženje intervala PR i QT) bila je mjerljiva kod cinomolgus majmuna po intravenskom davanju (100 mg/kg), ali ne po ponovljenim oralnim dozama (1379 mg/m</w:t>
            </w:r>
            <w:r w:rsidRPr="00150496">
              <w:rPr>
                <w:rFonts w:ascii="Times New Roman" w:eastAsia="Times New Roman" w:hAnsi="Times New Roman" w:cs="Times New Roman"/>
                <w:vertAlign w:val="superscript"/>
                <w:lang w:val="sr-Latn-ME"/>
              </w:rPr>
              <w:t>2</w:t>
            </w:r>
            <w:r w:rsidRPr="00150496">
              <w:rPr>
                <w:rFonts w:ascii="Times New Roman" w:eastAsia="Times New Roman" w:hAnsi="Times New Roman" w:cs="Times New Roman"/>
                <w:lang w:val="sr-Latn-ME"/>
              </w:rPr>
              <w:t xml:space="preserve">/dan). </w:t>
            </w:r>
          </w:p>
          <w:p w14:paraId="7F3B6F6C"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262E837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Dvogodišnje ispitivanje karcinogenosti na miševima nije dalo nikakve dokaze o karcinogenosti kapecitabina. </w:t>
            </w:r>
          </w:p>
          <w:p w14:paraId="6177129F"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0125127"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Tokom standardnog ispitivanja dejstva na fertilitet, primijećen je smanjen fertilitet ženki miševa koje su primale kapecitabin. Međutim, ovo dejstvo je bilo reverzibilno po prestanku primanja lijeka. Uz to, tokom ispitivanja koje je trajalo 13 nedjelja, atrofične i degenerativne promjene pojavile su se na reproduktivnim organima mužjaka miševa. Međutim, i ovo dejstvo je bilo reverzibilno nakon određenog perioda bez primanja lijeka (vidjeti dio 4.6).</w:t>
            </w:r>
          </w:p>
          <w:p w14:paraId="49C01484"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68DFF38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U ispitivanjima embriotoksičnosti i teratogenosti kod miševa, primijećeno je dozno srazmjerno povećanje fetalne resorpcije i teratogenosti. Kod majmuna, pobačaji i embrioletalnost zabilježeni su pri korišćenju visokih doza, ali nije bilo dokaza o teratogenosti. </w:t>
            </w:r>
          </w:p>
          <w:p w14:paraId="728D76C0"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8118A41"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Kapecitabin nije imao mutageno dejstvo na bakterije </w:t>
            </w:r>
            <w:r w:rsidRPr="00150496">
              <w:rPr>
                <w:rFonts w:ascii="Times New Roman" w:eastAsia="Times New Roman" w:hAnsi="Times New Roman" w:cs="Times New Roman"/>
                <w:i/>
                <w:lang w:val="sr-Latn-ME"/>
              </w:rPr>
              <w:t>in vitro</w:t>
            </w:r>
            <w:r w:rsidRPr="00150496">
              <w:rPr>
                <w:rFonts w:ascii="Times New Roman" w:eastAsia="Times New Roman" w:hAnsi="Times New Roman" w:cs="Times New Roman"/>
                <w:lang w:val="sr-Latn-ME"/>
              </w:rPr>
              <w:t xml:space="preserve"> (Ames test) ili ćelije sisara (V79/HPRT test genske mutacije na modelu kineskog hrčka). Međutim, slično drugim analozima nukleozida (tj. 5-FU), kapecitabin je imao klastogeno dejstvo na humane limfocite (</w:t>
            </w:r>
            <w:r w:rsidRPr="00150496">
              <w:rPr>
                <w:rFonts w:ascii="Times New Roman" w:eastAsia="Times New Roman" w:hAnsi="Times New Roman" w:cs="Times New Roman"/>
                <w:i/>
                <w:lang w:val="sr-Latn-ME"/>
              </w:rPr>
              <w:t>in vitro</w:t>
            </w:r>
            <w:r w:rsidRPr="00150496">
              <w:rPr>
                <w:rFonts w:ascii="Times New Roman" w:eastAsia="Times New Roman" w:hAnsi="Times New Roman" w:cs="Times New Roman"/>
                <w:lang w:val="sr-Latn-ME"/>
              </w:rPr>
              <w:t>), a pozitivan trend je zabilježen i u mikronukleusnom testu kostne srži miša (</w:t>
            </w:r>
            <w:r w:rsidRPr="00150496">
              <w:rPr>
                <w:rFonts w:ascii="Times New Roman" w:eastAsia="Times New Roman" w:hAnsi="Times New Roman" w:cs="Times New Roman"/>
                <w:i/>
                <w:lang w:val="sr-Latn-ME"/>
              </w:rPr>
              <w:t>in vivo</w:t>
            </w:r>
            <w:r w:rsidRPr="00150496">
              <w:rPr>
                <w:rFonts w:ascii="Times New Roman" w:eastAsia="Times New Roman" w:hAnsi="Times New Roman" w:cs="Times New Roman"/>
                <w:lang w:val="sr-Latn-ME"/>
              </w:rPr>
              <w:t xml:space="preserve">). </w:t>
            </w:r>
          </w:p>
          <w:p w14:paraId="13F1A5AD" w14:textId="77777777" w:rsidR="00FF4D38" w:rsidRPr="00150496" w:rsidRDefault="00FF4D38" w:rsidP="00150496">
            <w:pPr>
              <w:shd w:val="clear" w:color="auto" w:fill="FFFFFF" w:themeFill="background1"/>
              <w:tabs>
                <w:tab w:val="left" w:pos="284"/>
              </w:tabs>
              <w:spacing w:after="0" w:line="240" w:lineRule="auto"/>
              <w:jc w:val="both"/>
              <w:rPr>
                <w:rFonts w:ascii="Times New Roman" w:eastAsia="Times New Roman" w:hAnsi="Times New Roman" w:cs="Times New Roman"/>
                <w:lang w:val="sr-Latn-ME"/>
              </w:rPr>
            </w:pPr>
          </w:p>
          <w:p w14:paraId="386D8AF5"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tc>
      </w:tr>
      <w:tr w:rsidR="00FF4D38" w:rsidRPr="00150496" w14:paraId="1CEC48FD"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76B1C555"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lastRenderedPageBreak/>
              <w:t>6. FARMACEUTSKI PODACI</w:t>
            </w:r>
          </w:p>
        </w:tc>
      </w:tr>
      <w:tr w:rsidR="00FF4D38" w:rsidRPr="00150496" w14:paraId="691B461C" w14:textId="77777777" w:rsidTr="00341DEC">
        <w:tblPrEx>
          <w:jc w:val="left"/>
          <w:shd w:val="clear" w:color="auto" w:fill="FFFFFF" w:themeFill="background1"/>
        </w:tblPrEx>
        <w:tc>
          <w:tcPr>
            <w:tcW w:w="9360" w:type="dxa"/>
            <w:gridSpan w:val="3"/>
            <w:shd w:val="clear" w:color="auto" w:fill="FFFFFF" w:themeFill="background1"/>
            <w:vAlign w:val="center"/>
          </w:tcPr>
          <w:p w14:paraId="2FB8D62C"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p>
          <w:p w14:paraId="60FD1BAA"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6.1. Lista pomoćnih supstanci (ekscipijenasa)</w:t>
            </w:r>
          </w:p>
        </w:tc>
      </w:tr>
      <w:tr w:rsidR="00FF4D38" w:rsidRPr="00150496" w14:paraId="11C8037C" w14:textId="77777777" w:rsidTr="00341DEC">
        <w:tblPrEx>
          <w:jc w:val="left"/>
          <w:shd w:val="clear" w:color="auto" w:fill="FFFFFF" w:themeFill="background1"/>
        </w:tblPrEx>
        <w:trPr>
          <w:trHeight w:val="526"/>
        </w:trPr>
        <w:tc>
          <w:tcPr>
            <w:tcW w:w="9360" w:type="dxa"/>
            <w:gridSpan w:val="3"/>
            <w:shd w:val="clear" w:color="auto" w:fill="FFFFFF" w:themeFill="background1"/>
            <w:vAlign w:val="center"/>
          </w:tcPr>
          <w:p w14:paraId="565D9BF4"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u w:val="single"/>
                <w:lang w:val="sr-Latn-ME"/>
              </w:rPr>
            </w:pPr>
          </w:p>
          <w:p w14:paraId="6034BC2D"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u w:val="single"/>
                <w:lang w:val="sr-Latn-ME"/>
              </w:rPr>
              <w:t>Jezgro tablete</w:t>
            </w:r>
            <w:r w:rsidRPr="00150496">
              <w:rPr>
                <w:rFonts w:ascii="Times New Roman" w:eastAsia="Times New Roman" w:hAnsi="Times New Roman" w:cs="Times New Roman"/>
                <w:lang w:val="sr-Latn-ME"/>
              </w:rPr>
              <w:t xml:space="preserve">: </w:t>
            </w:r>
          </w:p>
          <w:p w14:paraId="6223F0B3"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Kroskarmeloza natrijum</w:t>
            </w:r>
          </w:p>
          <w:p w14:paraId="17D5E184"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Celuloza, mikrokristalna </w:t>
            </w:r>
          </w:p>
          <w:p w14:paraId="03393A4E"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Hipromeloza </w:t>
            </w:r>
          </w:p>
          <w:p w14:paraId="457E8266"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Silicijum dioksid, koloidni, bezvodni</w:t>
            </w:r>
          </w:p>
          <w:p w14:paraId="215D6883"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Magnezijum stearat.</w:t>
            </w:r>
          </w:p>
          <w:p w14:paraId="177F31D3"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p>
          <w:p w14:paraId="05A72307"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u w:val="single"/>
                <w:lang w:val="sr-Latn-ME"/>
              </w:rPr>
              <w:t>Film obloga tablete</w:t>
            </w:r>
            <w:r w:rsidRPr="00150496">
              <w:rPr>
                <w:rFonts w:ascii="Times New Roman" w:eastAsia="Times New Roman" w:hAnsi="Times New Roman" w:cs="Times New Roman"/>
                <w:lang w:val="sr-Latn-ME"/>
              </w:rPr>
              <w:t xml:space="preserve">: </w:t>
            </w:r>
          </w:p>
          <w:p w14:paraId="77F77FEF"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Hipromeloza</w:t>
            </w:r>
          </w:p>
          <w:p w14:paraId="6CF3DD19"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Titan dioksid (E-171) </w:t>
            </w:r>
          </w:p>
          <w:p w14:paraId="6275E9DD"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Talk</w:t>
            </w:r>
          </w:p>
          <w:p w14:paraId="60999EC5"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Makrogol 400</w:t>
            </w:r>
          </w:p>
          <w:p w14:paraId="006CE375"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 xml:space="preserve">Gvožđe (III) oksid, crveni (E 172) </w:t>
            </w:r>
          </w:p>
          <w:p w14:paraId="6C5EA497"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Gvožđe (III) oksid, žuti (E 172)</w:t>
            </w:r>
          </w:p>
          <w:p w14:paraId="05DD31B1"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p>
        </w:tc>
      </w:tr>
      <w:tr w:rsidR="00FF4D38" w:rsidRPr="00150496" w14:paraId="764196EE" w14:textId="77777777" w:rsidTr="00514D61">
        <w:tblPrEx>
          <w:jc w:val="left"/>
          <w:shd w:val="clear" w:color="auto" w:fill="FFFFFF" w:themeFill="background1"/>
        </w:tblPrEx>
        <w:trPr>
          <w:trHeight w:val="63"/>
        </w:trPr>
        <w:tc>
          <w:tcPr>
            <w:tcW w:w="9360" w:type="dxa"/>
            <w:gridSpan w:val="3"/>
            <w:shd w:val="clear" w:color="auto" w:fill="FFFFFF" w:themeFill="background1"/>
            <w:vAlign w:val="center"/>
            <w:hideMark/>
          </w:tcPr>
          <w:p w14:paraId="413A57A8"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6.2. Inkompatibilnosti</w:t>
            </w:r>
          </w:p>
        </w:tc>
      </w:tr>
      <w:tr w:rsidR="00FF4D38" w:rsidRPr="00150496" w14:paraId="6016E3ED" w14:textId="77777777" w:rsidTr="00514D61">
        <w:tblPrEx>
          <w:jc w:val="left"/>
          <w:shd w:val="clear" w:color="auto" w:fill="FFFFFF" w:themeFill="background1"/>
        </w:tblPrEx>
        <w:trPr>
          <w:trHeight w:val="596"/>
        </w:trPr>
        <w:tc>
          <w:tcPr>
            <w:tcW w:w="9360" w:type="dxa"/>
            <w:gridSpan w:val="3"/>
            <w:shd w:val="clear" w:color="auto" w:fill="FFFFFF" w:themeFill="background1"/>
            <w:vAlign w:val="center"/>
            <w:hideMark/>
          </w:tcPr>
          <w:p w14:paraId="4D480C91"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Nije primjenljivo.</w:t>
            </w:r>
          </w:p>
        </w:tc>
      </w:tr>
      <w:tr w:rsidR="00FF4D38" w:rsidRPr="00150496" w14:paraId="5FAF5AE2"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6932DF59"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6.3. Rok upotrebe</w:t>
            </w:r>
          </w:p>
        </w:tc>
      </w:tr>
      <w:tr w:rsidR="00FF4D38" w:rsidRPr="00150496" w14:paraId="26C67079" w14:textId="77777777" w:rsidTr="00514D61">
        <w:tblPrEx>
          <w:jc w:val="left"/>
          <w:shd w:val="clear" w:color="auto" w:fill="FFFFFF" w:themeFill="background1"/>
        </w:tblPrEx>
        <w:trPr>
          <w:trHeight w:val="582"/>
        </w:trPr>
        <w:tc>
          <w:tcPr>
            <w:tcW w:w="9360" w:type="dxa"/>
            <w:gridSpan w:val="3"/>
            <w:shd w:val="clear" w:color="auto" w:fill="FFFFFF" w:themeFill="background1"/>
            <w:vAlign w:val="center"/>
            <w:hideMark/>
          </w:tcPr>
          <w:p w14:paraId="653E6C1D"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3 godine.</w:t>
            </w:r>
          </w:p>
        </w:tc>
      </w:tr>
      <w:tr w:rsidR="00FF4D38" w:rsidRPr="00150496" w14:paraId="1071AB31"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25D5A6ED"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6.4. Posebne mjere upozorenja pri čuvanju lijeka</w:t>
            </w:r>
          </w:p>
        </w:tc>
      </w:tr>
      <w:tr w:rsidR="00FF4D38" w:rsidRPr="00150496" w14:paraId="54549967" w14:textId="77777777" w:rsidTr="00514D61">
        <w:tblPrEx>
          <w:jc w:val="left"/>
          <w:shd w:val="clear" w:color="auto" w:fill="FFFFFF" w:themeFill="background1"/>
        </w:tblPrEx>
        <w:trPr>
          <w:trHeight w:val="567"/>
        </w:trPr>
        <w:tc>
          <w:tcPr>
            <w:tcW w:w="9360" w:type="dxa"/>
            <w:gridSpan w:val="3"/>
            <w:shd w:val="clear" w:color="auto" w:fill="FFFFFF" w:themeFill="background1"/>
            <w:vAlign w:val="center"/>
            <w:hideMark/>
          </w:tcPr>
          <w:p w14:paraId="73C12926"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Čuvati na temperaturi do 30</w:t>
            </w:r>
            <w:r w:rsidRPr="00150496">
              <w:rPr>
                <w:rFonts w:ascii="Times New Roman" w:eastAsia="Times New Roman" w:hAnsi="Times New Roman" w:cs="Times New Roman"/>
                <w:vertAlign w:val="superscript"/>
                <w:lang w:val="sr-Latn-ME"/>
              </w:rPr>
              <w:t>o</w:t>
            </w:r>
            <w:r w:rsidRPr="00150496">
              <w:rPr>
                <w:rFonts w:ascii="Times New Roman" w:eastAsia="Times New Roman" w:hAnsi="Times New Roman" w:cs="Times New Roman"/>
                <w:lang w:val="sr-Latn-ME"/>
              </w:rPr>
              <w:t xml:space="preserve">C. </w:t>
            </w:r>
          </w:p>
        </w:tc>
      </w:tr>
      <w:tr w:rsidR="00FF4D38" w:rsidRPr="00150496" w14:paraId="7D09B3D0" w14:textId="77777777" w:rsidTr="00341DEC">
        <w:tblPrEx>
          <w:jc w:val="left"/>
          <w:shd w:val="clear" w:color="auto" w:fill="FFFFFF" w:themeFill="background1"/>
        </w:tblPrEx>
        <w:tc>
          <w:tcPr>
            <w:tcW w:w="9360" w:type="dxa"/>
            <w:gridSpan w:val="3"/>
            <w:shd w:val="clear" w:color="auto" w:fill="FFFFFF" w:themeFill="background1"/>
            <w:vAlign w:val="center"/>
            <w:hideMark/>
          </w:tcPr>
          <w:p w14:paraId="4C8DF556" w14:textId="77777777" w:rsidR="00FF4D38" w:rsidRPr="00150496" w:rsidRDefault="00FF4D38" w:rsidP="00150496">
            <w:pPr>
              <w:shd w:val="clear" w:color="auto" w:fill="FFFFFF" w:themeFill="background1"/>
              <w:tabs>
                <w:tab w:val="left" w:pos="284"/>
              </w:tabs>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lastRenderedPageBreak/>
              <w:t>6.5. Vrsta i sadržaj pakovanja</w:t>
            </w:r>
          </w:p>
        </w:tc>
      </w:tr>
    </w:tbl>
    <w:p w14:paraId="78442F04"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color w:val="FF0000"/>
          <w:lang w:val="sr-Latn-ME"/>
        </w:rPr>
      </w:pPr>
    </w:p>
    <w:p w14:paraId="6ACCA16A" w14:textId="77777777" w:rsidR="00FF4D38" w:rsidRPr="00150496" w:rsidRDefault="00FF4D38" w:rsidP="00514D6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Kapetral 150 mg film tablete: Al/PVC/PE/PVDC blister. Pakovanje sadrži 60 film tableta (6 blistera sa po 10 film tableta).</w:t>
      </w:r>
    </w:p>
    <w:p w14:paraId="47594E2D" w14:textId="77777777" w:rsidR="00FF4D38" w:rsidRPr="00150496" w:rsidRDefault="00FF4D38" w:rsidP="00514D6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Kapetral 500 mg film tablete: Al/PVC/PE/PVDC blister. Pakovanje sadrži 120 film tableta (12 blistera sa po 10 film tableta).</w:t>
      </w:r>
    </w:p>
    <w:p w14:paraId="4818F920"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 New Roman" w:hAnsi="Times New Roman" w:cs="Times New Roman"/>
          <w:lang w:val="sr-Latn-ME"/>
        </w:rPr>
      </w:pPr>
    </w:p>
    <w:p w14:paraId="011A263B" w14:textId="77777777" w:rsidR="00FF4D38" w:rsidRPr="00150496" w:rsidRDefault="00FF4D38" w:rsidP="00150496">
      <w:pPr>
        <w:shd w:val="clear" w:color="auto" w:fill="FFFFFF" w:themeFill="background1"/>
        <w:spacing w:before="80" w:after="8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6.6. Posebne mjere opreza pri odlaganju materijala koji treba odbaciti nakon primjene lijeka (i druga uputstva za rukovanje lijekom)</w:t>
      </w:r>
    </w:p>
    <w:p w14:paraId="63396499"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2BD52025"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NewRoman" w:hAnsi="Times New Roman" w:cs="Times New Roman"/>
          <w:lang w:val="sr-Latn-ME"/>
        </w:rPr>
        <w:t>Svu neiskorišćenu količinu lijeka ili otpadnog materijala nakon njegove upotrebe treba ukloniti, u skladu sa važećim propisima.</w:t>
      </w:r>
    </w:p>
    <w:p w14:paraId="2A3EF339" w14:textId="77777777" w:rsidR="00FF4D38" w:rsidRPr="00150496" w:rsidRDefault="00FF4D38" w:rsidP="00150496">
      <w:pPr>
        <w:shd w:val="clear" w:color="auto" w:fill="FFFFFF" w:themeFill="background1"/>
        <w:spacing w:after="0" w:line="240" w:lineRule="auto"/>
        <w:ind w:left="108"/>
        <w:rPr>
          <w:rFonts w:ascii="Times New Roman" w:eastAsia="Times New Roman" w:hAnsi="Times New Roman" w:cs="Times New Roman"/>
          <w:lang w:val="sr-Latn-ME"/>
        </w:rPr>
      </w:pPr>
    </w:p>
    <w:p w14:paraId="0750246E" w14:textId="77777777" w:rsidR="006351E7" w:rsidRDefault="006351E7" w:rsidP="00150496">
      <w:pPr>
        <w:shd w:val="clear" w:color="auto" w:fill="FFFFFF" w:themeFill="background1"/>
        <w:spacing w:after="0" w:line="240" w:lineRule="auto"/>
        <w:rPr>
          <w:rFonts w:ascii="Times New Roman" w:eastAsia="Times New Roman" w:hAnsi="Times New Roman" w:cs="Times New Roman"/>
          <w:b/>
          <w:bCs/>
          <w:lang w:val="sr-Latn-ME"/>
        </w:rPr>
      </w:pPr>
    </w:p>
    <w:p w14:paraId="4C05ABFF" w14:textId="2B661C15"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 xml:space="preserve">7. NOSILAC DOZVOLE </w:t>
      </w:r>
    </w:p>
    <w:p w14:paraId="10A42AC2"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p>
    <w:p w14:paraId="05091525" w14:textId="77777777" w:rsidR="00FF4D38" w:rsidRPr="00150496" w:rsidRDefault="00FF4D38" w:rsidP="00150496">
      <w:pPr>
        <w:widowControl w:val="0"/>
        <w:autoSpaceDE w:val="0"/>
        <w:autoSpaceDN w:val="0"/>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Društvo za trgovinu, promet i usluge “Pontera Pharma Solutions” doo Podgorica</w:t>
      </w:r>
    </w:p>
    <w:p w14:paraId="487CD68D"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Cijevna bb, Podgorica, Crna Gora</w:t>
      </w:r>
    </w:p>
    <w:p w14:paraId="783FBC35"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bCs/>
          <w:lang w:val="sr-Latn-ME"/>
        </w:rPr>
      </w:pPr>
    </w:p>
    <w:p w14:paraId="4024270E"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bCs/>
          <w:lang w:val="sr-Latn-ME"/>
        </w:rPr>
      </w:pPr>
    </w:p>
    <w:p w14:paraId="45FB09D8"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8. BROJ DOZVOLE ZA STAVLJANJE LIJEKA U PROMET</w:t>
      </w:r>
    </w:p>
    <w:p w14:paraId="4AB5816E"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30332A42" w14:textId="6B51F5BB"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 New Roman" w:hAnsi="Times New Roman" w:cs="Times New Roman"/>
          <w:lang w:val="sr-Latn-ME"/>
        </w:rPr>
        <w:t>Kapetral, film tableta, 150 mg, blister, 60 (6x10) film tableta</w:t>
      </w:r>
      <w:r w:rsidRPr="00150496">
        <w:rPr>
          <w:rFonts w:ascii="Times New Roman" w:eastAsia="TimesNewRoman" w:hAnsi="Times New Roman" w:cs="Times New Roman"/>
          <w:lang w:val="sr-Latn-ME"/>
        </w:rPr>
        <w:t>:</w:t>
      </w:r>
      <w:r w:rsidR="006E7CBF">
        <w:rPr>
          <w:rFonts w:ascii="Times New Roman" w:eastAsia="TimesNewRoman" w:hAnsi="Times New Roman" w:cs="Times New Roman"/>
          <w:lang w:val="sr-Latn-ME"/>
        </w:rPr>
        <w:t xml:space="preserve"> </w:t>
      </w:r>
      <w:r w:rsidR="006E7CBF" w:rsidRPr="006E7CBF">
        <w:rPr>
          <w:rFonts w:ascii="Times New Roman" w:eastAsia="TimesNewRoman" w:hAnsi="Times New Roman" w:cs="Times New Roman"/>
          <w:lang w:val="sr-Latn-ME"/>
        </w:rPr>
        <w:t>2030/21/754 - 415</w:t>
      </w:r>
    </w:p>
    <w:p w14:paraId="35E902E3" w14:textId="384FC1FC" w:rsidR="00FF4D38" w:rsidRPr="00150496" w:rsidRDefault="00FF4D38" w:rsidP="00150496">
      <w:pPr>
        <w:shd w:val="clear" w:color="auto" w:fill="FFFFFF" w:themeFill="background1"/>
        <w:spacing w:after="0" w:line="240" w:lineRule="auto"/>
        <w:rPr>
          <w:rFonts w:ascii="Times New Roman" w:eastAsia="Times New Roman" w:hAnsi="Times New Roman" w:cs="Times New Roman"/>
          <w:lang w:val="sr-Latn-ME"/>
        </w:rPr>
      </w:pPr>
      <w:r w:rsidRPr="00150496">
        <w:rPr>
          <w:rFonts w:ascii="Times New Roman" w:eastAsia="Times New Roman" w:hAnsi="Times New Roman" w:cs="Times New Roman"/>
          <w:lang w:val="sr-Latn-ME"/>
        </w:rPr>
        <w:t>Kapetral, film tableta, 500 mg, blister, 120 (12x10) film tableta</w:t>
      </w:r>
      <w:r w:rsidRPr="00150496">
        <w:rPr>
          <w:rFonts w:ascii="Times New Roman" w:eastAsia="TimesNewRoman" w:hAnsi="Times New Roman" w:cs="Times New Roman"/>
          <w:lang w:val="sr-Latn-ME"/>
        </w:rPr>
        <w:t>:</w:t>
      </w:r>
      <w:r w:rsidR="008A6FFA" w:rsidRPr="008A6FFA">
        <w:t xml:space="preserve"> </w:t>
      </w:r>
      <w:r w:rsidR="008A6FFA" w:rsidRPr="008A6FFA">
        <w:rPr>
          <w:rFonts w:ascii="Times New Roman" w:eastAsia="TimesNewRoman" w:hAnsi="Times New Roman" w:cs="Times New Roman"/>
          <w:lang w:val="sr-Latn-ME"/>
        </w:rPr>
        <w:t>2030/21/755 - 416</w:t>
      </w:r>
    </w:p>
    <w:p w14:paraId="4720A14C"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49D8AA7D"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bCs/>
          <w:lang w:val="sr-Latn-ME"/>
        </w:rPr>
      </w:pPr>
    </w:p>
    <w:p w14:paraId="18115B00"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9. DATUM PRVE DOZVOLE/OBNOVE DOZVOLE ZA STAVLJANJE LIJEKA U PROMET</w:t>
      </w:r>
    </w:p>
    <w:p w14:paraId="6CDCBD74" w14:textId="77777777"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p>
    <w:p w14:paraId="6B5CFCA8" w14:textId="7AEC55B0" w:rsidR="00FF4D38" w:rsidRPr="00150496" w:rsidRDefault="00FF4D38" w:rsidP="00150496">
      <w:pPr>
        <w:shd w:val="clear" w:color="auto" w:fill="FFFFFF" w:themeFill="background1"/>
        <w:autoSpaceDE w:val="0"/>
        <w:autoSpaceDN w:val="0"/>
        <w:adjustRightInd w:val="0"/>
        <w:spacing w:after="0" w:line="240" w:lineRule="auto"/>
        <w:rPr>
          <w:rFonts w:ascii="Times New Roman" w:eastAsia="TimesNewRoman" w:hAnsi="Times New Roman" w:cs="Times New Roman"/>
          <w:lang w:val="sr-Latn-ME"/>
        </w:rPr>
      </w:pPr>
      <w:r w:rsidRPr="00150496">
        <w:rPr>
          <w:rFonts w:ascii="Times New Roman" w:eastAsia="Times New Roman" w:hAnsi="Times New Roman" w:cs="Times New Roman"/>
          <w:lang w:val="sr-Latn-ME"/>
        </w:rPr>
        <w:t>Kapetral, film tableta, 150 mg, blister, 60 (6x10) film tableta</w:t>
      </w:r>
      <w:r w:rsidRPr="00150496">
        <w:rPr>
          <w:rFonts w:ascii="Times New Roman" w:eastAsia="TimesNewRoman" w:hAnsi="Times New Roman" w:cs="Times New Roman"/>
          <w:lang w:val="sr-Latn-ME"/>
        </w:rPr>
        <w:t>:</w:t>
      </w:r>
      <w:r w:rsidR="00224C70">
        <w:rPr>
          <w:rFonts w:ascii="Times New Roman" w:eastAsia="TimesNewRoman" w:hAnsi="Times New Roman" w:cs="Times New Roman"/>
          <w:lang w:val="sr-Latn-ME"/>
        </w:rPr>
        <w:t xml:space="preserve"> 14.05.2021. godine</w:t>
      </w:r>
    </w:p>
    <w:p w14:paraId="69559A10" w14:textId="321CBE56"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u w:val="single"/>
          <w:lang w:val="sr-Latn-ME"/>
        </w:rPr>
      </w:pPr>
      <w:r w:rsidRPr="00150496">
        <w:rPr>
          <w:rFonts w:ascii="Times New Roman" w:eastAsia="Times New Roman" w:hAnsi="Times New Roman" w:cs="Times New Roman"/>
          <w:lang w:val="sr-Latn-ME"/>
        </w:rPr>
        <w:t>Kapetral, film tableta, 500 mg, blister, 120 (12x10) film tableta</w:t>
      </w:r>
      <w:r w:rsidRPr="00150496">
        <w:rPr>
          <w:rFonts w:ascii="Times New Roman" w:eastAsia="TimesNewRoman" w:hAnsi="Times New Roman" w:cs="Times New Roman"/>
          <w:lang w:val="sr-Latn-ME"/>
        </w:rPr>
        <w:t>:</w:t>
      </w:r>
      <w:r w:rsidR="00224C70" w:rsidRPr="00224C70">
        <w:rPr>
          <w:rFonts w:ascii="Times New Roman" w:eastAsia="TimesNewRoman" w:hAnsi="Times New Roman" w:cs="Times New Roman"/>
          <w:lang w:val="sr-Latn-ME"/>
        </w:rPr>
        <w:t xml:space="preserve"> </w:t>
      </w:r>
      <w:r w:rsidR="00224C70">
        <w:rPr>
          <w:rFonts w:ascii="Times New Roman" w:eastAsia="TimesNewRoman" w:hAnsi="Times New Roman" w:cs="Times New Roman"/>
          <w:lang w:val="sr-Latn-ME"/>
        </w:rPr>
        <w:t>14.05.2021. godine</w:t>
      </w:r>
    </w:p>
    <w:p w14:paraId="14043A59"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013F1658" w14:textId="77777777" w:rsidR="00FF4D38" w:rsidRPr="00150496" w:rsidRDefault="00FF4D38" w:rsidP="00150496">
      <w:pPr>
        <w:shd w:val="clear" w:color="auto" w:fill="FFFFFF" w:themeFill="background1"/>
        <w:tabs>
          <w:tab w:val="left" w:pos="284"/>
        </w:tabs>
        <w:spacing w:after="0" w:line="240" w:lineRule="auto"/>
        <w:rPr>
          <w:rFonts w:ascii="Times New Roman" w:eastAsia="Times New Roman" w:hAnsi="Times New Roman" w:cs="Times New Roman"/>
          <w:b/>
          <w:bCs/>
          <w:lang w:val="sr-Latn-ME"/>
        </w:rPr>
      </w:pPr>
    </w:p>
    <w:p w14:paraId="6C48CF4F"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b/>
          <w:bCs/>
          <w:lang w:val="sr-Latn-ME"/>
        </w:rPr>
      </w:pPr>
      <w:r w:rsidRPr="00150496">
        <w:rPr>
          <w:rFonts w:ascii="Times New Roman" w:eastAsia="Times New Roman" w:hAnsi="Times New Roman" w:cs="Times New Roman"/>
          <w:b/>
          <w:bCs/>
          <w:lang w:val="sr-Latn-ME"/>
        </w:rPr>
        <w:t>10. DATUM REVIZIJE TEKSTA</w:t>
      </w:r>
    </w:p>
    <w:p w14:paraId="7FD04F2D" w14:textId="77777777" w:rsidR="006351E7" w:rsidRDefault="006351E7" w:rsidP="006351E7">
      <w:pPr>
        <w:shd w:val="clear" w:color="auto" w:fill="FFFFFF" w:themeFill="background1"/>
        <w:spacing w:after="0" w:line="240" w:lineRule="auto"/>
        <w:rPr>
          <w:rFonts w:ascii="Times New Roman" w:eastAsia="Times New Roman" w:hAnsi="Times New Roman" w:cs="Times New Roman"/>
          <w:lang w:val="sr-Latn-ME"/>
        </w:rPr>
      </w:pPr>
    </w:p>
    <w:p w14:paraId="3B07E7E5" w14:textId="532CFC1A" w:rsidR="006351E7" w:rsidRPr="00150496" w:rsidRDefault="006351E7" w:rsidP="006351E7">
      <w:pPr>
        <w:shd w:val="clear" w:color="auto" w:fill="FFFFFF" w:themeFill="background1"/>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Maj, 2021. godine</w:t>
      </w:r>
    </w:p>
    <w:p w14:paraId="70478DD7" w14:textId="77777777" w:rsidR="00FF4D38" w:rsidRPr="00150496" w:rsidRDefault="00FF4D38" w:rsidP="00150496">
      <w:pPr>
        <w:shd w:val="clear" w:color="auto" w:fill="FFFFFF" w:themeFill="background1"/>
        <w:spacing w:after="0" w:line="240" w:lineRule="auto"/>
        <w:rPr>
          <w:rFonts w:ascii="Times New Roman" w:eastAsia="Times New Roman" w:hAnsi="Times New Roman" w:cs="Times New Roman"/>
          <w:color w:val="FF0000"/>
          <w:lang w:val="sr-Latn-ME"/>
        </w:rPr>
      </w:pPr>
      <w:bookmarkStart w:id="0" w:name="_GoBack"/>
      <w:bookmarkEnd w:id="0"/>
    </w:p>
    <w:p w14:paraId="041956A3" w14:textId="77777777" w:rsidR="00FF4D38" w:rsidRPr="00150496" w:rsidRDefault="00FF4D38" w:rsidP="00150496">
      <w:pPr>
        <w:spacing w:after="0" w:line="240" w:lineRule="auto"/>
        <w:rPr>
          <w:rFonts w:ascii="Times New Roman" w:eastAsia="Times New Roman" w:hAnsi="Times New Roman" w:cs="Times New Roman"/>
          <w:lang w:val="sr-Latn-ME"/>
        </w:rPr>
      </w:pPr>
    </w:p>
    <w:p w14:paraId="5B1D637C" w14:textId="77777777" w:rsidR="00FF4D38" w:rsidRPr="00150496" w:rsidRDefault="00FF4D38" w:rsidP="00150496">
      <w:pPr>
        <w:spacing w:line="240" w:lineRule="auto"/>
        <w:rPr>
          <w:rFonts w:ascii="Times New Roman" w:hAnsi="Times New Roman" w:cs="Times New Roman"/>
          <w:lang w:val="sr-Latn-ME"/>
        </w:rPr>
      </w:pPr>
    </w:p>
    <w:p w14:paraId="2242A07C" w14:textId="77777777" w:rsidR="0096674D" w:rsidRPr="00150496" w:rsidRDefault="0096674D" w:rsidP="00150496">
      <w:pPr>
        <w:spacing w:line="240" w:lineRule="auto"/>
        <w:rPr>
          <w:rFonts w:ascii="Times New Roman" w:hAnsi="Times New Roman" w:cs="Times New Roman"/>
          <w:lang w:val="sr-Latn-ME"/>
        </w:rPr>
      </w:pPr>
    </w:p>
    <w:sectPr w:rsidR="0096674D" w:rsidRPr="00150496" w:rsidSect="00341DEC">
      <w:footerReference w:type="default" r:id="rId9"/>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468B" w14:textId="77777777" w:rsidR="00B140C6" w:rsidRDefault="00B140C6">
      <w:pPr>
        <w:spacing w:after="0" w:line="240" w:lineRule="auto"/>
      </w:pPr>
      <w:r>
        <w:separator/>
      </w:r>
    </w:p>
  </w:endnote>
  <w:endnote w:type="continuationSeparator" w:id="0">
    <w:p w14:paraId="26F77F70" w14:textId="77777777" w:rsidR="00B140C6" w:rsidRDefault="00B1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altName w:val="Arial"/>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
    <w:altName w:val="MS Gothic"/>
    <w:panose1 w:val="00000000000000000000"/>
    <w:charset w:val="80"/>
    <w:family w:val="auto"/>
    <w:notTrueType/>
    <w:pitch w:val="default"/>
    <w:sig w:usb0="00000005" w:usb1="08070000" w:usb2="00000010" w:usb3="00000000" w:csb0="00020002" w:csb1="00000000"/>
  </w:font>
  <w:font w:name="PMingLiU">
    <w:altName w:val="新細明體"/>
    <w:panose1 w:val="02010601000101010101"/>
    <w:charset w:val="88"/>
    <w:family w:val="roman"/>
    <w:pitch w:val="variable"/>
    <w:sig w:usb0="A00002FF" w:usb1="28CFFCFA" w:usb2="00000016" w:usb3="00000000" w:csb0="00100001" w:csb1="00000000"/>
  </w:font>
  <w:font w:name="TimesNewRoman,Italic">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E75B3" w14:textId="793AA6C0" w:rsidR="004C3CAB" w:rsidRPr="00341DEC" w:rsidRDefault="00FF4D38" w:rsidP="00341DEC">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24C70">
      <w:rPr>
        <w:noProof/>
        <w:sz w:val="22"/>
        <w:szCs w:val="22"/>
      </w:rPr>
      <w:t>29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24C70">
      <w:rPr>
        <w:noProof/>
        <w:sz w:val="22"/>
        <w:szCs w:val="22"/>
      </w:rPr>
      <w:t>30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AF3C2" w14:textId="77777777" w:rsidR="00B140C6" w:rsidRDefault="00B140C6">
      <w:pPr>
        <w:spacing w:after="0" w:line="240" w:lineRule="auto"/>
      </w:pPr>
      <w:r>
        <w:separator/>
      </w:r>
    </w:p>
  </w:footnote>
  <w:footnote w:type="continuationSeparator" w:id="0">
    <w:p w14:paraId="5E11A369" w14:textId="77777777" w:rsidR="00B140C6" w:rsidRDefault="00B14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D6622"/>
    <w:multiLevelType w:val="hybridMultilevel"/>
    <w:tmpl w:val="0056627E"/>
    <w:lvl w:ilvl="0" w:tplc="4C72472E">
      <w:start w:val="195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12943"/>
    <w:multiLevelType w:val="hybridMultilevel"/>
    <w:tmpl w:val="7CFA0166"/>
    <w:lvl w:ilvl="0" w:tplc="51662C04">
      <w:start w:val="1"/>
      <w:numFmt w:val="bullet"/>
      <w:lvlText w:val="-"/>
      <w:lvlJc w:val="left"/>
      <w:pPr>
        <w:tabs>
          <w:tab w:val="num" w:pos="540"/>
        </w:tabs>
        <w:ind w:left="540" w:hanging="360"/>
      </w:pPr>
      <w:rPr>
        <w:rFonts w:ascii="Times New Roman" w:eastAsia="SimSun" w:hAnsi="Times New Roman" w:cs="Times New Roman"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cs="Courier New" w:hint="default"/>
      </w:rPr>
    </w:lvl>
    <w:lvl w:ilvl="5" w:tplc="04090005">
      <w:start w:val="1"/>
      <w:numFmt w:val="bullet"/>
      <w:lvlText w:val=""/>
      <w:lvlJc w:val="left"/>
      <w:pPr>
        <w:tabs>
          <w:tab w:val="num" w:pos="3420"/>
        </w:tabs>
        <w:ind w:left="3420" w:hanging="360"/>
      </w:pPr>
      <w:rPr>
        <w:rFonts w:ascii="Wingdings" w:hAnsi="Wingdings" w:hint="default"/>
      </w:rPr>
    </w:lvl>
    <w:lvl w:ilvl="6" w:tplc="04090001">
      <w:start w:val="1"/>
      <w:numFmt w:val="bullet"/>
      <w:lvlText w:val=""/>
      <w:lvlJc w:val="left"/>
      <w:pPr>
        <w:tabs>
          <w:tab w:val="num" w:pos="4140"/>
        </w:tabs>
        <w:ind w:left="4140" w:hanging="360"/>
      </w:pPr>
      <w:rPr>
        <w:rFonts w:ascii="Symbol" w:hAnsi="Symbol" w:hint="default"/>
      </w:rPr>
    </w:lvl>
    <w:lvl w:ilvl="7" w:tplc="04090003">
      <w:start w:val="1"/>
      <w:numFmt w:val="bullet"/>
      <w:lvlText w:val="o"/>
      <w:lvlJc w:val="left"/>
      <w:pPr>
        <w:tabs>
          <w:tab w:val="num" w:pos="4860"/>
        </w:tabs>
        <w:ind w:left="4860" w:hanging="360"/>
      </w:pPr>
      <w:rPr>
        <w:rFonts w:ascii="Courier New" w:hAnsi="Courier New" w:cs="Courier New" w:hint="default"/>
      </w:rPr>
    </w:lvl>
    <w:lvl w:ilvl="8" w:tplc="04090005">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4B925FE2"/>
    <w:multiLevelType w:val="hybridMultilevel"/>
    <w:tmpl w:val="4C443872"/>
    <w:lvl w:ilvl="0" w:tplc="AE7C5B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E42EC4"/>
    <w:multiLevelType w:val="hybridMultilevel"/>
    <w:tmpl w:val="76FC1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38"/>
    <w:rsid w:val="00025B8C"/>
    <w:rsid w:val="00150496"/>
    <w:rsid w:val="00205498"/>
    <w:rsid w:val="00224C70"/>
    <w:rsid w:val="00335090"/>
    <w:rsid w:val="00514D61"/>
    <w:rsid w:val="006351E7"/>
    <w:rsid w:val="006E7CBF"/>
    <w:rsid w:val="0079170D"/>
    <w:rsid w:val="008A6FFA"/>
    <w:rsid w:val="0096674D"/>
    <w:rsid w:val="00B140C6"/>
    <w:rsid w:val="00E54E53"/>
    <w:rsid w:val="00EF6D49"/>
    <w:rsid w:val="00F70A51"/>
    <w:rsid w:val="00FF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7362"/>
  <w15:chartTrackingRefBased/>
  <w15:docId w15:val="{259F0778-EEED-4A6F-93E5-89A1D7F6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D38"/>
    <w:pPr>
      <w:keepNext/>
      <w:tabs>
        <w:tab w:val="num" w:pos="567"/>
      </w:tabs>
      <w:spacing w:before="240" w:after="240" w:line="240" w:lineRule="auto"/>
      <w:jc w:val="both"/>
      <w:outlineLvl w:val="0"/>
    </w:pPr>
    <w:rPr>
      <w:rFonts w:ascii="Times New Roman" w:eastAsia="Times New Roman" w:hAnsi="Times New Roman" w:cs="Times New Roman"/>
      <w:b/>
      <w:caps/>
      <w:sz w:val="24"/>
      <w:szCs w:val="20"/>
      <w:lang w:val="en-GB"/>
    </w:rPr>
  </w:style>
  <w:style w:type="paragraph" w:styleId="Heading2">
    <w:name w:val="heading 2"/>
    <w:basedOn w:val="Normal"/>
    <w:next w:val="Normal"/>
    <w:link w:val="Heading2Char"/>
    <w:semiHidden/>
    <w:unhideWhenUsed/>
    <w:qFormat/>
    <w:rsid w:val="00FF4D38"/>
    <w:pPr>
      <w:keepNext/>
      <w:spacing w:before="240" w:after="60" w:line="240" w:lineRule="auto"/>
      <w:outlineLvl w:val="1"/>
    </w:pPr>
    <w:rPr>
      <w:rFonts w:eastAsia="Times New Roman" w:cs="Arial"/>
      <w:b/>
      <w:bCs/>
      <w:i/>
      <w:iCs/>
      <w:sz w:val="28"/>
      <w:szCs w:val="28"/>
    </w:rPr>
  </w:style>
  <w:style w:type="paragraph" w:styleId="Heading3">
    <w:name w:val="heading 3"/>
    <w:basedOn w:val="Normal"/>
    <w:next w:val="Normal"/>
    <w:link w:val="Heading3Char"/>
    <w:semiHidden/>
    <w:unhideWhenUsed/>
    <w:qFormat/>
    <w:rsid w:val="00FF4D38"/>
    <w:pPr>
      <w:keepNext/>
      <w:tabs>
        <w:tab w:val="num" w:pos="1985"/>
      </w:tabs>
      <w:spacing w:after="0" w:line="240" w:lineRule="auto"/>
      <w:ind w:left="1985" w:hanging="1985"/>
      <w:jc w:val="both"/>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semiHidden/>
    <w:unhideWhenUsed/>
    <w:qFormat/>
    <w:rsid w:val="00FF4D38"/>
    <w:pPr>
      <w:keepNext/>
      <w:tabs>
        <w:tab w:val="num" w:pos="864"/>
      </w:tabs>
      <w:spacing w:after="0" w:line="240" w:lineRule="auto"/>
      <w:ind w:left="864" w:hanging="864"/>
      <w:jc w:val="both"/>
      <w:outlineLvl w:val="3"/>
    </w:pPr>
    <w:rPr>
      <w:rFonts w:ascii="Times New Roman" w:eastAsia="Times New Roman" w:hAnsi="Times New Roman" w:cs="Times New Roman"/>
      <w:b/>
      <w:sz w:val="24"/>
      <w:szCs w:val="20"/>
      <w:lang w:val="ru-RU"/>
    </w:rPr>
  </w:style>
  <w:style w:type="paragraph" w:styleId="Heading5">
    <w:name w:val="heading 5"/>
    <w:basedOn w:val="Normal"/>
    <w:next w:val="Normal"/>
    <w:link w:val="Heading5Char"/>
    <w:semiHidden/>
    <w:unhideWhenUsed/>
    <w:qFormat/>
    <w:rsid w:val="00FF4D38"/>
    <w:pPr>
      <w:keepNext/>
      <w:tabs>
        <w:tab w:val="num" w:pos="1008"/>
      </w:tabs>
      <w:spacing w:after="0" w:line="240" w:lineRule="auto"/>
      <w:ind w:left="1008" w:hanging="1008"/>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semiHidden/>
    <w:unhideWhenUsed/>
    <w:qFormat/>
    <w:rsid w:val="00FF4D38"/>
    <w:pPr>
      <w:tabs>
        <w:tab w:val="num" w:pos="1152"/>
      </w:tabs>
      <w:spacing w:before="240" w:after="60" w:line="240" w:lineRule="auto"/>
      <w:ind w:left="1152" w:hanging="1152"/>
      <w:outlineLvl w:val="5"/>
    </w:pPr>
    <w:rPr>
      <w:rFonts w:ascii="Times New Roman" w:eastAsia="Times New Roman" w:hAnsi="Times New Roman" w:cs="Times New Roman"/>
      <w:b/>
      <w:bCs/>
      <w:lang w:val="en-AU"/>
    </w:rPr>
  </w:style>
  <w:style w:type="paragraph" w:styleId="Heading7">
    <w:name w:val="heading 7"/>
    <w:basedOn w:val="Normal"/>
    <w:next w:val="Normal"/>
    <w:link w:val="Heading7Char"/>
    <w:semiHidden/>
    <w:unhideWhenUsed/>
    <w:qFormat/>
    <w:rsid w:val="00FF4D38"/>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AU"/>
    </w:rPr>
  </w:style>
  <w:style w:type="paragraph" w:styleId="Heading8">
    <w:name w:val="heading 8"/>
    <w:basedOn w:val="Normal"/>
    <w:next w:val="Normal"/>
    <w:link w:val="Heading8Char"/>
    <w:semiHidden/>
    <w:unhideWhenUsed/>
    <w:qFormat/>
    <w:rsid w:val="00FF4D38"/>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FF4D38"/>
    <w:pPr>
      <w:tabs>
        <w:tab w:val="num" w:pos="1584"/>
      </w:tabs>
      <w:spacing w:before="240" w:after="60" w:line="240" w:lineRule="auto"/>
      <w:ind w:left="1584" w:hanging="1584"/>
      <w:outlineLvl w:val="8"/>
    </w:pPr>
    <w:rPr>
      <w:rFonts w:eastAsia="Times New Roman"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D38"/>
    <w:rPr>
      <w:rFonts w:ascii="Times New Roman" w:eastAsia="Times New Roman" w:hAnsi="Times New Roman" w:cs="Times New Roman"/>
      <w:b/>
      <w:caps/>
      <w:sz w:val="24"/>
      <w:szCs w:val="20"/>
      <w:lang w:val="en-GB"/>
    </w:rPr>
  </w:style>
  <w:style w:type="character" w:customStyle="1" w:styleId="Heading2Char">
    <w:name w:val="Heading 2 Char"/>
    <w:basedOn w:val="DefaultParagraphFont"/>
    <w:link w:val="Heading2"/>
    <w:semiHidden/>
    <w:rsid w:val="00FF4D38"/>
    <w:rPr>
      <w:rFonts w:eastAsia="Times New Roman" w:cs="Arial"/>
      <w:b/>
      <w:bCs/>
      <w:i/>
      <w:iCs/>
      <w:sz w:val="28"/>
      <w:szCs w:val="28"/>
    </w:rPr>
  </w:style>
  <w:style w:type="character" w:customStyle="1" w:styleId="Heading3Char">
    <w:name w:val="Heading 3 Char"/>
    <w:basedOn w:val="DefaultParagraphFont"/>
    <w:link w:val="Heading3"/>
    <w:semiHidden/>
    <w:rsid w:val="00FF4D38"/>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semiHidden/>
    <w:rsid w:val="00FF4D38"/>
    <w:rPr>
      <w:rFonts w:ascii="Times New Roman" w:eastAsia="Times New Roman" w:hAnsi="Times New Roman" w:cs="Times New Roman"/>
      <w:b/>
      <w:sz w:val="24"/>
      <w:szCs w:val="20"/>
      <w:lang w:val="ru-RU"/>
    </w:rPr>
  </w:style>
  <w:style w:type="character" w:customStyle="1" w:styleId="Heading5Char">
    <w:name w:val="Heading 5 Char"/>
    <w:basedOn w:val="DefaultParagraphFont"/>
    <w:link w:val="Heading5"/>
    <w:semiHidden/>
    <w:rsid w:val="00FF4D38"/>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semiHidden/>
    <w:rsid w:val="00FF4D38"/>
    <w:rPr>
      <w:rFonts w:ascii="Times New Roman" w:eastAsia="Times New Roman" w:hAnsi="Times New Roman" w:cs="Times New Roman"/>
      <w:b/>
      <w:bCs/>
      <w:lang w:val="en-AU"/>
    </w:rPr>
  </w:style>
  <w:style w:type="character" w:customStyle="1" w:styleId="Heading7Char">
    <w:name w:val="Heading 7 Char"/>
    <w:basedOn w:val="DefaultParagraphFont"/>
    <w:link w:val="Heading7"/>
    <w:semiHidden/>
    <w:rsid w:val="00FF4D38"/>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semiHidden/>
    <w:rsid w:val="00FF4D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FF4D38"/>
    <w:rPr>
      <w:rFonts w:eastAsia="Times New Roman" w:cs="Arial"/>
      <w:lang w:val="en-AU"/>
    </w:rPr>
  </w:style>
  <w:style w:type="numbering" w:customStyle="1" w:styleId="NoList1">
    <w:name w:val="No List1"/>
    <w:next w:val="NoList"/>
    <w:uiPriority w:val="99"/>
    <w:semiHidden/>
    <w:unhideWhenUsed/>
    <w:rsid w:val="00FF4D38"/>
  </w:style>
  <w:style w:type="character" w:styleId="Hyperlink">
    <w:name w:val="Hyperlink"/>
    <w:semiHidden/>
    <w:unhideWhenUsed/>
    <w:rsid w:val="00FF4D38"/>
    <w:rPr>
      <w:color w:val="0563C1"/>
      <w:u w:val="single"/>
    </w:rPr>
  </w:style>
  <w:style w:type="character" w:styleId="Emphasis">
    <w:name w:val="Emphasis"/>
    <w:qFormat/>
    <w:rsid w:val="00FF4D38"/>
    <w:rPr>
      <w:b/>
      <w:bCs/>
      <w:i w:val="0"/>
      <w:iCs w:val="0"/>
    </w:rPr>
  </w:style>
  <w:style w:type="character" w:styleId="Strong">
    <w:name w:val="Strong"/>
    <w:qFormat/>
    <w:rsid w:val="00FF4D38"/>
    <w:rPr>
      <w:b/>
      <w:bCs w:val="0"/>
    </w:rPr>
  </w:style>
  <w:style w:type="paragraph" w:customStyle="1" w:styleId="msonormal0">
    <w:name w:val="msonormal"/>
    <w:basedOn w:val="Normal"/>
    <w:rsid w:val="00FF4D38"/>
    <w:pPr>
      <w:spacing w:before="100" w:beforeAutospacing="1" w:after="100" w:afterAutospacing="1"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FF4D38"/>
    <w:rPr>
      <w:rFonts w:ascii="Humanist777" w:eastAsia="Times New Roman" w:hAnsi="Humanist777" w:cs="Times New Roman"/>
      <w:sz w:val="20"/>
      <w:szCs w:val="20"/>
    </w:rPr>
  </w:style>
  <w:style w:type="paragraph" w:styleId="CommentText">
    <w:name w:val="annotation text"/>
    <w:basedOn w:val="Normal"/>
    <w:link w:val="CommentTextChar"/>
    <w:semiHidden/>
    <w:unhideWhenUsed/>
    <w:rsid w:val="00FF4D38"/>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1">
    <w:name w:val="Comment Text Char1"/>
    <w:basedOn w:val="DefaultParagraphFont"/>
    <w:semiHidden/>
    <w:rsid w:val="00FF4D38"/>
    <w:rPr>
      <w:sz w:val="20"/>
      <w:szCs w:val="20"/>
    </w:rPr>
  </w:style>
  <w:style w:type="character" w:customStyle="1" w:styleId="HeaderChar2">
    <w:name w:val="Header Char2"/>
    <w:aliases w:val="Header Char1 Char,Header Char Char Char,Header Char1 Char Char Char,Header Char Char Char Char Char,Char Char Char Char Char Char,Char Char1 Char Char Char2,Char Char Char Char,Char Char1 Char,Header Char1 Char Char Char Char Char,Char Char"/>
    <w:link w:val="Header"/>
    <w:locked/>
    <w:rsid w:val="00FF4D38"/>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2"/>
    <w:unhideWhenUsed/>
    <w:rsid w:val="00FF4D38"/>
    <w:pPr>
      <w:tabs>
        <w:tab w:val="center" w:pos="4320"/>
        <w:tab w:val="right" w:pos="864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uiPriority w:val="99"/>
    <w:semiHidden/>
    <w:rsid w:val="00FF4D38"/>
  </w:style>
  <w:style w:type="character" w:customStyle="1" w:styleId="FooterChar">
    <w:name w:val="Footer Char"/>
    <w:basedOn w:val="DefaultParagraphFont"/>
    <w:link w:val="Footer"/>
    <w:rsid w:val="00FF4D38"/>
    <w:rPr>
      <w:rFonts w:ascii="Times New Roman" w:eastAsia="Times New Roman" w:hAnsi="Times New Roman" w:cs="Times New Roman"/>
      <w:sz w:val="20"/>
      <w:szCs w:val="20"/>
    </w:rPr>
  </w:style>
  <w:style w:type="paragraph" w:styleId="Footer">
    <w:name w:val="footer"/>
    <w:basedOn w:val="Normal"/>
    <w:link w:val="FooterChar"/>
    <w:unhideWhenUsed/>
    <w:rsid w:val="00FF4D3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1">
    <w:name w:val="Footer Char1"/>
    <w:basedOn w:val="DefaultParagraphFont"/>
    <w:semiHidden/>
    <w:rsid w:val="00FF4D38"/>
  </w:style>
  <w:style w:type="character" w:customStyle="1" w:styleId="EndnoteTextChar">
    <w:name w:val="Endnote Text Char"/>
    <w:basedOn w:val="DefaultParagraphFont"/>
    <w:link w:val="EndnoteText"/>
    <w:semiHidden/>
    <w:rsid w:val="00FF4D38"/>
    <w:rPr>
      <w:rFonts w:ascii="TmsRmn 12pt" w:eastAsia="Times New Roman" w:hAnsi="TmsRmn 12pt" w:cs="Times New Roman"/>
      <w:sz w:val="24"/>
      <w:szCs w:val="24"/>
    </w:rPr>
  </w:style>
  <w:style w:type="paragraph" w:styleId="EndnoteText">
    <w:name w:val="endnote text"/>
    <w:basedOn w:val="Normal"/>
    <w:link w:val="EndnoteTextChar"/>
    <w:semiHidden/>
    <w:unhideWhenUsed/>
    <w:rsid w:val="00FF4D38"/>
    <w:pPr>
      <w:spacing w:after="0" w:line="240" w:lineRule="auto"/>
    </w:pPr>
    <w:rPr>
      <w:rFonts w:ascii="TmsRmn 12pt" w:eastAsia="Times New Roman" w:hAnsi="TmsRmn 12pt" w:cs="Times New Roman"/>
      <w:sz w:val="24"/>
      <w:szCs w:val="24"/>
    </w:rPr>
  </w:style>
  <w:style w:type="character" w:customStyle="1" w:styleId="EndnoteTextChar1">
    <w:name w:val="Endnote Text Char1"/>
    <w:basedOn w:val="DefaultParagraphFont"/>
    <w:semiHidden/>
    <w:rsid w:val="00FF4D38"/>
    <w:rPr>
      <w:sz w:val="20"/>
      <w:szCs w:val="20"/>
    </w:rPr>
  </w:style>
  <w:style w:type="paragraph" w:styleId="Title">
    <w:name w:val="Title"/>
    <w:basedOn w:val="Normal"/>
    <w:link w:val="TitleChar"/>
    <w:qFormat/>
    <w:rsid w:val="00FF4D38"/>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FF4D38"/>
    <w:rPr>
      <w:rFonts w:ascii="Times New Roman" w:eastAsia="Times New Roman" w:hAnsi="Times New Roman" w:cs="Times New Roman"/>
      <w:b/>
      <w:sz w:val="24"/>
      <w:szCs w:val="24"/>
    </w:rPr>
  </w:style>
  <w:style w:type="character" w:customStyle="1" w:styleId="BodyTextChar">
    <w:name w:val="Body Text Char"/>
    <w:basedOn w:val="DefaultParagraphFont"/>
    <w:link w:val="BodyText"/>
    <w:semiHidden/>
    <w:rsid w:val="00FF4D38"/>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FF4D38"/>
    <w:pPr>
      <w:spacing w:after="12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semiHidden/>
    <w:rsid w:val="00FF4D38"/>
  </w:style>
  <w:style w:type="character" w:customStyle="1" w:styleId="BodyTextIndentChar">
    <w:name w:val="Body Text Indent Char"/>
    <w:basedOn w:val="DefaultParagraphFont"/>
    <w:link w:val="BodyTextIndent"/>
    <w:semiHidden/>
    <w:rsid w:val="00FF4D38"/>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FF4D38"/>
    <w:pPr>
      <w:spacing w:after="120" w:line="240" w:lineRule="auto"/>
      <w:ind w:left="360"/>
    </w:pPr>
    <w:rPr>
      <w:rFonts w:ascii="Times New Roman" w:eastAsia="Times New Roman" w:hAnsi="Times New Roman" w:cs="Times New Roman"/>
      <w:sz w:val="20"/>
      <w:szCs w:val="20"/>
    </w:rPr>
  </w:style>
  <w:style w:type="character" w:customStyle="1" w:styleId="BodyTextIndentChar1">
    <w:name w:val="Body Text Indent Char1"/>
    <w:basedOn w:val="DefaultParagraphFont"/>
    <w:semiHidden/>
    <w:rsid w:val="00FF4D38"/>
  </w:style>
  <w:style w:type="paragraph" w:styleId="Subtitle">
    <w:name w:val="Subtitle"/>
    <w:basedOn w:val="Normal"/>
    <w:link w:val="SubtitleChar"/>
    <w:qFormat/>
    <w:rsid w:val="00FF4D38"/>
    <w:pPr>
      <w:spacing w:after="0" w:line="240" w:lineRule="auto"/>
      <w:jc w:val="center"/>
    </w:pPr>
    <w:rPr>
      <w:rFonts w:ascii="Times New Roman" w:eastAsia="Times New Roman" w:hAnsi="Times New Roman" w:cs="Times New Roman"/>
      <w:b/>
      <w:bCs/>
      <w:sz w:val="24"/>
      <w:szCs w:val="24"/>
      <w:lang w:val="hr-HR"/>
    </w:rPr>
  </w:style>
  <w:style w:type="character" w:customStyle="1" w:styleId="SubtitleChar">
    <w:name w:val="Subtitle Char"/>
    <w:basedOn w:val="DefaultParagraphFont"/>
    <w:link w:val="Subtitle"/>
    <w:rsid w:val="00FF4D38"/>
    <w:rPr>
      <w:rFonts w:ascii="Times New Roman" w:eastAsia="Times New Roman" w:hAnsi="Times New Roman" w:cs="Times New Roman"/>
      <w:b/>
      <w:bCs/>
      <w:sz w:val="24"/>
      <w:szCs w:val="24"/>
      <w:lang w:val="hr-HR"/>
    </w:rPr>
  </w:style>
  <w:style w:type="character" w:customStyle="1" w:styleId="BodyText2Char">
    <w:name w:val="Body Text 2 Char"/>
    <w:basedOn w:val="DefaultParagraphFont"/>
    <w:link w:val="BodyText2"/>
    <w:semiHidden/>
    <w:rsid w:val="00FF4D38"/>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FF4D38"/>
    <w:pPr>
      <w:spacing w:after="120" w:line="480" w:lineRule="auto"/>
    </w:pPr>
    <w:rPr>
      <w:rFonts w:ascii="Times New Roman" w:eastAsia="Times New Roman" w:hAnsi="Times New Roman" w:cs="Times New Roman"/>
      <w:sz w:val="20"/>
      <w:szCs w:val="20"/>
    </w:rPr>
  </w:style>
  <w:style w:type="character" w:customStyle="1" w:styleId="BodyText2Char1">
    <w:name w:val="Body Text 2 Char1"/>
    <w:basedOn w:val="DefaultParagraphFont"/>
    <w:semiHidden/>
    <w:rsid w:val="00FF4D38"/>
  </w:style>
  <w:style w:type="character" w:customStyle="1" w:styleId="BodyTextIndent2Char">
    <w:name w:val="Body Text Indent 2 Char"/>
    <w:basedOn w:val="DefaultParagraphFont"/>
    <w:link w:val="BodyTextIndent2"/>
    <w:semiHidden/>
    <w:rsid w:val="00FF4D38"/>
    <w:rPr>
      <w:rFonts w:ascii="Times New Roman" w:eastAsia="Times New Roman" w:hAnsi="Times New Roman" w:cs="Times New Roman"/>
      <w:i/>
      <w:sz w:val="24"/>
      <w:szCs w:val="24"/>
    </w:rPr>
  </w:style>
  <w:style w:type="paragraph" w:styleId="BodyTextIndent2">
    <w:name w:val="Body Text Indent 2"/>
    <w:basedOn w:val="Normal"/>
    <w:link w:val="BodyTextIndent2Char"/>
    <w:semiHidden/>
    <w:unhideWhenUsed/>
    <w:rsid w:val="00FF4D38"/>
    <w:pPr>
      <w:spacing w:after="0" w:line="240" w:lineRule="auto"/>
      <w:ind w:left="1440"/>
    </w:pPr>
    <w:rPr>
      <w:rFonts w:ascii="Times New Roman" w:eastAsia="Times New Roman" w:hAnsi="Times New Roman" w:cs="Times New Roman"/>
      <w:i/>
      <w:sz w:val="24"/>
      <w:szCs w:val="24"/>
    </w:rPr>
  </w:style>
  <w:style w:type="character" w:customStyle="1" w:styleId="BodyTextIndent2Char1">
    <w:name w:val="Body Text Indent 2 Char1"/>
    <w:basedOn w:val="DefaultParagraphFont"/>
    <w:semiHidden/>
    <w:rsid w:val="00FF4D38"/>
  </w:style>
  <w:style w:type="character" w:customStyle="1" w:styleId="BodyTextIndent3Char">
    <w:name w:val="Body Text Indent 3 Char"/>
    <w:basedOn w:val="DefaultParagraphFont"/>
    <w:link w:val="BodyTextIndent3"/>
    <w:semiHidden/>
    <w:rsid w:val="00FF4D38"/>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FF4D38"/>
    <w:pPr>
      <w:spacing w:after="120" w:line="240" w:lineRule="auto"/>
      <w:ind w:left="360"/>
    </w:pPr>
    <w:rPr>
      <w:rFonts w:ascii="Times New Roman" w:eastAsia="Times New Roman" w:hAnsi="Times New Roman" w:cs="Times New Roman"/>
      <w:sz w:val="16"/>
      <w:szCs w:val="16"/>
    </w:rPr>
  </w:style>
  <w:style w:type="character" w:customStyle="1" w:styleId="BodyTextIndent3Char1">
    <w:name w:val="Body Text Indent 3 Char1"/>
    <w:basedOn w:val="DefaultParagraphFont"/>
    <w:semiHidden/>
    <w:rsid w:val="00FF4D38"/>
    <w:rPr>
      <w:sz w:val="16"/>
      <w:szCs w:val="16"/>
    </w:rPr>
  </w:style>
  <w:style w:type="character" w:customStyle="1" w:styleId="PlainTextChar">
    <w:name w:val="Plain Text Char"/>
    <w:basedOn w:val="DefaultParagraphFont"/>
    <w:link w:val="PlainText"/>
    <w:semiHidden/>
    <w:rsid w:val="00FF4D38"/>
    <w:rPr>
      <w:rFonts w:ascii="Consolas" w:eastAsia="Calibri" w:hAnsi="Consolas" w:cs="Times New Roman"/>
      <w:sz w:val="21"/>
      <w:szCs w:val="21"/>
    </w:rPr>
  </w:style>
  <w:style w:type="paragraph" w:styleId="PlainText">
    <w:name w:val="Plain Text"/>
    <w:basedOn w:val="Normal"/>
    <w:link w:val="PlainTextChar"/>
    <w:semiHidden/>
    <w:unhideWhenUsed/>
    <w:rsid w:val="00FF4D38"/>
    <w:pPr>
      <w:spacing w:after="0" w:line="240" w:lineRule="auto"/>
    </w:pPr>
    <w:rPr>
      <w:rFonts w:ascii="Consolas" w:eastAsia="Calibri" w:hAnsi="Consolas" w:cs="Times New Roman"/>
      <w:sz w:val="21"/>
      <w:szCs w:val="21"/>
    </w:rPr>
  </w:style>
  <w:style w:type="character" w:customStyle="1" w:styleId="PlainTextChar1">
    <w:name w:val="Plain Text Char1"/>
    <w:basedOn w:val="DefaultParagraphFont"/>
    <w:semiHidden/>
    <w:rsid w:val="00FF4D38"/>
    <w:rPr>
      <w:rFonts w:ascii="Consolas" w:hAnsi="Consolas"/>
      <w:sz w:val="21"/>
      <w:szCs w:val="21"/>
    </w:rPr>
  </w:style>
  <w:style w:type="character" w:customStyle="1" w:styleId="BalloonTextChar">
    <w:name w:val="Balloon Text Char"/>
    <w:basedOn w:val="DefaultParagraphFont"/>
    <w:link w:val="BalloonText"/>
    <w:semiHidden/>
    <w:rsid w:val="00FF4D38"/>
    <w:rPr>
      <w:rFonts w:ascii="Tahoma" w:eastAsia="Times New Roman" w:hAnsi="Tahoma" w:cs="Tahoma"/>
      <w:sz w:val="16"/>
      <w:szCs w:val="16"/>
    </w:rPr>
  </w:style>
  <w:style w:type="paragraph" w:styleId="BalloonText">
    <w:name w:val="Balloon Text"/>
    <w:basedOn w:val="Normal"/>
    <w:link w:val="BalloonTextChar"/>
    <w:semiHidden/>
    <w:unhideWhenUsed/>
    <w:rsid w:val="00FF4D38"/>
    <w:pPr>
      <w:tabs>
        <w:tab w:val="left" w:pos="284"/>
      </w:tabs>
      <w:spacing w:after="0" w:line="240" w:lineRule="auto"/>
      <w:jc w:val="both"/>
    </w:pPr>
    <w:rPr>
      <w:rFonts w:ascii="Tahoma" w:eastAsia="Times New Roman" w:hAnsi="Tahoma" w:cs="Tahoma"/>
      <w:sz w:val="16"/>
      <w:szCs w:val="16"/>
    </w:rPr>
  </w:style>
  <w:style w:type="character" w:customStyle="1" w:styleId="BalloonTextChar1">
    <w:name w:val="Balloon Text Char1"/>
    <w:basedOn w:val="DefaultParagraphFont"/>
    <w:semiHidden/>
    <w:rsid w:val="00FF4D38"/>
    <w:rPr>
      <w:rFonts w:ascii="Segoe UI" w:hAnsi="Segoe UI" w:cs="Segoe UI"/>
      <w:sz w:val="18"/>
      <w:szCs w:val="18"/>
    </w:rPr>
  </w:style>
  <w:style w:type="paragraph" w:styleId="NoSpacing">
    <w:name w:val="No Spacing"/>
    <w:uiPriority w:val="1"/>
    <w:qFormat/>
    <w:rsid w:val="00FF4D38"/>
    <w:pPr>
      <w:spacing w:after="0" w:line="240" w:lineRule="auto"/>
    </w:pPr>
    <w:rPr>
      <w:rFonts w:eastAsia="Times New Roman" w:cs="Times New Roman"/>
    </w:rPr>
  </w:style>
  <w:style w:type="paragraph" w:styleId="ListParagraph">
    <w:name w:val="List Paragraph"/>
    <w:basedOn w:val="Normal"/>
    <w:uiPriority w:val="1"/>
    <w:qFormat/>
    <w:rsid w:val="00FF4D38"/>
    <w:pPr>
      <w:tabs>
        <w:tab w:val="left" w:pos="284"/>
      </w:tabs>
      <w:spacing w:after="0" w:line="240" w:lineRule="auto"/>
      <w:ind w:left="720"/>
      <w:jc w:val="both"/>
    </w:pPr>
    <w:rPr>
      <w:rFonts w:ascii="Humanist777" w:eastAsia="Times New Roman" w:hAnsi="Humanist777" w:cs="Times New Roman"/>
      <w:sz w:val="24"/>
      <w:szCs w:val="24"/>
    </w:rPr>
  </w:style>
  <w:style w:type="paragraph" w:customStyle="1" w:styleId="TimesNewRoman">
    <w:name w:val="Times New Roman"/>
    <w:basedOn w:val="Normal"/>
    <w:rsid w:val="00FF4D38"/>
    <w:pPr>
      <w:spacing w:after="0" w:line="240" w:lineRule="auto"/>
      <w:jc w:val="both"/>
    </w:pPr>
    <w:rPr>
      <w:rFonts w:ascii="Times New Roman" w:eastAsia="Times New Roman" w:hAnsi="Times New Roman" w:cs="Times New Roman"/>
      <w:b/>
      <w:sz w:val="24"/>
      <w:szCs w:val="24"/>
    </w:rPr>
  </w:style>
  <w:style w:type="paragraph" w:customStyle="1" w:styleId="Default">
    <w:name w:val="Default"/>
    <w:rsid w:val="00FF4D38"/>
    <w:pPr>
      <w:autoSpaceDE w:val="0"/>
      <w:autoSpaceDN w:val="0"/>
      <w:adjustRightInd w:val="0"/>
      <w:spacing w:after="0" w:line="240" w:lineRule="auto"/>
    </w:pPr>
    <w:rPr>
      <w:rFonts w:ascii="Times New Roman" w:eastAsia="MS Mincho" w:hAnsi="Times New Roman" w:cs="Times New Roman"/>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FF4D38"/>
    <w:pPr>
      <w:spacing w:after="0" w:line="240" w:lineRule="auto"/>
    </w:pPr>
    <w:rPr>
      <w:rFonts w:eastAsia="Univers Condensed" w:cs="Times New Roman"/>
      <w:sz w:val="24"/>
      <w:szCs w:val="20"/>
      <w:lang w:val="en-GB"/>
    </w:rPr>
  </w:style>
  <w:style w:type="paragraph" w:customStyle="1" w:styleId="lstpara1">
    <w:name w:val="lst_para1"/>
    <w:basedOn w:val="Normal"/>
    <w:rsid w:val="00FF4D38"/>
    <w:pPr>
      <w:spacing w:after="240" w:line="312" w:lineRule="atLeast"/>
      <w:ind w:left="360"/>
    </w:pPr>
    <w:rPr>
      <w:rFonts w:ascii="Times" w:eastAsia="Times New Roman" w:hAnsi="Times" w:cs="Times New Roman"/>
      <w:sz w:val="24"/>
      <w:szCs w:val="20"/>
      <w:lang w:val="en-GB" w:eastAsia="en-GB"/>
    </w:rPr>
  </w:style>
  <w:style w:type="paragraph" w:customStyle="1" w:styleId="MSD">
    <w:name w:val="MSD"/>
    <w:basedOn w:val="Normal"/>
    <w:rsid w:val="00FF4D38"/>
    <w:pPr>
      <w:widowControl w:val="0"/>
      <w:spacing w:after="10" w:line="240" w:lineRule="auto"/>
      <w:ind w:left="6067"/>
    </w:pPr>
    <w:rPr>
      <w:rFonts w:eastAsia="Times New Roman" w:cs="Angsana New"/>
      <w:sz w:val="16"/>
      <w:szCs w:val="16"/>
      <w:lang w:val="en-GB" w:eastAsia="sr-Latn-CS" w:bidi="th-TH"/>
    </w:rPr>
  </w:style>
  <w:style w:type="paragraph" w:customStyle="1" w:styleId="TableParagraph">
    <w:name w:val="Table Paragraph"/>
    <w:basedOn w:val="Normal"/>
    <w:uiPriority w:val="1"/>
    <w:qFormat/>
    <w:rsid w:val="00FF4D38"/>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4">
    <w:name w:val="Char Char4"/>
    <w:rsid w:val="00FF4D38"/>
    <w:rPr>
      <w:rFonts w:ascii="Humanist777" w:hAnsi="Humanist777" w:hint="default"/>
      <w:sz w:val="24"/>
      <w:szCs w:val="24"/>
    </w:rPr>
  </w:style>
  <w:style w:type="character" w:customStyle="1" w:styleId="CharCharChar1">
    <w:name w:val="Char Char Char1"/>
    <w:aliases w:val="Header Char Char1,Char Char1 Char Char Char"/>
    <w:rsid w:val="00FF4D38"/>
    <w:rPr>
      <w:rFonts w:ascii="Humanist777" w:hAnsi="Humanist777" w:hint="default"/>
      <w:sz w:val="24"/>
      <w:szCs w:val="24"/>
      <w:lang w:val="en-US" w:eastAsia="en-US" w:bidi="ar-SA"/>
    </w:rPr>
  </w:style>
  <w:style w:type="table" w:styleId="TableGrid">
    <w:name w:val="Table Grid"/>
    <w:basedOn w:val="TableNormal"/>
    <w:rsid w:val="00FF4D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4D38"/>
    <w:rPr>
      <w:sz w:val="16"/>
      <w:szCs w:val="16"/>
    </w:rPr>
  </w:style>
  <w:style w:type="paragraph" w:styleId="CommentSubject">
    <w:name w:val="annotation subject"/>
    <w:basedOn w:val="CommentText"/>
    <w:next w:val="CommentText"/>
    <w:link w:val="CommentSubjectChar"/>
    <w:uiPriority w:val="99"/>
    <w:semiHidden/>
    <w:unhideWhenUsed/>
    <w:rsid w:val="00FF4D38"/>
    <w:pPr>
      <w:tabs>
        <w:tab w:val="clear" w:pos="284"/>
      </w:tabs>
      <w:spacing w:after="160"/>
      <w:jc w:val="left"/>
    </w:pPr>
    <w:rPr>
      <w:rFonts w:ascii="Arial" w:eastAsiaTheme="minorHAnsi" w:hAnsi="Arial" w:cstheme="minorBidi"/>
      <w:b/>
      <w:bCs/>
    </w:rPr>
  </w:style>
  <w:style w:type="character" w:customStyle="1" w:styleId="CommentSubjectChar">
    <w:name w:val="Comment Subject Char"/>
    <w:basedOn w:val="CommentTextChar1"/>
    <w:link w:val="CommentSubject"/>
    <w:uiPriority w:val="99"/>
    <w:semiHidden/>
    <w:rsid w:val="00FF4D38"/>
    <w:rPr>
      <w:b/>
      <w:bCs/>
      <w:sz w:val="20"/>
      <w:szCs w:val="20"/>
    </w:rPr>
  </w:style>
  <w:style w:type="paragraph" w:styleId="Revision">
    <w:name w:val="Revision"/>
    <w:hidden/>
    <w:uiPriority w:val="99"/>
    <w:semiHidden/>
    <w:rsid w:val="00FF4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30</Pages>
  <Words>13109</Words>
  <Characters>74725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Gordana Boljević</cp:lastModifiedBy>
  <cp:revision>13</cp:revision>
  <dcterms:created xsi:type="dcterms:W3CDTF">2021-05-13T10:13:00Z</dcterms:created>
  <dcterms:modified xsi:type="dcterms:W3CDTF">2021-05-14T05:34:00Z</dcterms:modified>
</cp:coreProperties>
</file>