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E5529" w14:textId="77777777" w:rsidR="002510A5" w:rsidRPr="00B322DD" w:rsidRDefault="002510A5" w:rsidP="00B322DD">
      <w:pPr>
        <w:jc w:val="center"/>
        <w:rPr>
          <w:b/>
          <w:bCs/>
          <w:iCs/>
          <w:sz w:val="22"/>
          <w:szCs w:val="22"/>
          <w:u w:val="single"/>
          <w:lang w:val="sr-Latn-ME"/>
        </w:rPr>
      </w:pPr>
      <w:r w:rsidRPr="00B322DD">
        <w:rPr>
          <w:b/>
          <w:bCs/>
          <w:iCs/>
          <w:sz w:val="22"/>
          <w:szCs w:val="22"/>
          <w:u w:val="single"/>
          <w:lang w:val="sr-Latn-ME"/>
        </w:rPr>
        <w:t>SAŽETAK KARAKTERISTIKA LIJEKA</w:t>
      </w:r>
    </w:p>
    <w:p w14:paraId="241E552D" w14:textId="77777777" w:rsidR="003C17AB" w:rsidRPr="00B322DD" w:rsidRDefault="003C17AB" w:rsidP="00B322DD">
      <w:pPr>
        <w:tabs>
          <w:tab w:val="left" w:pos="540"/>
          <w:tab w:val="left" w:pos="569"/>
        </w:tabs>
        <w:rPr>
          <w:noProof/>
          <w:sz w:val="22"/>
          <w:szCs w:val="22"/>
          <w:lang w:val="sr-Latn-ME"/>
        </w:rPr>
      </w:pPr>
    </w:p>
    <w:p w14:paraId="241E552E" w14:textId="77777777" w:rsidR="00C37FD7" w:rsidRPr="00B322DD" w:rsidRDefault="00C37FD7" w:rsidP="00B322DD">
      <w:pPr>
        <w:tabs>
          <w:tab w:val="left" w:pos="540"/>
          <w:tab w:val="left" w:pos="569"/>
        </w:tabs>
        <w:rPr>
          <w:bCs/>
          <w:sz w:val="22"/>
          <w:szCs w:val="22"/>
          <w:lang w:val="sr-Latn-ME"/>
        </w:rPr>
      </w:pPr>
    </w:p>
    <w:p w14:paraId="241E552F" w14:textId="77777777" w:rsidR="00411B4B" w:rsidRPr="00B322DD" w:rsidRDefault="00411B4B" w:rsidP="00B322DD">
      <w:pPr>
        <w:tabs>
          <w:tab w:val="left" w:pos="540"/>
          <w:tab w:val="left" w:pos="569"/>
        </w:tabs>
        <w:rPr>
          <w:b/>
          <w:bCs/>
          <w:sz w:val="22"/>
          <w:szCs w:val="22"/>
          <w:lang w:val="sr-Latn-ME"/>
        </w:rPr>
      </w:pPr>
      <w:r w:rsidRPr="00B322DD">
        <w:rPr>
          <w:b/>
          <w:bCs/>
          <w:sz w:val="22"/>
          <w:szCs w:val="22"/>
          <w:lang w:val="sr-Latn-ME"/>
        </w:rPr>
        <w:t>1.</w:t>
      </w:r>
      <w:r w:rsidR="00F5167F" w:rsidRPr="00B322DD">
        <w:rPr>
          <w:b/>
          <w:bCs/>
          <w:sz w:val="22"/>
          <w:szCs w:val="22"/>
          <w:lang w:val="sr-Latn-ME"/>
        </w:rPr>
        <w:tab/>
      </w:r>
      <w:r w:rsidR="002846DB" w:rsidRPr="00B322DD">
        <w:rPr>
          <w:b/>
          <w:bCs/>
          <w:sz w:val="22"/>
          <w:szCs w:val="22"/>
          <w:lang w:val="sr-Latn-ME"/>
        </w:rPr>
        <w:t xml:space="preserve">NAZIV </w:t>
      </w:r>
      <w:r w:rsidRPr="00B322DD">
        <w:rPr>
          <w:b/>
          <w:bCs/>
          <w:sz w:val="22"/>
          <w:szCs w:val="22"/>
          <w:lang w:val="sr-Latn-ME"/>
        </w:rPr>
        <w:t>LIJEKA</w:t>
      </w:r>
    </w:p>
    <w:p w14:paraId="241E5532" w14:textId="77777777" w:rsidR="000D425A" w:rsidRPr="00B322DD" w:rsidRDefault="000D425A" w:rsidP="00B322DD">
      <w:pPr>
        <w:rPr>
          <w:bCs/>
          <w:sz w:val="22"/>
          <w:szCs w:val="22"/>
          <w:lang w:val="sr-Latn-ME"/>
        </w:rPr>
      </w:pPr>
    </w:p>
    <w:p w14:paraId="470540B5" w14:textId="0A88B4D3" w:rsidR="005C781E" w:rsidRPr="00B322DD" w:rsidRDefault="00043E2B" w:rsidP="00B322DD">
      <w:pPr>
        <w:rPr>
          <w:sz w:val="22"/>
          <w:szCs w:val="22"/>
          <w:lang w:val="sr-Latn-ME"/>
        </w:rPr>
      </w:pPr>
      <w:bookmarkStart w:id="0" w:name="_Hlk72417536"/>
      <w:bookmarkStart w:id="1" w:name="_Hlk72417465"/>
      <w:r w:rsidRPr="00B322DD">
        <w:rPr>
          <w:sz w:val="22"/>
          <w:szCs w:val="22"/>
          <w:lang w:val="sr-Latn-ME"/>
        </w:rPr>
        <w:t>U</w:t>
      </w:r>
      <w:r w:rsidR="00E85A42" w:rsidRPr="00B322DD">
        <w:rPr>
          <w:sz w:val="22"/>
          <w:szCs w:val="22"/>
          <w:lang w:val="sr-Latn-ME"/>
        </w:rPr>
        <w:t>ltrox</w:t>
      </w:r>
      <w:r w:rsidR="00D85AA8" w:rsidRPr="00B322DD">
        <w:rPr>
          <w:sz w:val="22"/>
          <w:szCs w:val="22"/>
          <w:vertAlign w:val="superscript"/>
          <w:lang w:val="sr-Latn-ME"/>
        </w:rPr>
        <w:t>®</w:t>
      </w:r>
      <w:r w:rsidRPr="00B322DD">
        <w:rPr>
          <w:sz w:val="22"/>
          <w:szCs w:val="22"/>
          <w:lang w:val="sr-Latn-ME"/>
        </w:rPr>
        <w:t xml:space="preserve"> </w:t>
      </w:r>
      <w:bookmarkEnd w:id="0"/>
      <w:r w:rsidRPr="00B322DD">
        <w:rPr>
          <w:sz w:val="22"/>
          <w:szCs w:val="22"/>
          <w:lang w:val="sr-Latn-ME"/>
        </w:rPr>
        <w:t xml:space="preserve">10 mg film </w:t>
      </w:r>
      <w:r w:rsidR="00F644E6" w:rsidRPr="00B322DD">
        <w:rPr>
          <w:sz w:val="22"/>
          <w:szCs w:val="22"/>
          <w:lang w:val="sr-Latn-ME"/>
        </w:rPr>
        <w:t>tableta</w:t>
      </w:r>
    </w:p>
    <w:bookmarkEnd w:id="1"/>
    <w:p w14:paraId="77460216" w14:textId="398DB681" w:rsidR="00D85AA8" w:rsidRPr="00B322DD" w:rsidRDefault="00D85AA8" w:rsidP="00B322DD">
      <w:pPr>
        <w:rPr>
          <w:sz w:val="22"/>
          <w:szCs w:val="22"/>
          <w:lang w:val="sr-Latn-ME"/>
        </w:rPr>
      </w:pPr>
      <w:r w:rsidRPr="00B322DD">
        <w:rPr>
          <w:sz w:val="22"/>
          <w:szCs w:val="22"/>
          <w:lang w:val="sr-Latn-ME"/>
        </w:rPr>
        <w:t>U</w:t>
      </w:r>
      <w:r w:rsidR="00E85A42" w:rsidRPr="00B322DD">
        <w:rPr>
          <w:sz w:val="22"/>
          <w:szCs w:val="22"/>
          <w:lang w:val="sr-Latn-ME"/>
        </w:rPr>
        <w:t>ltrox</w:t>
      </w:r>
      <w:r w:rsidRPr="00B322DD">
        <w:rPr>
          <w:sz w:val="22"/>
          <w:szCs w:val="22"/>
          <w:vertAlign w:val="superscript"/>
          <w:lang w:val="sr-Latn-ME"/>
        </w:rPr>
        <w:t>®</w:t>
      </w:r>
      <w:r w:rsidRPr="00B322DD">
        <w:rPr>
          <w:sz w:val="22"/>
          <w:szCs w:val="22"/>
          <w:lang w:val="sr-Latn-ME"/>
        </w:rPr>
        <w:t xml:space="preserve"> 20 mg film </w:t>
      </w:r>
      <w:r w:rsidR="00F644E6" w:rsidRPr="00B322DD">
        <w:rPr>
          <w:sz w:val="22"/>
          <w:szCs w:val="22"/>
          <w:lang w:val="sr-Latn-ME"/>
        </w:rPr>
        <w:t>tableta</w:t>
      </w:r>
    </w:p>
    <w:p w14:paraId="4621D1BB" w14:textId="77777777" w:rsidR="00F644E6" w:rsidRPr="00B322DD" w:rsidRDefault="00F644E6" w:rsidP="00B322DD">
      <w:pPr>
        <w:rPr>
          <w:sz w:val="22"/>
          <w:szCs w:val="22"/>
          <w:lang w:val="sr-Latn-ME"/>
        </w:rPr>
      </w:pPr>
    </w:p>
    <w:p w14:paraId="241E5533" w14:textId="7B42A0DA" w:rsidR="006D20A5" w:rsidRPr="00B322DD" w:rsidRDefault="006D20A5" w:rsidP="00B322DD">
      <w:pPr>
        <w:rPr>
          <w:sz w:val="22"/>
          <w:szCs w:val="22"/>
          <w:lang w:val="sr-Latn-ME"/>
        </w:rPr>
      </w:pPr>
      <w:r w:rsidRPr="00B322DD">
        <w:rPr>
          <w:sz w:val="22"/>
          <w:szCs w:val="22"/>
          <w:lang w:val="sr-Latn-ME"/>
        </w:rPr>
        <w:t>INN:</w:t>
      </w:r>
      <w:r w:rsidR="00D85AA8" w:rsidRPr="00B322DD">
        <w:rPr>
          <w:sz w:val="22"/>
          <w:szCs w:val="22"/>
          <w:lang w:val="sr-Latn-ME"/>
        </w:rPr>
        <w:t xml:space="preserve"> rosuvastatin</w:t>
      </w:r>
    </w:p>
    <w:p w14:paraId="241E5534" w14:textId="77777777" w:rsidR="006D20A5" w:rsidRPr="00B322DD" w:rsidRDefault="006D20A5" w:rsidP="00B322DD">
      <w:pPr>
        <w:rPr>
          <w:bCs/>
          <w:sz w:val="22"/>
          <w:szCs w:val="22"/>
          <w:lang w:val="sr-Latn-ME"/>
        </w:rPr>
      </w:pPr>
    </w:p>
    <w:p w14:paraId="241E5535" w14:textId="77777777" w:rsidR="00530BD7" w:rsidRPr="00B322DD" w:rsidRDefault="00530BD7" w:rsidP="00B322DD">
      <w:pPr>
        <w:rPr>
          <w:bCs/>
          <w:sz w:val="22"/>
          <w:szCs w:val="22"/>
          <w:lang w:val="sr-Latn-ME"/>
        </w:rPr>
      </w:pPr>
    </w:p>
    <w:p w14:paraId="241E5536" w14:textId="77777777" w:rsidR="00411B4B" w:rsidRPr="00B322DD" w:rsidRDefault="00411B4B" w:rsidP="00B322DD">
      <w:pPr>
        <w:tabs>
          <w:tab w:val="left" w:pos="540"/>
          <w:tab w:val="left" w:pos="569"/>
        </w:tabs>
        <w:rPr>
          <w:b/>
          <w:bCs/>
          <w:sz w:val="22"/>
          <w:szCs w:val="22"/>
          <w:lang w:val="sr-Latn-ME"/>
        </w:rPr>
      </w:pPr>
      <w:r w:rsidRPr="00B322DD">
        <w:rPr>
          <w:b/>
          <w:bCs/>
          <w:sz w:val="22"/>
          <w:szCs w:val="22"/>
          <w:lang w:val="sr-Latn-ME"/>
        </w:rPr>
        <w:t xml:space="preserve">2. </w:t>
      </w:r>
      <w:r w:rsidR="00F5167F" w:rsidRPr="00B322DD">
        <w:rPr>
          <w:b/>
          <w:bCs/>
          <w:sz w:val="22"/>
          <w:szCs w:val="22"/>
          <w:lang w:val="sr-Latn-ME"/>
        </w:rPr>
        <w:tab/>
      </w:r>
      <w:r w:rsidRPr="00B322DD">
        <w:rPr>
          <w:b/>
          <w:bCs/>
          <w:sz w:val="22"/>
          <w:szCs w:val="22"/>
          <w:lang w:val="sr-Latn-ME"/>
        </w:rPr>
        <w:t>KVALITATIVNI I KVANTITATIVNI SASTAV</w:t>
      </w:r>
    </w:p>
    <w:p w14:paraId="241E5537" w14:textId="77777777" w:rsidR="005A0B2E" w:rsidRPr="00B322DD" w:rsidRDefault="005A0B2E" w:rsidP="00B322DD">
      <w:pPr>
        <w:rPr>
          <w:sz w:val="22"/>
          <w:szCs w:val="22"/>
          <w:lang w:val="sr-Latn-ME"/>
        </w:rPr>
      </w:pPr>
    </w:p>
    <w:p w14:paraId="6CBB7276" w14:textId="0C9F4104" w:rsidR="00F644E6" w:rsidRPr="00B322DD" w:rsidRDefault="00E85A42" w:rsidP="00B322DD">
      <w:pPr>
        <w:rPr>
          <w:sz w:val="22"/>
          <w:szCs w:val="22"/>
          <w:lang w:val="sr-Latn-ME"/>
        </w:rPr>
      </w:pPr>
      <w:r w:rsidRPr="00B322DD">
        <w:rPr>
          <w:sz w:val="22"/>
          <w:szCs w:val="22"/>
          <w:lang w:val="sr-Latn-ME"/>
        </w:rPr>
        <w:t>Ultrox</w:t>
      </w:r>
      <w:r w:rsidRPr="00B322DD">
        <w:rPr>
          <w:sz w:val="22"/>
          <w:szCs w:val="22"/>
          <w:vertAlign w:val="superscript"/>
          <w:lang w:val="sr-Latn-ME"/>
        </w:rPr>
        <w:t>®</w:t>
      </w:r>
      <w:r w:rsidRPr="00B322DD">
        <w:rPr>
          <w:sz w:val="22"/>
          <w:szCs w:val="22"/>
          <w:lang w:val="sr-Latn-ME"/>
        </w:rPr>
        <w:t xml:space="preserve"> </w:t>
      </w:r>
      <w:r w:rsidR="00F51BDC" w:rsidRPr="00B322DD">
        <w:rPr>
          <w:sz w:val="22"/>
          <w:szCs w:val="22"/>
          <w:lang w:val="sr-Latn-ME"/>
        </w:rPr>
        <w:t xml:space="preserve">10 mg </w:t>
      </w:r>
      <w:r w:rsidR="00F644E6" w:rsidRPr="00B322DD">
        <w:rPr>
          <w:sz w:val="22"/>
          <w:szCs w:val="22"/>
          <w:lang w:val="sr-Latn-ME"/>
        </w:rPr>
        <w:t xml:space="preserve">film tableta: </w:t>
      </w:r>
    </w:p>
    <w:p w14:paraId="2948A837" w14:textId="2B97FE8D" w:rsidR="00F51BDC" w:rsidRPr="00B322DD" w:rsidRDefault="00F644E6" w:rsidP="00B322DD">
      <w:pPr>
        <w:rPr>
          <w:sz w:val="22"/>
          <w:szCs w:val="22"/>
          <w:lang w:val="sr-Latn-ME"/>
        </w:rPr>
      </w:pPr>
      <w:r w:rsidRPr="00B322DD">
        <w:rPr>
          <w:sz w:val="22"/>
          <w:szCs w:val="22"/>
          <w:lang w:val="sr-Latn-ME"/>
        </w:rPr>
        <w:t xml:space="preserve">Jedna film tableta sadrži 10 mg </w:t>
      </w:r>
      <w:r w:rsidR="00F51BDC" w:rsidRPr="00B322DD">
        <w:rPr>
          <w:sz w:val="22"/>
          <w:szCs w:val="22"/>
          <w:lang w:val="sr-Latn-ME"/>
        </w:rPr>
        <w:t>rosuvastatina u obliku rosuvastatin kalcijuma.</w:t>
      </w:r>
    </w:p>
    <w:p w14:paraId="5B7C71D3" w14:textId="77777777" w:rsidR="00F644E6" w:rsidRPr="00B322DD" w:rsidRDefault="00F644E6" w:rsidP="00B322DD">
      <w:pPr>
        <w:rPr>
          <w:sz w:val="22"/>
          <w:szCs w:val="22"/>
          <w:lang w:val="sr-Latn-ME"/>
        </w:rPr>
      </w:pPr>
      <w:bookmarkStart w:id="2" w:name="_Hlk72418532"/>
    </w:p>
    <w:p w14:paraId="56C94C89" w14:textId="548DFB3D" w:rsidR="00F644E6" w:rsidRPr="00B322DD" w:rsidRDefault="00E85A42" w:rsidP="00B322DD">
      <w:pPr>
        <w:rPr>
          <w:sz w:val="22"/>
          <w:szCs w:val="22"/>
          <w:lang w:val="sr-Latn-ME"/>
        </w:rPr>
      </w:pPr>
      <w:r w:rsidRPr="00B322DD">
        <w:rPr>
          <w:sz w:val="22"/>
          <w:szCs w:val="22"/>
          <w:lang w:val="sr-Latn-ME"/>
        </w:rPr>
        <w:t>Ultrox</w:t>
      </w:r>
      <w:r w:rsidRPr="00B322DD">
        <w:rPr>
          <w:sz w:val="22"/>
          <w:szCs w:val="22"/>
          <w:vertAlign w:val="superscript"/>
          <w:lang w:val="sr-Latn-ME"/>
        </w:rPr>
        <w:t>®</w:t>
      </w:r>
      <w:r w:rsidRPr="00B322DD">
        <w:rPr>
          <w:sz w:val="22"/>
          <w:szCs w:val="22"/>
          <w:lang w:val="sr-Latn-ME"/>
        </w:rPr>
        <w:t xml:space="preserve"> </w:t>
      </w:r>
      <w:r w:rsidR="00F51BDC" w:rsidRPr="00B322DD">
        <w:rPr>
          <w:sz w:val="22"/>
          <w:szCs w:val="22"/>
          <w:lang w:val="sr-Latn-ME"/>
        </w:rPr>
        <w:t xml:space="preserve">20 </w:t>
      </w:r>
      <w:bookmarkEnd w:id="2"/>
      <w:r w:rsidR="00F51BDC" w:rsidRPr="00B322DD">
        <w:rPr>
          <w:sz w:val="22"/>
          <w:szCs w:val="22"/>
          <w:lang w:val="sr-Latn-ME"/>
        </w:rPr>
        <w:t xml:space="preserve">mg </w:t>
      </w:r>
      <w:r w:rsidR="00F644E6" w:rsidRPr="00B322DD">
        <w:rPr>
          <w:sz w:val="22"/>
          <w:szCs w:val="22"/>
          <w:lang w:val="sr-Latn-ME"/>
        </w:rPr>
        <w:t xml:space="preserve">film tableta: </w:t>
      </w:r>
    </w:p>
    <w:p w14:paraId="636A1793" w14:textId="59E28969" w:rsidR="00F51BDC" w:rsidRPr="00B322DD" w:rsidRDefault="00F644E6" w:rsidP="00B322DD">
      <w:pPr>
        <w:rPr>
          <w:sz w:val="22"/>
          <w:szCs w:val="22"/>
          <w:lang w:val="sr-Latn-ME"/>
        </w:rPr>
      </w:pPr>
      <w:r w:rsidRPr="00B322DD">
        <w:rPr>
          <w:sz w:val="22"/>
          <w:szCs w:val="22"/>
          <w:lang w:val="sr-Latn-ME"/>
        </w:rPr>
        <w:t xml:space="preserve">Jedna film tableta sadrži 20 mg </w:t>
      </w:r>
      <w:r w:rsidR="00F51BDC" w:rsidRPr="00B322DD">
        <w:rPr>
          <w:sz w:val="22"/>
          <w:szCs w:val="22"/>
          <w:lang w:val="sr-Latn-ME"/>
        </w:rPr>
        <w:t>rosuvastatina u obliku rosuvastatin kalcijuma.</w:t>
      </w:r>
    </w:p>
    <w:p w14:paraId="78175B2F" w14:textId="6E4E41C4" w:rsidR="00F51BDC" w:rsidRPr="00B322DD" w:rsidRDefault="00F51BDC" w:rsidP="00B322DD">
      <w:pPr>
        <w:rPr>
          <w:sz w:val="22"/>
          <w:szCs w:val="22"/>
          <w:lang w:val="sr-Latn-ME"/>
        </w:rPr>
      </w:pPr>
    </w:p>
    <w:p w14:paraId="4B3DEFAB" w14:textId="43729C4B" w:rsidR="00191D9E" w:rsidRPr="00B322DD" w:rsidRDefault="008B702E" w:rsidP="00B322DD">
      <w:pPr>
        <w:rPr>
          <w:sz w:val="22"/>
          <w:szCs w:val="22"/>
          <w:lang w:val="sr-Latn-ME"/>
        </w:rPr>
      </w:pPr>
      <w:r w:rsidRPr="00B322DD">
        <w:rPr>
          <w:sz w:val="22"/>
          <w:szCs w:val="22"/>
          <w:lang w:val="sr-Latn-ME"/>
        </w:rPr>
        <w:t>Pomoćne supstance sa potvrđenim dejstvom:</w:t>
      </w:r>
    </w:p>
    <w:p w14:paraId="331212C9" w14:textId="5C1C7541" w:rsidR="00F51BDC" w:rsidRPr="00B322DD" w:rsidRDefault="00F51BDC" w:rsidP="00B322DD">
      <w:pPr>
        <w:rPr>
          <w:sz w:val="22"/>
          <w:szCs w:val="22"/>
          <w:lang w:val="sr-Latn-ME"/>
        </w:rPr>
      </w:pPr>
      <w:r w:rsidRPr="00B322DD">
        <w:rPr>
          <w:sz w:val="22"/>
          <w:szCs w:val="22"/>
          <w:lang w:val="sr-Latn-ME"/>
        </w:rPr>
        <w:t xml:space="preserve">Svaka </w:t>
      </w:r>
      <w:r w:rsidR="00302F1B" w:rsidRPr="00B322DD">
        <w:rPr>
          <w:sz w:val="22"/>
          <w:szCs w:val="22"/>
          <w:lang w:val="sr-Latn-ME"/>
        </w:rPr>
        <w:t xml:space="preserve">film </w:t>
      </w:r>
      <w:r w:rsidRPr="00B322DD">
        <w:rPr>
          <w:sz w:val="22"/>
          <w:szCs w:val="22"/>
          <w:lang w:val="sr-Latn-ME"/>
        </w:rPr>
        <w:t>tableta od 10 mg sadrži 42,489 mg laktoze, monhidrata.</w:t>
      </w:r>
    </w:p>
    <w:p w14:paraId="3E0E6647" w14:textId="2647D1AA" w:rsidR="00F51BDC" w:rsidRPr="00B322DD" w:rsidRDefault="00F51BDC" w:rsidP="00B322DD">
      <w:pPr>
        <w:rPr>
          <w:sz w:val="22"/>
          <w:szCs w:val="22"/>
          <w:lang w:val="sr-Latn-ME"/>
        </w:rPr>
      </w:pPr>
      <w:r w:rsidRPr="00B322DD">
        <w:rPr>
          <w:sz w:val="22"/>
          <w:szCs w:val="22"/>
          <w:lang w:val="sr-Latn-ME"/>
        </w:rPr>
        <w:t xml:space="preserve">Svaka </w:t>
      </w:r>
      <w:r w:rsidR="00302F1B" w:rsidRPr="00B322DD">
        <w:rPr>
          <w:sz w:val="22"/>
          <w:szCs w:val="22"/>
          <w:lang w:val="sr-Latn-ME"/>
        </w:rPr>
        <w:t xml:space="preserve">film </w:t>
      </w:r>
      <w:r w:rsidRPr="00B322DD">
        <w:rPr>
          <w:sz w:val="22"/>
          <w:szCs w:val="22"/>
          <w:lang w:val="sr-Latn-ME"/>
        </w:rPr>
        <w:t>tableta od 20 mg sadrži 84,978 mg laktoze, monohidrata.</w:t>
      </w:r>
    </w:p>
    <w:p w14:paraId="63C3786D" w14:textId="77777777" w:rsidR="00F51BDC" w:rsidRPr="00B322DD" w:rsidRDefault="00F51BDC" w:rsidP="00B322DD">
      <w:pPr>
        <w:rPr>
          <w:sz w:val="22"/>
          <w:szCs w:val="22"/>
          <w:lang w:val="sr-Latn-ME"/>
        </w:rPr>
      </w:pPr>
    </w:p>
    <w:p w14:paraId="241E5538" w14:textId="49768B1B" w:rsidR="0003793F" w:rsidRPr="00B322DD" w:rsidRDefault="0003793F" w:rsidP="00B322DD">
      <w:pPr>
        <w:rPr>
          <w:sz w:val="22"/>
          <w:szCs w:val="22"/>
          <w:lang w:val="sr-Latn-ME"/>
        </w:rPr>
      </w:pPr>
      <w:r w:rsidRPr="00B322DD">
        <w:rPr>
          <w:sz w:val="22"/>
          <w:szCs w:val="22"/>
          <w:lang w:val="sr-Latn-ME"/>
        </w:rPr>
        <w:t>Za spisak svih ekscipijenasa, pogledati dio 6.1.</w:t>
      </w:r>
    </w:p>
    <w:p w14:paraId="241E5539" w14:textId="77777777" w:rsidR="0003793F" w:rsidRPr="00B322DD" w:rsidRDefault="0003793F" w:rsidP="00B322DD">
      <w:pPr>
        <w:rPr>
          <w:sz w:val="22"/>
          <w:szCs w:val="22"/>
          <w:lang w:val="sr-Latn-ME"/>
        </w:rPr>
      </w:pPr>
    </w:p>
    <w:p w14:paraId="241E553A" w14:textId="77777777" w:rsidR="00C37FD7" w:rsidRPr="00B322DD" w:rsidRDefault="00C37FD7" w:rsidP="00B322DD">
      <w:pPr>
        <w:rPr>
          <w:sz w:val="22"/>
          <w:szCs w:val="22"/>
          <w:lang w:val="sr-Latn-ME"/>
        </w:rPr>
      </w:pPr>
    </w:p>
    <w:p w14:paraId="241E553B" w14:textId="77777777" w:rsidR="00411B4B" w:rsidRPr="00B322DD" w:rsidRDefault="00411B4B" w:rsidP="00B322DD">
      <w:pPr>
        <w:tabs>
          <w:tab w:val="left" w:pos="540"/>
          <w:tab w:val="left" w:pos="569"/>
        </w:tabs>
        <w:rPr>
          <w:b/>
          <w:bCs/>
          <w:sz w:val="22"/>
          <w:szCs w:val="22"/>
          <w:lang w:val="sr-Latn-ME"/>
        </w:rPr>
      </w:pPr>
      <w:r w:rsidRPr="00B322DD">
        <w:rPr>
          <w:b/>
          <w:bCs/>
          <w:sz w:val="22"/>
          <w:szCs w:val="22"/>
          <w:lang w:val="sr-Latn-ME"/>
        </w:rPr>
        <w:t xml:space="preserve">3. </w:t>
      </w:r>
      <w:r w:rsidR="00F5167F" w:rsidRPr="00B322DD">
        <w:rPr>
          <w:b/>
          <w:bCs/>
          <w:sz w:val="22"/>
          <w:szCs w:val="22"/>
          <w:lang w:val="sr-Latn-ME"/>
        </w:rPr>
        <w:tab/>
      </w:r>
      <w:r w:rsidRPr="00B322DD">
        <w:rPr>
          <w:b/>
          <w:bCs/>
          <w:sz w:val="22"/>
          <w:szCs w:val="22"/>
          <w:lang w:val="sr-Latn-ME"/>
        </w:rPr>
        <w:t>FARMACEUTSKI OBLIK</w:t>
      </w:r>
      <w:r w:rsidR="009F2D23" w:rsidRPr="00B322DD">
        <w:rPr>
          <w:b/>
          <w:bCs/>
          <w:sz w:val="22"/>
          <w:szCs w:val="22"/>
          <w:lang w:val="sr-Latn-ME"/>
        </w:rPr>
        <w:t xml:space="preserve"> </w:t>
      </w:r>
    </w:p>
    <w:p w14:paraId="30E6B48A" w14:textId="77777777" w:rsidR="007B1B3E" w:rsidRPr="00B322DD" w:rsidRDefault="007B1B3E" w:rsidP="00B322DD">
      <w:pPr>
        <w:rPr>
          <w:bCs/>
          <w:sz w:val="22"/>
          <w:szCs w:val="22"/>
          <w:lang w:val="sr-Latn-ME"/>
        </w:rPr>
      </w:pPr>
    </w:p>
    <w:p w14:paraId="32251CEB" w14:textId="77777777" w:rsidR="005003A6" w:rsidRPr="00B322DD" w:rsidRDefault="005003A6" w:rsidP="00B322DD">
      <w:pPr>
        <w:rPr>
          <w:bCs/>
          <w:sz w:val="22"/>
          <w:szCs w:val="22"/>
          <w:lang w:val="sr-Latn-ME"/>
        </w:rPr>
      </w:pPr>
      <w:bookmarkStart w:id="3" w:name="_Hlk72748201"/>
      <w:r w:rsidRPr="00B322DD">
        <w:rPr>
          <w:bCs/>
          <w:sz w:val="22"/>
          <w:szCs w:val="22"/>
          <w:lang w:val="sr-Latn-ME"/>
        </w:rPr>
        <w:t>Film tableta.</w:t>
      </w:r>
    </w:p>
    <w:p w14:paraId="070111E8" w14:textId="77777777" w:rsidR="005003A6" w:rsidRPr="00B322DD" w:rsidRDefault="005003A6" w:rsidP="00B322DD">
      <w:pPr>
        <w:rPr>
          <w:bCs/>
          <w:sz w:val="22"/>
          <w:szCs w:val="22"/>
          <w:lang w:val="sr-Latn-ME"/>
        </w:rPr>
      </w:pPr>
    </w:p>
    <w:p w14:paraId="241E553C" w14:textId="7C1FA42A" w:rsidR="00411B4B" w:rsidRPr="00B322DD" w:rsidRDefault="007B1B3E" w:rsidP="00B322DD">
      <w:pPr>
        <w:rPr>
          <w:bCs/>
          <w:sz w:val="22"/>
          <w:szCs w:val="22"/>
          <w:lang w:val="sr-Latn-ME"/>
        </w:rPr>
      </w:pPr>
      <w:r w:rsidRPr="00B322DD">
        <w:rPr>
          <w:bCs/>
          <w:sz w:val="22"/>
          <w:szCs w:val="22"/>
          <w:lang w:val="sr-Latn-ME"/>
        </w:rPr>
        <w:t>Ultrox</w:t>
      </w:r>
      <w:r w:rsidR="00302F1B" w:rsidRPr="00B322DD">
        <w:rPr>
          <w:sz w:val="22"/>
          <w:szCs w:val="22"/>
          <w:vertAlign w:val="superscript"/>
          <w:lang w:val="sr-Latn-ME"/>
        </w:rPr>
        <w:t>®</w:t>
      </w:r>
      <w:r w:rsidRPr="00B322DD">
        <w:rPr>
          <w:bCs/>
          <w:sz w:val="22"/>
          <w:szCs w:val="22"/>
          <w:lang w:val="sr-Latn-ME"/>
        </w:rPr>
        <w:t xml:space="preserve"> </w:t>
      </w:r>
      <w:r w:rsidR="00EC00C0" w:rsidRPr="00B322DD">
        <w:rPr>
          <w:bCs/>
          <w:sz w:val="22"/>
          <w:szCs w:val="22"/>
          <w:lang w:val="sr-Latn-ME"/>
        </w:rPr>
        <w:t>1</w:t>
      </w:r>
      <w:r w:rsidRPr="00B322DD">
        <w:rPr>
          <w:bCs/>
          <w:sz w:val="22"/>
          <w:szCs w:val="22"/>
          <w:lang w:val="sr-Latn-ME"/>
        </w:rPr>
        <w:t>0</w:t>
      </w:r>
      <w:r w:rsidR="005003A6" w:rsidRPr="00B322DD">
        <w:rPr>
          <w:bCs/>
          <w:sz w:val="22"/>
          <w:szCs w:val="22"/>
          <w:lang w:val="sr-Latn-ME"/>
        </w:rPr>
        <w:t xml:space="preserve"> </w:t>
      </w:r>
      <w:r w:rsidR="00EC00C0" w:rsidRPr="00B322DD">
        <w:rPr>
          <w:bCs/>
          <w:sz w:val="22"/>
          <w:szCs w:val="22"/>
          <w:lang w:val="sr-Latn-ME"/>
        </w:rPr>
        <w:t>mg</w:t>
      </w:r>
      <w:r w:rsidR="005003A6" w:rsidRPr="00B322DD">
        <w:rPr>
          <w:bCs/>
          <w:sz w:val="22"/>
          <w:szCs w:val="22"/>
          <w:lang w:val="sr-Latn-ME"/>
        </w:rPr>
        <w:t xml:space="preserve"> film tableta:</w:t>
      </w:r>
      <w:r w:rsidRPr="00B322DD">
        <w:rPr>
          <w:bCs/>
          <w:sz w:val="22"/>
          <w:szCs w:val="22"/>
          <w:lang w:val="sr-Latn-ME"/>
        </w:rPr>
        <w:t xml:space="preserve"> </w:t>
      </w:r>
      <w:r w:rsidR="00FC5BA7" w:rsidRPr="00B322DD">
        <w:rPr>
          <w:bCs/>
          <w:sz w:val="22"/>
          <w:szCs w:val="22"/>
          <w:lang w:val="sr-Latn-ME"/>
        </w:rPr>
        <w:t>Ok</w:t>
      </w:r>
      <w:r w:rsidR="00B50D23" w:rsidRPr="00B322DD">
        <w:rPr>
          <w:bCs/>
          <w:sz w:val="22"/>
          <w:szCs w:val="22"/>
          <w:lang w:val="sr-Latn-ME"/>
        </w:rPr>
        <w:t>rugle roze film tablete.</w:t>
      </w:r>
      <w:bookmarkEnd w:id="3"/>
    </w:p>
    <w:p w14:paraId="24575428" w14:textId="03CE3443" w:rsidR="001234AB" w:rsidRPr="00B322DD" w:rsidRDefault="001234AB" w:rsidP="00B322DD">
      <w:pPr>
        <w:rPr>
          <w:bCs/>
          <w:sz w:val="22"/>
          <w:szCs w:val="22"/>
          <w:lang w:val="sr-Latn-ME"/>
        </w:rPr>
      </w:pPr>
      <w:r w:rsidRPr="00B322DD">
        <w:rPr>
          <w:bCs/>
          <w:sz w:val="22"/>
          <w:szCs w:val="22"/>
          <w:lang w:val="sr-Latn-ME"/>
        </w:rPr>
        <w:t>Ultrox</w:t>
      </w:r>
      <w:r w:rsidR="00302F1B" w:rsidRPr="00B322DD">
        <w:rPr>
          <w:sz w:val="22"/>
          <w:szCs w:val="22"/>
          <w:vertAlign w:val="superscript"/>
          <w:lang w:val="sr-Latn-ME"/>
        </w:rPr>
        <w:t>®</w:t>
      </w:r>
      <w:r w:rsidRPr="00B322DD">
        <w:rPr>
          <w:bCs/>
          <w:sz w:val="22"/>
          <w:szCs w:val="22"/>
          <w:lang w:val="sr-Latn-ME"/>
        </w:rPr>
        <w:t xml:space="preserve"> 20</w:t>
      </w:r>
      <w:r w:rsidR="005003A6" w:rsidRPr="00B322DD">
        <w:rPr>
          <w:bCs/>
          <w:sz w:val="22"/>
          <w:szCs w:val="22"/>
          <w:lang w:val="sr-Latn-ME"/>
        </w:rPr>
        <w:t xml:space="preserve"> </w:t>
      </w:r>
      <w:r w:rsidRPr="00B322DD">
        <w:rPr>
          <w:bCs/>
          <w:sz w:val="22"/>
          <w:szCs w:val="22"/>
          <w:lang w:val="sr-Latn-ME"/>
        </w:rPr>
        <w:t xml:space="preserve">mg </w:t>
      </w:r>
      <w:r w:rsidR="005003A6" w:rsidRPr="00B322DD">
        <w:rPr>
          <w:bCs/>
          <w:sz w:val="22"/>
          <w:szCs w:val="22"/>
          <w:lang w:val="sr-Latn-ME"/>
        </w:rPr>
        <w:t xml:space="preserve">film tableta: </w:t>
      </w:r>
      <w:r w:rsidRPr="00B322DD">
        <w:rPr>
          <w:bCs/>
          <w:sz w:val="22"/>
          <w:szCs w:val="22"/>
          <w:lang w:val="sr-Latn-ME"/>
        </w:rPr>
        <w:t>Okrugle roze film tablete.</w:t>
      </w:r>
    </w:p>
    <w:p w14:paraId="241E553D" w14:textId="77777777" w:rsidR="00EC2532" w:rsidRPr="00B322DD" w:rsidRDefault="00EC2532" w:rsidP="00B322DD">
      <w:pPr>
        <w:rPr>
          <w:bCs/>
          <w:sz w:val="22"/>
          <w:szCs w:val="22"/>
          <w:lang w:val="sr-Latn-ME"/>
        </w:rPr>
      </w:pPr>
    </w:p>
    <w:p w14:paraId="02428D8F" w14:textId="77777777" w:rsidR="006D3409" w:rsidRPr="00B322DD" w:rsidRDefault="006D3409" w:rsidP="00B322DD">
      <w:pPr>
        <w:tabs>
          <w:tab w:val="left" w:pos="540"/>
          <w:tab w:val="left" w:pos="569"/>
        </w:tabs>
        <w:jc w:val="both"/>
        <w:rPr>
          <w:b/>
          <w:bCs/>
          <w:sz w:val="22"/>
          <w:szCs w:val="22"/>
          <w:lang w:val="sr-Latn-ME"/>
        </w:rPr>
      </w:pPr>
    </w:p>
    <w:p w14:paraId="241E553E" w14:textId="24F5BC39" w:rsidR="00411B4B" w:rsidRPr="00B322DD" w:rsidRDefault="00411B4B" w:rsidP="00B322DD">
      <w:pPr>
        <w:tabs>
          <w:tab w:val="left" w:pos="540"/>
          <w:tab w:val="left" w:pos="569"/>
        </w:tabs>
        <w:jc w:val="both"/>
        <w:rPr>
          <w:b/>
          <w:bCs/>
          <w:sz w:val="22"/>
          <w:szCs w:val="22"/>
          <w:lang w:val="sr-Latn-ME"/>
        </w:rPr>
      </w:pPr>
      <w:r w:rsidRPr="00B322DD">
        <w:rPr>
          <w:b/>
          <w:bCs/>
          <w:sz w:val="22"/>
          <w:szCs w:val="22"/>
          <w:lang w:val="sr-Latn-ME"/>
        </w:rPr>
        <w:t xml:space="preserve">4. </w:t>
      </w:r>
      <w:r w:rsidR="00480FB1" w:rsidRPr="00B322DD">
        <w:rPr>
          <w:b/>
          <w:bCs/>
          <w:sz w:val="22"/>
          <w:szCs w:val="22"/>
          <w:lang w:val="sr-Latn-ME"/>
        </w:rPr>
        <w:tab/>
      </w:r>
      <w:r w:rsidRPr="00B322DD">
        <w:rPr>
          <w:b/>
          <w:bCs/>
          <w:sz w:val="22"/>
          <w:szCs w:val="22"/>
          <w:lang w:val="sr-Latn-ME"/>
        </w:rPr>
        <w:t>KLINIČKI PODACI</w:t>
      </w:r>
    </w:p>
    <w:p w14:paraId="241E553F" w14:textId="77777777" w:rsidR="00CD6F02" w:rsidRPr="00B322DD" w:rsidRDefault="00CD6F02" w:rsidP="00B322DD">
      <w:pPr>
        <w:tabs>
          <w:tab w:val="left" w:pos="540"/>
          <w:tab w:val="left" w:pos="569"/>
        </w:tabs>
        <w:jc w:val="both"/>
        <w:rPr>
          <w:bCs/>
          <w:sz w:val="22"/>
          <w:szCs w:val="22"/>
          <w:lang w:val="sr-Latn-ME"/>
        </w:rPr>
      </w:pPr>
    </w:p>
    <w:p w14:paraId="241E5540" w14:textId="79EEA19B" w:rsidR="00411B4B" w:rsidRPr="00B322DD" w:rsidRDefault="00411B4B" w:rsidP="00B322DD">
      <w:pPr>
        <w:tabs>
          <w:tab w:val="left" w:pos="540"/>
          <w:tab w:val="left" w:pos="569"/>
        </w:tabs>
        <w:jc w:val="both"/>
        <w:rPr>
          <w:b/>
          <w:bCs/>
          <w:sz w:val="22"/>
          <w:szCs w:val="22"/>
          <w:lang w:val="sr-Latn-ME"/>
        </w:rPr>
      </w:pPr>
      <w:r w:rsidRPr="00B322DD">
        <w:rPr>
          <w:b/>
          <w:bCs/>
          <w:sz w:val="22"/>
          <w:szCs w:val="22"/>
          <w:lang w:val="sr-Latn-ME"/>
        </w:rPr>
        <w:t xml:space="preserve">4.1. </w:t>
      </w:r>
      <w:r w:rsidR="00480FB1" w:rsidRPr="00B322DD">
        <w:rPr>
          <w:b/>
          <w:bCs/>
          <w:sz w:val="22"/>
          <w:szCs w:val="22"/>
          <w:lang w:val="sr-Latn-ME"/>
        </w:rPr>
        <w:tab/>
      </w:r>
      <w:r w:rsidRPr="00B322DD">
        <w:rPr>
          <w:b/>
          <w:bCs/>
          <w:sz w:val="22"/>
          <w:szCs w:val="22"/>
          <w:lang w:val="sr-Latn-ME"/>
        </w:rPr>
        <w:t>Terapijske indikacije</w:t>
      </w:r>
    </w:p>
    <w:p w14:paraId="52BAA946" w14:textId="77777777" w:rsidR="007F2BAB" w:rsidRPr="00B322DD" w:rsidRDefault="007F2BAB" w:rsidP="00B322DD">
      <w:pPr>
        <w:tabs>
          <w:tab w:val="left" w:pos="540"/>
          <w:tab w:val="left" w:pos="569"/>
        </w:tabs>
        <w:jc w:val="both"/>
        <w:rPr>
          <w:b/>
          <w:bCs/>
          <w:sz w:val="22"/>
          <w:szCs w:val="22"/>
          <w:lang w:val="sr-Latn-ME"/>
        </w:rPr>
      </w:pPr>
    </w:p>
    <w:p w14:paraId="32DAA6D8" w14:textId="77777777" w:rsidR="004805A3" w:rsidRPr="00B322DD" w:rsidRDefault="00016048" w:rsidP="00B322DD">
      <w:pPr>
        <w:tabs>
          <w:tab w:val="left" w:pos="540"/>
          <w:tab w:val="left" w:pos="569"/>
        </w:tabs>
        <w:jc w:val="both"/>
        <w:rPr>
          <w:b/>
          <w:sz w:val="22"/>
          <w:szCs w:val="22"/>
          <w:lang w:val="sr-Latn-ME"/>
        </w:rPr>
      </w:pPr>
      <w:r w:rsidRPr="00B322DD">
        <w:rPr>
          <w:b/>
          <w:sz w:val="22"/>
          <w:szCs w:val="22"/>
          <w:lang w:val="sr-Latn-ME"/>
        </w:rPr>
        <w:t>Liječenje hiperholesterolemije</w:t>
      </w:r>
    </w:p>
    <w:p w14:paraId="38724EDB" w14:textId="2FBD4337" w:rsidR="00016048" w:rsidRPr="00B322DD" w:rsidRDefault="00016048" w:rsidP="00B322DD">
      <w:pPr>
        <w:tabs>
          <w:tab w:val="left" w:pos="540"/>
          <w:tab w:val="left" w:pos="569"/>
        </w:tabs>
        <w:jc w:val="both"/>
        <w:rPr>
          <w:bCs/>
          <w:sz w:val="22"/>
          <w:szCs w:val="22"/>
          <w:lang w:val="sr-Latn-ME"/>
        </w:rPr>
      </w:pPr>
      <w:r w:rsidRPr="00B322DD">
        <w:rPr>
          <w:bCs/>
          <w:sz w:val="22"/>
          <w:szCs w:val="22"/>
          <w:lang w:val="sr-Latn-ME"/>
        </w:rPr>
        <w:t xml:space="preserve">Kod odraslih, adolescenata i djece starije od </w:t>
      </w:r>
      <w:r w:rsidR="00067848" w:rsidRPr="00B322DD">
        <w:rPr>
          <w:bCs/>
          <w:sz w:val="22"/>
          <w:szCs w:val="22"/>
          <w:lang w:val="sr-Latn-ME"/>
        </w:rPr>
        <w:t>6</w:t>
      </w:r>
      <w:r w:rsidRPr="00B322DD">
        <w:rPr>
          <w:bCs/>
          <w:sz w:val="22"/>
          <w:szCs w:val="22"/>
          <w:lang w:val="sr-Latn-ME"/>
        </w:rPr>
        <w:t xml:space="preserve"> godina sa primarnom hiperholesterolemijom (tipa IIa, uključujući</w:t>
      </w:r>
      <w:r w:rsidR="007F2BAB" w:rsidRPr="00B322DD">
        <w:rPr>
          <w:bCs/>
          <w:sz w:val="22"/>
          <w:szCs w:val="22"/>
          <w:lang w:val="sr-Latn-ME"/>
        </w:rPr>
        <w:t xml:space="preserve"> </w:t>
      </w:r>
      <w:r w:rsidRPr="00B322DD">
        <w:rPr>
          <w:bCs/>
          <w:sz w:val="22"/>
          <w:szCs w:val="22"/>
          <w:lang w:val="sr-Latn-ME"/>
        </w:rPr>
        <w:t>heterozigotnu porodičnu hiperholesterolemiju) ili sa mješovitom dislipidemijom (tipa IIb) kao do</w:t>
      </w:r>
      <w:r w:rsidR="009E5A9F" w:rsidRPr="00B322DD">
        <w:rPr>
          <w:bCs/>
          <w:sz w:val="22"/>
          <w:szCs w:val="22"/>
          <w:lang w:val="sr-Latn-ME"/>
        </w:rPr>
        <w:t xml:space="preserve">datak </w:t>
      </w:r>
      <w:r w:rsidR="00531859" w:rsidRPr="00B322DD">
        <w:rPr>
          <w:bCs/>
          <w:sz w:val="22"/>
          <w:szCs w:val="22"/>
          <w:lang w:val="sr-Latn-ME"/>
        </w:rPr>
        <w:t>dijeti</w:t>
      </w:r>
      <w:r w:rsidRPr="00B322DD">
        <w:rPr>
          <w:bCs/>
          <w:sz w:val="22"/>
          <w:szCs w:val="22"/>
          <w:lang w:val="sr-Latn-ME"/>
        </w:rPr>
        <w:t>, u slučaju kada dijetetske i druge nefarmakološke mjere (npr. fizička aktivnost, smanjenje tjelesne mase) ne daju adekvatan odgovor.</w:t>
      </w:r>
    </w:p>
    <w:p w14:paraId="1447E7C6" w14:textId="77777777" w:rsidR="00016048" w:rsidRPr="00B322DD" w:rsidRDefault="00016048" w:rsidP="00B322DD">
      <w:pPr>
        <w:tabs>
          <w:tab w:val="left" w:pos="540"/>
          <w:tab w:val="left" w:pos="569"/>
        </w:tabs>
        <w:jc w:val="both"/>
        <w:rPr>
          <w:bCs/>
          <w:sz w:val="22"/>
          <w:szCs w:val="22"/>
          <w:lang w:val="sr-Latn-ME"/>
        </w:rPr>
      </w:pPr>
    </w:p>
    <w:p w14:paraId="241E5541" w14:textId="41CCB3F3" w:rsidR="00411B4B" w:rsidRPr="00B322DD" w:rsidRDefault="00016048" w:rsidP="00B322DD">
      <w:pPr>
        <w:tabs>
          <w:tab w:val="left" w:pos="540"/>
          <w:tab w:val="left" w:pos="569"/>
        </w:tabs>
        <w:jc w:val="both"/>
        <w:rPr>
          <w:bCs/>
          <w:sz w:val="22"/>
          <w:szCs w:val="22"/>
          <w:lang w:val="sr-Latn-ME"/>
        </w:rPr>
      </w:pPr>
      <w:r w:rsidRPr="00B322DD">
        <w:rPr>
          <w:bCs/>
          <w:sz w:val="22"/>
          <w:szCs w:val="22"/>
          <w:lang w:val="sr-Latn-ME"/>
        </w:rPr>
        <w:t xml:space="preserve">Homozigotna porodična hiperholesterolemija kod odraslih, adolescenata i djece starije od 6 godina, kao dodatak dijeti i drugim mjerama snižavanja lipida (npr. aferaza LDL-holesterola) ili u slučajevima kad </w:t>
      </w:r>
      <w:r w:rsidR="007F2BAB" w:rsidRPr="00B322DD">
        <w:rPr>
          <w:bCs/>
          <w:sz w:val="22"/>
          <w:szCs w:val="22"/>
          <w:lang w:val="sr-Latn-ME"/>
        </w:rPr>
        <w:t>takve terapije</w:t>
      </w:r>
      <w:r w:rsidRPr="00B322DD">
        <w:rPr>
          <w:bCs/>
          <w:sz w:val="22"/>
          <w:szCs w:val="22"/>
          <w:lang w:val="sr-Latn-ME"/>
        </w:rPr>
        <w:t xml:space="preserve"> nijesu primjeren</w:t>
      </w:r>
      <w:r w:rsidR="007F2BAB" w:rsidRPr="00B322DD">
        <w:rPr>
          <w:bCs/>
          <w:sz w:val="22"/>
          <w:szCs w:val="22"/>
          <w:lang w:val="sr-Latn-ME"/>
        </w:rPr>
        <w:t>e</w:t>
      </w:r>
      <w:r w:rsidRPr="00B322DD">
        <w:rPr>
          <w:bCs/>
          <w:sz w:val="22"/>
          <w:szCs w:val="22"/>
          <w:lang w:val="sr-Latn-ME"/>
        </w:rPr>
        <w:t>.</w:t>
      </w:r>
    </w:p>
    <w:p w14:paraId="18328624" w14:textId="6550CE92" w:rsidR="00AF76CC" w:rsidRPr="00B322DD" w:rsidRDefault="00AF76CC" w:rsidP="00B322DD">
      <w:pPr>
        <w:tabs>
          <w:tab w:val="left" w:pos="540"/>
          <w:tab w:val="left" w:pos="569"/>
        </w:tabs>
        <w:jc w:val="both"/>
        <w:rPr>
          <w:bCs/>
          <w:sz w:val="22"/>
          <w:szCs w:val="22"/>
          <w:lang w:val="sr-Latn-ME"/>
        </w:rPr>
      </w:pPr>
    </w:p>
    <w:p w14:paraId="7C7897C2" w14:textId="77777777" w:rsidR="004805A3" w:rsidRPr="00B322DD" w:rsidRDefault="00AF76CC" w:rsidP="00B322DD">
      <w:pPr>
        <w:tabs>
          <w:tab w:val="left" w:pos="540"/>
          <w:tab w:val="left" w:pos="569"/>
        </w:tabs>
        <w:jc w:val="both"/>
        <w:rPr>
          <w:bCs/>
          <w:sz w:val="22"/>
          <w:szCs w:val="22"/>
          <w:lang w:val="sr-Latn-ME"/>
        </w:rPr>
      </w:pPr>
      <w:r w:rsidRPr="00B322DD">
        <w:rPr>
          <w:b/>
          <w:sz w:val="22"/>
          <w:szCs w:val="22"/>
          <w:lang w:val="sr-Latn-ME"/>
        </w:rPr>
        <w:t>Prevencija kardiovaskularnih događaja</w:t>
      </w:r>
      <w:r w:rsidR="004805A3" w:rsidRPr="00B322DD">
        <w:rPr>
          <w:bCs/>
          <w:sz w:val="22"/>
          <w:szCs w:val="22"/>
          <w:lang w:val="sr-Latn-ME"/>
        </w:rPr>
        <w:t xml:space="preserve"> </w:t>
      </w:r>
    </w:p>
    <w:p w14:paraId="6811996B" w14:textId="7E73B507" w:rsidR="00AF76CC" w:rsidRPr="00B322DD" w:rsidRDefault="00AF76CC" w:rsidP="00B322DD">
      <w:pPr>
        <w:tabs>
          <w:tab w:val="left" w:pos="540"/>
          <w:tab w:val="left" w:pos="569"/>
        </w:tabs>
        <w:jc w:val="both"/>
        <w:rPr>
          <w:bCs/>
          <w:sz w:val="22"/>
          <w:szCs w:val="22"/>
          <w:lang w:val="sr-Latn-ME"/>
        </w:rPr>
      </w:pPr>
      <w:r w:rsidRPr="00B322DD">
        <w:rPr>
          <w:bCs/>
          <w:sz w:val="22"/>
          <w:szCs w:val="22"/>
          <w:lang w:val="sr-Latn-ME"/>
        </w:rPr>
        <w:t>Prevencija velikih</w:t>
      </w:r>
      <w:r w:rsidR="009E5A9F" w:rsidRPr="00B322DD">
        <w:rPr>
          <w:bCs/>
          <w:sz w:val="22"/>
          <w:szCs w:val="22"/>
          <w:lang w:val="sr-Latn-ME"/>
        </w:rPr>
        <w:t xml:space="preserve"> </w:t>
      </w:r>
      <w:r w:rsidRPr="00B322DD">
        <w:rPr>
          <w:bCs/>
          <w:sz w:val="22"/>
          <w:szCs w:val="22"/>
          <w:lang w:val="sr-Latn-ME"/>
        </w:rPr>
        <w:t>kardiovaskularnih događaja kod pacijenata sa visokim rizikom za razvoj prvog kardiovaskularnog događaja, kao dopuna korekciji ostalih faktora rizika (vidjeti poglavlje 5.1).</w:t>
      </w:r>
    </w:p>
    <w:p w14:paraId="23FD868C" w14:textId="77777777" w:rsidR="00016048" w:rsidRPr="00B322DD" w:rsidRDefault="00016048" w:rsidP="00B322DD">
      <w:pPr>
        <w:tabs>
          <w:tab w:val="left" w:pos="540"/>
          <w:tab w:val="left" w:pos="569"/>
        </w:tabs>
        <w:jc w:val="both"/>
        <w:rPr>
          <w:bCs/>
          <w:sz w:val="22"/>
          <w:szCs w:val="22"/>
          <w:lang w:val="sr-Latn-ME"/>
        </w:rPr>
      </w:pPr>
    </w:p>
    <w:p w14:paraId="241E5542" w14:textId="77777777" w:rsidR="00411B4B" w:rsidRPr="00B322DD" w:rsidRDefault="00411B4B" w:rsidP="00B322DD">
      <w:pPr>
        <w:tabs>
          <w:tab w:val="left" w:pos="540"/>
          <w:tab w:val="left" w:pos="569"/>
        </w:tabs>
        <w:jc w:val="both"/>
        <w:rPr>
          <w:b/>
          <w:bCs/>
          <w:sz w:val="22"/>
          <w:szCs w:val="22"/>
          <w:lang w:val="sr-Latn-ME"/>
        </w:rPr>
      </w:pPr>
      <w:r w:rsidRPr="00B322DD">
        <w:rPr>
          <w:b/>
          <w:bCs/>
          <w:sz w:val="22"/>
          <w:szCs w:val="22"/>
          <w:lang w:val="sr-Latn-ME"/>
        </w:rPr>
        <w:t xml:space="preserve">4.2. </w:t>
      </w:r>
      <w:r w:rsidR="00480FB1" w:rsidRPr="00B322DD">
        <w:rPr>
          <w:b/>
          <w:bCs/>
          <w:sz w:val="22"/>
          <w:szCs w:val="22"/>
          <w:lang w:val="sr-Latn-ME"/>
        </w:rPr>
        <w:tab/>
      </w:r>
      <w:r w:rsidRPr="00B322DD">
        <w:rPr>
          <w:b/>
          <w:bCs/>
          <w:sz w:val="22"/>
          <w:szCs w:val="22"/>
          <w:lang w:val="sr-Latn-ME"/>
        </w:rPr>
        <w:t>Doziranje i način primjene</w:t>
      </w:r>
    </w:p>
    <w:p w14:paraId="241E5543" w14:textId="77777777" w:rsidR="0072020E" w:rsidRPr="00B322DD" w:rsidRDefault="0072020E" w:rsidP="00B322DD">
      <w:pPr>
        <w:tabs>
          <w:tab w:val="left" w:pos="540"/>
          <w:tab w:val="left" w:pos="569"/>
        </w:tabs>
        <w:jc w:val="both"/>
        <w:rPr>
          <w:bCs/>
          <w:sz w:val="22"/>
          <w:szCs w:val="22"/>
          <w:lang w:val="sr-Latn-ME"/>
        </w:rPr>
      </w:pPr>
    </w:p>
    <w:p w14:paraId="241E5544" w14:textId="77777777" w:rsidR="00452E9D" w:rsidRPr="00B322DD" w:rsidRDefault="00452E9D" w:rsidP="00B322DD">
      <w:pPr>
        <w:tabs>
          <w:tab w:val="left" w:pos="540"/>
          <w:tab w:val="left" w:pos="569"/>
        </w:tabs>
        <w:jc w:val="both"/>
        <w:rPr>
          <w:bCs/>
          <w:sz w:val="22"/>
          <w:szCs w:val="22"/>
          <w:u w:val="single"/>
          <w:lang w:val="sr-Latn-ME"/>
        </w:rPr>
      </w:pPr>
      <w:r w:rsidRPr="00B322DD">
        <w:rPr>
          <w:bCs/>
          <w:sz w:val="22"/>
          <w:szCs w:val="22"/>
          <w:u w:val="single"/>
          <w:lang w:val="sr-Latn-ME"/>
        </w:rPr>
        <w:t>Doziranje</w:t>
      </w:r>
    </w:p>
    <w:p w14:paraId="49BCDEB9" w14:textId="37F4BCAA"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lastRenderedPageBreak/>
        <w:t xml:space="preserve">Prije započinjanja terapije, pacijent treba da se podvrgne standardnoj dijeti za smanjenje nivoa holesterola koja se nastavlja i tokom terapije. Doza se prilagođava individualno, prema cilju terapije i odgovoru pacijenta, u skladu sa aktuelnim opšteprihvaćenim smjernicama. </w:t>
      </w:r>
    </w:p>
    <w:p w14:paraId="6DB9293C" w14:textId="06BDABA4"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xml:space="preserve">Lijek </w:t>
      </w:r>
      <w:r w:rsidR="002B77E1" w:rsidRPr="00B322DD">
        <w:rPr>
          <w:bCs/>
          <w:sz w:val="22"/>
          <w:szCs w:val="22"/>
          <w:lang w:val="sr-Latn-ME"/>
        </w:rPr>
        <w:t>Ultrox</w:t>
      </w:r>
      <w:r w:rsidRPr="00B322DD">
        <w:rPr>
          <w:bCs/>
          <w:sz w:val="22"/>
          <w:szCs w:val="22"/>
          <w:lang w:val="sr-Latn-ME"/>
        </w:rPr>
        <w:t xml:space="preserve"> se može primjenjivati u bilo koje doba</w:t>
      </w:r>
      <w:r w:rsidR="00C215E4" w:rsidRPr="00B322DD">
        <w:rPr>
          <w:bCs/>
          <w:sz w:val="22"/>
          <w:szCs w:val="22"/>
          <w:lang w:val="sr-Latn-ME"/>
        </w:rPr>
        <w:t xml:space="preserve"> </w:t>
      </w:r>
      <w:r w:rsidRPr="00B322DD">
        <w:rPr>
          <w:bCs/>
          <w:sz w:val="22"/>
          <w:szCs w:val="22"/>
          <w:lang w:val="sr-Latn-ME"/>
        </w:rPr>
        <w:t xml:space="preserve">dana, </w:t>
      </w:r>
      <w:r w:rsidR="00C215E4" w:rsidRPr="00B322DD">
        <w:rPr>
          <w:bCs/>
          <w:sz w:val="22"/>
          <w:szCs w:val="22"/>
          <w:lang w:val="sr-Latn-ME"/>
        </w:rPr>
        <w:t>uz hranu ili bez nje</w:t>
      </w:r>
      <w:r w:rsidRPr="00B322DD">
        <w:rPr>
          <w:bCs/>
          <w:sz w:val="22"/>
          <w:szCs w:val="22"/>
          <w:lang w:val="sr-Latn-ME"/>
        </w:rPr>
        <w:t xml:space="preserve">. </w:t>
      </w:r>
    </w:p>
    <w:p w14:paraId="736FCE51" w14:textId="77777777" w:rsidR="009C2F06" w:rsidRPr="00B322DD" w:rsidRDefault="009C2F06" w:rsidP="00B322DD">
      <w:pPr>
        <w:tabs>
          <w:tab w:val="left" w:pos="540"/>
          <w:tab w:val="left" w:pos="569"/>
        </w:tabs>
        <w:jc w:val="both"/>
        <w:rPr>
          <w:bCs/>
          <w:sz w:val="22"/>
          <w:szCs w:val="22"/>
          <w:lang w:val="sr-Latn-ME"/>
        </w:rPr>
      </w:pPr>
    </w:p>
    <w:p w14:paraId="55F34734" w14:textId="77777777" w:rsidR="004805A3" w:rsidRPr="00B322DD" w:rsidRDefault="009C2F06" w:rsidP="00B322DD">
      <w:pPr>
        <w:tabs>
          <w:tab w:val="left" w:pos="540"/>
          <w:tab w:val="left" w:pos="569"/>
        </w:tabs>
        <w:jc w:val="both"/>
        <w:rPr>
          <w:b/>
          <w:sz w:val="22"/>
          <w:szCs w:val="22"/>
          <w:lang w:val="sr-Latn-ME"/>
        </w:rPr>
      </w:pPr>
      <w:r w:rsidRPr="00B322DD">
        <w:rPr>
          <w:b/>
          <w:sz w:val="22"/>
          <w:szCs w:val="22"/>
          <w:lang w:val="sr-Latn-ME"/>
        </w:rPr>
        <w:t>Liječenje hiperholesterolemije</w:t>
      </w:r>
    </w:p>
    <w:p w14:paraId="234AEC71" w14:textId="1421BCC4"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xml:space="preserve">Preporučena početna doza je 5 mg ili 10 mg oralno jednom dnevno kod pacijenata koji nijesu liječeni statinima i kod pacijenata koji su prebačeni sa nekog drugog inhibitora HMG CoA reduktaze. Pri izboru početne doze treba uzeti u obzir </w:t>
      </w:r>
      <w:r w:rsidR="00C215E4" w:rsidRPr="00B322DD">
        <w:rPr>
          <w:bCs/>
          <w:sz w:val="22"/>
          <w:szCs w:val="22"/>
          <w:lang w:val="sr-Latn-ME"/>
        </w:rPr>
        <w:t xml:space="preserve">individualni </w:t>
      </w:r>
      <w:r w:rsidRPr="00B322DD">
        <w:rPr>
          <w:bCs/>
          <w:sz w:val="22"/>
          <w:szCs w:val="22"/>
          <w:lang w:val="sr-Latn-ME"/>
        </w:rPr>
        <w:t xml:space="preserve">nivo holesterola kod </w:t>
      </w:r>
      <w:r w:rsidR="00C215E4" w:rsidRPr="00B322DD">
        <w:rPr>
          <w:bCs/>
          <w:sz w:val="22"/>
          <w:szCs w:val="22"/>
          <w:lang w:val="sr-Latn-ME"/>
        </w:rPr>
        <w:t xml:space="preserve">svakog </w:t>
      </w:r>
      <w:r w:rsidRPr="00B322DD">
        <w:rPr>
          <w:bCs/>
          <w:sz w:val="22"/>
          <w:szCs w:val="22"/>
          <w:lang w:val="sr-Latn-ME"/>
        </w:rPr>
        <w:t>pacijenta i buduće kardiovaskularne rizike, kao i potencijalni rizik od neželjenih reakcija (vidjeti ispod). Ukoliko je potrebno, prilagođavanje sljedećoj višoj dozi se može izvršiti nakon 4 nedjelje (vidjeti poglavlje 5.1). S obzirom na povećanu stopu prijavljivanja neželjenih reakcija pri dozi od 40 mg u odnosu na niže doze (vidjeti poglavlje 4.8), povećavanje doze do maksimalnih 40 mg treba razmotriti samo kod pacijenata koji imaju tešku hiperholesterolemiju sa visokim kardiovaskularnim rizikom (posebno kod onih sa porodičnom  hiperholesterolemijom), kod kojih doza od 20 mg ne daje očekivane rezultate i kod kojih je sprovedeno rutinsko praćenje (vidjeti poglavlje 4.4). Preporučuje se poseban nadzor kada se počinje primjenjivati doza od 40 mg.</w:t>
      </w:r>
    </w:p>
    <w:p w14:paraId="0C5D7E00" w14:textId="77777777" w:rsidR="009C2F06" w:rsidRPr="00B322DD" w:rsidRDefault="009C2F06" w:rsidP="00B322DD">
      <w:pPr>
        <w:tabs>
          <w:tab w:val="left" w:pos="540"/>
          <w:tab w:val="left" w:pos="569"/>
        </w:tabs>
        <w:jc w:val="both"/>
        <w:rPr>
          <w:bCs/>
          <w:sz w:val="22"/>
          <w:szCs w:val="22"/>
          <w:lang w:val="sr-Latn-ME"/>
        </w:rPr>
      </w:pPr>
    </w:p>
    <w:p w14:paraId="3B005C18" w14:textId="77777777" w:rsidR="004805A3" w:rsidRPr="00B322DD" w:rsidRDefault="009C2F06" w:rsidP="00B322DD">
      <w:pPr>
        <w:tabs>
          <w:tab w:val="left" w:pos="540"/>
          <w:tab w:val="left" w:pos="569"/>
        </w:tabs>
        <w:jc w:val="both"/>
        <w:rPr>
          <w:bCs/>
          <w:sz w:val="22"/>
          <w:szCs w:val="22"/>
          <w:lang w:val="sr-Latn-ME"/>
        </w:rPr>
      </w:pPr>
      <w:r w:rsidRPr="00B322DD">
        <w:rPr>
          <w:b/>
          <w:sz w:val="22"/>
          <w:szCs w:val="22"/>
          <w:lang w:val="sr-Latn-ME"/>
        </w:rPr>
        <w:t>Prevencija kardiovaskularnih događaja</w:t>
      </w:r>
      <w:r w:rsidR="004805A3" w:rsidRPr="00B322DD">
        <w:rPr>
          <w:bCs/>
          <w:sz w:val="22"/>
          <w:szCs w:val="22"/>
          <w:lang w:val="sr-Latn-ME"/>
        </w:rPr>
        <w:t xml:space="preserve"> </w:t>
      </w:r>
    </w:p>
    <w:p w14:paraId="79B77C65" w14:textId="30DFFC58"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xml:space="preserve">U studiji smanjenja rizika od kardiovaskularnih događaja, korišćena je doza od 20 mg dnevno (vidjeti poglavlje 5.1). </w:t>
      </w:r>
    </w:p>
    <w:p w14:paraId="0F2C29F4" w14:textId="77777777" w:rsidR="009C2F06" w:rsidRPr="00B322DD" w:rsidRDefault="009C2F06" w:rsidP="00B322DD">
      <w:pPr>
        <w:tabs>
          <w:tab w:val="left" w:pos="540"/>
          <w:tab w:val="left" w:pos="569"/>
        </w:tabs>
        <w:jc w:val="both"/>
        <w:rPr>
          <w:bCs/>
          <w:sz w:val="22"/>
          <w:szCs w:val="22"/>
          <w:lang w:val="sr-Latn-ME"/>
        </w:rPr>
      </w:pPr>
    </w:p>
    <w:p w14:paraId="2C52217A" w14:textId="77777777" w:rsidR="009C2F06" w:rsidRPr="00B322DD" w:rsidRDefault="009C2F06" w:rsidP="00B322DD">
      <w:pPr>
        <w:tabs>
          <w:tab w:val="left" w:pos="540"/>
          <w:tab w:val="left" w:pos="569"/>
        </w:tabs>
        <w:jc w:val="both"/>
        <w:rPr>
          <w:b/>
          <w:iCs/>
          <w:sz w:val="22"/>
          <w:szCs w:val="22"/>
          <w:lang w:val="sr-Latn-ME"/>
        </w:rPr>
      </w:pPr>
      <w:r w:rsidRPr="00B322DD">
        <w:rPr>
          <w:b/>
          <w:iCs/>
          <w:sz w:val="22"/>
          <w:szCs w:val="22"/>
          <w:lang w:val="sr-Latn-ME"/>
        </w:rPr>
        <w:t>Pedijatrijska populacija</w:t>
      </w:r>
    </w:p>
    <w:p w14:paraId="46D368D7" w14:textId="77777777" w:rsidR="004805A3" w:rsidRPr="00B322DD" w:rsidRDefault="004805A3" w:rsidP="00B322DD">
      <w:pPr>
        <w:tabs>
          <w:tab w:val="left" w:pos="540"/>
          <w:tab w:val="left" w:pos="569"/>
        </w:tabs>
        <w:jc w:val="both"/>
        <w:rPr>
          <w:bCs/>
          <w:sz w:val="22"/>
          <w:szCs w:val="22"/>
          <w:lang w:val="sr-Latn-ME"/>
        </w:rPr>
      </w:pPr>
    </w:p>
    <w:p w14:paraId="65DB02C2" w14:textId="59F27DDD"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Lijek se u pedijatriji primjenjuje samo pod nadzorom ljekara specijaliste.</w:t>
      </w:r>
    </w:p>
    <w:p w14:paraId="5EC283D7" w14:textId="77777777" w:rsidR="00EF0CFE" w:rsidRPr="00B322DD" w:rsidRDefault="00EF0CFE" w:rsidP="00B322DD">
      <w:pPr>
        <w:tabs>
          <w:tab w:val="left" w:pos="540"/>
          <w:tab w:val="left" w:pos="569"/>
        </w:tabs>
        <w:jc w:val="both"/>
        <w:rPr>
          <w:bCs/>
          <w:sz w:val="22"/>
          <w:szCs w:val="22"/>
          <w:lang w:val="sr-Latn-ME"/>
        </w:rPr>
      </w:pPr>
    </w:p>
    <w:p w14:paraId="1E05CA95" w14:textId="77777777" w:rsidR="009C2F06" w:rsidRPr="00B322DD" w:rsidRDefault="009C2F06" w:rsidP="00B322DD">
      <w:pPr>
        <w:tabs>
          <w:tab w:val="left" w:pos="540"/>
          <w:tab w:val="left" w:pos="569"/>
        </w:tabs>
        <w:jc w:val="both"/>
        <w:rPr>
          <w:bCs/>
          <w:sz w:val="22"/>
          <w:szCs w:val="22"/>
          <w:u w:val="single"/>
          <w:lang w:val="sr-Latn-ME"/>
        </w:rPr>
      </w:pPr>
      <w:r w:rsidRPr="00B322DD">
        <w:rPr>
          <w:bCs/>
          <w:sz w:val="22"/>
          <w:szCs w:val="22"/>
          <w:u w:val="single"/>
          <w:lang w:val="sr-Latn-ME"/>
        </w:rPr>
        <w:t xml:space="preserve">Djeca i adolescenti od 6 do 17 godina starosti (stadijum po Tanner-u &lt; II-V) </w:t>
      </w:r>
    </w:p>
    <w:p w14:paraId="5F398481" w14:textId="77777777" w:rsidR="009C2F06" w:rsidRPr="00B322DD" w:rsidRDefault="009C2F06" w:rsidP="00B322DD">
      <w:pPr>
        <w:tabs>
          <w:tab w:val="left" w:pos="540"/>
          <w:tab w:val="left" w:pos="569"/>
        </w:tabs>
        <w:jc w:val="both"/>
        <w:rPr>
          <w:bCs/>
          <w:sz w:val="22"/>
          <w:szCs w:val="22"/>
          <w:lang w:val="sr-Latn-ME"/>
        </w:rPr>
      </w:pPr>
    </w:p>
    <w:p w14:paraId="3C9D228E" w14:textId="77777777" w:rsidR="009C2F06" w:rsidRPr="00B322DD" w:rsidRDefault="009C2F06" w:rsidP="00B322DD">
      <w:pPr>
        <w:tabs>
          <w:tab w:val="left" w:pos="540"/>
          <w:tab w:val="left" w:pos="569"/>
        </w:tabs>
        <w:jc w:val="both"/>
        <w:rPr>
          <w:bCs/>
          <w:sz w:val="22"/>
          <w:szCs w:val="22"/>
          <w:u w:val="single"/>
          <w:lang w:val="sr-Latn-ME"/>
        </w:rPr>
      </w:pPr>
      <w:r w:rsidRPr="00B322DD">
        <w:rPr>
          <w:bCs/>
          <w:sz w:val="22"/>
          <w:szCs w:val="22"/>
          <w:u w:val="single"/>
          <w:lang w:val="sr-Latn-ME"/>
        </w:rPr>
        <w:t>Heterozigotna porodična hiperholesterolemija</w:t>
      </w:r>
    </w:p>
    <w:p w14:paraId="39E48AA6" w14:textId="77777777" w:rsidR="004805A3" w:rsidRPr="00B322DD" w:rsidRDefault="004805A3" w:rsidP="00B322DD">
      <w:pPr>
        <w:tabs>
          <w:tab w:val="left" w:pos="540"/>
          <w:tab w:val="left" w:pos="569"/>
        </w:tabs>
        <w:jc w:val="both"/>
        <w:rPr>
          <w:bCs/>
          <w:sz w:val="22"/>
          <w:szCs w:val="22"/>
          <w:lang w:val="sr-Latn-ME"/>
        </w:rPr>
      </w:pPr>
    </w:p>
    <w:p w14:paraId="73436551" w14:textId="368F7E14"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xml:space="preserve">Kod djece i adolescenata sa heterozigotnom porodičnom hiperholesterolemijom, uobičajena početna doza je 5 mg dnevno. </w:t>
      </w:r>
    </w:p>
    <w:p w14:paraId="7B92DC6B" w14:textId="77777777"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Kod djece od 6 do 9 godina starosti sa heterozigotnom porodičnom hiperholesterolemijom uobičajeni raspon doze je od 5-10 mg oralno jednom dnevno. Bezbjednost i efikasnost doza većih od 10 mg nijesu ispitivane kod ove populacije.</w:t>
      </w:r>
    </w:p>
    <w:p w14:paraId="4C1EE8C9" w14:textId="1BE08254"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Kod djece od 10 do</w:t>
      </w:r>
      <w:r w:rsidR="00DA3CCA" w:rsidRPr="00B322DD">
        <w:rPr>
          <w:bCs/>
          <w:sz w:val="22"/>
          <w:szCs w:val="22"/>
          <w:lang w:val="sr-Latn-ME"/>
        </w:rPr>
        <w:t xml:space="preserve"> </w:t>
      </w:r>
      <w:r w:rsidRPr="00B322DD">
        <w:rPr>
          <w:bCs/>
          <w:sz w:val="22"/>
          <w:szCs w:val="22"/>
          <w:lang w:val="sr-Latn-ME"/>
        </w:rPr>
        <w:t>17 godina starosti sa heterozigotnom porodičnom hiperholesterolemijom uobičajeni raspon doze je od 5-20 mg oralno jednom dnevno. Bezbjednost i efikasnost doza većih od 20 mg nijesu ispitivane kod ove populacije.</w:t>
      </w:r>
    </w:p>
    <w:p w14:paraId="58D540DB" w14:textId="77777777" w:rsidR="009C2F06" w:rsidRPr="00B322DD" w:rsidRDefault="009C2F06" w:rsidP="00B322DD">
      <w:pPr>
        <w:tabs>
          <w:tab w:val="left" w:pos="540"/>
          <w:tab w:val="left" w:pos="569"/>
        </w:tabs>
        <w:jc w:val="both"/>
        <w:rPr>
          <w:bCs/>
          <w:sz w:val="22"/>
          <w:szCs w:val="22"/>
          <w:lang w:val="sr-Latn-ME"/>
        </w:rPr>
      </w:pPr>
    </w:p>
    <w:p w14:paraId="08260999" w14:textId="2AB56BED"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 xml:space="preserve">Titriranje doze se vrši na osnovu </w:t>
      </w:r>
      <w:r w:rsidR="00DA3CCA" w:rsidRPr="00B322DD">
        <w:rPr>
          <w:bCs/>
          <w:sz w:val="22"/>
          <w:szCs w:val="22"/>
          <w:lang w:val="sr-Latn-ME"/>
        </w:rPr>
        <w:t xml:space="preserve">individualnog </w:t>
      </w:r>
      <w:r w:rsidRPr="00B322DD">
        <w:rPr>
          <w:bCs/>
          <w:sz w:val="22"/>
          <w:szCs w:val="22"/>
          <w:lang w:val="sr-Latn-ME"/>
        </w:rPr>
        <w:t xml:space="preserve">odgovora i podnošljivosti kod pedijatrijskih pacijenata, kao što je preporučeno za primjenu u pedijatriji (vidjeti poglavlje 4.4). Djeca i adolescenti treba da </w:t>
      </w:r>
      <w:r w:rsidR="00DA3CCA" w:rsidRPr="00B322DD">
        <w:rPr>
          <w:bCs/>
          <w:sz w:val="22"/>
          <w:szCs w:val="22"/>
          <w:lang w:val="sr-Latn-ME"/>
        </w:rPr>
        <w:t>budu</w:t>
      </w:r>
      <w:r w:rsidRPr="00B322DD">
        <w:rPr>
          <w:bCs/>
          <w:sz w:val="22"/>
          <w:szCs w:val="22"/>
          <w:lang w:val="sr-Latn-ME"/>
        </w:rPr>
        <w:t xml:space="preserve"> </w:t>
      </w:r>
      <w:r w:rsidR="00DA3CCA" w:rsidRPr="00B322DD">
        <w:rPr>
          <w:bCs/>
          <w:sz w:val="22"/>
          <w:szCs w:val="22"/>
          <w:lang w:val="sr-Latn-ME"/>
        </w:rPr>
        <w:t xml:space="preserve">na </w:t>
      </w:r>
      <w:r w:rsidRPr="00B322DD">
        <w:rPr>
          <w:bCs/>
          <w:sz w:val="22"/>
          <w:szCs w:val="22"/>
          <w:lang w:val="sr-Latn-ME"/>
        </w:rPr>
        <w:t xml:space="preserve">standardnoj dijeti za smanjenje nivoa holesterola prije započinjanja terapije rosuvastatinom i tu dijetu treba nastaviti i tokom terapije. </w:t>
      </w:r>
    </w:p>
    <w:p w14:paraId="388107CD" w14:textId="77777777" w:rsidR="00573DA2" w:rsidRPr="00B322DD" w:rsidRDefault="00573DA2" w:rsidP="00B322DD">
      <w:pPr>
        <w:tabs>
          <w:tab w:val="left" w:pos="540"/>
          <w:tab w:val="left" w:pos="569"/>
        </w:tabs>
        <w:jc w:val="both"/>
        <w:rPr>
          <w:bCs/>
          <w:sz w:val="22"/>
          <w:szCs w:val="22"/>
          <w:lang w:val="sr-Latn-ME"/>
        </w:rPr>
      </w:pPr>
    </w:p>
    <w:p w14:paraId="5C5C87D5" w14:textId="77777777" w:rsidR="004805A3" w:rsidRPr="00B322DD" w:rsidRDefault="009C2F06" w:rsidP="00B322DD">
      <w:pPr>
        <w:tabs>
          <w:tab w:val="left" w:pos="540"/>
          <w:tab w:val="left" w:pos="569"/>
        </w:tabs>
        <w:jc w:val="both"/>
        <w:rPr>
          <w:bCs/>
          <w:sz w:val="22"/>
          <w:szCs w:val="22"/>
          <w:u w:val="single"/>
          <w:lang w:val="sr-Latn-ME"/>
        </w:rPr>
      </w:pPr>
      <w:r w:rsidRPr="00B322DD">
        <w:rPr>
          <w:bCs/>
          <w:sz w:val="22"/>
          <w:szCs w:val="22"/>
          <w:u w:val="single"/>
          <w:lang w:val="sr-Latn-ME"/>
        </w:rPr>
        <w:t>Homozigotna porodična hiperholesterolemija</w:t>
      </w:r>
    </w:p>
    <w:p w14:paraId="364AE59C" w14:textId="7B2F304A" w:rsidR="009C2F06" w:rsidRPr="00B322DD" w:rsidRDefault="009C2F06" w:rsidP="00B322DD">
      <w:pPr>
        <w:tabs>
          <w:tab w:val="left" w:pos="540"/>
          <w:tab w:val="left" w:pos="569"/>
        </w:tabs>
        <w:jc w:val="both"/>
        <w:rPr>
          <w:bCs/>
          <w:sz w:val="22"/>
          <w:szCs w:val="22"/>
          <w:u w:val="single"/>
          <w:lang w:val="sr-Latn-ME"/>
        </w:rPr>
      </w:pPr>
      <w:r w:rsidRPr="00B322DD">
        <w:rPr>
          <w:bCs/>
          <w:sz w:val="22"/>
          <w:szCs w:val="22"/>
          <w:u w:val="single"/>
          <w:lang w:val="sr-Latn-ME"/>
        </w:rPr>
        <w:t xml:space="preserve"> </w:t>
      </w:r>
    </w:p>
    <w:p w14:paraId="72575FE5" w14:textId="60E5B1E0"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Preporučena maksimalna doza u djece uzrasta od 6 do 17 godina s</w:t>
      </w:r>
      <w:r w:rsidR="005E2F83" w:rsidRPr="00B322DD">
        <w:rPr>
          <w:bCs/>
          <w:sz w:val="22"/>
          <w:szCs w:val="22"/>
          <w:lang w:val="sr-Latn-ME"/>
        </w:rPr>
        <w:t>a</w:t>
      </w:r>
      <w:r w:rsidRPr="00B322DD">
        <w:rPr>
          <w:bCs/>
          <w:sz w:val="22"/>
          <w:szCs w:val="22"/>
          <w:lang w:val="sr-Latn-ME"/>
        </w:rPr>
        <w:t xml:space="preserve"> homozigotnom porodičnom hiperholesterolemijom je 20 mg jednom dnevno. </w:t>
      </w:r>
    </w:p>
    <w:p w14:paraId="1D06C64F" w14:textId="25F1B14E"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U zavisnosti od uzrasta, težin</w:t>
      </w:r>
      <w:r w:rsidR="005E2F83" w:rsidRPr="00B322DD">
        <w:rPr>
          <w:bCs/>
          <w:sz w:val="22"/>
          <w:szCs w:val="22"/>
          <w:lang w:val="sr-Latn-ME"/>
        </w:rPr>
        <w:t>e</w:t>
      </w:r>
      <w:r w:rsidRPr="00B322DD">
        <w:rPr>
          <w:bCs/>
          <w:sz w:val="22"/>
          <w:szCs w:val="22"/>
          <w:lang w:val="sr-Latn-ME"/>
        </w:rPr>
        <w:t xml:space="preserve"> i prethodn</w:t>
      </w:r>
      <w:r w:rsidR="005E2F83" w:rsidRPr="00B322DD">
        <w:rPr>
          <w:bCs/>
          <w:sz w:val="22"/>
          <w:szCs w:val="22"/>
          <w:lang w:val="sr-Latn-ME"/>
        </w:rPr>
        <w:t>og</w:t>
      </w:r>
      <w:r w:rsidRPr="00B322DD">
        <w:rPr>
          <w:bCs/>
          <w:sz w:val="22"/>
          <w:szCs w:val="22"/>
          <w:lang w:val="sr-Latn-ME"/>
        </w:rPr>
        <w:t xml:space="preserve"> uzimanj</w:t>
      </w:r>
      <w:r w:rsidR="005E2F83" w:rsidRPr="00B322DD">
        <w:rPr>
          <w:bCs/>
          <w:sz w:val="22"/>
          <w:szCs w:val="22"/>
          <w:lang w:val="sr-Latn-ME"/>
        </w:rPr>
        <w:t>a</w:t>
      </w:r>
      <w:r w:rsidRPr="00B322DD">
        <w:rPr>
          <w:bCs/>
          <w:sz w:val="22"/>
          <w:szCs w:val="22"/>
          <w:lang w:val="sr-Latn-ME"/>
        </w:rPr>
        <w:t xml:space="preserve"> statina, preporučuje se početna doza od 5 do 10 mg jednom dnevno. Titraciju do maksimalne doze od 20 mg jednom dnevno treba </w:t>
      </w:r>
      <w:r w:rsidR="005E2F83" w:rsidRPr="00B322DD">
        <w:rPr>
          <w:bCs/>
          <w:sz w:val="22"/>
          <w:szCs w:val="22"/>
          <w:lang w:val="sr-Latn-ME"/>
        </w:rPr>
        <w:t>s</w:t>
      </w:r>
      <w:r w:rsidRPr="00B322DD">
        <w:rPr>
          <w:bCs/>
          <w:sz w:val="22"/>
          <w:szCs w:val="22"/>
          <w:lang w:val="sr-Latn-ME"/>
        </w:rPr>
        <w:t xml:space="preserve">provoditi u skladu  sa individualnim odgovorom i podnošljivosti kod pedijatrijskih pacijenata, prema smjernicama za liječenje pedijatrijske populacije (vidjeti dio 4.4). Prije početka liječenja rosuvastatinom djeca i adolescenti treba da se podvrgnu standardnoj dijeti za smanjenje nivoa holesterola; ovu dijetu treba nastaviti i tokom liječenja rosuvastatinom. </w:t>
      </w:r>
    </w:p>
    <w:p w14:paraId="27F290C1" w14:textId="2A9C1634"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Iskustvo s</w:t>
      </w:r>
      <w:r w:rsidR="005E2F83" w:rsidRPr="00B322DD">
        <w:rPr>
          <w:bCs/>
          <w:sz w:val="22"/>
          <w:szCs w:val="22"/>
          <w:lang w:val="sr-Latn-ME"/>
        </w:rPr>
        <w:t>a</w:t>
      </w:r>
      <w:r w:rsidRPr="00B322DD">
        <w:rPr>
          <w:bCs/>
          <w:sz w:val="22"/>
          <w:szCs w:val="22"/>
          <w:lang w:val="sr-Latn-ME"/>
        </w:rPr>
        <w:t xml:space="preserve"> drugim dozama, osim 20 mg, u ovoj je populaciji ograničeno. </w:t>
      </w:r>
    </w:p>
    <w:p w14:paraId="1FA7FD9A" w14:textId="77777777" w:rsidR="009C2F06" w:rsidRPr="00B322DD" w:rsidRDefault="009C2F06" w:rsidP="00B322DD">
      <w:pPr>
        <w:tabs>
          <w:tab w:val="left" w:pos="540"/>
          <w:tab w:val="left" w:pos="569"/>
        </w:tabs>
        <w:jc w:val="both"/>
        <w:rPr>
          <w:bCs/>
          <w:sz w:val="22"/>
          <w:szCs w:val="22"/>
          <w:lang w:val="sr-Latn-ME"/>
        </w:rPr>
      </w:pPr>
    </w:p>
    <w:p w14:paraId="0AB8CD59" w14:textId="77777777"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Doza od 40 mg se ne primjenjuje kod pedijatrijskih pacijenata.</w:t>
      </w:r>
    </w:p>
    <w:p w14:paraId="1DD67778" w14:textId="39E13A45" w:rsidR="009C2F06" w:rsidRPr="00B322DD" w:rsidRDefault="009C2F06" w:rsidP="00B322DD">
      <w:pPr>
        <w:tabs>
          <w:tab w:val="left" w:pos="540"/>
          <w:tab w:val="left" w:pos="569"/>
        </w:tabs>
        <w:jc w:val="both"/>
        <w:rPr>
          <w:bCs/>
          <w:sz w:val="22"/>
          <w:szCs w:val="22"/>
          <w:u w:val="single"/>
          <w:lang w:val="sr-Latn-ME"/>
        </w:rPr>
      </w:pPr>
      <w:r w:rsidRPr="00B322DD">
        <w:rPr>
          <w:bCs/>
          <w:sz w:val="22"/>
          <w:szCs w:val="22"/>
          <w:u w:val="single"/>
          <w:lang w:val="sr-Latn-ME"/>
        </w:rPr>
        <w:lastRenderedPageBreak/>
        <w:t>Djeca mlađa od 6 godina</w:t>
      </w:r>
    </w:p>
    <w:p w14:paraId="108548E7" w14:textId="77777777" w:rsidR="004805A3" w:rsidRPr="00B322DD" w:rsidRDefault="004805A3" w:rsidP="00B322DD">
      <w:pPr>
        <w:tabs>
          <w:tab w:val="left" w:pos="540"/>
          <w:tab w:val="left" w:pos="569"/>
        </w:tabs>
        <w:jc w:val="both"/>
        <w:rPr>
          <w:bCs/>
          <w:sz w:val="22"/>
          <w:szCs w:val="22"/>
          <w:u w:val="single"/>
          <w:lang w:val="sr-Latn-ME"/>
        </w:rPr>
      </w:pPr>
    </w:p>
    <w:p w14:paraId="47B1FC0D" w14:textId="77777777"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Bezbjednost i efikasnost primjene kod djece mlađe od 6 godina nijesu ispitivane. Stoga se primjena rosuvastatina ne preporučuje kod djece mlađe od 6 godina.</w:t>
      </w:r>
    </w:p>
    <w:p w14:paraId="121F672D" w14:textId="77777777" w:rsidR="009C2F06" w:rsidRPr="00B322DD" w:rsidRDefault="009C2F06" w:rsidP="00B322DD">
      <w:pPr>
        <w:tabs>
          <w:tab w:val="left" w:pos="540"/>
          <w:tab w:val="left" w:pos="569"/>
        </w:tabs>
        <w:jc w:val="both"/>
        <w:rPr>
          <w:bCs/>
          <w:sz w:val="22"/>
          <w:szCs w:val="22"/>
          <w:lang w:val="sr-Latn-ME"/>
        </w:rPr>
      </w:pPr>
    </w:p>
    <w:p w14:paraId="4016A597" w14:textId="77777777" w:rsidR="004805A3" w:rsidRPr="00B322DD" w:rsidRDefault="009C2F06" w:rsidP="00B322DD">
      <w:pPr>
        <w:tabs>
          <w:tab w:val="left" w:pos="540"/>
          <w:tab w:val="left" w:pos="569"/>
        </w:tabs>
        <w:jc w:val="both"/>
        <w:rPr>
          <w:b/>
          <w:sz w:val="22"/>
          <w:szCs w:val="22"/>
          <w:lang w:val="sr-Latn-ME"/>
        </w:rPr>
      </w:pPr>
      <w:r w:rsidRPr="00B322DD">
        <w:rPr>
          <w:b/>
          <w:sz w:val="22"/>
          <w:szCs w:val="22"/>
          <w:lang w:val="sr-Latn-ME"/>
        </w:rPr>
        <w:t>Primjena kod starijih pacijenata</w:t>
      </w:r>
    </w:p>
    <w:p w14:paraId="59C5E4C4" w14:textId="5C50200B"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Kod pacijenata starijih od 70 godina, preporučena početna doza je 5 mg (vidjeti poglavlje 4.4). Nije potrebno prilagođavanje doze u odnosu na godine.</w:t>
      </w:r>
    </w:p>
    <w:p w14:paraId="17E60E9E" w14:textId="77777777" w:rsidR="009C2F06" w:rsidRPr="00B322DD" w:rsidRDefault="009C2F06" w:rsidP="00B322DD">
      <w:pPr>
        <w:tabs>
          <w:tab w:val="left" w:pos="540"/>
          <w:tab w:val="left" w:pos="569"/>
        </w:tabs>
        <w:jc w:val="both"/>
        <w:rPr>
          <w:bCs/>
          <w:sz w:val="22"/>
          <w:szCs w:val="22"/>
          <w:lang w:val="sr-Latn-ME"/>
        </w:rPr>
      </w:pPr>
    </w:p>
    <w:p w14:paraId="51DAA78A" w14:textId="77777777" w:rsidR="004805A3" w:rsidRPr="00B322DD" w:rsidRDefault="009C2F06" w:rsidP="00B322DD">
      <w:pPr>
        <w:tabs>
          <w:tab w:val="left" w:pos="540"/>
          <w:tab w:val="left" w:pos="569"/>
        </w:tabs>
        <w:jc w:val="both"/>
        <w:rPr>
          <w:bCs/>
          <w:sz w:val="22"/>
          <w:szCs w:val="22"/>
          <w:lang w:val="sr-Latn-ME"/>
        </w:rPr>
      </w:pPr>
      <w:r w:rsidRPr="00B322DD">
        <w:rPr>
          <w:b/>
          <w:sz w:val="22"/>
          <w:szCs w:val="22"/>
          <w:lang w:val="sr-Latn-ME"/>
        </w:rPr>
        <w:t>Pacijenti sa bubrežnom insuficijencijom</w:t>
      </w:r>
      <w:r w:rsidR="004805A3" w:rsidRPr="00B322DD">
        <w:rPr>
          <w:bCs/>
          <w:sz w:val="22"/>
          <w:szCs w:val="22"/>
          <w:lang w:val="sr-Latn-ME"/>
        </w:rPr>
        <w:t xml:space="preserve"> </w:t>
      </w:r>
    </w:p>
    <w:p w14:paraId="6FCB8DF3" w14:textId="23F44E56"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Nije potrebno prilagođavanje doza kod pacijenata sa blag</w:t>
      </w:r>
      <w:r w:rsidR="005E2F83" w:rsidRPr="00B322DD">
        <w:rPr>
          <w:bCs/>
          <w:sz w:val="22"/>
          <w:szCs w:val="22"/>
          <w:lang w:val="sr-Latn-ME"/>
        </w:rPr>
        <w:t>o</w:t>
      </w:r>
      <w:r w:rsidRPr="00B322DD">
        <w:rPr>
          <w:bCs/>
          <w:sz w:val="22"/>
          <w:szCs w:val="22"/>
          <w:lang w:val="sr-Latn-ME"/>
        </w:rPr>
        <w:t>m do umjeren</w:t>
      </w:r>
      <w:r w:rsidR="005E2F83" w:rsidRPr="00B322DD">
        <w:rPr>
          <w:bCs/>
          <w:sz w:val="22"/>
          <w:szCs w:val="22"/>
          <w:lang w:val="sr-Latn-ME"/>
        </w:rPr>
        <w:t>o</w:t>
      </w:r>
      <w:r w:rsidRPr="00B322DD">
        <w:rPr>
          <w:bCs/>
          <w:sz w:val="22"/>
          <w:szCs w:val="22"/>
          <w:lang w:val="sr-Latn-ME"/>
        </w:rPr>
        <w:t xml:space="preserve">m </w:t>
      </w:r>
      <w:r w:rsidR="005E2F83" w:rsidRPr="00B322DD">
        <w:rPr>
          <w:bCs/>
          <w:sz w:val="22"/>
          <w:szCs w:val="22"/>
          <w:lang w:val="sr-Latn-ME"/>
        </w:rPr>
        <w:t>bubrežnom insuficijencijom</w:t>
      </w:r>
      <w:r w:rsidRPr="00B322DD">
        <w:rPr>
          <w:bCs/>
          <w:sz w:val="22"/>
          <w:szCs w:val="22"/>
          <w:lang w:val="sr-Latn-ME"/>
        </w:rPr>
        <w:t>. Preporučena početna doza je 5 mg kod pacijenata sa umjeren</w:t>
      </w:r>
      <w:r w:rsidR="005E2F83" w:rsidRPr="00B322DD">
        <w:rPr>
          <w:bCs/>
          <w:sz w:val="22"/>
          <w:szCs w:val="22"/>
          <w:lang w:val="sr-Latn-ME"/>
        </w:rPr>
        <w:t>o</w:t>
      </w:r>
      <w:r w:rsidRPr="00B322DD">
        <w:rPr>
          <w:bCs/>
          <w:sz w:val="22"/>
          <w:szCs w:val="22"/>
          <w:lang w:val="sr-Latn-ME"/>
        </w:rPr>
        <w:t xml:space="preserve">m </w:t>
      </w:r>
      <w:r w:rsidR="005E2F83" w:rsidRPr="00B322DD">
        <w:rPr>
          <w:bCs/>
          <w:sz w:val="22"/>
          <w:szCs w:val="22"/>
          <w:lang w:val="sr-Latn-ME"/>
        </w:rPr>
        <w:t>bubrežnom insuficijencijom</w:t>
      </w:r>
      <w:r w:rsidRPr="00B322DD">
        <w:rPr>
          <w:bCs/>
          <w:sz w:val="22"/>
          <w:szCs w:val="22"/>
          <w:lang w:val="sr-Latn-ME"/>
        </w:rPr>
        <w:t xml:space="preserve"> (klirens kreatinina &lt;60 ml/min). Doza od 40 mg je kontraindikovana kod pacijenata </w:t>
      </w:r>
      <w:r w:rsidR="00E17741" w:rsidRPr="00B322DD">
        <w:rPr>
          <w:bCs/>
          <w:sz w:val="22"/>
          <w:szCs w:val="22"/>
          <w:lang w:val="sr-Latn-ME"/>
        </w:rPr>
        <w:t>sa umjerenom bubrežnom insuficijencijom</w:t>
      </w:r>
      <w:r w:rsidRPr="00B322DD">
        <w:rPr>
          <w:bCs/>
          <w:sz w:val="22"/>
          <w:szCs w:val="22"/>
          <w:lang w:val="sr-Latn-ME"/>
        </w:rPr>
        <w:t>. Primjena rosuvastatina u svim dozama je kontraindikovana kod pacijenata sa tešk</w:t>
      </w:r>
      <w:r w:rsidR="00E17741" w:rsidRPr="00B322DD">
        <w:rPr>
          <w:bCs/>
          <w:sz w:val="22"/>
          <w:szCs w:val="22"/>
          <w:lang w:val="sr-Latn-ME"/>
        </w:rPr>
        <w:t>o</w:t>
      </w:r>
      <w:r w:rsidRPr="00B322DD">
        <w:rPr>
          <w:bCs/>
          <w:sz w:val="22"/>
          <w:szCs w:val="22"/>
          <w:lang w:val="sr-Latn-ME"/>
        </w:rPr>
        <w:t xml:space="preserve">m </w:t>
      </w:r>
      <w:r w:rsidR="00E17741" w:rsidRPr="00B322DD">
        <w:rPr>
          <w:bCs/>
          <w:sz w:val="22"/>
          <w:szCs w:val="22"/>
          <w:lang w:val="sr-Latn-ME"/>
        </w:rPr>
        <w:t xml:space="preserve">bubrežnom insuficijencijom </w:t>
      </w:r>
      <w:r w:rsidRPr="00B322DD">
        <w:rPr>
          <w:bCs/>
          <w:sz w:val="22"/>
          <w:szCs w:val="22"/>
          <w:lang w:val="sr-Latn-ME"/>
        </w:rPr>
        <w:t>(vidjeti poglavlja 4.3 i 5.2).</w:t>
      </w:r>
    </w:p>
    <w:p w14:paraId="6F119936" w14:textId="77777777" w:rsidR="009C2F06" w:rsidRPr="00B322DD" w:rsidRDefault="009C2F06" w:rsidP="00B322DD">
      <w:pPr>
        <w:tabs>
          <w:tab w:val="left" w:pos="540"/>
          <w:tab w:val="left" w:pos="569"/>
        </w:tabs>
        <w:jc w:val="both"/>
        <w:rPr>
          <w:bCs/>
          <w:sz w:val="22"/>
          <w:szCs w:val="22"/>
          <w:lang w:val="sr-Latn-ME"/>
        </w:rPr>
      </w:pPr>
    </w:p>
    <w:p w14:paraId="29F6BFB2" w14:textId="77777777" w:rsidR="004805A3" w:rsidRPr="00B322DD" w:rsidRDefault="009C2F06" w:rsidP="00B322DD">
      <w:pPr>
        <w:tabs>
          <w:tab w:val="left" w:pos="540"/>
          <w:tab w:val="left" w:pos="569"/>
        </w:tabs>
        <w:jc w:val="both"/>
        <w:rPr>
          <w:bCs/>
          <w:sz w:val="22"/>
          <w:szCs w:val="22"/>
          <w:lang w:val="sr-Latn-ME"/>
        </w:rPr>
      </w:pPr>
      <w:r w:rsidRPr="00B322DD">
        <w:rPr>
          <w:b/>
          <w:sz w:val="22"/>
          <w:szCs w:val="22"/>
          <w:lang w:val="sr-Latn-ME"/>
        </w:rPr>
        <w:t>Doziranje kod pacijenata sa oslabljenom funkcijom jetre</w:t>
      </w:r>
      <w:r w:rsidR="004805A3" w:rsidRPr="00B322DD">
        <w:rPr>
          <w:bCs/>
          <w:sz w:val="22"/>
          <w:szCs w:val="22"/>
          <w:lang w:val="sr-Latn-ME"/>
        </w:rPr>
        <w:t xml:space="preserve"> </w:t>
      </w:r>
    </w:p>
    <w:p w14:paraId="112FA93A" w14:textId="70FD6B3D"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Nije bilo povećanja sistemske izloženosti rosuvastatinu kod pacijenata sa Child</w:t>
      </w:r>
      <w:r w:rsidR="00036039" w:rsidRPr="00B322DD">
        <w:rPr>
          <w:bCs/>
          <w:sz w:val="22"/>
          <w:szCs w:val="22"/>
          <w:lang w:val="sr-Latn-ME"/>
        </w:rPr>
        <w:t>-</w:t>
      </w:r>
      <w:r w:rsidRPr="00B322DD">
        <w:rPr>
          <w:bCs/>
          <w:sz w:val="22"/>
          <w:szCs w:val="22"/>
          <w:lang w:val="sr-Latn-ME"/>
        </w:rPr>
        <w:t>Pugh skorom 7 i</w:t>
      </w:r>
      <w:r w:rsidR="00036039" w:rsidRPr="00B322DD">
        <w:rPr>
          <w:bCs/>
          <w:sz w:val="22"/>
          <w:szCs w:val="22"/>
          <w:lang w:val="sr-Latn-ME"/>
        </w:rPr>
        <w:t>li nižim</w:t>
      </w:r>
      <w:r w:rsidRPr="00B322DD">
        <w:rPr>
          <w:bCs/>
          <w:sz w:val="22"/>
          <w:szCs w:val="22"/>
          <w:lang w:val="sr-Latn-ME"/>
        </w:rPr>
        <w:t>. Ipak, primjećena je veća sistemska izloženost kod pacijenata sa Child</w:t>
      </w:r>
      <w:r w:rsidR="00036039" w:rsidRPr="00B322DD">
        <w:rPr>
          <w:bCs/>
          <w:sz w:val="22"/>
          <w:szCs w:val="22"/>
          <w:lang w:val="sr-Latn-ME"/>
        </w:rPr>
        <w:t>-</w:t>
      </w:r>
      <w:r w:rsidRPr="00B322DD">
        <w:rPr>
          <w:bCs/>
          <w:sz w:val="22"/>
          <w:szCs w:val="22"/>
          <w:lang w:val="sr-Latn-ME"/>
        </w:rPr>
        <w:t>Pugh skorom 8 i 9 (vidjeti poglavlje 5.2). Kod ovih pacijenata potrebno je uraditi procjenu bubrežne funkcije (vidjeti poglavlje 4.4). Ne</w:t>
      </w:r>
      <w:r w:rsidR="00036039" w:rsidRPr="00B322DD">
        <w:rPr>
          <w:bCs/>
          <w:sz w:val="22"/>
          <w:szCs w:val="22"/>
          <w:lang w:val="sr-Latn-ME"/>
        </w:rPr>
        <w:t xml:space="preserve">ma </w:t>
      </w:r>
      <w:r w:rsidRPr="00B322DD">
        <w:rPr>
          <w:bCs/>
          <w:sz w:val="22"/>
          <w:szCs w:val="22"/>
          <w:lang w:val="sr-Latn-ME"/>
        </w:rPr>
        <w:t>iskustva sa pacijentima kod kojih je Child</w:t>
      </w:r>
      <w:r w:rsidR="00036039" w:rsidRPr="00B322DD">
        <w:rPr>
          <w:bCs/>
          <w:sz w:val="22"/>
          <w:szCs w:val="22"/>
          <w:lang w:val="sr-Latn-ME"/>
        </w:rPr>
        <w:t>-</w:t>
      </w:r>
      <w:r w:rsidRPr="00B322DD">
        <w:rPr>
          <w:bCs/>
          <w:sz w:val="22"/>
          <w:szCs w:val="22"/>
          <w:lang w:val="sr-Latn-ME"/>
        </w:rPr>
        <w:t>Pugh skor veći od 9. Rosuvastatin je kontraindikovan kod pacijenata sa aktivnim oboljenjem jetre (vidjeti poglavlje 4.3).</w:t>
      </w:r>
    </w:p>
    <w:p w14:paraId="6C7BCC3E" w14:textId="77777777" w:rsidR="009C2F06" w:rsidRPr="00B322DD" w:rsidRDefault="009C2F06" w:rsidP="00B322DD">
      <w:pPr>
        <w:tabs>
          <w:tab w:val="left" w:pos="540"/>
          <w:tab w:val="left" w:pos="569"/>
        </w:tabs>
        <w:jc w:val="both"/>
        <w:rPr>
          <w:bCs/>
          <w:sz w:val="22"/>
          <w:szCs w:val="22"/>
          <w:lang w:val="sr-Latn-ME"/>
        </w:rPr>
      </w:pPr>
    </w:p>
    <w:p w14:paraId="3F710A8E" w14:textId="77777777" w:rsidR="004805A3" w:rsidRPr="00B322DD" w:rsidRDefault="009C2F06" w:rsidP="00B322DD">
      <w:pPr>
        <w:tabs>
          <w:tab w:val="left" w:pos="540"/>
          <w:tab w:val="left" w:pos="569"/>
        </w:tabs>
        <w:jc w:val="both"/>
        <w:rPr>
          <w:bCs/>
          <w:sz w:val="22"/>
          <w:szCs w:val="22"/>
          <w:lang w:val="sr-Latn-ME"/>
        </w:rPr>
      </w:pPr>
      <w:r w:rsidRPr="00B322DD">
        <w:rPr>
          <w:b/>
          <w:sz w:val="22"/>
          <w:szCs w:val="22"/>
          <w:lang w:val="sr-Latn-ME"/>
        </w:rPr>
        <w:t>Rasa</w:t>
      </w:r>
      <w:r w:rsidR="004805A3" w:rsidRPr="00B322DD">
        <w:rPr>
          <w:bCs/>
          <w:sz w:val="22"/>
          <w:szCs w:val="22"/>
          <w:lang w:val="sr-Latn-ME"/>
        </w:rPr>
        <w:t xml:space="preserve"> </w:t>
      </w:r>
    </w:p>
    <w:p w14:paraId="64574CE0" w14:textId="3F26EF4C"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Veća sistemska izloženost je primjećena kod pripadnika azijskih naroda (vidjeti poglavlja 4.4 i 5.2). Preporučena početna doza je</w:t>
      </w:r>
      <w:r w:rsidR="00036039" w:rsidRPr="00B322DD">
        <w:rPr>
          <w:bCs/>
          <w:sz w:val="22"/>
          <w:szCs w:val="22"/>
          <w:lang w:val="sr-Latn-ME"/>
        </w:rPr>
        <w:t xml:space="preserve"> </w:t>
      </w:r>
      <w:r w:rsidRPr="00B322DD">
        <w:rPr>
          <w:bCs/>
          <w:sz w:val="22"/>
          <w:szCs w:val="22"/>
          <w:lang w:val="sr-Latn-ME"/>
        </w:rPr>
        <w:t xml:space="preserve">5 mg za pacijente azijskog porekla. Doza od 40 mg je kontraindikovana kod ovih pacijenata. </w:t>
      </w:r>
    </w:p>
    <w:p w14:paraId="042D0C03" w14:textId="77777777" w:rsidR="009C2F06" w:rsidRPr="00B322DD" w:rsidRDefault="009C2F06" w:rsidP="00B322DD">
      <w:pPr>
        <w:tabs>
          <w:tab w:val="left" w:pos="540"/>
          <w:tab w:val="left" w:pos="569"/>
        </w:tabs>
        <w:jc w:val="both"/>
        <w:rPr>
          <w:bCs/>
          <w:sz w:val="22"/>
          <w:szCs w:val="22"/>
          <w:lang w:val="sr-Latn-ME"/>
        </w:rPr>
      </w:pPr>
    </w:p>
    <w:p w14:paraId="74813748" w14:textId="77777777" w:rsidR="004805A3" w:rsidRPr="00B322DD" w:rsidRDefault="009C2F06" w:rsidP="00B322DD">
      <w:pPr>
        <w:tabs>
          <w:tab w:val="left" w:pos="540"/>
          <w:tab w:val="left" w:pos="569"/>
        </w:tabs>
        <w:jc w:val="both"/>
        <w:rPr>
          <w:bCs/>
          <w:sz w:val="22"/>
          <w:szCs w:val="22"/>
          <w:lang w:val="sr-Latn-ME"/>
        </w:rPr>
      </w:pPr>
      <w:r w:rsidRPr="00B322DD">
        <w:rPr>
          <w:b/>
          <w:sz w:val="22"/>
          <w:szCs w:val="22"/>
          <w:lang w:val="sr-Latn-ME"/>
        </w:rPr>
        <w:t>Genski polimorfizam</w:t>
      </w:r>
      <w:r w:rsidR="004805A3" w:rsidRPr="00B322DD">
        <w:rPr>
          <w:bCs/>
          <w:sz w:val="22"/>
          <w:szCs w:val="22"/>
          <w:lang w:val="sr-Latn-ME"/>
        </w:rPr>
        <w:t xml:space="preserve"> </w:t>
      </w:r>
    </w:p>
    <w:p w14:paraId="4F329260" w14:textId="2DDA01A9"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Poznati su specifični tipovi genskog polimorfizma koji mogu dovesti do povećane izloženosti rosuvastatinu (vidjeti dio 5.2). Za bolesnike za koje je poznato da imaju te specifične tipove polimorfizma preporučuje se niža dnevna doza rosuvastatina.</w:t>
      </w:r>
    </w:p>
    <w:p w14:paraId="62264B0F" w14:textId="77777777" w:rsidR="009C2F06" w:rsidRPr="00B322DD" w:rsidRDefault="009C2F06" w:rsidP="00B322DD">
      <w:pPr>
        <w:tabs>
          <w:tab w:val="left" w:pos="540"/>
          <w:tab w:val="left" w:pos="569"/>
        </w:tabs>
        <w:jc w:val="both"/>
        <w:rPr>
          <w:bCs/>
          <w:sz w:val="22"/>
          <w:szCs w:val="22"/>
          <w:lang w:val="sr-Latn-ME"/>
        </w:rPr>
      </w:pPr>
    </w:p>
    <w:p w14:paraId="3A51EF82" w14:textId="77777777" w:rsidR="004805A3" w:rsidRPr="00B322DD" w:rsidRDefault="009C2F06" w:rsidP="00B322DD">
      <w:pPr>
        <w:tabs>
          <w:tab w:val="left" w:pos="540"/>
          <w:tab w:val="left" w:pos="569"/>
        </w:tabs>
        <w:jc w:val="both"/>
        <w:rPr>
          <w:bCs/>
          <w:sz w:val="22"/>
          <w:szCs w:val="22"/>
          <w:lang w:val="sr-Latn-ME"/>
        </w:rPr>
      </w:pPr>
      <w:r w:rsidRPr="00B322DD">
        <w:rPr>
          <w:b/>
          <w:sz w:val="22"/>
          <w:szCs w:val="22"/>
          <w:lang w:val="sr-Latn-ME"/>
        </w:rPr>
        <w:t>Doziranje kod pacijenata sa predisponirajućim faktorima za razvoj miopatije</w:t>
      </w:r>
      <w:r w:rsidR="004805A3" w:rsidRPr="00B322DD">
        <w:rPr>
          <w:bCs/>
          <w:sz w:val="22"/>
          <w:szCs w:val="22"/>
          <w:lang w:val="sr-Latn-ME"/>
        </w:rPr>
        <w:t xml:space="preserve"> </w:t>
      </w:r>
    </w:p>
    <w:p w14:paraId="721A64A6" w14:textId="54EBAD12" w:rsidR="009C2F06" w:rsidRPr="00B322DD" w:rsidRDefault="009C2F06" w:rsidP="00B322DD">
      <w:pPr>
        <w:tabs>
          <w:tab w:val="left" w:pos="540"/>
          <w:tab w:val="left" w:pos="569"/>
        </w:tabs>
        <w:jc w:val="both"/>
        <w:rPr>
          <w:bCs/>
          <w:sz w:val="22"/>
          <w:szCs w:val="22"/>
          <w:lang w:val="sr-Latn-ME"/>
        </w:rPr>
      </w:pPr>
      <w:r w:rsidRPr="00B322DD">
        <w:rPr>
          <w:bCs/>
          <w:sz w:val="22"/>
          <w:szCs w:val="22"/>
          <w:lang w:val="sr-Latn-ME"/>
        </w:rPr>
        <w:t>Preporučena početna doza je 5 mg kod pacijenata koji imaju predispozicije za razvoj miopatije (vidjeti poglavlje 4.4). Doza od 40 mg je kontraindikovana kod nekih od ovih pacijenata (vidjeti poglavlje 4.3).</w:t>
      </w:r>
    </w:p>
    <w:p w14:paraId="79942B36" w14:textId="77777777" w:rsidR="009C2F06" w:rsidRPr="00B322DD" w:rsidRDefault="009C2F06" w:rsidP="00B322DD">
      <w:pPr>
        <w:tabs>
          <w:tab w:val="left" w:pos="540"/>
          <w:tab w:val="left" w:pos="569"/>
        </w:tabs>
        <w:jc w:val="both"/>
        <w:rPr>
          <w:bCs/>
          <w:sz w:val="22"/>
          <w:szCs w:val="22"/>
          <w:lang w:val="sr-Latn-ME"/>
        </w:rPr>
      </w:pPr>
    </w:p>
    <w:p w14:paraId="45A62CB0" w14:textId="2C92CA28" w:rsidR="004805A3" w:rsidRPr="00B322DD" w:rsidRDefault="00F06767" w:rsidP="00B322DD">
      <w:pPr>
        <w:tabs>
          <w:tab w:val="left" w:pos="540"/>
          <w:tab w:val="left" w:pos="569"/>
        </w:tabs>
        <w:jc w:val="both"/>
        <w:rPr>
          <w:bCs/>
          <w:sz w:val="22"/>
          <w:szCs w:val="22"/>
          <w:lang w:val="sr-Latn-ME"/>
        </w:rPr>
      </w:pPr>
      <w:r>
        <w:rPr>
          <w:b/>
          <w:sz w:val="22"/>
          <w:szCs w:val="22"/>
          <w:lang w:val="sr-Latn-ME"/>
        </w:rPr>
        <w:t>Istovremena</w:t>
      </w:r>
      <w:r w:rsidR="009C2F06" w:rsidRPr="00B322DD">
        <w:rPr>
          <w:b/>
          <w:sz w:val="22"/>
          <w:szCs w:val="22"/>
          <w:lang w:val="sr-Latn-ME"/>
        </w:rPr>
        <w:t xml:space="preserve"> primjena ljekova</w:t>
      </w:r>
      <w:r w:rsidR="004805A3" w:rsidRPr="00B322DD">
        <w:rPr>
          <w:bCs/>
          <w:sz w:val="22"/>
          <w:szCs w:val="22"/>
          <w:lang w:val="sr-Latn-ME"/>
        </w:rPr>
        <w:t xml:space="preserve"> </w:t>
      </w:r>
    </w:p>
    <w:p w14:paraId="241E5545" w14:textId="7F3B75AA" w:rsidR="00452E9D" w:rsidRPr="00B322DD" w:rsidRDefault="009C2F06" w:rsidP="00B322DD">
      <w:pPr>
        <w:tabs>
          <w:tab w:val="left" w:pos="540"/>
          <w:tab w:val="left" w:pos="569"/>
        </w:tabs>
        <w:jc w:val="both"/>
        <w:rPr>
          <w:bCs/>
          <w:sz w:val="22"/>
          <w:szCs w:val="22"/>
          <w:lang w:val="sr-Latn-ME"/>
        </w:rPr>
      </w:pPr>
      <w:r w:rsidRPr="00B322DD">
        <w:rPr>
          <w:bCs/>
          <w:sz w:val="22"/>
          <w:szCs w:val="22"/>
          <w:lang w:val="sr-Latn-ME"/>
        </w:rPr>
        <w:t>Rosuvastatin je supstrat različitih transportnih proteina (npr. OATP1B1 i BCRP). Povećan je rizik od miopatije (uključujući rabdomiolizu) kada se rosuvastatin primjenjuje istovremeno s</w:t>
      </w:r>
      <w:r w:rsidR="00EE6B05" w:rsidRPr="00B322DD">
        <w:rPr>
          <w:bCs/>
          <w:sz w:val="22"/>
          <w:szCs w:val="22"/>
          <w:lang w:val="sr-Latn-ME"/>
        </w:rPr>
        <w:t>a</w:t>
      </w:r>
      <w:r w:rsidRPr="00B322DD">
        <w:rPr>
          <w:bCs/>
          <w:sz w:val="22"/>
          <w:szCs w:val="22"/>
          <w:lang w:val="sr-Latn-ME"/>
        </w:rPr>
        <w:t xml:space="preserve"> nekim ljekovima koji mogu povećati koncentraciju rosuvastatina u plazmi zbog interakcije s</w:t>
      </w:r>
      <w:r w:rsidR="00EE6B05" w:rsidRPr="00B322DD">
        <w:rPr>
          <w:bCs/>
          <w:sz w:val="22"/>
          <w:szCs w:val="22"/>
          <w:lang w:val="sr-Latn-ME"/>
        </w:rPr>
        <w:t>a</w:t>
      </w:r>
      <w:r w:rsidRPr="00B322DD">
        <w:rPr>
          <w:bCs/>
          <w:sz w:val="22"/>
          <w:szCs w:val="22"/>
          <w:lang w:val="sr-Latn-ME"/>
        </w:rPr>
        <w:t xml:space="preserve"> tim transportnim proteinima (npr. ciklosporin i neki inhibitori proteaze, uključujući kombinacije ritonavira s</w:t>
      </w:r>
      <w:r w:rsidR="00EE6B05" w:rsidRPr="00B322DD">
        <w:rPr>
          <w:bCs/>
          <w:sz w:val="22"/>
          <w:szCs w:val="22"/>
          <w:lang w:val="sr-Latn-ME"/>
        </w:rPr>
        <w:t>a</w:t>
      </w:r>
      <w:r w:rsidRPr="00B322DD">
        <w:rPr>
          <w:bCs/>
          <w:sz w:val="22"/>
          <w:szCs w:val="22"/>
          <w:lang w:val="sr-Latn-ME"/>
        </w:rPr>
        <w:t xml:space="preserve"> atazanavirom, lopinavirom i/ili tipranavirom; vidjeti djelove 4.4 i 4.5). Kad god je to moguće, treba razmotriti primjenu alternativnih ljekova, a po potrebi razmotriti i privremeni prekid terapije rosuvastatinom. U situacijama kada je istovremena primjena navedenih ljekova s</w:t>
      </w:r>
      <w:r w:rsidR="00EE6B05" w:rsidRPr="00B322DD">
        <w:rPr>
          <w:bCs/>
          <w:sz w:val="22"/>
          <w:szCs w:val="22"/>
          <w:lang w:val="sr-Latn-ME"/>
        </w:rPr>
        <w:t>a</w:t>
      </w:r>
      <w:r w:rsidRPr="00B322DD">
        <w:rPr>
          <w:bCs/>
          <w:sz w:val="22"/>
          <w:szCs w:val="22"/>
          <w:lang w:val="sr-Latn-ME"/>
        </w:rPr>
        <w:t xml:space="preserve"> rosuvastatinom neizbježna, mora se pažljivo razmotriti odnos koristi i rizika istovremene primjene kao i prilagođavanje doze rosuvastatina (vidjeti dio 4.5).</w:t>
      </w:r>
    </w:p>
    <w:p w14:paraId="241E5547" w14:textId="77777777" w:rsidR="00452E9D" w:rsidRPr="00B322DD" w:rsidRDefault="00452E9D" w:rsidP="00B322DD">
      <w:pPr>
        <w:tabs>
          <w:tab w:val="left" w:pos="540"/>
          <w:tab w:val="left" w:pos="569"/>
        </w:tabs>
        <w:jc w:val="both"/>
        <w:rPr>
          <w:bCs/>
          <w:sz w:val="22"/>
          <w:szCs w:val="22"/>
          <w:lang w:val="sr-Latn-ME"/>
        </w:rPr>
      </w:pPr>
    </w:p>
    <w:p w14:paraId="241E5548" w14:textId="7E504014" w:rsidR="00411B4B" w:rsidRDefault="00411B4B" w:rsidP="00B322DD">
      <w:pPr>
        <w:tabs>
          <w:tab w:val="left" w:pos="540"/>
          <w:tab w:val="left" w:pos="569"/>
        </w:tabs>
        <w:jc w:val="both"/>
        <w:rPr>
          <w:b/>
          <w:bCs/>
          <w:sz w:val="22"/>
          <w:szCs w:val="22"/>
          <w:lang w:val="sr-Latn-ME"/>
        </w:rPr>
      </w:pPr>
      <w:r w:rsidRPr="00B322DD">
        <w:rPr>
          <w:b/>
          <w:bCs/>
          <w:sz w:val="22"/>
          <w:szCs w:val="22"/>
          <w:lang w:val="sr-Latn-ME"/>
        </w:rPr>
        <w:t xml:space="preserve">4.3. </w:t>
      </w:r>
      <w:r w:rsidR="00480FB1" w:rsidRPr="00B322DD">
        <w:rPr>
          <w:b/>
          <w:bCs/>
          <w:sz w:val="22"/>
          <w:szCs w:val="22"/>
          <w:lang w:val="sr-Latn-ME"/>
        </w:rPr>
        <w:tab/>
      </w:r>
      <w:r w:rsidRPr="00B322DD">
        <w:rPr>
          <w:b/>
          <w:bCs/>
          <w:sz w:val="22"/>
          <w:szCs w:val="22"/>
          <w:lang w:val="sr-Latn-ME"/>
        </w:rPr>
        <w:t>Kontraindikacije</w:t>
      </w:r>
    </w:p>
    <w:p w14:paraId="67B73B58" w14:textId="77777777" w:rsidR="00F06767" w:rsidRPr="00B322DD" w:rsidRDefault="00F06767" w:rsidP="00B322DD">
      <w:pPr>
        <w:tabs>
          <w:tab w:val="left" w:pos="540"/>
          <w:tab w:val="left" w:pos="569"/>
        </w:tabs>
        <w:jc w:val="both"/>
        <w:rPr>
          <w:b/>
          <w:bCs/>
          <w:sz w:val="22"/>
          <w:szCs w:val="22"/>
          <w:lang w:val="sr-Latn-ME"/>
        </w:rPr>
      </w:pPr>
    </w:p>
    <w:p w14:paraId="40A2ACA2" w14:textId="6F0791F2" w:rsidR="004805A3" w:rsidRPr="00B322DD" w:rsidRDefault="004805A3" w:rsidP="00B322DD">
      <w:pPr>
        <w:tabs>
          <w:tab w:val="left" w:pos="540"/>
          <w:tab w:val="left" w:pos="569"/>
        </w:tabs>
        <w:jc w:val="both"/>
        <w:rPr>
          <w:bCs/>
          <w:sz w:val="22"/>
          <w:szCs w:val="22"/>
          <w:lang w:val="sr-Latn-ME"/>
        </w:rPr>
      </w:pPr>
      <w:r w:rsidRPr="00B322DD">
        <w:rPr>
          <w:bCs/>
          <w:sz w:val="22"/>
          <w:szCs w:val="22"/>
          <w:lang w:val="sr-Latn-ME"/>
        </w:rPr>
        <w:t>Lijek je kontraindikovan:</w:t>
      </w:r>
    </w:p>
    <w:p w14:paraId="5A71CF44"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kod pacijenata koji su preosjetljivi na rosuvastatin ili na neki od pomoćnih supstanci lijeka,</w:t>
      </w:r>
    </w:p>
    <w:p w14:paraId="5B293CA4" w14:textId="4FC286DF"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kod pacijenata sa aktivnim oboljenjem jetre, uključujući neobjašnj</w:t>
      </w:r>
      <w:r w:rsidR="00531859" w:rsidRPr="00B322DD">
        <w:rPr>
          <w:bCs/>
          <w:sz w:val="22"/>
          <w:szCs w:val="22"/>
          <w:lang w:val="sr-Latn-ME"/>
        </w:rPr>
        <w:t>eni,</w:t>
      </w:r>
      <w:r w:rsidRPr="00B322DD">
        <w:rPr>
          <w:bCs/>
          <w:sz w:val="22"/>
          <w:szCs w:val="22"/>
          <w:lang w:val="sr-Latn-ME"/>
        </w:rPr>
        <w:t xml:space="preserve"> staln</w:t>
      </w:r>
      <w:r w:rsidR="00531859" w:rsidRPr="00B322DD">
        <w:rPr>
          <w:bCs/>
          <w:sz w:val="22"/>
          <w:szCs w:val="22"/>
          <w:lang w:val="sr-Latn-ME"/>
        </w:rPr>
        <w:t>i</w:t>
      </w:r>
      <w:r w:rsidRPr="00B322DD">
        <w:rPr>
          <w:bCs/>
          <w:sz w:val="22"/>
          <w:szCs w:val="22"/>
          <w:lang w:val="sr-Latn-ME"/>
        </w:rPr>
        <w:t xml:space="preserve"> porast transaminaza u serumu i svaki porast transaminaza u serumu koji pre</w:t>
      </w:r>
      <w:r w:rsidR="00531859" w:rsidRPr="00B322DD">
        <w:rPr>
          <w:bCs/>
          <w:sz w:val="22"/>
          <w:szCs w:val="22"/>
          <w:lang w:val="sr-Latn-ME"/>
        </w:rPr>
        <w:t>lazi</w:t>
      </w:r>
      <w:r w:rsidRPr="00B322DD">
        <w:rPr>
          <w:bCs/>
          <w:sz w:val="22"/>
          <w:szCs w:val="22"/>
          <w:lang w:val="sr-Latn-ME"/>
        </w:rPr>
        <w:t xml:space="preserve"> trostruku vrijednost gornje granice normalnih vrijednosti (ULN),</w:t>
      </w:r>
    </w:p>
    <w:p w14:paraId="580850B8" w14:textId="0E3C3833"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kod pacijenata sa tešk</w:t>
      </w:r>
      <w:r w:rsidR="00531859" w:rsidRPr="00B322DD">
        <w:rPr>
          <w:bCs/>
          <w:sz w:val="22"/>
          <w:szCs w:val="22"/>
          <w:lang w:val="sr-Latn-ME"/>
        </w:rPr>
        <w:t>o</w:t>
      </w:r>
      <w:r w:rsidRPr="00B322DD">
        <w:rPr>
          <w:bCs/>
          <w:sz w:val="22"/>
          <w:szCs w:val="22"/>
          <w:lang w:val="sr-Latn-ME"/>
        </w:rPr>
        <w:t xml:space="preserve">m </w:t>
      </w:r>
      <w:r w:rsidR="00531859" w:rsidRPr="00B322DD">
        <w:rPr>
          <w:bCs/>
          <w:sz w:val="22"/>
          <w:szCs w:val="22"/>
          <w:lang w:val="sr-Latn-ME"/>
        </w:rPr>
        <w:t>bubrežnom insuficijencijom</w:t>
      </w:r>
      <w:r w:rsidRPr="00B322DD">
        <w:rPr>
          <w:bCs/>
          <w:sz w:val="22"/>
          <w:szCs w:val="22"/>
          <w:lang w:val="sr-Latn-ME"/>
        </w:rPr>
        <w:t xml:space="preserve"> (klirens kreatinina &lt; 30 ml/min),</w:t>
      </w:r>
    </w:p>
    <w:p w14:paraId="520D8752"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kod pacijenata sa miopatijom,</w:t>
      </w:r>
    </w:p>
    <w:p w14:paraId="6C0D44E1"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lastRenderedPageBreak/>
        <w:t>- kod pacijenata koji istovremeno primaju ciklosporin,</w:t>
      </w:r>
    </w:p>
    <w:p w14:paraId="541861C0"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tokom perioda trudnoće i dojenja i kod žena u reproduktivnom periodu koje ne koriste odgovarajuće kontraceptivne mjere.</w:t>
      </w:r>
    </w:p>
    <w:p w14:paraId="466ADFE3" w14:textId="77777777" w:rsidR="006810B9" w:rsidRPr="00B322DD" w:rsidRDefault="006810B9" w:rsidP="00B322DD">
      <w:pPr>
        <w:tabs>
          <w:tab w:val="left" w:pos="540"/>
          <w:tab w:val="left" w:pos="569"/>
        </w:tabs>
        <w:jc w:val="both"/>
        <w:rPr>
          <w:bCs/>
          <w:sz w:val="22"/>
          <w:szCs w:val="22"/>
          <w:lang w:val="sr-Latn-ME"/>
        </w:rPr>
      </w:pPr>
    </w:p>
    <w:p w14:paraId="0D1BD8D7"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Doza od 40 mg rosuvastatina je kontraindikovana kod pacijenata sa faktorima predispozicije za razvoj miopatije/rabdomiolize. Ovi faktori su:</w:t>
      </w:r>
    </w:p>
    <w:p w14:paraId="005A6DA0"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umjereno oštećenje bubrega (klirens kreatinina &lt; 60 ml/min),</w:t>
      </w:r>
    </w:p>
    <w:p w14:paraId="282C4B79"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hipotireoidizam,</w:t>
      </w:r>
    </w:p>
    <w:p w14:paraId="46582B36"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xml:space="preserve">- postojanje nasljednih mišićnih poremećaja u ličnoj ili porodičnoj anamnezi, </w:t>
      </w:r>
    </w:p>
    <w:p w14:paraId="3F7E9F11"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ranija pojava mišićne toksičnosti pri primjeni nekog od inhibitora HMG-CoA reduktaze ili fibrata,</w:t>
      </w:r>
    </w:p>
    <w:p w14:paraId="77A930F4"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zloupotreba alkohola,</w:t>
      </w:r>
    </w:p>
    <w:p w14:paraId="30C8026B"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situacije u kojima može doći do povećanja koncentracije lijeka u plazmi,</w:t>
      </w:r>
    </w:p>
    <w:p w14:paraId="04118D6E" w14:textId="63544EAF"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xml:space="preserve">- </w:t>
      </w:r>
      <w:r w:rsidR="003C5C34" w:rsidRPr="00B322DD">
        <w:rPr>
          <w:bCs/>
          <w:sz w:val="22"/>
          <w:szCs w:val="22"/>
          <w:lang w:val="sr-Latn-ME"/>
        </w:rPr>
        <w:t xml:space="preserve">pacijenti </w:t>
      </w:r>
      <w:r w:rsidRPr="00B322DD">
        <w:rPr>
          <w:bCs/>
          <w:sz w:val="22"/>
          <w:szCs w:val="22"/>
          <w:lang w:val="sr-Latn-ME"/>
        </w:rPr>
        <w:t xml:space="preserve">azijskim </w:t>
      </w:r>
      <w:r w:rsidR="003C5C34" w:rsidRPr="00B322DD">
        <w:rPr>
          <w:bCs/>
          <w:sz w:val="22"/>
          <w:szCs w:val="22"/>
          <w:lang w:val="sr-Latn-ME"/>
        </w:rPr>
        <w:t>porijekla</w:t>
      </w:r>
      <w:r w:rsidRPr="00B322DD">
        <w:rPr>
          <w:bCs/>
          <w:sz w:val="22"/>
          <w:szCs w:val="22"/>
          <w:lang w:val="sr-Latn-ME"/>
        </w:rPr>
        <w:t>,</w:t>
      </w:r>
    </w:p>
    <w:p w14:paraId="306B5E2C" w14:textId="77777777" w:rsidR="006810B9" w:rsidRPr="00B322DD" w:rsidRDefault="006810B9" w:rsidP="00B322DD">
      <w:pPr>
        <w:tabs>
          <w:tab w:val="left" w:pos="540"/>
          <w:tab w:val="left" w:pos="569"/>
        </w:tabs>
        <w:jc w:val="both"/>
        <w:rPr>
          <w:bCs/>
          <w:sz w:val="22"/>
          <w:szCs w:val="22"/>
          <w:lang w:val="sr-Latn-ME"/>
        </w:rPr>
      </w:pPr>
      <w:r w:rsidRPr="00B322DD">
        <w:rPr>
          <w:bCs/>
          <w:sz w:val="22"/>
          <w:szCs w:val="22"/>
          <w:lang w:val="sr-Latn-ME"/>
        </w:rPr>
        <w:t>- istovremena primjena fibrata.</w:t>
      </w:r>
    </w:p>
    <w:p w14:paraId="241E5549" w14:textId="22089414" w:rsidR="0072020E" w:rsidRPr="00B322DD" w:rsidRDefault="006810B9" w:rsidP="00B322DD">
      <w:pPr>
        <w:tabs>
          <w:tab w:val="left" w:pos="540"/>
          <w:tab w:val="left" w:pos="569"/>
        </w:tabs>
        <w:jc w:val="both"/>
        <w:rPr>
          <w:bCs/>
          <w:sz w:val="22"/>
          <w:szCs w:val="22"/>
          <w:lang w:val="sr-Latn-ME"/>
        </w:rPr>
      </w:pPr>
      <w:r w:rsidRPr="00B322DD">
        <w:rPr>
          <w:bCs/>
          <w:sz w:val="22"/>
          <w:szCs w:val="22"/>
          <w:lang w:val="sr-Latn-ME"/>
        </w:rPr>
        <w:t>(vidjeti poglavlja 4.4, 4.5 i 5.2).</w:t>
      </w:r>
    </w:p>
    <w:p w14:paraId="40397718" w14:textId="779AA2D7" w:rsidR="006810B9" w:rsidRPr="00B322DD" w:rsidRDefault="006810B9" w:rsidP="00B322DD">
      <w:pPr>
        <w:tabs>
          <w:tab w:val="left" w:pos="540"/>
          <w:tab w:val="left" w:pos="569"/>
        </w:tabs>
        <w:jc w:val="both"/>
        <w:rPr>
          <w:bCs/>
          <w:sz w:val="22"/>
          <w:szCs w:val="22"/>
          <w:lang w:val="sr-Latn-ME"/>
        </w:rPr>
      </w:pPr>
    </w:p>
    <w:p w14:paraId="241E554A" w14:textId="71E79474" w:rsidR="00411B4B" w:rsidRPr="00B322DD" w:rsidRDefault="00411B4B" w:rsidP="00B322DD">
      <w:pPr>
        <w:tabs>
          <w:tab w:val="left" w:pos="540"/>
          <w:tab w:val="left" w:pos="569"/>
        </w:tabs>
        <w:jc w:val="both"/>
        <w:rPr>
          <w:b/>
          <w:bCs/>
          <w:sz w:val="22"/>
          <w:szCs w:val="22"/>
          <w:lang w:val="sr-Latn-ME"/>
        </w:rPr>
      </w:pPr>
      <w:r w:rsidRPr="00B322DD">
        <w:rPr>
          <w:b/>
          <w:bCs/>
          <w:sz w:val="22"/>
          <w:szCs w:val="22"/>
          <w:lang w:val="sr-Latn-ME"/>
        </w:rPr>
        <w:t xml:space="preserve">4.4. </w:t>
      </w:r>
      <w:r w:rsidR="00480FB1" w:rsidRPr="00B322DD">
        <w:rPr>
          <w:b/>
          <w:bCs/>
          <w:sz w:val="22"/>
          <w:szCs w:val="22"/>
          <w:lang w:val="sr-Latn-ME"/>
        </w:rPr>
        <w:tab/>
      </w:r>
      <w:r w:rsidRPr="00B322DD">
        <w:rPr>
          <w:b/>
          <w:bCs/>
          <w:sz w:val="22"/>
          <w:szCs w:val="22"/>
          <w:lang w:val="sr-Latn-ME"/>
        </w:rPr>
        <w:t>Posebna upozorenja i mjere opreza pri upotrebi lijeka</w:t>
      </w:r>
    </w:p>
    <w:p w14:paraId="241E554B" w14:textId="2F67B61D" w:rsidR="0072020E" w:rsidRPr="00B322DD" w:rsidRDefault="0072020E" w:rsidP="00B322DD">
      <w:pPr>
        <w:tabs>
          <w:tab w:val="left" w:pos="540"/>
          <w:tab w:val="left" w:pos="569"/>
        </w:tabs>
        <w:jc w:val="both"/>
        <w:rPr>
          <w:bCs/>
          <w:sz w:val="22"/>
          <w:szCs w:val="22"/>
          <w:lang w:val="sr-Latn-ME"/>
        </w:rPr>
      </w:pPr>
    </w:p>
    <w:p w14:paraId="0D9E8A32" w14:textId="77777777" w:rsidR="004805A3"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Uticaj na funkciju bubrega</w:t>
      </w:r>
    </w:p>
    <w:p w14:paraId="3FA72FDB" w14:textId="29A5E14C" w:rsidR="003C5C34" w:rsidRPr="00B322DD" w:rsidRDefault="003C5C34" w:rsidP="00B322DD">
      <w:pPr>
        <w:tabs>
          <w:tab w:val="left" w:pos="540"/>
          <w:tab w:val="left" w:pos="569"/>
        </w:tabs>
        <w:jc w:val="both"/>
        <w:rPr>
          <w:bCs/>
          <w:sz w:val="22"/>
          <w:szCs w:val="22"/>
          <w:u w:val="single"/>
          <w:lang w:val="sr-Latn-ME"/>
        </w:rPr>
      </w:pPr>
      <w:r w:rsidRPr="00B322DD">
        <w:rPr>
          <w:bCs/>
          <w:sz w:val="22"/>
          <w:szCs w:val="22"/>
          <w:lang w:val="sr-Latn-ME"/>
        </w:rPr>
        <w:t xml:space="preserve"> </w:t>
      </w:r>
    </w:p>
    <w:p w14:paraId="160D4EE3" w14:textId="4C89D070"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Proteinurija, detektovana „dipstick“ metodom, pretežno tubularnog porijekla, primijećena je kod pacijenata kod kojih su primjenjivane veće doze rosuvastatina, posebno doze od 40 mg, i u većini slučajeva je bila prolazna i periodična. Nije dokazano da je proteinurija pokazatelj akutnog ili progresivnog oboljenja bubrega (vidjeti poglavlje 4.8).</w:t>
      </w:r>
      <w:r w:rsidR="003C5C34" w:rsidRPr="00B322DD">
        <w:rPr>
          <w:bCs/>
          <w:sz w:val="22"/>
          <w:szCs w:val="22"/>
          <w:lang w:val="sr-Latn-ME"/>
        </w:rPr>
        <w:t xml:space="preserve"> </w:t>
      </w:r>
      <w:r w:rsidRPr="00B322DD">
        <w:rPr>
          <w:bCs/>
          <w:sz w:val="22"/>
          <w:szCs w:val="22"/>
          <w:lang w:val="sr-Latn-ME"/>
        </w:rPr>
        <w:t>U</w:t>
      </w:r>
      <w:r w:rsidR="003C5C34" w:rsidRPr="00B322DD">
        <w:rPr>
          <w:bCs/>
          <w:sz w:val="22"/>
          <w:szCs w:val="22"/>
          <w:lang w:val="sr-Latn-ME"/>
        </w:rPr>
        <w:t xml:space="preserve"> </w:t>
      </w:r>
      <w:r w:rsidRPr="00B322DD">
        <w:rPr>
          <w:bCs/>
          <w:sz w:val="22"/>
          <w:szCs w:val="22"/>
          <w:lang w:val="sr-Latn-ME"/>
        </w:rPr>
        <w:t>postmarketinškom periodu,</w:t>
      </w:r>
      <w:r w:rsidR="003C5C34" w:rsidRPr="00B322DD">
        <w:rPr>
          <w:bCs/>
          <w:sz w:val="22"/>
          <w:szCs w:val="22"/>
          <w:lang w:val="sr-Latn-ME"/>
        </w:rPr>
        <w:t xml:space="preserve"> </w:t>
      </w:r>
      <w:r w:rsidRPr="00B322DD">
        <w:rPr>
          <w:bCs/>
          <w:sz w:val="22"/>
          <w:szCs w:val="22"/>
          <w:lang w:val="sr-Latn-ME"/>
        </w:rPr>
        <w:t xml:space="preserve">stopa prijavljivanja ozbiljnih neželjenih reakcija povezanih sa renalnim sistemom je veća pri dozi od 40 mg. Treba </w:t>
      </w:r>
      <w:r w:rsidR="0053007E" w:rsidRPr="00B322DD">
        <w:rPr>
          <w:bCs/>
          <w:sz w:val="22"/>
          <w:szCs w:val="22"/>
          <w:lang w:val="sr-Latn-ME"/>
        </w:rPr>
        <w:t>kontrolisati</w:t>
      </w:r>
      <w:r w:rsidRPr="00B322DD">
        <w:rPr>
          <w:bCs/>
          <w:sz w:val="22"/>
          <w:szCs w:val="22"/>
          <w:lang w:val="sr-Latn-ME"/>
        </w:rPr>
        <w:t xml:space="preserve"> bubrežn</w:t>
      </w:r>
      <w:r w:rsidR="0053007E" w:rsidRPr="00B322DD">
        <w:rPr>
          <w:bCs/>
          <w:sz w:val="22"/>
          <w:szCs w:val="22"/>
          <w:lang w:val="sr-Latn-ME"/>
        </w:rPr>
        <w:t>u</w:t>
      </w:r>
      <w:r w:rsidRPr="00B322DD">
        <w:rPr>
          <w:bCs/>
          <w:sz w:val="22"/>
          <w:szCs w:val="22"/>
          <w:lang w:val="sr-Latn-ME"/>
        </w:rPr>
        <w:t xml:space="preserve"> funkcij</w:t>
      </w:r>
      <w:r w:rsidR="0053007E" w:rsidRPr="00B322DD">
        <w:rPr>
          <w:bCs/>
          <w:sz w:val="22"/>
          <w:szCs w:val="22"/>
          <w:lang w:val="sr-Latn-ME"/>
        </w:rPr>
        <w:t>u</w:t>
      </w:r>
      <w:r w:rsidRPr="00B322DD">
        <w:rPr>
          <w:bCs/>
          <w:sz w:val="22"/>
          <w:szCs w:val="22"/>
          <w:lang w:val="sr-Latn-ME"/>
        </w:rPr>
        <w:t xml:space="preserve"> tokom rutinskog praćenja pacijenata koji primaju dozu od 40 mg.</w:t>
      </w:r>
    </w:p>
    <w:p w14:paraId="17980B8C" w14:textId="77777777" w:rsidR="00DF2D4F" w:rsidRPr="00B322DD" w:rsidRDefault="00DF2D4F" w:rsidP="00B322DD">
      <w:pPr>
        <w:tabs>
          <w:tab w:val="left" w:pos="540"/>
          <w:tab w:val="left" w:pos="569"/>
        </w:tabs>
        <w:jc w:val="both"/>
        <w:rPr>
          <w:bCs/>
          <w:sz w:val="22"/>
          <w:szCs w:val="22"/>
          <w:lang w:val="sr-Latn-ME"/>
        </w:rPr>
      </w:pPr>
    </w:p>
    <w:p w14:paraId="2CAEEBC0" w14:textId="77777777" w:rsidR="004805A3"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Uticaj na skeletne mišiće</w:t>
      </w:r>
    </w:p>
    <w:p w14:paraId="5BB77629" w14:textId="567BB423" w:rsidR="0053007E" w:rsidRPr="00B322DD" w:rsidRDefault="0053007E" w:rsidP="00B322DD">
      <w:pPr>
        <w:tabs>
          <w:tab w:val="left" w:pos="540"/>
          <w:tab w:val="left" w:pos="569"/>
        </w:tabs>
        <w:jc w:val="both"/>
        <w:rPr>
          <w:bCs/>
          <w:sz w:val="22"/>
          <w:szCs w:val="22"/>
          <w:u w:val="single"/>
          <w:lang w:val="sr-Latn-ME"/>
        </w:rPr>
      </w:pPr>
      <w:r w:rsidRPr="00B322DD">
        <w:rPr>
          <w:bCs/>
          <w:sz w:val="22"/>
          <w:szCs w:val="22"/>
          <w:lang w:val="sr-Latn-ME"/>
        </w:rPr>
        <w:t xml:space="preserve"> </w:t>
      </w:r>
    </w:p>
    <w:p w14:paraId="71842F98" w14:textId="2A8ABFC1"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Prijavljen je uticaj na skeletne mišiće, npr. mijalgija, miopatija i, rijetko, rabdomioliza, kod pacijenata kod kojih je primjenjivan  rosuvastatin u svim dozama, naročito u dozama ˃ 20 mg. Prijavljeni su veoma rijetki</w:t>
      </w:r>
      <w:r w:rsidR="0053007E" w:rsidRPr="00B322DD">
        <w:rPr>
          <w:bCs/>
          <w:sz w:val="22"/>
          <w:szCs w:val="22"/>
          <w:lang w:val="sr-Latn-ME"/>
        </w:rPr>
        <w:t xml:space="preserve"> </w:t>
      </w:r>
      <w:r w:rsidRPr="00B322DD">
        <w:rPr>
          <w:bCs/>
          <w:sz w:val="22"/>
          <w:szCs w:val="22"/>
          <w:lang w:val="sr-Latn-ME"/>
        </w:rPr>
        <w:t xml:space="preserve">slučajevi rabdomiolize pri primjeni ezetimiba u kombinaciji sa inhibitorima HMG-CoA reduktaze. Farmakodinamička interakcija se ne može isključiti, te treba biti oprezan pri </w:t>
      </w:r>
      <w:r w:rsidR="0053007E" w:rsidRPr="00B322DD">
        <w:rPr>
          <w:bCs/>
          <w:sz w:val="22"/>
          <w:szCs w:val="22"/>
          <w:lang w:val="sr-Latn-ME"/>
        </w:rPr>
        <w:t xml:space="preserve">kombinovanoj </w:t>
      </w:r>
      <w:r w:rsidRPr="00B322DD">
        <w:rPr>
          <w:bCs/>
          <w:sz w:val="22"/>
          <w:szCs w:val="22"/>
          <w:lang w:val="sr-Latn-ME"/>
        </w:rPr>
        <w:t>primjeni ovih ljekova (vidjeti poglavlje 4.5).</w:t>
      </w:r>
    </w:p>
    <w:p w14:paraId="7722C2D1"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Kao i kod ostalih inhibitora HMG-CoA reduktaze u postmarketinškom periodu, stopa prijavljivanja rabdomiolize povezane sa primjenom rosuvastatina je veća pri dozi od 40 mg.</w:t>
      </w:r>
    </w:p>
    <w:p w14:paraId="0B98BBA6" w14:textId="77777777" w:rsidR="00DF2D4F" w:rsidRPr="00B322DD" w:rsidRDefault="00DF2D4F" w:rsidP="00B322DD">
      <w:pPr>
        <w:tabs>
          <w:tab w:val="left" w:pos="540"/>
          <w:tab w:val="left" w:pos="569"/>
        </w:tabs>
        <w:jc w:val="both"/>
        <w:rPr>
          <w:bCs/>
          <w:sz w:val="22"/>
          <w:szCs w:val="22"/>
          <w:lang w:val="sr-Latn-ME"/>
        </w:rPr>
      </w:pPr>
    </w:p>
    <w:p w14:paraId="7D637C2F" w14:textId="77777777" w:rsidR="00DF2D4F" w:rsidRPr="00B322DD" w:rsidRDefault="00DF2D4F" w:rsidP="00B322DD">
      <w:pPr>
        <w:tabs>
          <w:tab w:val="left" w:pos="540"/>
          <w:tab w:val="left" w:pos="569"/>
        </w:tabs>
        <w:jc w:val="both"/>
        <w:rPr>
          <w:bCs/>
          <w:i/>
          <w:iCs/>
          <w:sz w:val="22"/>
          <w:szCs w:val="22"/>
          <w:lang w:val="sr-Latn-ME"/>
        </w:rPr>
      </w:pPr>
      <w:r w:rsidRPr="00B322DD">
        <w:rPr>
          <w:bCs/>
          <w:i/>
          <w:iCs/>
          <w:sz w:val="22"/>
          <w:szCs w:val="22"/>
          <w:lang w:val="sr-Latn-ME"/>
        </w:rPr>
        <w:t>Mjerenje vrijednosti kreatin kinaze</w:t>
      </w:r>
    </w:p>
    <w:p w14:paraId="6CA00FB5" w14:textId="6DA519A2"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xml:space="preserve">Mjerenje vrijednosti kreatin kinaze (CK) se ne preporučuje nakon naporne fizičke aktivnosti ili u prisustvu nekog drugog faktora koji može dovesti do povećanja vrijednosti CK, što može dovesti do pogrešnog tumačenja rezultata. Ako su vrijednosti CK značajno povišene na početku </w:t>
      </w:r>
      <w:r w:rsidR="00641479" w:rsidRPr="00B322DD">
        <w:rPr>
          <w:rFonts w:eastAsia="CIDFont+F2"/>
          <w:sz w:val="22"/>
          <w:szCs w:val="22"/>
          <w:lang w:val="sr-Latn-ME" w:eastAsia="sr-Latn-ME"/>
        </w:rPr>
        <w:t>(&gt;5xULN)</w:t>
      </w:r>
      <w:r w:rsidRPr="00B322DD">
        <w:rPr>
          <w:bCs/>
          <w:sz w:val="22"/>
          <w:szCs w:val="22"/>
          <w:lang w:val="sr-Latn-ME"/>
        </w:rPr>
        <w:t>, ovaj parametar treba provjeriti nakon 5-7 dana da bi se potvrdili rezultati. Ako se potvrdi da su vrijednosti CK više od pet puta od gornje granice normalnih vrijednosti, ne treba započinjati terapiju.</w:t>
      </w:r>
    </w:p>
    <w:p w14:paraId="53877DAD" w14:textId="77777777" w:rsidR="00DF2D4F" w:rsidRPr="00B322DD" w:rsidRDefault="00DF2D4F" w:rsidP="00B322DD">
      <w:pPr>
        <w:tabs>
          <w:tab w:val="left" w:pos="540"/>
          <w:tab w:val="left" w:pos="569"/>
        </w:tabs>
        <w:jc w:val="both"/>
        <w:rPr>
          <w:bCs/>
          <w:sz w:val="22"/>
          <w:szCs w:val="22"/>
          <w:lang w:val="sr-Latn-ME"/>
        </w:rPr>
      </w:pPr>
    </w:p>
    <w:p w14:paraId="0FED377C" w14:textId="77777777" w:rsidR="00DF2D4F" w:rsidRPr="00B322DD" w:rsidRDefault="00DF2D4F" w:rsidP="00B322DD">
      <w:pPr>
        <w:tabs>
          <w:tab w:val="left" w:pos="540"/>
          <w:tab w:val="left" w:pos="569"/>
        </w:tabs>
        <w:jc w:val="both"/>
        <w:rPr>
          <w:bCs/>
          <w:i/>
          <w:iCs/>
          <w:sz w:val="22"/>
          <w:szCs w:val="22"/>
          <w:lang w:val="sr-Latn-ME"/>
        </w:rPr>
      </w:pPr>
      <w:r w:rsidRPr="00B322DD">
        <w:rPr>
          <w:bCs/>
          <w:i/>
          <w:iCs/>
          <w:sz w:val="22"/>
          <w:szCs w:val="22"/>
          <w:lang w:val="sr-Latn-ME"/>
        </w:rPr>
        <w:t>Prije terapije</w:t>
      </w:r>
    </w:p>
    <w:p w14:paraId="1A763729" w14:textId="71D55755"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Rosuvastatin, kao i ostale inhibitore HMG-CoA reduktaze, treba primjenjivati sa oprezom kod pacijenata sa predisponirajućim faktorima za pojavu miopatije/rabdomiolize. Ti faktori su:</w:t>
      </w:r>
    </w:p>
    <w:p w14:paraId="442EF2B1"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oslabljena funkcija bubrega,</w:t>
      </w:r>
    </w:p>
    <w:p w14:paraId="58213F20"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hipotireoidizam,</w:t>
      </w:r>
    </w:p>
    <w:p w14:paraId="0E7F8BC4"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lična ili porodična anamneza nasljednih mišićnih poremećaja,</w:t>
      </w:r>
    </w:p>
    <w:p w14:paraId="4E218936" w14:textId="208455FC" w:rsidR="00DF2D4F" w:rsidRPr="00B322DD" w:rsidRDefault="00DF2D4F" w:rsidP="00B322DD">
      <w:pPr>
        <w:tabs>
          <w:tab w:val="left" w:pos="540"/>
          <w:tab w:val="left" w:pos="569"/>
        </w:tabs>
        <w:ind w:left="142" w:hanging="142"/>
        <w:jc w:val="both"/>
        <w:rPr>
          <w:bCs/>
          <w:sz w:val="22"/>
          <w:szCs w:val="22"/>
          <w:lang w:val="sr-Latn-ME"/>
        </w:rPr>
      </w:pPr>
      <w:r w:rsidRPr="00B322DD">
        <w:rPr>
          <w:bCs/>
          <w:sz w:val="22"/>
          <w:szCs w:val="22"/>
          <w:lang w:val="sr-Latn-ME"/>
        </w:rPr>
        <w:t>-</w:t>
      </w:r>
      <w:r w:rsidR="0041507B" w:rsidRPr="00B322DD">
        <w:rPr>
          <w:bCs/>
          <w:sz w:val="22"/>
          <w:szCs w:val="22"/>
          <w:lang w:val="sr-Latn-ME"/>
        </w:rPr>
        <w:t xml:space="preserve"> </w:t>
      </w:r>
      <w:r w:rsidRPr="00B322DD">
        <w:rPr>
          <w:bCs/>
          <w:sz w:val="22"/>
          <w:szCs w:val="22"/>
          <w:lang w:val="sr-Latn-ME"/>
        </w:rPr>
        <w:t>anamneza ranije mišićne toksičnosti pri primjeni nekih drugih inhibitora HMG-CoA reduktaze ili fibrata,</w:t>
      </w:r>
    </w:p>
    <w:p w14:paraId="7799C07E"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zloupotreba alkohola,</w:t>
      </w:r>
    </w:p>
    <w:p w14:paraId="607AA6D8"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starost preko 70 godina,</w:t>
      </w:r>
    </w:p>
    <w:p w14:paraId="5C5F9D16"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situacije u kojima može doći do povećanja koncentracije lijeka u plazmi (vidjeti poglavlje 5.2),</w:t>
      </w:r>
    </w:p>
    <w:p w14:paraId="5B1A2F0E"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istovremena primjena fibrata.</w:t>
      </w:r>
    </w:p>
    <w:p w14:paraId="168C12AA" w14:textId="77777777" w:rsidR="00DF2D4F" w:rsidRPr="00B322DD" w:rsidRDefault="00DF2D4F" w:rsidP="00B322DD">
      <w:pPr>
        <w:tabs>
          <w:tab w:val="left" w:pos="540"/>
          <w:tab w:val="left" w:pos="569"/>
        </w:tabs>
        <w:jc w:val="both"/>
        <w:rPr>
          <w:bCs/>
          <w:sz w:val="22"/>
          <w:szCs w:val="22"/>
          <w:lang w:val="sr-Latn-ME"/>
        </w:rPr>
      </w:pPr>
    </w:p>
    <w:p w14:paraId="16B4D0C9" w14:textId="0FE37300"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lastRenderedPageBreak/>
        <w:t>Kod ovih pacijenata, potrebno je da se rizik terapije sagleda u odnosu na moguću korist i preporučuje se kliničko praćenje. Ako su vrijednosti CK značajno povišene na početku (</w:t>
      </w:r>
      <w:r w:rsidR="0041507B" w:rsidRPr="00B322DD">
        <w:rPr>
          <w:rFonts w:eastAsia="CIDFont+F2"/>
          <w:sz w:val="22"/>
          <w:szCs w:val="22"/>
          <w:lang w:val="sr-Latn-ME" w:eastAsia="sr-Latn-ME"/>
        </w:rPr>
        <w:t>&gt;5xULN</w:t>
      </w:r>
      <w:r w:rsidRPr="00B322DD">
        <w:rPr>
          <w:bCs/>
          <w:sz w:val="22"/>
          <w:szCs w:val="22"/>
          <w:lang w:val="sr-Latn-ME"/>
        </w:rPr>
        <w:t>), ne treba započinjati terapiju.</w:t>
      </w:r>
    </w:p>
    <w:p w14:paraId="0F5CA5D4" w14:textId="77777777" w:rsidR="004805A3" w:rsidRPr="00B322DD" w:rsidRDefault="004805A3" w:rsidP="00B322DD">
      <w:pPr>
        <w:tabs>
          <w:tab w:val="left" w:pos="540"/>
          <w:tab w:val="left" w:pos="569"/>
        </w:tabs>
        <w:jc w:val="both"/>
        <w:rPr>
          <w:bCs/>
          <w:i/>
          <w:iCs/>
          <w:sz w:val="22"/>
          <w:szCs w:val="22"/>
          <w:lang w:val="sr-Latn-ME"/>
        </w:rPr>
      </w:pPr>
    </w:p>
    <w:p w14:paraId="5A8EC3B3" w14:textId="0DF51CC0" w:rsidR="00DF2D4F" w:rsidRPr="00B322DD" w:rsidRDefault="00DF2D4F" w:rsidP="00B322DD">
      <w:pPr>
        <w:tabs>
          <w:tab w:val="left" w:pos="540"/>
          <w:tab w:val="left" w:pos="569"/>
        </w:tabs>
        <w:jc w:val="both"/>
        <w:rPr>
          <w:bCs/>
          <w:i/>
          <w:iCs/>
          <w:sz w:val="22"/>
          <w:szCs w:val="22"/>
          <w:lang w:val="sr-Latn-ME"/>
        </w:rPr>
      </w:pPr>
      <w:r w:rsidRPr="00B322DD">
        <w:rPr>
          <w:bCs/>
          <w:i/>
          <w:iCs/>
          <w:sz w:val="22"/>
          <w:szCs w:val="22"/>
          <w:lang w:val="sr-Latn-ME"/>
        </w:rPr>
        <w:t>Tokom terapije</w:t>
      </w:r>
    </w:p>
    <w:p w14:paraId="31F684EB"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xml:space="preserve">Pacijente treba savjetovati da odmah prijave neobjašnjive bolove u mišićima, slabost ili grčeve, posebno ako su povezani sa malaksalošću ili groznicom. Kod ovih pacijenata treba izmjeriti vrijednosti CK i prekinuti terapiju ako su vrijednosti CK značajno povišene (više od pet puta od gornje granice normalnih vrijednosti) ili ako dođe do pojave jakih i neprijatnih mišićnih simptoma (čak i ako su vrijednosti CK povišene manje od pet puta od gornje granice normalnih vrijednosti). </w:t>
      </w:r>
    </w:p>
    <w:p w14:paraId="5955EB82"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Ako se simptomi povuku i vrijednosti CK vrate na normalu, može se razmotriti ponovno započinjanje terapije rosuvastatinom ili alternativnim inhibitorom HMG-CoA reduktaze, primjenom najnižih doza i uz pažljivo praćenje. Nije neophodno rutinsko praćenje CK vrijednosti kod pacijenata bez simptoma.</w:t>
      </w:r>
    </w:p>
    <w:p w14:paraId="5038C6A6"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Zabilježeni su vrlo rijetki izveštaji o imuno-posredovanoj nekrotizirajućoj miopatiji (IMNM) za vrijeme ili nakon terapije statinima, uključujući rosuvastatin. IMNM je klinički okarakterisana proksimalnom mišićnom slabošću i povišenim nivoima kreatin kinaze u serumu, koji se zadržavaju i nakon prekida terapije statinima.</w:t>
      </w:r>
    </w:p>
    <w:p w14:paraId="2D29A1C7" w14:textId="77777777" w:rsidR="00DF2D4F" w:rsidRPr="00B322DD" w:rsidRDefault="00DF2D4F" w:rsidP="00B322DD">
      <w:pPr>
        <w:tabs>
          <w:tab w:val="left" w:pos="540"/>
          <w:tab w:val="left" w:pos="569"/>
        </w:tabs>
        <w:jc w:val="both"/>
        <w:rPr>
          <w:bCs/>
          <w:sz w:val="22"/>
          <w:szCs w:val="22"/>
          <w:lang w:val="sr-Latn-ME"/>
        </w:rPr>
      </w:pPr>
    </w:p>
    <w:p w14:paraId="3130101B"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U kliničkim ispitivanjima nije dokazan povećan uticaj na skeletne mišiće kod malog broja pacijenata koji su primali rosuvastatin uporedo sa drugom terapijom. Ipak, primijećena je povećana incidenca miozitisa i miopatije kod pacijenata koji su primali druge inhibitore HMG-CoA reduktaze zajedno sa derivatima fibrične kiseline, kao što su gemfibrozil, ciklosporin, nikotinska kiselina, azolni fungicidi, inhibitori proteaze i makrolidni antibiotici. Gemfibrozil povećava rizik od miopatije, ako se primjenjuje istovremeno sa nekim od inhibitora HMG-CoA reduktaze. Stoga se ne preporučuje istovremena primjena rosuvastatina i gemfibrozila. Treba pažljivo procijeniti korist od daljih promjena nivoa lipida usljed istovremene primjene rosuvastatina i fibrata ili niacina u odnosu na moguće rizike koje imaju takve kombinacije. Doza od 40 mg rosuvastatina je kontraindikovana sa istovremenom upotrebom fibrata (vidjeti poglavlja 4.5 i 4.8).</w:t>
      </w:r>
    </w:p>
    <w:p w14:paraId="1BE6BA39" w14:textId="77777777" w:rsidR="00DF2D4F" w:rsidRPr="00B322DD" w:rsidRDefault="00DF2D4F" w:rsidP="00B322DD">
      <w:pPr>
        <w:tabs>
          <w:tab w:val="left" w:pos="540"/>
          <w:tab w:val="left" w:pos="569"/>
        </w:tabs>
        <w:jc w:val="both"/>
        <w:rPr>
          <w:bCs/>
          <w:sz w:val="22"/>
          <w:szCs w:val="22"/>
          <w:lang w:val="sr-Latn-ME"/>
        </w:rPr>
      </w:pPr>
    </w:p>
    <w:p w14:paraId="7D82CB16" w14:textId="315AF0E1"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Rosuvastatin se ne smije primijenjivati istovremeno sa sistemskim oblikom fusidinske kiseline, kao ni 7 dana nakon prestanka terapije sa fusidinskom kiselinom. Kod pacijenata gdje je primjena fusidinske kiseline neophodna, treba prekinuti liječenje statinom za</w:t>
      </w:r>
      <w:r w:rsidR="00DD010B" w:rsidRPr="00B322DD">
        <w:rPr>
          <w:bCs/>
          <w:sz w:val="22"/>
          <w:szCs w:val="22"/>
          <w:lang w:val="sr-Latn-ME"/>
        </w:rPr>
        <w:t xml:space="preserve"> </w:t>
      </w:r>
      <w:r w:rsidRPr="00B322DD">
        <w:rPr>
          <w:bCs/>
          <w:sz w:val="22"/>
          <w:szCs w:val="22"/>
          <w:lang w:val="sr-Latn-ME"/>
        </w:rPr>
        <w:t>vrijeme trajanja terapije fusidinskom kiselinom. Prijavljeni su slučajevi rabdomiolize kod pacijenata koji su istovremeno uzimali statine i fusidinsku kiselinu (uključujući i slučajeve sa smrtnim ishodom) (vidjeti poglavlje 4.5). Pacijente treba savjetovati da hitno zatraže savjet ljekara u slučaju pojave bilo kakvih simptoma slabosti mišića, bola ili osjetljivosti.</w:t>
      </w:r>
    </w:p>
    <w:p w14:paraId="1DB5F58B" w14:textId="77777777" w:rsidR="00DF2D4F" w:rsidRPr="00B322DD" w:rsidRDefault="00DF2D4F" w:rsidP="00B322DD">
      <w:pPr>
        <w:tabs>
          <w:tab w:val="left" w:pos="540"/>
          <w:tab w:val="left" w:pos="569"/>
        </w:tabs>
        <w:jc w:val="both"/>
        <w:rPr>
          <w:bCs/>
          <w:sz w:val="22"/>
          <w:szCs w:val="22"/>
          <w:lang w:val="sr-Latn-ME"/>
        </w:rPr>
      </w:pPr>
    </w:p>
    <w:p w14:paraId="6899945C"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xml:space="preserve">Terapija statinima se može ponovo uvesti sedam dana nakon posljednje doze fusidinske kiseline. </w:t>
      </w:r>
    </w:p>
    <w:p w14:paraId="66DD7678" w14:textId="77777777" w:rsidR="00DF2D4F" w:rsidRPr="00B322DD" w:rsidRDefault="00DF2D4F" w:rsidP="00B322DD">
      <w:pPr>
        <w:tabs>
          <w:tab w:val="left" w:pos="540"/>
          <w:tab w:val="left" w:pos="569"/>
        </w:tabs>
        <w:jc w:val="both"/>
        <w:rPr>
          <w:bCs/>
          <w:sz w:val="22"/>
          <w:szCs w:val="22"/>
          <w:lang w:val="sr-Latn-ME"/>
        </w:rPr>
      </w:pPr>
    </w:p>
    <w:p w14:paraId="5916CCC2" w14:textId="6876F03F"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xml:space="preserve">U posebnim okolnostima u kojima je potrebno produžiti sistemsku primjenu fusidinske kiseline, na primjer u terapiji teških infekcija, potrebu za </w:t>
      </w:r>
      <w:r w:rsidR="00DD010B" w:rsidRPr="00B322DD">
        <w:rPr>
          <w:bCs/>
          <w:sz w:val="22"/>
          <w:szCs w:val="22"/>
          <w:lang w:val="sr-Latn-ME"/>
        </w:rPr>
        <w:t>kombinovanom primjenom</w:t>
      </w:r>
      <w:r w:rsidRPr="00B322DD">
        <w:rPr>
          <w:bCs/>
          <w:sz w:val="22"/>
          <w:szCs w:val="22"/>
          <w:lang w:val="sr-Latn-ME"/>
        </w:rPr>
        <w:t xml:space="preserve"> rosuvastatin</w:t>
      </w:r>
      <w:r w:rsidR="00DD010B" w:rsidRPr="00B322DD">
        <w:rPr>
          <w:bCs/>
          <w:sz w:val="22"/>
          <w:szCs w:val="22"/>
          <w:lang w:val="sr-Latn-ME"/>
        </w:rPr>
        <w:t>a</w:t>
      </w:r>
      <w:r w:rsidRPr="00B322DD">
        <w:rPr>
          <w:bCs/>
          <w:sz w:val="22"/>
          <w:szCs w:val="22"/>
          <w:lang w:val="sr-Latn-ME"/>
        </w:rPr>
        <w:t xml:space="preserve"> i fusidinsk</w:t>
      </w:r>
      <w:r w:rsidR="00DD010B" w:rsidRPr="00B322DD">
        <w:rPr>
          <w:bCs/>
          <w:sz w:val="22"/>
          <w:szCs w:val="22"/>
          <w:lang w:val="sr-Latn-ME"/>
        </w:rPr>
        <w:t xml:space="preserve">e </w:t>
      </w:r>
      <w:r w:rsidRPr="00B322DD">
        <w:rPr>
          <w:bCs/>
          <w:sz w:val="22"/>
          <w:szCs w:val="22"/>
          <w:lang w:val="sr-Latn-ME"/>
        </w:rPr>
        <w:t>kiselin</w:t>
      </w:r>
      <w:r w:rsidR="00DD010B" w:rsidRPr="00B322DD">
        <w:rPr>
          <w:bCs/>
          <w:sz w:val="22"/>
          <w:szCs w:val="22"/>
          <w:lang w:val="sr-Latn-ME"/>
        </w:rPr>
        <w:t>e</w:t>
      </w:r>
      <w:r w:rsidRPr="00B322DD">
        <w:rPr>
          <w:bCs/>
          <w:sz w:val="22"/>
          <w:szCs w:val="22"/>
          <w:lang w:val="sr-Latn-ME"/>
        </w:rPr>
        <w:t xml:space="preserve"> treba pojedinačno proc</w:t>
      </w:r>
      <w:r w:rsidR="00DD010B" w:rsidRPr="00B322DD">
        <w:rPr>
          <w:bCs/>
          <w:sz w:val="22"/>
          <w:szCs w:val="22"/>
          <w:lang w:val="sr-Latn-ME"/>
        </w:rPr>
        <w:t>jenjivati</w:t>
      </w:r>
      <w:r w:rsidRPr="00B322DD">
        <w:rPr>
          <w:bCs/>
          <w:sz w:val="22"/>
          <w:szCs w:val="22"/>
          <w:lang w:val="sr-Latn-ME"/>
        </w:rPr>
        <w:t xml:space="preserve">, od slučaja do slučaja, pod strogim nadzorom ljekara. </w:t>
      </w:r>
    </w:p>
    <w:p w14:paraId="5ABA0F48" w14:textId="77777777" w:rsidR="00DF2D4F" w:rsidRPr="00B322DD" w:rsidRDefault="00DF2D4F" w:rsidP="00B322DD">
      <w:pPr>
        <w:tabs>
          <w:tab w:val="left" w:pos="540"/>
          <w:tab w:val="left" w:pos="569"/>
        </w:tabs>
        <w:jc w:val="both"/>
        <w:rPr>
          <w:bCs/>
          <w:sz w:val="22"/>
          <w:szCs w:val="22"/>
          <w:lang w:val="sr-Latn-ME"/>
        </w:rPr>
      </w:pPr>
    </w:p>
    <w:p w14:paraId="2EE93112"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Rosuvastatin ne treba primjenjivati kod pacijenata sa akutnim, ozbiljnim stanjem koje ukazuje na miopatiju ili koji imaju predispozicije za razvoj bubrežne insuficijencije usljed rabdomiolize (npr. sepsa, hipotenzija, veće hirurške intervencije, trauma, ozbiljni poremećaji metabolizma, endokrinog sistema i elektrolita; ili nekontrolisani epileptični napadi).</w:t>
      </w:r>
    </w:p>
    <w:p w14:paraId="430C594E" w14:textId="77777777" w:rsidR="00DF2D4F" w:rsidRPr="00B322DD" w:rsidRDefault="00DF2D4F" w:rsidP="00B322DD">
      <w:pPr>
        <w:tabs>
          <w:tab w:val="left" w:pos="540"/>
          <w:tab w:val="left" w:pos="569"/>
        </w:tabs>
        <w:jc w:val="both"/>
        <w:rPr>
          <w:bCs/>
          <w:sz w:val="22"/>
          <w:szCs w:val="22"/>
          <w:lang w:val="sr-Latn-ME"/>
        </w:rPr>
      </w:pPr>
    </w:p>
    <w:p w14:paraId="4BCAD00A" w14:textId="77777777"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Uticaj na funkciju jetre</w:t>
      </w:r>
    </w:p>
    <w:p w14:paraId="3E9BED25"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Kao i ostale inhibitore HMG-CoA reduktaze, rosuvastatin treba sa oprezom primjenjivati kod pacijenata koji konzumiraju pretjerane količine alkohola i/ili imaju oboljenja jetre u anamnezi.</w:t>
      </w:r>
    </w:p>
    <w:p w14:paraId="7EE5724A" w14:textId="77777777" w:rsidR="00DF2D4F" w:rsidRPr="00B322DD" w:rsidRDefault="00DF2D4F" w:rsidP="00B322DD">
      <w:pPr>
        <w:tabs>
          <w:tab w:val="left" w:pos="540"/>
          <w:tab w:val="left" w:pos="569"/>
        </w:tabs>
        <w:jc w:val="both"/>
        <w:rPr>
          <w:bCs/>
          <w:sz w:val="22"/>
          <w:szCs w:val="22"/>
          <w:lang w:val="sr-Latn-ME"/>
        </w:rPr>
      </w:pPr>
    </w:p>
    <w:p w14:paraId="435E7685" w14:textId="35EB7E40"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Preporučuje se provjera funkcije jetre prije započinjanja terapije i 3 mjeseca tokom terapije. Ukoliko su vrijednosti transaminaza u serumu više od 3 puta od gornje granice normalnih vrijednosti, treba prekinuti terapiju</w:t>
      </w:r>
      <w:r w:rsidR="00061B6E" w:rsidRPr="00B322DD">
        <w:rPr>
          <w:bCs/>
          <w:sz w:val="22"/>
          <w:szCs w:val="22"/>
          <w:lang w:val="sr-Latn-ME"/>
        </w:rPr>
        <w:t xml:space="preserve"> </w:t>
      </w:r>
      <w:r w:rsidRPr="00B322DD">
        <w:rPr>
          <w:bCs/>
          <w:sz w:val="22"/>
          <w:szCs w:val="22"/>
          <w:lang w:val="sr-Latn-ME"/>
        </w:rPr>
        <w:t>rosuvastatinom ili smanjiti dozu. Stopa prijavljenih ozbiljnih hepatičkih događaja u postmarketinškom periodu (koji se uglavnom sastoje od povišenih transaminaza jetre) je veća pri dozi od 40 mg.</w:t>
      </w:r>
    </w:p>
    <w:p w14:paraId="00FC924F"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lastRenderedPageBreak/>
        <w:t>Kod pacijenata sa sekundarnom hiperholesterolemijom izazavanom hipotireoidizmom ili nefrotskim sindromom, treba liječiti primarnu bolest prije započinjanja terapije rosuvastatinom.</w:t>
      </w:r>
    </w:p>
    <w:p w14:paraId="74859838" w14:textId="77777777" w:rsidR="00DF2D4F" w:rsidRPr="00B322DD" w:rsidRDefault="00DF2D4F" w:rsidP="00B322DD">
      <w:pPr>
        <w:tabs>
          <w:tab w:val="left" w:pos="540"/>
          <w:tab w:val="left" w:pos="569"/>
        </w:tabs>
        <w:jc w:val="both"/>
        <w:rPr>
          <w:bCs/>
          <w:sz w:val="22"/>
          <w:szCs w:val="22"/>
          <w:lang w:val="sr-Latn-ME"/>
        </w:rPr>
      </w:pPr>
    </w:p>
    <w:p w14:paraId="442D8D0A" w14:textId="77777777"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Rasa</w:t>
      </w:r>
    </w:p>
    <w:p w14:paraId="22887ED8"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Rezultati farmakokinetičkih studija su pokazali da je veća izloženost kod pripadnika azijskih naroda u poređenju sa pripadnicima bijele rase (vidjeti poglavlja 4.2 i 5.2).</w:t>
      </w:r>
    </w:p>
    <w:p w14:paraId="6976DF83" w14:textId="77777777" w:rsidR="00DF2D4F" w:rsidRPr="00B322DD" w:rsidRDefault="00DF2D4F" w:rsidP="00B322DD">
      <w:pPr>
        <w:tabs>
          <w:tab w:val="left" w:pos="540"/>
          <w:tab w:val="left" w:pos="569"/>
        </w:tabs>
        <w:jc w:val="both"/>
        <w:rPr>
          <w:bCs/>
          <w:sz w:val="22"/>
          <w:szCs w:val="22"/>
          <w:lang w:val="sr-Latn-ME"/>
        </w:rPr>
      </w:pPr>
    </w:p>
    <w:p w14:paraId="10698387" w14:textId="77777777"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Inhibitori proteaze</w:t>
      </w:r>
    </w:p>
    <w:p w14:paraId="4FF1F189" w14:textId="06297BBB"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Prilikom istovremene primjene rosuvastatina i inhibitora proteaze u kombinaciji sa ritonavirom, uočena je povećana sistemska izloženost rosuvastatinu. Treba pažljivo razmotriti korist od sniženja nivoa lipida primjenom rosuvastatina kod HIV pozitivnih pacijenata koji primaju inhibitore proteaze i potencijala za povećanje nivoa rosuvastatina u plazmi prilikom započinjanja terapije i tokom titriranja doze rosuvastatina. Ukoliko doza rosuvastatina nije pažljivo podešena, ne preporučuje se istovremena upotreba sa inhibitorima proteaze (vidjeti poglavlja 4.2 i 4.5).</w:t>
      </w:r>
    </w:p>
    <w:p w14:paraId="0FCBFD99" w14:textId="77777777" w:rsidR="00DF2D4F" w:rsidRPr="00B322DD" w:rsidRDefault="00DF2D4F" w:rsidP="00B322DD">
      <w:pPr>
        <w:tabs>
          <w:tab w:val="left" w:pos="540"/>
          <w:tab w:val="left" w:pos="569"/>
        </w:tabs>
        <w:jc w:val="both"/>
        <w:rPr>
          <w:bCs/>
          <w:sz w:val="22"/>
          <w:szCs w:val="22"/>
          <w:lang w:val="sr-Latn-ME"/>
        </w:rPr>
      </w:pPr>
    </w:p>
    <w:p w14:paraId="1FCC8E7B" w14:textId="26ABEE31"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Netolerancija na laktozu</w:t>
      </w:r>
    </w:p>
    <w:p w14:paraId="0582CB7F"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 xml:space="preserve">Pacijenti koji boluju od rijetkog nasljednog oboljenja netolerancije na galaktozu, Lapp laktoznog deficita ili glukozno-galaktozne malapsorpcije ne smiju koristiti ovaj lijek. </w:t>
      </w:r>
    </w:p>
    <w:p w14:paraId="05C56D34" w14:textId="77777777" w:rsidR="00DF2D4F" w:rsidRPr="00B322DD" w:rsidRDefault="00DF2D4F" w:rsidP="00B322DD">
      <w:pPr>
        <w:tabs>
          <w:tab w:val="left" w:pos="540"/>
          <w:tab w:val="left" w:pos="569"/>
        </w:tabs>
        <w:jc w:val="both"/>
        <w:rPr>
          <w:bCs/>
          <w:sz w:val="22"/>
          <w:szCs w:val="22"/>
          <w:lang w:val="sr-Latn-ME"/>
        </w:rPr>
      </w:pPr>
    </w:p>
    <w:p w14:paraId="01FB21DC" w14:textId="77777777"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Intersticijalna bolest pluća</w:t>
      </w:r>
    </w:p>
    <w:p w14:paraId="1A4EB0B8"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Prijavljeni su rijetki slučajevi intersticijalne bolesti pluća tokom primjene nekih statina, posebno tokom dugotrajne terapije (vidjeti poglavlje 4.8), što se manifestuje pojavom dispneje, neproduktivnog kašlja i pogoršanjem opšteg zdravstvenog stanja (umor, gubitak tjelesne mase i groznica). Ukoliko postoji sumnja da se kod pacijenta razvila intersticijalna bolest pluća, terapiju statinima treba prekinuti.</w:t>
      </w:r>
    </w:p>
    <w:p w14:paraId="57DE345F" w14:textId="77777777" w:rsidR="00DF2D4F" w:rsidRPr="00B322DD" w:rsidRDefault="00DF2D4F" w:rsidP="00B322DD">
      <w:pPr>
        <w:tabs>
          <w:tab w:val="left" w:pos="540"/>
          <w:tab w:val="left" w:pos="569"/>
        </w:tabs>
        <w:jc w:val="both"/>
        <w:rPr>
          <w:bCs/>
          <w:sz w:val="22"/>
          <w:szCs w:val="22"/>
          <w:lang w:val="sr-Latn-ME"/>
        </w:rPr>
      </w:pPr>
    </w:p>
    <w:p w14:paraId="028C13D5" w14:textId="77777777"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Dijabetes melitus</w:t>
      </w:r>
    </w:p>
    <w:p w14:paraId="52E17465"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Dokazi ukazuju da statini kao klasa povećavaju nivo glukoze u krvi nekih pacijenata, koji imaju visoki rizik od nastanaka dijabetesa u budućnosti, i mogu dovesti do takvog nivoa hiperglikemije da je potrebna odgovarajuća terapija. Međutim, redukcija vaskularnog rizika primjenom statina prevazilazi rizik od pojave hiperglikemije i zato ne treba prekidati terapiju statinima. Pacijente sa povećanim rizikom (preprandijalni nivo glukoze u krvi ≥ 5,6 - 6,9 mmol/l, BMI &gt; 30 kg/m2, povišen nivo triglicerida, hipertenzija) treba pratiti klinički i biohemijski prema nacionalnim vodičima.</w:t>
      </w:r>
    </w:p>
    <w:p w14:paraId="2E3B325E" w14:textId="77777777" w:rsidR="00DF2D4F" w:rsidRPr="00B322DD" w:rsidRDefault="00DF2D4F" w:rsidP="00B322DD">
      <w:pPr>
        <w:tabs>
          <w:tab w:val="left" w:pos="540"/>
          <w:tab w:val="left" w:pos="569"/>
        </w:tabs>
        <w:jc w:val="both"/>
        <w:rPr>
          <w:bCs/>
          <w:sz w:val="22"/>
          <w:szCs w:val="22"/>
          <w:lang w:val="sr-Latn-ME"/>
        </w:rPr>
      </w:pPr>
    </w:p>
    <w:p w14:paraId="30080B4E"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U JUPITER studiji, zabilježena je ukupna učestalost dijabetes melitusa 2,8% u grupi pacijenata koja je primala rosuvastatin i 2,3% u placebo grupi, uglavnom kod pacijenata sa vrijednostima glukoze natašte od 5,6 do 6,9 mmol/l.</w:t>
      </w:r>
    </w:p>
    <w:p w14:paraId="3FA669EE" w14:textId="77777777" w:rsidR="00DF2D4F" w:rsidRPr="00B322DD" w:rsidRDefault="00DF2D4F" w:rsidP="00B322DD">
      <w:pPr>
        <w:tabs>
          <w:tab w:val="left" w:pos="540"/>
          <w:tab w:val="left" w:pos="569"/>
        </w:tabs>
        <w:jc w:val="both"/>
        <w:rPr>
          <w:bCs/>
          <w:sz w:val="22"/>
          <w:szCs w:val="22"/>
          <w:lang w:val="sr-Latn-ME"/>
        </w:rPr>
      </w:pPr>
    </w:p>
    <w:p w14:paraId="6E3AAAF2" w14:textId="77777777" w:rsidR="00DF2D4F" w:rsidRPr="00B322DD" w:rsidRDefault="00DF2D4F" w:rsidP="00B322DD">
      <w:pPr>
        <w:tabs>
          <w:tab w:val="left" w:pos="540"/>
          <w:tab w:val="left" w:pos="569"/>
        </w:tabs>
        <w:jc w:val="both"/>
        <w:rPr>
          <w:bCs/>
          <w:sz w:val="22"/>
          <w:szCs w:val="22"/>
          <w:u w:val="single"/>
          <w:lang w:val="sr-Latn-ME"/>
        </w:rPr>
      </w:pPr>
      <w:r w:rsidRPr="00B322DD">
        <w:rPr>
          <w:bCs/>
          <w:sz w:val="22"/>
          <w:szCs w:val="22"/>
          <w:u w:val="single"/>
          <w:lang w:val="sr-Latn-ME"/>
        </w:rPr>
        <w:t>Pedijatrijska populacija</w:t>
      </w:r>
    </w:p>
    <w:p w14:paraId="5BBCFDCC" w14:textId="77777777"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Procjena linearnog rasta (visina), tjelesne mase, BMI (indeks tjelesne mase) i sekundarnih karakteristika polne zrelosti po Tanner-u kod pedijatrijskih pacijenata između 6 i 17 godina koji uzimaju rosuvastatin je ograničena na period od dvije godine. Nakon 2 godine terapije tokom studije, nije primijećen uticaj na rast, tjelesnu masu, BMI ili polnu zrelost (vidjeti poglavlje 5.1).</w:t>
      </w:r>
    </w:p>
    <w:p w14:paraId="7C616CEC" w14:textId="514F0D50" w:rsidR="00DF2D4F" w:rsidRPr="00B322DD" w:rsidRDefault="00DF2D4F" w:rsidP="00B322DD">
      <w:pPr>
        <w:tabs>
          <w:tab w:val="left" w:pos="540"/>
          <w:tab w:val="left" w:pos="569"/>
        </w:tabs>
        <w:jc w:val="both"/>
        <w:rPr>
          <w:bCs/>
          <w:sz w:val="22"/>
          <w:szCs w:val="22"/>
          <w:lang w:val="sr-Latn-ME"/>
        </w:rPr>
      </w:pPr>
      <w:r w:rsidRPr="00B322DD">
        <w:rPr>
          <w:bCs/>
          <w:sz w:val="22"/>
          <w:szCs w:val="22"/>
          <w:lang w:val="sr-Latn-ME"/>
        </w:rPr>
        <w:t>U kliničkoj studiji u kojoj su djeca i adolescenti primali rosuvastatin tokom 52 nedjelje, primijećeno je da se češče javljaju povišene vrijednosti CK (više od deset puta od gornje granice normalnih vrijednosti</w:t>
      </w:r>
      <w:r w:rsidR="005B2B68" w:rsidRPr="00B322DD">
        <w:rPr>
          <w:bCs/>
          <w:sz w:val="22"/>
          <w:szCs w:val="22"/>
          <w:lang w:val="sr-Latn-ME"/>
        </w:rPr>
        <w:t xml:space="preserve"> </w:t>
      </w:r>
      <w:r w:rsidR="005B2B68" w:rsidRPr="00B322DD">
        <w:rPr>
          <w:rFonts w:eastAsia="CIDFont+F2"/>
          <w:sz w:val="22"/>
          <w:szCs w:val="22"/>
          <w:lang w:val="sr-Latn-ME" w:eastAsia="sr-Latn-ME"/>
        </w:rPr>
        <w:t>&gt;10xULN</w:t>
      </w:r>
      <w:r w:rsidRPr="00B322DD">
        <w:rPr>
          <w:bCs/>
          <w:sz w:val="22"/>
          <w:szCs w:val="22"/>
          <w:lang w:val="sr-Latn-ME"/>
        </w:rPr>
        <w:t>) i simptomi u mišićima nakon vježbanja ili pojačane fizičke aktivnosti u poređenju sa rezultatima kliničkih studija kod odraslih (vidjeti poglavlje 4.8).</w:t>
      </w:r>
    </w:p>
    <w:p w14:paraId="241E554D" w14:textId="77777777" w:rsidR="00057E35" w:rsidRPr="00B322DD" w:rsidRDefault="00057E35" w:rsidP="00B322DD">
      <w:pPr>
        <w:tabs>
          <w:tab w:val="left" w:pos="540"/>
          <w:tab w:val="left" w:pos="569"/>
        </w:tabs>
        <w:jc w:val="both"/>
        <w:rPr>
          <w:bCs/>
          <w:sz w:val="22"/>
          <w:szCs w:val="22"/>
          <w:lang w:val="sr-Latn-ME"/>
        </w:rPr>
      </w:pPr>
    </w:p>
    <w:p w14:paraId="241E554E" w14:textId="77777777" w:rsidR="00411B4B" w:rsidRPr="00B322DD" w:rsidRDefault="00411B4B" w:rsidP="00B322DD">
      <w:pPr>
        <w:tabs>
          <w:tab w:val="left" w:pos="540"/>
          <w:tab w:val="left" w:pos="569"/>
        </w:tabs>
        <w:jc w:val="both"/>
        <w:rPr>
          <w:b/>
          <w:bCs/>
          <w:sz w:val="22"/>
          <w:szCs w:val="22"/>
          <w:lang w:val="sr-Latn-ME"/>
        </w:rPr>
      </w:pPr>
      <w:r w:rsidRPr="00B322DD">
        <w:rPr>
          <w:b/>
          <w:bCs/>
          <w:sz w:val="22"/>
          <w:szCs w:val="22"/>
          <w:lang w:val="sr-Latn-ME"/>
        </w:rPr>
        <w:t>4.5.</w:t>
      </w:r>
      <w:r w:rsidR="000D60CC" w:rsidRPr="00B322DD">
        <w:rPr>
          <w:b/>
          <w:bCs/>
          <w:sz w:val="22"/>
          <w:szCs w:val="22"/>
          <w:lang w:val="sr-Latn-ME"/>
        </w:rPr>
        <w:tab/>
      </w:r>
      <w:r w:rsidRPr="00B322DD">
        <w:rPr>
          <w:b/>
          <w:bCs/>
          <w:sz w:val="22"/>
          <w:szCs w:val="22"/>
          <w:lang w:val="sr-Latn-ME"/>
        </w:rPr>
        <w:t>Interakcije sa drugim ljekovima i druge vrste interakcija</w:t>
      </w:r>
    </w:p>
    <w:p w14:paraId="4D014A98" w14:textId="77777777" w:rsidR="00672990" w:rsidRPr="00B322DD" w:rsidRDefault="00672990" w:rsidP="00B322DD">
      <w:pPr>
        <w:tabs>
          <w:tab w:val="left" w:pos="540"/>
          <w:tab w:val="left" w:pos="569"/>
        </w:tabs>
        <w:jc w:val="both"/>
        <w:rPr>
          <w:bCs/>
          <w:sz w:val="22"/>
          <w:szCs w:val="22"/>
          <w:lang w:val="sr-Latn-ME"/>
        </w:rPr>
      </w:pPr>
    </w:p>
    <w:p w14:paraId="18F8DAD3" w14:textId="229F1BFC" w:rsidR="00E43388" w:rsidRPr="00B322DD" w:rsidRDefault="00E43388" w:rsidP="00B322DD">
      <w:pPr>
        <w:tabs>
          <w:tab w:val="left" w:pos="540"/>
          <w:tab w:val="left" w:pos="569"/>
        </w:tabs>
        <w:jc w:val="both"/>
        <w:rPr>
          <w:b/>
          <w:sz w:val="22"/>
          <w:szCs w:val="22"/>
          <w:lang w:val="sr-Latn-ME"/>
        </w:rPr>
      </w:pPr>
      <w:r w:rsidRPr="00B322DD">
        <w:rPr>
          <w:b/>
          <w:sz w:val="22"/>
          <w:szCs w:val="22"/>
          <w:lang w:val="sr-Latn-ME"/>
        </w:rPr>
        <w:t>Efekti istovremeno primijenjenih ljekova na rosuvastatin</w:t>
      </w:r>
    </w:p>
    <w:p w14:paraId="1DEF8149" w14:textId="77777777" w:rsidR="00E43388" w:rsidRPr="00B322DD" w:rsidRDefault="00E43388" w:rsidP="00B322DD">
      <w:pPr>
        <w:tabs>
          <w:tab w:val="left" w:pos="540"/>
          <w:tab w:val="left" w:pos="569"/>
        </w:tabs>
        <w:jc w:val="both"/>
        <w:rPr>
          <w:bCs/>
          <w:sz w:val="22"/>
          <w:szCs w:val="22"/>
          <w:lang w:val="sr-Latn-ME"/>
        </w:rPr>
      </w:pPr>
    </w:p>
    <w:p w14:paraId="241E554F" w14:textId="083F7C94" w:rsidR="0072020E" w:rsidRPr="00B322DD" w:rsidRDefault="00E43388" w:rsidP="00B322DD">
      <w:pPr>
        <w:tabs>
          <w:tab w:val="left" w:pos="540"/>
          <w:tab w:val="left" w:pos="569"/>
        </w:tabs>
        <w:jc w:val="both"/>
        <w:rPr>
          <w:bCs/>
          <w:sz w:val="22"/>
          <w:szCs w:val="22"/>
          <w:lang w:val="sr-Latn-ME"/>
        </w:rPr>
      </w:pPr>
      <w:r w:rsidRPr="00B322DD">
        <w:rPr>
          <w:b/>
          <w:sz w:val="22"/>
          <w:szCs w:val="22"/>
          <w:lang w:val="sr-Latn-ME"/>
        </w:rPr>
        <w:t>Inhibitori transportnih proteina:</w:t>
      </w:r>
      <w:r w:rsidRPr="00B322DD">
        <w:rPr>
          <w:bCs/>
          <w:sz w:val="22"/>
          <w:szCs w:val="22"/>
          <w:lang w:val="sr-Latn-ME"/>
        </w:rPr>
        <w:t xml:space="preserve"> Rosuvastatin je supstrat određenih transportnih proteina uključujući i transportni protein za hepatičko preuzimanje OATP1B1 i efluksni transportni protein BCRP. Istovremena primjena rosuvastatina sa ljekovima koji djeluju kao inhibitori ovih transportnih proteina može dovesti do povećanja koncentracija rosuvastatina u plazmi i povećanja rizika od miopatije (vidjeti poglavlja 4.2, 4.4 i 4.5 - Tabelu 1).</w:t>
      </w:r>
    </w:p>
    <w:p w14:paraId="22C8131F" w14:textId="7092444E" w:rsidR="00E43388" w:rsidRPr="00B322DD" w:rsidRDefault="00E43388" w:rsidP="00B322DD">
      <w:pPr>
        <w:tabs>
          <w:tab w:val="left" w:pos="540"/>
          <w:tab w:val="left" w:pos="569"/>
        </w:tabs>
        <w:jc w:val="both"/>
        <w:rPr>
          <w:bCs/>
          <w:sz w:val="22"/>
          <w:szCs w:val="22"/>
          <w:lang w:val="sr-Latn-ME"/>
        </w:rPr>
      </w:pPr>
    </w:p>
    <w:p w14:paraId="795379F9" w14:textId="77777777" w:rsidR="00DA40AE" w:rsidRPr="00B322DD" w:rsidRDefault="00DA40AE" w:rsidP="00B322DD">
      <w:pPr>
        <w:tabs>
          <w:tab w:val="left" w:pos="540"/>
          <w:tab w:val="left" w:pos="569"/>
        </w:tabs>
        <w:jc w:val="both"/>
        <w:rPr>
          <w:bCs/>
          <w:sz w:val="22"/>
          <w:szCs w:val="22"/>
          <w:lang w:val="sr-Latn-ME"/>
        </w:rPr>
      </w:pPr>
      <w:r w:rsidRPr="00B322DD">
        <w:rPr>
          <w:bCs/>
          <w:i/>
          <w:iCs/>
          <w:sz w:val="22"/>
          <w:szCs w:val="22"/>
          <w:lang w:val="sr-Latn-ME"/>
        </w:rPr>
        <w:lastRenderedPageBreak/>
        <w:t>Ciklosporin:</w:t>
      </w:r>
      <w:r w:rsidRPr="00B322DD">
        <w:rPr>
          <w:bCs/>
          <w:sz w:val="22"/>
          <w:szCs w:val="22"/>
          <w:lang w:val="sr-Latn-ME"/>
        </w:rPr>
        <w:t xml:space="preserve"> Tokom istovremene primjene rosuvastaina i ciklosporina, primijećeno je da su PIK vrijednosti rosuvastatina u prosjeku 7 puta veće nego kod zdravih dobrovoljaca (vidjeti Tabelu 1). Primjena rosuvastatina je kontraindikovana kod pacijenata na istovremenoj terapiji ciklosporinom (vidjeti poglavlje 4.3).</w:t>
      </w:r>
    </w:p>
    <w:p w14:paraId="127B3661" w14:textId="77777777" w:rsidR="00DA40AE" w:rsidRPr="00B322DD" w:rsidRDefault="00DA40AE" w:rsidP="00B322DD">
      <w:pPr>
        <w:tabs>
          <w:tab w:val="left" w:pos="540"/>
          <w:tab w:val="left" w:pos="569"/>
        </w:tabs>
        <w:jc w:val="both"/>
        <w:rPr>
          <w:bCs/>
          <w:sz w:val="22"/>
          <w:szCs w:val="22"/>
          <w:lang w:val="sr-Latn-ME"/>
        </w:rPr>
      </w:pPr>
      <w:r w:rsidRPr="00B322DD">
        <w:rPr>
          <w:bCs/>
          <w:sz w:val="22"/>
          <w:szCs w:val="22"/>
          <w:lang w:val="sr-Latn-ME"/>
        </w:rPr>
        <w:t>Istovremena primjena nije uticala na koncentracije ciklosporina u plazmi.</w:t>
      </w:r>
    </w:p>
    <w:p w14:paraId="1BE1D087" w14:textId="77777777" w:rsidR="00DA40AE" w:rsidRPr="00B322DD" w:rsidRDefault="00DA40AE" w:rsidP="00B322DD">
      <w:pPr>
        <w:tabs>
          <w:tab w:val="left" w:pos="540"/>
          <w:tab w:val="left" w:pos="569"/>
        </w:tabs>
        <w:jc w:val="both"/>
        <w:rPr>
          <w:bCs/>
          <w:sz w:val="22"/>
          <w:szCs w:val="22"/>
          <w:lang w:val="sr-Latn-ME"/>
        </w:rPr>
      </w:pPr>
    </w:p>
    <w:p w14:paraId="410981BE" w14:textId="77777777" w:rsidR="00DA40AE" w:rsidRPr="00B322DD" w:rsidRDefault="00DA40AE" w:rsidP="00B322DD">
      <w:pPr>
        <w:tabs>
          <w:tab w:val="left" w:pos="540"/>
          <w:tab w:val="left" w:pos="569"/>
        </w:tabs>
        <w:jc w:val="both"/>
        <w:rPr>
          <w:bCs/>
          <w:sz w:val="22"/>
          <w:szCs w:val="22"/>
          <w:lang w:val="sr-Latn-ME"/>
        </w:rPr>
      </w:pPr>
      <w:r w:rsidRPr="00B322DD">
        <w:rPr>
          <w:bCs/>
          <w:i/>
          <w:iCs/>
          <w:sz w:val="22"/>
          <w:szCs w:val="22"/>
          <w:lang w:val="sr-Latn-ME"/>
        </w:rPr>
        <w:t>Inhibitori proteaze:</w:t>
      </w:r>
      <w:r w:rsidRPr="00B322DD">
        <w:rPr>
          <w:bCs/>
          <w:sz w:val="22"/>
          <w:szCs w:val="22"/>
          <w:lang w:val="sr-Latn-ME"/>
        </w:rPr>
        <w:t xml:space="preserve"> Iako nije poznat tačan mehanizam interakcije, istovremena primjena sa inhibitorima proteaze može značajno da poveća izloženost rosuvastatinu (vidjeti Tabelu 1). Na primjer, u jednoj farmakokinetičkoj studiji, istovremena primjena 10 mg rosuvastatina i preparata koji sadrži kombinaciju dva inhibitora proteaze (300 mg atazanavir/100 mg ritonavir) kod zdravih dobrovoljaca, je dovedena u vezu sa približno trostrukim povećanjem vrijednosti PIK i sedmostrukim povećanjem vrijednosti Cmax rosuvastatina u stanju ravnoteže. Prema tome, istovremena primjena rosuvastatina i određenih kombinacija inhibitora proteaze, može se razmotriti samo poslije pažljivog podešavanja doze rosuvastatina na osnovu očekivanog povećanja izloženosti rosuvastatinu (vidjeti poglavlje 4.2, 4.4 i 4.5 - Tabelu 1).</w:t>
      </w:r>
    </w:p>
    <w:p w14:paraId="24C3206E" w14:textId="77777777" w:rsidR="00DA40AE" w:rsidRPr="00B322DD" w:rsidRDefault="00DA40AE" w:rsidP="00B322DD">
      <w:pPr>
        <w:tabs>
          <w:tab w:val="left" w:pos="540"/>
          <w:tab w:val="left" w:pos="569"/>
        </w:tabs>
        <w:jc w:val="both"/>
        <w:rPr>
          <w:bCs/>
          <w:sz w:val="22"/>
          <w:szCs w:val="22"/>
          <w:lang w:val="sr-Latn-ME"/>
        </w:rPr>
      </w:pPr>
    </w:p>
    <w:p w14:paraId="6CBFDD99" w14:textId="77777777" w:rsidR="00DA40AE" w:rsidRPr="00B322DD" w:rsidRDefault="00DA40AE" w:rsidP="00B322DD">
      <w:pPr>
        <w:tabs>
          <w:tab w:val="left" w:pos="540"/>
          <w:tab w:val="left" w:pos="569"/>
        </w:tabs>
        <w:jc w:val="both"/>
        <w:rPr>
          <w:bCs/>
          <w:sz w:val="22"/>
          <w:szCs w:val="22"/>
          <w:lang w:val="sr-Latn-ME"/>
        </w:rPr>
      </w:pPr>
      <w:r w:rsidRPr="00B322DD">
        <w:rPr>
          <w:b/>
          <w:sz w:val="22"/>
          <w:szCs w:val="22"/>
          <w:lang w:val="sr-Latn-ME"/>
        </w:rPr>
        <w:t>Gemfibrozil i ostali proizvodi za smanjenje vrijednosti lipida:</w:t>
      </w:r>
      <w:r w:rsidRPr="00B322DD">
        <w:rPr>
          <w:bCs/>
          <w:sz w:val="22"/>
          <w:szCs w:val="22"/>
          <w:lang w:val="sr-Latn-ME"/>
        </w:rPr>
        <w:t xml:space="preserve"> Istovremena primjena rosuvastatina i gemfibrozila dovodi do dvostrukog porasta PIK i Cmax vrijednosti rosuvastatina (vidjeti poglavlje 4.4).</w:t>
      </w:r>
    </w:p>
    <w:p w14:paraId="17A514EB" w14:textId="77777777" w:rsidR="00DA40AE" w:rsidRPr="00B322DD" w:rsidRDefault="00DA40AE" w:rsidP="00B322DD">
      <w:pPr>
        <w:tabs>
          <w:tab w:val="left" w:pos="540"/>
          <w:tab w:val="left" w:pos="569"/>
        </w:tabs>
        <w:jc w:val="both"/>
        <w:rPr>
          <w:bCs/>
          <w:sz w:val="22"/>
          <w:szCs w:val="22"/>
          <w:lang w:val="sr-Latn-ME"/>
        </w:rPr>
      </w:pPr>
    </w:p>
    <w:p w14:paraId="33204939" w14:textId="41762208" w:rsidR="00DA40AE" w:rsidRPr="00B322DD" w:rsidRDefault="00DA40AE" w:rsidP="00B322DD">
      <w:pPr>
        <w:tabs>
          <w:tab w:val="left" w:pos="540"/>
          <w:tab w:val="left" w:pos="569"/>
        </w:tabs>
        <w:jc w:val="both"/>
        <w:rPr>
          <w:bCs/>
          <w:sz w:val="22"/>
          <w:szCs w:val="22"/>
          <w:lang w:val="sr-Latn-ME"/>
        </w:rPr>
      </w:pPr>
      <w:r w:rsidRPr="00B322DD">
        <w:rPr>
          <w:bCs/>
          <w:sz w:val="22"/>
          <w:szCs w:val="22"/>
          <w:lang w:val="sr-Latn-ME"/>
        </w:rPr>
        <w:t>Na osnovu podataka iz studija specifičnih interakcija, ne očekuje se značajna farmakokinetička interakcija sa fenofibratom</w:t>
      </w:r>
      <w:r w:rsidR="000C2D20" w:rsidRPr="00B322DD">
        <w:rPr>
          <w:bCs/>
          <w:sz w:val="22"/>
          <w:szCs w:val="22"/>
          <w:lang w:val="sr-Latn-ME"/>
        </w:rPr>
        <w:t>,</w:t>
      </w:r>
      <w:r w:rsidRPr="00B322DD">
        <w:rPr>
          <w:bCs/>
          <w:sz w:val="22"/>
          <w:szCs w:val="22"/>
          <w:lang w:val="sr-Latn-ME"/>
        </w:rPr>
        <w:t xml:space="preserve"> ipak može doći do farmakodinamičke interakcije. Gemfibrozil, fenofibrat, ostali fibrati i niacin (nikotinska kiselina) u dozi korišćenoj za snižavanje vrijednosti lipida (≥ 1g dnevno) povećavaju rizik od miopatije kada se primjenjuju istovremeno sa inhibitorima HMG-CoA reduktaze, vjerovatno zato što oni mogu da izazovu miopatiju kada se samostalno koriste. Doza od 40 mg rosuvastatina je kontraindikovana kod istovremene primjene sa fibratima (vidjeti poglavlja 4.3 i 4.4). Kod ovih pacijenata terapiju treba započeti sa dozom od 5 mg rosuvastatina.</w:t>
      </w:r>
    </w:p>
    <w:p w14:paraId="78A5DEFA" w14:textId="77777777" w:rsidR="00DA40AE" w:rsidRPr="00B322DD" w:rsidRDefault="00DA40AE" w:rsidP="00B322DD">
      <w:pPr>
        <w:tabs>
          <w:tab w:val="left" w:pos="540"/>
          <w:tab w:val="left" w:pos="569"/>
        </w:tabs>
        <w:jc w:val="both"/>
        <w:rPr>
          <w:bCs/>
          <w:sz w:val="22"/>
          <w:szCs w:val="22"/>
          <w:lang w:val="sr-Latn-ME"/>
        </w:rPr>
      </w:pPr>
    </w:p>
    <w:p w14:paraId="0E6823C5" w14:textId="77777777" w:rsidR="00DA40AE" w:rsidRPr="00B322DD" w:rsidRDefault="00DA40AE" w:rsidP="00B322DD">
      <w:pPr>
        <w:tabs>
          <w:tab w:val="left" w:pos="540"/>
          <w:tab w:val="left" w:pos="569"/>
        </w:tabs>
        <w:jc w:val="both"/>
        <w:rPr>
          <w:bCs/>
          <w:sz w:val="22"/>
          <w:szCs w:val="22"/>
          <w:lang w:val="sr-Latn-ME"/>
        </w:rPr>
      </w:pPr>
      <w:r w:rsidRPr="00B322DD">
        <w:rPr>
          <w:b/>
          <w:sz w:val="22"/>
          <w:szCs w:val="22"/>
          <w:lang w:val="sr-Latn-ME"/>
        </w:rPr>
        <w:t>Ezetimib:</w:t>
      </w:r>
      <w:r w:rsidRPr="00B322DD">
        <w:rPr>
          <w:bCs/>
          <w:sz w:val="22"/>
          <w:szCs w:val="22"/>
          <w:lang w:val="sr-Latn-ME"/>
        </w:rPr>
        <w:t xml:space="preserve"> Istovremena primjena 10 mg rosuvastatina i 10 mg ezitimiba dovodi do povećanja PIK-a rosuvastatina 1, 2 puta kod osoba sa hiperholesterolemijom (vidjeti Tabelu 1). Ne može se isključiti farmakodinamička interakcija između rosuvastatina i ezitimiba, u smislu neželjenih dejstava (vidjeti poglavlje 4.4).</w:t>
      </w:r>
    </w:p>
    <w:p w14:paraId="4C30F549" w14:textId="77777777" w:rsidR="00DA40AE" w:rsidRPr="00B322DD" w:rsidRDefault="00DA40AE" w:rsidP="00B322DD">
      <w:pPr>
        <w:tabs>
          <w:tab w:val="left" w:pos="540"/>
          <w:tab w:val="left" w:pos="569"/>
        </w:tabs>
        <w:jc w:val="both"/>
        <w:rPr>
          <w:bCs/>
          <w:sz w:val="22"/>
          <w:szCs w:val="22"/>
          <w:lang w:val="sr-Latn-ME"/>
        </w:rPr>
      </w:pPr>
    </w:p>
    <w:p w14:paraId="0D3EDE9E" w14:textId="7B5F6850" w:rsidR="00DA40AE" w:rsidRPr="00B322DD" w:rsidRDefault="00DA40AE" w:rsidP="00B322DD">
      <w:pPr>
        <w:tabs>
          <w:tab w:val="left" w:pos="540"/>
          <w:tab w:val="left" w:pos="569"/>
        </w:tabs>
        <w:jc w:val="both"/>
        <w:rPr>
          <w:bCs/>
          <w:sz w:val="22"/>
          <w:szCs w:val="22"/>
          <w:lang w:val="sr-Latn-ME"/>
        </w:rPr>
      </w:pPr>
      <w:r w:rsidRPr="00B322DD">
        <w:rPr>
          <w:b/>
          <w:sz w:val="22"/>
          <w:szCs w:val="22"/>
          <w:lang w:val="sr-Latn-ME"/>
        </w:rPr>
        <w:t>Antacidi:</w:t>
      </w:r>
      <w:r w:rsidR="00353BBD" w:rsidRPr="00B322DD">
        <w:rPr>
          <w:bCs/>
          <w:sz w:val="22"/>
          <w:szCs w:val="22"/>
          <w:lang w:val="sr-Latn-ME"/>
        </w:rPr>
        <w:t xml:space="preserve"> </w:t>
      </w:r>
      <w:r w:rsidRPr="00B322DD">
        <w:rPr>
          <w:bCs/>
          <w:sz w:val="22"/>
          <w:szCs w:val="22"/>
          <w:lang w:val="sr-Latn-ME"/>
        </w:rPr>
        <w:t>Istovremena primjena rosuvastatina i suspenzije antacida koja sadrži aluminijum i magnezijum hidroksid dovodi do smanjenja koncentracije rosuvastatina u plazmi za oko 50 %. Ovaj efekat je ublažen primjenom antacida 2 sata nakon primjene rosuvastatina. Klinički značaj ove interakcije nije proučavan.</w:t>
      </w:r>
    </w:p>
    <w:p w14:paraId="3FEF18DB" w14:textId="77777777" w:rsidR="00DA40AE" w:rsidRPr="00B322DD" w:rsidRDefault="00DA40AE" w:rsidP="00B322DD">
      <w:pPr>
        <w:tabs>
          <w:tab w:val="left" w:pos="540"/>
          <w:tab w:val="left" w:pos="569"/>
        </w:tabs>
        <w:jc w:val="both"/>
        <w:rPr>
          <w:bCs/>
          <w:sz w:val="22"/>
          <w:szCs w:val="22"/>
          <w:lang w:val="sr-Latn-ME"/>
        </w:rPr>
      </w:pPr>
    </w:p>
    <w:p w14:paraId="52997202" w14:textId="77777777" w:rsidR="00DA40AE" w:rsidRPr="00B322DD" w:rsidRDefault="00DA40AE" w:rsidP="00B322DD">
      <w:pPr>
        <w:tabs>
          <w:tab w:val="left" w:pos="540"/>
          <w:tab w:val="left" w:pos="569"/>
        </w:tabs>
        <w:jc w:val="both"/>
        <w:rPr>
          <w:bCs/>
          <w:sz w:val="22"/>
          <w:szCs w:val="22"/>
          <w:lang w:val="sr-Latn-ME"/>
        </w:rPr>
      </w:pPr>
      <w:r w:rsidRPr="00B322DD">
        <w:rPr>
          <w:b/>
          <w:sz w:val="22"/>
          <w:szCs w:val="22"/>
          <w:lang w:val="sr-Latn-ME"/>
        </w:rPr>
        <w:t>Eritromicin:</w:t>
      </w:r>
      <w:r w:rsidRPr="00B322DD">
        <w:rPr>
          <w:bCs/>
          <w:sz w:val="22"/>
          <w:szCs w:val="22"/>
          <w:lang w:val="sr-Latn-ME"/>
        </w:rPr>
        <w:t xml:space="preserve"> Istovremena upotreba rosuvastatina i eritromicina dovela je do smanjenja vrijednosti PIK za 20 % i smanjenja vrijednosti Cmax rosuvastatina za 30 %. Ova interakcija može biti izazvana povećanjem pokretljivosti crijeva koje izaziva eritromicin.</w:t>
      </w:r>
    </w:p>
    <w:p w14:paraId="63B79882" w14:textId="77777777" w:rsidR="00DA40AE" w:rsidRPr="00B322DD" w:rsidRDefault="00DA40AE" w:rsidP="00B322DD">
      <w:pPr>
        <w:tabs>
          <w:tab w:val="left" w:pos="540"/>
          <w:tab w:val="left" w:pos="569"/>
        </w:tabs>
        <w:jc w:val="both"/>
        <w:rPr>
          <w:bCs/>
          <w:sz w:val="22"/>
          <w:szCs w:val="22"/>
          <w:lang w:val="sr-Latn-ME"/>
        </w:rPr>
      </w:pPr>
    </w:p>
    <w:p w14:paraId="15628EA4" w14:textId="77777777" w:rsidR="00DA40AE" w:rsidRPr="00B322DD" w:rsidRDefault="00DA40AE" w:rsidP="00B322DD">
      <w:pPr>
        <w:tabs>
          <w:tab w:val="left" w:pos="540"/>
          <w:tab w:val="left" w:pos="569"/>
        </w:tabs>
        <w:jc w:val="both"/>
        <w:rPr>
          <w:bCs/>
          <w:sz w:val="22"/>
          <w:szCs w:val="22"/>
          <w:lang w:val="sr-Latn-ME"/>
        </w:rPr>
      </w:pPr>
      <w:r w:rsidRPr="00B322DD">
        <w:rPr>
          <w:b/>
          <w:sz w:val="22"/>
          <w:szCs w:val="22"/>
          <w:lang w:val="sr-Latn-ME"/>
        </w:rPr>
        <w:t>Citohrom P450 enzimi:</w:t>
      </w:r>
      <w:r w:rsidRPr="00B322DD">
        <w:rPr>
          <w:bCs/>
          <w:sz w:val="22"/>
          <w:szCs w:val="22"/>
          <w:lang w:val="sr-Latn-ME"/>
        </w:rPr>
        <w:t xml:space="preserve"> Rezultati </w:t>
      </w:r>
      <w:r w:rsidRPr="00B322DD">
        <w:rPr>
          <w:bCs/>
          <w:i/>
          <w:sz w:val="22"/>
          <w:szCs w:val="22"/>
          <w:lang w:val="sr-Latn-ME"/>
        </w:rPr>
        <w:t>in vitro</w:t>
      </w:r>
      <w:r w:rsidRPr="00B322DD">
        <w:rPr>
          <w:bCs/>
          <w:sz w:val="22"/>
          <w:szCs w:val="22"/>
          <w:lang w:val="sr-Latn-ME"/>
        </w:rPr>
        <w:t xml:space="preserve"> i </w:t>
      </w:r>
      <w:r w:rsidRPr="00B322DD">
        <w:rPr>
          <w:bCs/>
          <w:i/>
          <w:sz w:val="22"/>
          <w:szCs w:val="22"/>
          <w:lang w:val="sr-Latn-ME"/>
        </w:rPr>
        <w:t>in vivo</w:t>
      </w:r>
      <w:r w:rsidRPr="00B322DD">
        <w:rPr>
          <w:bCs/>
          <w:sz w:val="22"/>
          <w:szCs w:val="22"/>
          <w:lang w:val="sr-Latn-ME"/>
        </w:rPr>
        <w:t xml:space="preserve"> studija pokazuju da rosuvastatin ne inhibira niti indukuje citohrom P450 izoenzime. Pored toga, rosuvastatin je slab supstrat za ove izoenzime. Nijesu primijećene klinički značajne interakcije između rosuvastatina i flukonazola (inhibitora CYP2C9 i CYP3A4) ili ketokonazola (inhibitora CYP2A6 i CYP3A4). </w:t>
      </w:r>
    </w:p>
    <w:p w14:paraId="0106F423" w14:textId="77777777" w:rsidR="00DA40AE" w:rsidRPr="00B322DD" w:rsidRDefault="00DA40AE" w:rsidP="00B322DD">
      <w:pPr>
        <w:tabs>
          <w:tab w:val="left" w:pos="540"/>
          <w:tab w:val="left" w:pos="569"/>
        </w:tabs>
        <w:jc w:val="both"/>
        <w:rPr>
          <w:bCs/>
          <w:sz w:val="22"/>
          <w:szCs w:val="22"/>
          <w:lang w:val="sr-Latn-ME"/>
        </w:rPr>
      </w:pPr>
    </w:p>
    <w:p w14:paraId="02D08BEE" w14:textId="77777777" w:rsidR="00DA40AE" w:rsidRPr="00B322DD" w:rsidRDefault="00DA40AE" w:rsidP="00B322DD">
      <w:pPr>
        <w:tabs>
          <w:tab w:val="left" w:pos="540"/>
          <w:tab w:val="left" w:pos="569"/>
        </w:tabs>
        <w:jc w:val="both"/>
        <w:rPr>
          <w:bCs/>
          <w:sz w:val="22"/>
          <w:szCs w:val="22"/>
          <w:lang w:val="sr-Latn-ME"/>
        </w:rPr>
      </w:pPr>
      <w:r w:rsidRPr="00B322DD">
        <w:rPr>
          <w:b/>
          <w:sz w:val="22"/>
          <w:szCs w:val="22"/>
          <w:lang w:val="sr-Latn-ME"/>
        </w:rPr>
        <w:t>Interakcije koje zahtijevaju podešavanje doze rosuvastatina (vidjeti Tabelu 1</w:t>
      </w:r>
      <w:r w:rsidRPr="00B322DD">
        <w:rPr>
          <w:bCs/>
          <w:sz w:val="22"/>
          <w:szCs w:val="22"/>
          <w:lang w:val="sr-Latn-ME"/>
        </w:rPr>
        <w:t xml:space="preserve">): U situacijama kada je neophodno primijeniti rosuvastatin sa drugim ljekovima za koje je poznato da dovode do povećane izloženosti rosuvastatinu, treba podesiti dozu rosuvastatina. </w:t>
      </w:r>
    </w:p>
    <w:p w14:paraId="36535F72" w14:textId="153B4029" w:rsidR="00E43388" w:rsidRPr="00B322DD" w:rsidRDefault="00DA40AE" w:rsidP="00B322DD">
      <w:pPr>
        <w:tabs>
          <w:tab w:val="left" w:pos="540"/>
          <w:tab w:val="left" w:pos="569"/>
        </w:tabs>
        <w:jc w:val="both"/>
        <w:rPr>
          <w:bCs/>
          <w:sz w:val="22"/>
          <w:szCs w:val="22"/>
          <w:lang w:val="sr-Latn-ME"/>
        </w:rPr>
      </w:pPr>
      <w:r w:rsidRPr="00B322DD">
        <w:rPr>
          <w:bCs/>
          <w:sz w:val="22"/>
          <w:szCs w:val="22"/>
          <w:lang w:val="sr-Latn-ME"/>
        </w:rPr>
        <w:t>Ukoliko je očekivano povećanje izloženosti (PIK) dva i više puta treba započeti liječenje sa 5 mg rosuvastatina jednom dnevno. Maksimalnu dnevnu dozu rosuvastatina treba podesiti tako da očekivana izloženost rosuvastatinu ne pređe očekivanu izloženost prilikom primjene 40 mg rosuvastatina bez ljekova sa kojima bi mogao da stupi u interakciju, na primjer: doza od 20 mg rosuvastatina sa gemfibrozilom (povećanje 1,9 puta) i doza od 10 mg rosuvastatina u kombinaciji sa ritonavir/atazanavir (povećanje 3,1 puta).</w:t>
      </w:r>
    </w:p>
    <w:p w14:paraId="2FEF7BE2" w14:textId="11705D6E" w:rsidR="00DA40AE" w:rsidRPr="00B322DD" w:rsidRDefault="00DA40AE" w:rsidP="00B322DD">
      <w:pPr>
        <w:tabs>
          <w:tab w:val="left" w:pos="540"/>
          <w:tab w:val="left" w:pos="569"/>
        </w:tabs>
        <w:jc w:val="both"/>
        <w:rPr>
          <w:bCs/>
          <w:sz w:val="22"/>
          <w:szCs w:val="22"/>
          <w:lang w:val="sr-Latn-ME"/>
        </w:rPr>
      </w:pPr>
    </w:p>
    <w:p w14:paraId="1EBCEDA6" w14:textId="04888177" w:rsidR="00DA40AE" w:rsidRPr="00B322DD" w:rsidRDefault="0006463C" w:rsidP="00B322DD">
      <w:pPr>
        <w:tabs>
          <w:tab w:val="left" w:pos="540"/>
          <w:tab w:val="left" w:pos="569"/>
        </w:tabs>
        <w:jc w:val="both"/>
        <w:rPr>
          <w:b/>
          <w:sz w:val="22"/>
          <w:szCs w:val="22"/>
          <w:lang w:val="sr-Latn-ME"/>
        </w:rPr>
      </w:pPr>
      <w:r w:rsidRPr="00B322DD">
        <w:rPr>
          <w:b/>
          <w:sz w:val="22"/>
          <w:szCs w:val="22"/>
          <w:lang w:val="sr-Latn-ME"/>
        </w:rPr>
        <w:lastRenderedPageBreak/>
        <w:t>Tabela 1: Efekti istovremeno primjenjenih ljekova na izloženost rosuvastatinu (PIK; po opadajućem efektu) iz objavljenih kliničkih studija</w:t>
      </w:r>
    </w:p>
    <w:p w14:paraId="7F92BC8D" w14:textId="3B587897" w:rsidR="00DA40AE" w:rsidRPr="00B322DD" w:rsidRDefault="00DA40AE" w:rsidP="00B322DD">
      <w:pPr>
        <w:tabs>
          <w:tab w:val="left" w:pos="540"/>
          <w:tab w:val="left" w:pos="569"/>
        </w:tabs>
        <w:rPr>
          <w:bCs/>
          <w:sz w:val="22"/>
          <w:szCs w:val="22"/>
          <w:lang w:val="sr-Latn-M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977"/>
        <w:gridCol w:w="1843"/>
      </w:tblGrid>
      <w:tr w:rsidR="001850E0" w:rsidRPr="00B322DD" w14:paraId="150F06D9" w14:textId="77777777" w:rsidTr="007D62FB">
        <w:trPr>
          <w:trHeight w:val="820"/>
        </w:trPr>
        <w:tc>
          <w:tcPr>
            <w:tcW w:w="4673" w:type="dxa"/>
            <w:shd w:val="clear" w:color="auto" w:fill="auto"/>
          </w:tcPr>
          <w:p w14:paraId="4A3814AF" w14:textId="77777777" w:rsidR="001850E0" w:rsidRPr="00B322DD" w:rsidRDefault="001850E0" w:rsidP="00B322DD">
            <w:pPr>
              <w:tabs>
                <w:tab w:val="left" w:pos="540"/>
                <w:tab w:val="left" w:pos="569"/>
              </w:tabs>
              <w:rPr>
                <w:b/>
                <w:bCs/>
                <w:sz w:val="22"/>
                <w:szCs w:val="22"/>
                <w:lang w:val="sr-Latn-ME"/>
              </w:rPr>
            </w:pPr>
            <w:r w:rsidRPr="00B322DD">
              <w:rPr>
                <w:b/>
                <w:bCs/>
                <w:sz w:val="22"/>
                <w:szCs w:val="22"/>
                <w:lang w:val="sr-Latn-ME"/>
              </w:rPr>
              <w:t>Režim doziranja lijeka koji stupa u interakciju sa rosuvastatinom</w:t>
            </w:r>
          </w:p>
          <w:p w14:paraId="5B7C12DA" w14:textId="77777777" w:rsidR="007D62FB" w:rsidRPr="00B322DD" w:rsidRDefault="007D62FB" w:rsidP="00B322DD">
            <w:pPr>
              <w:tabs>
                <w:tab w:val="left" w:pos="540"/>
                <w:tab w:val="left" w:pos="569"/>
              </w:tabs>
              <w:rPr>
                <w:b/>
                <w:bCs/>
                <w:sz w:val="22"/>
                <w:szCs w:val="22"/>
                <w:lang w:val="sr-Latn-ME"/>
              </w:rPr>
            </w:pPr>
          </w:p>
          <w:p w14:paraId="53BB9C18" w14:textId="7056CB0B" w:rsidR="007D62FB" w:rsidRPr="00B322DD" w:rsidRDefault="007D62FB" w:rsidP="00B322DD">
            <w:pPr>
              <w:autoSpaceDE w:val="0"/>
              <w:autoSpaceDN w:val="0"/>
              <w:adjustRightInd w:val="0"/>
              <w:rPr>
                <w:rFonts w:eastAsia="CIDFont+F2"/>
                <w:sz w:val="22"/>
                <w:szCs w:val="22"/>
                <w:lang w:val="sr-Latn-ME" w:eastAsia="sr-Latn-ME"/>
              </w:rPr>
            </w:pPr>
          </w:p>
        </w:tc>
        <w:tc>
          <w:tcPr>
            <w:tcW w:w="2977" w:type="dxa"/>
            <w:shd w:val="clear" w:color="auto" w:fill="auto"/>
          </w:tcPr>
          <w:p w14:paraId="048C0A6E" w14:textId="77777777" w:rsidR="001850E0" w:rsidRPr="00B322DD" w:rsidRDefault="001850E0" w:rsidP="00B322DD">
            <w:pPr>
              <w:tabs>
                <w:tab w:val="left" w:pos="540"/>
                <w:tab w:val="left" w:pos="569"/>
              </w:tabs>
              <w:rPr>
                <w:b/>
                <w:bCs/>
                <w:sz w:val="22"/>
                <w:szCs w:val="22"/>
                <w:lang w:val="sr-Latn-ME"/>
              </w:rPr>
            </w:pPr>
            <w:r w:rsidRPr="00B322DD">
              <w:rPr>
                <w:b/>
                <w:bCs/>
                <w:sz w:val="22"/>
                <w:szCs w:val="22"/>
                <w:lang w:val="sr-Latn-ME"/>
              </w:rPr>
              <w:t>Režim doziranja rosuvastatina</w:t>
            </w:r>
          </w:p>
          <w:p w14:paraId="37A66DBB" w14:textId="77777777" w:rsidR="007D62FB" w:rsidRPr="00B322DD" w:rsidRDefault="007D62FB" w:rsidP="00B322DD">
            <w:pPr>
              <w:tabs>
                <w:tab w:val="left" w:pos="540"/>
                <w:tab w:val="left" w:pos="569"/>
              </w:tabs>
              <w:rPr>
                <w:b/>
                <w:bCs/>
                <w:sz w:val="22"/>
                <w:szCs w:val="22"/>
                <w:lang w:val="sr-Latn-ME"/>
              </w:rPr>
            </w:pPr>
          </w:p>
          <w:p w14:paraId="5F60290C" w14:textId="16910A37" w:rsidR="007D62FB" w:rsidRPr="00B322DD" w:rsidRDefault="007D62FB" w:rsidP="00B322DD">
            <w:pPr>
              <w:tabs>
                <w:tab w:val="left" w:pos="540"/>
                <w:tab w:val="left" w:pos="569"/>
              </w:tabs>
              <w:rPr>
                <w:b/>
                <w:bCs/>
                <w:sz w:val="22"/>
                <w:szCs w:val="22"/>
                <w:lang w:val="sr-Latn-ME"/>
              </w:rPr>
            </w:pPr>
          </w:p>
        </w:tc>
        <w:tc>
          <w:tcPr>
            <w:tcW w:w="1843" w:type="dxa"/>
            <w:shd w:val="clear" w:color="auto" w:fill="auto"/>
          </w:tcPr>
          <w:p w14:paraId="51B5126D" w14:textId="77777777" w:rsidR="001850E0" w:rsidRPr="00B322DD" w:rsidRDefault="001850E0" w:rsidP="00B322DD">
            <w:pPr>
              <w:tabs>
                <w:tab w:val="left" w:pos="540"/>
                <w:tab w:val="left" w:pos="569"/>
              </w:tabs>
              <w:rPr>
                <w:b/>
                <w:bCs/>
                <w:sz w:val="22"/>
                <w:szCs w:val="22"/>
                <w:lang w:val="sr-Latn-ME"/>
              </w:rPr>
            </w:pPr>
            <w:r w:rsidRPr="00B322DD">
              <w:rPr>
                <w:b/>
                <w:bCs/>
                <w:sz w:val="22"/>
                <w:szCs w:val="22"/>
                <w:lang w:val="sr-Latn-ME"/>
              </w:rPr>
              <w:t>Promjena u vrijednosti PIK* rosuvastatina</w:t>
            </w:r>
          </w:p>
          <w:p w14:paraId="07139385" w14:textId="209F3E79" w:rsidR="007D62FB" w:rsidRPr="00B322DD" w:rsidRDefault="007D62FB" w:rsidP="00B322DD">
            <w:pPr>
              <w:tabs>
                <w:tab w:val="left" w:pos="540"/>
                <w:tab w:val="left" w:pos="569"/>
              </w:tabs>
              <w:rPr>
                <w:b/>
                <w:bCs/>
                <w:sz w:val="22"/>
                <w:szCs w:val="22"/>
                <w:lang w:val="sr-Latn-ME"/>
              </w:rPr>
            </w:pPr>
          </w:p>
        </w:tc>
      </w:tr>
      <w:tr w:rsidR="007D62FB" w:rsidRPr="00B322DD" w14:paraId="0F56BC43" w14:textId="77777777" w:rsidTr="00C215E4">
        <w:trPr>
          <w:trHeight w:val="1040"/>
        </w:trPr>
        <w:tc>
          <w:tcPr>
            <w:tcW w:w="4673" w:type="dxa"/>
            <w:shd w:val="clear" w:color="auto" w:fill="auto"/>
          </w:tcPr>
          <w:p w14:paraId="0DCD0566" w14:textId="078E120A" w:rsidR="007D62FB" w:rsidRPr="00B322DD" w:rsidRDefault="007D62FB" w:rsidP="00B322DD">
            <w:pPr>
              <w:autoSpaceDE w:val="0"/>
              <w:autoSpaceDN w:val="0"/>
              <w:adjustRightInd w:val="0"/>
              <w:rPr>
                <w:b/>
                <w:bCs/>
                <w:sz w:val="22"/>
                <w:szCs w:val="22"/>
                <w:lang w:val="sr-Latn-ME"/>
              </w:rPr>
            </w:pPr>
            <w:r w:rsidRPr="00B322DD">
              <w:rPr>
                <w:rFonts w:eastAsia="CIDFont+F2"/>
                <w:sz w:val="22"/>
                <w:szCs w:val="22"/>
                <w:lang w:val="sr-Latn-ME" w:eastAsia="sr-Latn-ME"/>
              </w:rPr>
              <w:t>Sofosbuvir/velpatasvir/voxilaprevir (400 mg-100 mg-100 mg) + Voxilaprevir (100 mg) jednom dnevno, 15 days</w:t>
            </w:r>
          </w:p>
        </w:tc>
        <w:tc>
          <w:tcPr>
            <w:tcW w:w="2977" w:type="dxa"/>
            <w:shd w:val="clear" w:color="auto" w:fill="auto"/>
          </w:tcPr>
          <w:p w14:paraId="60DDDA91" w14:textId="77777777" w:rsidR="007D62FB" w:rsidRPr="00B322DD" w:rsidRDefault="007D62FB" w:rsidP="00B322DD">
            <w:pPr>
              <w:tabs>
                <w:tab w:val="left" w:pos="540"/>
                <w:tab w:val="left" w:pos="569"/>
              </w:tabs>
              <w:rPr>
                <w:rFonts w:eastAsia="CIDFont+F2"/>
                <w:sz w:val="22"/>
                <w:szCs w:val="22"/>
                <w:lang w:val="sr-Latn-ME" w:eastAsia="sr-Latn-ME"/>
              </w:rPr>
            </w:pPr>
          </w:p>
          <w:p w14:paraId="0D54C178" w14:textId="32243596" w:rsidR="007D62FB" w:rsidRPr="00B322DD" w:rsidRDefault="007D62FB" w:rsidP="00B322DD">
            <w:pPr>
              <w:tabs>
                <w:tab w:val="left" w:pos="540"/>
                <w:tab w:val="left" w:pos="569"/>
              </w:tabs>
              <w:rPr>
                <w:b/>
                <w:bCs/>
                <w:sz w:val="22"/>
                <w:szCs w:val="22"/>
                <w:lang w:val="sr-Latn-ME"/>
              </w:rPr>
            </w:pPr>
            <w:r w:rsidRPr="00B322DD">
              <w:rPr>
                <w:rFonts w:eastAsia="CIDFont+F2"/>
                <w:sz w:val="22"/>
                <w:szCs w:val="22"/>
                <w:lang w:val="sr-Latn-ME" w:eastAsia="sr-Latn-ME"/>
              </w:rPr>
              <w:t>10</w:t>
            </w:r>
            <w:r w:rsidR="00BB4FC3" w:rsidRPr="00B322DD">
              <w:rPr>
                <w:rFonts w:eastAsia="CIDFont+F2"/>
                <w:sz w:val="22"/>
                <w:szCs w:val="22"/>
                <w:lang w:val="sr-Latn-ME" w:eastAsia="sr-Latn-ME"/>
              </w:rPr>
              <w:t xml:space="preserve"> </w:t>
            </w:r>
            <w:r w:rsidRPr="00B322DD">
              <w:rPr>
                <w:rFonts w:eastAsia="CIDFont+F2"/>
                <w:sz w:val="22"/>
                <w:szCs w:val="22"/>
                <w:lang w:val="sr-Latn-ME" w:eastAsia="sr-Latn-ME"/>
              </w:rPr>
              <w:t>mg pojedinačna doza</w:t>
            </w:r>
          </w:p>
        </w:tc>
        <w:tc>
          <w:tcPr>
            <w:tcW w:w="1843" w:type="dxa"/>
            <w:shd w:val="clear" w:color="auto" w:fill="auto"/>
          </w:tcPr>
          <w:p w14:paraId="0791B616" w14:textId="77777777" w:rsidR="007D62FB" w:rsidRPr="00B322DD" w:rsidRDefault="007D62FB" w:rsidP="00B322DD">
            <w:pPr>
              <w:tabs>
                <w:tab w:val="left" w:pos="540"/>
                <w:tab w:val="left" w:pos="569"/>
              </w:tabs>
              <w:rPr>
                <w:rFonts w:eastAsia="CIDFont+F2"/>
                <w:sz w:val="22"/>
                <w:szCs w:val="22"/>
                <w:lang w:val="sr-Latn-ME" w:eastAsia="sr-Latn-ME"/>
              </w:rPr>
            </w:pPr>
          </w:p>
          <w:p w14:paraId="078EE0E7" w14:textId="7C032B40" w:rsidR="007D62FB" w:rsidRPr="00B322DD" w:rsidRDefault="007D62FB" w:rsidP="00B322DD">
            <w:pPr>
              <w:tabs>
                <w:tab w:val="left" w:pos="540"/>
                <w:tab w:val="left" w:pos="569"/>
              </w:tabs>
              <w:rPr>
                <w:b/>
                <w:bCs/>
                <w:sz w:val="22"/>
                <w:szCs w:val="22"/>
                <w:lang w:val="sr-Latn-ME"/>
              </w:rPr>
            </w:pPr>
            <w:r w:rsidRPr="00B322DD">
              <w:rPr>
                <w:rFonts w:eastAsia="CIDFont+F2"/>
                <w:sz w:val="22"/>
                <w:szCs w:val="22"/>
                <w:lang w:val="sr-Latn-ME" w:eastAsia="sr-Latn-ME"/>
              </w:rPr>
              <w:t>7.4 -puta ↑</w:t>
            </w:r>
          </w:p>
        </w:tc>
      </w:tr>
      <w:tr w:rsidR="001850E0" w:rsidRPr="00B322DD" w14:paraId="38B129B5" w14:textId="77777777" w:rsidTr="00B0701E">
        <w:trPr>
          <w:trHeight w:val="590"/>
        </w:trPr>
        <w:tc>
          <w:tcPr>
            <w:tcW w:w="4673" w:type="dxa"/>
            <w:shd w:val="clear" w:color="auto" w:fill="auto"/>
          </w:tcPr>
          <w:p w14:paraId="26CE737A"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Ciklosporin 75 mg BID do 200 mg BID, 6 mjeseci</w:t>
            </w:r>
          </w:p>
          <w:p w14:paraId="7C8668C7" w14:textId="04ECD998" w:rsidR="00000F51" w:rsidRPr="00B322DD" w:rsidRDefault="00000F51" w:rsidP="00B322DD">
            <w:pPr>
              <w:tabs>
                <w:tab w:val="left" w:pos="540"/>
                <w:tab w:val="left" w:pos="569"/>
              </w:tabs>
              <w:rPr>
                <w:bCs/>
                <w:sz w:val="22"/>
                <w:szCs w:val="22"/>
                <w:lang w:val="sr-Latn-ME"/>
              </w:rPr>
            </w:pPr>
          </w:p>
        </w:tc>
        <w:tc>
          <w:tcPr>
            <w:tcW w:w="2977" w:type="dxa"/>
            <w:shd w:val="clear" w:color="auto" w:fill="auto"/>
          </w:tcPr>
          <w:p w14:paraId="3D295A34"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10 mg OD, 10 dana</w:t>
            </w:r>
          </w:p>
          <w:p w14:paraId="070701FC" w14:textId="77777777" w:rsidR="00000F51" w:rsidRPr="00B322DD" w:rsidRDefault="00000F51" w:rsidP="00B322DD">
            <w:pPr>
              <w:tabs>
                <w:tab w:val="left" w:pos="540"/>
                <w:tab w:val="left" w:pos="569"/>
              </w:tabs>
              <w:rPr>
                <w:bCs/>
                <w:sz w:val="22"/>
                <w:szCs w:val="22"/>
                <w:lang w:val="sr-Latn-ME"/>
              </w:rPr>
            </w:pPr>
          </w:p>
          <w:p w14:paraId="4B6E921A" w14:textId="1F8496E3" w:rsidR="00000F51" w:rsidRPr="00B322DD" w:rsidRDefault="00000F51" w:rsidP="00B322DD">
            <w:pPr>
              <w:tabs>
                <w:tab w:val="left" w:pos="540"/>
                <w:tab w:val="left" w:pos="569"/>
              </w:tabs>
              <w:rPr>
                <w:bCs/>
                <w:sz w:val="22"/>
                <w:szCs w:val="22"/>
                <w:lang w:val="sr-Latn-ME"/>
              </w:rPr>
            </w:pPr>
          </w:p>
        </w:tc>
        <w:tc>
          <w:tcPr>
            <w:tcW w:w="1843" w:type="dxa"/>
            <w:shd w:val="clear" w:color="auto" w:fill="auto"/>
          </w:tcPr>
          <w:p w14:paraId="7657FCF1"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7,1 puta↑</w:t>
            </w:r>
          </w:p>
          <w:p w14:paraId="1376F399" w14:textId="77777777" w:rsidR="00000F51" w:rsidRPr="00B322DD" w:rsidRDefault="00000F51" w:rsidP="00B322DD">
            <w:pPr>
              <w:tabs>
                <w:tab w:val="left" w:pos="540"/>
                <w:tab w:val="left" w:pos="569"/>
              </w:tabs>
              <w:rPr>
                <w:bCs/>
                <w:sz w:val="22"/>
                <w:szCs w:val="22"/>
                <w:lang w:val="sr-Latn-ME"/>
              </w:rPr>
            </w:pPr>
          </w:p>
          <w:p w14:paraId="6BE7DA5E" w14:textId="6445951B" w:rsidR="00000F51" w:rsidRPr="00B322DD" w:rsidRDefault="00000F51" w:rsidP="00B322DD">
            <w:pPr>
              <w:tabs>
                <w:tab w:val="left" w:pos="540"/>
                <w:tab w:val="left" w:pos="569"/>
              </w:tabs>
              <w:rPr>
                <w:bCs/>
                <w:sz w:val="22"/>
                <w:szCs w:val="22"/>
                <w:lang w:val="sr-Latn-ME"/>
              </w:rPr>
            </w:pPr>
          </w:p>
        </w:tc>
      </w:tr>
      <w:tr w:rsidR="00B0701E" w:rsidRPr="00B322DD" w14:paraId="179AA7AE" w14:textId="77777777" w:rsidTr="00C215E4">
        <w:trPr>
          <w:trHeight w:val="380"/>
        </w:trPr>
        <w:tc>
          <w:tcPr>
            <w:tcW w:w="4673" w:type="dxa"/>
            <w:shd w:val="clear" w:color="auto" w:fill="auto"/>
          </w:tcPr>
          <w:p w14:paraId="21F7AA18" w14:textId="17D5ECDF" w:rsidR="00B0701E" w:rsidRPr="00B322DD" w:rsidRDefault="00B0701E" w:rsidP="00B322DD">
            <w:pPr>
              <w:tabs>
                <w:tab w:val="left" w:pos="540"/>
                <w:tab w:val="left" w:pos="569"/>
              </w:tabs>
              <w:rPr>
                <w:bCs/>
                <w:sz w:val="22"/>
                <w:szCs w:val="22"/>
                <w:lang w:val="sr-Latn-ME"/>
              </w:rPr>
            </w:pPr>
            <w:r w:rsidRPr="00B322DD">
              <w:rPr>
                <w:rFonts w:eastAsia="CIDFont+F2"/>
                <w:sz w:val="22"/>
                <w:szCs w:val="22"/>
                <w:lang w:val="sr-Latn-ME" w:eastAsia="sr-Latn-ME"/>
              </w:rPr>
              <w:t>Darolutamide 600 mg BID, 5 days</w:t>
            </w:r>
          </w:p>
        </w:tc>
        <w:tc>
          <w:tcPr>
            <w:tcW w:w="2977" w:type="dxa"/>
            <w:shd w:val="clear" w:color="auto" w:fill="auto"/>
          </w:tcPr>
          <w:p w14:paraId="354529EB" w14:textId="79DB43F4" w:rsidR="00B0701E" w:rsidRPr="00B322DD" w:rsidRDefault="00B0701E" w:rsidP="00B322DD">
            <w:pPr>
              <w:tabs>
                <w:tab w:val="left" w:pos="540"/>
                <w:tab w:val="left" w:pos="569"/>
              </w:tabs>
              <w:rPr>
                <w:bCs/>
                <w:sz w:val="22"/>
                <w:szCs w:val="22"/>
                <w:lang w:val="sr-Latn-ME"/>
              </w:rPr>
            </w:pPr>
            <w:r w:rsidRPr="00B322DD">
              <w:rPr>
                <w:rFonts w:eastAsia="CIDFont+F2"/>
                <w:sz w:val="22"/>
                <w:szCs w:val="22"/>
                <w:lang w:val="sr-Latn-ME" w:eastAsia="sr-Latn-ME"/>
              </w:rPr>
              <w:t>5</w:t>
            </w:r>
            <w:r w:rsidR="00BB4FC3" w:rsidRPr="00B322DD">
              <w:rPr>
                <w:rFonts w:eastAsia="CIDFont+F2"/>
                <w:sz w:val="22"/>
                <w:szCs w:val="22"/>
                <w:lang w:val="sr-Latn-ME" w:eastAsia="sr-Latn-ME"/>
              </w:rPr>
              <w:t xml:space="preserve"> </w:t>
            </w:r>
            <w:r w:rsidRPr="00B322DD">
              <w:rPr>
                <w:rFonts w:eastAsia="CIDFont+F2"/>
                <w:sz w:val="22"/>
                <w:szCs w:val="22"/>
                <w:lang w:val="sr-Latn-ME" w:eastAsia="sr-Latn-ME"/>
              </w:rPr>
              <w:t>mg, pojedinačna doza</w:t>
            </w:r>
          </w:p>
        </w:tc>
        <w:tc>
          <w:tcPr>
            <w:tcW w:w="1843" w:type="dxa"/>
            <w:shd w:val="clear" w:color="auto" w:fill="auto"/>
          </w:tcPr>
          <w:p w14:paraId="3965F5FC" w14:textId="1929C96E" w:rsidR="00B0701E" w:rsidRPr="00B322DD" w:rsidRDefault="00B0701E" w:rsidP="00B322DD">
            <w:pPr>
              <w:tabs>
                <w:tab w:val="left" w:pos="540"/>
                <w:tab w:val="left" w:pos="569"/>
              </w:tabs>
              <w:rPr>
                <w:bCs/>
                <w:sz w:val="22"/>
                <w:szCs w:val="22"/>
                <w:lang w:val="sr-Latn-ME"/>
              </w:rPr>
            </w:pPr>
            <w:r w:rsidRPr="00B322DD">
              <w:rPr>
                <w:rFonts w:eastAsia="CIDFont+F2"/>
                <w:sz w:val="22"/>
                <w:szCs w:val="22"/>
                <w:lang w:val="sr-Latn-ME" w:eastAsia="sr-Latn-ME"/>
              </w:rPr>
              <w:t>5.2-puta ↑</w:t>
            </w:r>
          </w:p>
        </w:tc>
      </w:tr>
      <w:tr w:rsidR="001850E0" w:rsidRPr="00B322DD" w14:paraId="5512E067" w14:textId="77777777" w:rsidTr="00C215E4">
        <w:tc>
          <w:tcPr>
            <w:tcW w:w="4673" w:type="dxa"/>
            <w:shd w:val="clear" w:color="auto" w:fill="auto"/>
          </w:tcPr>
          <w:p w14:paraId="7F99CB68"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Regorafenib 160 mg, OD, 14 dana</w:t>
            </w:r>
          </w:p>
        </w:tc>
        <w:tc>
          <w:tcPr>
            <w:tcW w:w="2977" w:type="dxa"/>
            <w:shd w:val="clear" w:color="auto" w:fill="auto"/>
          </w:tcPr>
          <w:p w14:paraId="4A1D5FFF"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5 mg, pojedinačna doza</w:t>
            </w:r>
          </w:p>
        </w:tc>
        <w:tc>
          <w:tcPr>
            <w:tcW w:w="1843" w:type="dxa"/>
            <w:shd w:val="clear" w:color="auto" w:fill="auto"/>
          </w:tcPr>
          <w:p w14:paraId="63F8A65B"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3,8 puta↑</w:t>
            </w:r>
          </w:p>
        </w:tc>
      </w:tr>
      <w:tr w:rsidR="001850E0" w:rsidRPr="00B322DD" w14:paraId="725FF15F" w14:textId="77777777" w:rsidTr="00C215E4">
        <w:tc>
          <w:tcPr>
            <w:tcW w:w="4673" w:type="dxa"/>
            <w:shd w:val="clear" w:color="auto" w:fill="auto"/>
          </w:tcPr>
          <w:p w14:paraId="5037A61C"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Atazanavir 300 mg/ritonavir 100 mg, OD, 8 dana</w:t>
            </w:r>
          </w:p>
        </w:tc>
        <w:tc>
          <w:tcPr>
            <w:tcW w:w="2977" w:type="dxa"/>
            <w:shd w:val="clear" w:color="auto" w:fill="auto"/>
          </w:tcPr>
          <w:p w14:paraId="01EC6016" w14:textId="1D1918E6" w:rsidR="001850E0" w:rsidRPr="00B322DD" w:rsidRDefault="001850E0" w:rsidP="00B322DD">
            <w:pPr>
              <w:tabs>
                <w:tab w:val="left" w:pos="540"/>
                <w:tab w:val="left" w:pos="569"/>
              </w:tabs>
              <w:rPr>
                <w:bCs/>
                <w:sz w:val="22"/>
                <w:szCs w:val="22"/>
                <w:lang w:val="sr-Latn-ME"/>
              </w:rPr>
            </w:pPr>
            <w:r w:rsidRPr="00B322DD">
              <w:rPr>
                <w:bCs/>
                <w:sz w:val="22"/>
                <w:szCs w:val="22"/>
                <w:lang w:val="sr-Latn-ME"/>
              </w:rPr>
              <w:t xml:space="preserve">10 mg, </w:t>
            </w:r>
            <w:r w:rsidR="00695A50" w:rsidRPr="00B322DD">
              <w:rPr>
                <w:bCs/>
                <w:sz w:val="22"/>
                <w:szCs w:val="22"/>
                <w:lang w:val="sr-Latn-ME"/>
              </w:rPr>
              <w:t>pojedinačna</w:t>
            </w:r>
            <w:r w:rsidRPr="00B322DD">
              <w:rPr>
                <w:bCs/>
                <w:sz w:val="22"/>
                <w:szCs w:val="22"/>
                <w:lang w:val="sr-Latn-ME"/>
              </w:rPr>
              <w:t xml:space="preserve"> doza</w:t>
            </w:r>
          </w:p>
        </w:tc>
        <w:tc>
          <w:tcPr>
            <w:tcW w:w="1843" w:type="dxa"/>
            <w:shd w:val="clear" w:color="auto" w:fill="auto"/>
          </w:tcPr>
          <w:p w14:paraId="642ECC49"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3,1 puta↑</w:t>
            </w:r>
          </w:p>
        </w:tc>
      </w:tr>
      <w:tr w:rsidR="001850E0" w:rsidRPr="00B322DD" w14:paraId="72AE3D72" w14:textId="77777777" w:rsidTr="00C215E4">
        <w:tc>
          <w:tcPr>
            <w:tcW w:w="4673" w:type="dxa"/>
            <w:shd w:val="clear" w:color="auto" w:fill="auto"/>
          </w:tcPr>
          <w:p w14:paraId="65BBCD15"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Velpatasvir 100 mg OD</w:t>
            </w:r>
          </w:p>
        </w:tc>
        <w:tc>
          <w:tcPr>
            <w:tcW w:w="2977" w:type="dxa"/>
            <w:shd w:val="clear" w:color="auto" w:fill="auto"/>
          </w:tcPr>
          <w:p w14:paraId="70B79D54" w14:textId="66DCE547" w:rsidR="001850E0" w:rsidRPr="00B322DD" w:rsidRDefault="001850E0" w:rsidP="00B322DD">
            <w:pPr>
              <w:tabs>
                <w:tab w:val="left" w:pos="540"/>
                <w:tab w:val="left" w:pos="569"/>
              </w:tabs>
              <w:rPr>
                <w:bCs/>
                <w:sz w:val="22"/>
                <w:szCs w:val="22"/>
                <w:lang w:val="sr-Latn-ME"/>
              </w:rPr>
            </w:pPr>
            <w:r w:rsidRPr="00B322DD">
              <w:rPr>
                <w:bCs/>
                <w:sz w:val="22"/>
                <w:szCs w:val="22"/>
                <w:lang w:val="sr-Latn-ME"/>
              </w:rPr>
              <w:t xml:space="preserve">10 mg, </w:t>
            </w:r>
            <w:r w:rsidR="00695A50" w:rsidRPr="00B322DD">
              <w:rPr>
                <w:bCs/>
                <w:sz w:val="22"/>
                <w:szCs w:val="22"/>
                <w:lang w:val="sr-Latn-ME"/>
              </w:rPr>
              <w:t>pojedinačna</w:t>
            </w:r>
          </w:p>
        </w:tc>
        <w:tc>
          <w:tcPr>
            <w:tcW w:w="1843" w:type="dxa"/>
            <w:shd w:val="clear" w:color="auto" w:fill="auto"/>
          </w:tcPr>
          <w:p w14:paraId="4F1BA5A3"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2,7 puta↑</w:t>
            </w:r>
          </w:p>
        </w:tc>
      </w:tr>
      <w:tr w:rsidR="001850E0" w:rsidRPr="00B322DD" w14:paraId="6BA71A79" w14:textId="77777777" w:rsidTr="00C215E4">
        <w:tc>
          <w:tcPr>
            <w:tcW w:w="4673" w:type="dxa"/>
            <w:shd w:val="clear" w:color="auto" w:fill="auto"/>
          </w:tcPr>
          <w:p w14:paraId="21783973"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Ombitasvir 25 mg/paritaprevir 150 mg/ritonavir 100 mg OD/dasabuvir 400 mg BID, 14 dana</w:t>
            </w:r>
          </w:p>
        </w:tc>
        <w:tc>
          <w:tcPr>
            <w:tcW w:w="2977" w:type="dxa"/>
            <w:shd w:val="clear" w:color="auto" w:fill="auto"/>
          </w:tcPr>
          <w:p w14:paraId="1C40AE25" w14:textId="4354B7B3" w:rsidR="001850E0" w:rsidRPr="00B322DD" w:rsidRDefault="001850E0" w:rsidP="00B322DD">
            <w:pPr>
              <w:tabs>
                <w:tab w:val="left" w:pos="540"/>
                <w:tab w:val="left" w:pos="569"/>
              </w:tabs>
              <w:rPr>
                <w:bCs/>
                <w:sz w:val="22"/>
                <w:szCs w:val="22"/>
                <w:lang w:val="sr-Latn-ME"/>
              </w:rPr>
            </w:pPr>
            <w:r w:rsidRPr="00B322DD">
              <w:rPr>
                <w:bCs/>
                <w:sz w:val="22"/>
                <w:szCs w:val="22"/>
                <w:lang w:val="sr-Latn-ME"/>
              </w:rPr>
              <w:t>5 mg</w:t>
            </w:r>
            <w:r w:rsidR="00695A50" w:rsidRPr="00B322DD">
              <w:rPr>
                <w:bCs/>
                <w:sz w:val="22"/>
                <w:szCs w:val="22"/>
                <w:lang w:val="sr-Latn-ME"/>
              </w:rPr>
              <w:t>,</w:t>
            </w:r>
            <w:r w:rsidRPr="00B322DD">
              <w:rPr>
                <w:bCs/>
                <w:sz w:val="22"/>
                <w:szCs w:val="22"/>
                <w:lang w:val="sr-Latn-ME"/>
              </w:rPr>
              <w:t xml:space="preserve"> pojedinačna doza</w:t>
            </w:r>
          </w:p>
        </w:tc>
        <w:tc>
          <w:tcPr>
            <w:tcW w:w="1843" w:type="dxa"/>
            <w:shd w:val="clear" w:color="auto" w:fill="auto"/>
          </w:tcPr>
          <w:p w14:paraId="78659236"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2,6 puta↑</w:t>
            </w:r>
          </w:p>
        </w:tc>
      </w:tr>
      <w:tr w:rsidR="001850E0" w:rsidRPr="00B322DD" w14:paraId="7DA2B112" w14:textId="77777777" w:rsidTr="00C215E4">
        <w:tc>
          <w:tcPr>
            <w:tcW w:w="4673" w:type="dxa"/>
            <w:shd w:val="clear" w:color="auto" w:fill="auto"/>
          </w:tcPr>
          <w:p w14:paraId="04AF93B7"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Grazoprevir 200 mg/elbasvir 50 mg OD, 11 dana</w:t>
            </w:r>
          </w:p>
        </w:tc>
        <w:tc>
          <w:tcPr>
            <w:tcW w:w="2977" w:type="dxa"/>
            <w:shd w:val="clear" w:color="auto" w:fill="auto"/>
          </w:tcPr>
          <w:p w14:paraId="5EC27B6A" w14:textId="24181EE1" w:rsidR="001850E0" w:rsidRPr="00B322DD" w:rsidRDefault="001850E0" w:rsidP="00B322DD">
            <w:pPr>
              <w:tabs>
                <w:tab w:val="left" w:pos="540"/>
                <w:tab w:val="left" w:pos="569"/>
              </w:tabs>
              <w:rPr>
                <w:bCs/>
                <w:sz w:val="22"/>
                <w:szCs w:val="22"/>
                <w:lang w:val="sr-Latn-ME"/>
              </w:rPr>
            </w:pPr>
            <w:r w:rsidRPr="00B322DD">
              <w:rPr>
                <w:bCs/>
                <w:sz w:val="22"/>
                <w:szCs w:val="22"/>
                <w:lang w:val="sr-Latn-ME"/>
              </w:rPr>
              <w:t xml:space="preserve">10 mg, </w:t>
            </w:r>
            <w:r w:rsidR="00695A50" w:rsidRPr="00B322DD">
              <w:rPr>
                <w:bCs/>
                <w:sz w:val="22"/>
                <w:szCs w:val="22"/>
                <w:lang w:val="sr-Latn-ME"/>
              </w:rPr>
              <w:t>pojedinačna doza</w:t>
            </w:r>
          </w:p>
        </w:tc>
        <w:tc>
          <w:tcPr>
            <w:tcW w:w="1843" w:type="dxa"/>
            <w:shd w:val="clear" w:color="auto" w:fill="auto"/>
          </w:tcPr>
          <w:p w14:paraId="66058A97"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2,3 puta↑</w:t>
            </w:r>
          </w:p>
        </w:tc>
      </w:tr>
      <w:tr w:rsidR="001850E0" w:rsidRPr="00B322DD" w14:paraId="25D3822B" w14:textId="77777777" w:rsidTr="00C215E4">
        <w:tc>
          <w:tcPr>
            <w:tcW w:w="4673" w:type="dxa"/>
            <w:shd w:val="clear" w:color="auto" w:fill="auto"/>
          </w:tcPr>
          <w:p w14:paraId="65700728"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Glecaprevir 400 mg/pibrentasvir 120 mg OD, 7 dana</w:t>
            </w:r>
          </w:p>
        </w:tc>
        <w:tc>
          <w:tcPr>
            <w:tcW w:w="2977" w:type="dxa"/>
            <w:shd w:val="clear" w:color="auto" w:fill="auto"/>
          </w:tcPr>
          <w:p w14:paraId="15CF810B"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5 mg OD, 7 dana</w:t>
            </w:r>
          </w:p>
        </w:tc>
        <w:tc>
          <w:tcPr>
            <w:tcW w:w="1843" w:type="dxa"/>
            <w:shd w:val="clear" w:color="auto" w:fill="auto"/>
          </w:tcPr>
          <w:p w14:paraId="549651F8"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2,2 puta↑</w:t>
            </w:r>
          </w:p>
        </w:tc>
      </w:tr>
      <w:tr w:rsidR="001850E0" w:rsidRPr="00B322DD" w14:paraId="064529B1" w14:textId="77777777" w:rsidTr="00C215E4">
        <w:tc>
          <w:tcPr>
            <w:tcW w:w="4673" w:type="dxa"/>
            <w:shd w:val="clear" w:color="auto" w:fill="auto"/>
          </w:tcPr>
          <w:p w14:paraId="3E3574C0"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Lopinavir 400 mg/ritonavir 100 mg, BID, 17 dana</w:t>
            </w:r>
          </w:p>
        </w:tc>
        <w:tc>
          <w:tcPr>
            <w:tcW w:w="2977" w:type="dxa"/>
            <w:shd w:val="clear" w:color="auto" w:fill="auto"/>
          </w:tcPr>
          <w:p w14:paraId="23CCCE61"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20 mg OD, 7 dana</w:t>
            </w:r>
          </w:p>
        </w:tc>
        <w:tc>
          <w:tcPr>
            <w:tcW w:w="1843" w:type="dxa"/>
            <w:shd w:val="clear" w:color="auto" w:fill="auto"/>
          </w:tcPr>
          <w:p w14:paraId="031636E9"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2,1 puta↑</w:t>
            </w:r>
          </w:p>
        </w:tc>
      </w:tr>
      <w:tr w:rsidR="001850E0" w:rsidRPr="00B322DD" w14:paraId="67847360" w14:textId="77777777" w:rsidTr="00C215E4">
        <w:tc>
          <w:tcPr>
            <w:tcW w:w="4673" w:type="dxa"/>
            <w:shd w:val="clear" w:color="auto" w:fill="auto"/>
          </w:tcPr>
          <w:p w14:paraId="265D22C0"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Klopidogrel 300 mg inicijalna doza, i 75 mg nakon 24 sata</w:t>
            </w:r>
          </w:p>
        </w:tc>
        <w:tc>
          <w:tcPr>
            <w:tcW w:w="2977" w:type="dxa"/>
            <w:shd w:val="clear" w:color="auto" w:fill="auto"/>
          </w:tcPr>
          <w:p w14:paraId="5E0AFA1A"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20 mg, pojedinačna doza</w:t>
            </w:r>
          </w:p>
        </w:tc>
        <w:tc>
          <w:tcPr>
            <w:tcW w:w="1843" w:type="dxa"/>
            <w:shd w:val="clear" w:color="auto" w:fill="auto"/>
          </w:tcPr>
          <w:p w14:paraId="6629AAA5"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2 puta↑</w:t>
            </w:r>
          </w:p>
        </w:tc>
      </w:tr>
      <w:tr w:rsidR="001850E0" w:rsidRPr="00B322DD" w14:paraId="790E1DBB" w14:textId="77777777" w:rsidTr="00C215E4">
        <w:tc>
          <w:tcPr>
            <w:tcW w:w="4673" w:type="dxa"/>
            <w:shd w:val="clear" w:color="auto" w:fill="auto"/>
          </w:tcPr>
          <w:p w14:paraId="5F4B183E"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Gemfibrozil 600 mg BID, 7 dana</w:t>
            </w:r>
          </w:p>
        </w:tc>
        <w:tc>
          <w:tcPr>
            <w:tcW w:w="2977" w:type="dxa"/>
            <w:shd w:val="clear" w:color="auto" w:fill="auto"/>
          </w:tcPr>
          <w:p w14:paraId="5EEDF1B7"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80 mg, pojedinačna doza</w:t>
            </w:r>
          </w:p>
        </w:tc>
        <w:tc>
          <w:tcPr>
            <w:tcW w:w="1843" w:type="dxa"/>
            <w:shd w:val="clear" w:color="auto" w:fill="auto"/>
          </w:tcPr>
          <w:p w14:paraId="695EE899" w14:textId="77777777" w:rsidR="001850E0" w:rsidRPr="00B322DD" w:rsidRDefault="001850E0" w:rsidP="00B322DD">
            <w:pPr>
              <w:tabs>
                <w:tab w:val="left" w:pos="540"/>
                <w:tab w:val="left" w:pos="569"/>
              </w:tabs>
              <w:rPr>
                <w:bCs/>
                <w:sz w:val="22"/>
                <w:szCs w:val="22"/>
                <w:lang w:val="sr-Latn-ME"/>
              </w:rPr>
            </w:pPr>
            <w:r w:rsidRPr="00B322DD">
              <w:rPr>
                <w:bCs/>
                <w:sz w:val="22"/>
                <w:szCs w:val="22"/>
                <w:lang w:val="sr-Latn-ME"/>
              </w:rPr>
              <w:t>1,9 puta↑</w:t>
            </w:r>
          </w:p>
        </w:tc>
      </w:tr>
      <w:tr w:rsidR="0002076A" w:rsidRPr="00B322DD" w14:paraId="68468CD4" w14:textId="77777777" w:rsidTr="00267C13">
        <w:trPr>
          <w:trHeight w:val="641"/>
        </w:trPr>
        <w:tc>
          <w:tcPr>
            <w:tcW w:w="4673" w:type="dxa"/>
            <w:shd w:val="clear" w:color="auto" w:fill="auto"/>
          </w:tcPr>
          <w:p w14:paraId="356E53C1" w14:textId="4A2B9C01" w:rsidR="0002076A" w:rsidRPr="00B322DD" w:rsidRDefault="00B0701E" w:rsidP="00B322DD">
            <w:pPr>
              <w:tabs>
                <w:tab w:val="left" w:pos="540"/>
                <w:tab w:val="left" w:pos="569"/>
              </w:tabs>
              <w:rPr>
                <w:b/>
                <w:bCs/>
                <w:sz w:val="22"/>
                <w:szCs w:val="22"/>
                <w:lang w:val="sr-Latn-ME"/>
              </w:rPr>
            </w:pPr>
            <w:r w:rsidRPr="00B322DD">
              <w:rPr>
                <w:rStyle w:val="jlqj4b"/>
                <w:b/>
                <w:sz w:val="22"/>
                <w:szCs w:val="22"/>
                <w:lang w:val="sr-Latn-ME"/>
              </w:rPr>
              <w:t>Manje od dvostrukog povećanja PIK-a rosuvastatina</w:t>
            </w:r>
            <w:r w:rsidRPr="00B322DD">
              <w:rPr>
                <w:b/>
                <w:sz w:val="22"/>
                <w:szCs w:val="22"/>
                <w:lang w:val="sr-Latn-ME"/>
              </w:rPr>
              <w:t xml:space="preserve"> </w:t>
            </w:r>
          </w:p>
        </w:tc>
        <w:tc>
          <w:tcPr>
            <w:tcW w:w="2977" w:type="dxa"/>
            <w:shd w:val="clear" w:color="auto" w:fill="auto"/>
          </w:tcPr>
          <w:p w14:paraId="7FEFFF1D" w14:textId="77777777" w:rsidR="0002076A" w:rsidRPr="00B322DD" w:rsidRDefault="0002076A" w:rsidP="00B322DD">
            <w:pPr>
              <w:tabs>
                <w:tab w:val="left" w:pos="540"/>
                <w:tab w:val="left" w:pos="569"/>
              </w:tabs>
              <w:rPr>
                <w:bCs/>
                <w:sz w:val="22"/>
                <w:szCs w:val="22"/>
                <w:lang w:val="sr-Latn-ME"/>
              </w:rPr>
            </w:pPr>
          </w:p>
          <w:p w14:paraId="2321DA6C" w14:textId="77777777" w:rsidR="0002076A" w:rsidRPr="00B322DD" w:rsidRDefault="0002076A" w:rsidP="00B322DD">
            <w:pPr>
              <w:tabs>
                <w:tab w:val="left" w:pos="540"/>
                <w:tab w:val="left" w:pos="569"/>
              </w:tabs>
              <w:rPr>
                <w:bCs/>
                <w:sz w:val="22"/>
                <w:szCs w:val="22"/>
                <w:lang w:val="sr-Latn-ME"/>
              </w:rPr>
            </w:pPr>
          </w:p>
          <w:p w14:paraId="648FD2A7" w14:textId="5D163177" w:rsidR="0002076A" w:rsidRPr="00B322DD" w:rsidRDefault="0002076A" w:rsidP="00B322DD">
            <w:pPr>
              <w:tabs>
                <w:tab w:val="left" w:pos="540"/>
                <w:tab w:val="left" w:pos="569"/>
              </w:tabs>
              <w:rPr>
                <w:bCs/>
                <w:sz w:val="22"/>
                <w:szCs w:val="22"/>
                <w:lang w:val="sr-Latn-ME"/>
              </w:rPr>
            </w:pPr>
          </w:p>
        </w:tc>
        <w:tc>
          <w:tcPr>
            <w:tcW w:w="1843" w:type="dxa"/>
            <w:shd w:val="clear" w:color="auto" w:fill="auto"/>
          </w:tcPr>
          <w:p w14:paraId="5C69A744" w14:textId="77777777" w:rsidR="0002076A" w:rsidRPr="00B322DD" w:rsidRDefault="0002076A" w:rsidP="00B322DD">
            <w:pPr>
              <w:tabs>
                <w:tab w:val="left" w:pos="540"/>
                <w:tab w:val="left" w:pos="569"/>
              </w:tabs>
              <w:rPr>
                <w:bCs/>
                <w:sz w:val="22"/>
                <w:szCs w:val="22"/>
                <w:lang w:val="sr-Latn-ME"/>
              </w:rPr>
            </w:pPr>
          </w:p>
          <w:p w14:paraId="25F920C6" w14:textId="77777777" w:rsidR="00520FE3" w:rsidRPr="00B322DD" w:rsidRDefault="00520FE3" w:rsidP="00B322DD">
            <w:pPr>
              <w:tabs>
                <w:tab w:val="left" w:pos="540"/>
                <w:tab w:val="left" w:pos="569"/>
              </w:tabs>
              <w:rPr>
                <w:bCs/>
                <w:sz w:val="22"/>
                <w:szCs w:val="22"/>
                <w:lang w:val="sr-Latn-ME"/>
              </w:rPr>
            </w:pPr>
          </w:p>
          <w:p w14:paraId="7C912BB4" w14:textId="577F3CB9" w:rsidR="00520FE3" w:rsidRPr="00B322DD" w:rsidRDefault="00520FE3" w:rsidP="00B322DD">
            <w:pPr>
              <w:tabs>
                <w:tab w:val="left" w:pos="540"/>
                <w:tab w:val="left" w:pos="569"/>
              </w:tabs>
              <w:rPr>
                <w:bCs/>
                <w:sz w:val="22"/>
                <w:szCs w:val="22"/>
                <w:lang w:val="sr-Latn-ME"/>
              </w:rPr>
            </w:pPr>
          </w:p>
        </w:tc>
      </w:tr>
      <w:tr w:rsidR="00520FE3" w:rsidRPr="00B322DD" w14:paraId="66C99AAB" w14:textId="77777777" w:rsidTr="00267C13">
        <w:trPr>
          <w:trHeight w:val="835"/>
        </w:trPr>
        <w:tc>
          <w:tcPr>
            <w:tcW w:w="4673" w:type="dxa"/>
            <w:shd w:val="clear" w:color="auto" w:fill="auto"/>
          </w:tcPr>
          <w:p w14:paraId="0027753C" w14:textId="0E342671" w:rsidR="00520FE3" w:rsidRPr="00B322DD" w:rsidRDefault="00520FE3" w:rsidP="00B322DD">
            <w:pPr>
              <w:tabs>
                <w:tab w:val="left" w:pos="540"/>
                <w:tab w:val="left" w:pos="569"/>
              </w:tabs>
              <w:rPr>
                <w:b/>
                <w:bCs/>
                <w:sz w:val="22"/>
                <w:szCs w:val="22"/>
                <w:lang w:val="sr-Latn-ME"/>
              </w:rPr>
            </w:pPr>
            <w:r w:rsidRPr="00B322DD">
              <w:rPr>
                <w:b/>
                <w:bCs/>
                <w:sz w:val="22"/>
                <w:szCs w:val="22"/>
                <w:lang w:val="sr-Latn-ME"/>
              </w:rPr>
              <w:t>Režim doziranja lijeka koji stupa u interakciju sa rosuvastatinom</w:t>
            </w:r>
          </w:p>
        </w:tc>
        <w:tc>
          <w:tcPr>
            <w:tcW w:w="2977" w:type="dxa"/>
            <w:shd w:val="clear" w:color="auto" w:fill="auto"/>
          </w:tcPr>
          <w:p w14:paraId="40307648" w14:textId="77777777" w:rsidR="00520FE3" w:rsidRPr="00B322DD" w:rsidRDefault="00520FE3" w:rsidP="00B322DD">
            <w:pPr>
              <w:tabs>
                <w:tab w:val="left" w:pos="540"/>
                <w:tab w:val="left" w:pos="569"/>
              </w:tabs>
              <w:rPr>
                <w:b/>
                <w:bCs/>
                <w:sz w:val="22"/>
                <w:szCs w:val="22"/>
                <w:lang w:val="sr-Latn-ME"/>
              </w:rPr>
            </w:pPr>
            <w:r w:rsidRPr="00B322DD">
              <w:rPr>
                <w:b/>
                <w:bCs/>
                <w:sz w:val="22"/>
                <w:szCs w:val="22"/>
                <w:lang w:val="sr-Latn-ME"/>
              </w:rPr>
              <w:t>Režim doziranja rosuvastatina</w:t>
            </w:r>
          </w:p>
          <w:p w14:paraId="04C929BC" w14:textId="77777777" w:rsidR="00520FE3" w:rsidRPr="00B322DD" w:rsidRDefault="00520FE3" w:rsidP="00B322DD">
            <w:pPr>
              <w:tabs>
                <w:tab w:val="left" w:pos="540"/>
                <w:tab w:val="left" w:pos="569"/>
              </w:tabs>
              <w:rPr>
                <w:bCs/>
                <w:sz w:val="22"/>
                <w:szCs w:val="22"/>
                <w:lang w:val="sr-Latn-ME"/>
              </w:rPr>
            </w:pPr>
          </w:p>
        </w:tc>
        <w:tc>
          <w:tcPr>
            <w:tcW w:w="1843" w:type="dxa"/>
            <w:shd w:val="clear" w:color="auto" w:fill="auto"/>
          </w:tcPr>
          <w:p w14:paraId="099C80B2" w14:textId="77777777" w:rsidR="00520FE3" w:rsidRPr="00B322DD" w:rsidRDefault="00520FE3" w:rsidP="00B322DD">
            <w:pPr>
              <w:tabs>
                <w:tab w:val="left" w:pos="540"/>
                <w:tab w:val="left" w:pos="569"/>
              </w:tabs>
              <w:rPr>
                <w:b/>
                <w:bCs/>
                <w:sz w:val="22"/>
                <w:szCs w:val="22"/>
                <w:lang w:val="sr-Latn-ME"/>
              </w:rPr>
            </w:pPr>
            <w:r w:rsidRPr="00B322DD">
              <w:rPr>
                <w:b/>
                <w:bCs/>
                <w:sz w:val="22"/>
                <w:szCs w:val="22"/>
                <w:lang w:val="sr-Latn-ME"/>
              </w:rPr>
              <w:t>Promjena u vrijednosti PIK* rosuvastatina</w:t>
            </w:r>
          </w:p>
          <w:p w14:paraId="3452C7D9" w14:textId="77777777" w:rsidR="00520FE3" w:rsidRPr="00B322DD" w:rsidRDefault="00520FE3" w:rsidP="00B322DD">
            <w:pPr>
              <w:tabs>
                <w:tab w:val="left" w:pos="540"/>
                <w:tab w:val="left" w:pos="569"/>
              </w:tabs>
              <w:rPr>
                <w:bCs/>
                <w:sz w:val="22"/>
                <w:szCs w:val="22"/>
                <w:lang w:val="sr-Latn-ME"/>
              </w:rPr>
            </w:pPr>
          </w:p>
        </w:tc>
      </w:tr>
      <w:tr w:rsidR="0002076A" w:rsidRPr="00B322DD" w14:paraId="4F38B2AC" w14:textId="77777777" w:rsidTr="00267C13">
        <w:trPr>
          <w:trHeight w:val="277"/>
        </w:trPr>
        <w:tc>
          <w:tcPr>
            <w:tcW w:w="4673" w:type="dxa"/>
            <w:shd w:val="clear" w:color="auto" w:fill="auto"/>
          </w:tcPr>
          <w:p w14:paraId="2448556E" w14:textId="20FE1CF7" w:rsidR="0002076A" w:rsidRPr="00B322DD" w:rsidRDefault="0002076A" w:rsidP="00B322DD">
            <w:pPr>
              <w:tabs>
                <w:tab w:val="left" w:pos="540"/>
                <w:tab w:val="left" w:pos="569"/>
              </w:tabs>
              <w:rPr>
                <w:bCs/>
                <w:sz w:val="22"/>
                <w:szCs w:val="22"/>
                <w:lang w:val="sr-Latn-ME"/>
              </w:rPr>
            </w:pPr>
            <w:r w:rsidRPr="00B322DD">
              <w:rPr>
                <w:bCs/>
                <w:sz w:val="22"/>
                <w:szCs w:val="22"/>
                <w:lang w:val="sr-Latn-ME"/>
              </w:rPr>
              <w:t>Eltrombopag 75 mg OD, 5 dana</w:t>
            </w:r>
          </w:p>
        </w:tc>
        <w:tc>
          <w:tcPr>
            <w:tcW w:w="2977" w:type="dxa"/>
            <w:shd w:val="clear" w:color="auto" w:fill="auto"/>
          </w:tcPr>
          <w:p w14:paraId="0602300F" w14:textId="7D33E0A3" w:rsidR="0002076A" w:rsidRPr="00B322DD" w:rsidRDefault="0002076A" w:rsidP="00B322DD">
            <w:pPr>
              <w:tabs>
                <w:tab w:val="left" w:pos="540"/>
                <w:tab w:val="left" w:pos="569"/>
              </w:tabs>
              <w:rPr>
                <w:bCs/>
                <w:sz w:val="22"/>
                <w:szCs w:val="22"/>
                <w:lang w:val="sr-Latn-ME"/>
              </w:rPr>
            </w:pPr>
            <w:r w:rsidRPr="00B322DD">
              <w:rPr>
                <w:bCs/>
                <w:sz w:val="22"/>
                <w:szCs w:val="22"/>
                <w:lang w:val="sr-Latn-ME"/>
              </w:rPr>
              <w:t>10 mg, pojedinačna doza</w:t>
            </w:r>
          </w:p>
        </w:tc>
        <w:tc>
          <w:tcPr>
            <w:tcW w:w="1843" w:type="dxa"/>
            <w:shd w:val="clear" w:color="auto" w:fill="auto"/>
          </w:tcPr>
          <w:p w14:paraId="1CFA73C9" w14:textId="63B1B6A8" w:rsidR="0002076A" w:rsidRPr="00B322DD" w:rsidRDefault="0002076A" w:rsidP="00B322DD">
            <w:pPr>
              <w:tabs>
                <w:tab w:val="left" w:pos="540"/>
                <w:tab w:val="left" w:pos="569"/>
              </w:tabs>
              <w:rPr>
                <w:bCs/>
                <w:sz w:val="22"/>
                <w:szCs w:val="22"/>
                <w:lang w:val="sr-Latn-ME"/>
              </w:rPr>
            </w:pPr>
            <w:r w:rsidRPr="00B322DD">
              <w:rPr>
                <w:bCs/>
                <w:sz w:val="22"/>
                <w:szCs w:val="22"/>
                <w:lang w:val="sr-Latn-ME"/>
              </w:rPr>
              <w:t>1,6 puta↑</w:t>
            </w:r>
          </w:p>
        </w:tc>
      </w:tr>
      <w:tr w:rsidR="0002076A" w:rsidRPr="00B322DD" w14:paraId="09221B18" w14:textId="77777777" w:rsidTr="00C215E4">
        <w:tc>
          <w:tcPr>
            <w:tcW w:w="4673" w:type="dxa"/>
            <w:shd w:val="clear" w:color="auto" w:fill="auto"/>
          </w:tcPr>
          <w:p w14:paraId="31B3C766"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Darunavir 600 mg/ritonavir 100 mg BID, 7 dana</w:t>
            </w:r>
          </w:p>
        </w:tc>
        <w:tc>
          <w:tcPr>
            <w:tcW w:w="2977" w:type="dxa"/>
            <w:shd w:val="clear" w:color="auto" w:fill="auto"/>
          </w:tcPr>
          <w:p w14:paraId="58F55E88"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10 mg OD, 7 dana</w:t>
            </w:r>
          </w:p>
        </w:tc>
        <w:tc>
          <w:tcPr>
            <w:tcW w:w="1843" w:type="dxa"/>
            <w:shd w:val="clear" w:color="auto" w:fill="auto"/>
          </w:tcPr>
          <w:p w14:paraId="58387660"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1,5 puta↑</w:t>
            </w:r>
          </w:p>
        </w:tc>
      </w:tr>
      <w:tr w:rsidR="0002076A" w:rsidRPr="00B322DD" w14:paraId="4975B3B0" w14:textId="77777777" w:rsidTr="00C215E4">
        <w:tc>
          <w:tcPr>
            <w:tcW w:w="4673" w:type="dxa"/>
            <w:shd w:val="clear" w:color="auto" w:fill="auto"/>
          </w:tcPr>
          <w:p w14:paraId="7C760F81"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Tipranavir 500 mg/ritonavir 200 mg, BID, 11 dana</w:t>
            </w:r>
          </w:p>
        </w:tc>
        <w:tc>
          <w:tcPr>
            <w:tcW w:w="2977" w:type="dxa"/>
            <w:shd w:val="clear" w:color="auto" w:fill="auto"/>
          </w:tcPr>
          <w:p w14:paraId="583DB302"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10 mg, pojedinačna doza</w:t>
            </w:r>
          </w:p>
        </w:tc>
        <w:tc>
          <w:tcPr>
            <w:tcW w:w="1843" w:type="dxa"/>
            <w:shd w:val="clear" w:color="auto" w:fill="auto"/>
          </w:tcPr>
          <w:p w14:paraId="52094A56"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1,4 puta↑</w:t>
            </w:r>
          </w:p>
        </w:tc>
      </w:tr>
      <w:tr w:rsidR="0002076A" w:rsidRPr="00B322DD" w14:paraId="7043FC50" w14:textId="77777777" w:rsidTr="00C215E4">
        <w:tc>
          <w:tcPr>
            <w:tcW w:w="4673" w:type="dxa"/>
            <w:shd w:val="clear" w:color="auto" w:fill="auto"/>
          </w:tcPr>
          <w:p w14:paraId="437B36BC"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Dronedaron 400 mg BID</w:t>
            </w:r>
          </w:p>
        </w:tc>
        <w:tc>
          <w:tcPr>
            <w:tcW w:w="2977" w:type="dxa"/>
            <w:shd w:val="clear" w:color="auto" w:fill="auto"/>
          </w:tcPr>
          <w:p w14:paraId="68EFB54B"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Nije dostupno</w:t>
            </w:r>
          </w:p>
        </w:tc>
        <w:tc>
          <w:tcPr>
            <w:tcW w:w="1843" w:type="dxa"/>
            <w:shd w:val="clear" w:color="auto" w:fill="auto"/>
          </w:tcPr>
          <w:p w14:paraId="4F0AE6C5"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1,4 puta↑</w:t>
            </w:r>
          </w:p>
        </w:tc>
      </w:tr>
      <w:tr w:rsidR="0002076A" w:rsidRPr="00B322DD" w14:paraId="529EACCC" w14:textId="77777777" w:rsidTr="00C215E4">
        <w:tc>
          <w:tcPr>
            <w:tcW w:w="4673" w:type="dxa"/>
            <w:shd w:val="clear" w:color="auto" w:fill="auto"/>
          </w:tcPr>
          <w:p w14:paraId="7B3386B7"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Itrakonazol 200 mg OD, 5 dana</w:t>
            </w:r>
          </w:p>
        </w:tc>
        <w:tc>
          <w:tcPr>
            <w:tcW w:w="2977" w:type="dxa"/>
            <w:shd w:val="clear" w:color="auto" w:fill="auto"/>
          </w:tcPr>
          <w:p w14:paraId="02C40BDA"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10 mg, pojedinačna doza</w:t>
            </w:r>
          </w:p>
        </w:tc>
        <w:tc>
          <w:tcPr>
            <w:tcW w:w="1843" w:type="dxa"/>
            <w:shd w:val="clear" w:color="auto" w:fill="auto"/>
          </w:tcPr>
          <w:p w14:paraId="360756EE"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1,4 puta↑ **</w:t>
            </w:r>
          </w:p>
        </w:tc>
      </w:tr>
      <w:tr w:rsidR="0002076A" w:rsidRPr="00B322DD" w14:paraId="2270A5E9" w14:textId="77777777" w:rsidTr="00267C13">
        <w:trPr>
          <w:trHeight w:val="379"/>
        </w:trPr>
        <w:tc>
          <w:tcPr>
            <w:tcW w:w="4673" w:type="dxa"/>
            <w:shd w:val="clear" w:color="auto" w:fill="auto"/>
          </w:tcPr>
          <w:p w14:paraId="2C57F1C4" w14:textId="209B2413" w:rsidR="0002076A" w:rsidRPr="00B322DD" w:rsidRDefault="0002076A" w:rsidP="00B322DD">
            <w:pPr>
              <w:tabs>
                <w:tab w:val="left" w:pos="540"/>
                <w:tab w:val="left" w:pos="569"/>
              </w:tabs>
              <w:rPr>
                <w:bCs/>
                <w:sz w:val="22"/>
                <w:szCs w:val="22"/>
                <w:lang w:val="sr-Latn-ME"/>
              </w:rPr>
            </w:pPr>
            <w:r w:rsidRPr="00B322DD">
              <w:rPr>
                <w:bCs/>
                <w:sz w:val="22"/>
                <w:szCs w:val="22"/>
                <w:lang w:val="sr-Latn-ME"/>
              </w:rPr>
              <w:t>Ezetimib 10 mg OD, 14 dana</w:t>
            </w:r>
          </w:p>
        </w:tc>
        <w:tc>
          <w:tcPr>
            <w:tcW w:w="2977" w:type="dxa"/>
            <w:shd w:val="clear" w:color="auto" w:fill="auto"/>
          </w:tcPr>
          <w:p w14:paraId="44E2B602"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10 mg OD, 14 dana</w:t>
            </w:r>
          </w:p>
        </w:tc>
        <w:tc>
          <w:tcPr>
            <w:tcW w:w="1843" w:type="dxa"/>
            <w:shd w:val="clear" w:color="auto" w:fill="auto"/>
          </w:tcPr>
          <w:p w14:paraId="486D4158"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1,2 puta↑ **</w:t>
            </w:r>
          </w:p>
        </w:tc>
      </w:tr>
      <w:tr w:rsidR="0002076A" w:rsidRPr="00B322DD" w14:paraId="3D87DD62" w14:textId="77777777" w:rsidTr="00520FE3">
        <w:trPr>
          <w:trHeight w:val="381"/>
        </w:trPr>
        <w:tc>
          <w:tcPr>
            <w:tcW w:w="4673" w:type="dxa"/>
            <w:shd w:val="clear" w:color="auto" w:fill="auto"/>
          </w:tcPr>
          <w:p w14:paraId="7A1EB7A4" w14:textId="119DEDD2" w:rsidR="0002076A" w:rsidRPr="00B322DD" w:rsidRDefault="00520FE3" w:rsidP="00B322DD">
            <w:pPr>
              <w:tabs>
                <w:tab w:val="left" w:pos="540"/>
                <w:tab w:val="left" w:pos="569"/>
              </w:tabs>
              <w:rPr>
                <w:b/>
                <w:sz w:val="22"/>
                <w:szCs w:val="22"/>
                <w:lang w:val="sr-Latn-ME" w:eastAsia="sr-Latn-ME"/>
              </w:rPr>
            </w:pPr>
            <w:r w:rsidRPr="00B322DD">
              <w:rPr>
                <w:b/>
                <w:sz w:val="22"/>
                <w:szCs w:val="22"/>
                <w:lang w:val="sr-Latn-ME" w:eastAsia="sr-Latn-ME"/>
              </w:rPr>
              <w:t>Sniženje PIK</w:t>
            </w:r>
            <w:r w:rsidR="00B0701E" w:rsidRPr="00B322DD">
              <w:rPr>
                <w:b/>
                <w:sz w:val="22"/>
                <w:szCs w:val="22"/>
                <w:lang w:val="sr-Latn-ME" w:eastAsia="sr-Latn-ME"/>
              </w:rPr>
              <w:t>-a</w:t>
            </w:r>
            <w:r w:rsidR="0002076A" w:rsidRPr="00B322DD">
              <w:rPr>
                <w:b/>
                <w:sz w:val="22"/>
                <w:szCs w:val="22"/>
                <w:lang w:val="sr-Latn-ME" w:eastAsia="sr-Latn-ME"/>
              </w:rPr>
              <w:t xml:space="preserve"> rosuvastatin</w:t>
            </w:r>
            <w:r w:rsidRPr="00B322DD">
              <w:rPr>
                <w:b/>
                <w:sz w:val="22"/>
                <w:szCs w:val="22"/>
                <w:lang w:val="sr-Latn-ME" w:eastAsia="sr-Latn-ME"/>
              </w:rPr>
              <w:t>a</w:t>
            </w:r>
          </w:p>
          <w:p w14:paraId="051C293A" w14:textId="73AEF100" w:rsidR="0002076A" w:rsidRPr="00B322DD" w:rsidRDefault="0002076A" w:rsidP="00B322DD">
            <w:pPr>
              <w:tabs>
                <w:tab w:val="left" w:pos="540"/>
                <w:tab w:val="left" w:pos="569"/>
              </w:tabs>
              <w:rPr>
                <w:bCs/>
                <w:sz w:val="22"/>
                <w:szCs w:val="22"/>
                <w:lang w:val="sr-Latn-ME"/>
              </w:rPr>
            </w:pPr>
          </w:p>
        </w:tc>
        <w:tc>
          <w:tcPr>
            <w:tcW w:w="2977" w:type="dxa"/>
            <w:shd w:val="clear" w:color="auto" w:fill="auto"/>
          </w:tcPr>
          <w:p w14:paraId="24663804" w14:textId="77777777" w:rsidR="0002076A" w:rsidRPr="00B322DD" w:rsidRDefault="0002076A" w:rsidP="00B322DD">
            <w:pPr>
              <w:tabs>
                <w:tab w:val="left" w:pos="540"/>
                <w:tab w:val="left" w:pos="569"/>
              </w:tabs>
              <w:rPr>
                <w:bCs/>
                <w:sz w:val="22"/>
                <w:szCs w:val="22"/>
                <w:lang w:val="sr-Latn-ME"/>
              </w:rPr>
            </w:pPr>
          </w:p>
        </w:tc>
        <w:tc>
          <w:tcPr>
            <w:tcW w:w="1843" w:type="dxa"/>
            <w:shd w:val="clear" w:color="auto" w:fill="auto"/>
          </w:tcPr>
          <w:p w14:paraId="007FAFCC" w14:textId="77777777" w:rsidR="0002076A" w:rsidRPr="00B322DD" w:rsidRDefault="0002076A" w:rsidP="00B322DD">
            <w:pPr>
              <w:tabs>
                <w:tab w:val="left" w:pos="540"/>
                <w:tab w:val="left" w:pos="569"/>
              </w:tabs>
              <w:rPr>
                <w:bCs/>
                <w:sz w:val="22"/>
                <w:szCs w:val="22"/>
                <w:lang w:val="sr-Latn-ME"/>
              </w:rPr>
            </w:pPr>
          </w:p>
        </w:tc>
      </w:tr>
      <w:tr w:rsidR="00520FE3" w:rsidRPr="00B322DD" w14:paraId="7B3C473C" w14:textId="77777777" w:rsidTr="00267C13">
        <w:trPr>
          <w:trHeight w:val="595"/>
        </w:trPr>
        <w:tc>
          <w:tcPr>
            <w:tcW w:w="4673" w:type="dxa"/>
            <w:shd w:val="clear" w:color="auto" w:fill="auto"/>
          </w:tcPr>
          <w:p w14:paraId="73A10DB9" w14:textId="77777777" w:rsidR="00520FE3" w:rsidRPr="00B322DD" w:rsidRDefault="00520FE3" w:rsidP="00B322DD">
            <w:pPr>
              <w:tabs>
                <w:tab w:val="left" w:pos="540"/>
                <w:tab w:val="left" w:pos="569"/>
              </w:tabs>
              <w:rPr>
                <w:b/>
                <w:bCs/>
                <w:sz w:val="22"/>
                <w:szCs w:val="22"/>
                <w:lang w:val="sr-Latn-ME"/>
              </w:rPr>
            </w:pPr>
            <w:r w:rsidRPr="00B322DD">
              <w:rPr>
                <w:b/>
                <w:bCs/>
                <w:sz w:val="22"/>
                <w:szCs w:val="22"/>
                <w:lang w:val="sr-Latn-ME"/>
              </w:rPr>
              <w:t>Režim doziranja lijeka koji stupa u interakciju sa rosuvastatinom</w:t>
            </w:r>
          </w:p>
          <w:p w14:paraId="6D74B51C" w14:textId="77777777" w:rsidR="00520FE3" w:rsidRPr="00B322DD" w:rsidRDefault="00520FE3" w:rsidP="00B322DD">
            <w:pPr>
              <w:tabs>
                <w:tab w:val="left" w:pos="540"/>
                <w:tab w:val="left" w:pos="569"/>
              </w:tabs>
              <w:rPr>
                <w:b/>
                <w:sz w:val="22"/>
                <w:szCs w:val="22"/>
                <w:lang w:val="sr-Latn-ME" w:eastAsia="sr-Latn-ME"/>
              </w:rPr>
            </w:pPr>
          </w:p>
        </w:tc>
        <w:tc>
          <w:tcPr>
            <w:tcW w:w="2977" w:type="dxa"/>
            <w:shd w:val="clear" w:color="auto" w:fill="auto"/>
          </w:tcPr>
          <w:p w14:paraId="2C96A8B0" w14:textId="77777777" w:rsidR="00520FE3" w:rsidRPr="00B322DD" w:rsidRDefault="00520FE3" w:rsidP="00B322DD">
            <w:pPr>
              <w:tabs>
                <w:tab w:val="left" w:pos="540"/>
                <w:tab w:val="left" w:pos="569"/>
              </w:tabs>
              <w:rPr>
                <w:b/>
                <w:bCs/>
                <w:sz w:val="22"/>
                <w:szCs w:val="22"/>
                <w:lang w:val="sr-Latn-ME"/>
              </w:rPr>
            </w:pPr>
            <w:r w:rsidRPr="00B322DD">
              <w:rPr>
                <w:b/>
                <w:bCs/>
                <w:sz w:val="22"/>
                <w:szCs w:val="22"/>
                <w:lang w:val="sr-Latn-ME"/>
              </w:rPr>
              <w:t>Režim doziranja rosuvastatina</w:t>
            </w:r>
          </w:p>
          <w:p w14:paraId="3154E597" w14:textId="77777777" w:rsidR="00520FE3" w:rsidRPr="00B322DD" w:rsidRDefault="00520FE3" w:rsidP="00B322DD">
            <w:pPr>
              <w:tabs>
                <w:tab w:val="left" w:pos="540"/>
                <w:tab w:val="left" w:pos="569"/>
              </w:tabs>
              <w:rPr>
                <w:bCs/>
                <w:sz w:val="22"/>
                <w:szCs w:val="22"/>
                <w:lang w:val="sr-Latn-ME"/>
              </w:rPr>
            </w:pPr>
          </w:p>
        </w:tc>
        <w:tc>
          <w:tcPr>
            <w:tcW w:w="1843" w:type="dxa"/>
            <w:shd w:val="clear" w:color="auto" w:fill="auto"/>
          </w:tcPr>
          <w:p w14:paraId="6E4AB632" w14:textId="77777777" w:rsidR="00520FE3" w:rsidRPr="00B322DD" w:rsidRDefault="00520FE3" w:rsidP="00B322DD">
            <w:pPr>
              <w:tabs>
                <w:tab w:val="left" w:pos="540"/>
                <w:tab w:val="left" w:pos="569"/>
              </w:tabs>
              <w:rPr>
                <w:b/>
                <w:bCs/>
                <w:sz w:val="22"/>
                <w:szCs w:val="22"/>
                <w:lang w:val="sr-Latn-ME"/>
              </w:rPr>
            </w:pPr>
            <w:r w:rsidRPr="00B322DD">
              <w:rPr>
                <w:b/>
                <w:bCs/>
                <w:sz w:val="22"/>
                <w:szCs w:val="22"/>
                <w:lang w:val="sr-Latn-ME"/>
              </w:rPr>
              <w:t>Promjena u vrijednosti PIK* rosuvastatina</w:t>
            </w:r>
          </w:p>
          <w:p w14:paraId="20F8936C" w14:textId="77777777" w:rsidR="00520FE3" w:rsidRPr="00B322DD" w:rsidRDefault="00520FE3" w:rsidP="00B322DD">
            <w:pPr>
              <w:tabs>
                <w:tab w:val="left" w:pos="540"/>
                <w:tab w:val="left" w:pos="569"/>
              </w:tabs>
              <w:rPr>
                <w:bCs/>
                <w:sz w:val="22"/>
                <w:szCs w:val="22"/>
                <w:lang w:val="sr-Latn-ME"/>
              </w:rPr>
            </w:pPr>
          </w:p>
        </w:tc>
      </w:tr>
      <w:tr w:rsidR="0002076A" w:rsidRPr="00B322DD" w14:paraId="0DFE490C" w14:textId="77777777" w:rsidTr="00C215E4">
        <w:tc>
          <w:tcPr>
            <w:tcW w:w="4673" w:type="dxa"/>
            <w:shd w:val="clear" w:color="auto" w:fill="auto"/>
          </w:tcPr>
          <w:p w14:paraId="1620297E"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Eritromicin 500 mg QID, 7 dana</w:t>
            </w:r>
          </w:p>
        </w:tc>
        <w:tc>
          <w:tcPr>
            <w:tcW w:w="2977" w:type="dxa"/>
            <w:shd w:val="clear" w:color="auto" w:fill="auto"/>
          </w:tcPr>
          <w:p w14:paraId="6AE492F9"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80 mg, pojedinačna doza</w:t>
            </w:r>
          </w:p>
        </w:tc>
        <w:tc>
          <w:tcPr>
            <w:tcW w:w="1843" w:type="dxa"/>
            <w:shd w:val="clear" w:color="auto" w:fill="auto"/>
          </w:tcPr>
          <w:p w14:paraId="5DE7503E"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20 % ↓</w:t>
            </w:r>
          </w:p>
        </w:tc>
      </w:tr>
      <w:tr w:rsidR="0002076A" w:rsidRPr="00B322DD" w14:paraId="6B798B56" w14:textId="77777777" w:rsidTr="00C215E4">
        <w:tc>
          <w:tcPr>
            <w:tcW w:w="4673" w:type="dxa"/>
            <w:shd w:val="clear" w:color="auto" w:fill="auto"/>
          </w:tcPr>
          <w:p w14:paraId="6F4501C3"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Baikalin 50 mg TID, 14 dana</w:t>
            </w:r>
          </w:p>
        </w:tc>
        <w:tc>
          <w:tcPr>
            <w:tcW w:w="2977" w:type="dxa"/>
            <w:shd w:val="clear" w:color="auto" w:fill="auto"/>
          </w:tcPr>
          <w:p w14:paraId="45617CB7"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20 mg, pojedinačna doza</w:t>
            </w:r>
          </w:p>
        </w:tc>
        <w:tc>
          <w:tcPr>
            <w:tcW w:w="1843" w:type="dxa"/>
            <w:shd w:val="clear" w:color="auto" w:fill="auto"/>
          </w:tcPr>
          <w:p w14:paraId="47FA6174" w14:textId="77777777" w:rsidR="0002076A" w:rsidRPr="00B322DD" w:rsidRDefault="0002076A" w:rsidP="00B322DD">
            <w:pPr>
              <w:tabs>
                <w:tab w:val="left" w:pos="540"/>
                <w:tab w:val="left" w:pos="569"/>
              </w:tabs>
              <w:rPr>
                <w:bCs/>
                <w:sz w:val="22"/>
                <w:szCs w:val="22"/>
                <w:lang w:val="sr-Latn-ME"/>
              </w:rPr>
            </w:pPr>
            <w:r w:rsidRPr="00B322DD">
              <w:rPr>
                <w:bCs/>
                <w:sz w:val="22"/>
                <w:szCs w:val="22"/>
                <w:lang w:val="sr-Latn-ME"/>
              </w:rPr>
              <w:t>47 % ↓</w:t>
            </w:r>
          </w:p>
        </w:tc>
      </w:tr>
      <w:tr w:rsidR="0002076A" w:rsidRPr="00B322DD" w14:paraId="546DA1BB" w14:textId="77777777" w:rsidTr="00C215E4">
        <w:tc>
          <w:tcPr>
            <w:tcW w:w="9493" w:type="dxa"/>
            <w:gridSpan w:val="3"/>
            <w:shd w:val="clear" w:color="auto" w:fill="auto"/>
          </w:tcPr>
          <w:p w14:paraId="726E9B0B" w14:textId="77777777" w:rsidR="0002076A" w:rsidRPr="00B322DD" w:rsidRDefault="0002076A" w:rsidP="00B322DD">
            <w:pPr>
              <w:tabs>
                <w:tab w:val="left" w:pos="540"/>
                <w:tab w:val="left" w:pos="569"/>
              </w:tabs>
              <w:jc w:val="both"/>
              <w:rPr>
                <w:bCs/>
                <w:sz w:val="22"/>
                <w:szCs w:val="22"/>
                <w:lang w:val="sr-Latn-ME"/>
              </w:rPr>
            </w:pPr>
            <w:r w:rsidRPr="00B322DD">
              <w:rPr>
                <w:bCs/>
                <w:sz w:val="22"/>
                <w:szCs w:val="22"/>
                <w:lang w:val="sr-Latn-ME"/>
              </w:rPr>
              <w:t>* Podaci dati u formatu x-puta promjena predstavlja jednostavan odnos između ko-administracije i primjene samo rosuvastatina. Podaci prikazani kao % promjena predstavljaju % relativne razlike u odnosu na primjenu samo rosuvastatina.</w:t>
            </w:r>
          </w:p>
          <w:p w14:paraId="30E3472C" w14:textId="155ED719" w:rsidR="0002076A" w:rsidRPr="00B322DD" w:rsidRDefault="0002076A" w:rsidP="00B322DD">
            <w:pPr>
              <w:tabs>
                <w:tab w:val="left" w:pos="540"/>
                <w:tab w:val="left" w:pos="569"/>
              </w:tabs>
              <w:jc w:val="both"/>
              <w:rPr>
                <w:bCs/>
                <w:sz w:val="22"/>
                <w:szCs w:val="22"/>
                <w:lang w:val="sr-Latn-ME"/>
              </w:rPr>
            </w:pPr>
            <w:r w:rsidRPr="00B322DD">
              <w:rPr>
                <w:bCs/>
                <w:sz w:val="22"/>
                <w:szCs w:val="22"/>
                <w:lang w:val="sr-Latn-ME"/>
              </w:rPr>
              <w:t xml:space="preserve"> Povećanje je označeno kao “↑“, bez promjene „↔“, smanjenje “↓“</w:t>
            </w:r>
          </w:p>
          <w:p w14:paraId="1A2E303D" w14:textId="77777777" w:rsidR="0002076A" w:rsidRPr="00B322DD" w:rsidRDefault="0002076A" w:rsidP="00B322DD">
            <w:pPr>
              <w:tabs>
                <w:tab w:val="left" w:pos="540"/>
                <w:tab w:val="left" w:pos="569"/>
              </w:tabs>
              <w:jc w:val="both"/>
              <w:rPr>
                <w:bCs/>
                <w:sz w:val="22"/>
                <w:szCs w:val="22"/>
                <w:lang w:val="sr-Latn-ME"/>
              </w:rPr>
            </w:pPr>
            <w:r w:rsidRPr="00B322DD">
              <w:rPr>
                <w:bCs/>
                <w:sz w:val="22"/>
                <w:szCs w:val="22"/>
                <w:lang w:val="sr-Latn-ME"/>
              </w:rPr>
              <w:t>** Nekoliko studija interakcija izvedeno je sa različitim dozama rosuvastatina, tabela prikazuje najznačajniji odnos.</w:t>
            </w:r>
          </w:p>
          <w:p w14:paraId="78FD520C" w14:textId="77777777" w:rsidR="0002076A" w:rsidRPr="00B322DD" w:rsidRDefault="0002076A" w:rsidP="00B322DD">
            <w:pPr>
              <w:tabs>
                <w:tab w:val="left" w:pos="540"/>
                <w:tab w:val="left" w:pos="569"/>
              </w:tabs>
              <w:jc w:val="both"/>
              <w:rPr>
                <w:bCs/>
                <w:sz w:val="22"/>
                <w:szCs w:val="22"/>
                <w:lang w:val="sr-Latn-ME"/>
              </w:rPr>
            </w:pPr>
          </w:p>
          <w:p w14:paraId="294197E9" w14:textId="77777777" w:rsidR="0002076A" w:rsidRPr="00B322DD" w:rsidRDefault="0002076A" w:rsidP="00B322DD">
            <w:pPr>
              <w:tabs>
                <w:tab w:val="left" w:pos="540"/>
                <w:tab w:val="left" w:pos="569"/>
              </w:tabs>
              <w:jc w:val="both"/>
              <w:rPr>
                <w:bCs/>
                <w:sz w:val="22"/>
                <w:szCs w:val="22"/>
                <w:lang w:val="sr-Latn-ME"/>
              </w:rPr>
            </w:pPr>
            <w:r w:rsidRPr="00B322DD">
              <w:rPr>
                <w:bCs/>
                <w:sz w:val="22"/>
                <w:szCs w:val="22"/>
                <w:lang w:val="sr-Latn-ME"/>
              </w:rPr>
              <w:t>OD= jednom dnevno; BID= dva puta dnevno; TID= tri puta dnevno; QID=četiri puta dnevno</w:t>
            </w:r>
          </w:p>
        </w:tc>
      </w:tr>
    </w:tbl>
    <w:p w14:paraId="4C170D00" w14:textId="1C36C5F6" w:rsidR="00DA40AE" w:rsidRPr="00B322DD" w:rsidRDefault="00DA40AE" w:rsidP="00B322DD">
      <w:pPr>
        <w:tabs>
          <w:tab w:val="left" w:pos="540"/>
          <w:tab w:val="left" w:pos="569"/>
        </w:tabs>
        <w:rPr>
          <w:bCs/>
          <w:sz w:val="22"/>
          <w:szCs w:val="22"/>
          <w:lang w:val="sr-Latn-ME"/>
        </w:rPr>
      </w:pPr>
    </w:p>
    <w:p w14:paraId="6F80CB63" w14:textId="77777777" w:rsidR="00BB294A" w:rsidRPr="00B322DD" w:rsidRDefault="00BB294A" w:rsidP="00B322DD">
      <w:pPr>
        <w:tabs>
          <w:tab w:val="left" w:pos="540"/>
          <w:tab w:val="left" w:pos="569"/>
        </w:tabs>
        <w:jc w:val="both"/>
        <w:rPr>
          <w:sz w:val="22"/>
          <w:szCs w:val="22"/>
          <w:u w:val="single"/>
          <w:lang w:val="sr-Latn-ME"/>
        </w:rPr>
      </w:pPr>
      <w:r w:rsidRPr="00B322DD">
        <w:rPr>
          <w:sz w:val="22"/>
          <w:szCs w:val="22"/>
          <w:u w:val="single"/>
          <w:lang w:val="sr-Latn-ME"/>
        </w:rPr>
        <w:t>Efekti rosuvastatina na istovremeno primjenjene ljekove</w:t>
      </w:r>
    </w:p>
    <w:p w14:paraId="3B078AE7" w14:textId="77777777" w:rsidR="00BB294A" w:rsidRPr="00B322DD" w:rsidRDefault="00BB294A" w:rsidP="00B322DD">
      <w:pPr>
        <w:tabs>
          <w:tab w:val="left" w:pos="540"/>
          <w:tab w:val="left" w:pos="569"/>
        </w:tabs>
        <w:jc w:val="both"/>
        <w:rPr>
          <w:bCs/>
          <w:sz w:val="22"/>
          <w:szCs w:val="22"/>
          <w:lang w:val="sr-Latn-ME"/>
        </w:rPr>
      </w:pPr>
    </w:p>
    <w:p w14:paraId="2B689629" w14:textId="77777777" w:rsidR="00BB294A" w:rsidRPr="00B322DD" w:rsidRDefault="00BB294A" w:rsidP="00B322DD">
      <w:pPr>
        <w:tabs>
          <w:tab w:val="left" w:pos="540"/>
          <w:tab w:val="left" w:pos="569"/>
        </w:tabs>
        <w:jc w:val="both"/>
        <w:rPr>
          <w:bCs/>
          <w:sz w:val="22"/>
          <w:szCs w:val="22"/>
          <w:lang w:val="sr-Latn-ME"/>
        </w:rPr>
      </w:pPr>
      <w:r w:rsidRPr="00B322DD">
        <w:rPr>
          <w:b/>
          <w:bCs/>
          <w:sz w:val="22"/>
          <w:szCs w:val="22"/>
          <w:lang w:val="sr-Latn-ME"/>
        </w:rPr>
        <w:t>Antagonisti vitamina K</w:t>
      </w:r>
      <w:r w:rsidRPr="00B322DD">
        <w:rPr>
          <w:bCs/>
          <w:sz w:val="22"/>
          <w:szCs w:val="22"/>
          <w:lang w:val="sr-Latn-ME"/>
        </w:rPr>
        <w:t xml:space="preserve">: Kao i sa drugim inhibitorima HMG-CoA reduktaze, započinjanje terapije ili titriranje doze rosuvastatina kod pacijenata koji istovremeno primaju antagoniste vitamina K (npr. varfarin ili drugi kumarinski antikoagulansi) može da dovede do povećanja internacionalnog normalizovanog koeficijenta (INR). Obustava ili smanjivanje doze rosuvastatina može da dovede do smanjenja vrijednosti INR. U takvim situacijama poželjno je praćenje vrijednosti INR. </w:t>
      </w:r>
    </w:p>
    <w:p w14:paraId="66557F5B" w14:textId="77777777" w:rsidR="00BB294A" w:rsidRPr="00B322DD" w:rsidRDefault="00BB294A" w:rsidP="00B322DD">
      <w:pPr>
        <w:tabs>
          <w:tab w:val="left" w:pos="540"/>
          <w:tab w:val="left" w:pos="569"/>
        </w:tabs>
        <w:jc w:val="both"/>
        <w:rPr>
          <w:b/>
          <w:bCs/>
          <w:sz w:val="22"/>
          <w:szCs w:val="22"/>
          <w:lang w:val="sr-Latn-ME"/>
        </w:rPr>
      </w:pPr>
    </w:p>
    <w:p w14:paraId="7903A570" w14:textId="77777777" w:rsidR="00BB294A" w:rsidRPr="00B322DD" w:rsidRDefault="00BB294A" w:rsidP="00B322DD">
      <w:pPr>
        <w:tabs>
          <w:tab w:val="left" w:pos="540"/>
          <w:tab w:val="left" w:pos="569"/>
        </w:tabs>
        <w:jc w:val="both"/>
        <w:rPr>
          <w:bCs/>
          <w:sz w:val="22"/>
          <w:szCs w:val="22"/>
          <w:lang w:val="sr-Latn-ME"/>
        </w:rPr>
      </w:pPr>
      <w:r w:rsidRPr="00B322DD">
        <w:rPr>
          <w:b/>
          <w:bCs/>
          <w:sz w:val="22"/>
          <w:szCs w:val="22"/>
          <w:lang w:val="sr-Latn-ME"/>
        </w:rPr>
        <w:t>Oralni kontraceptivi/hormonska supstituciona terapija (HST):</w:t>
      </w:r>
      <w:r w:rsidRPr="00B322DD">
        <w:rPr>
          <w:bCs/>
          <w:sz w:val="22"/>
          <w:szCs w:val="22"/>
          <w:lang w:val="sr-Latn-ME"/>
        </w:rPr>
        <w:t xml:space="preserve"> Istovremena primjena rosuvastatina i oralnih kontraceptiva dovodi do povećanja PIK vrijednosti etinilestradiola i norgestrela za 26 %, odn. 34 %. Ovo povećanje vrijednosti u plazmi treba uzeti u obzir pri izboru doze oralnih kontraceptiva. Nema dostupnih farmakokinetičkih podataka o pacijentima kod kojih su istovremeno primjenjivani rosuvastatin i HST; stoga se ne može isključiti sličan efekat. Ipak, ova kombinacija je u velikoj mjeri korišćena kod žena u kliničkim studijama i dobro su je podnosile.</w:t>
      </w:r>
    </w:p>
    <w:p w14:paraId="1BEEC2A9" w14:textId="77777777" w:rsidR="00BB294A" w:rsidRPr="00B322DD" w:rsidRDefault="00BB294A" w:rsidP="00B322DD">
      <w:pPr>
        <w:tabs>
          <w:tab w:val="left" w:pos="540"/>
          <w:tab w:val="left" w:pos="569"/>
        </w:tabs>
        <w:jc w:val="both"/>
        <w:rPr>
          <w:bCs/>
          <w:sz w:val="22"/>
          <w:szCs w:val="22"/>
          <w:lang w:val="sr-Latn-ME"/>
        </w:rPr>
      </w:pPr>
    </w:p>
    <w:p w14:paraId="31AE825F" w14:textId="77777777" w:rsidR="00BB294A" w:rsidRPr="00B322DD" w:rsidRDefault="00BB294A" w:rsidP="00B322DD">
      <w:pPr>
        <w:tabs>
          <w:tab w:val="left" w:pos="540"/>
          <w:tab w:val="left" w:pos="569"/>
        </w:tabs>
        <w:jc w:val="both"/>
        <w:rPr>
          <w:b/>
          <w:sz w:val="22"/>
          <w:szCs w:val="22"/>
          <w:lang w:val="sr-Latn-ME"/>
        </w:rPr>
      </w:pPr>
      <w:r w:rsidRPr="00B322DD">
        <w:rPr>
          <w:b/>
          <w:sz w:val="22"/>
          <w:szCs w:val="22"/>
          <w:lang w:val="sr-Latn-ME"/>
        </w:rPr>
        <w:t xml:space="preserve">Drugi ljekovi: </w:t>
      </w:r>
    </w:p>
    <w:p w14:paraId="0ECC3A1A" w14:textId="77777777" w:rsidR="00BB294A" w:rsidRPr="00B322DD" w:rsidRDefault="00BB294A" w:rsidP="00B322DD">
      <w:pPr>
        <w:tabs>
          <w:tab w:val="left" w:pos="540"/>
          <w:tab w:val="left" w:pos="569"/>
        </w:tabs>
        <w:jc w:val="both"/>
        <w:rPr>
          <w:bCs/>
          <w:sz w:val="22"/>
          <w:szCs w:val="22"/>
          <w:lang w:val="sr-Latn-ME"/>
        </w:rPr>
      </w:pPr>
    </w:p>
    <w:p w14:paraId="4BDDA4C7" w14:textId="77777777" w:rsidR="00BB294A" w:rsidRPr="00B322DD" w:rsidRDefault="00BB294A" w:rsidP="00B322DD">
      <w:pPr>
        <w:tabs>
          <w:tab w:val="left" w:pos="540"/>
          <w:tab w:val="left" w:pos="569"/>
        </w:tabs>
        <w:jc w:val="both"/>
        <w:rPr>
          <w:bCs/>
          <w:sz w:val="22"/>
          <w:szCs w:val="22"/>
          <w:lang w:val="sr-Latn-ME"/>
        </w:rPr>
      </w:pPr>
      <w:r w:rsidRPr="00B322DD">
        <w:rPr>
          <w:sz w:val="22"/>
          <w:szCs w:val="22"/>
          <w:u w:val="single"/>
          <w:lang w:val="sr-Latn-ME"/>
        </w:rPr>
        <w:t>Digoksin:</w:t>
      </w:r>
      <w:r w:rsidRPr="00B322DD">
        <w:rPr>
          <w:bCs/>
          <w:sz w:val="22"/>
          <w:szCs w:val="22"/>
          <w:lang w:val="sr-Latn-ME"/>
        </w:rPr>
        <w:t xml:space="preserve"> Na osnovu podataka iz specifičnih studija interakcije, ne očekuje se klinički relevantna interakcija sa digoksinom. </w:t>
      </w:r>
    </w:p>
    <w:p w14:paraId="11073C04" w14:textId="77777777" w:rsidR="00BB294A" w:rsidRPr="00B322DD" w:rsidRDefault="00BB294A" w:rsidP="00B322DD">
      <w:pPr>
        <w:tabs>
          <w:tab w:val="left" w:pos="540"/>
          <w:tab w:val="left" w:pos="569"/>
        </w:tabs>
        <w:jc w:val="both"/>
        <w:rPr>
          <w:bCs/>
          <w:sz w:val="22"/>
          <w:szCs w:val="22"/>
          <w:lang w:val="sr-Latn-ME"/>
        </w:rPr>
      </w:pPr>
    </w:p>
    <w:p w14:paraId="5D961123" w14:textId="77777777" w:rsidR="00BB294A" w:rsidRPr="00B322DD" w:rsidRDefault="00BB294A" w:rsidP="00B322DD">
      <w:pPr>
        <w:tabs>
          <w:tab w:val="left" w:pos="540"/>
          <w:tab w:val="left" w:pos="569"/>
        </w:tabs>
        <w:jc w:val="both"/>
        <w:rPr>
          <w:bCs/>
          <w:sz w:val="22"/>
          <w:szCs w:val="22"/>
          <w:lang w:val="sr-Latn-ME"/>
        </w:rPr>
      </w:pPr>
      <w:r w:rsidRPr="00B322DD">
        <w:rPr>
          <w:sz w:val="22"/>
          <w:szCs w:val="22"/>
          <w:u w:val="single"/>
          <w:lang w:val="sr-Latn-ME"/>
        </w:rPr>
        <w:t>Fusidinska kiselina:</w:t>
      </w:r>
      <w:r w:rsidRPr="00B322DD">
        <w:rPr>
          <w:bCs/>
          <w:sz w:val="22"/>
          <w:szCs w:val="22"/>
          <w:lang w:val="sr-Latn-ME"/>
        </w:rPr>
        <w:t xml:space="preserve"> Rizik od miopatije (uključujući rabdomiolizu) može biti povećan istovremenom</w:t>
      </w:r>
    </w:p>
    <w:p w14:paraId="611C4195" w14:textId="77777777" w:rsidR="00BB294A" w:rsidRPr="00B322DD" w:rsidRDefault="00BB294A" w:rsidP="00B322DD">
      <w:pPr>
        <w:tabs>
          <w:tab w:val="left" w:pos="540"/>
          <w:tab w:val="left" w:pos="569"/>
        </w:tabs>
        <w:jc w:val="both"/>
        <w:rPr>
          <w:bCs/>
          <w:sz w:val="22"/>
          <w:szCs w:val="22"/>
          <w:lang w:val="sr-Latn-ME"/>
        </w:rPr>
      </w:pPr>
      <w:r w:rsidRPr="00B322DD">
        <w:rPr>
          <w:bCs/>
          <w:sz w:val="22"/>
          <w:szCs w:val="22"/>
          <w:lang w:val="sr-Latn-ME"/>
        </w:rPr>
        <w:t>sistemskom primjenom fusidinske kiseline sa statinima. Mehanizam ove interakcije (bilo da je farmakodinamička, farmakokinetička, ili obje) još uvijek nije poznat. Prijavljeni su slučajevi rabdomiolize (uključujući i slučajeve sa smrtnim ishodom) kod pacijenata koji su primali ovu kombinaciju.</w:t>
      </w:r>
    </w:p>
    <w:p w14:paraId="140CD11D" w14:textId="77777777" w:rsidR="00BB294A" w:rsidRPr="00B322DD" w:rsidRDefault="00BB294A" w:rsidP="00B322DD">
      <w:pPr>
        <w:tabs>
          <w:tab w:val="left" w:pos="540"/>
          <w:tab w:val="left" w:pos="569"/>
        </w:tabs>
        <w:rPr>
          <w:bCs/>
          <w:sz w:val="22"/>
          <w:szCs w:val="22"/>
          <w:lang w:val="sr-Latn-ME"/>
        </w:rPr>
      </w:pPr>
    </w:p>
    <w:p w14:paraId="4ABF1329" w14:textId="77777777" w:rsidR="00BB294A" w:rsidRPr="00B322DD" w:rsidRDefault="00BB294A" w:rsidP="00B322DD">
      <w:pPr>
        <w:tabs>
          <w:tab w:val="left" w:pos="540"/>
          <w:tab w:val="left" w:pos="569"/>
        </w:tabs>
        <w:rPr>
          <w:bCs/>
          <w:sz w:val="22"/>
          <w:szCs w:val="22"/>
          <w:lang w:val="sr-Latn-ME"/>
        </w:rPr>
      </w:pPr>
      <w:r w:rsidRPr="00B322DD">
        <w:rPr>
          <w:bCs/>
          <w:sz w:val="22"/>
          <w:szCs w:val="22"/>
          <w:lang w:val="sr-Latn-ME"/>
        </w:rPr>
        <w:t>Ukoliko je neophodna sistemska primjena fusidinske kiseline, treba prekinuti terapiju rosuvastatinom tokom trajanja terapije fusidinskom kiselinom (vidjeti poglavlje 4.4).</w:t>
      </w:r>
    </w:p>
    <w:p w14:paraId="1F4EECA1" w14:textId="77777777" w:rsidR="00BB294A" w:rsidRPr="00B322DD" w:rsidRDefault="00BB294A" w:rsidP="00B322DD">
      <w:pPr>
        <w:tabs>
          <w:tab w:val="left" w:pos="540"/>
          <w:tab w:val="left" w:pos="569"/>
        </w:tabs>
        <w:rPr>
          <w:bCs/>
          <w:sz w:val="22"/>
          <w:szCs w:val="22"/>
          <w:lang w:val="sr-Latn-ME"/>
        </w:rPr>
      </w:pPr>
    </w:p>
    <w:p w14:paraId="31D8A312" w14:textId="77777777" w:rsidR="00BB294A" w:rsidRPr="00B322DD" w:rsidRDefault="00BB294A" w:rsidP="00B322DD">
      <w:pPr>
        <w:tabs>
          <w:tab w:val="left" w:pos="540"/>
          <w:tab w:val="left" w:pos="569"/>
        </w:tabs>
        <w:rPr>
          <w:bCs/>
          <w:sz w:val="22"/>
          <w:szCs w:val="22"/>
          <w:lang w:val="sr-Latn-ME"/>
        </w:rPr>
      </w:pPr>
      <w:r w:rsidRPr="00B322DD">
        <w:rPr>
          <w:b/>
          <w:sz w:val="22"/>
          <w:szCs w:val="22"/>
          <w:lang w:val="sr-Latn-ME"/>
        </w:rPr>
        <w:t>Pedijatrijska populacija:</w:t>
      </w:r>
      <w:r w:rsidRPr="00B322DD">
        <w:rPr>
          <w:bCs/>
          <w:sz w:val="22"/>
          <w:szCs w:val="22"/>
          <w:lang w:val="sr-Latn-ME"/>
        </w:rPr>
        <w:t xml:space="preserve"> Studije interakcija sprovedene su samo kod odraslih. Stepen interakcija kod pedijatrijske populacije nije poznat.</w:t>
      </w:r>
    </w:p>
    <w:p w14:paraId="7C5530D3" w14:textId="77777777" w:rsidR="001850E0" w:rsidRPr="00B322DD" w:rsidRDefault="001850E0" w:rsidP="00B322DD">
      <w:pPr>
        <w:tabs>
          <w:tab w:val="left" w:pos="540"/>
          <w:tab w:val="left" w:pos="569"/>
        </w:tabs>
        <w:rPr>
          <w:bCs/>
          <w:sz w:val="22"/>
          <w:szCs w:val="22"/>
          <w:lang w:val="sr-Latn-ME"/>
        </w:rPr>
      </w:pPr>
    </w:p>
    <w:p w14:paraId="241E5550" w14:textId="77777777" w:rsidR="0072020E" w:rsidRPr="00B322DD" w:rsidRDefault="0072020E" w:rsidP="00B322DD">
      <w:pPr>
        <w:tabs>
          <w:tab w:val="left" w:pos="540"/>
          <w:tab w:val="left" w:pos="569"/>
        </w:tabs>
        <w:rPr>
          <w:b/>
          <w:sz w:val="22"/>
          <w:szCs w:val="22"/>
          <w:lang w:val="sr-Latn-ME"/>
        </w:rPr>
      </w:pPr>
      <w:r w:rsidRPr="00B322DD">
        <w:rPr>
          <w:b/>
          <w:bCs/>
          <w:sz w:val="22"/>
          <w:szCs w:val="22"/>
          <w:lang w:val="sr-Latn-ME"/>
        </w:rPr>
        <w:t xml:space="preserve">4.6. </w:t>
      </w:r>
      <w:r w:rsidR="00480FB1" w:rsidRPr="00B322DD">
        <w:rPr>
          <w:b/>
          <w:bCs/>
          <w:sz w:val="22"/>
          <w:szCs w:val="22"/>
          <w:lang w:val="sr-Latn-ME"/>
        </w:rPr>
        <w:tab/>
      </w:r>
      <w:r w:rsidR="006D20A5" w:rsidRPr="00B322DD">
        <w:rPr>
          <w:b/>
          <w:sz w:val="22"/>
          <w:szCs w:val="22"/>
          <w:lang w:val="sr-Latn-ME"/>
        </w:rPr>
        <w:t>Plodnost, trudnoća i dojenje</w:t>
      </w:r>
    </w:p>
    <w:p w14:paraId="241E5551" w14:textId="6CE12B32" w:rsidR="002031B3" w:rsidRPr="00B322DD" w:rsidRDefault="002031B3" w:rsidP="00B322DD">
      <w:pPr>
        <w:tabs>
          <w:tab w:val="left" w:pos="540"/>
          <w:tab w:val="left" w:pos="569"/>
        </w:tabs>
        <w:rPr>
          <w:sz w:val="22"/>
          <w:szCs w:val="22"/>
          <w:u w:val="single"/>
          <w:lang w:val="sr-Latn-ME"/>
        </w:rPr>
      </w:pPr>
    </w:p>
    <w:p w14:paraId="57FBDE17" w14:textId="77777777" w:rsidR="009B18E2" w:rsidRPr="00B322DD" w:rsidRDefault="009B18E2" w:rsidP="00B322DD">
      <w:pPr>
        <w:tabs>
          <w:tab w:val="left" w:pos="540"/>
          <w:tab w:val="left" w:pos="569"/>
        </w:tabs>
        <w:jc w:val="both"/>
        <w:rPr>
          <w:sz w:val="22"/>
          <w:szCs w:val="22"/>
          <w:lang w:val="sr-Latn-ME"/>
        </w:rPr>
      </w:pPr>
      <w:r w:rsidRPr="00B322DD">
        <w:rPr>
          <w:sz w:val="22"/>
          <w:szCs w:val="22"/>
          <w:lang w:val="sr-Latn-ME"/>
        </w:rPr>
        <w:t>Primjena rosuvastatina je kontraindikovana u trudnoći i tokom perioda dojenja. Žene u reproduktivnom periodu treba da koriste adekvatnu kontracepciju.</w:t>
      </w:r>
    </w:p>
    <w:p w14:paraId="7483EB26" w14:textId="77777777" w:rsidR="009B18E2" w:rsidRPr="00B322DD" w:rsidRDefault="009B18E2" w:rsidP="00B322DD">
      <w:pPr>
        <w:tabs>
          <w:tab w:val="left" w:pos="540"/>
          <w:tab w:val="left" w:pos="569"/>
        </w:tabs>
        <w:jc w:val="both"/>
        <w:rPr>
          <w:sz w:val="22"/>
          <w:szCs w:val="22"/>
          <w:lang w:val="sr-Latn-ME"/>
        </w:rPr>
      </w:pPr>
    </w:p>
    <w:p w14:paraId="03E105FF" w14:textId="77777777" w:rsidR="009B18E2" w:rsidRPr="00B322DD" w:rsidRDefault="009B18E2" w:rsidP="00B322DD">
      <w:pPr>
        <w:tabs>
          <w:tab w:val="left" w:pos="540"/>
          <w:tab w:val="left" w:pos="569"/>
        </w:tabs>
        <w:jc w:val="both"/>
        <w:rPr>
          <w:sz w:val="22"/>
          <w:szCs w:val="22"/>
          <w:lang w:val="sr-Latn-ME"/>
        </w:rPr>
      </w:pPr>
      <w:r w:rsidRPr="00B322DD">
        <w:rPr>
          <w:sz w:val="22"/>
          <w:szCs w:val="22"/>
          <w:lang w:val="sr-Latn-ME"/>
        </w:rPr>
        <w:t>Pošto su holesterol i ostali proizvodi biosinteze holesterola neophodni za razvoj fetusa, potencijalni rizik od inhibicije HMG-CoA reduktaze je veći od koristi terapije tokom trudnoće. Studije na životinjama pružaju ograničene dokaze o reproduktivnoj toksičnosti (vidjeti poglavlje 5.3). Ako pacijentkinja zatrudni tokom primjene ovog lijeka, terapiju treba odmah prekinuti.</w:t>
      </w:r>
    </w:p>
    <w:p w14:paraId="15431979" w14:textId="6AAFBE68" w:rsidR="009B18E2" w:rsidRPr="00B322DD" w:rsidRDefault="009B18E2" w:rsidP="00B322DD">
      <w:pPr>
        <w:tabs>
          <w:tab w:val="left" w:pos="540"/>
          <w:tab w:val="left" w:pos="569"/>
        </w:tabs>
        <w:jc w:val="both"/>
        <w:rPr>
          <w:sz w:val="22"/>
          <w:szCs w:val="22"/>
          <w:lang w:val="sr-Latn-ME"/>
        </w:rPr>
      </w:pPr>
      <w:r w:rsidRPr="00B322DD">
        <w:rPr>
          <w:sz w:val="22"/>
          <w:szCs w:val="22"/>
          <w:lang w:val="sr-Latn-ME"/>
        </w:rPr>
        <w:t>Rosuvastatin se kod pacova izlučuje u majčino mlijeko. Nema podataka o izlučivanju lijeka u majčinom mlijeku kod ljudi (vidjeti poglavlje 4.3).</w:t>
      </w:r>
    </w:p>
    <w:p w14:paraId="241E5557" w14:textId="77777777" w:rsidR="00227BDB" w:rsidRPr="00B322DD" w:rsidRDefault="00227BDB" w:rsidP="00B322DD">
      <w:pPr>
        <w:tabs>
          <w:tab w:val="left" w:pos="540"/>
          <w:tab w:val="left" w:pos="569"/>
        </w:tabs>
        <w:ind w:left="540" w:hanging="540"/>
        <w:rPr>
          <w:b/>
          <w:bCs/>
          <w:sz w:val="22"/>
          <w:szCs w:val="22"/>
          <w:lang w:val="sr-Latn-ME"/>
        </w:rPr>
      </w:pPr>
    </w:p>
    <w:p w14:paraId="241E5558" w14:textId="77777777" w:rsidR="0072020E" w:rsidRPr="00B322DD" w:rsidRDefault="0072020E" w:rsidP="00B322DD">
      <w:pPr>
        <w:tabs>
          <w:tab w:val="left" w:pos="540"/>
          <w:tab w:val="left" w:pos="569"/>
        </w:tabs>
        <w:ind w:left="540" w:hanging="540"/>
        <w:rPr>
          <w:b/>
          <w:bCs/>
          <w:sz w:val="22"/>
          <w:szCs w:val="22"/>
          <w:lang w:val="sr-Latn-ME"/>
        </w:rPr>
      </w:pPr>
      <w:r w:rsidRPr="00B322DD">
        <w:rPr>
          <w:b/>
          <w:bCs/>
          <w:sz w:val="22"/>
          <w:szCs w:val="22"/>
          <w:lang w:val="sr-Latn-ME"/>
        </w:rPr>
        <w:t xml:space="preserve">4.7. </w:t>
      </w:r>
      <w:r w:rsidR="00480FB1" w:rsidRPr="00B322DD">
        <w:rPr>
          <w:b/>
          <w:bCs/>
          <w:sz w:val="22"/>
          <w:szCs w:val="22"/>
          <w:lang w:val="sr-Latn-ME"/>
        </w:rPr>
        <w:tab/>
      </w:r>
      <w:r w:rsidRPr="00B322DD">
        <w:rPr>
          <w:b/>
          <w:bCs/>
          <w:sz w:val="22"/>
          <w:szCs w:val="22"/>
          <w:lang w:val="sr-Latn-ME"/>
        </w:rPr>
        <w:t xml:space="preserve">Uticaj na </w:t>
      </w:r>
      <w:r w:rsidR="002031B3" w:rsidRPr="00B322DD">
        <w:rPr>
          <w:b/>
          <w:bCs/>
          <w:sz w:val="22"/>
          <w:szCs w:val="22"/>
          <w:lang w:val="sr-Latn-ME"/>
        </w:rPr>
        <w:t xml:space="preserve">sposobnost </w:t>
      </w:r>
      <w:r w:rsidR="00F34554" w:rsidRPr="00B322DD">
        <w:rPr>
          <w:b/>
          <w:bCs/>
          <w:sz w:val="22"/>
          <w:szCs w:val="22"/>
          <w:lang w:val="sr-Latn-ME"/>
        </w:rPr>
        <w:t>upravljanja vozili</w:t>
      </w:r>
      <w:r w:rsidRPr="00B322DD">
        <w:rPr>
          <w:b/>
          <w:bCs/>
          <w:sz w:val="22"/>
          <w:szCs w:val="22"/>
          <w:lang w:val="sr-Latn-ME"/>
        </w:rPr>
        <w:t>m</w:t>
      </w:r>
      <w:r w:rsidR="00F34554" w:rsidRPr="00B322DD">
        <w:rPr>
          <w:b/>
          <w:bCs/>
          <w:sz w:val="22"/>
          <w:szCs w:val="22"/>
          <w:lang w:val="sr-Latn-ME"/>
        </w:rPr>
        <w:t>a</w:t>
      </w:r>
      <w:r w:rsidRPr="00B322DD">
        <w:rPr>
          <w:b/>
          <w:bCs/>
          <w:sz w:val="22"/>
          <w:szCs w:val="22"/>
          <w:lang w:val="sr-Latn-ME"/>
        </w:rPr>
        <w:t xml:space="preserve"> i </w:t>
      </w:r>
      <w:r w:rsidR="000D3449" w:rsidRPr="00B322DD">
        <w:rPr>
          <w:b/>
          <w:bCs/>
          <w:sz w:val="22"/>
          <w:szCs w:val="22"/>
          <w:lang w:val="sr-Latn-ME"/>
        </w:rPr>
        <w:t xml:space="preserve">rukovanje </w:t>
      </w:r>
      <w:r w:rsidRPr="00B322DD">
        <w:rPr>
          <w:b/>
          <w:bCs/>
          <w:sz w:val="22"/>
          <w:szCs w:val="22"/>
          <w:lang w:val="sr-Latn-ME"/>
        </w:rPr>
        <w:t>mašinama</w:t>
      </w:r>
    </w:p>
    <w:p w14:paraId="09C144A3" w14:textId="77777777" w:rsidR="00637BAC" w:rsidRPr="00B322DD" w:rsidRDefault="00637BAC" w:rsidP="00B322DD">
      <w:pPr>
        <w:tabs>
          <w:tab w:val="left" w:pos="540"/>
          <w:tab w:val="left" w:pos="569"/>
        </w:tabs>
        <w:rPr>
          <w:b/>
          <w:bCs/>
          <w:sz w:val="22"/>
          <w:szCs w:val="22"/>
          <w:lang w:val="sr-Latn-ME"/>
        </w:rPr>
      </w:pPr>
    </w:p>
    <w:p w14:paraId="241E5559" w14:textId="57C7096B" w:rsidR="0072020E" w:rsidRPr="00B322DD" w:rsidRDefault="00637BAC" w:rsidP="00B322DD">
      <w:pPr>
        <w:tabs>
          <w:tab w:val="left" w:pos="540"/>
          <w:tab w:val="left" w:pos="569"/>
        </w:tabs>
        <w:jc w:val="both"/>
        <w:rPr>
          <w:sz w:val="22"/>
          <w:szCs w:val="22"/>
          <w:lang w:val="sr-Latn-ME"/>
        </w:rPr>
      </w:pPr>
      <w:r w:rsidRPr="00B322DD">
        <w:rPr>
          <w:sz w:val="22"/>
          <w:szCs w:val="22"/>
          <w:lang w:val="sr-Latn-ME"/>
        </w:rPr>
        <w:t>Nije sprovedeno ispitivanje uticaja rosuvastatina na sposobnost upravljanja vozilima i rukovanja mašinama. Ipak, na osnovu njegovih farmakodinamičkih svojstava, može se smatrati da rosuvastatin ne utiče na ovu sposobnost. Tokom upravljanja vozilima i rukovanja mašinama treba uzeti u obzir moguću pojavu vrtoglavice tokom terapije.</w:t>
      </w:r>
    </w:p>
    <w:p w14:paraId="1B2AFBED" w14:textId="5B0F64EC" w:rsidR="00637BAC" w:rsidRPr="00B322DD" w:rsidRDefault="00637BAC" w:rsidP="00B322DD">
      <w:pPr>
        <w:tabs>
          <w:tab w:val="left" w:pos="540"/>
          <w:tab w:val="left" w:pos="569"/>
        </w:tabs>
        <w:rPr>
          <w:b/>
          <w:bCs/>
          <w:sz w:val="22"/>
          <w:szCs w:val="22"/>
          <w:lang w:val="sr-Latn-ME"/>
        </w:rPr>
      </w:pPr>
    </w:p>
    <w:p w14:paraId="241E555A"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4.8. </w:t>
      </w:r>
      <w:r w:rsidR="00480FB1" w:rsidRPr="00B322DD">
        <w:rPr>
          <w:b/>
          <w:bCs/>
          <w:sz w:val="22"/>
          <w:szCs w:val="22"/>
          <w:lang w:val="sr-Latn-ME"/>
        </w:rPr>
        <w:tab/>
      </w:r>
      <w:r w:rsidRPr="00B322DD">
        <w:rPr>
          <w:b/>
          <w:bCs/>
          <w:sz w:val="22"/>
          <w:szCs w:val="22"/>
          <w:lang w:val="sr-Latn-ME"/>
        </w:rPr>
        <w:t>Neželjena dejstva</w:t>
      </w:r>
    </w:p>
    <w:p w14:paraId="241E555B" w14:textId="6CE29AC1" w:rsidR="004E70AD" w:rsidRPr="00B322DD" w:rsidRDefault="004E70AD" w:rsidP="00B322DD">
      <w:pPr>
        <w:tabs>
          <w:tab w:val="left" w:pos="540"/>
          <w:tab w:val="left" w:pos="569"/>
        </w:tabs>
        <w:rPr>
          <w:b/>
          <w:bCs/>
          <w:sz w:val="22"/>
          <w:szCs w:val="22"/>
          <w:lang w:val="sr-Latn-ME"/>
        </w:rPr>
      </w:pPr>
    </w:p>
    <w:p w14:paraId="5FFF18A5" w14:textId="782DDC78" w:rsidR="00DD5E9C" w:rsidRPr="00B322DD" w:rsidRDefault="00DD5E9C" w:rsidP="00B322DD">
      <w:pPr>
        <w:tabs>
          <w:tab w:val="left" w:pos="540"/>
          <w:tab w:val="left" w:pos="569"/>
        </w:tabs>
        <w:jc w:val="both"/>
        <w:rPr>
          <w:sz w:val="22"/>
          <w:szCs w:val="22"/>
          <w:lang w:val="sr-Latn-ME"/>
        </w:rPr>
      </w:pPr>
      <w:r w:rsidRPr="00B322DD">
        <w:rPr>
          <w:sz w:val="22"/>
          <w:szCs w:val="22"/>
          <w:lang w:val="sr-Latn-ME"/>
        </w:rPr>
        <w:lastRenderedPageBreak/>
        <w:t>Neželjena dejstva koja se javljaju usljed primjene rosuvastatina su uglavnom blaga i kratkotrajna. U kontrolisanim kliničkim ispitivanjima, kod manje od 4% pacijenata kod kojih je primjenjivan rosuvastatin, prekinuta je terapija zbog neželjenih dejstava.</w:t>
      </w:r>
    </w:p>
    <w:p w14:paraId="58615FC9" w14:textId="77777777" w:rsidR="00DD5E9C" w:rsidRPr="00B322DD" w:rsidRDefault="00DD5E9C" w:rsidP="00B322DD">
      <w:pPr>
        <w:tabs>
          <w:tab w:val="left" w:pos="540"/>
          <w:tab w:val="left" w:pos="569"/>
        </w:tabs>
        <w:jc w:val="both"/>
        <w:rPr>
          <w:sz w:val="22"/>
          <w:szCs w:val="22"/>
          <w:lang w:val="sr-Latn-ME"/>
        </w:rPr>
      </w:pPr>
    </w:p>
    <w:p w14:paraId="2AA486CD" w14:textId="090298F6" w:rsidR="00DD5E9C" w:rsidRPr="00B322DD" w:rsidRDefault="00DD5E9C" w:rsidP="00B322DD">
      <w:pPr>
        <w:tabs>
          <w:tab w:val="left" w:pos="540"/>
          <w:tab w:val="left" w:pos="569"/>
        </w:tabs>
        <w:jc w:val="both"/>
        <w:rPr>
          <w:sz w:val="22"/>
          <w:szCs w:val="22"/>
          <w:u w:val="single"/>
          <w:lang w:val="sr-Latn-ME"/>
        </w:rPr>
      </w:pPr>
      <w:r w:rsidRPr="00B322DD">
        <w:rPr>
          <w:sz w:val="22"/>
          <w:szCs w:val="22"/>
          <w:u w:val="single"/>
          <w:lang w:val="sr-Latn-ME"/>
        </w:rPr>
        <w:t>Tabelarni prikaz neželjenih reakcija</w:t>
      </w:r>
      <w:r w:rsidR="00F326EB" w:rsidRPr="00B322DD">
        <w:rPr>
          <w:sz w:val="22"/>
          <w:szCs w:val="22"/>
          <w:u w:val="single"/>
          <w:lang w:val="sr-Latn-ME"/>
        </w:rPr>
        <w:t>:</w:t>
      </w:r>
    </w:p>
    <w:p w14:paraId="43B2D069" w14:textId="77777777" w:rsidR="00F326EB" w:rsidRPr="00B322DD" w:rsidRDefault="00F326EB" w:rsidP="00B322DD">
      <w:pPr>
        <w:tabs>
          <w:tab w:val="left" w:pos="540"/>
          <w:tab w:val="left" w:pos="569"/>
        </w:tabs>
        <w:jc w:val="both"/>
        <w:rPr>
          <w:sz w:val="22"/>
          <w:szCs w:val="22"/>
          <w:u w:val="single"/>
          <w:lang w:val="sr-Latn-ME"/>
        </w:rPr>
      </w:pPr>
    </w:p>
    <w:p w14:paraId="04D425B7" w14:textId="126FE361" w:rsidR="00DD5E9C" w:rsidRPr="00B322DD" w:rsidRDefault="00DD5E9C" w:rsidP="00B322DD">
      <w:pPr>
        <w:tabs>
          <w:tab w:val="left" w:pos="540"/>
          <w:tab w:val="left" w:pos="569"/>
        </w:tabs>
        <w:jc w:val="both"/>
        <w:rPr>
          <w:sz w:val="22"/>
          <w:szCs w:val="22"/>
          <w:lang w:val="sr-Latn-ME"/>
        </w:rPr>
      </w:pPr>
      <w:r w:rsidRPr="00B322DD">
        <w:rPr>
          <w:sz w:val="22"/>
          <w:szCs w:val="22"/>
          <w:lang w:val="sr-Latn-ME"/>
        </w:rPr>
        <w:t>Na osnovu podataka dobijenih u kliničkim studijama i obimnog postmarketinškog iskustva, naredna tabela daje pregled profila neželjenih reakcija rosuvastatina. Navedene neželjene reakcije klasifikovane su na osnovu učestalosti ispoljavanja i klase sistema organa.</w:t>
      </w:r>
    </w:p>
    <w:p w14:paraId="4C57C07E" w14:textId="4648D154" w:rsidR="00DD5E9C" w:rsidRPr="00B322DD" w:rsidRDefault="00DD5E9C" w:rsidP="00B322DD">
      <w:pPr>
        <w:tabs>
          <w:tab w:val="left" w:pos="540"/>
          <w:tab w:val="left" w:pos="569"/>
        </w:tabs>
        <w:jc w:val="both"/>
        <w:rPr>
          <w:sz w:val="22"/>
          <w:szCs w:val="22"/>
          <w:lang w:val="sr-Latn-ME"/>
        </w:rPr>
      </w:pPr>
      <w:r w:rsidRPr="00B322DD">
        <w:rPr>
          <w:sz w:val="22"/>
          <w:szCs w:val="22"/>
          <w:lang w:val="sr-Latn-ME"/>
        </w:rPr>
        <w:t>Učestalost neželjenih reakcija je klasifikovana na sljedeći način: čest</w:t>
      </w:r>
      <w:r w:rsidR="00F326EB" w:rsidRPr="00B322DD">
        <w:rPr>
          <w:sz w:val="22"/>
          <w:szCs w:val="22"/>
          <w:lang w:val="sr-Latn-ME"/>
        </w:rPr>
        <w:t>o</w:t>
      </w:r>
      <w:r w:rsidRPr="00B322DD">
        <w:rPr>
          <w:sz w:val="22"/>
          <w:szCs w:val="22"/>
          <w:lang w:val="sr-Latn-ME"/>
        </w:rPr>
        <w:t xml:space="preserve"> (≥1/100 do &lt; 1/10), povremen</w:t>
      </w:r>
      <w:r w:rsidR="00F326EB" w:rsidRPr="00B322DD">
        <w:rPr>
          <w:sz w:val="22"/>
          <w:szCs w:val="22"/>
          <w:lang w:val="sr-Latn-ME"/>
        </w:rPr>
        <w:t>o</w:t>
      </w:r>
      <w:r w:rsidRPr="00B322DD">
        <w:rPr>
          <w:sz w:val="22"/>
          <w:szCs w:val="22"/>
          <w:lang w:val="sr-Latn-ME"/>
        </w:rPr>
        <w:t xml:space="preserve"> (≥ 1/1000 do &lt; 1/100), rijetk</w:t>
      </w:r>
      <w:r w:rsidR="00F326EB" w:rsidRPr="00B322DD">
        <w:rPr>
          <w:sz w:val="22"/>
          <w:szCs w:val="22"/>
          <w:lang w:val="sr-Latn-ME"/>
        </w:rPr>
        <w:t>o</w:t>
      </w:r>
      <w:r w:rsidRPr="00B322DD">
        <w:rPr>
          <w:sz w:val="22"/>
          <w:szCs w:val="22"/>
          <w:lang w:val="sr-Latn-ME"/>
        </w:rPr>
        <w:t xml:space="preserve"> (≥1/10000 do &lt;1/1000), veoma rijetk</w:t>
      </w:r>
      <w:r w:rsidR="00F326EB" w:rsidRPr="00B322DD">
        <w:rPr>
          <w:sz w:val="22"/>
          <w:szCs w:val="22"/>
          <w:lang w:val="sr-Latn-ME"/>
        </w:rPr>
        <w:t>o</w:t>
      </w:r>
      <w:r w:rsidRPr="00B322DD">
        <w:rPr>
          <w:sz w:val="22"/>
          <w:szCs w:val="22"/>
          <w:lang w:val="sr-Latn-ME"/>
        </w:rPr>
        <w:t xml:space="preserve"> (&lt;1/10000), nepoznat</w:t>
      </w:r>
      <w:r w:rsidR="00F326EB" w:rsidRPr="00B322DD">
        <w:rPr>
          <w:sz w:val="22"/>
          <w:szCs w:val="22"/>
          <w:lang w:val="sr-Latn-ME"/>
        </w:rPr>
        <w:t>o</w:t>
      </w:r>
      <w:r w:rsidRPr="00B322DD">
        <w:rPr>
          <w:sz w:val="22"/>
          <w:szCs w:val="22"/>
          <w:lang w:val="sr-Latn-ME"/>
        </w:rPr>
        <w:t xml:space="preserve"> (ne može se procijeniti na osnovu postojećih podataka).</w:t>
      </w:r>
    </w:p>
    <w:p w14:paraId="0933EEFE" w14:textId="28644BF5" w:rsidR="00C1233F" w:rsidRPr="00B322DD" w:rsidRDefault="00C1233F" w:rsidP="00B322DD">
      <w:pPr>
        <w:tabs>
          <w:tab w:val="left" w:pos="540"/>
          <w:tab w:val="left" w:pos="569"/>
        </w:tabs>
        <w:jc w:val="both"/>
        <w:rPr>
          <w:sz w:val="22"/>
          <w:szCs w:val="22"/>
          <w:lang w:val="sr-Latn-ME"/>
        </w:rPr>
      </w:pPr>
    </w:p>
    <w:p w14:paraId="2AC2CCFF" w14:textId="41A056CF" w:rsidR="00C1233F" w:rsidRPr="00B322DD" w:rsidRDefault="0049117D" w:rsidP="00B322DD">
      <w:pPr>
        <w:tabs>
          <w:tab w:val="left" w:pos="540"/>
          <w:tab w:val="left" w:pos="569"/>
        </w:tabs>
        <w:jc w:val="both"/>
        <w:rPr>
          <w:b/>
          <w:bCs/>
          <w:sz w:val="22"/>
          <w:szCs w:val="22"/>
          <w:lang w:val="sr-Latn-ME"/>
        </w:rPr>
      </w:pPr>
      <w:r w:rsidRPr="00B322DD">
        <w:rPr>
          <w:b/>
          <w:bCs/>
          <w:sz w:val="22"/>
          <w:szCs w:val="22"/>
          <w:lang w:val="sr-Latn-ME"/>
        </w:rPr>
        <w:t>Tabela 2. Neželjene reakcije na osnovu podataka iz kliničkih studija i postmarketinškog iskustva</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62"/>
        <w:gridCol w:w="1195"/>
        <w:gridCol w:w="1861"/>
        <w:gridCol w:w="1595"/>
        <w:gridCol w:w="1597"/>
      </w:tblGrid>
      <w:tr w:rsidR="00F135FE" w:rsidRPr="00B322DD" w14:paraId="3C9140AA" w14:textId="77777777" w:rsidTr="00C51E94">
        <w:trPr>
          <w:trHeight w:val="143"/>
        </w:trPr>
        <w:tc>
          <w:tcPr>
            <w:tcW w:w="1590" w:type="dxa"/>
            <w:shd w:val="clear" w:color="auto" w:fill="auto"/>
          </w:tcPr>
          <w:p w14:paraId="13BFAFE1" w14:textId="72936BD0" w:rsidR="00F135FE" w:rsidRPr="00B322DD" w:rsidRDefault="00F135FE" w:rsidP="00B322DD">
            <w:pPr>
              <w:rPr>
                <w:color w:val="000000"/>
                <w:sz w:val="22"/>
                <w:szCs w:val="22"/>
                <w:lang w:val="sr-Latn-ME"/>
              </w:rPr>
            </w:pPr>
            <w:r w:rsidRPr="00B322DD">
              <w:rPr>
                <w:w w:val="105"/>
                <w:sz w:val="22"/>
                <w:szCs w:val="22"/>
                <w:lang w:val="sr-Latn-ME"/>
              </w:rPr>
              <w:t>Klasa sistema</w:t>
            </w:r>
            <w:r w:rsidRPr="00B322DD">
              <w:rPr>
                <w:spacing w:val="-25"/>
                <w:w w:val="105"/>
                <w:sz w:val="22"/>
                <w:szCs w:val="22"/>
                <w:lang w:val="sr-Latn-ME"/>
              </w:rPr>
              <w:t xml:space="preserve"> </w:t>
            </w:r>
            <w:r w:rsidRPr="00B322DD">
              <w:rPr>
                <w:w w:val="105"/>
                <w:sz w:val="22"/>
                <w:szCs w:val="22"/>
                <w:lang w:val="sr-Latn-ME"/>
              </w:rPr>
              <w:t>organa</w:t>
            </w:r>
          </w:p>
        </w:tc>
        <w:tc>
          <w:tcPr>
            <w:tcW w:w="1462" w:type="dxa"/>
            <w:shd w:val="clear" w:color="auto" w:fill="auto"/>
          </w:tcPr>
          <w:p w14:paraId="3BCAFCF1" w14:textId="1C9C04C6" w:rsidR="00F135FE" w:rsidRPr="00B322DD" w:rsidRDefault="00F135FE" w:rsidP="00B322DD">
            <w:pPr>
              <w:rPr>
                <w:color w:val="000000"/>
                <w:sz w:val="22"/>
                <w:szCs w:val="22"/>
                <w:lang w:val="sr-Latn-ME"/>
              </w:rPr>
            </w:pPr>
            <w:r w:rsidRPr="00B322DD">
              <w:rPr>
                <w:w w:val="105"/>
                <w:sz w:val="22"/>
                <w:szCs w:val="22"/>
                <w:lang w:val="sr-Latn-ME"/>
              </w:rPr>
              <w:t>Čest</w:t>
            </w:r>
            <w:r w:rsidR="00F326EB" w:rsidRPr="00B322DD">
              <w:rPr>
                <w:w w:val="105"/>
                <w:sz w:val="22"/>
                <w:szCs w:val="22"/>
                <w:lang w:val="sr-Latn-ME"/>
              </w:rPr>
              <w:t>o</w:t>
            </w:r>
          </w:p>
        </w:tc>
        <w:tc>
          <w:tcPr>
            <w:tcW w:w="1195" w:type="dxa"/>
            <w:shd w:val="clear" w:color="auto" w:fill="auto"/>
          </w:tcPr>
          <w:p w14:paraId="755677D9" w14:textId="286FDD4C" w:rsidR="00F135FE" w:rsidRPr="00B322DD" w:rsidRDefault="00F135FE" w:rsidP="00B322DD">
            <w:pPr>
              <w:rPr>
                <w:color w:val="000000"/>
                <w:sz w:val="22"/>
                <w:szCs w:val="22"/>
                <w:lang w:val="sr-Latn-ME"/>
              </w:rPr>
            </w:pPr>
            <w:r w:rsidRPr="00B322DD">
              <w:rPr>
                <w:w w:val="105"/>
                <w:sz w:val="22"/>
                <w:szCs w:val="22"/>
                <w:lang w:val="sr-Latn-ME"/>
              </w:rPr>
              <w:t>Povremen</w:t>
            </w:r>
            <w:r w:rsidR="00F326EB" w:rsidRPr="00B322DD">
              <w:rPr>
                <w:w w:val="105"/>
                <w:sz w:val="22"/>
                <w:szCs w:val="22"/>
                <w:lang w:val="sr-Latn-ME"/>
              </w:rPr>
              <w:t>o</w:t>
            </w:r>
          </w:p>
        </w:tc>
        <w:tc>
          <w:tcPr>
            <w:tcW w:w="1861" w:type="dxa"/>
            <w:shd w:val="clear" w:color="auto" w:fill="auto"/>
          </w:tcPr>
          <w:p w14:paraId="1140B8EB" w14:textId="66897D61" w:rsidR="00F135FE" w:rsidRPr="00B322DD" w:rsidRDefault="00F135FE" w:rsidP="00B322DD">
            <w:pPr>
              <w:rPr>
                <w:color w:val="000000"/>
                <w:sz w:val="22"/>
                <w:szCs w:val="22"/>
                <w:lang w:val="sr-Latn-ME"/>
              </w:rPr>
            </w:pPr>
            <w:r w:rsidRPr="00B322DD">
              <w:rPr>
                <w:w w:val="105"/>
                <w:sz w:val="22"/>
                <w:szCs w:val="22"/>
                <w:lang w:val="sr-Latn-ME"/>
              </w:rPr>
              <w:t>Rijetk</w:t>
            </w:r>
            <w:r w:rsidR="00F326EB" w:rsidRPr="00B322DD">
              <w:rPr>
                <w:w w:val="105"/>
                <w:sz w:val="22"/>
                <w:szCs w:val="22"/>
                <w:lang w:val="sr-Latn-ME"/>
              </w:rPr>
              <w:t>o</w:t>
            </w:r>
          </w:p>
        </w:tc>
        <w:tc>
          <w:tcPr>
            <w:tcW w:w="1595" w:type="dxa"/>
            <w:shd w:val="clear" w:color="auto" w:fill="auto"/>
          </w:tcPr>
          <w:p w14:paraId="7B02D739" w14:textId="439BEB19" w:rsidR="00F135FE" w:rsidRPr="00B322DD" w:rsidRDefault="00F135FE" w:rsidP="00B322DD">
            <w:pPr>
              <w:rPr>
                <w:color w:val="000000"/>
                <w:sz w:val="22"/>
                <w:szCs w:val="22"/>
                <w:lang w:val="sr-Latn-ME"/>
              </w:rPr>
            </w:pPr>
            <w:r w:rsidRPr="00B322DD">
              <w:rPr>
                <w:w w:val="105"/>
                <w:sz w:val="22"/>
                <w:szCs w:val="22"/>
                <w:lang w:val="sr-Latn-ME"/>
              </w:rPr>
              <w:t>Veoma</w:t>
            </w:r>
            <w:r w:rsidRPr="00B322DD">
              <w:rPr>
                <w:spacing w:val="-23"/>
                <w:w w:val="105"/>
                <w:sz w:val="22"/>
                <w:szCs w:val="22"/>
                <w:lang w:val="sr-Latn-ME"/>
              </w:rPr>
              <w:t xml:space="preserve"> </w:t>
            </w:r>
            <w:r w:rsidRPr="00B322DD">
              <w:rPr>
                <w:w w:val="105"/>
                <w:sz w:val="22"/>
                <w:szCs w:val="22"/>
                <w:lang w:val="sr-Latn-ME"/>
              </w:rPr>
              <w:t>rijetk</w:t>
            </w:r>
            <w:r w:rsidR="00F326EB" w:rsidRPr="00B322DD">
              <w:rPr>
                <w:w w:val="105"/>
                <w:sz w:val="22"/>
                <w:szCs w:val="22"/>
                <w:lang w:val="sr-Latn-ME"/>
              </w:rPr>
              <w:t>o</w:t>
            </w:r>
          </w:p>
        </w:tc>
        <w:tc>
          <w:tcPr>
            <w:tcW w:w="1595" w:type="dxa"/>
            <w:shd w:val="clear" w:color="auto" w:fill="auto"/>
          </w:tcPr>
          <w:p w14:paraId="3707AD54" w14:textId="4F96F765" w:rsidR="00F135FE" w:rsidRPr="00B322DD" w:rsidRDefault="00F135FE" w:rsidP="00B322DD">
            <w:pPr>
              <w:rPr>
                <w:color w:val="000000"/>
                <w:sz w:val="22"/>
                <w:szCs w:val="22"/>
                <w:lang w:val="sr-Latn-ME"/>
              </w:rPr>
            </w:pPr>
            <w:r w:rsidRPr="00B322DD">
              <w:rPr>
                <w:w w:val="105"/>
                <w:sz w:val="22"/>
                <w:szCs w:val="22"/>
                <w:lang w:val="sr-Latn-ME"/>
              </w:rPr>
              <w:t>Nepoznat</w:t>
            </w:r>
            <w:r w:rsidR="00F326EB" w:rsidRPr="00B322DD">
              <w:rPr>
                <w:w w:val="105"/>
                <w:sz w:val="22"/>
                <w:szCs w:val="22"/>
                <w:lang w:val="sr-Latn-ME"/>
              </w:rPr>
              <w:t>o</w:t>
            </w:r>
          </w:p>
        </w:tc>
      </w:tr>
      <w:tr w:rsidR="00F135FE" w:rsidRPr="00B322DD" w14:paraId="64E3EBCA" w14:textId="77777777" w:rsidTr="00C51E94">
        <w:trPr>
          <w:trHeight w:val="143"/>
        </w:trPr>
        <w:tc>
          <w:tcPr>
            <w:tcW w:w="1590" w:type="dxa"/>
            <w:shd w:val="clear" w:color="auto" w:fill="auto"/>
          </w:tcPr>
          <w:p w14:paraId="2B6A88BC"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spacing w:val="-1"/>
                <w:w w:val="105"/>
                <w:sz w:val="22"/>
                <w:szCs w:val="22"/>
                <w:lang w:val="sr-Latn-ME"/>
              </w:rPr>
              <w:t>Poremećaj</w:t>
            </w:r>
            <w:r w:rsidRPr="00B322DD">
              <w:rPr>
                <w:i/>
                <w:iCs/>
                <w:w w:val="105"/>
                <w:sz w:val="22"/>
                <w:szCs w:val="22"/>
                <w:lang w:val="sr-Latn-ME"/>
              </w:rPr>
              <w:t>i</w:t>
            </w:r>
            <w:r w:rsidRPr="00B322DD">
              <w:rPr>
                <w:i/>
                <w:iCs/>
                <w:spacing w:val="-19"/>
                <w:w w:val="105"/>
                <w:sz w:val="22"/>
                <w:szCs w:val="22"/>
                <w:lang w:val="sr-Latn-ME"/>
              </w:rPr>
              <w:t xml:space="preserve"> </w:t>
            </w:r>
            <w:r w:rsidRPr="00B322DD">
              <w:rPr>
                <w:i/>
                <w:iCs/>
                <w:spacing w:val="-16"/>
                <w:w w:val="105"/>
                <w:sz w:val="22"/>
                <w:szCs w:val="22"/>
                <w:lang w:val="sr-Latn-ME"/>
              </w:rPr>
              <w:t xml:space="preserve"> </w:t>
            </w:r>
            <w:r w:rsidRPr="00B322DD">
              <w:rPr>
                <w:i/>
                <w:iCs/>
                <w:spacing w:val="-1"/>
                <w:w w:val="105"/>
                <w:sz w:val="22"/>
                <w:szCs w:val="22"/>
                <w:lang w:val="sr-Latn-ME"/>
              </w:rPr>
              <w:t xml:space="preserve">krvi </w:t>
            </w:r>
            <w:r w:rsidRPr="00B322DD">
              <w:rPr>
                <w:i/>
                <w:iCs/>
                <w:w w:val="105"/>
                <w:sz w:val="22"/>
                <w:szCs w:val="22"/>
                <w:lang w:val="sr-Latn-ME"/>
              </w:rPr>
              <w:t>i</w:t>
            </w:r>
            <w:r w:rsidRPr="00B322DD">
              <w:rPr>
                <w:i/>
                <w:iCs/>
                <w:spacing w:val="-14"/>
                <w:w w:val="105"/>
                <w:sz w:val="22"/>
                <w:szCs w:val="22"/>
                <w:lang w:val="sr-Latn-ME"/>
              </w:rPr>
              <w:t xml:space="preserve"> </w:t>
            </w:r>
            <w:r w:rsidRPr="00B322DD">
              <w:rPr>
                <w:i/>
                <w:iCs/>
                <w:w w:val="105"/>
                <w:sz w:val="22"/>
                <w:szCs w:val="22"/>
                <w:lang w:val="sr-Latn-ME"/>
              </w:rPr>
              <w:t>limfnog</w:t>
            </w:r>
            <w:r w:rsidRPr="00B322DD">
              <w:rPr>
                <w:i/>
                <w:iCs/>
                <w:spacing w:val="-13"/>
                <w:w w:val="105"/>
                <w:sz w:val="22"/>
                <w:szCs w:val="22"/>
                <w:lang w:val="sr-Latn-ME"/>
              </w:rPr>
              <w:t xml:space="preserve"> </w:t>
            </w:r>
            <w:r w:rsidRPr="00B322DD">
              <w:rPr>
                <w:i/>
                <w:iCs/>
                <w:w w:val="105"/>
                <w:sz w:val="22"/>
                <w:szCs w:val="22"/>
                <w:lang w:val="sr-Latn-ME"/>
              </w:rPr>
              <w:t>sistema</w:t>
            </w:r>
          </w:p>
        </w:tc>
        <w:tc>
          <w:tcPr>
            <w:tcW w:w="1462" w:type="dxa"/>
            <w:shd w:val="clear" w:color="auto" w:fill="auto"/>
          </w:tcPr>
          <w:p w14:paraId="310C590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41BF6ADB"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6773382F"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Trombocitop</w:t>
            </w:r>
            <w:r w:rsidRPr="00B322DD">
              <w:rPr>
                <w:spacing w:val="-8"/>
                <w:w w:val="105"/>
                <w:sz w:val="22"/>
                <w:szCs w:val="22"/>
                <w:lang w:val="sr-Latn-ME"/>
              </w:rPr>
              <w:t>e</w:t>
            </w:r>
            <w:r w:rsidRPr="00B322DD">
              <w:rPr>
                <w:spacing w:val="-1"/>
                <w:w w:val="105"/>
                <w:sz w:val="22"/>
                <w:szCs w:val="22"/>
                <w:lang w:val="sr-Latn-ME"/>
              </w:rPr>
              <w:t>nija</w:t>
            </w:r>
          </w:p>
        </w:tc>
        <w:tc>
          <w:tcPr>
            <w:tcW w:w="1595" w:type="dxa"/>
            <w:shd w:val="clear" w:color="auto" w:fill="auto"/>
          </w:tcPr>
          <w:p w14:paraId="4A3F611A"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7C7D1036"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r>
      <w:tr w:rsidR="00F135FE" w:rsidRPr="00B322DD" w14:paraId="3E3669C8" w14:textId="77777777" w:rsidTr="00C51E94">
        <w:trPr>
          <w:trHeight w:val="143"/>
        </w:trPr>
        <w:tc>
          <w:tcPr>
            <w:tcW w:w="1590" w:type="dxa"/>
            <w:shd w:val="clear" w:color="auto" w:fill="auto"/>
          </w:tcPr>
          <w:p w14:paraId="16D98E1C" w14:textId="6D9DCB4F" w:rsidR="00F135FE" w:rsidRPr="00B322DD" w:rsidRDefault="00F135FE" w:rsidP="00B322DD">
            <w:pPr>
              <w:widowControl w:val="0"/>
              <w:kinsoku w:val="0"/>
              <w:overflowPunct w:val="0"/>
              <w:autoSpaceDE w:val="0"/>
              <w:autoSpaceDN w:val="0"/>
              <w:adjustRightInd w:val="0"/>
              <w:rPr>
                <w:color w:val="000000"/>
                <w:sz w:val="22"/>
                <w:szCs w:val="22"/>
                <w:lang w:val="sr-Latn-ME"/>
              </w:rPr>
            </w:pPr>
            <w:r w:rsidRPr="00B322DD">
              <w:rPr>
                <w:i/>
                <w:iCs/>
                <w:spacing w:val="-3"/>
                <w:w w:val="105"/>
                <w:sz w:val="22"/>
                <w:szCs w:val="22"/>
                <w:lang w:val="sr-Latn-ME"/>
              </w:rPr>
              <w:t>Poremećaji i</w:t>
            </w:r>
            <w:r w:rsidRPr="00B322DD">
              <w:rPr>
                <w:i/>
                <w:iCs/>
                <w:spacing w:val="-1"/>
                <w:w w:val="105"/>
                <w:sz w:val="22"/>
                <w:szCs w:val="22"/>
                <w:lang w:val="sr-Latn-ME"/>
              </w:rPr>
              <w:t>mun</w:t>
            </w:r>
            <w:r w:rsidRPr="00B322DD">
              <w:rPr>
                <w:i/>
                <w:iCs/>
                <w:w w:val="105"/>
                <w:sz w:val="22"/>
                <w:szCs w:val="22"/>
                <w:lang w:val="sr-Latn-ME"/>
              </w:rPr>
              <w:t xml:space="preserve">og </w:t>
            </w:r>
            <w:r w:rsidRPr="00B322DD">
              <w:rPr>
                <w:i/>
                <w:iCs/>
                <w:spacing w:val="-1"/>
                <w:w w:val="105"/>
                <w:sz w:val="22"/>
                <w:szCs w:val="22"/>
                <w:lang w:val="sr-Latn-ME"/>
              </w:rPr>
              <w:t>sistema</w:t>
            </w:r>
          </w:p>
        </w:tc>
        <w:tc>
          <w:tcPr>
            <w:tcW w:w="1462" w:type="dxa"/>
            <w:shd w:val="clear" w:color="auto" w:fill="auto"/>
          </w:tcPr>
          <w:p w14:paraId="332D86F7"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749F6D7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2336A5B4"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w w:val="105"/>
                <w:sz w:val="22"/>
                <w:szCs w:val="22"/>
                <w:lang w:val="sr-Latn-ME"/>
              </w:rPr>
              <w:t>R</w:t>
            </w:r>
            <w:r w:rsidRPr="00B322DD">
              <w:rPr>
                <w:spacing w:val="-3"/>
                <w:w w:val="105"/>
                <w:sz w:val="22"/>
                <w:szCs w:val="22"/>
                <w:lang w:val="sr-Latn-ME"/>
              </w:rPr>
              <w:t>eakcije</w:t>
            </w:r>
          </w:p>
          <w:p w14:paraId="027FA477"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3"/>
                <w:sz w:val="22"/>
                <w:szCs w:val="22"/>
                <w:lang w:val="sr-Latn-ME"/>
              </w:rPr>
              <w:t>p</w:t>
            </w:r>
            <w:r w:rsidRPr="00B322DD">
              <w:rPr>
                <w:spacing w:val="6"/>
                <w:sz w:val="22"/>
                <w:szCs w:val="22"/>
                <w:lang w:val="sr-Latn-ME"/>
              </w:rPr>
              <w:t>r</w:t>
            </w:r>
            <w:r w:rsidRPr="00B322DD">
              <w:rPr>
                <w:spacing w:val="-7"/>
                <w:sz w:val="22"/>
                <w:szCs w:val="22"/>
                <w:lang w:val="sr-Latn-ME"/>
              </w:rPr>
              <w:t>eo</w:t>
            </w:r>
            <w:r w:rsidRPr="00B322DD">
              <w:rPr>
                <w:spacing w:val="4"/>
                <w:sz w:val="22"/>
                <w:szCs w:val="22"/>
                <w:lang w:val="sr-Latn-ME"/>
              </w:rPr>
              <w:t>sj</w:t>
            </w:r>
            <w:r w:rsidRPr="00B322DD">
              <w:rPr>
                <w:spacing w:val="-1"/>
                <w:sz w:val="22"/>
                <w:szCs w:val="22"/>
                <w:lang w:val="sr-Latn-ME"/>
              </w:rPr>
              <w:t>etljivosti</w:t>
            </w:r>
            <w:r w:rsidRPr="00B322DD">
              <w:rPr>
                <w:spacing w:val="-1"/>
                <w:w w:val="103"/>
                <w:sz w:val="22"/>
                <w:szCs w:val="22"/>
                <w:lang w:val="sr-Latn-ME"/>
              </w:rPr>
              <w:t xml:space="preserve"> </w:t>
            </w:r>
            <w:r w:rsidRPr="00B322DD">
              <w:rPr>
                <w:spacing w:val="-1"/>
                <w:w w:val="105"/>
                <w:sz w:val="22"/>
                <w:szCs w:val="22"/>
                <w:lang w:val="sr-Latn-ME"/>
              </w:rPr>
              <w:t>uključujući</w:t>
            </w:r>
            <w:r w:rsidRPr="00B322DD">
              <w:rPr>
                <w:spacing w:val="-1"/>
                <w:w w:val="103"/>
                <w:sz w:val="22"/>
                <w:szCs w:val="22"/>
                <w:lang w:val="sr-Latn-ME"/>
              </w:rPr>
              <w:t xml:space="preserve"> </w:t>
            </w:r>
            <w:r w:rsidRPr="00B322DD">
              <w:rPr>
                <w:spacing w:val="-1"/>
                <w:w w:val="105"/>
                <w:sz w:val="22"/>
                <w:szCs w:val="22"/>
                <w:lang w:val="sr-Latn-ME"/>
              </w:rPr>
              <w:t>angioedem</w:t>
            </w:r>
          </w:p>
        </w:tc>
        <w:tc>
          <w:tcPr>
            <w:tcW w:w="1595" w:type="dxa"/>
            <w:shd w:val="clear" w:color="auto" w:fill="auto"/>
          </w:tcPr>
          <w:p w14:paraId="75D513F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0A6ACC9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r>
      <w:tr w:rsidR="00F135FE" w:rsidRPr="00B322DD" w14:paraId="36B3C64A" w14:textId="77777777" w:rsidTr="00C51E94">
        <w:trPr>
          <w:trHeight w:val="143"/>
        </w:trPr>
        <w:tc>
          <w:tcPr>
            <w:tcW w:w="1590" w:type="dxa"/>
            <w:shd w:val="clear" w:color="auto" w:fill="auto"/>
          </w:tcPr>
          <w:p w14:paraId="488503B5"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spacing w:val="-1"/>
                <w:w w:val="105"/>
                <w:sz w:val="22"/>
                <w:szCs w:val="22"/>
                <w:lang w:val="sr-Latn-ME"/>
              </w:rPr>
              <w:t>Endokrini</w:t>
            </w:r>
          </w:p>
          <w:p w14:paraId="31EC1FBB"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spacing w:val="-1"/>
                <w:w w:val="105"/>
                <w:sz w:val="22"/>
                <w:szCs w:val="22"/>
                <w:lang w:val="sr-Latn-ME"/>
              </w:rPr>
              <w:t>poremećaji</w:t>
            </w:r>
          </w:p>
        </w:tc>
        <w:tc>
          <w:tcPr>
            <w:tcW w:w="1462" w:type="dxa"/>
            <w:shd w:val="clear" w:color="auto" w:fill="auto"/>
          </w:tcPr>
          <w:p w14:paraId="4A8A0EC4"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z w:val="22"/>
                <w:szCs w:val="22"/>
                <w:lang w:val="sr-Latn-ME"/>
              </w:rPr>
              <w:t xml:space="preserve">Dijabetes </w:t>
            </w:r>
            <w:r w:rsidRPr="00B322DD">
              <w:rPr>
                <w:spacing w:val="-3"/>
                <w:w w:val="105"/>
                <w:sz w:val="22"/>
                <w:szCs w:val="22"/>
                <w:lang w:val="sr-Latn-ME"/>
              </w:rPr>
              <w:t>melitu</w:t>
            </w:r>
            <w:r w:rsidRPr="00B322DD">
              <w:rPr>
                <w:w w:val="105"/>
                <w:sz w:val="22"/>
                <w:szCs w:val="22"/>
                <w:lang w:val="sr-Latn-ME"/>
              </w:rPr>
              <w:t>s</w:t>
            </w:r>
            <w:r w:rsidRPr="00B322DD">
              <w:rPr>
                <w:w w:val="105"/>
                <w:sz w:val="22"/>
                <w:szCs w:val="22"/>
                <w:vertAlign w:val="superscript"/>
                <w:lang w:val="sr-Latn-ME"/>
              </w:rPr>
              <w:t>1</w:t>
            </w:r>
          </w:p>
        </w:tc>
        <w:tc>
          <w:tcPr>
            <w:tcW w:w="1195" w:type="dxa"/>
            <w:shd w:val="clear" w:color="auto" w:fill="auto"/>
          </w:tcPr>
          <w:p w14:paraId="2D655A2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243F9788"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36A4F354"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7117BCD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r>
      <w:tr w:rsidR="00F135FE" w:rsidRPr="00B322DD" w14:paraId="2876DFBD" w14:textId="77777777" w:rsidTr="00C51E94">
        <w:trPr>
          <w:trHeight w:val="143"/>
        </w:trPr>
        <w:tc>
          <w:tcPr>
            <w:tcW w:w="1590" w:type="dxa"/>
            <w:shd w:val="clear" w:color="auto" w:fill="auto"/>
          </w:tcPr>
          <w:p w14:paraId="29CAE46B"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w w:val="105"/>
                <w:sz w:val="22"/>
                <w:szCs w:val="22"/>
                <w:lang w:val="sr-Latn-ME"/>
              </w:rPr>
              <w:t>Psihijatrijski</w:t>
            </w:r>
          </w:p>
          <w:p w14:paraId="67A9A70C"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spacing w:val="-1"/>
                <w:w w:val="105"/>
                <w:sz w:val="22"/>
                <w:szCs w:val="22"/>
                <w:lang w:val="sr-Latn-ME"/>
              </w:rPr>
              <w:t>poremećaji</w:t>
            </w:r>
          </w:p>
        </w:tc>
        <w:tc>
          <w:tcPr>
            <w:tcW w:w="1462" w:type="dxa"/>
            <w:shd w:val="clear" w:color="auto" w:fill="auto"/>
          </w:tcPr>
          <w:p w14:paraId="727A70D1"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5E46EC9F"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61F082C6"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62D5DF29"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41DF240D"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5"/>
                <w:w w:val="105"/>
                <w:sz w:val="22"/>
                <w:szCs w:val="22"/>
                <w:lang w:val="sr-Latn-ME"/>
              </w:rPr>
              <w:t>De</w:t>
            </w:r>
            <w:r w:rsidRPr="00B322DD">
              <w:rPr>
                <w:spacing w:val="6"/>
                <w:w w:val="105"/>
                <w:sz w:val="22"/>
                <w:szCs w:val="22"/>
                <w:lang w:val="sr-Latn-ME"/>
              </w:rPr>
              <w:t>p</w:t>
            </w:r>
            <w:r w:rsidRPr="00B322DD">
              <w:rPr>
                <w:spacing w:val="-1"/>
                <w:w w:val="105"/>
                <w:sz w:val="22"/>
                <w:szCs w:val="22"/>
                <w:lang w:val="sr-Latn-ME"/>
              </w:rPr>
              <w:t>resija</w:t>
            </w:r>
          </w:p>
        </w:tc>
      </w:tr>
      <w:tr w:rsidR="00F135FE" w:rsidRPr="00B322DD" w14:paraId="3FAF3231" w14:textId="77777777" w:rsidTr="00C51E94">
        <w:trPr>
          <w:trHeight w:val="143"/>
        </w:trPr>
        <w:tc>
          <w:tcPr>
            <w:tcW w:w="1590" w:type="dxa"/>
            <w:shd w:val="clear" w:color="auto" w:fill="auto"/>
          </w:tcPr>
          <w:p w14:paraId="73722767"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spacing w:val="-1"/>
                <w:w w:val="105"/>
                <w:sz w:val="22"/>
                <w:szCs w:val="22"/>
                <w:lang w:val="sr-Latn-ME"/>
              </w:rPr>
              <w:t>Poremećaji</w:t>
            </w:r>
          </w:p>
          <w:p w14:paraId="7D5EA123"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spacing w:val="-1"/>
                <w:w w:val="105"/>
                <w:sz w:val="22"/>
                <w:szCs w:val="22"/>
                <w:lang w:val="sr-Latn-ME"/>
              </w:rPr>
              <w:t>nervno</w:t>
            </w:r>
            <w:r w:rsidRPr="00B322DD">
              <w:rPr>
                <w:i/>
                <w:iCs/>
                <w:w w:val="105"/>
                <w:sz w:val="22"/>
                <w:szCs w:val="22"/>
                <w:lang w:val="sr-Latn-ME"/>
              </w:rPr>
              <w:t>g</w:t>
            </w:r>
            <w:r w:rsidRPr="00B322DD">
              <w:rPr>
                <w:i/>
                <w:iCs/>
                <w:spacing w:val="-27"/>
                <w:w w:val="105"/>
                <w:sz w:val="22"/>
                <w:szCs w:val="22"/>
                <w:lang w:val="sr-Latn-ME"/>
              </w:rPr>
              <w:t xml:space="preserve"> </w:t>
            </w:r>
            <w:r w:rsidRPr="00B322DD">
              <w:rPr>
                <w:i/>
                <w:iCs/>
                <w:spacing w:val="-1"/>
                <w:w w:val="105"/>
                <w:sz w:val="22"/>
                <w:szCs w:val="22"/>
                <w:lang w:val="sr-Latn-ME"/>
              </w:rPr>
              <w:t>sistema</w:t>
            </w:r>
          </w:p>
        </w:tc>
        <w:tc>
          <w:tcPr>
            <w:tcW w:w="1462" w:type="dxa"/>
            <w:shd w:val="clear" w:color="auto" w:fill="auto"/>
          </w:tcPr>
          <w:p w14:paraId="3258AC55"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1"/>
                <w:w w:val="105"/>
                <w:sz w:val="22"/>
                <w:szCs w:val="22"/>
                <w:lang w:val="sr-Latn-ME"/>
              </w:rPr>
              <w:t>Glavobolj</w:t>
            </w:r>
            <w:r w:rsidRPr="00B322DD">
              <w:rPr>
                <w:spacing w:val="-3"/>
                <w:w w:val="105"/>
                <w:sz w:val="22"/>
                <w:szCs w:val="22"/>
                <w:lang w:val="sr-Latn-ME"/>
              </w:rPr>
              <w:t>a,</w:t>
            </w:r>
          </w:p>
          <w:p w14:paraId="0ED81305"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Vrtoglavica</w:t>
            </w:r>
          </w:p>
        </w:tc>
        <w:tc>
          <w:tcPr>
            <w:tcW w:w="1195" w:type="dxa"/>
            <w:shd w:val="clear" w:color="auto" w:fill="auto"/>
          </w:tcPr>
          <w:p w14:paraId="125E6E0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4BAEBEE8"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09DE9A02"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1"/>
                <w:w w:val="105"/>
                <w:sz w:val="22"/>
                <w:szCs w:val="22"/>
                <w:lang w:val="sr-Latn-ME"/>
              </w:rPr>
              <w:t>Polineuropatij</w:t>
            </w:r>
            <w:r w:rsidRPr="00B322DD">
              <w:rPr>
                <w:spacing w:val="-3"/>
                <w:w w:val="105"/>
                <w:sz w:val="22"/>
                <w:szCs w:val="22"/>
                <w:lang w:val="sr-Latn-ME"/>
              </w:rPr>
              <w:t>a,</w:t>
            </w:r>
          </w:p>
          <w:p w14:paraId="3BC6FC65" w14:textId="3A59C9ED"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Gubitak</w:t>
            </w:r>
            <w:r w:rsidR="00712C00" w:rsidRPr="00B322DD">
              <w:rPr>
                <w:sz w:val="22"/>
                <w:szCs w:val="22"/>
                <w:lang w:val="sr-Latn-ME"/>
              </w:rPr>
              <w:t xml:space="preserve"> pamćenja</w:t>
            </w:r>
          </w:p>
        </w:tc>
        <w:tc>
          <w:tcPr>
            <w:tcW w:w="1595" w:type="dxa"/>
            <w:shd w:val="clear" w:color="auto" w:fill="auto"/>
          </w:tcPr>
          <w:p w14:paraId="5BCD74F9"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4"/>
                <w:w w:val="105"/>
                <w:sz w:val="22"/>
                <w:szCs w:val="22"/>
                <w:lang w:val="sr-Latn-ME"/>
              </w:rPr>
              <w:t>P</w:t>
            </w:r>
            <w:r w:rsidRPr="00B322DD">
              <w:rPr>
                <w:spacing w:val="-7"/>
                <w:w w:val="105"/>
                <w:sz w:val="22"/>
                <w:szCs w:val="22"/>
                <w:lang w:val="sr-Latn-ME"/>
              </w:rPr>
              <w:t>e</w:t>
            </w:r>
            <w:r w:rsidRPr="00B322DD">
              <w:rPr>
                <w:spacing w:val="-1"/>
                <w:w w:val="105"/>
                <w:sz w:val="22"/>
                <w:szCs w:val="22"/>
                <w:lang w:val="sr-Latn-ME"/>
              </w:rPr>
              <w:t>riferna</w:t>
            </w:r>
          </w:p>
          <w:p w14:paraId="740D5CD4"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neuropatij</w:t>
            </w:r>
            <w:r w:rsidRPr="00B322DD">
              <w:rPr>
                <w:spacing w:val="-8"/>
                <w:w w:val="105"/>
                <w:sz w:val="22"/>
                <w:szCs w:val="22"/>
                <w:lang w:val="sr-Latn-ME"/>
              </w:rPr>
              <w:t>a</w:t>
            </w:r>
            <w:r w:rsidRPr="00B322DD">
              <w:rPr>
                <w:w w:val="105"/>
                <w:sz w:val="22"/>
                <w:szCs w:val="22"/>
                <w:lang w:val="sr-Latn-ME"/>
              </w:rPr>
              <w:t>,</w:t>
            </w:r>
            <w:r w:rsidRPr="00B322DD">
              <w:rPr>
                <w:w w:val="103"/>
                <w:sz w:val="22"/>
                <w:szCs w:val="22"/>
                <w:lang w:val="sr-Latn-ME"/>
              </w:rPr>
              <w:t xml:space="preserve"> </w:t>
            </w:r>
            <w:r w:rsidRPr="00B322DD">
              <w:rPr>
                <w:spacing w:val="4"/>
                <w:w w:val="105"/>
                <w:sz w:val="22"/>
                <w:szCs w:val="22"/>
                <w:lang w:val="sr-Latn-ME"/>
              </w:rPr>
              <w:t>P</w:t>
            </w:r>
            <w:r w:rsidRPr="00B322DD">
              <w:rPr>
                <w:spacing w:val="-9"/>
                <w:w w:val="105"/>
                <w:sz w:val="22"/>
                <w:szCs w:val="22"/>
                <w:lang w:val="sr-Latn-ME"/>
              </w:rPr>
              <w:t>o</w:t>
            </w:r>
            <w:r w:rsidRPr="00B322DD">
              <w:rPr>
                <w:spacing w:val="-1"/>
                <w:w w:val="105"/>
                <w:sz w:val="22"/>
                <w:szCs w:val="22"/>
                <w:lang w:val="sr-Latn-ME"/>
              </w:rPr>
              <w:t>remećaji</w:t>
            </w:r>
            <w:r w:rsidRPr="00B322DD">
              <w:rPr>
                <w:spacing w:val="-1"/>
                <w:w w:val="103"/>
                <w:sz w:val="22"/>
                <w:szCs w:val="22"/>
                <w:lang w:val="sr-Latn-ME"/>
              </w:rPr>
              <w:t xml:space="preserve"> </w:t>
            </w:r>
            <w:r w:rsidRPr="00B322DD">
              <w:rPr>
                <w:spacing w:val="-3"/>
                <w:w w:val="105"/>
                <w:sz w:val="22"/>
                <w:szCs w:val="22"/>
                <w:lang w:val="sr-Latn-ME"/>
              </w:rPr>
              <w:t>spavanja</w:t>
            </w:r>
            <w:r w:rsidRPr="00B322DD">
              <w:rPr>
                <w:spacing w:val="-2"/>
                <w:w w:val="103"/>
                <w:sz w:val="22"/>
                <w:szCs w:val="22"/>
                <w:lang w:val="sr-Latn-ME"/>
              </w:rPr>
              <w:t xml:space="preserve"> </w:t>
            </w:r>
            <w:r w:rsidRPr="00B322DD">
              <w:rPr>
                <w:spacing w:val="-1"/>
                <w:w w:val="105"/>
                <w:sz w:val="22"/>
                <w:szCs w:val="22"/>
                <w:lang w:val="sr-Latn-ME"/>
              </w:rPr>
              <w:t>(uključuju</w:t>
            </w:r>
            <w:r w:rsidRPr="00B322DD">
              <w:rPr>
                <w:spacing w:val="-12"/>
                <w:w w:val="105"/>
                <w:sz w:val="22"/>
                <w:szCs w:val="22"/>
                <w:lang w:val="sr-Latn-ME"/>
              </w:rPr>
              <w:t>ć</w:t>
            </w:r>
            <w:r w:rsidRPr="00B322DD">
              <w:rPr>
                <w:w w:val="105"/>
                <w:sz w:val="22"/>
                <w:szCs w:val="22"/>
                <w:lang w:val="sr-Latn-ME"/>
              </w:rPr>
              <w:t>i</w:t>
            </w:r>
            <w:r w:rsidRPr="00B322DD">
              <w:rPr>
                <w:w w:val="103"/>
                <w:sz w:val="22"/>
                <w:szCs w:val="22"/>
                <w:lang w:val="sr-Latn-ME"/>
              </w:rPr>
              <w:t xml:space="preserve"> </w:t>
            </w:r>
            <w:r w:rsidRPr="00B322DD">
              <w:rPr>
                <w:spacing w:val="-1"/>
                <w:w w:val="105"/>
                <w:sz w:val="22"/>
                <w:szCs w:val="22"/>
                <w:lang w:val="sr-Latn-ME"/>
              </w:rPr>
              <w:t>insomnij</w:t>
            </w:r>
            <w:r w:rsidRPr="00B322DD">
              <w:rPr>
                <w:w w:val="105"/>
                <w:sz w:val="22"/>
                <w:szCs w:val="22"/>
                <w:lang w:val="sr-Latn-ME"/>
              </w:rPr>
              <w:t>u</w:t>
            </w:r>
            <w:r w:rsidRPr="00B322DD">
              <w:rPr>
                <w:spacing w:val="-20"/>
                <w:w w:val="105"/>
                <w:sz w:val="22"/>
                <w:szCs w:val="22"/>
                <w:lang w:val="sr-Latn-ME"/>
              </w:rPr>
              <w:t xml:space="preserve"> </w:t>
            </w:r>
            <w:r w:rsidRPr="00B322DD">
              <w:rPr>
                <w:w w:val="105"/>
                <w:sz w:val="22"/>
                <w:szCs w:val="22"/>
                <w:lang w:val="sr-Latn-ME"/>
              </w:rPr>
              <w:t>i</w:t>
            </w:r>
            <w:r w:rsidRPr="00B322DD">
              <w:rPr>
                <w:w w:val="103"/>
                <w:sz w:val="22"/>
                <w:szCs w:val="22"/>
                <w:lang w:val="sr-Latn-ME"/>
              </w:rPr>
              <w:t xml:space="preserve"> </w:t>
            </w:r>
            <w:r w:rsidRPr="00B322DD">
              <w:rPr>
                <w:spacing w:val="-1"/>
                <w:w w:val="105"/>
                <w:sz w:val="22"/>
                <w:szCs w:val="22"/>
                <w:lang w:val="sr-Latn-ME"/>
              </w:rPr>
              <w:t>noćn</w:t>
            </w:r>
            <w:r w:rsidRPr="00B322DD">
              <w:rPr>
                <w:w w:val="105"/>
                <w:sz w:val="22"/>
                <w:szCs w:val="22"/>
                <w:lang w:val="sr-Latn-ME"/>
              </w:rPr>
              <w:t>e</w:t>
            </w:r>
            <w:r w:rsidRPr="00B322DD">
              <w:rPr>
                <w:spacing w:val="-20"/>
                <w:w w:val="105"/>
                <w:sz w:val="22"/>
                <w:szCs w:val="22"/>
                <w:lang w:val="sr-Latn-ME"/>
              </w:rPr>
              <w:t xml:space="preserve"> </w:t>
            </w:r>
            <w:r w:rsidRPr="00B322DD">
              <w:rPr>
                <w:spacing w:val="-9"/>
                <w:w w:val="105"/>
                <w:sz w:val="22"/>
                <w:szCs w:val="22"/>
                <w:lang w:val="sr-Latn-ME"/>
              </w:rPr>
              <w:t>m</w:t>
            </w:r>
            <w:r w:rsidRPr="00B322DD">
              <w:rPr>
                <w:spacing w:val="-1"/>
                <w:w w:val="105"/>
                <w:sz w:val="22"/>
                <w:szCs w:val="22"/>
                <w:lang w:val="sr-Latn-ME"/>
              </w:rPr>
              <w:t>ore)</w:t>
            </w:r>
          </w:p>
        </w:tc>
      </w:tr>
      <w:tr w:rsidR="00F135FE" w:rsidRPr="00B322DD" w14:paraId="20C04F68" w14:textId="77777777" w:rsidTr="00C51E94">
        <w:trPr>
          <w:trHeight w:val="143"/>
        </w:trPr>
        <w:tc>
          <w:tcPr>
            <w:tcW w:w="1590" w:type="dxa"/>
            <w:shd w:val="clear" w:color="auto" w:fill="auto"/>
          </w:tcPr>
          <w:p w14:paraId="3F256156"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spacing w:val="-1"/>
                <w:w w:val="105"/>
                <w:sz w:val="22"/>
                <w:szCs w:val="22"/>
                <w:lang w:val="sr-Latn-ME"/>
              </w:rPr>
              <w:t>Respiratorni,</w:t>
            </w:r>
          </w:p>
          <w:p w14:paraId="1813EA6D"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w w:val="105"/>
                <w:sz w:val="22"/>
                <w:szCs w:val="22"/>
                <w:lang w:val="sr-Latn-ME"/>
              </w:rPr>
              <w:t>torakalni</w:t>
            </w:r>
            <w:r w:rsidRPr="00B322DD">
              <w:rPr>
                <w:i/>
                <w:iCs/>
                <w:spacing w:val="-17"/>
                <w:w w:val="105"/>
                <w:sz w:val="22"/>
                <w:szCs w:val="22"/>
                <w:lang w:val="sr-Latn-ME"/>
              </w:rPr>
              <w:t xml:space="preserve"> </w:t>
            </w:r>
            <w:r w:rsidRPr="00B322DD">
              <w:rPr>
                <w:i/>
                <w:iCs/>
                <w:w w:val="105"/>
                <w:sz w:val="22"/>
                <w:szCs w:val="22"/>
                <w:lang w:val="sr-Latn-ME"/>
              </w:rPr>
              <w:t>i</w:t>
            </w:r>
            <w:r w:rsidRPr="00B322DD">
              <w:rPr>
                <w:i/>
                <w:iCs/>
                <w:w w:val="103"/>
                <w:sz w:val="22"/>
                <w:szCs w:val="22"/>
                <w:lang w:val="sr-Latn-ME"/>
              </w:rPr>
              <w:t xml:space="preserve"> </w:t>
            </w:r>
            <w:r w:rsidRPr="00B322DD">
              <w:rPr>
                <w:i/>
                <w:iCs/>
                <w:spacing w:val="-1"/>
                <w:sz w:val="22"/>
                <w:szCs w:val="22"/>
                <w:lang w:val="sr-Latn-ME"/>
              </w:rPr>
              <w:t>medijastinalni</w:t>
            </w:r>
            <w:r w:rsidRPr="00B322DD">
              <w:rPr>
                <w:i/>
                <w:iCs/>
                <w:spacing w:val="-1"/>
                <w:w w:val="103"/>
                <w:sz w:val="22"/>
                <w:szCs w:val="22"/>
                <w:lang w:val="sr-Latn-ME"/>
              </w:rPr>
              <w:t xml:space="preserve"> </w:t>
            </w:r>
            <w:r w:rsidRPr="00B322DD">
              <w:rPr>
                <w:i/>
                <w:iCs/>
                <w:spacing w:val="-1"/>
                <w:w w:val="105"/>
                <w:sz w:val="22"/>
                <w:szCs w:val="22"/>
                <w:lang w:val="sr-Latn-ME"/>
              </w:rPr>
              <w:t>poremećaji</w:t>
            </w:r>
          </w:p>
        </w:tc>
        <w:tc>
          <w:tcPr>
            <w:tcW w:w="1462" w:type="dxa"/>
            <w:shd w:val="clear" w:color="auto" w:fill="auto"/>
          </w:tcPr>
          <w:p w14:paraId="4F150454"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7453F536"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53F30BA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2E1218CC"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074E26E0"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1"/>
                <w:w w:val="105"/>
                <w:sz w:val="22"/>
                <w:szCs w:val="22"/>
                <w:lang w:val="sr-Latn-ME"/>
              </w:rPr>
              <w:t>Kašalj</w:t>
            </w:r>
            <w:r w:rsidRPr="00B322DD">
              <w:rPr>
                <w:w w:val="105"/>
                <w:sz w:val="22"/>
                <w:szCs w:val="22"/>
                <w:lang w:val="sr-Latn-ME"/>
              </w:rPr>
              <w:t>,</w:t>
            </w:r>
          </w:p>
          <w:p w14:paraId="5C360DE7" w14:textId="67436DD4"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Dispne</w:t>
            </w:r>
            <w:r w:rsidR="00712C00" w:rsidRPr="00B322DD">
              <w:rPr>
                <w:spacing w:val="-1"/>
                <w:w w:val="105"/>
                <w:sz w:val="22"/>
                <w:szCs w:val="22"/>
                <w:lang w:val="sr-Latn-ME"/>
              </w:rPr>
              <w:t>j</w:t>
            </w:r>
            <w:r w:rsidRPr="00B322DD">
              <w:rPr>
                <w:spacing w:val="-1"/>
                <w:w w:val="105"/>
                <w:sz w:val="22"/>
                <w:szCs w:val="22"/>
                <w:lang w:val="sr-Latn-ME"/>
              </w:rPr>
              <w:t>a</w:t>
            </w:r>
          </w:p>
        </w:tc>
      </w:tr>
      <w:tr w:rsidR="00F135FE" w:rsidRPr="00B322DD" w14:paraId="7235520C" w14:textId="77777777" w:rsidTr="00C51E94">
        <w:trPr>
          <w:trHeight w:val="1194"/>
        </w:trPr>
        <w:tc>
          <w:tcPr>
            <w:tcW w:w="1590" w:type="dxa"/>
            <w:shd w:val="clear" w:color="auto" w:fill="auto"/>
          </w:tcPr>
          <w:p w14:paraId="0CB2FF42"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w w:val="105"/>
                <w:sz w:val="22"/>
                <w:szCs w:val="22"/>
                <w:lang w:val="sr-Latn-ME"/>
              </w:rPr>
              <w:t>Gastro-intestinalni</w:t>
            </w:r>
          </w:p>
          <w:p w14:paraId="49F73C7A"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w w:val="105"/>
                <w:sz w:val="22"/>
                <w:szCs w:val="22"/>
                <w:lang w:val="sr-Latn-ME"/>
              </w:rPr>
              <w:t>poremaćaji</w:t>
            </w:r>
          </w:p>
        </w:tc>
        <w:tc>
          <w:tcPr>
            <w:tcW w:w="1462" w:type="dxa"/>
            <w:shd w:val="clear" w:color="auto" w:fill="auto"/>
          </w:tcPr>
          <w:p w14:paraId="2CD7E252"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1"/>
                <w:w w:val="105"/>
                <w:sz w:val="22"/>
                <w:szCs w:val="22"/>
                <w:lang w:val="sr-Latn-ME"/>
              </w:rPr>
              <w:t>Konstipacij</w:t>
            </w:r>
            <w:r w:rsidRPr="00B322DD">
              <w:rPr>
                <w:spacing w:val="-3"/>
                <w:w w:val="105"/>
                <w:sz w:val="22"/>
                <w:szCs w:val="22"/>
                <w:lang w:val="sr-Latn-ME"/>
              </w:rPr>
              <w:t>a</w:t>
            </w:r>
            <w:r w:rsidRPr="00B322DD">
              <w:rPr>
                <w:w w:val="105"/>
                <w:sz w:val="22"/>
                <w:szCs w:val="22"/>
                <w:lang w:val="sr-Latn-ME"/>
              </w:rPr>
              <w:t>,</w:t>
            </w:r>
          </w:p>
          <w:p w14:paraId="711240FF"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w w:val="105"/>
                <w:sz w:val="22"/>
                <w:szCs w:val="22"/>
                <w:lang w:val="sr-Latn-ME"/>
              </w:rPr>
              <w:t>Nauz</w:t>
            </w:r>
            <w:r w:rsidRPr="00B322DD">
              <w:rPr>
                <w:spacing w:val="-12"/>
                <w:w w:val="105"/>
                <w:sz w:val="22"/>
                <w:szCs w:val="22"/>
                <w:lang w:val="sr-Latn-ME"/>
              </w:rPr>
              <w:t>e</w:t>
            </w:r>
            <w:r w:rsidRPr="00B322DD">
              <w:rPr>
                <w:spacing w:val="4"/>
                <w:w w:val="105"/>
                <w:sz w:val="22"/>
                <w:szCs w:val="22"/>
                <w:lang w:val="sr-Latn-ME"/>
              </w:rPr>
              <w:t>j</w:t>
            </w:r>
            <w:r w:rsidRPr="00B322DD">
              <w:rPr>
                <w:spacing w:val="-7"/>
                <w:w w:val="105"/>
                <w:sz w:val="22"/>
                <w:szCs w:val="22"/>
                <w:lang w:val="sr-Latn-ME"/>
              </w:rPr>
              <w:t>a</w:t>
            </w:r>
            <w:r w:rsidRPr="00B322DD">
              <w:rPr>
                <w:w w:val="105"/>
                <w:sz w:val="22"/>
                <w:szCs w:val="22"/>
                <w:lang w:val="sr-Latn-ME"/>
              </w:rPr>
              <w:t>,</w:t>
            </w:r>
            <w:r w:rsidRPr="00B322DD">
              <w:rPr>
                <w:w w:val="103"/>
                <w:sz w:val="22"/>
                <w:szCs w:val="22"/>
                <w:lang w:val="sr-Latn-ME"/>
              </w:rPr>
              <w:t xml:space="preserve"> </w:t>
            </w:r>
            <w:r w:rsidRPr="00B322DD">
              <w:rPr>
                <w:spacing w:val="-6"/>
                <w:sz w:val="22"/>
                <w:szCs w:val="22"/>
                <w:lang w:val="sr-Latn-ME"/>
              </w:rPr>
              <w:t>A</w:t>
            </w:r>
            <w:r w:rsidRPr="00B322DD">
              <w:rPr>
                <w:spacing w:val="5"/>
                <w:sz w:val="22"/>
                <w:szCs w:val="22"/>
                <w:lang w:val="sr-Latn-ME"/>
              </w:rPr>
              <w:t>b</w:t>
            </w:r>
            <w:r w:rsidRPr="00B322DD">
              <w:rPr>
                <w:spacing w:val="-1"/>
                <w:sz w:val="22"/>
                <w:szCs w:val="22"/>
                <w:lang w:val="sr-Latn-ME"/>
              </w:rPr>
              <w:t>dominalni</w:t>
            </w:r>
            <w:r w:rsidRPr="00B322DD">
              <w:rPr>
                <w:spacing w:val="-1"/>
                <w:w w:val="103"/>
                <w:sz w:val="22"/>
                <w:szCs w:val="22"/>
                <w:lang w:val="sr-Latn-ME"/>
              </w:rPr>
              <w:t xml:space="preserve"> </w:t>
            </w:r>
            <w:r w:rsidRPr="00B322DD">
              <w:rPr>
                <w:spacing w:val="-1"/>
                <w:w w:val="105"/>
                <w:sz w:val="22"/>
                <w:szCs w:val="22"/>
                <w:lang w:val="sr-Latn-ME"/>
              </w:rPr>
              <w:t>bol</w:t>
            </w:r>
          </w:p>
        </w:tc>
        <w:tc>
          <w:tcPr>
            <w:tcW w:w="1195" w:type="dxa"/>
            <w:shd w:val="clear" w:color="auto" w:fill="auto"/>
          </w:tcPr>
          <w:p w14:paraId="64547557"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17266A71"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Pankreatitis</w:t>
            </w:r>
          </w:p>
        </w:tc>
        <w:tc>
          <w:tcPr>
            <w:tcW w:w="1595" w:type="dxa"/>
            <w:shd w:val="clear" w:color="auto" w:fill="auto"/>
          </w:tcPr>
          <w:p w14:paraId="37CE30BE"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7C30ABA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w w:val="105"/>
                <w:sz w:val="22"/>
                <w:szCs w:val="22"/>
                <w:lang w:val="sr-Latn-ME"/>
              </w:rPr>
              <w:t>Dija</w:t>
            </w:r>
            <w:r w:rsidRPr="00B322DD">
              <w:rPr>
                <w:spacing w:val="-4"/>
                <w:w w:val="105"/>
                <w:sz w:val="22"/>
                <w:szCs w:val="22"/>
                <w:lang w:val="sr-Latn-ME"/>
              </w:rPr>
              <w:t>r</w:t>
            </w:r>
            <w:r w:rsidRPr="00B322DD">
              <w:rPr>
                <w:spacing w:val="-12"/>
                <w:w w:val="105"/>
                <w:sz w:val="22"/>
                <w:szCs w:val="22"/>
                <w:lang w:val="sr-Latn-ME"/>
              </w:rPr>
              <w:t>e</w:t>
            </w:r>
            <w:r w:rsidRPr="00B322DD">
              <w:rPr>
                <w:spacing w:val="9"/>
                <w:w w:val="105"/>
                <w:sz w:val="22"/>
                <w:szCs w:val="22"/>
                <w:lang w:val="sr-Latn-ME"/>
              </w:rPr>
              <w:t>j</w:t>
            </w:r>
            <w:r w:rsidRPr="00B322DD">
              <w:rPr>
                <w:w w:val="105"/>
                <w:sz w:val="22"/>
                <w:szCs w:val="22"/>
                <w:lang w:val="sr-Latn-ME"/>
              </w:rPr>
              <w:t>a</w:t>
            </w:r>
          </w:p>
        </w:tc>
      </w:tr>
      <w:tr w:rsidR="00F135FE" w:rsidRPr="00B322DD" w14:paraId="550EA878" w14:textId="77777777" w:rsidTr="00C51E94">
        <w:trPr>
          <w:trHeight w:val="731"/>
        </w:trPr>
        <w:tc>
          <w:tcPr>
            <w:tcW w:w="1590" w:type="dxa"/>
            <w:shd w:val="clear" w:color="auto" w:fill="auto"/>
          </w:tcPr>
          <w:p w14:paraId="02997B4B"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w w:val="105"/>
                <w:sz w:val="22"/>
                <w:szCs w:val="22"/>
                <w:lang w:val="sr-Latn-ME"/>
              </w:rPr>
              <w:t>Hepatobilijarni</w:t>
            </w:r>
          </w:p>
          <w:p w14:paraId="551B932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spacing w:val="-1"/>
                <w:w w:val="105"/>
                <w:sz w:val="22"/>
                <w:szCs w:val="22"/>
                <w:lang w:val="sr-Latn-ME"/>
              </w:rPr>
              <w:t>poremećaji</w:t>
            </w:r>
          </w:p>
        </w:tc>
        <w:tc>
          <w:tcPr>
            <w:tcW w:w="1462" w:type="dxa"/>
            <w:shd w:val="clear" w:color="auto" w:fill="auto"/>
          </w:tcPr>
          <w:p w14:paraId="1DE8639C"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7742237F"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3F58B872"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3"/>
                <w:w w:val="105"/>
                <w:sz w:val="22"/>
                <w:szCs w:val="22"/>
                <w:lang w:val="sr-Latn-ME"/>
              </w:rPr>
              <w:t>Povišene</w:t>
            </w:r>
          </w:p>
          <w:p w14:paraId="49A8CA4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1"/>
                <w:w w:val="105"/>
                <w:sz w:val="22"/>
                <w:szCs w:val="22"/>
                <w:lang w:val="sr-Latn-ME"/>
              </w:rPr>
              <w:t>vrijednosti</w:t>
            </w:r>
            <w:r w:rsidRPr="00B322DD">
              <w:rPr>
                <w:spacing w:val="-1"/>
                <w:w w:val="103"/>
                <w:sz w:val="22"/>
                <w:szCs w:val="22"/>
                <w:lang w:val="sr-Latn-ME"/>
              </w:rPr>
              <w:t xml:space="preserve"> </w:t>
            </w:r>
            <w:r w:rsidRPr="00B322DD">
              <w:rPr>
                <w:spacing w:val="-1"/>
                <w:sz w:val="22"/>
                <w:szCs w:val="22"/>
                <w:lang w:val="sr-Latn-ME"/>
              </w:rPr>
              <w:t>transaminaza</w:t>
            </w:r>
          </w:p>
        </w:tc>
        <w:tc>
          <w:tcPr>
            <w:tcW w:w="1595" w:type="dxa"/>
            <w:shd w:val="clear" w:color="auto" w:fill="auto"/>
          </w:tcPr>
          <w:p w14:paraId="6B63D51C"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spacing w:val="2"/>
                <w:w w:val="105"/>
                <w:sz w:val="22"/>
                <w:szCs w:val="22"/>
                <w:lang w:val="sr-Latn-ME"/>
              </w:rPr>
              <w:t>Ž</w:t>
            </w:r>
            <w:r w:rsidRPr="00B322DD">
              <w:rPr>
                <w:spacing w:val="-9"/>
                <w:w w:val="105"/>
                <w:sz w:val="22"/>
                <w:szCs w:val="22"/>
                <w:lang w:val="sr-Latn-ME"/>
              </w:rPr>
              <w:t>u</w:t>
            </w:r>
            <w:r w:rsidRPr="00B322DD">
              <w:rPr>
                <w:spacing w:val="4"/>
                <w:w w:val="105"/>
                <w:sz w:val="22"/>
                <w:szCs w:val="22"/>
                <w:lang w:val="sr-Latn-ME"/>
              </w:rPr>
              <w:t>ti</w:t>
            </w:r>
            <w:r w:rsidRPr="00B322DD">
              <w:rPr>
                <w:spacing w:val="-7"/>
                <w:w w:val="105"/>
                <w:sz w:val="22"/>
                <w:szCs w:val="22"/>
                <w:lang w:val="sr-Latn-ME"/>
              </w:rPr>
              <w:t>c</w:t>
            </w:r>
            <w:r w:rsidRPr="00B322DD">
              <w:rPr>
                <w:spacing w:val="-1"/>
                <w:w w:val="105"/>
                <w:sz w:val="22"/>
                <w:szCs w:val="22"/>
                <w:lang w:val="sr-Latn-ME"/>
              </w:rPr>
              <w:t>a</w:t>
            </w:r>
            <w:r w:rsidRPr="00B322DD">
              <w:rPr>
                <w:w w:val="105"/>
                <w:sz w:val="22"/>
                <w:szCs w:val="22"/>
                <w:lang w:val="sr-Latn-ME"/>
              </w:rPr>
              <w:t>,</w:t>
            </w:r>
          </w:p>
          <w:p w14:paraId="6FF38788"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5"/>
                <w:w w:val="105"/>
                <w:sz w:val="22"/>
                <w:szCs w:val="22"/>
                <w:lang w:val="sr-Latn-ME"/>
              </w:rPr>
              <w:t>He</w:t>
            </w:r>
            <w:r w:rsidRPr="00B322DD">
              <w:rPr>
                <w:spacing w:val="6"/>
                <w:w w:val="105"/>
                <w:sz w:val="22"/>
                <w:szCs w:val="22"/>
                <w:lang w:val="sr-Latn-ME"/>
              </w:rPr>
              <w:t>p</w:t>
            </w:r>
            <w:r w:rsidRPr="00B322DD">
              <w:rPr>
                <w:w w:val="105"/>
                <w:sz w:val="22"/>
                <w:szCs w:val="22"/>
                <w:lang w:val="sr-Latn-ME"/>
              </w:rPr>
              <w:t>atitis</w:t>
            </w:r>
          </w:p>
        </w:tc>
        <w:tc>
          <w:tcPr>
            <w:tcW w:w="1595" w:type="dxa"/>
            <w:shd w:val="clear" w:color="auto" w:fill="auto"/>
          </w:tcPr>
          <w:p w14:paraId="6CA3700E"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r>
      <w:tr w:rsidR="00F135FE" w:rsidRPr="00B322DD" w14:paraId="5633F896" w14:textId="77777777" w:rsidTr="00C51E94">
        <w:trPr>
          <w:trHeight w:val="746"/>
        </w:trPr>
        <w:tc>
          <w:tcPr>
            <w:tcW w:w="1590" w:type="dxa"/>
            <w:shd w:val="clear" w:color="auto" w:fill="auto"/>
          </w:tcPr>
          <w:p w14:paraId="2E61E647" w14:textId="77777777" w:rsidR="00F135FE" w:rsidRPr="00B322DD" w:rsidRDefault="00F135FE" w:rsidP="00B322DD">
            <w:pPr>
              <w:widowControl w:val="0"/>
              <w:kinsoku w:val="0"/>
              <w:overflowPunct w:val="0"/>
              <w:autoSpaceDE w:val="0"/>
              <w:autoSpaceDN w:val="0"/>
              <w:adjustRightInd w:val="0"/>
              <w:rPr>
                <w:i/>
                <w:iCs/>
                <w:spacing w:val="-1"/>
                <w:w w:val="105"/>
                <w:sz w:val="22"/>
                <w:szCs w:val="22"/>
                <w:lang w:val="sr-Latn-ME"/>
              </w:rPr>
            </w:pPr>
            <w:r w:rsidRPr="00B322DD">
              <w:rPr>
                <w:i/>
                <w:iCs/>
                <w:spacing w:val="-1"/>
                <w:w w:val="105"/>
                <w:sz w:val="22"/>
                <w:szCs w:val="22"/>
                <w:lang w:val="sr-Latn-ME"/>
              </w:rPr>
              <w:t>Poremaćaj</w:t>
            </w:r>
            <w:r w:rsidRPr="00B322DD">
              <w:rPr>
                <w:i/>
                <w:iCs/>
                <w:w w:val="105"/>
                <w:sz w:val="22"/>
                <w:szCs w:val="22"/>
                <w:lang w:val="sr-Latn-ME"/>
              </w:rPr>
              <w:t>i</w:t>
            </w:r>
            <w:r w:rsidRPr="00B322DD">
              <w:rPr>
                <w:i/>
                <w:iCs/>
                <w:spacing w:val="-20"/>
                <w:w w:val="105"/>
                <w:sz w:val="22"/>
                <w:szCs w:val="22"/>
                <w:lang w:val="sr-Latn-ME"/>
              </w:rPr>
              <w:t xml:space="preserve"> </w:t>
            </w:r>
            <w:r w:rsidRPr="00B322DD">
              <w:rPr>
                <w:i/>
                <w:iCs/>
                <w:spacing w:val="-1"/>
                <w:w w:val="105"/>
                <w:sz w:val="22"/>
                <w:szCs w:val="22"/>
                <w:lang w:val="sr-Latn-ME"/>
              </w:rPr>
              <w:t xml:space="preserve"> </w:t>
            </w:r>
            <w:r w:rsidRPr="00B322DD">
              <w:rPr>
                <w:i/>
                <w:sz w:val="22"/>
                <w:szCs w:val="22"/>
                <w:lang w:val="sr-Latn-ME"/>
              </w:rPr>
              <w:t xml:space="preserve"> kože i potkožnog tkiva</w:t>
            </w:r>
          </w:p>
        </w:tc>
        <w:tc>
          <w:tcPr>
            <w:tcW w:w="1462" w:type="dxa"/>
            <w:shd w:val="clear" w:color="auto" w:fill="auto"/>
          </w:tcPr>
          <w:p w14:paraId="7CCBEDBB"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366C2B2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pacing w:val="-3"/>
                <w:w w:val="105"/>
                <w:sz w:val="22"/>
                <w:szCs w:val="22"/>
                <w:lang w:val="sr-Latn-ME"/>
              </w:rPr>
              <w:t>Pruritu</w:t>
            </w:r>
            <w:r w:rsidRPr="00B322DD">
              <w:rPr>
                <w:w w:val="105"/>
                <w:sz w:val="22"/>
                <w:szCs w:val="22"/>
                <w:lang w:val="sr-Latn-ME"/>
              </w:rPr>
              <w:t>s, Osip,</w:t>
            </w:r>
            <w:r w:rsidRPr="00B322DD">
              <w:rPr>
                <w:w w:val="103"/>
                <w:sz w:val="22"/>
                <w:szCs w:val="22"/>
                <w:lang w:val="sr-Latn-ME"/>
              </w:rPr>
              <w:t xml:space="preserve"> </w:t>
            </w:r>
            <w:r w:rsidRPr="00B322DD">
              <w:rPr>
                <w:spacing w:val="-3"/>
                <w:w w:val="105"/>
                <w:sz w:val="22"/>
                <w:szCs w:val="22"/>
                <w:lang w:val="sr-Latn-ME"/>
              </w:rPr>
              <w:t>Urtikarija</w:t>
            </w:r>
          </w:p>
        </w:tc>
        <w:tc>
          <w:tcPr>
            <w:tcW w:w="1861" w:type="dxa"/>
            <w:shd w:val="clear" w:color="auto" w:fill="auto"/>
          </w:tcPr>
          <w:p w14:paraId="6EBF3EC4"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39D7E4BB"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2A6EB9C5" w14:textId="77777777" w:rsidR="00F135FE" w:rsidRPr="00B322DD" w:rsidRDefault="00F135FE" w:rsidP="00B322DD">
            <w:pPr>
              <w:widowControl w:val="0"/>
              <w:kinsoku w:val="0"/>
              <w:overflowPunct w:val="0"/>
              <w:autoSpaceDE w:val="0"/>
              <w:autoSpaceDN w:val="0"/>
              <w:adjustRightInd w:val="0"/>
              <w:spacing w:before="16"/>
              <w:rPr>
                <w:i/>
                <w:iCs/>
                <w:spacing w:val="-1"/>
                <w:w w:val="105"/>
                <w:sz w:val="22"/>
                <w:szCs w:val="22"/>
                <w:lang w:val="sr-Latn-ME"/>
              </w:rPr>
            </w:pPr>
            <w:r w:rsidRPr="00B322DD">
              <w:rPr>
                <w:i/>
                <w:iCs/>
                <w:spacing w:val="-1"/>
                <w:w w:val="105"/>
                <w:sz w:val="22"/>
                <w:szCs w:val="22"/>
                <w:lang w:val="sr-Latn-ME"/>
              </w:rPr>
              <w:t>Steven</w:t>
            </w:r>
            <w:r w:rsidRPr="00B322DD">
              <w:rPr>
                <w:i/>
                <w:iCs/>
                <w:w w:val="105"/>
                <w:sz w:val="22"/>
                <w:szCs w:val="22"/>
                <w:lang w:val="sr-Latn-ME"/>
              </w:rPr>
              <w:t>s-</w:t>
            </w:r>
            <w:r w:rsidRPr="00B322DD">
              <w:rPr>
                <w:i/>
                <w:iCs/>
                <w:spacing w:val="-1"/>
                <w:w w:val="105"/>
                <w:sz w:val="22"/>
                <w:szCs w:val="22"/>
                <w:lang w:val="sr-Latn-ME"/>
              </w:rPr>
              <w:t>Johnson</w:t>
            </w:r>
          </w:p>
          <w:p w14:paraId="74D97A41" w14:textId="77777777" w:rsidR="00F135FE" w:rsidRPr="00B322DD" w:rsidRDefault="00F135FE" w:rsidP="00B322DD">
            <w:pPr>
              <w:widowControl w:val="0"/>
              <w:kinsoku w:val="0"/>
              <w:overflowPunct w:val="0"/>
              <w:autoSpaceDE w:val="0"/>
              <w:autoSpaceDN w:val="0"/>
              <w:adjustRightInd w:val="0"/>
              <w:spacing w:before="16"/>
              <w:rPr>
                <w:color w:val="000000"/>
                <w:sz w:val="22"/>
                <w:szCs w:val="22"/>
                <w:lang w:val="sr-Latn-ME"/>
              </w:rPr>
            </w:pPr>
            <w:r w:rsidRPr="00B322DD">
              <w:rPr>
                <w:iCs/>
                <w:spacing w:val="-1"/>
                <w:w w:val="105"/>
                <w:sz w:val="22"/>
                <w:szCs w:val="22"/>
                <w:lang w:val="sr-Latn-ME"/>
              </w:rPr>
              <w:t>sindrom</w:t>
            </w:r>
          </w:p>
        </w:tc>
      </w:tr>
      <w:tr w:rsidR="00F135FE" w:rsidRPr="00B322DD" w14:paraId="0D8E9242" w14:textId="77777777" w:rsidTr="00C51E94">
        <w:trPr>
          <w:trHeight w:val="2612"/>
        </w:trPr>
        <w:tc>
          <w:tcPr>
            <w:tcW w:w="1590" w:type="dxa"/>
            <w:shd w:val="clear" w:color="auto" w:fill="auto"/>
          </w:tcPr>
          <w:p w14:paraId="22D47EC4" w14:textId="77777777" w:rsidR="00F135FE" w:rsidRPr="00B322DD" w:rsidRDefault="00F135FE" w:rsidP="00B322DD">
            <w:pPr>
              <w:widowControl w:val="0"/>
              <w:kinsoku w:val="0"/>
              <w:overflowPunct w:val="0"/>
              <w:autoSpaceDE w:val="0"/>
              <w:autoSpaceDN w:val="0"/>
              <w:adjustRightInd w:val="0"/>
              <w:rPr>
                <w:i/>
                <w:iCs/>
                <w:spacing w:val="-1"/>
                <w:w w:val="105"/>
                <w:sz w:val="22"/>
                <w:szCs w:val="22"/>
                <w:lang w:val="sr-Latn-ME"/>
              </w:rPr>
            </w:pPr>
            <w:r w:rsidRPr="00B322DD">
              <w:rPr>
                <w:i/>
                <w:iCs/>
                <w:spacing w:val="-1"/>
                <w:w w:val="105"/>
                <w:sz w:val="22"/>
                <w:szCs w:val="22"/>
                <w:lang w:val="sr-Latn-ME"/>
              </w:rPr>
              <w:lastRenderedPageBreak/>
              <w:t>Poremećaji</w:t>
            </w:r>
          </w:p>
          <w:p w14:paraId="4D0FEABC" w14:textId="77777777" w:rsidR="00F135FE" w:rsidRPr="00B322DD" w:rsidRDefault="00F135FE" w:rsidP="00B322DD">
            <w:pPr>
              <w:widowControl w:val="0"/>
              <w:kinsoku w:val="0"/>
              <w:overflowPunct w:val="0"/>
              <w:autoSpaceDE w:val="0"/>
              <w:autoSpaceDN w:val="0"/>
              <w:adjustRightInd w:val="0"/>
              <w:rPr>
                <w:i/>
                <w:iCs/>
                <w:spacing w:val="-1"/>
                <w:w w:val="105"/>
                <w:sz w:val="22"/>
                <w:szCs w:val="22"/>
                <w:lang w:val="sr-Latn-ME"/>
              </w:rPr>
            </w:pPr>
            <w:r w:rsidRPr="00B322DD">
              <w:rPr>
                <w:i/>
                <w:iCs/>
                <w:spacing w:val="-1"/>
                <w:w w:val="105"/>
                <w:sz w:val="22"/>
                <w:szCs w:val="22"/>
                <w:lang w:val="sr-Latn-ME"/>
              </w:rPr>
              <w:t>mišično-</w:t>
            </w:r>
          </w:p>
          <w:p w14:paraId="76AD1DB6" w14:textId="77777777" w:rsidR="00F135FE" w:rsidRPr="00B322DD" w:rsidRDefault="00F135FE" w:rsidP="00B322DD">
            <w:pPr>
              <w:widowControl w:val="0"/>
              <w:kinsoku w:val="0"/>
              <w:overflowPunct w:val="0"/>
              <w:autoSpaceDE w:val="0"/>
              <w:autoSpaceDN w:val="0"/>
              <w:adjustRightInd w:val="0"/>
              <w:rPr>
                <w:i/>
                <w:iCs/>
                <w:spacing w:val="-1"/>
                <w:w w:val="105"/>
                <w:sz w:val="22"/>
                <w:szCs w:val="22"/>
                <w:lang w:val="sr-Latn-ME"/>
              </w:rPr>
            </w:pPr>
            <w:r w:rsidRPr="00B322DD">
              <w:rPr>
                <w:i/>
                <w:iCs/>
                <w:spacing w:val="-1"/>
                <w:w w:val="105"/>
                <w:sz w:val="22"/>
                <w:szCs w:val="22"/>
                <w:lang w:val="sr-Latn-ME"/>
              </w:rPr>
              <w:t>koštanog sistema i vezivnog tkiva</w:t>
            </w:r>
          </w:p>
        </w:tc>
        <w:tc>
          <w:tcPr>
            <w:tcW w:w="1462" w:type="dxa"/>
            <w:shd w:val="clear" w:color="auto" w:fill="auto"/>
          </w:tcPr>
          <w:p w14:paraId="6A59D323" w14:textId="0BA2CDA4"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color w:val="000000"/>
                <w:sz w:val="22"/>
                <w:szCs w:val="22"/>
                <w:lang w:val="sr-Latn-ME"/>
              </w:rPr>
              <w:t>Mi</w:t>
            </w:r>
            <w:r w:rsidR="00A2454B" w:rsidRPr="00B322DD">
              <w:rPr>
                <w:color w:val="000000"/>
                <w:sz w:val="22"/>
                <w:szCs w:val="22"/>
                <w:lang w:val="sr-Latn-ME"/>
              </w:rPr>
              <w:t>j</w:t>
            </w:r>
            <w:r w:rsidRPr="00B322DD">
              <w:rPr>
                <w:color w:val="000000"/>
                <w:sz w:val="22"/>
                <w:szCs w:val="22"/>
                <w:lang w:val="sr-Latn-ME"/>
              </w:rPr>
              <w:t>algija</w:t>
            </w:r>
          </w:p>
          <w:p w14:paraId="1305E805" w14:textId="77777777" w:rsidR="00F135FE" w:rsidRPr="00B322DD" w:rsidRDefault="00F135FE" w:rsidP="00B322DD">
            <w:pPr>
              <w:jc w:val="center"/>
              <w:rPr>
                <w:sz w:val="22"/>
                <w:szCs w:val="22"/>
                <w:lang w:val="sr-Latn-ME"/>
              </w:rPr>
            </w:pPr>
          </w:p>
        </w:tc>
        <w:tc>
          <w:tcPr>
            <w:tcW w:w="1195" w:type="dxa"/>
            <w:shd w:val="clear" w:color="auto" w:fill="auto"/>
          </w:tcPr>
          <w:p w14:paraId="64A2B66B" w14:textId="77777777" w:rsidR="00F135FE" w:rsidRPr="00B322DD" w:rsidRDefault="00F135FE" w:rsidP="00B322DD">
            <w:pPr>
              <w:tabs>
                <w:tab w:val="left" w:pos="284"/>
                <w:tab w:val="center" w:pos="4680"/>
                <w:tab w:val="left" w:pos="9270"/>
                <w:tab w:val="right" w:pos="9360"/>
              </w:tabs>
              <w:ind w:right="36"/>
              <w:rPr>
                <w:spacing w:val="-3"/>
                <w:w w:val="105"/>
                <w:sz w:val="22"/>
                <w:szCs w:val="22"/>
                <w:lang w:val="sr-Latn-ME"/>
              </w:rPr>
            </w:pPr>
          </w:p>
        </w:tc>
        <w:tc>
          <w:tcPr>
            <w:tcW w:w="1861" w:type="dxa"/>
            <w:shd w:val="clear" w:color="auto" w:fill="auto"/>
          </w:tcPr>
          <w:p w14:paraId="513D2653" w14:textId="77777777" w:rsidR="00F135FE" w:rsidRPr="00B322DD" w:rsidRDefault="00F135FE" w:rsidP="00B322DD">
            <w:pPr>
              <w:tabs>
                <w:tab w:val="center" w:pos="4680"/>
                <w:tab w:val="left" w:pos="9270"/>
                <w:tab w:val="right" w:pos="9360"/>
              </w:tabs>
              <w:ind w:right="36"/>
              <w:rPr>
                <w:color w:val="000000"/>
                <w:sz w:val="22"/>
                <w:szCs w:val="22"/>
                <w:lang w:val="sr-Latn-ME"/>
              </w:rPr>
            </w:pPr>
            <w:r w:rsidRPr="00B322DD">
              <w:rPr>
                <w:color w:val="000000"/>
                <w:sz w:val="22"/>
                <w:szCs w:val="22"/>
                <w:lang w:val="sr-Latn-ME"/>
              </w:rPr>
              <w:t>Miopatija</w:t>
            </w:r>
          </w:p>
          <w:p w14:paraId="31F416DE" w14:textId="77777777" w:rsidR="00F135FE" w:rsidRPr="00B322DD" w:rsidRDefault="00F135FE" w:rsidP="00B322DD">
            <w:pPr>
              <w:tabs>
                <w:tab w:val="center" w:pos="4680"/>
                <w:tab w:val="left" w:pos="9270"/>
                <w:tab w:val="right" w:pos="9360"/>
              </w:tabs>
              <w:ind w:right="36"/>
              <w:rPr>
                <w:color w:val="000000"/>
                <w:sz w:val="22"/>
                <w:szCs w:val="22"/>
                <w:lang w:val="sr-Latn-ME"/>
              </w:rPr>
            </w:pPr>
            <w:r w:rsidRPr="00B322DD">
              <w:rPr>
                <w:color w:val="000000"/>
                <w:sz w:val="22"/>
                <w:szCs w:val="22"/>
                <w:lang w:val="sr-Latn-ME"/>
              </w:rPr>
              <w:t>(uključujući</w:t>
            </w:r>
          </w:p>
          <w:p w14:paraId="2A93B4F2" w14:textId="087A0D14" w:rsidR="00F135FE" w:rsidRPr="00B322DD" w:rsidRDefault="00F135FE" w:rsidP="00B322DD">
            <w:pPr>
              <w:tabs>
                <w:tab w:val="center" w:pos="4680"/>
                <w:tab w:val="left" w:pos="9270"/>
                <w:tab w:val="right" w:pos="9360"/>
              </w:tabs>
              <w:ind w:right="36"/>
              <w:rPr>
                <w:color w:val="000000"/>
                <w:sz w:val="22"/>
                <w:szCs w:val="22"/>
                <w:lang w:val="sr-Latn-ME"/>
              </w:rPr>
            </w:pPr>
            <w:r w:rsidRPr="00B322DD">
              <w:rPr>
                <w:color w:val="000000"/>
                <w:sz w:val="22"/>
                <w:szCs w:val="22"/>
                <w:lang w:val="sr-Latn-ME"/>
              </w:rPr>
              <w:t>miozitis),</w:t>
            </w:r>
          </w:p>
          <w:p w14:paraId="099C3846" w14:textId="55F73ED5"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color w:val="000000"/>
                <w:sz w:val="22"/>
                <w:szCs w:val="22"/>
                <w:lang w:val="sr-Latn-ME"/>
              </w:rPr>
              <w:t>Rabdomioliza,</w:t>
            </w:r>
          </w:p>
          <w:p w14:paraId="0F84DDE2" w14:textId="7D93C1B6"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color w:val="000000"/>
                <w:sz w:val="22"/>
                <w:szCs w:val="22"/>
                <w:lang w:val="sr-Latn-ME"/>
              </w:rPr>
              <w:t>Sindrom sličan lupusu,</w:t>
            </w:r>
          </w:p>
          <w:p w14:paraId="7740E7E9"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color w:val="000000"/>
                <w:sz w:val="22"/>
                <w:szCs w:val="22"/>
                <w:lang w:val="sr-Latn-ME"/>
              </w:rPr>
              <w:t>Ruptura mišića</w:t>
            </w:r>
          </w:p>
        </w:tc>
        <w:tc>
          <w:tcPr>
            <w:tcW w:w="1595" w:type="dxa"/>
            <w:shd w:val="clear" w:color="auto" w:fill="auto"/>
          </w:tcPr>
          <w:p w14:paraId="100DDA6C"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color w:val="000000"/>
                <w:sz w:val="22"/>
                <w:szCs w:val="22"/>
                <w:lang w:val="sr-Latn-ME"/>
              </w:rPr>
              <w:t>Artralgija</w:t>
            </w:r>
          </w:p>
        </w:tc>
        <w:tc>
          <w:tcPr>
            <w:tcW w:w="1595" w:type="dxa"/>
            <w:shd w:val="clear" w:color="auto" w:fill="auto"/>
          </w:tcPr>
          <w:p w14:paraId="7E810F9D" w14:textId="77777777" w:rsidR="00F135FE" w:rsidRPr="00B322DD" w:rsidRDefault="00F135FE" w:rsidP="00B322DD">
            <w:pPr>
              <w:widowControl w:val="0"/>
              <w:kinsoku w:val="0"/>
              <w:overflowPunct w:val="0"/>
              <w:autoSpaceDE w:val="0"/>
              <w:autoSpaceDN w:val="0"/>
              <w:adjustRightInd w:val="0"/>
              <w:spacing w:before="16"/>
              <w:rPr>
                <w:iCs/>
                <w:spacing w:val="-1"/>
                <w:w w:val="105"/>
                <w:sz w:val="22"/>
                <w:szCs w:val="22"/>
                <w:lang w:val="sr-Latn-ME"/>
              </w:rPr>
            </w:pPr>
            <w:r w:rsidRPr="00B322DD">
              <w:rPr>
                <w:iCs/>
                <w:spacing w:val="-1"/>
                <w:w w:val="105"/>
                <w:sz w:val="22"/>
                <w:szCs w:val="22"/>
                <w:lang w:val="sr-Latn-ME"/>
              </w:rPr>
              <w:t>Poremećaji na nivou tetiva, ponekad</w:t>
            </w:r>
          </w:p>
          <w:p w14:paraId="3840E496" w14:textId="77777777" w:rsidR="00F135FE" w:rsidRPr="00B322DD" w:rsidRDefault="00F135FE" w:rsidP="00B322DD">
            <w:pPr>
              <w:widowControl w:val="0"/>
              <w:kinsoku w:val="0"/>
              <w:overflowPunct w:val="0"/>
              <w:autoSpaceDE w:val="0"/>
              <w:autoSpaceDN w:val="0"/>
              <w:adjustRightInd w:val="0"/>
              <w:spacing w:before="16"/>
              <w:rPr>
                <w:iCs/>
                <w:spacing w:val="-1"/>
                <w:w w:val="105"/>
                <w:sz w:val="22"/>
                <w:szCs w:val="22"/>
                <w:lang w:val="sr-Latn-ME"/>
              </w:rPr>
            </w:pPr>
            <w:r w:rsidRPr="00B322DD">
              <w:rPr>
                <w:iCs/>
                <w:spacing w:val="-1"/>
                <w:w w:val="105"/>
                <w:sz w:val="22"/>
                <w:szCs w:val="22"/>
                <w:lang w:val="sr-Latn-ME"/>
              </w:rPr>
              <w:t>komplikovani</w:t>
            </w:r>
          </w:p>
          <w:p w14:paraId="60A3451B" w14:textId="72D58261" w:rsidR="00F135FE" w:rsidRPr="00B322DD" w:rsidRDefault="00F135FE" w:rsidP="00B322DD">
            <w:pPr>
              <w:widowControl w:val="0"/>
              <w:kinsoku w:val="0"/>
              <w:overflowPunct w:val="0"/>
              <w:autoSpaceDE w:val="0"/>
              <w:autoSpaceDN w:val="0"/>
              <w:adjustRightInd w:val="0"/>
              <w:spacing w:before="16"/>
              <w:rPr>
                <w:iCs/>
                <w:spacing w:val="-1"/>
                <w:w w:val="105"/>
                <w:sz w:val="22"/>
                <w:szCs w:val="22"/>
                <w:lang w:val="sr-Latn-ME"/>
              </w:rPr>
            </w:pPr>
            <w:r w:rsidRPr="00B322DD">
              <w:rPr>
                <w:iCs/>
                <w:spacing w:val="-1"/>
                <w:w w:val="105"/>
                <w:sz w:val="22"/>
                <w:szCs w:val="22"/>
                <w:lang w:val="sr-Latn-ME"/>
              </w:rPr>
              <w:t>rupturama</w:t>
            </w:r>
            <w:r w:rsidR="00712C00" w:rsidRPr="00B322DD">
              <w:rPr>
                <w:iCs/>
                <w:spacing w:val="-1"/>
                <w:w w:val="105"/>
                <w:sz w:val="22"/>
                <w:szCs w:val="22"/>
                <w:lang w:val="sr-Latn-ME"/>
              </w:rPr>
              <w:t>,</w:t>
            </w:r>
          </w:p>
          <w:p w14:paraId="729F0FF8" w14:textId="77777777" w:rsidR="00F135FE" w:rsidRPr="00B322DD" w:rsidRDefault="00F135FE" w:rsidP="00B322DD">
            <w:pPr>
              <w:widowControl w:val="0"/>
              <w:kinsoku w:val="0"/>
              <w:overflowPunct w:val="0"/>
              <w:autoSpaceDE w:val="0"/>
              <w:autoSpaceDN w:val="0"/>
              <w:adjustRightInd w:val="0"/>
              <w:spacing w:before="16"/>
              <w:rPr>
                <w:iCs/>
                <w:spacing w:val="-1"/>
                <w:w w:val="105"/>
                <w:sz w:val="22"/>
                <w:szCs w:val="22"/>
                <w:lang w:val="sr-Latn-ME"/>
              </w:rPr>
            </w:pPr>
            <w:r w:rsidRPr="00B322DD">
              <w:rPr>
                <w:iCs/>
                <w:spacing w:val="-1"/>
                <w:w w:val="105"/>
                <w:sz w:val="22"/>
                <w:szCs w:val="22"/>
                <w:lang w:val="sr-Latn-ME"/>
              </w:rPr>
              <w:t>Imuno-posredovana</w:t>
            </w:r>
          </w:p>
          <w:p w14:paraId="5B34A443" w14:textId="77777777" w:rsidR="00F135FE" w:rsidRPr="00B322DD" w:rsidRDefault="00F135FE" w:rsidP="00B322DD">
            <w:pPr>
              <w:widowControl w:val="0"/>
              <w:kinsoku w:val="0"/>
              <w:overflowPunct w:val="0"/>
              <w:autoSpaceDE w:val="0"/>
              <w:autoSpaceDN w:val="0"/>
              <w:adjustRightInd w:val="0"/>
              <w:spacing w:before="16"/>
              <w:rPr>
                <w:iCs/>
                <w:spacing w:val="-1"/>
                <w:w w:val="105"/>
                <w:sz w:val="22"/>
                <w:szCs w:val="22"/>
                <w:lang w:val="sr-Latn-ME"/>
              </w:rPr>
            </w:pPr>
            <w:r w:rsidRPr="00B322DD">
              <w:rPr>
                <w:iCs/>
                <w:spacing w:val="-1"/>
                <w:w w:val="105"/>
                <w:sz w:val="22"/>
                <w:szCs w:val="22"/>
                <w:lang w:val="sr-Latn-ME"/>
              </w:rPr>
              <w:t>nekrotizirajuća  miopatija</w:t>
            </w:r>
          </w:p>
        </w:tc>
      </w:tr>
      <w:tr w:rsidR="00F135FE" w:rsidRPr="00B322DD" w14:paraId="6C0B0C29" w14:textId="77777777" w:rsidTr="00C51E94">
        <w:trPr>
          <w:trHeight w:val="969"/>
        </w:trPr>
        <w:tc>
          <w:tcPr>
            <w:tcW w:w="1590" w:type="dxa"/>
            <w:shd w:val="clear" w:color="auto" w:fill="auto"/>
          </w:tcPr>
          <w:p w14:paraId="318DA161" w14:textId="77777777" w:rsidR="00F135FE" w:rsidRPr="00B322DD" w:rsidRDefault="00F135FE" w:rsidP="00B322DD">
            <w:pPr>
              <w:widowControl w:val="0"/>
              <w:kinsoku w:val="0"/>
              <w:overflowPunct w:val="0"/>
              <w:autoSpaceDE w:val="0"/>
              <w:autoSpaceDN w:val="0"/>
              <w:adjustRightInd w:val="0"/>
              <w:rPr>
                <w:color w:val="000000"/>
                <w:sz w:val="22"/>
                <w:szCs w:val="22"/>
                <w:lang w:val="sr-Latn-ME"/>
              </w:rPr>
            </w:pPr>
            <w:r w:rsidRPr="00B322DD">
              <w:rPr>
                <w:i/>
                <w:iCs/>
                <w:spacing w:val="-8"/>
                <w:w w:val="105"/>
                <w:sz w:val="22"/>
                <w:szCs w:val="22"/>
                <w:lang w:val="sr-Latn-ME"/>
              </w:rPr>
              <w:t>P</w:t>
            </w:r>
            <w:r w:rsidRPr="00B322DD">
              <w:rPr>
                <w:i/>
                <w:iCs/>
                <w:w w:val="105"/>
                <w:sz w:val="22"/>
                <w:szCs w:val="22"/>
                <w:lang w:val="sr-Latn-ME"/>
              </w:rPr>
              <w:t>oremećaji</w:t>
            </w:r>
            <w:r w:rsidRPr="00B322DD">
              <w:rPr>
                <w:i/>
                <w:iCs/>
                <w:spacing w:val="-17"/>
                <w:w w:val="105"/>
                <w:sz w:val="22"/>
                <w:szCs w:val="22"/>
                <w:lang w:val="sr-Latn-ME"/>
              </w:rPr>
              <w:t xml:space="preserve"> </w:t>
            </w:r>
            <w:r w:rsidRPr="00B322DD">
              <w:rPr>
                <w:i/>
                <w:iCs/>
                <w:spacing w:val="-13"/>
                <w:w w:val="105"/>
                <w:sz w:val="22"/>
                <w:szCs w:val="22"/>
                <w:lang w:val="sr-Latn-ME"/>
              </w:rPr>
              <w:t xml:space="preserve"> </w:t>
            </w:r>
            <w:r w:rsidRPr="00B322DD">
              <w:rPr>
                <w:i/>
                <w:iCs/>
                <w:w w:val="105"/>
                <w:sz w:val="22"/>
                <w:szCs w:val="22"/>
                <w:lang w:val="sr-Latn-ME"/>
              </w:rPr>
              <w:t>bubrega</w:t>
            </w:r>
            <w:r w:rsidRPr="00B322DD">
              <w:rPr>
                <w:i/>
                <w:iCs/>
                <w:spacing w:val="-12"/>
                <w:w w:val="105"/>
                <w:sz w:val="22"/>
                <w:szCs w:val="22"/>
                <w:lang w:val="sr-Latn-ME"/>
              </w:rPr>
              <w:t xml:space="preserve"> </w:t>
            </w:r>
            <w:r w:rsidRPr="00B322DD">
              <w:rPr>
                <w:i/>
                <w:iCs/>
                <w:w w:val="105"/>
                <w:sz w:val="22"/>
                <w:szCs w:val="22"/>
                <w:lang w:val="sr-Latn-ME"/>
              </w:rPr>
              <w:t>i</w:t>
            </w:r>
            <w:r w:rsidRPr="00B322DD">
              <w:rPr>
                <w:i/>
                <w:iCs/>
                <w:w w:val="103"/>
                <w:sz w:val="22"/>
                <w:szCs w:val="22"/>
                <w:lang w:val="sr-Latn-ME"/>
              </w:rPr>
              <w:t xml:space="preserve"> </w:t>
            </w:r>
            <w:r w:rsidRPr="00B322DD">
              <w:rPr>
                <w:i/>
                <w:iCs/>
                <w:spacing w:val="-1"/>
                <w:w w:val="105"/>
                <w:sz w:val="22"/>
                <w:szCs w:val="22"/>
                <w:lang w:val="sr-Latn-ME"/>
              </w:rPr>
              <w:t>urinarnog</w:t>
            </w:r>
            <w:r w:rsidRPr="00B322DD">
              <w:rPr>
                <w:i/>
                <w:iCs/>
                <w:spacing w:val="-1"/>
                <w:w w:val="103"/>
                <w:sz w:val="22"/>
                <w:szCs w:val="22"/>
                <w:lang w:val="sr-Latn-ME"/>
              </w:rPr>
              <w:t xml:space="preserve"> </w:t>
            </w:r>
            <w:r w:rsidRPr="00B322DD">
              <w:rPr>
                <w:i/>
                <w:iCs/>
                <w:spacing w:val="-1"/>
                <w:w w:val="105"/>
                <w:sz w:val="22"/>
                <w:szCs w:val="22"/>
                <w:lang w:val="sr-Latn-ME"/>
              </w:rPr>
              <w:t>sistema</w:t>
            </w:r>
          </w:p>
        </w:tc>
        <w:tc>
          <w:tcPr>
            <w:tcW w:w="1462" w:type="dxa"/>
            <w:shd w:val="clear" w:color="auto" w:fill="auto"/>
          </w:tcPr>
          <w:p w14:paraId="2174D0F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19808B1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7363B2A9"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52C9F308"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z w:val="22"/>
                <w:szCs w:val="22"/>
                <w:lang w:val="sr-Latn-ME"/>
              </w:rPr>
              <w:t>Hematurija</w:t>
            </w:r>
          </w:p>
        </w:tc>
        <w:tc>
          <w:tcPr>
            <w:tcW w:w="1595" w:type="dxa"/>
            <w:shd w:val="clear" w:color="auto" w:fill="auto"/>
          </w:tcPr>
          <w:p w14:paraId="287D5AA4"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r>
      <w:tr w:rsidR="00F135FE" w:rsidRPr="00B322DD" w14:paraId="72F71FBC" w14:textId="77777777" w:rsidTr="00C51E94">
        <w:trPr>
          <w:trHeight w:val="984"/>
        </w:trPr>
        <w:tc>
          <w:tcPr>
            <w:tcW w:w="1590" w:type="dxa"/>
            <w:shd w:val="clear" w:color="auto" w:fill="auto"/>
          </w:tcPr>
          <w:p w14:paraId="7EDE5EC7"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spacing w:val="-1"/>
                <w:w w:val="105"/>
                <w:sz w:val="22"/>
                <w:szCs w:val="22"/>
                <w:lang w:val="sr-Latn-ME"/>
              </w:rPr>
              <w:t>Poremaćaji</w:t>
            </w:r>
          </w:p>
          <w:p w14:paraId="33E6E91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spacing w:val="-1"/>
                <w:w w:val="105"/>
                <w:sz w:val="22"/>
                <w:szCs w:val="22"/>
                <w:lang w:val="sr-Latn-ME"/>
              </w:rPr>
              <w:t>reproduktivnog</w:t>
            </w:r>
            <w:r w:rsidRPr="00B322DD">
              <w:rPr>
                <w:i/>
                <w:iCs/>
                <w:spacing w:val="-1"/>
                <w:w w:val="103"/>
                <w:sz w:val="22"/>
                <w:szCs w:val="22"/>
                <w:lang w:val="sr-Latn-ME"/>
              </w:rPr>
              <w:t xml:space="preserve"> </w:t>
            </w:r>
            <w:r w:rsidRPr="00B322DD">
              <w:rPr>
                <w:i/>
                <w:iCs/>
                <w:w w:val="105"/>
                <w:sz w:val="22"/>
                <w:szCs w:val="22"/>
                <w:lang w:val="sr-Latn-ME"/>
              </w:rPr>
              <w:t>sis</w:t>
            </w:r>
            <w:r w:rsidRPr="00B322DD">
              <w:rPr>
                <w:i/>
                <w:iCs/>
                <w:spacing w:val="-1"/>
                <w:w w:val="105"/>
                <w:sz w:val="22"/>
                <w:szCs w:val="22"/>
                <w:lang w:val="sr-Latn-ME"/>
              </w:rPr>
              <w:t>tem</w:t>
            </w:r>
            <w:r w:rsidRPr="00B322DD">
              <w:rPr>
                <w:i/>
                <w:iCs/>
                <w:w w:val="105"/>
                <w:sz w:val="22"/>
                <w:szCs w:val="22"/>
                <w:lang w:val="sr-Latn-ME"/>
              </w:rPr>
              <w:t>a</w:t>
            </w:r>
            <w:r w:rsidRPr="00B322DD">
              <w:rPr>
                <w:i/>
                <w:iCs/>
                <w:spacing w:val="-11"/>
                <w:w w:val="105"/>
                <w:sz w:val="22"/>
                <w:szCs w:val="22"/>
                <w:lang w:val="sr-Latn-ME"/>
              </w:rPr>
              <w:t xml:space="preserve"> </w:t>
            </w:r>
            <w:r w:rsidRPr="00B322DD">
              <w:rPr>
                <w:i/>
                <w:iCs/>
                <w:w w:val="105"/>
                <w:sz w:val="22"/>
                <w:szCs w:val="22"/>
                <w:lang w:val="sr-Latn-ME"/>
              </w:rPr>
              <w:t>i</w:t>
            </w:r>
            <w:r w:rsidRPr="00B322DD">
              <w:rPr>
                <w:i/>
                <w:iCs/>
                <w:spacing w:val="-6"/>
                <w:w w:val="105"/>
                <w:sz w:val="22"/>
                <w:szCs w:val="22"/>
                <w:lang w:val="sr-Latn-ME"/>
              </w:rPr>
              <w:t xml:space="preserve"> </w:t>
            </w:r>
            <w:r w:rsidRPr="00B322DD">
              <w:rPr>
                <w:i/>
                <w:iCs/>
                <w:spacing w:val="-1"/>
                <w:w w:val="105"/>
                <w:sz w:val="22"/>
                <w:szCs w:val="22"/>
                <w:lang w:val="sr-Latn-ME"/>
              </w:rPr>
              <w:t>dojki</w:t>
            </w:r>
          </w:p>
        </w:tc>
        <w:tc>
          <w:tcPr>
            <w:tcW w:w="1462" w:type="dxa"/>
            <w:shd w:val="clear" w:color="auto" w:fill="auto"/>
          </w:tcPr>
          <w:p w14:paraId="3C87CC86"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195" w:type="dxa"/>
            <w:shd w:val="clear" w:color="auto" w:fill="auto"/>
          </w:tcPr>
          <w:p w14:paraId="40BE15FC"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575E2E33"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531F4992"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w w:val="105"/>
                <w:sz w:val="22"/>
                <w:szCs w:val="22"/>
                <w:lang w:val="sr-Latn-ME"/>
              </w:rPr>
              <w:t>Ginekomastija</w:t>
            </w:r>
          </w:p>
        </w:tc>
        <w:tc>
          <w:tcPr>
            <w:tcW w:w="1595" w:type="dxa"/>
            <w:shd w:val="clear" w:color="auto" w:fill="auto"/>
          </w:tcPr>
          <w:p w14:paraId="72564738"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r>
      <w:tr w:rsidR="00F135FE" w:rsidRPr="00B322DD" w14:paraId="2DCD2449" w14:textId="77777777" w:rsidTr="00C51E94">
        <w:trPr>
          <w:trHeight w:val="954"/>
        </w:trPr>
        <w:tc>
          <w:tcPr>
            <w:tcW w:w="1590" w:type="dxa"/>
            <w:shd w:val="clear" w:color="auto" w:fill="auto"/>
          </w:tcPr>
          <w:p w14:paraId="0D895AD3" w14:textId="77777777" w:rsidR="00F135FE" w:rsidRPr="00B322DD" w:rsidRDefault="00F135FE" w:rsidP="00B322DD">
            <w:pPr>
              <w:widowControl w:val="0"/>
              <w:kinsoku w:val="0"/>
              <w:overflowPunct w:val="0"/>
              <w:autoSpaceDE w:val="0"/>
              <w:autoSpaceDN w:val="0"/>
              <w:adjustRightInd w:val="0"/>
              <w:rPr>
                <w:sz w:val="22"/>
                <w:szCs w:val="22"/>
                <w:lang w:val="sr-Latn-ME"/>
              </w:rPr>
            </w:pPr>
            <w:r w:rsidRPr="00B322DD">
              <w:rPr>
                <w:i/>
                <w:iCs/>
                <w:spacing w:val="-1"/>
                <w:w w:val="105"/>
                <w:sz w:val="22"/>
                <w:szCs w:val="22"/>
                <w:lang w:val="sr-Latn-ME"/>
              </w:rPr>
              <w:t>Opšt</w:t>
            </w:r>
            <w:r w:rsidRPr="00B322DD">
              <w:rPr>
                <w:i/>
                <w:iCs/>
                <w:w w:val="105"/>
                <w:sz w:val="22"/>
                <w:szCs w:val="22"/>
                <w:lang w:val="sr-Latn-ME"/>
              </w:rPr>
              <w:t>i</w:t>
            </w:r>
            <w:r w:rsidRPr="00B322DD">
              <w:rPr>
                <w:i/>
                <w:iCs/>
                <w:spacing w:val="-29"/>
                <w:w w:val="105"/>
                <w:sz w:val="22"/>
                <w:szCs w:val="22"/>
                <w:lang w:val="sr-Latn-ME"/>
              </w:rPr>
              <w:t xml:space="preserve"> </w:t>
            </w:r>
            <w:r w:rsidRPr="00B322DD">
              <w:rPr>
                <w:i/>
                <w:iCs/>
                <w:spacing w:val="-1"/>
                <w:w w:val="105"/>
                <w:sz w:val="22"/>
                <w:szCs w:val="22"/>
                <w:lang w:val="sr-Latn-ME"/>
              </w:rPr>
              <w:t>poremećaji</w:t>
            </w:r>
          </w:p>
          <w:p w14:paraId="696DF6F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
                <w:iCs/>
                <w:w w:val="105"/>
                <w:sz w:val="22"/>
                <w:szCs w:val="22"/>
                <w:lang w:val="sr-Latn-ME"/>
              </w:rPr>
              <w:t>i</w:t>
            </w:r>
            <w:r w:rsidRPr="00B322DD">
              <w:rPr>
                <w:i/>
                <w:iCs/>
                <w:spacing w:val="-10"/>
                <w:w w:val="105"/>
                <w:sz w:val="22"/>
                <w:szCs w:val="22"/>
                <w:lang w:val="sr-Latn-ME"/>
              </w:rPr>
              <w:t xml:space="preserve"> </w:t>
            </w:r>
            <w:r w:rsidRPr="00B322DD">
              <w:rPr>
                <w:i/>
                <w:iCs/>
                <w:spacing w:val="-1"/>
                <w:w w:val="105"/>
                <w:sz w:val="22"/>
                <w:szCs w:val="22"/>
                <w:lang w:val="sr-Latn-ME"/>
              </w:rPr>
              <w:t>reakcij</w:t>
            </w:r>
            <w:r w:rsidRPr="00B322DD">
              <w:rPr>
                <w:i/>
                <w:iCs/>
                <w:w w:val="105"/>
                <w:sz w:val="22"/>
                <w:szCs w:val="22"/>
                <w:lang w:val="sr-Latn-ME"/>
              </w:rPr>
              <w:t>e</w:t>
            </w:r>
            <w:r w:rsidRPr="00B322DD">
              <w:rPr>
                <w:i/>
                <w:iCs/>
                <w:spacing w:val="-10"/>
                <w:w w:val="105"/>
                <w:sz w:val="22"/>
                <w:szCs w:val="22"/>
                <w:lang w:val="sr-Latn-ME"/>
              </w:rPr>
              <w:t xml:space="preserve"> </w:t>
            </w:r>
            <w:r w:rsidRPr="00B322DD">
              <w:rPr>
                <w:i/>
                <w:iCs/>
                <w:spacing w:val="1"/>
                <w:w w:val="105"/>
                <w:sz w:val="22"/>
                <w:szCs w:val="22"/>
                <w:lang w:val="sr-Latn-ME"/>
              </w:rPr>
              <w:t>na</w:t>
            </w:r>
            <w:r w:rsidRPr="00B322DD">
              <w:rPr>
                <w:i/>
                <w:iCs/>
                <w:spacing w:val="1"/>
                <w:w w:val="103"/>
                <w:sz w:val="22"/>
                <w:szCs w:val="22"/>
                <w:lang w:val="sr-Latn-ME"/>
              </w:rPr>
              <w:t xml:space="preserve"> </w:t>
            </w:r>
            <w:r w:rsidRPr="00B322DD">
              <w:rPr>
                <w:i/>
                <w:iCs/>
                <w:spacing w:val="-1"/>
                <w:w w:val="105"/>
                <w:sz w:val="22"/>
                <w:szCs w:val="22"/>
                <w:lang w:val="sr-Latn-ME"/>
              </w:rPr>
              <w:t>mjest</w:t>
            </w:r>
            <w:r w:rsidRPr="00B322DD">
              <w:rPr>
                <w:i/>
                <w:iCs/>
                <w:w w:val="105"/>
                <w:sz w:val="22"/>
                <w:szCs w:val="22"/>
                <w:lang w:val="sr-Latn-ME"/>
              </w:rPr>
              <w:t>u</w:t>
            </w:r>
            <w:r w:rsidRPr="00B322DD">
              <w:rPr>
                <w:i/>
                <w:iCs/>
                <w:spacing w:val="-24"/>
                <w:w w:val="105"/>
                <w:sz w:val="22"/>
                <w:szCs w:val="22"/>
                <w:lang w:val="sr-Latn-ME"/>
              </w:rPr>
              <w:t xml:space="preserve"> </w:t>
            </w:r>
            <w:r w:rsidRPr="00B322DD">
              <w:rPr>
                <w:i/>
                <w:iCs/>
                <w:spacing w:val="-1"/>
                <w:w w:val="105"/>
                <w:sz w:val="22"/>
                <w:szCs w:val="22"/>
                <w:lang w:val="sr-Latn-ME"/>
              </w:rPr>
              <w:t>primjene</w:t>
            </w:r>
          </w:p>
        </w:tc>
        <w:tc>
          <w:tcPr>
            <w:tcW w:w="1462" w:type="dxa"/>
            <w:shd w:val="clear" w:color="auto" w:fill="auto"/>
          </w:tcPr>
          <w:p w14:paraId="3AA74E6C"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sz w:val="22"/>
                <w:szCs w:val="22"/>
                <w:lang w:val="sr-Latn-ME"/>
              </w:rPr>
              <w:t>Astenija</w:t>
            </w:r>
          </w:p>
        </w:tc>
        <w:tc>
          <w:tcPr>
            <w:tcW w:w="1195" w:type="dxa"/>
            <w:shd w:val="clear" w:color="auto" w:fill="auto"/>
          </w:tcPr>
          <w:p w14:paraId="3F785B07"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861" w:type="dxa"/>
            <w:shd w:val="clear" w:color="auto" w:fill="auto"/>
          </w:tcPr>
          <w:p w14:paraId="0748F490"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14DAE3B3"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p>
        </w:tc>
        <w:tc>
          <w:tcPr>
            <w:tcW w:w="1595" w:type="dxa"/>
            <w:shd w:val="clear" w:color="auto" w:fill="auto"/>
          </w:tcPr>
          <w:p w14:paraId="2C5E0406" w14:textId="77777777" w:rsidR="00F135FE" w:rsidRPr="00B322DD" w:rsidRDefault="00F135FE" w:rsidP="00B322DD">
            <w:pPr>
              <w:tabs>
                <w:tab w:val="left" w:pos="284"/>
                <w:tab w:val="center" w:pos="4680"/>
                <w:tab w:val="left" w:pos="9270"/>
                <w:tab w:val="right" w:pos="9360"/>
              </w:tabs>
              <w:ind w:right="36"/>
              <w:rPr>
                <w:color w:val="000000"/>
                <w:sz w:val="22"/>
                <w:szCs w:val="22"/>
                <w:lang w:val="sr-Latn-ME"/>
              </w:rPr>
            </w:pPr>
            <w:r w:rsidRPr="00B322DD">
              <w:rPr>
                <w:iCs/>
                <w:spacing w:val="-1"/>
                <w:w w:val="105"/>
                <w:sz w:val="22"/>
                <w:szCs w:val="22"/>
                <w:lang w:val="sr-Latn-ME"/>
              </w:rPr>
              <w:t>Edem</w:t>
            </w:r>
          </w:p>
        </w:tc>
      </w:tr>
      <w:tr w:rsidR="00F135FE" w:rsidRPr="00B322DD" w14:paraId="3E5238C3" w14:textId="77777777" w:rsidTr="00C51E94">
        <w:trPr>
          <w:trHeight w:val="954"/>
        </w:trPr>
        <w:tc>
          <w:tcPr>
            <w:tcW w:w="9300" w:type="dxa"/>
            <w:gridSpan w:val="6"/>
            <w:shd w:val="clear" w:color="auto" w:fill="auto"/>
          </w:tcPr>
          <w:p w14:paraId="31F5D0A6" w14:textId="77777777" w:rsidR="00F135FE" w:rsidRPr="00B322DD" w:rsidRDefault="00F135FE" w:rsidP="00B322DD">
            <w:pPr>
              <w:rPr>
                <w:spacing w:val="29"/>
                <w:w w:val="105"/>
                <w:sz w:val="22"/>
                <w:szCs w:val="22"/>
                <w:lang w:val="sr-Latn-ME"/>
              </w:rPr>
            </w:pPr>
            <w:r w:rsidRPr="00B322DD">
              <w:rPr>
                <w:w w:val="105"/>
                <w:position w:val="10"/>
                <w:sz w:val="22"/>
                <w:szCs w:val="22"/>
                <w:vertAlign w:val="superscript"/>
                <w:lang w:val="sr-Latn-ME"/>
              </w:rPr>
              <w:t>1</w:t>
            </w:r>
            <w:r w:rsidRPr="00B322DD">
              <w:rPr>
                <w:spacing w:val="29"/>
                <w:w w:val="105"/>
                <w:position w:val="10"/>
                <w:sz w:val="22"/>
                <w:szCs w:val="22"/>
                <w:lang w:val="sr-Latn-ME"/>
              </w:rPr>
              <w:t xml:space="preserve"> </w:t>
            </w:r>
            <w:r w:rsidRPr="00B322DD">
              <w:rPr>
                <w:sz w:val="22"/>
                <w:szCs w:val="22"/>
                <w:lang w:val="sr-Latn-ME"/>
              </w:rPr>
              <w:t>Učestalost će zavisiti od prisustva ili odsustva faktora rizika (nivo glukoze u krvi prije obroka ≥ 5,6 mmol/L, ITM &gt; 30kg/m2, povišeni trigliceridi, hipertenzija u istoriji bolesti).</w:t>
            </w:r>
          </w:p>
        </w:tc>
      </w:tr>
    </w:tbl>
    <w:p w14:paraId="3F2F2A3A" w14:textId="2EB7936B" w:rsidR="0049117D" w:rsidRPr="00B322DD" w:rsidRDefault="0049117D" w:rsidP="00B322DD">
      <w:pPr>
        <w:tabs>
          <w:tab w:val="left" w:pos="540"/>
          <w:tab w:val="left" w:pos="569"/>
        </w:tabs>
        <w:jc w:val="both"/>
        <w:rPr>
          <w:sz w:val="22"/>
          <w:szCs w:val="22"/>
          <w:lang w:val="sr-Latn-ME"/>
        </w:rPr>
      </w:pPr>
    </w:p>
    <w:p w14:paraId="539F2E10" w14:textId="77777777" w:rsidR="00F135FE" w:rsidRPr="00B322DD" w:rsidRDefault="00F135FE" w:rsidP="00B322DD">
      <w:pPr>
        <w:tabs>
          <w:tab w:val="left" w:pos="540"/>
          <w:tab w:val="left" w:pos="569"/>
        </w:tabs>
        <w:jc w:val="both"/>
        <w:rPr>
          <w:sz w:val="22"/>
          <w:szCs w:val="22"/>
          <w:lang w:val="sr-Latn-ME"/>
        </w:rPr>
      </w:pPr>
    </w:p>
    <w:p w14:paraId="200936CE" w14:textId="77777777" w:rsidR="00B15269" w:rsidRPr="00B322DD" w:rsidRDefault="00B15269" w:rsidP="00B322DD">
      <w:pPr>
        <w:tabs>
          <w:tab w:val="left" w:pos="540"/>
          <w:tab w:val="left" w:pos="569"/>
        </w:tabs>
        <w:rPr>
          <w:b/>
          <w:bCs/>
          <w:sz w:val="22"/>
          <w:szCs w:val="22"/>
          <w:lang w:val="sr-Latn-ME"/>
        </w:rPr>
      </w:pPr>
      <w:r w:rsidRPr="00B322DD">
        <w:rPr>
          <w:b/>
          <w:bCs/>
          <w:sz w:val="22"/>
          <w:szCs w:val="22"/>
          <w:lang w:val="sr-Latn-ME"/>
        </w:rPr>
        <w:t>Kao i kod ostalih inhibitora HMG-CoA reduktaze, incidenca neželjenih reakcija na lijek zavisi od doze.</w:t>
      </w:r>
    </w:p>
    <w:p w14:paraId="1C88424C" w14:textId="77777777" w:rsidR="00B15269" w:rsidRPr="00B322DD" w:rsidRDefault="00B15269" w:rsidP="00B322DD">
      <w:pPr>
        <w:tabs>
          <w:tab w:val="left" w:pos="540"/>
          <w:tab w:val="left" w:pos="569"/>
        </w:tabs>
        <w:rPr>
          <w:b/>
          <w:bCs/>
          <w:sz w:val="22"/>
          <w:szCs w:val="22"/>
          <w:lang w:val="sr-Latn-ME"/>
        </w:rPr>
      </w:pPr>
    </w:p>
    <w:p w14:paraId="32641FB3" w14:textId="530BD80E" w:rsidR="00B15269" w:rsidRPr="00B322DD" w:rsidRDefault="00B15269" w:rsidP="00B322DD">
      <w:pPr>
        <w:tabs>
          <w:tab w:val="left" w:pos="540"/>
          <w:tab w:val="left" w:pos="569"/>
        </w:tabs>
        <w:jc w:val="both"/>
        <w:rPr>
          <w:sz w:val="22"/>
          <w:szCs w:val="22"/>
          <w:lang w:val="sr-Latn-ME"/>
        </w:rPr>
      </w:pPr>
      <w:r w:rsidRPr="00B322DD">
        <w:rPr>
          <w:b/>
          <w:bCs/>
          <w:sz w:val="22"/>
          <w:szCs w:val="22"/>
          <w:lang w:val="sr-Latn-ME"/>
        </w:rPr>
        <w:t xml:space="preserve">Uticaj na funkciju bubrega: </w:t>
      </w:r>
      <w:r w:rsidRPr="00B322DD">
        <w:rPr>
          <w:sz w:val="22"/>
          <w:szCs w:val="22"/>
          <w:lang w:val="sr-Latn-ME"/>
        </w:rPr>
        <w:t>Kod pacijenata kod kojih je primjenjivan rosuvastatin, primijećena je proteinurija, detektovana „dipstick“ metodom, pretežno tubularnog porijekla. Promjene vrijednosti proteina u urinu od „nema“ ili „u tragovima“ do „++“ ili više, primijećene su kod &lt;1% pacijenata tokom terapije dozama od 10 mg i 20 mg, i kod oko 3 % pacijenata koji su primali dozu od 40 mg. Manji  porast vrijednosti  od „nema“ ili „u tragovima“ do „+“, primijećen je pri dozi od 20 mg. U većini slučajeva, proteinurija se smanjuje ili nestaje spontano tokom nastavka terapije. Podaci iz kliničkih studija i postmarketinškog iskustva ne ukazuju na povezanost između proteinurije i akutnog ili progresivnog oboljenja bubrega.</w:t>
      </w:r>
    </w:p>
    <w:p w14:paraId="4620D172" w14:textId="77777777" w:rsidR="00B15269" w:rsidRPr="00B322DD" w:rsidRDefault="00B15269" w:rsidP="00B322DD">
      <w:pPr>
        <w:tabs>
          <w:tab w:val="left" w:pos="540"/>
          <w:tab w:val="left" w:pos="569"/>
        </w:tabs>
        <w:jc w:val="both"/>
        <w:rPr>
          <w:sz w:val="22"/>
          <w:szCs w:val="22"/>
          <w:lang w:val="sr-Latn-ME"/>
        </w:rPr>
      </w:pPr>
      <w:r w:rsidRPr="00B322DD">
        <w:rPr>
          <w:sz w:val="22"/>
          <w:szCs w:val="22"/>
          <w:lang w:val="sr-Latn-ME"/>
        </w:rPr>
        <w:t>Kod pacijenata kod kojih je primjenjivan rosuvastatin, primijećena je pojava hematurije, a podaci iz kliničkih studija pokazuju da je ova pojava rijetka.</w:t>
      </w:r>
    </w:p>
    <w:p w14:paraId="740FDDD3" w14:textId="77777777" w:rsidR="00B15269" w:rsidRPr="00B322DD" w:rsidRDefault="00B15269" w:rsidP="00B322DD">
      <w:pPr>
        <w:tabs>
          <w:tab w:val="left" w:pos="540"/>
          <w:tab w:val="left" w:pos="569"/>
        </w:tabs>
        <w:jc w:val="both"/>
        <w:rPr>
          <w:sz w:val="22"/>
          <w:szCs w:val="22"/>
          <w:lang w:val="sr-Latn-ME"/>
        </w:rPr>
      </w:pPr>
    </w:p>
    <w:p w14:paraId="1FBDD892" w14:textId="44851E4B" w:rsidR="00B15269" w:rsidRPr="00B322DD" w:rsidRDefault="00B15269" w:rsidP="00B322DD">
      <w:pPr>
        <w:tabs>
          <w:tab w:val="left" w:pos="540"/>
          <w:tab w:val="left" w:pos="569"/>
        </w:tabs>
        <w:jc w:val="both"/>
        <w:rPr>
          <w:sz w:val="22"/>
          <w:szCs w:val="22"/>
          <w:lang w:val="sr-Latn-ME"/>
        </w:rPr>
      </w:pPr>
      <w:r w:rsidRPr="00B322DD">
        <w:rPr>
          <w:b/>
          <w:sz w:val="22"/>
          <w:szCs w:val="22"/>
          <w:lang w:val="sr-Latn-ME"/>
        </w:rPr>
        <w:t>Uticaj na skeletne mišiće:</w:t>
      </w:r>
      <w:r w:rsidRPr="00B322DD">
        <w:rPr>
          <w:sz w:val="22"/>
          <w:szCs w:val="22"/>
          <w:lang w:val="sr-Latn-ME"/>
        </w:rPr>
        <w:t xml:space="preserve"> Uticaj na skeletne mišiće, npr. mijalgija, miopatija (uključujući miozitis) i rijetko</w:t>
      </w:r>
      <w:r w:rsidR="00A2454B" w:rsidRPr="00B322DD">
        <w:rPr>
          <w:sz w:val="22"/>
          <w:szCs w:val="22"/>
          <w:lang w:val="sr-Latn-ME"/>
        </w:rPr>
        <w:t xml:space="preserve"> </w:t>
      </w:r>
      <w:r w:rsidRPr="00B322DD">
        <w:rPr>
          <w:sz w:val="22"/>
          <w:szCs w:val="22"/>
          <w:lang w:val="sr-Latn-ME"/>
        </w:rPr>
        <w:t>rabdomioliza, sa ili bez akutne bubrežne insuficijencije, prijavljeni su kod pacijenata pri primjeni svake doze rosuvastatina, posebno kod doza ˃</w:t>
      </w:r>
      <w:r w:rsidR="004F3517" w:rsidRPr="00B322DD">
        <w:rPr>
          <w:sz w:val="22"/>
          <w:szCs w:val="22"/>
          <w:lang w:val="sr-Latn-ME"/>
        </w:rPr>
        <w:t xml:space="preserve"> </w:t>
      </w:r>
      <w:r w:rsidRPr="00B322DD">
        <w:rPr>
          <w:sz w:val="22"/>
          <w:szCs w:val="22"/>
          <w:lang w:val="sr-Latn-ME"/>
        </w:rPr>
        <w:t>20mg. Porast koncentracije CK koji zavisi od doze, primijećen je kod pacijenata koji primaju rosuvastatin; ali je u većini slučajeva ta pojava bila blaga, bez simptoma i kratkotrajna. Ukoliko su vrijednosti CK povišene u početku (više od pet puta od gornje granice normalnih vrijednosti), terapiju treba prekinuti (vidjeti poglavlje 4.4).</w:t>
      </w:r>
    </w:p>
    <w:p w14:paraId="512A28B0" w14:textId="77777777" w:rsidR="00B15269" w:rsidRPr="00B322DD" w:rsidRDefault="00B15269" w:rsidP="00B322DD">
      <w:pPr>
        <w:tabs>
          <w:tab w:val="left" w:pos="540"/>
          <w:tab w:val="left" w:pos="569"/>
        </w:tabs>
        <w:jc w:val="both"/>
        <w:rPr>
          <w:sz w:val="22"/>
          <w:szCs w:val="22"/>
          <w:lang w:val="sr-Latn-ME"/>
        </w:rPr>
      </w:pPr>
    </w:p>
    <w:p w14:paraId="5967C4FF" w14:textId="274E44E9" w:rsidR="00B15269" w:rsidRPr="00B322DD" w:rsidRDefault="00B15269" w:rsidP="00B322DD">
      <w:pPr>
        <w:tabs>
          <w:tab w:val="left" w:pos="540"/>
          <w:tab w:val="left" w:pos="569"/>
        </w:tabs>
        <w:jc w:val="both"/>
        <w:rPr>
          <w:sz w:val="22"/>
          <w:szCs w:val="22"/>
          <w:lang w:val="sr-Latn-ME"/>
        </w:rPr>
      </w:pPr>
      <w:r w:rsidRPr="00B322DD">
        <w:rPr>
          <w:b/>
          <w:sz w:val="22"/>
          <w:szCs w:val="22"/>
          <w:lang w:val="sr-Latn-ME"/>
        </w:rPr>
        <w:t>Uticaj na funkciju jetre:</w:t>
      </w:r>
      <w:r w:rsidRPr="00B322DD">
        <w:rPr>
          <w:sz w:val="22"/>
          <w:szCs w:val="22"/>
          <w:lang w:val="sr-Latn-ME"/>
        </w:rPr>
        <w:t xml:space="preserve"> Kao i kod ostalih inhibitora HMG-CoA reduktaze, porast transaminaza u zavisnosti od doze, primijećen je kod malog broja pacijenata koji su primali rosuvastatin; ali je u većini slučajeva ta pojava bila blaga, bez simptoma i kratkotrajna.</w:t>
      </w:r>
    </w:p>
    <w:p w14:paraId="00B6544C" w14:textId="77777777" w:rsidR="00A2454B" w:rsidRPr="00B322DD" w:rsidRDefault="00A2454B" w:rsidP="00B322DD">
      <w:pPr>
        <w:tabs>
          <w:tab w:val="left" w:pos="540"/>
          <w:tab w:val="left" w:pos="569"/>
        </w:tabs>
        <w:jc w:val="both"/>
        <w:rPr>
          <w:sz w:val="22"/>
          <w:szCs w:val="22"/>
          <w:lang w:val="sr-Latn-ME"/>
        </w:rPr>
      </w:pPr>
    </w:p>
    <w:p w14:paraId="7CFD5B67" w14:textId="42D029B9" w:rsidR="00B15269" w:rsidRDefault="00B15269" w:rsidP="00B322DD">
      <w:pPr>
        <w:tabs>
          <w:tab w:val="left" w:pos="540"/>
          <w:tab w:val="left" w:pos="569"/>
        </w:tabs>
        <w:jc w:val="both"/>
        <w:rPr>
          <w:b/>
          <w:sz w:val="22"/>
          <w:szCs w:val="22"/>
          <w:lang w:val="sr-Latn-ME"/>
        </w:rPr>
      </w:pPr>
      <w:r w:rsidRPr="00B322DD">
        <w:rPr>
          <w:b/>
          <w:sz w:val="22"/>
          <w:szCs w:val="22"/>
          <w:lang w:val="sr-Latn-ME"/>
        </w:rPr>
        <w:t xml:space="preserve">Prijavljeni su sljedeći neželjeni događaji pri primjeni nekih statina: </w:t>
      </w:r>
    </w:p>
    <w:p w14:paraId="46DD7619" w14:textId="3256576B" w:rsidR="00C51E94" w:rsidRDefault="00C51E94" w:rsidP="00B322DD">
      <w:pPr>
        <w:tabs>
          <w:tab w:val="left" w:pos="540"/>
          <w:tab w:val="left" w:pos="569"/>
        </w:tabs>
        <w:jc w:val="both"/>
        <w:rPr>
          <w:b/>
          <w:sz w:val="22"/>
          <w:szCs w:val="22"/>
          <w:lang w:val="sr-Latn-ME"/>
        </w:rPr>
      </w:pPr>
    </w:p>
    <w:p w14:paraId="35646429" w14:textId="77777777" w:rsidR="00C51E94" w:rsidRPr="00B322DD" w:rsidRDefault="00C51E94" w:rsidP="00B322DD">
      <w:pPr>
        <w:tabs>
          <w:tab w:val="left" w:pos="540"/>
          <w:tab w:val="left" w:pos="569"/>
        </w:tabs>
        <w:jc w:val="both"/>
        <w:rPr>
          <w:b/>
          <w:sz w:val="22"/>
          <w:szCs w:val="22"/>
          <w:lang w:val="sr-Latn-ME"/>
        </w:rPr>
      </w:pPr>
    </w:p>
    <w:p w14:paraId="1EA8666C" w14:textId="794EA4A4" w:rsidR="00B15269" w:rsidRPr="00C51E94" w:rsidRDefault="00B15269" w:rsidP="00C51E94">
      <w:pPr>
        <w:pStyle w:val="ListParagraph"/>
        <w:numPr>
          <w:ilvl w:val="0"/>
          <w:numId w:val="12"/>
        </w:numPr>
        <w:tabs>
          <w:tab w:val="left" w:pos="540"/>
          <w:tab w:val="left" w:pos="569"/>
        </w:tabs>
        <w:jc w:val="both"/>
        <w:rPr>
          <w:sz w:val="22"/>
          <w:szCs w:val="22"/>
          <w:lang w:val="sr-Latn-ME"/>
        </w:rPr>
      </w:pPr>
      <w:r w:rsidRPr="00C51E94">
        <w:rPr>
          <w:sz w:val="22"/>
          <w:szCs w:val="22"/>
          <w:lang w:val="sr-Latn-ME"/>
        </w:rPr>
        <w:lastRenderedPageBreak/>
        <w:t>Seksualna disfunkcija.</w:t>
      </w:r>
    </w:p>
    <w:p w14:paraId="3D6DF535" w14:textId="41675851" w:rsidR="00B15269" w:rsidRPr="00C51E94" w:rsidRDefault="00B15269" w:rsidP="00C51E94">
      <w:pPr>
        <w:pStyle w:val="ListParagraph"/>
        <w:numPr>
          <w:ilvl w:val="0"/>
          <w:numId w:val="12"/>
        </w:numPr>
        <w:tabs>
          <w:tab w:val="left" w:pos="540"/>
          <w:tab w:val="left" w:pos="569"/>
        </w:tabs>
        <w:jc w:val="both"/>
        <w:rPr>
          <w:sz w:val="22"/>
          <w:szCs w:val="22"/>
          <w:lang w:val="sr-Latn-ME"/>
        </w:rPr>
      </w:pPr>
      <w:r w:rsidRPr="00C51E94">
        <w:rPr>
          <w:sz w:val="22"/>
          <w:szCs w:val="22"/>
          <w:lang w:val="sr-Latn-ME"/>
        </w:rPr>
        <w:t>Rijetki slučajevi intersticijalne bolesti pluća, posebno usljed dugotrajne terapije (vidjeti poglavlje 4.4).</w:t>
      </w:r>
    </w:p>
    <w:p w14:paraId="3E64C008" w14:textId="77777777" w:rsidR="00B15269" w:rsidRPr="00B322DD" w:rsidRDefault="00B15269" w:rsidP="00B322DD">
      <w:pPr>
        <w:tabs>
          <w:tab w:val="left" w:pos="540"/>
          <w:tab w:val="left" w:pos="569"/>
        </w:tabs>
        <w:jc w:val="both"/>
        <w:rPr>
          <w:sz w:val="22"/>
          <w:szCs w:val="22"/>
          <w:lang w:val="sr-Latn-ME"/>
        </w:rPr>
      </w:pPr>
      <w:r w:rsidRPr="00B322DD">
        <w:rPr>
          <w:sz w:val="22"/>
          <w:szCs w:val="22"/>
          <w:lang w:val="sr-Latn-ME"/>
        </w:rPr>
        <w:t>Stope prijavljivanja rabdomiolize, teških poremećaja bubrežne funkcije i teških poremećaja funkcije jetre (koji se uglavnom pokazuju putem povišenih vrijednosti transaminaza jetre) su veće pri dozi od 40 mg.</w:t>
      </w:r>
    </w:p>
    <w:p w14:paraId="3A27BB36" w14:textId="77777777" w:rsidR="00B15269" w:rsidRPr="00B322DD" w:rsidRDefault="00B15269" w:rsidP="00B322DD">
      <w:pPr>
        <w:tabs>
          <w:tab w:val="left" w:pos="540"/>
          <w:tab w:val="left" w:pos="569"/>
        </w:tabs>
        <w:jc w:val="both"/>
        <w:rPr>
          <w:sz w:val="22"/>
          <w:szCs w:val="22"/>
          <w:lang w:val="sr-Latn-ME"/>
        </w:rPr>
      </w:pPr>
    </w:p>
    <w:p w14:paraId="0E60E12C" w14:textId="36864EEB" w:rsidR="00DD5E9C" w:rsidRPr="00C51E94" w:rsidRDefault="00B15269" w:rsidP="00C51E94">
      <w:pPr>
        <w:tabs>
          <w:tab w:val="left" w:pos="540"/>
          <w:tab w:val="left" w:pos="569"/>
        </w:tabs>
        <w:jc w:val="both"/>
        <w:rPr>
          <w:sz w:val="22"/>
          <w:szCs w:val="22"/>
          <w:lang w:val="sr-Latn-ME"/>
        </w:rPr>
      </w:pPr>
      <w:r w:rsidRPr="00B322DD">
        <w:rPr>
          <w:b/>
          <w:sz w:val="22"/>
          <w:szCs w:val="22"/>
          <w:lang w:val="sr-Latn-ME"/>
        </w:rPr>
        <w:t>Pedijatrijska populacija:</w:t>
      </w:r>
      <w:r w:rsidRPr="00B322DD">
        <w:rPr>
          <w:sz w:val="22"/>
          <w:szCs w:val="22"/>
          <w:lang w:val="sr-Latn-ME"/>
        </w:rPr>
        <w:t xml:space="preserve"> U jednom kliničkom ispitivanju koje je trajalo 52 nedjelje, primijećeno je da se porast vrijednosti kreatin kinaze (više od deset puta od gornje granice normalnih vrijednosti) i simptomi u mišićima nakon vježbanja i povećane fizičke aktivnosti češće javljaju kod djece i adolescenata nego kod odraslih (vidjeti poglavlje 4.4). Što se tiče ostalog, bezbjednosni profil rosuvastatina kod djece i adolescenata je sličan bezbjednosnom profilu kod odraslih.</w:t>
      </w:r>
    </w:p>
    <w:p w14:paraId="7F421396" w14:textId="77777777" w:rsidR="00DD5E9C" w:rsidRPr="00B322DD" w:rsidRDefault="00DD5E9C" w:rsidP="00B322DD">
      <w:pPr>
        <w:tabs>
          <w:tab w:val="left" w:pos="540"/>
          <w:tab w:val="left" w:pos="569"/>
        </w:tabs>
        <w:rPr>
          <w:b/>
          <w:bCs/>
          <w:sz w:val="22"/>
          <w:szCs w:val="22"/>
          <w:lang w:val="sr-Latn-ME"/>
        </w:rPr>
      </w:pPr>
    </w:p>
    <w:p w14:paraId="241E555C" w14:textId="77777777" w:rsidR="005A23D2" w:rsidRPr="00B322DD" w:rsidRDefault="005A23D2" w:rsidP="00B322DD">
      <w:pPr>
        <w:spacing w:after="200"/>
        <w:rPr>
          <w:rFonts w:eastAsia="Calibri"/>
          <w:sz w:val="22"/>
          <w:szCs w:val="22"/>
          <w:u w:val="single"/>
          <w:lang w:val="sr-Latn-ME"/>
        </w:rPr>
      </w:pPr>
      <w:r w:rsidRPr="00B322DD">
        <w:rPr>
          <w:rFonts w:eastAsia="Calibri"/>
          <w:sz w:val="22"/>
          <w:szCs w:val="22"/>
          <w:u w:val="single"/>
          <w:lang w:val="sr-Latn-ME"/>
        </w:rPr>
        <w:t>Prijavljivanje sumnji na neželjena dejstva</w:t>
      </w:r>
    </w:p>
    <w:p w14:paraId="241E555D" w14:textId="77777777" w:rsidR="005A23D2" w:rsidRPr="00B322DD" w:rsidRDefault="005A23D2" w:rsidP="00B322DD">
      <w:pPr>
        <w:spacing w:after="200"/>
        <w:jc w:val="both"/>
        <w:rPr>
          <w:rFonts w:eastAsia="Calibri"/>
          <w:sz w:val="22"/>
          <w:szCs w:val="22"/>
          <w:lang w:val="sr-Latn-ME"/>
        </w:rPr>
      </w:pPr>
      <w:r w:rsidRPr="00B322DD">
        <w:rPr>
          <w:rFonts w:eastAsia="Calibri"/>
          <w:sz w:val="22"/>
          <w:szCs w:val="22"/>
          <w:lang w:val="sr-Latn-ME"/>
        </w:rPr>
        <w:t>Prijavljivanje neželjenih dejstava nakon dobijanja dozvole je od velikog značaja jer obezbjeđuje kont</w:t>
      </w:r>
      <w:r w:rsidR="00EA5765" w:rsidRPr="00B322DD">
        <w:rPr>
          <w:rFonts w:eastAsia="Calibri"/>
          <w:sz w:val="22"/>
          <w:szCs w:val="22"/>
          <w:lang w:val="sr-Latn-ME"/>
        </w:rPr>
        <w:t>inuirano praćenje odnosa korist</w:t>
      </w:r>
      <w:r w:rsidRPr="00B322DD">
        <w:rPr>
          <w:rFonts w:eastAsia="Calibri"/>
          <w:sz w:val="22"/>
          <w:szCs w:val="22"/>
          <w:lang w:val="sr-Latn-ME"/>
        </w:rPr>
        <w:t>/rizik primjene lijeka. Zdravstveni radnici treba da prijave svaku sumnju na neželjeno</w:t>
      </w:r>
      <w:r w:rsidR="009B062A" w:rsidRPr="00B322DD">
        <w:rPr>
          <w:rFonts w:eastAsia="Calibri"/>
          <w:sz w:val="22"/>
          <w:szCs w:val="22"/>
          <w:lang w:val="sr-Latn-ME"/>
        </w:rPr>
        <w:t xml:space="preserve"> </w:t>
      </w:r>
      <w:r w:rsidRPr="00B322DD">
        <w:rPr>
          <w:rFonts w:eastAsia="Calibri"/>
          <w:sz w:val="22"/>
          <w:szCs w:val="22"/>
          <w:lang w:val="sr-Latn-ME"/>
        </w:rPr>
        <w:t xml:space="preserve">dejstvo ovog lijeka </w:t>
      </w:r>
      <w:r w:rsidR="004E70AD" w:rsidRPr="00B322DD">
        <w:rPr>
          <w:rFonts w:eastAsia="Calibri"/>
          <w:sz w:val="22"/>
          <w:szCs w:val="22"/>
          <w:lang w:val="sr-Latn-ME"/>
        </w:rPr>
        <w:t>Institutu</w:t>
      </w:r>
      <w:r w:rsidRPr="00B322DD">
        <w:rPr>
          <w:rFonts w:eastAsia="Calibri"/>
          <w:sz w:val="22"/>
          <w:szCs w:val="22"/>
          <w:lang w:val="sr-Latn-ME"/>
        </w:rPr>
        <w:t xml:space="preserve"> za ljekove i medicinska sredstva</w:t>
      </w:r>
      <w:r w:rsidR="004E70AD" w:rsidRPr="00B322DD">
        <w:rPr>
          <w:rFonts w:eastAsia="Calibri"/>
          <w:sz w:val="22"/>
          <w:szCs w:val="22"/>
          <w:lang w:val="sr-Latn-ME"/>
        </w:rPr>
        <w:t xml:space="preserve"> </w:t>
      </w:r>
      <w:r w:rsidRPr="00B322DD">
        <w:rPr>
          <w:rFonts w:eastAsia="Calibri"/>
          <w:sz w:val="22"/>
          <w:szCs w:val="22"/>
          <w:lang w:val="sr-Latn-ME"/>
        </w:rPr>
        <w:t>(</w:t>
      </w:r>
      <w:r w:rsidR="004E70AD" w:rsidRPr="00B322DD">
        <w:rPr>
          <w:rFonts w:eastAsia="Calibri"/>
          <w:sz w:val="22"/>
          <w:szCs w:val="22"/>
          <w:lang w:val="sr-Latn-ME"/>
        </w:rPr>
        <w:t>CInMED</w:t>
      </w:r>
      <w:r w:rsidRPr="00B322DD">
        <w:rPr>
          <w:rFonts w:eastAsia="Calibri"/>
          <w:sz w:val="22"/>
          <w:szCs w:val="22"/>
          <w:lang w:val="sr-Latn-ME"/>
        </w:rPr>
        <w:t>):</w:t>
      </w:r>
    </w:p>
    <w:p w14:paraId="241E555E" w14:textId="77777777" w:rsidR="005A23D2" w:rsidRPr="00B322DD" w:rsidRDefault="004E70AD" w:rsidP="00B322DD">
      <w:pPr>
        <w:pStyle w:val="NoSpacing"/>
        <w:jc w:val="both"/>
        <w:rPr>
          <w:rFonts w:eastAsia="Calibri"/>
          <w:sz w:val="22"/>
          <w:szCs w:val="22"/>
          <w:lang w:val="sr-Latn-ME"/>
        </w:rPr>
      </w:pPr>
      <w:r w:rsidRPr="00B322DD">
        <w:rPr>
          <w:rFonts w:eastAsia="Calibri"/>
          <w:sz w:val="22"/>
          <w:szCs w:val="22"/>
          <w:lang w:val="sr-Latn-ME"/>
        </w:rPr>
        <w:t xml:space="preserve">Institut </w:t>
      </w:r>
      <w:r w:rsidR="005A23D2" w:rsidRPr="00B322DD">
        <w:rPr>
          <w:rFonts w:eastAsia="Calibri"/>
          <w:sz w:val="22"/>
          <w:szCs w:val="22"/>
          <w:lang w:val="sr-Latn-ME"/>
        </w:rPr>
        <w:t xml:space="preserve">za ljekove i medicinska sredstva </w:t>
      </w:r>
    </w:p>
    <w:p w14:paraId="241E555F" w14:textId="77777777" w:rsidR="005A23D2" w:rsidRPr="00B322DD" w:rsidRDefault="005A23D2" w:rsidP="00B322DD">
      <w:pPr>
        <w:pStyle w:val="NoSpacing"/>
        <w:jc w:val="both"/>
        <w:rPr>
          <w:rFonts w:eastAsia="Calibri"/>
          <w:sz w:val="22"/>
          <w:szCs w:val="22"/>
          <w:lang w:val="sr-Latn-ME"/>
        </w:rPr>
      </w:pPr>
      <w:r w:rsidRPr="00B322DD">
        <w:rPr>
          <w:rFonts w:eastAsia="Calibri"/>
          <w:sz w:val="22"/>
          <w:szCs w:val="22"/>
          <w:lang w:val="sr-Latn-ME"/>
        </w:rPr>
        <w:t>Odjeljenje za farmakovigilancu</w:t>
      </w:r>
    </w:p>
    <w:p w14:paraId="241E5561" w14:textId="45C2B0E1" w:rsidR="00EA5765" w:rsidRPr="00B322DD" w:rsidRDefault="005A23D2" w:rsidP="00B322DD">
      <w:pPr>
        <w:pStyle w:val="NoSpacing"/>
        <w:jc w:val="both"/>
        <w:rPr>
          <w:rFonts w:eastAsia="Calibri"/>
          <w:sz w:val="22"/>
          <w:szCs w:val="22"/>
          <w:lang w:val="sr-Latn-ME"/>
        </w:rPr>
      </w:pPr>
      <w:r w:rsidRPr="00B322DD">
        <w:rPr>
          <w:rFonts w:eastAsia="Calibri"/>
          <w:sz w:val="22"/>
          <w:szCs w:val="22"/>
          <w:lang w:val="sr-Latn-ME"/>
        </w:rPr>
        <w:t>Bulevar Ivana Crnojevića 64a, 81000 Podgorica</w:t>
      </w:r>
    </w:p>
    <w:p w14:paraId="241E5562" w14:textId="77777777" w:rsidR="005A23D2" w:rsidRPr="00B322DD" w:rsidRDefault="005A23D2" w:rsidP="00B322DD">
      <w:pPr>
        <w:pStyle w:val="NoSpacing"/>
        <w:jc w:val="both"/>
        <w:rPr>
          <w:rFonts w:eastAsia="Calibri"/>
          <w:sz w:val="22"/>
          <w:szCs w:val="22"/>
          <w:lang w:val="sr-Latn-ME"/>
        </w:rPr>
      </w:pPr>
      <w:r w:rsidRPr="00B322DD">
        <w:rPr>
          <w:rFonts w:eastAsia="Calibri"/>
          <w:sz w:val="22"/>
          <w:szCs w:val="22"/>
          <w:lang w:val="sr-Latn-ME"/>
        </w:rPr>
        <w:t>tel: +382 (0) 20 310 280</w:t>
      </w:r>
    </w:p>
    <w:p w14:paraId="241E5563" w14:textId="77777777" w:rsidR="00EA5765" w:rsidRPr="00B322DD" w:rsidRDefault="005A23D2" w:rsidP="00B322DD">
      <w:pPr>
        <w:pStyle w:val="NoSpacing"/>
        <w:jc w:val="both"/>
        <w:rPr>
          <w:rFonts w:eastAsia="Calibri"/>
          <w:sz w:val="22"/>
          <w:szCs w:val="22"/>
          <w:lang w:val="sr-Latn-ME"/>
        </w:rPr>
      </w:pPr>
      <w:r w:rsidRPr="00B322DD">
        <w:rPr>
          <w:rFonts w:eastAsia="Calibri"/>
          <w:sz w:val="22"/>
          <w:szCs w:val="22"/>
          <w:lang w:val="sr-Latn-ME"/>
        </w:rPr>
        <w:t>fax:</w:t>
      </w:r>
      <w:r w:rsidR="00EA5765" w:rsidRPr="00B322DD">
        <w:rPr>
          <w:rFonts w:eastAsia="Calibri"/>
          <w:sz w:val="22"/>
          <w:szCs w:val="22"/>
          <w:lang w:val="sr-Latn-ME"/>
        </w:rPr>
        <w:t xml:space="preserve"> </w:t>
      </w:r>
      <w:r w:rsidRPr="00B322DD">
        <w:rPr>
          <w:rFonts w:eastAsia="Calibri"/>
          <w:sz w:val="22"/>
          <w:szCs w:val="22"/>
          <w:lang w:val="sr-Latn-ME"/>
        </w:rPr>
        <w:t>+382 (0) 20 310 581</w:t>
      </w:r>
    </w:p>
    <w:p w14:paraId="241E5564" w14:textId="77777777" w:rsidR="005A23D2" w:rsidRPr="00B322DD" w:rsidRDefault="00832E82" w:rsidP="00B322DD">
      <w:pPr>
        <w:pStyle w:val="NoSpacing"/>
        <w:jc w:val="both"/>
        <w:rPr>
          <w:rFonts w:eastAsia="Calibri"/>
          <w:sz w:val="22"/>
          <w:szCs w:val="22"/>
          <w:lang w:val="sr-Latn-ME"/>
        </w:rPr>
      </w:pPr>
      <w:hyperlink r:id="rId8" w:history="1">
        <w:r w:rsidR="004E70AD" w:rsidRPr="00B322DD">
          <w:rPr>
            <w:rStyle w:val="Hyperlink"/>
            <w:rFonts w:eastAsia="Calibri"/>
            <w:sz w:val="22"/>
            <w:szCs w:val="22"/>
            <w:lang w:val="sr-Latn-ME"/>
          </w:rPr>
          <w:t>www.cinmed.me</w:t>
        </w:r>
      </w:hyperlink>
    </w:p>
    <w:p w14:paraId="241E5565" w14:textId="77777777" w:rsidR="00EA5765" w:rsidRPr="00B322DD" w:rsidRDefault="00832E82" w:rsidP="00B322DD">
      <w:pPr>
        <w:pStyle w:val="NoSpacing"/>
        <w:jc w:val="both"/>
        <w:rPr>
          <w:rFonts w:eastAsia="Calibri"/>
          <w:color w:val="0000FF"/>
          <w:sz w:val="22"/>
          <w:szCs w:val="22"/>
          <w:u w:val="single"/>
          <w:lang w:val="sr-Latn-ME"/>
        </w:rPr>
      </w:pPr>
      <w:hyperlink r:id="rId9" w:history="1">
        <w:r w:rsidR="004E70AD" w:rsidRPr="00B322DD">
          <w:rPr>
            <w:rStyle w:val="Hyperlink"/>
            <w:rFonts w:eastAsia="Calibri"/>
            <w:sz w:val="22"/>
            <w:szCs w:val="22"/>
            <w:lang w:val="sr-Latn-ME"/>
          </w:rPr>
          <w:t>nezeljenadejstva@cinmed.me</w:t>
        </w:r>
      </w:hyperlink>
    </w:p>
    <w:p w14:paraId="241E5566" w14:textId="77777777" w:rsidR="005A23D2" w:rsidRPr="00B322DD" w:rsidRDefault="005A23D2" w:rsidP="00B322DD">
      <w:pPr>
        <w:pStyle w:val="NoSpacing"/>
        <w:jc w:val="both"/>
        <w:rPr>
          <w:rFonts w:eastAsia="Calibri"/>
          <w:sz w:val="22"/>
          <w:szCs w:val="22"/>
          <w:lang w:val="sr-Latn-ME"/>
        </w:rPr>
      </w:pPr>
      <w:r w:rsidRPr="00B322DD">
        <w:rPr>
          <w:rFonts w:eastAsia="Calibri"/>
          <w:sz w:val="22"/>
          <w:szCs w:val="22"/>
          <w:lang w:val="sr-Latn-ME"/>
        </w:rPr>
        <w:t>putem IS zdravstvene zaštite</w:t>
      </w:r>
    </w:p>
    <w:p w14:paraId="241E5567" w14:textId="77777777" w:rsidR="00836B35" w:rsidRPr="00B322DD" w:rsidRDefault="00836B35" w:rsidP="00B322DD">
      <w:pPr>
        <w:tabs>
          <w:tab w:val="left" w:pos="540"/>
          <w:tab w:val="left" w:pos="569"/>
        </w:tabs>
        <w:rPr>
          <w:b/>
          <w:bCs/>
          <w:sz w:val="22"/>
          <w:szCs w:val="22"/>
          <w:lang w:val="sr-Latn-ME"/>
        </w:rPr>
      </w:pPr>
    </w:p>
    <w:p w14:paraId="241E5568" w14:textId="77777777" w:rsidR="00CD6F02"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4.9. </w:t>
      </w:r>
      <w:r w:rsidR="00480FB1" w:rsidRPr="00B322DD">
        <w:rPr>
          <w:b/>
          <w:bCs/>
          <w:sz w:val="22"/>
          <w:szCs w:val="22"/>
          <w:lang w:val="sr-Latn-ME"/>
        </w:rPr>
        <w:tab/>
      </w:r>
      <w:r w:rsidRPr="00B322DD">
        <w:rPr>
          <w:b/>
          <w:bCs/>
          <w:sz w:val="22"/>
          <w:szCs w:val="22"/>
          <w:lang w:val="sr-Latn-ME"/>
        </w:rPr>
        <w:t>Predoziranje</w:t>
      </w:r>
      <w:r w:rsidR="002846DB" w:rsidRPr="00B322DD">
        <w:rPr>
          <w:b/>
          <w:bCs/>
          <w:sz w:val="22"/>
          <w:szCs w:val="22"/>
          <w:lang w:val="sr-Latn-ME"/>
        </w:rPr>
        <w:t xml:space="preserve"> </w:t>
      </w:r>
    </w:p>
    <w:p w14:paraId="241E5569" w14:textId="77777777" w:rsidR="00CD6F02" w:rsidRPr="00B322DD" w:rsidRDefault="00CD6F02" w:rsidP="00B322DD">
      <w:pPr>
        <w:tabs>
          <w:tab w:val="left" w:pos="540"/>
          <w:tab w:val="left" w:pos="569"/>
        </w:tabs>
        <w:rPr>
          <w:b/>
          <w:bCs/>
          <w:sz w:val="22"/>
          <w:szCs w:val="22"/>
          <w:lang w:val="sr-Latn-ME"/>
        </w:rPr>
      </w:pPr>
    </w:p>
    <w:p w14:paraId="52ECE4E4" w14:textId="77777777" w:rsidR="00D121D0" w:rsidRPr="00B322DD" w:rsidRDefault="00D121D0" w:rsidP="00B322DD">
      <w:pPr>
        <w:tabs>
          <w:tab w:val="left" w:pos="540"/>
          <w:tab w:val="left" w:pos="569"/>
        </w:tabs>
        <w:jc w:val="both"/>
        <w:rPr>
          <w:sz w:val="22"/>
          <w:szCs w:val="22"/>
          <w:lang w:val="sr-Latn-ME"/>
        </w:rPr>
      </w:pPr>
      <w:r w:rsidRPr="00B322DD">
        <w:rPr>
          <w:sz w:val="22"/>
          <w:szCs w:val="22"/>
          <w:lang w:val="sr-Latn-ME"/>
        </w:rPr>
        <w:t xml:space="preserve">Ne postoji posebna terapija u slučaju predoziranja. U slučaju predoziranja, pacijente treba liječiti simptomatski i ako je potrebno uvesti i druge suportivne mjere. Potrebno je pratiti fukciju jetre i vrijednosti CK. </w:t>
      </w:r>
    </w:p>
    <w:p w14:paraId="241E556A" w14:textId="10D2B90E" w:rsidR="00227BDB" w:rsidRPr="00B322DD" w:rsidRDefault="00D121D0" w:rsidP="00B322DD">
      <w:pPr>
        <w:tabs>
          <w:tab w:val="left" w:pos="540"/>
          <w:tab w:val="left" w:pos="569"/>
        </w:tabs>
        <w:jc w:val="both"/>
        <w:rPr>
          <w:sz w:val="22"/>
          <w:szCs w:val="22"/>
          <w:lang w:val="sr-Latn-ME"/>
        </w:rPr>
      </w:pPr>
      <w:r w:rsidRPr="00B322DD">
        <w:rPr>
          <w:sz w:val="22"/>
          <w:szCs w:val="22"/>
          <w:lang w:val="sr-Latn-ME"/>
        </w:rPr>
        <w:t>Hemodijaliza nije od koristi u ovom slučaju.</w:t>
      </w:r>
    </w:p>
    <w:p w14:paraId="5FEA12FB" w14:textId="77777777" w:rsidR="00D121D0" w:rsidRPr="00B322DD" w:rsidRDefault="00D121D0" w:rsidP="00B322DD">
      <w:pPr>
        <w:tabs>
          <w:tab w:val="left" w:pos="540"/>
          <w:tab w:val="left" w:pos="569"/>
        </w:tabs>
        <w:rPr>
          <w:b/>
          <w:bCs/>
          <w:sz w:val="22"/>
          <w:szCs w:val="22"/>
          <w:lang w:val="sr-Latn-ME"/>
        </w:rPr>
      </w:pPr>
    </w:p>
    <w:p w14:paraId="1C05B612" w14:textId="77777777" w:rsidR="00590933" w:rsidRPr="00B322DD" w:rsidRDefault="00590933" w:rsidP="00B322DD">
      <w:pPr>
        <w:tabs>
          <w:tab w:val="left" w:pos="540"/>
          <w:tab w:val="left" w:pos="569"/>
        </w:tabs>
        <w:rPr>
          <w:b/>
          <w:bCs/>
          <w:sz w:val="22"/>
          <w:szCs w:val="22"/>
          <w:lang w:val="sr-Latn-ME"/>
        </w:rPr>
      </w:pPr>
    </w:p>
    <w:p w14:paraId="241E556B" w14:textId="633FA765"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5. </w:t>
      </w:r>
      <w:r w:rsidR="00480FB1" w:rsidRPr="00B322DD">
        <w:rPr>
          <w:b/>
          <w:bCs/>
          <w:sz w:val="22"/>
          <w:szCs w:val="22"/>
          <w:lang w:val="sr-Latn-ME"/>
        </w:rPr>
        <w:tab/>
      </w:r>
      <w:r w:rsidRPr="00B322DD">
        <w:rPr>
          <w:b/>
          <w:bCs/>
          <w:sz w:val="22"/>
          <w:szCs w:val="22"/>
          <w:lang w:val="sr-Latn-ME"/>
        </w:rPr>
        <w:t>FARMAKOLOŠK</w:t>
      </w:r>
      <w:r w:rsidR="000D425A" w:rsidRPr="00B322DD">
        <w:rPr>
          <w:b/>
          <w:bCs/>
          <w:sz w:val="22"/>
          <w:szCs w:val="22"/>
          <w:lang w:val="sr-Latn-ME"/>
        </w:rPr>
        <w:t>I</w:t>
      </w:r>
      <w:r w:rsidRPr="00B322DD">
        <w:rPr>
          <w:b/>
          <w:bCs/>
          <w:sz w:val="22"/>
          <w:szCs w:val="22"/>
          <w:lang w:val="sr-Latn-ME"/>
        </w:rPr>
        <w:t xml:space="preserve"> PODACI</w:t>
      </w:r>
    </w:p>
    <w:p w14:paraId="241E556C" w14:textId="77777777" w:rsidR="0072020E" w:rsidRPr="00B322DD" w:rsidRDefault="0072020E" w:rsidP="00B322DD">
      <w:pPr>
        <w:tabs>
          <w:tab w:val="left" w:pos="540"/>
          <w:tab w:val="left" w:pos="569"/>
        </w:tabs>
        <w:rPr>
          <w:b/>
          <w:bCs/>
          <w:sz w:val="22"/>
          <w:szCs w:val="22"/>
          <w:lang w:val="sr-Latn-ME"/>
        </w:rPr>
      </w:pPr>
    </w:p>
    <w:p w14:paraId="241E556D"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5.1. </w:t>
      </w:r>
      <w:r w:rsidR="00480FB1" w:rsidRPr="00B322DD">
        <w:rPr>
          <w:b/>
          <w:bCs/>
          <w:sz w:val="22"/>
          <w:szCs w:val="22"/>
          <w:lang w:val="sr-Latn-ME"/>
        </w:rPr>
        <w:tab/>
      </w:r>
      <w:r w:rsidRPr="00B322DD">
        <w:rPr>
          <w:b/>
          <w:bCs/>
          <w:sz w:val="22"/>
          <w:szCs w:val="22"/>
          <w:lang w:val="sr-Latn-ME"/>
        </w:rPr>
        <w:t>Farmakodinamski podaci</w:t>
      </w:r>
      <w:r w:rsidR="003A7059" w:rsidRPr="00B322DD">
        <w:rPr>
          <w:b/>
          <w:bCs/>
          <w:sz w:val="22"/>
          <w:szCs w:val="22"/>
          <w:lang w:val="sr-Latn-ME"/>
        </w:rPr>
        <w:t xml:space="preserve"> </w:t>
      </w:r>
    </w:p>
    <w:p w14:paraId="241E556E" w14:textId="77777777" w:rsidR="00F45F77" w:rsidRPr="00B322DD" w:rsidRDefault="00F45F77" w:rsidP="00B322DD">
      <w:pPr>
        <w:tabs>
          <w:tab w:val="left" w:pos="540"/>
          <w:tab w:val="left" w:pos="569"/>
        </w:tabs>
        <w:rPr>
          <w:b/>
          <w:bCs/>
          <w:sz w:val="22"/>
          <w:szCs w:val="22"/>
          <w:lang w:val="sr-Latn-ME"/>
        </w:rPr>
      </w:pPr>
    </w:p>
    <w:p w14:paraId="241E556F" w14:textId="4CF725EB" w:rsidR="0072020E" w:rsidRPr="00B322DD" w:rsidRDefault="0072020E" w:rsidP="00B322DD">
      <w:pPr>
        <w:tabs>
          <w:tab w:val="left" w:pos="540"/>
          <w:tab w:val="left" w:pos="569"/>
        </w:tabs>
        <w:rPr>
          <w:bCs/>
          <w:sz w:val="22"/>
          <w:szCs w:val="22"/>
          <w:lang w:val="sr-Latn-ME"/>
        </w:rPr>
      </w:pPr>
      <w:r w:rsidRPr="00B322DD">
        <w:rPr>
          <w:b/>
          <w:sz w:val="22"/>
          <w:szCs w:val="22"/>
          <w:lang w:val="sr-Latn-ME"/>
        </w:rPr>
        <w:t>Farmakoterapijska grupa:</w:t>
      </w:r>
      <w:r w:rsidR="00D07F77" w:rsidRPr="00B322DD">
        <w:rPr>
          <w:bCs/>
          <w:sz w:val="22"/>
          <w:szCs w:val="22"/>
          <w:lang w:val="sr-Latn-ME"/>
        </w:rPr>
        <w:t xml:space="preserve"> inhibitori HMG-CoA reduktaze</w:t>
      </w:r>
    </w:p>
    <w:p w14:paraId="241E5570" w14:textId="77777777" w:rsidR="0072020E" w:rsidRPr="00B322DD" w:rsidRDefault="0072020E" w:rsidP="00B322DD">
      <w:pPr>
        <w:tabs>
          <w:tab w:val="left" w:pos="540"/>
          <w:tab w:val="left" w:pos="569"/>
        </w:tabs>
        <w:rPr>
          <w:bCs/>
          <w:sz w:val="22"/>
          <w:szCs w:val="22"/>
          <w:lang w:val="sr-Latn-ME"/>
        </w:rPr>
      </w:pPr>
    </w:p>
    <w:p w14:paraId="241E5571" w14:textId="049C5123" w:rsidR="0072020E" w:rsidRPr="00B322DD" w:rsidRDefault="0072020E" w:rsidP="00B322DD">
      <w:pPr>
        <w:tabs>
          <w:tab w:val="left" w:pos="540"/>
          <w:tab w:val="left" w:pos="569"/>
        </w:tabs>
        <w:rPr>
          <w:bCs/>
          <w:sz w:val="22"/>
          <w:szCs w:val="22"/>
          <w:lang w:val="sr-Latn-ME"/>
        </w:rPr>
      </w:pPr>
      <w:r w:rsidRPr="00B322DD">
        <w:rPr>
          <w:b/>
          <w:sz w:val="22"/>
          <w:szCs w:val="22"/>
          <w:lang w:val="sr-Latn-ME"/>
        </w:rPr>
        <w:t>ATC kod:</w:t>
      </w:r>
      <w:r w:rsidR="00D537EC" w:rsidRPr="00B322DD">
        <w:rPr>
          <w:bCs/>
          <w:sz w:val="22"/>
          <w:szCs w:val="22"/>
          <w:lang w:val="sr-Latn-ME"/>
        </w:rPr>
        <w:t xml:space="preserve"> C10AA07</w:t>
      </w:r>
    </w:p>
    <w:p w14:paraId="241E5572" w14:textId="267F60E4" w:rsidR="002E37A5" w:rsidRPr="00B322DD" w:rsidRDefault="002E37A5" w:rsidP="00B322DD">
      <w:pPr>
        <w:tabs>
          <w:tab w:val="left" w:pos="540"/>
          <w:tab w:val="left" w:pos="569"/>
        </w:tabs>
        <w:rPr>
          <w:b/>
          <w:bCs/>
          <w:sz w:val="22"/>
          <w:szCs w:val="22"/>
          <w:lang w:val="sr-Latn-ME"/>
        </w:rPr>
      </w:pPr>
    </w:p>
    <w:p w14:paraId="510B705F" w14:textId="77777777" w:rsidR="004D6A6D" w:rsidRPr="00B322DD" w:rsidRDefault="00EC0913" w:rsidP="00B322DD">
      <w:pPr>
        <w:tabs>
          <w:tab w:val="left" w:pos="540"/>
          <w:tab w:val="left" w:pos="569"/>
        </w:tabs>
        <w:jc w:val="both"/>
        <w:rPr>
          <w:b/>
          <w:bCs/>
          <w:sz w:val="22"/>
          <w:szCs w:val="22"/>
          <w:lang w:val="sr-Latn-ME"/>
        </w:rPr>
      </w:pPr>
      <w:r w:rsidRPr="00B322DD">
        <w:rPr>
          <w:b/>
          <w:bCs/>
          <w:sz w:val="22"/>
          <w:szCs w:val="22"/>
          <w:lang w:val="sr-Latn-ME"/>
        </w:rPr>
        <w:t>Mehanizam dejstva</w:t>
      </w:r>
    </w:p>
    <w:p w14:paraId="37F7DC8B" w14:textId="5353D1A5" w:rsidR="00EC0913" w:rsidRPr="00B322DD" w:rsidRDefault="00EC0913" w:rsidP="00B322DD">
      <w:pPr>
        <w:tabs>
          <w:tab w:val="left" w:pos="540"/>
          <w:tab w:val="left" w:pos="569"/>
        </w:tabs>
        <w:jc w:val="both"/>
        <w:rPr>
          <w:sz w:val="22"/>
          <w:szCs w:val="22"/>
          <w:lang w:val="sr-Latn-ME"/>
        </w:rPr>
      </w:pPr>
      <w:r w:rsidRPr="00B322DD">
        <w:rPr>
          <w:sz w:val="22"/>
          <w:szCs w:val="22"/>
          <w:lang w:val="sr-Latn-ME"/>
        </w:rPr>
        <w:t>Rosuvastatin je selektivni i kompetitivni inhibitor HMG-CoA reduktaze, „rate-limiting“</w:t>
      </w:r>
      <w:r w:rsidR="004D6A6D" w:rsidRPr="00B322DD">
        <w:rPr>
          <w:sz w:val="22"/>
          <w:szCs w:val="22"/>
          <w:lang w:val="sr-Latn-ME"/>
        </w:rPr>
        <w:t xml:space="preserve"> </w:t>
      </w:r>
      <w:r w:rsidRPr="00B322DD">
        <w:rPr>
          <w:sz w:val="22"/>
          <w:szCs w:val="22"/>
          <w:lang w:val="sr-Latn-ME"/>
        </w:rPr>
        <w:t>enzima koji konvertuje 3-hidroksi-3-metilglutaril koenzim A u mevalonat, koji je prekursor holesterola. Primarno mjesto djelovanja rosuvastatina je jetra, ciljni organ za snižavanje holesterola.</w:t>
      </w:r>
    </w:p>
    <w:p w14:paraId="3AD49158" w14:textId="77777777" w:rsidR="00EC0913" w:rsidRPr="00B322DD" w:rsidRDefault="00EC0913" w:rsidP="00B322DD">
      <w:pPr>
        <w:tabs>
          <w:tab w:val="left" w:pos="540"/>
          <w:tab w:val="left" w:pos="569"/>
        </w:tabs>
        <w:jc w:val="both"/>
        <w:rPr>
          <w:sz w:val="22"/>
          <w:szCs w:val="22"/>
          <w:lang w:val="sr-Latn-ME"/>
        </w:rPr>
      </w:pPr>
    </w:p>
    <w:p w14:paraId="07D8B670" w14:textId="77777777" w:rsidR="00EC0913" w:rsidRPr="00B322DD" w:rsidRDefault="00EC0913" w:rsidP="00B322DD">
      <w:pPr>
        <w:tabs>
          <w:tab w:val="left" w:pos="540"/>
          <w:tab w:val="left" w:pos="569"/>
        </w:tabs>
        <w:jc w:val="both"/>
        <w:rPr>
          <w:sz w:val="22"/>
          <w:szCs w:val="22"/>
          <w:lang w:val="sr-Latn-ME"/>
        </w:rPr>
      </w:pPr>
      <w:r w:rsidRPr="00B322DD">
        <w:rPr>
          <w:sz w:val="22"/>
          <w:szCs w:val="22"/>
          <w:lang w:val="sr-Latn-ME"/>
        </w:rPr>
        <w:t>Rosuvastatin dovodi do povećanja broja hepatičkih LDL receptora na površini ćelije, pojačava preuzimanje i katabolizam LDL čestica i inhibira hepatičku sintezu VLDL čestica, i na taj način smanjuje ukupan broj VLDL i LDL čestica.</w:t>
      </w:r>
    </w:p>
    <w:p w14:paraId="1FDB9585" w14:textId="77777777" w:rsidR="00EC0913" w:rsidRPr="00B322DD" w:rsidRDefault="00EC0913" w:rsidP="00B322DD">
      <w:pPr>
        <w:tabs>
          <w:tab w:val="left" w:pos="540"/>
          <w:tab w:val="left" w:pos="569"/>
        </w:tabs>
        <w:jc w:val="both"/>
        <w:rPr>
          <w:sz w:val="22"/>
          <w:szCs w:val="22"/>
          <w:lang w:val="sr-Latn-ME"/>
        </w:rPr>
      </w:pPr>
    </w:p>
    <w:p w14:paraId="60C6E1FD" w14:textId="77777777" w:rsidR="004D6A6D" w:rsidRPr="00B322DD" w:rsidRDefault="00EC0913" w:rsidP="00B322DD">
      <w:pPr>
        <w:tabs>
          <w:tab w:val="left" w:pos="540"/>
          <w:tab w:val="left" w:pos="569"/>
        </w:tabs>
        <w:jc w:val="both"/>
        <w:rPr>
          <w:b/>
          <w:bCs/>
          <w:sz w:val="22"/>
          <w:szCs w:val="22"/>
          <w:lang w:val="sr-Latn-ME"/>
        </w:rPr>
      </w:pPr>
      <w:r w:rsidRPr="00B322DD">
        <w:rPr>
          <w:b/>
          <w:bCs/>
          <w:sz w:val="22"/>
          <w:szCs w:val="22"/>
          <w:lang w:val="sr-Latn-ME"/>
        </w:rPr>
        <w:t>Farmakodinamska dejstva</w:t>
      </w:r>
    </w:p>
    <w:p w14:paraId="4603D6F3" w14:textId="783C094F" w:rsidR="00EC0913" w:rsidRPr="00B322DD" w:rsidRDefault="00EC0913" w:rsidP="00B322DD">
      <w:pPr>
        <w:tabs>
          <w:tab w:val="left" w:pos="540"/>
          <w:tab w:val="left" w:pos="569"/>
        </w:tabs>
        <w:jc w:val="both"/>
        <w:rPr>
          <w:bCs/>
          <w:sz w:val="22"/>
          <w:szCs w:val="22"/>
          <w:lang w:val="sr-Latn-ME"/>
        </w:rPr>
      </w:pPr>
      <w:r w:rsidRPr="00B322DD">
        <w:rPr>
          <w:sz w:val="22"/>
          <w:szCs w:val="22"/>
          <w:lang w:val="sr-Latn-ME"/>
        </w:rPr>
        <w:t xml:space="preserve">Rosuvastatin snižava vrijednosti povišenog LDL holesterola, ukupnog holesterola i triglicerida i povećava vrijednosti HDL holesterola. Rosuvastatin takođe snižava vrijednosti apolipoproteina B, ne-HDL holesterola, VLDL-holesterola, VLDL triglicerida, i podiže </w:t>
      </w:r>
      <w:r w:rsidRPr="00B322DD">
        <w:rPr>
          <w:bCs/>
          <w:sz w:val="22"/>
          <w:szCs w:val="22"/>
          <w:lang w:val="sr-Latn-ME"/>
        </w:rPr>
        <w:t xml:space="preserve">vrijednosti apolipoproteina A-I </w:t>
      </w:r>
      <w:r w:rsidRPr="00B322DD">
        <w:rPr>
          <w:bCs/>
          <w:sz w:val="22"/>
          <w:szCs w:val="22"/>
          <w:lang w:val="sr-Latn-ME"/>
        </w:rPr>
        <w:lastRenderedPageBreak/>
        <w:t>(vidjeti tabelu 3). Rosuvastatin smanjuje i odnose LDL holesterol/HDL holesterol, ukupni holesterol/HDL holesterol, ne-HDL holesterol/HDL holesterol i ApoB/ApoA-I.</w:t>
      </w:r>
    </w:p>
    <w:p w14:paraId="1C59F4A2" w14:textId="77777777" w:rsidR="00EC0913" w:rsidRPr="00B322DD" w:rsidRDefault="00EC0913" w:rsidP="00B322DD">
      <w:pPr>
        <w:tabs>
          <w:tab w:val="left" w:pos="540"/>
          <w:tab w:val="left" w:pos="569"/>
        </w:tabs>
        <w:jc w:val="both"/>
        <w:rPr>
          <w:sz w:val="22"/>
          <w:szCs w:val="22"/>
          <w:lang w:val="sr-Latn-ME"/>
        </w:rPr>
      </w:pPr>
    </w:p>
    <w:p w14:paraId="7FB4C87E" w14:textId="420AA1D9" w:rsidR="00EC0913" w:rsidRPr="00B322DD" w:rsidRDefault="00EC0913" w:rsidP="00B322DD">
      <w:pPr>
        <w:tabs>
          <w:tab w:val="left" w:pos="540"/>
          <w:tab w:val="left" w:pos="569"/>
        </w:tabs>
        <w:jc w:val="both"/>
        <w:rPr>
          <w:sz w:val="22"/>
          <w:szCs w:val="22"/>
          <w:lang w:val="sr-Latn-ME"/>
        </w:rPr>
      </w:pPr>
      <w:r w:rsidRPr="00B322DD">
        <w:rPr>
          <w:sz w:val="22"/>
          <w:szCs w:val="22"/>
          <w:lang w:val="sr-Latn-ME"/>
        </w:rPr>
        <w:t>Tabela 3. Terapijski odgovor kod pacijenata sa primarnom hiperholesterolemijom (tip IIa i IIb) u zavisnosti od doze (prilagođena srednja vrijednost promjene u procentima u odnosu na početne vrijednosti)</w:t>
      </w:r>
    </w:p>
    <w:p w14:paraId="22D7CF66" w14:textId="1FA2188A" w:rsidR="00EC0913" w:rsidRPr="00B322DD" w:rsidRDefault="00EC0913" w:rsidP="00B322DD">
      <w:pPr>
        <w:tabs>
          <w:tab w:val="left" w:pos="540"/>
          <w:tab w:val="left" w:pos="569"/>
        </w:tabs>
        <w:rPr>
          <w:b/>
          <w:bCs/>
          <w:sz w:val="22"/>
          <w:szCs w:val="22"/>
          <w:lang w:val="sr-Latn-ME"/>
        </w:rPr>
      </w:pPr>
    </w:p>
    <w:tbl>
      <w:tblPr>
        <w:tblW w:w="9053"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205"/>
        <w:gridCol w:w="603"/>
        <w:gridCol w:w="1111"/>
        <w:gridCol w:w="1293"/>
        <w:gridCol w:w="1101"/>
        <w:gridCol w:w="665"/>
        <w:gridCol w:w="1331"/>
        <w:gridCol w:w="797"/>
        <w:gridCol w:w="947"/>
      </w:tblGrid>
      <w:tr w:rsidR="0044781E" w:rsidRPr="00B322DD" w14:paraId="11DA2497" w14:textId="77777777" w:rsidTr="00C215E4">
        <w:trPr>
          <w:trHeight w:val="551"/>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29D4AF94"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Doza</w:t>
            </w:r>
          </w:p>
        </w:tc>
        <w:tc>
          <w:tcPr>
            <w:tcW w:w="603" w:type="dxa"/>
            <w:tcBorders>
              <w:top w:val="outset" w:sz="6" w:space="0" w:color="auto"/>
              <w:left w:val="outset" w:sz="6" w:space="0" w:color="auto"/>
              <w:bottom w:val="outset" w:sz="6" w:space="0" w:color="auto"/>
              <w:right w:val="outset" w:sz="6" w:space="0" w:color="auto"/>
            </w:tcBorders>
            <w:hideMark/>
          </w:tcPr>
          <w:p w14:paraId="5F6098E1"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Br.</w:t>
            </w:r>
          </w:p>
        </w:tc>
        <w:tc>
          <w:tcPr>
            <w:tcW w:w="1111" w:type="dxa"/>
            <w:tcBorders>
              <w:top w:val="outset" w:sz="6" w:space="0" w:color="auto"/>
              <w:left w:val="outset" w:sz="6" w:space="0" w:color="auto"/>
              <w:bottom w:val="outset" w:sz="6" w:space="0" w:color="auto"/>
              <w:right w:val="outset" w:sz="6" w:space="0" w:color="auto"/>
            </w:tcBorders>
            <w:hideMark/>
          </w:tcPr>
          <w:p w14:paraId="17D5E0F5"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LDL-C</w:t>
            </w:r>
          </w:p>
        </w:tc>
        <w:tc>
          <w:tcPr>
            <w:tcW w:w="1293" w:type="dxa"/>
            <w:tcBorders>
              <w:top w:val="outset" w:sz="6" w:space="0" w:color="auto"/>
              <w:left w:val="outset" w:sz="6" w:space="0" w:color="auto"/>
              <w:bottom w:val="outset" w:sz="6" w:space="0" w:color="auto"/>
              <w:right w:val="outset" w:sz="6" w:space="0" w:color="auto"/>
            </w:tcBorders>
            <w:hideMark/>
          </w:tcPr>
          <w:p w14:paraId="0323DC18"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Ukupan holesterol</w:t>
            </w:r>
          </w:p>
        </w:tc>
        <w:tc>
          <w:tcPr>
            <w:tcW w:w="1101" w:type="dxa"/>
            <w:tcBorders>
              <w:top w:val="outset" w:sz="6" w:space="0" w:color="auto"/>
              <w:left w:val="outset" w:sz="6" w:space="0" w:color="auto"/>
              <w:bottom w:val="outset" w:sz="6" w:space="0" w:color="auto"/>
              <w:right w:val="outset" w:sz="6" w:space="0" w:color="auto"/>
            </w:tcBorders>
            <w:hideMark/>
          </w:tcPr>
          <w:p w14:paraId="11BF23F8"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HDL-C</w:t>
            </w:r>
          </w:p>
        </w:tc>
        <w:tc>
          <w:tcPr>
            <w:tcW w:w="665" w:type="dxa"/>
            <w:tcBorders>
              <w:top w:val="outset" w:sz="6" w:space="0" w:color="auto"/>
              <w:left w:val="outset" w:sz="6" w:space="0" w:color="auto"/>
              <w:bottom w:val="outset" w:sz="6" w:space="0" w:color="auto"/>
              <w:right w:val="outset" w:sz="6" w:space="0" w:color="auto"/>
            </w:tcBorders>
            <w:hideMark/>
          </w:tcPr>
          <w:p w14:paraId="6CD38AC1"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TG</w:t>
            </w:r>
          </w:p>
        </w:tc>
        <w:tc>
          <w:tcPr>
            <w:tcW w:w="1331" w:type="dxa"/>
            <w:tcBorders>
              <w:top w:val="outset" w:sz="6" w:space="0" w:color="auto"/>
              <w:left w:val="outset" w:sz="6" w:space="0" w:color="auto"/>
              <w:bottom w:val="outset" w:sz="6" w:space="0" w:color="auto"/>
              <w:right w:val="outset" w:sz="6" w:space="0" w:color="auto"/>
            </w:tcBorders>
            <w:hideMark/>
          </w:tcPr>
          <w:p w14:paraId="0A7EFEA9" w14:textId="77777777" w:rsidR="0044781E" w:rsidRPr="00B322DD" w:rsidRDefault="0044781E" w:rsidP="00B322DD">
            <w:pPr>
              <w:tabs>
                <w:tab w:val="left" w:pos="540"/>
                <w:tab w:val="left" w:pos="569"/>
              </w:tabs>
              <w:rPr>
                <w:sz w:val="22"/>
                <w:szCs w:val="22"/>
                <w:lang w:val="sr-Latn-ME"/>
              </w:rPr>
            </w:pPr>
            <w:r w:rsidRPr="00B322DD">
              <w:rPr>
                <w:sz w:val="22"/>
                <w:szCs w:val="22"/>
                <w:lang w:val="sr-Latn-ME"/>
              </w:rPr>
              <w:t>Ne-HDL-C</w:t>
            </w:r>
          </w:p>
        </w:tc>
        <w:tc>
          <w:tcPr>
            <w:tcW w:w="797" w:type="dxa"/>
            <w:tcBorders>
              <w:top w:val="outset" w:sz="6" w:space="0" w:color="auto"/>
              <w:left w:val="outset" w:sz="6" w:space="0" w:color="auto"/>
              <w:bottom w:val="outset" w:sz="6" w:space="0" w:color="auto"/>
              <w:right w:val="outset" w:sz="6" w:space="0" w:color="auto"/>
            </w:tcBorders>
            <w:hideMark/>
          </w:tcPr>
          <w:p w14:paraId="44FC4647" w14:textId="77777777" w:rsidR="0044781E" w:rsidRPr="00B322DD" w:rsidRDefault="0044781E" w:rsidP="00B322DD">
            <w:pPr>
              <w:tabs>
                <w:tab w:val="left" w:pos="540"/>
                <w:tab w:val="left" w:pos="569"/>
              </w:tabs>
              <w:rPr>
                <w:sz w:val="22"/>
                <w:szCs w:val="22"/>
                <w:lang w:val="sr-Latn-ME"/>
              </w:rPr>
            </w:pPr>
            <w:r w:rsidRPr="00B322DD">
              <w:rPr>
                <w:sz w:val="22"/>
                <w:szCs w:val="22"/>
                <w:lang w:val="sr-Latn-ME"/>
              </w:rPr>
              <w:t>ApoB</w:t>
            </w:r>
          </w:p>
        </w:tc>
        <w:tc>
          <w:tcPr>
            <w:tcW w:w="947" w:type="dxa"/>
            <w:tcBorders>
              <w:top w:val="outset" w:sz="6" w:space="0" w:color="auto"/>
              <w:left w:val="outset" w:sz="6" w:space="0" w:color="auto"/>
              <w:bottom w:val="outset" w:sz="6" w:space="0" w:color="auto"/>
              <w:right w:val="outset" w:sz="6" w:space="0" w:color="auto"/>
            </w:tcBorders>
            <w:hideMark/>
          </w:tcPr>
          <w:p w14:paraId="1D20E411" w14:textId="77777777" w:rsidR="0044781E" w:rsidRPr="00B322DD" w:rsidRDefault="0044781E" w:rsidP="00B322DD">
            <w:pPr>
              <w:tabs>
                <w:tab w:val="left" w:pos="540"/>
                <w:tab w:val="left" w:pos="569"/>
              </w:tabs>
              <w:rPr>
                <w:sz w:val="22"/>
                <w:szCs w:val="22"/>
                <w:lang w:val="sr-Latn-ME"/>
              </w:rPr>
            </w:pPr>
            <w:r w:rsidRPr="00B322DD">
              <w:rPr>
                <w:sz w:val="22"/>
                <w:szCs w:val="22"/>
                <w:lang w:val="sr-Latn-ME"/>
              </w:rPr>
              <w:t>ApoA-I</w:t>
            </w:r>
          </w:p>
        </w:tc>
      </w:tr>
      <w:tr w:rsidR="0044781E" w:rsidRPr="00B322DD" w14:paraId="3315A575" w14:textId="77777777" w:rsidTr="00C215E4">
        <w:trPr>
          <w:trHeight w:val="326"/>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78BA621C"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Placebo</w:t>
            </w:r>
          </w:p>
        </w:tc>
        <w:tc>
          <w:tcPr>
            <w:tcW w:w="603" w:type="dxa"/>
            <w:tcBorders>
              <w:top w:val="outset" w:sz="6" w:space="0" w:color="auto"/>
              <w:left w:val="outset" w:sz="6" w:space="0" w:color="auto"/>
              <w:bottom w:val="outset" w:sz="6" w:space="0" w:color="auto"/>
              <w:right w:val="outset" w:sz="6" w:space="0" w:color="auto"/>
            </w:tcBorders>
            <w:hideMark/>
          </w:tcPr>
          <w:p w14:paraId="2152C149"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13</w:t>
            </w:r>
          </w:p>
        </w:tc>
        <w:tc>
          <w:tcPr>
            <w:tcW w:w="1111" w:type="dxa"/>
            <w:tcBorders>
              <w:top w:val="outset" w:sz="6" w:space="0" w:color="auto"/>
              <w:left w:val="outset" w:sz="6" w:space="0" w:color="auto"/>
              <w:bottom w:val="outset" w:sz="6" w:space="0" w:color="auto"/>
              <w:right w:val="outset" w:sz="6" w:space="0" w:color="auto"/>
            </w:tcBorders>
            <w:hideMark/>
          </w:tcPr>
          <w:p w14:paraId="7ECDE3C2"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-7</w:t>
            </w:r>
          </w:p>
        </w:tc>
        <w:tc>
          <w:tcPr>
            <w:tcW w:w="1293" w:type="dxa"/>
            <w:tcBorders>
              <w:top w:val="outset" w:sz="6" w:space="0" w:color="auto"/>
              <w:left w:val="outset" w:sz="6" w:space="0" w:color="auto"/>
              <w:bottom w:val="outset" w:sz="6" w:space="0" w:color="auto"/>
              <w:right w:val="outset" w:sz="6" w:space="0" w:color="auto"/>
            </w:tcBorders>
            <w:hideMark/>
          </w:tcPr>
          <w:p w14:paraId="3BA78C4D"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w:t>
            </w:r>
          </w:p>
        </w:tc>
        <w:tc>
          <w:tcPr>
            <w:tcW w:w="1101" w:type="dxa"/>
            <w:tcBorders>
              <w:top w:val="outset" w:sz="6" w:space="0" w:color="auto"/>
              <w:left w:val="outset" w:sz="6" w:space="0" w:color="auto"/>
              <w:bottom w:val="outset" w:sz="6" w:space="0" w:color="auto"/>
              <w:right w:val="outset" w:sz="6" w:space="0" w:color="auto"/>
            </w:tcBorders>
            <w:hideMark/>
          </w:tcPr>
          <w:p w14:paraId="25BE4582"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w:t>
            </w:r>
          </w:p>
        </w:tc>
        <w:tc>
          <w:tcPr>
            <w:tcW w:w="665" w:type="dxa"/>
            <w:tcBorders>
              <w:top w:val="outset" w:sz="6" w:space="0" w:color="auto"/>
              <w:left w:val="outset" w:sz="6" w:space="0" w:color="auto"/>
              <w:bottom w:val="outset" w:sz="6" w:space="0" w:color="auto"/>
              <w:right w:val="outset" w:sz="6" w:space="0" w:color="auto"/>
            </w:tcBorders>
            <w:hideMark/>
          </w:tcPr>
          <w:p w14:paraId="0F7D5669"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w:t>
            </w:r>
          </w:p>
        </w:tc>
        <w:tc>
          <w:tcPr>
            <w:tcW w:w="1331" w:type="dxa"/>
            <w:tcBorders>
              <w:top w:val="outset" w:sz="6" w:space="0" w:color="auto"/>
              <w:left w:val="outset" w:sz="6" w:space="0" w:color="auto"/>
              <w:bottom w:val="outset" w:sz="6" w:space="0" w:color="auto"/>
              <w:right w:val="outset" w:sz="6" w:space="0" w:color="auto"/>
            </w:tcBorders>
            <w:hideMark/>
          </w:tcPr>
          <w:p w14:paraId="5668A6E0"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-7</w:t>
            </w:r>
          </w:p>
        </w:tc>
        <w:tc>
          <w:tcPr>
            <w:tcW w:w="797" w:type="dxa"/>
            <w:tcBorders>
              <w:top w:val="outset" w:sz="6" w:space="0" w:color="auto"/>
              <w:left w:val="outset" w:sz="6" w:space="0" w:color="auto"/>
              <w:bottom w:val="outset" w:sz="6" w:space="0" w:color="auto"/>
              <w:right w:val="outset" w:sz="6" w:space="0" w:color="auto"/>
            </w:tcBorders>
            <w:hideMark/>
          </w:tcPr>
          <w:p w14:paraId="07D6CA14"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w:t>
            </w:r>
          </w:p>
        </w:tc>
        <w:tc>
          <w:tcPr>
            <w:tcW w:w="947" w:type="dxa"/>
            <w:tcBorders>
              <w:top w:val="outset" w:sz="6" w:space="0" w:color="auto"/>
              <w:left w:val="outset" w:sz="6" w:space="0" w:color="auto"/>
              <w:bottom w:val="outset" w:sz="6" w:space="0" w:color="auto"/>
              <w:right w:val="outset" w:sz="6" w:space="0" w:color="auto"/>
            </w:tcBorders>
            <w:hideMark/>
          </w:tcPr>
          <w:p w14:paraId="5613078E"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0</w:t>
            </w:r>
          </w:p>
        </w:tc>
      </w:tr>
      <w:tr w:rsidR="0044781E" w:rsidRPr="00B322DD" w14:paraId="5F898EDD"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60794F4C"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w:t>
            </w:r>
          </w:p>
        </w:tc>
        <w:tc>
          <w:tcPr>
            <w:tcW w:w="603" w:type="dxa"/>
            <w:tcBorders>
              <w:top w:val="outset" w:sz="6" w:space="0" w:color="auto"/>
              <w:left w:val="outset" w:sz="6" w:space="0" w:color="auto"/>
              <w:bottom w:val="outset" w:sz="6" w:space="0" w:color="auto"/>
              <w:right w:val="outset" w:sz="6" w:space="0" w:color="auto"/>
            </w:tcBorders>
            <w:hideMark/>
          </w:tcPr>
          <w:p w14:paraId="28E3EFA0"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17</w:t>
            </w:r>
          </w:p>
        </w:tc>
        <w:tc>
          <w:tcPr>
            <w:tcW w:w="1111" w:type="dxa"/>
            <w:tcBorders>
              <w:top w:val="outset" w:sz="6" w:space="0" w:color="auto"/>
              <w:left w:val="outset" w:sz="6" w:space="0" w:color="auto"/>
              <w:bottom w:val="outset" w:sz="6" w:space="0" w:color="auto"/>
              <w:right w:val="outset" w:sz="6" w:space="0" w:color="auto"/>
            </w:tcBorders>
            <w:hideMark/>
          </w:tcPr>
          <w:p w14:paraId="4B6C9EDF"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-45</w:t>
            </w:r>
          </w:p>
        </w:tc>
        <w:tc>
          <w:tcPr>
            <w:tcW w:w="1293" w:type="dxa"/>
            <w:tcBorders>
              <w:top w:val="outset" w:sz="6" w:space="0" w:color="auto"/>
              <w:left w:val="outset" w:sz="6" w:space="0" w:color="auto"/>
              <w:bottom w:val="outset" w:sz="6" w:space="0" w:color="auto"/>
              <w:right w:val="outset" w:sz="6" w:space="0" w:color="auto"/>
            </w:tcBorders>
            <w:hideMark/>
          </w:tcPr>
          <w:p w14:paraId="2117B15F"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-33</w:t>
            </w:r>
          </w:p>
        </w:tc>
        <w:tc>
          <w:tcPr>
            <w:tcW w:w="1101" w:type="dxa"/>
            <w:tcBorders>
              <w:top w:val="outset" w:sz="6" w:space="0" w:color="auto"/>
              <w:left w:val="outset" w:sz="6" w:space="0" w:color="auto"/>
              <w:bottom w:val="outset" w:sz="6" w:space="0" w:color="auto"/>
              <w:right w:val="outset" w:sz="6" w:space="0" w:color="auto"/>
            </w:tcBorders>
            <w:hideMark/>
          </w:tcPr>
          <w:p w14:paraId="24FC539E"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13</w:t>
            </w:r>
          </w:p>
        </w:tc>
        <w:tc>
          <w:tcPr>
            <w:tcW w:w="665" w:type="dxa"/>
            <w:tcBorders>
              <w:top w:val="outset" w:sz="6" w:space="0" w:color="auto"/>
              <w:left w:val="outset" w:sz="6" w:space="0" w:color="auto"/>
              <w:bottom w:val="outset" w:sz="6" w:space="0" w:color="auto"/>
              <w:right w:val="outset" w:sz="6" w:space="0" w:color="auto"/>
            </w:tcBorders>
            <w:hideMark/>
          </w:tcPr>
          <w:p w14:paraId="7F20A086"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-35</w:t>
            </w:r>
          </w:p>
        </w:tc>
        <w:tc>
          <w:tcPr>
            <w:tcW w:w="1331" w:type="dxa"/>
            <w:tcBorders>
              <w:top w:val="outset" w:sz="6" w:space="0" w:color="auto"/>
              <w:left w:val="outset" w:sz="6" w:space="0" w:color="auto"/>
              <w:bottom w:val="outset" w:sz="6" w:space="0" w:color="auto"/>
              <w:right w:val="outset" w:sz="6" w:space="0" w:color="auto"/>
            </w:tcBorders>
            <w:hideMark/>
          </w:tcPr>
          <w:p w14:paraId="21BB2380"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-44</w:t>
            </w:r>
          </w:p>
        </w:tc>
        <w:tc>
          <w:tcPr>
            <w:tcW w:w="797" w:type="dxa"/>
            <w:tcBorders>
              <w:top w:val="outset" w:sz="6" w:space="0" w:color="auto"/>
              <w:left w:val="outset" w:sz="6" w:space="0" w:color="auto"/>
              <w:bottom w:val="outset" w:sz="6" w:space="0" w:color="auto"/>
              <w:right w:val="outset" w:sz="6" w:space="0" w:color="auto"/>
            </w:tcBorders>
            <w:hideMark/>
          </w:tcPr>
          <w:p w14:paraId="234DB1DB"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-38</w:t>
            </w:r>
          </w:p>
        </w:tc>
        <w:tc>
          <w:tcPr>
            <w:tcW w:w="947" w:type="dxa"/>
            <w:tcBorders>
              <w:top w:val="outset" w:sz="6" w:space="0" w:color="auto"/>
              <w:left w:val="outset" w:sz="6" w:space="0" w:color="auto"/>
              <w:bottom w:val="outset" w:sz="6" w:space="0" w:color="auto"/>
              <w:right w:val="outset" w:sz="6" w:space="0" w:color="auto"/>
            </w:tcBorders>
            <w:hideMark/>
          </w:tcPr>
          <w:p w14:paraId="76ACD58E"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w:t>
            </w:r>
          </w:p>
        </w:tc>
      </w:tr>
      <w:tr w:rsidR="0044781E" w:rsidRPr="00B322DD" w14:paraId="045A7B48"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3B3A8BE0"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10</w:t>
            </w:r>
          </w:p>
        </w:tc>
        <w:tc>
          <w:tcPr>
            <w:tcW w:w="603" w:type="dxa"/>
            <w:tcBorders>
              <w:top w:val="outset" w:sz="6" w:space="0" w:color="auto"/>
              <w:left w:val="outset" w:sz="6" w:space="0" w:color="auto"/>
              <w:bottom w:val="outset" w:sz="6" w:space="0" w:color="auto"/>
              <w:right w:val="outset" w:sz="6" w:space="0" w:color="auto"/>
            </w:tcBorders>
            <w:hideMark/>
          </w:tcPr>
          <w:p w14:paraId="5014F72D"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17</w:t>
            </w:r>
          </w:p>
        </w:tc>
        <w:tc>
          <w:tcPr>
            <w:tcW w:w="1111" w:type="dxa"/>
            <w:tcBorders>
              <w:top w:val="outset" w:sz="6" w:space="0" w:color="auto"/>
              <w:left w:val="outset" w:sz="6" w:space="0" w:color="auto"/>
              <w:bottom w:val="outset" w:sz="6" w:space="0" w:color="auto"/>
              <w:right w:val="outset" w:sz="6" w:space="0" w:color="auto"/>
            </w:tcBorders>
            <w:hideMark/>
          </w:tcPr>
          <w:p w14:paraId="4F5B5B47"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-52</w:t>
            </w:r>
          </w:p>
        </w:tc>
        <w:tc>
          <w:tcPr>
            <w:tcW w:w="1293" w:type="dxa"/>
            <w:tcBorders>
              <w:top w:val="outset" w:sz="6" w:space="0" w:color="auto"/>
              <w:left w:val="outset" w:sz="6" w:space="0" w:color="auto"/>
              <w:bottom w:val="outset" w:sz="6" w:space="0" w:color="auto"/>
              <w:right w:val="outset" w:sz="6" w:space="0" w:color="auto"/>
            </w:tcBorders>
            <w:hideMark/>
          </w:tcPr>
          <w:p w14:paraId="7EC99C23"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-36</w:t>
            </w:r>
          </w:p>
        </w:tc>
        <w:tc>
          <w:tcPr>
            <w:tcW w:w="1101" w:type="dxa"/>
            <w:tcBorders>
              <w:top w:val="outset" w:sz="6" w:space="0" w:color="auto"/>
              <w:left w:val="outset" w:sz="6" w:space="0" w:color="auto"/>
              <w:bottom w:val="outset" w:sz="6" w:space="0" w:color="auto"/>
              <w:right w:val="outset" w:sz="6" w:space="0" w:color="auto"/>
            </w:tcBorders>
            <w:hideMark/>
          </w:tcPr>
          <w:p w14:paraId="1777F9C1"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14</w:t>
            </w:r>
          </w:p>
        </w:tc>
        <w:tc>
          <w:tcPr>
            <w:tcW w:w="665" w:type="dxa"/>
            <w:tcBorders>
              <w:top w:val="outset" w:sz="6" w:space="0" w:color="auto"/>
              <w:left w:val="outset" w:sz="6" w:space="0" w:color="auto"/>
              <w:bottom w:val="outset" w:sz="6" w:space="0" w:color="auto"/>
              <w:right w:val="outset" w:sz="6" w:space="0" w:color="auto"/>
            </w:tcBorders>
            <w:hideMark/>
          </w:tcPr>
          <w:p w14:paraId="70B53182"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-10</w:t>
            </w:r>
          </w:p>
        </w:tc>
        <w:tc>
          <w:tcPr>
            <w:tcW w:w="1331" w:type="dxa"/>
            <w:tcBorders>
              <w:top w:val="outset" w:sz="6" w:space="0" w:color="auto"/>
              <w:left w:val="outset" w:sz="6" w:space="0" w:color="auto"/>
              <w:bottom w:val="outset" w:sz="6" w:space="0" w:color="auto"/>
              <w:right w:val="outset" w:sz="6" w:space="0" w:color="auto"/>
            </w:tcBorders>
            <w:hideMark/>
          </w:tcPr>
          <w:p w14:paraId="7239449B"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-48</w:t>
            </w:r>
          </w:p>
        </w:tc>
        <w:tc>
          <w:tcPr>
            <w:tcW w:w="797" w:type="dxa"/>
            <w:tcBorders>
              <w:top w:val="outset" w:sz="6" w:space="0" w:color="auto"/>
              <w:left w:val="outset" w:sz="6" w:space="0" w:color="auto"/>
              <w:bottom w:val="outset" w:sz="6" w:space="0" w:color="auto"/>
              <w:right w:val="outset" w:sz="6" w:space="0" w:color="auto"/>
            </w:tcBorders>
            <w:hideMark/>
          </w:tcPr>
          <w:p w14:paraId="1A09DC3B"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-42</w:t>
            </w:r>
          </w:p>
        </w:tc>
        <w:tc>
          <w:tcPr>
            <w:tcW w:w="947" w:type="dxa"/>
            <w:tcBorders>
              <w:top w:val="outset" w:sz="6" w:space="0" w:color="auto"/>
              <w:left w:val="outset" w:sz="6" w:space="0" w:color="auto"/>
              <w:bottom w:val="outset" w:sz="6" w:space="0" w:color="auto"/>
              <w:right w:val="outset" w:sz="6" w:space="0" w:color="auto"/>
            </w:tcBorders>
            <w:hideMark/>
          </w:tcPr>
          <w:p w14:paraId="075288E5"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w:t>
            </w:r>
          </w:p>
        </w:tc>
      </w:tr>
      <w:tr w:rsidR="0044781E" w:rsidRPr="00B322DD" w14:paraId="1499BA54"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1E383494"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20</w:t>
            </w:r>
          </w:p>
        </w:tc>
        <w:tc>
          <w:tcPr>
            <w:tcW w:w="603" w:type="dxa"/>
            <w:tcBorders>
              <w:top w:val="outset" w:sz="6" w:space="0" w:color="auto"/>
              <w:left w:val="outset" w:sz="6" w:space="0" w:color="auto"/>
              <w:bottom w:val="outset" w:sz="6" w:space="0" w:color="auto"/>
              <w:right w:val="outset" w:sz="6" w:space="0" w:color="auto"/>
            </w:tcBorders>
            <w:hideMark/>
          </w:tcPr>
          <w:p w14:paraId="6D45C6D0"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17</w:t>
            </w:r>
          </w:p>
        </w:tc>
        <w:tc>
          <w:tcPr>
            <w:tcW w:w="1111" w:type="dxa"/>
            <w:tcBorders>
              <w:top w:val="outset" w:sz="6" w:space="0" w:color="auto"/>
              <w:left w:val="outset" w:sz="6" w:space="0" w:color="auto"/>
              <w:bottom w:val="outset" w:sz="6" w:space="0" w:color="auto"/>
              <w:right w:val="outset" w:sz="6" w:space="0" w:color="auto"/>
            </w:tcBorders>
            <w:hideMark/>
          </w:tcPr>
          <w:p w14:paraId="28E90A7B"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-55</w:t>
            </w:r>
          </w:p>
        </w:tc>
        <w:tc>
          <w:tcPr>
            <w:tcW w:w="1293" w:type="dxa"/>
            <w:tcBorders>
              <w:top w:val="outset" w:sz="6" w:space="0" w:color="auto"/>
              <w:left w:val="outset" w:sz="6" w:space="0" w:color="auto"/>
              <w:bottom w:val="outset" w:sz="6" w:space="0" w:color="auto"/>
              <w:right w:val="outset" w:sz="6" w:space="0" w:color="auto"/>
            </w:tcBorders>
            <w:hideMark/>
          </w:tcPr>
          <w:p w14:paraId="0F43E056"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-40</w:t>
            </w:r>
          </w:p>
        </w:tc>
        <w:tc>
          <w:tcPr>
            <w:tcW w:w="1101" w:type="dxa"/>
            <w:tcBorders>
              <w:top w:val="outset" w:sz="6" w:space="0" w:color="auto"/>
              <w:left w:val="outset" w:sz="6" w:space="0" w:color="auto"/>
              <w:bottom w:val="outset" w:sz="6" w:space="0" w:color="auto"/>
              <w:right w:val="outset" w:sz="6" w:space="0" w:color="auto"/>
            </w:tcBorders>
            <w:hideMark/>
          </w:tcPr>
          <w:p w14:paraId="3A01F9F1"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8</w:t>
            </w:r>
          </w:p>
        </w:tc>
        <w:tc>
          <w:tcPr>
            <w:tcW w:w="665" w:type="dxa"/>
            <w:tcBorders>
              <w:top w:val="outset" w:sz="6" w:space="0" w:color="auto"/>
              <w:left w:val="outset" w:sz="6" w:space="0" w:color="auto"/>
              <w:bottom w:val="outset" w:sz="6" w:space="0" w:color="auto"/>
              <w:right w:val="outset" w:sz="6" w:space="0" w:color="auto"/>
            </w:tcBorders>
            <w:hideMark/>
          </w:tcPr>
          <w:p w14:paraId="78DE5CF4"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-23</w:t>
            </w:r>
          </w:p>
        </w:tc>
        <w:tc>
          <w:tcPr>
            <w:tcW w:w="1331" w:type="dxa"/>
            <w:tcBorders>
              <w:top w:val="outset" w:sz="6" w:space="0" w:color="auto"/>
              <w:left w:val="outset" w:sz="6" w:space="0" w:color="auto"/>
              <w:bottom w:val="outset" w:sz="6" w:space="0" w:color="auto"/>
              <w:right w:val="outset" w:sz="6" w:space="0" w:color="auto"/>
            </w:tcBorders>
            <w:hideMark/>
          </w:tcPr>
          <w:p w14:paraId="05A0E4A5"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-51</w:t>
            </w:r>
          </w:p>
        </w:tc>
        <w:tc>
          <w:tcPr>
            <w:tcW w:w="797" w:type="dxa"/>
            <w:tcBorders>
              <w:top w:val="outset" w:sz="6" w:space="0" w:color="auto"/>
              <w:left w:val="outset" w:sz="6" w:space="0" w:color="auto"/>
              <w:bottom w:val="outset" w:sz="6" w:space="0" w:color="auto"/>
              <w:right w:val="outset" w:sz="6" w:space="0" w:color="auto"/>
            </w:tcBorders>
            <w:hideMark/>
          </w:tcPr>
          <w:p w14:paraId="087045EB"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-46</w:t>
            </w:r>
          </w:p>
        </w:tc>
        <w:tc>
          <w:tcPr>
            <w:tcW w:w="947" w:type="dxa"/>
            <w:tcBorders>
              <w:top w:val="outset" w:sz="6" w:space="0" w:color="auto"/>
              <w:left w:val="outset" w:sz="6" w:space="0" w:color="auto"/>
              <w:bottom w:val="outset" w:sz="6" w:space="0" w:color="auto"/>
              <w:right w:val="outset" w:sz="6" w:space="0" w:color="auto"/>
            </w:tcBorders>
            <w:hideMark/>
          </w:tcPr>
          <w:p w14:paraId="5636EFC8"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w:t>
            </w:r>
          </w:p>
        </w:tc>
      </w:tr>
      <w:tr w:rsidR="0044781E" w:rsidRPr="00B322DD" w14:paraId="45EA60A2"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688DE6DB"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40</w:t>
            </w:r>
          </w:p>
        </w:tc>
        <w:tc>
          <w:tcPr>
            <w:tcW w:w="603" w:type="dxa"/>
            <w:tcBorders>
              <w:top w:val="outset" w:sz="6" w:space="0" w:color="auto"/>
              <w:left w:val="outset" w:sz="6" w:space="0" w:color="auto"/>
              <w:bottom w:val="outset" w:sz="6" w:space="0" w:color="auto"/>
              <w:right w:val="outset" w:sz="6" w:space="0" w:color="auto"/>
            </w:tcBorders>
            <w:hideMark/>
          </w:tcPr>
          <w:p w14:paraId="26DE3E32"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18</w:t>
            </w:r>
          </w:p>
        </w:tc>
        <w:tc>
          <w:tcPr>
            <w:tcW w:w="1111" w:type="dxa"/>
            <w:tcBorders>
              <w:top w:val="outset" w:sz="6" w:space="0" w:color="auto"/>
              <w:left w:val="outset" w:sz="6" w:space="0" w:color="auto"/>
              <w:bottom w:val="outset" w:sz="6" w:space="0" w:color="auto"/>
              <w:right w:val="outset" w:sz="6" w:space="0" w:color="auto"/>
            </w:tcBorders>
            <w:hideMark/>
          </w:tcPr>
          <w:p w14:paraId="3704C773"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-63</w:t>
            </w:r>
          </w:p>
        </w:tc>
        <w:tc>
          <w:tcPr>
            <w:tcW w:w="1293" w:type="dxa"/>
            <w:tcBorders>
              <w:top w:val="outset" w:sz="6" w:space="0" w:color="auto"/>
              <w:left w:val="outset" w:sz="6" w:space="0" w:color="auto"/>
              <w:bottom w:val="outset" w:sz="6" w:space="0" w:color="auto"/>
              <w:right w:val="outset" w:sz="6" w:space="0" w:color="auto"/>
            </w:tcBorders>
            <w:hideMark/>
          </w:tcPr>
          <w:p w14:paraId="4D6464F6"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-46</w:t>
            </w:r>
          </w:p>
        </w:tc>
        <w:tc>
          <w:tcPr>
            <w:tcW w:w="1101" w:type="dxa"/>
            <w:tcBorders>
              <w:top w:val="outset" w:sz="6" w:space="0" w:color="auto"/>
              <w:left w:val="outset" w:sz="6" w:space="0" w:color="auto"/>
              <w:bottom w:val="outset" w:sz="6" w:space="0" w:color="auto"/>
              <w:right w:val="outset" w:sz="6" w:space="0" w:color="auto"/>
            </w:tcBorders>
            <w:hideMark/>
          </w:tcPr>
          <w:p w14:paraId="1F821792"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10</w:t>
            </w:r>
          </w:p>
        </w:tc>
        <w:tc>
          <w:tcPr>
            <w:tcW w:w="665" w:type="dxa"/>
            <w:tcBorders>
              <w:top w:val="outset" w:sz="6" w:space="0" w:color="auto"/>
              <w:left w:val="outset" w:sz="6" w:space="0" w:color="auto"/>
              <w:bottom w:val="outset" w:sz="6" w:space="0" w:color="auto"/>
              <w:right w:val="outset" w:sz="6" w:space="0" w:color="auto"/>
            </w:tcBorders>
            <w:hideMark/>
          </w:tcPr>
          <w:p w14:paraId="5CCF0C96"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-28</w:t>
            </w:r>
          </w:p>
        </w:tc>
        <w:tc>
          <w:tcPr>
            <w:tcW w:w="1331" w:type="dxa"/>
            <w:tcBorders>
              <w:top w:val="outset" w:sz="6" w:space="0" w:color="auto"/>
              <w:left w:val="outset" w:sz="6" w:space="0" w:color="auto"/>
              <w:bottom w:val="outset" w:sz="6" w:space="0" w:color="auto"/>
              <w:right w:val="outset" w:sz="6" w:space="0" w:color="auto"/>
            </w:tcBorders>
            <w:hideMark/>
          </w:tcPr>
          <w:p w14:paraId="0E22BA73"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-60</w:t>
            </w:r>
          </w:p>
        </w:tc>
        <w:tc>
          <w:tcPr>
            <w:tcW w:w="797" w:type="dxa"/>
            <w:tcBorders>
              <w:top w:val="outset" w:sz="6" w:space="0" w:color="auto"/>
              <w:left w:val="outset" w:sz="6" w:space="0" w:color="auto"/>
              <w:bottom w:val="outset" w:sz="6" w:space="0" w:color="auto"/>
              <w:right w:val="outset" w:sz="6" w:space="0" w:color="auto"/>
            </w:tcBorders>
            <w:hideMark/>
          </w:tcPr>
          <w:p w14:paraId="65578D17"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-54</w:t>
            </w:r>
          </w:p>
        </w:tc>
        <w:tc>
          <w:tcPr>
            <w:tcW w:w="947" w:type="dxa"/>
            <w:tcBorders>
              <w:top w:val="outset" w:sz="6" w:space="0" w:color="auto"/>
              <w:left w:val="outset" w:sz="6" w:space="0" w:color="auto"/>
              <w:bottom w:val="outset" w:sz="6" w:space="0" w:color="auto"/>
              <w:right w:val="outset" w:sz="6" w:space="0" w:color="auto"/>
            </w:tcBorders>
            <w:hideMark/>
          </w:tcPr>
          <w:p w14:paraId="6ACC97D9" w14:textId="77777777" w:rsidR="0044781E" w:rsidRPr="00B322DD" w:rsidRDefault="0044781E" w:rsidP="00B322DD">
            <w:pPr>
              <w:tabs>
                <w:tab w:val="left" w:pos="540"/>
                <w:tab w:val="left" w:pos="569"/>
              </w:tabs>
              <w:jc w:val="center"/>
              <w:rPr>
                <w:sz w:val="22"/>
                <w:szCs w:val="22"/>
                <w:lang w:val="sr-Latn-ME"/>
              </w:rPr>
            </w:pPr>
            <w:r w:rsidRPr="00B322DD">
              <w:rPr>
                <w:sz w:val="22"/>
                <w:szCs w:val="22"/>
                <w:lang w:val="sr-Latn-ME"/>
              </w:rPr>
              <w:t>0</w:t>
            </w:r>
          </w:p>
        </w:tc>
      </w:tr>
    </w:tbl>
    <w:p w14:paraId="241E5574" w14:textId="18E8DC3B" w:rsidR="0072020E" w:rsidRPr="00B322DD" w:rsidRDefault="0072020E" w:rsidP="00B322DD">
      <w:pPr>
        <w:tabs>
          <w:tab w:val="left" w:pos="540"/>
          <w:tab w:val="left" w:pos="569"/>
        </w:tabs>
        <w:rPr>
          <w:bCs/>
          <w:sz w:val="22"/>
          <w:szCs w:val="22"/>
          <w:lang w:val="sr-Latn-ME"/>
        </w:rPr>
      </w:pPr>
    </w:p>
    <w:p w14:paraId="20DC9719"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Terapijski efekat je postignut tokom prve nedjelje od započinjanja terapije, a 90% maksimalnog odgovora je postignuto za 2 nedjelje. Maksimalan odgovor se obično postiže nakon 4 nedjelje i nakon toga se održava.</w:t>
      </w:r>
    </w:p>
    <w:p w14:paraId="499D4FCE" w14:textId="77777777" w:rsidR="00B93777" w:rsidRPr="00B322DD" w:rsidRDefault="00B93777" w:rsidP="00B322DD">
      <w:pPr>
        <w:tabs>
          <w:tab w:val="left" w:pos="540"/>
          <w:tab w:val="left" w:pos="569"/>
        </w:tabs>
        <w:jc w:val="both"/>
        <w:rPr>
          <w:bCs/>
          <w:sz w:val="22"/>
          <w:szCs w:val="22"/>
          <w:lang w:val="sr-Latn-ME"/>
        </w:rPr>
      </w:pPr>
    </w:p>
    <w:p w14:paraId="3312A3A2" w14:textId="6EBBCDE4" w:rsidR="00D50D3B" w:rsidRPr="00B322DD" w:rsidRDefault="00B93777" w:rsidP="00B322DD">
      <w:pPr>
        <w:tabs>
          <w:tab w:val="left" w:pos="540"/>
          <w:tab w:val="left" w:pos="569"/>
        </w:tabs>
        <w:jc w:val="both"/>
        <w:rPr>
          <w:b/>
          <w:sz w:val="22"/>
          <w:szCs w:val="22"/>
          <w:lang w:val="sr-Latn-ME"/>
        </w:rPr>
      </w:pPr>
      <w:r w:rsidRPr="00B322DD">
        <w:rPr>
          <w:b/>
          <w:sz w:val="22"/>
          <w:szCs w:val="22"/>
          <w:lang w:val="sr-Latn-ME"/>
        </w:rPr>
        <w:t>Klinička efikasnost i bezbjednost</w:t>
      </w:r>
    </w:p>
    <w:p w14:paraId="35D68550" w14:textId="77777777" w:rsidR="00D50D3B" w:rsidRPr="00B322DD" w:rsidRDefault="00D50D3B" w:rsidP="00B322DD">
      <w:pPr>
        <w:tabs>
          <w:tab w:val="left" w:pos="540"/>
          <w:tab w:val="left" w:pos="569"/>
        </w:tabs>
        <w:jc w:val="both"/>
        <w:rPr>
          <w:b/>
          <w:sz w:val="22"/>
          <w:szCs w:val="22"/>
          <w:lang w:val="sr-Latn-ME"/>
        </w:rPr>
      </w:pPr>
    </w:p>
    <w:p w14:paraId="330B74BE" w14:textId="365C33DF"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Rosuvastatin je</w:t>
      </w:r>
      <w:r w:rsidR="00D50D3B" w:rsidRPr="00B322DD">
        <w:rPr>
          <w:bCs/>
          <w:sz w:val="22"/>
          <w:szCs w:val="22"/>
          <w:lang w:val="sr-Latn-ME"/>
        </w:rPr>
        <w:t xml:space="preserve"> </w:t>
      </w:r>
      <w:r w:rsidRPr="00B322DD">
        <w:rPr>
          <w:bCs/>
          <w:sz w:val="22"/>
          <w:szCs w:val="22"/>
          <w:lang w:val="sr-Latn-ME"/>
        </w:rPr>
        <w:t>efikasan kod odraslih pacijenata sa hiperholesterolemijom, sa ili bez hipertrigliceridemije, nezavisno od rase, pola, starosti i kod posebnih grupa pacijanata kao što su dijabetičari ili pacijenti sa porodičnom hiperholesterolemijom.</w:t>
      </w:r>
    </w:p>
    <w:p w14:paraId="344D1A2C" w14:textId="77777777" w:rsidR="004B0603" w:rsidRPr="00B322DD" w:rsidRDefault="004B0603" w:rsidP="00B322DD">
      <w:pPr>
        <w:tabs>
          <w:tab w:val="left" w:pos="540"/>
          <w:tab w:val="left" w:pos="569"/>
        </w:tabs>
        <w:jc w:val="both"/>
        <w:rPr>
          <w:bCs/>
          <w:sz w:val="22"/>
          <w:szCs w:val="22"/>
          <w:lang w:val="sr-Latn-ME"/>
        </w:rPr>
      </w:pPr>
    </w:p>
    <w:p w14:paraId="598A6DDF" w14:textId="1CDD9AEE"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 xml:space="preserve">Podaci koji su dobijeni na osnovu faze III kliničkog ispitivanja, pokazuju da je rosuvastatin efikasan u postizanju ciljnih vrijednosti definisanih od strane Evropskog udruženja za aterosklerozu (EAS;1998) u liječenju većine pacijenata sa hiperholesterolemijom tipa IIa i IIb (sa srednjom početnom vrijednošću LDL-holesterola oko 4.8 mmol/l); oko 80% pacijenata koji su dobijali dozu od 10 mg je postiglo  EAS ciljne vrijednosti za  LDL-holesterol (&lt; 3 mmol/l). </w:t>
      </w:r>
    </w:p>
    <w:p w14:paraId="7C8D5973" w14:textId="77777777" w:rsidR="00363478" w:rsidRPr="00B322DD" w:rsidRDefault="00363478" w:rsidP="00B322DD">
      <w:pPr>
        <w:tabs>
          <w:tab w:val="left" w:pos="540"/>
          <w:tab w:val="left" w:pos="569"/>
        </w:tabs>
        <w:jc w:val="both"/>
        <w:rPr>
          <w:bCs/>
          <w:sz w:val="22"/>
          <w:szCs w:val="22"/>
          <w:lang w:val="sr-Latn-ME"/>
        </w:rPr>
      </w:pPr>
    </w:p>
    <w:p w14:paraId="2EA5DD7A" w14:textId="55AD8B6F"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jednoj obimnoj studiji sa dizajnom ubrzanog titriranja doze, kod 435 pacijenata sa heterozigotnom porodičnom hiperholesterolemijom su primjenjivane doze rosuvastatina od 20 mg do 80 mg. Sve doze su imale povoljan efekat na lipidne parametre i ostvareni su terapijski ciljevi. Nakon titriranja do dnevne doze od 40 mg (12 nedjelja terapije), nivo LDL holesterola je smanjen za 53%. 33% pacijenata je dostiglo EAS ciljne vrijednosti za LDL-holesterol (&lt;3 mmol/l).</w:t>
      </w:r>
    </w:p>
    <w:p w14:paraId="7DCB087F" w14:textId="77777777" w:rsidR="00363478" w:rsidRPr="00B322DD" w:rsidRDefault="00363478" w:rsidP="00B322DD">
      <w:pPr>
        <w:tabs>
          <w:tab w:val="left" w:pos="540"/>
          <w:tab w:val="left" w:pos="569"/>
        </w:tabs>
        <w:jc w:val="both"/>
        <w:rPr>
          <w:bCs/>
          <w:sz w:val="22"/>
          <w:szCs w:val="22"/>
          <w:lang w:val="sr-Latn-ME"/>
        </w:rPr>
      </w:pPr>
    </w:p>
    <w:p w14:paraId="2C2E6684" w14:textId="2C748866"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otvorenom ispitivanju sa dizajnom ubrzanog titriranja doze, kod 42 pacijenta (uključujući 8 pedijatrijskih pacijenata) sa homozigotnom porodičnom hiperholesterolemijom je vršena procjena odgovora na rosuvastatin od 20-40 mg. Kod ukupne populacije ispitanika, prosječna redukcija LDL holesterola je iznosila 22%.</w:t>
      </w:r>
    </w:p>
    <w:p w14:paraId="0DA17F49" w14:textId="77777777" w:rsidR="00192110" w:rsidRPr="00B322DD" w:rsidRDefault="00192110" w:rsidP="00B322DD">
      <w:pPr>
        <w:tabs>
          <w:tab w:val="left" w:pos="540"/>
          <w:tab w:val="left" w:pos="569"/>
        </w:tabs>
        <w:jc w:val="both"/>
        <w:rPr>
          <w:bCs/>
          <w:sz w:val="22"/>
          <w:szCs w:val="22"/>
          <w:lang w:val="sr-Latn-ME"/>
        </w:rPr>
      </w:pPr>
    </w:p>
    <w:p w14:paraId="0B1F9D97" w14:textId="079CB8EA"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kliničkim studijama sa ograničenim brojem pacijenata, pokazalo se da rosuvastatin ima dodatnu efikasnost u sniženju triglicerida kada se primjenjuje u kombinaciji sa fenofibratom i povećanju vrijednosti HDL holesterola kada se primjenjuje u kombinaciji sa niacinom (vidjeti poglavlje 4.4).</w:t>
      </w:r>
    </w:p>
    <w:p w14:paraId="226E8EA0" w14:textId="77777777" w:rsidR="00192110" w:rsidRPr="00B322DD" w:rsidRDefault="00192110" w:rsidP="00B322DD">
      <w:pPr>
        <w:tabs>
          <w:tab w:val="left" w:pos="540"/>
          <w:tab w:val="left" w:pos="569"/>
        </w:tabs>
        <w:jc w:val="both"/>
        <w:rPr>
          <w:bCs/>
          <w:sz w:val="22"/>
          <w:szCs w:val="22"/>
          <w:lang w:val="sr-Latn-ME"/>
        </w:rPr>
      </w:pPr>
    </w:p>
    <w:p w14:paraId="56ED4FD8" w14:textId="4EB98AC0"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multicentričnoj,</w:t>
      </w:r>
      <w:r w:rsidR="00D50D3B" w:rsidRPr="00B322DD">
        <w:rPr>
          <w:bCs/>
          <w:sz w:val="22"/>
          <w:szCs w:val="22"/>
          <w:lang w:val="sr-Latn-ME"/>
        </w:rPr>
        <w:t xml:space="preserve"> </w:t>
      </w:r>
      <w:r w:rsidRPr="00B322DD">
        <w:rPr>
          <w:bCs/>
          <w:sz w:val="22"/>
          <w:szCs w:val="22"/>
          <w:lang w:val="sr-Latn-ME"/>
        </w:rPr>
        <w:t xml:space="preserve">dvostruko slijepoj, placebom kontrolisanoj kliničkoj studiji (METEOR), 984 pacijenta između 45 i 70 godina, sa niskim rizikom od koronarne bolesti srca (definisanim kao Framingham rizik </w:t>
      </w:r>
      <w:r w:rsidR="00D50D3B" w:rsidRPr="00B322DD">
        <w:rPr>
          <w:bCs/>
          <w:sz w:val="22"/>
          <w:szCs w:val="22"/>
          <w:lang w:val="sr-Latn-ME"/>
        </w:rPr>
        <w:t xml:space="preserve"> </w:t>
      </w:r>
      <w:r w:rsidRPr="00B322DD">
        <w:rPr>
          <w:bCs/>
          <w:sz w:val="22"/>
          <w:szCs w:val="22"/>
          <w:lang w:val="sr-Latn-ME"/>
        </w:rPr>
        <w:t xml:space="preserve">&lt;10% za 10 godina) sa prosječnom vrijednošću LDL holesterola od 4,0 mmol/l (154,5 mg/dl), ali sa subkliničkom aterosklerozom (detektovanom na osnovu debljine karotidne intima medije (CIMT)) su randomizovani u grupu koja je dobijala rosuvastatin od 40 mg jednom dnevno i placebo grupu, tokom 2 godine. Rosuvastatin je značajno usporio stopu progresije maksimalne CIMT </w:t>
      </w:r>
      <w:r w:rsidRPr="00B322DD">
        <w:rPr>
          <w:bCs/>
          <w:sz w:val="22"/>
          <w:szCs w:val="22"/>
          <w:lang w:val="sr-Latn-ME"/>
        </w:rPr>
        <w:lastRenderedPageBreak/>
        <w:t>vrijednosti (na 12 tačaka  na karotidnoj arteriji) u odnosu na placebo, za -0,0145 mm godišnje [95% interval poverenja -0,0196, -0,0093; p&lt;0,0001]. Promjena u odnosu na početne vrijednosti je bila -0,0014 mm godišnje (-0,12% godišnje (nije značajna)) pri primjeni rosuvastatina u poređenju sa progresijom od +0,0131 mm godišnje (1,12% godišnje (p&lt;0,0001) kod placeba. Nije dokazana direktna povezanost između smanjenja vrijednosti CIMT i smanjenja rizika od pojave kardiovaskularnih događaja. Populacija ispitanika iz METEOR studije ima nizak rizik od pojave koronarne bolesti srca i ne predstavlja ciljnu populaciju za rosuvastatin od 40 mg. Doza od 40 mg treba da se propisuje samo pacijentima sa teškom hiperholesterolemijom koji imaju visok kardiovaskularni rizik (vidjeti poglavlje 4.2).</w:t>
      </w:r>
    </w:p>
    <w:p w14:paraId="096D8C5B" w14:textId="77777777" w:rsidR="001E55FF" w:rsidRPr="00B322DD" w:rsidRDefault="001E55FF" w:rsidP="00B322DD">
      <w:pPr>
        <w:tabs>
          <w:tab w:val="left" w:pos="540"/>
          <w:tab w:val="left" w:pos="569"/>
        </w:tabs>
        <w:jc w:val="both"/>
        <w:rPr>
          <w:bCs/>
          <w:sz w:val="22"/>
          <w:szCs w:val="22"/>
          <w:lang w:val="sr-Latn-ME"/>
        </w:rPr>
      </w:pPr>
    </w:p>
    <w:p w14:paraId="691CEED4" w14:textId="4AAE29C4"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studiji Opravdanost primjene statina u primarnoj prevenciji: intervenciona studija procjene rosuvastatina (JUPITER), vršena je procjena uticaja rosuvastatina na pojavu većih aterosklerotskih kardiovaskularnih događaja kod 17.802 muškaraca (≥ 50 godina) i žena (≥ 60godina).</w:t>
      </w:r>
    </w:p>
    <w:p w14:paraId="16853293" w14:textId="77777777" w:rsidR="001E55FF" w:rsidRPr="00B322DD" w:rsidRDefault="001E55FF" w:rsidP="00B322DD">
      <w:pPr>
        <w:tabs>
          <w:tab w:val="left" w:pos="540"/>
          <w:tab w:val="left" w:pos="569"/>
        </w:tabs>
        <w:jc w:val="both"/>
        <w:rPr>
          <w:bCs/>
          <w:sz w:val="22"/>
          <w:szCs w:val="22"/>
          <w:lang w:val="sr-Latn-ME"/>
        </w:rPr>
      </w:pPr>
    </w:p>
    <w:p w14:paraId="6092C39A" w14:textId="77777777" w:rsidR="00D63EF7" w:rsidRPr="00B322DD" w:rsidRDefault="00B93777" w:rsidP="00B322DD">
      <w:pPr>
        <w:tabs>
          <w:tab w:val="left" w:pos="540"/>
          <w:tab w:val="left" w:pos="569"/>
        </w:tabs>
        <w:jc w:val="both"/>
        <w:rPr>
          <w:bCs/>
          <w:sz w:val="22"/>
          <w:szCs w:val="22"/>
          <w:lang w:val="sr-Latn-ME"/>
        </w:rPr>
      </w:pPr>
      <w:r w:rsidRPr="00B322DD">
        <w:rPr>
          <w:bCs/>
          <w:sz w:val="22"/>
          <w:szCs w:val="22"/>
          <w:lang w:val="sr-Latn-ME"/>
        </w:rPr>
        <w:t xml:space="preserve">Ispitanici su randomizovani u placebo grupu (n=8901) ili grupu koja je primala rosuvastatin od 20 mg jednom dnevno (n=8901) i praćeni su u prosjeku 2 godine. </w:t>
      </w:r>
    </w:p>
    <w:p w14:paraId="171E8AA3" w14:textId="77777777" w:rsidR="00D63EF7" w:rsidRPr="00B322DD" w:rsidRDefault="00D63EF7" w:rsidP="00B322DD">
      <w:pPr>
        <w:tabs>
          <w:tab w:val="left" w:pos="540"/>
          <w:tab w:val="left" w:pos="569"/>
        </w:tabs>
        <w:jc w:val="both"/>
        <w:rPr>
          <w:bCs/>
          <w:sz w:val="22"/>
          <w:szCs w:val="22"/>
          <w:lang w:val="sr-Latn-ME"/>
        </w:rPr>
      </w:pPr>
    </w:p>
    <w:p w14:paraId="1603214C" w14:textId="670DCA80"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Koncentracija LDL holesterola je smanjena za 45% (p&lt; 0,001) kod pacijenata koji su primali rosuvastatin u odnosu na pacijente iz placebo grupe.</w:t>
      </w:r>
    </w:p>
    <w:p w14:paraId="51092DD0" w14:textId="77777777" w:rsidR="00020273" w:rsidRPr="00B322DD" w:rsidRDefault="00020273" w:rsidP="00B322DD">
      <w:pPr>
        <w:tabs>
          <w:tab w:val="left" w:pos="540"/>
          <w:tab w:val="left" w:pos="569"/>
        </w:tabs>
        <w:jc w:val="both"/>
        <w:rPr>
          <w:bCs/>
          <w:sz w:val="22"/>
          <w:szCs w:val="22"/>
          <w:lang w:val="sr-Latn-ME"/>
        </w:rPr>
      </w:pPr>
    </w:p>
    <w:p w14:paraId="112111C4" w14:textId="3F0CC603"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 xml:space="preserve">U </w:t>
      </w:r>
      <w:r w:rsidRPr="00B322DD">
        <w:rPr>
          <w:bCs/>
          <w:i/>
          <w:iCs/>
          <w:sz w:val="22"/>
          <w:szCs w:val="22"/>
          <w:lang w:val="sr-Latn-ME"/>
        </w:rPr>
        <w:t>post hoc</w:t>
      </w:r>
      <w:r w:rsidRPr="00B322DD">
        <w:rPr>
          <w:bCs/>
          <w:sz w:val="22"/>
          <w:szCs w:val="22"/>
          <w:lang w:val="sr-Latn-ME"/>
        </w:rPr>
        <w:t xml:space="preserve"> analizi podgrupe subjekata sa visokim rizikom, sa početnom procjenom rizika po Framingham skoru ˃20% (1558 pacijenata), ustanovljeno je značajno smanjenje kombinovanog ishoda  kardiovaskularne smrti, moždanog udara i infarkta miokarda (p=0,028) pri primjeni rosuvastatina u odnosu na placebo. Redukcija apsolutnog rizika izražena kao stopa događaja na 1000 pacijent/godina je bila 8,8. Ukupan mortalitet je ostao nepromijenjen u ovoj grupi visokog rizika (p=0,193). U post hoc analizi podgrupe pacijenata sa visokim rizikom (ukupno 9302 pacijenta) sa početnom vrijednošću SCORE rizika ≥ 5% (predviđenom da obuhvati pacijente iznad 65 godina), nije došlo do značajnog smanjenja kombinovanog ishoda kardiovaskularne smrti, moždanog udara i infarkta miokarda (p=0.0003) pri primjeni rosuvastatina u odnosu na placebo. Redukcija apsolutnog rizika izražena kao stopa događaja na 1000 pacijent/godina je bila 5,1. Ukupan mortalitet je ostao nepromijenjen u ovoj grupi visokog rizika (p=0,076).</w:t>
      </w:r>
    </w:p>
    <w:p w14:paraId="641D2105" w14:textId="77777777" w:rsidR="009F6ACB" w:rsidRPr="00B322DD" w:rsidRDefault="009F6ACB" w:rsidP="00B322DD">
      <w:pPr>
        <w:tabs>
          <w:tab w:val="left" w:pos="540"/>
          <w:tab w:val="left" w:pos="569"/>
        </w:tabs>
        <w:jc w:val="both"/>
        <w:rPr>
          <w:bCs/>
          <w:sz w:val="22"/>
          <w:szCs w:val="22"/>
          <w:lang w:val="sr-Latn-ME"/>
        </w:rPr>
      </w:pPr>
    </w:p>
    <w:p w14:paraId="3CB345AC" w14:textId="681527E5"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JUPITER studiji, 6,6% pacijenata koji su primali rosuvastatin i 6,2% pacijenata koji su primali placebo, prekinulo je terapiju zbog neželjenih događaja. Najčešći neželjeni događaji koji su doveli do prekida terapije su bili: mijalgija (0.3% rosuvastatin, 0.2% placebo), bol u abdomenu (0.03% rosuvastatin, 0.02% placebo) i osip (0.02% rosuvastatin, 0.03%  placebo). Najčešći neželjeni događaji čija je stopa veća ili jednaka onoj u placebo grupi su bili: infekcija urinarnog trakta (8.7% rosuvastatin, 8.6% placebo), nazofaringitis (7.6% rosuvastatin, 7.2% placebo), bol u leđima (7.6% rosuvastatin, 6.9% placebo) i mijalgija (7.6% rosuvastatin, 6.6% placebo).</w:t>
      </w:r>
    </w:p>
    <w:p w14:paraId="3304EECB" w14:textId="77777777" w:rsidR="009F6ACB" w:rsidRPr="00B322DD" w:rsidRDefault="009F6ACB" w:rsidP="00B322DD">
      <w:pPr>
        <w:tabs>
          <w:tab w:val="left" w:pos="540"/>
          <w:tab w:val="left" w:pos="569"/>
        </w:tabs>
        <w:jc w:val="both"/>
        <w:rPr>
          <w:bCs/>
          <w:sz w:val="22"/>
          <w:szCs w:val="22"/>
          <w:lang w:val="sr-Latn-ME"/>
        </w:rPr>
      </w:pPr>
    </w:p>
    <w:p w14:paraId="4484BD89" w14:textId="4DD7EE30" w:rsidR="00B93777" w:rsidRPr="00B322DD" w:rsidRDefault="00B93777" w:rsidP="00B322DD">
      <w:pPr>
        <w:tabs>
          <w:tab w:val="left" w:pos="540"/>
          <w:tab w:val="left" w:pos="569"/>
        </w:tabs>
        <w:jc w:val="both"/>
        <w:rPr>
          <w:b/>
          <w:bCs/>
          <w:iCs/>
          <w:sz w:val="22"/>
          <w:szCs w:val="22"/>
          <w:lang w:val="sr-Latn-ME"/>
        </w:rPr>
      </w:pPr>
      <w:r w:rsidRPr="00B322DD">
        <w:rPr>
          <w:b/>
          <w:bCs/>
          <w:iCs/>
          <w:sz w:val="22"/>
          <w:szCs w:val="22"/>
          <w:lang w:val="sr-Latn-ME"/>
        </w:rPr>
        <w:t>Pedijatrijska populacija</w:t>
      </w:r>
    </w:p>
    <w:p w14:paraId="6FD9749C" w14:textId="77777777" w:rsidR="00D63EF7" w:rsidRPr="00B322DD" w:rsidRDefault="00D63EF7" w:rsidP="00B322DD">
      <w:pPr>
        <w:tabs>
          <w:tab w:val="left" w:pos="540"/>
          <w:tab w:val="left" w:pos="569"/>
        </w:tabs>
        <w:jc w:val="both"/>
        <w:rPr>
          <w:b/>
          <w:bCs/>
          <w:iCs/>
          <w:sz w:val="22"/>
          <w:szCs w:val="22"/>
          <w:lang w:val="sr-Latn-ME"/>
        </w:rPr>
      </w:pPr>
    </w:p>
    <w:p w14:paraId="336819BF" w14:textId="05FE311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U dvostruko slijepoj, randomizovanoj, multicentričnoj, placebom kontrolisanoj 12-nedjeljnoj studiji (n=176,97 dječaka i 79 djevojčica) praćenoj 40-nedjeljnom (n=173, 96 dječaka i 77 djevojčica) otvorenom fazom titriranja doze rosuvastatina, pacijenti starosti između 10 i 17 godina (stadijumi II-V po Tanner-u, djevojčice kod kojih je prošlo najmanje godinu dana od prve menstruacije) sa heterozigotnom porodičnom hiperholesterolemijom</w:t>
      </w:r>
      <w:r w:rsidR="00D63EF7" w:rsidRPr="00B322DD">
        <w:rPr>
          <w:bCs/>
          <w:sz w:val="22"/>
          <w:szCs w:val="22"/>
          <w:lang w:val="sr-Latn-ME"/>
        </w:rPr>
        <w:t>,</w:t>
      </w:r>
      <w:r w:rsidRPr="00B322DD">
        <w:rPr>
          <w:bCs/>
          <w:sz w:val="22"/>
          <w:szCs w:val="22"/>
          <w:lang w:val="sr-Latn-ME"/>
        </w:rPr>
        <w:t xml:space="preserve"> primali su doze od 5 mg, 10 mg ili 20 mg rosuvastatina dnevno ili placebo tokom 12 nedjelja, a zatim su svi primali rosuvastatin svaki dan tokom 40 nedjelja. Na početku studije, oko 30% pacijenata su imali između 10 i 13 godina i oko 17% ih je bilo u Tanner studiji II, 18% u Tanner studiji III, 40% u Tanner studiji IV i 25% u Tanner studiji V. </w:t>
      </w:r>
    </w:p>
    <w:p w14:paraId="3BB07A38" w14:textId="77777777" w:rsidR="00B93777" w:rsidRPr="00B322DD" w:rsidRDefault="00B93777" w:rsidP="00B322DD">
      <w:pPr>
        <w:tabs>
          <w:tab w:val="left" w:pos="540"/>
          <w:tab w:val="left" w:pos="569"/>
        </w:tabs>
        <w:jc w:val="both"/>
        <w:rPr>
          <w:bCs/>
          <w:sz w:val="22"/>
          <w:szCs w:val="22"/>
          <w:lang w:val="sr-Latn-ME"/>
        </w:rPr>
      </w:pPr>
    </w:p>
    <w:p w14:paraId="7C4D9B45"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Nivo LDL holesterola je snižen za 38,3% pri dozi od 5 mg rosuvastatina, za 44,6% pri dozi od 10 mg i za 50% pri dozi od 20 mg rosuvastatina, u poređenju sa sniženjem od 0.7% kod placeba.</w:t>
      </w:r>
    </w:p>
    <w:p w14:paraId="484A999B" w14:textId="77777777" w:rsidR="00B93777" w:rsidRPr="00B322DD" w:rsidRDefault="00B93777" w:rsidP="00B322DD">
      <w:pPr>
        <w:tabs>
          <w:tab w:val="left" w:pos="540"/>
          <w:tab w:val="left" w:pos="569"/>
        </w:tabs>
        <w:jc w:val="both"/>
        <w:rPr>
          <w:bCs/>
          <w:sz w:val="22"/>
          <w:szCs w:val="22"/>
          <w:lang w:val="sr-Latn-ME"/>
        </w:rPr>
      </w:pPr>
    </w:p>
    <w:p w14:paraId="70F3ACBE"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Na kraju 40-nedjeljnog, otvorenog titriranja doze do postizanja ciljnih vrijednosti, do maksimalnih 20 mg dnevno, 70 od 173 pacijenta (40.5%) je postiglo ciljne vrijednosti LDL holesterola &lt; 2.8 mmol/l.</w:t>
      </w:r>
    </w:p>
    <w:p w14:paraId="3F7AB28C" w14:textId="77777777" w:rsidR="00BB4FC3" w:rsidRPr="00B322DD" w:rsidRDefault="00BB4FC3" w:rsidP="00B322DD">
      <w:pPr>
        <w:tabs>
          <w:tab w:val="left" w:pos="540"/>
          <w:tab w:val="left" w:pos="569"/>
        </w:tabs>
        <w:jc w:val="both"/>
        <w:rPr>
          <w:bCs/>
          <w:sz w:val="22"/>
          <w:szCs w:val="22"/>
          <w:lang w:val="sr-Latn-ME"/>
        </w:rPr>
      </w:pPr>
    </w:p>
    <w:p w14:paraId="4F36E245" w14:textId="2A454BD3"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lastRenderedPageBreak/>
        <w:t>Nakon 52 nedjelje terapije tokom studije, nije primijećen uticaj na rast, tjelesnu masu, ITM ili polnu zrelost (vidjeti poglavlje 4.4). Ovo ispitivanje (n=176) nije pogodno za poređenje rijetkih neželjenih reakcija na lijek.</w:t>
      </w:r>
    </w:p>
    <w:p w14:paraId="0793449D" w14:textId="77777777" w:rsidR="00B93777" w:rsidRPr="00B322DD" w:rsidRDefault="00B93777" w:rsidP="00B322DD">
      <w:pPr>
        <w:tabs>
          <w:tab w:val="left" w:pos="540"/>
          <w:tab w:val="left" w:pos="569"/>
        </w:tabs>
        <w:jc w:val="both"/>
        <w:rPr>
          <w:bCs/>
          <w:sz w:val="22"/>
          <w:szCs w:val="22"/>
          <w:lang w:val="sr-Latn-ME"/>
        </w:rPr>
      </w:pPr>
    </w:p>
    <w:p w14:paraId="37BC02D1"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Rosuvastatin je ispitivan i u dvogodišnjem, otvorenom ispitivanju titriranja do ciljnih vrijednosti, kod 198 djece sa heterozigotnom porodičnom hiperholesterolemijom starosti između 6 i 17 godina (88 dječaka i 110 djevojčica, stadijum po Tanner-u &lt; II-V). Početna doza za sve pacijente bila je 5 mg rosuvastatina jednom dnevno. Kod pacijenata starosti između 6 i 9 godina (n=64) doza se mogla titrirati do maksimalne doze od 10 mg jednom dnevno, a kod pacijenata starosti između 10 i 17 godina (n=134) do maksimalne doze od 20 mg jednom dnevno.</w:t>
      </w:r>
    </w:p>
    <w:p w14:paraId="42C4E637" w14:textId="77777777" w:rsidR="00B93777" w:rsidRPr="00B322DD" w:rsidRDefault="00B93777" w:rsidP="00B322DD">
      <w:pPr>
        <w:tabs>
          <w:tab w:val="left" w:pos="540"/>
          <w:tab w:val="left" w:pos="569"/>
        </w:tabs>
        <w:jc w:val="both"/>
        <w:rPr>
          <w:bCs/>
          <w:sz w:val="22"/>
          <w:szCs w:val="22"/>
          <w:lang w:val="sr-Latn-ME"/>
        </w:rPr>
      </w:pPr>
    </w:p>
    <w:p w14:paraId="16C0A11A"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Poslije 24 mjeseca terapije rosuvastatinom, srednja vrijednost smanjenja LDL holesterola od početne vrijednosti, izražena u procentima, izračunato metodom najmanjih kvadrata iznosila je -43 % (početna vrijednost: 236 mg/dl, 24. mjesec: 133 mg/dl). Za svaku starosnu grupu, srednja vrijednost smanjenja LDL holesterola od početne vrijednosti, izražena u procentima, izračunato metodom najmanjih kvadrata iznosila je: -43 % u starosnoj grupi od 6 do &lt; 10 godina (početna vrijednost: 234 mg/dl, 24. mjesec: 124 mg/dl), -45 % u starosnoj grupi od 10 do &lt; 14 godina (početna vrijednost: 234 mg/dl, 24. mjesec: 124 mg/dl ) i -35 % u starosnoj grupi od 14 do &lt; 18 godina (početna vrijednost: 241 mg/dl, 24. mjesec: 153 mg/dl).</w:t>
      </w:r>
    </w:p>
    <w:p w14:paraId="76F1231B" w14:textId="77777777" w:rsidR="00B93777" w:rsidRPr="00B322DD" w:rsidRDefault="00B93777" w:rsidP="00B322DD">
      <w:pPr>
        <w:tabs>
          <w:tab w:val="left" w:pos="540"/>
          <w:tab w:val="left" w:pos="569"/>
        </w:tabs>
        <w:jc w:val="both"/>
        <w:rPr>
          <w:bCs/>
          <w:sz w:val="22"/>
          <w:szCs w:val="22"/>
          <w:lang w:val="sr-Latn-ME"/>
        </w:rPr>
      </w:pPr>
    </w:p>
    <w:p w14:paraId="1BDCB9A6"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Primjenom 5 mg, 10 mg i 20 mg rosuvastatina postignute su statistički značajne srednje vrijednosti promjene u odnosu na početnu vrijednost za sljedeće sekundarne lipidne i lipoproteinske varijable: HDL holesterol, ukupni holesterol, ne-HDL holesterol, odnos LDL i HDL holesterola, odnos ukupnog i HDL holesterola, odnos triglicerida i HDL holesterola, odnos ne-HDL i HDL holesterola, ApoB, odnos ApoB i ApoA-1. Sve ove promjene su ukazale na poboljšanje lipidnih odgovora i održale su se tokom 2 godine.</w:t>
      </w:r>
    </w:p>
    <w:p w14:paraId="48B12970" w14:textId="6913BEBE" w:rsidR="00E50E7B" w:rsidRPr="00B322DD" w:rsidRDefault="00B93777" w:rsidP="00B322DD">
      <w:pPr>
        <w:tabs>
          <w:tab w:val="left" w:pos="540"/>
          <w:tab w:val="left" w:pos="569"/>
        </w:tabs>
        <w:jc w:val="both"/>
        <w:rPr>
          <w:bCs/>
          <w:sz w:val="22"/>
          <w:szCs w:val="22"/>
          <w:lang w:val="sr-Latn-ME"/>
        </w:rPr>
      </w:pPr>
      <w:r w:rsidRPr="00B322DD">
        <w:rPr>
          <w:bCs/>
          <w:sz w:val="22"/>
          <w:szCs w:val="22"/>
          <w:lang w:val="sr-Latn-ME"/>
        </w:rPr>
        <w:t>Nakon 24 mjeseca terapije nijesu primjećeni uticaji na rast, tjelesnu masu, ITM ili polno sazrijevanje (vidjeti poglavlje 4.4).</w:t>
      </w:r>
      <w:r w:rsidR="00E50E7B" w:rsidRPr="00B322DD">
        <w:rPr>
          <w:bCs/>
          <w:sz w:val="22"/>
          <w:szCs w:val="22"/>
          <w:lang w:val="sr-Latn-ME"/>
        </w:rPr>
        <w:t xml:space="preserve"> </w:t>
      </w:r>
    </w:p>
    <w:p w14:paraId="01DAF772" w14:textId="77777777" w:rsidR="00E50E7B" w:rsidRPr="00B322DD" w:rsidRDefault="00E50E7B" w:rsidP="00B322DD">
      <w:pPr>
        <w:tabs>
          <w:tab w:val="left" w:pos="540"/>
          <w:tab w:val="left" w:pos="569"/>
        </w:tabs>
        <w:jc w:val="both"/>
        <w:rPr>
          <w:bCs/>
          <w:sz w:val="22"/>
          <w:szCs w:val="22"/>
          <w:lang w:val="sr-Latn-ME"/>
        </w:rPr>
      </w:pPr>
    </w:p>
    <w:p w14:paraId="799A0D3E" w14:textId="12E882F2"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Rosuvastatin je</w:t>
      </w:r>
      <w:r w:rsidR="00E50E7B" w:rsidRPr="00B322DD">
        <w:rPr>
          <w:bCs/>
          <w:sz w:val="22"/>
          <w:szCs w:val="22"/>
          <w:lang w:val="sr-Latn-ME"/>
        </w:rPr>
        <w:t xml:space="preserve"> </w:t>
      </w:r>
      <w:r w:rsidRPr="00B322DD">
        <w:rPr>
          <w:bCs/>
          <w:sz w:val="22"/>
          <w:szCs w:val="22"/>
          <w:lang w:val="sr-Latn-ME"/>
        </w:rPr>
        <w:t>ispitivan u randomiziranom, dvostruko slijepom, placebom kontrolisanom, multicentričnom, ispitivanju ukrštenog dizajna (</w:t>
      </w:r>
      <w:r w:rsidRPr="00B322DD">
        <w:rPr>
          <w:bCs/>
          <w:i/>
          <w:sz w:val="22"/>
          <w:szCs w:val="22"/>
          <w:lang w:val="sr-Latn-ME"/>
        </w:rPr>
        <w:t>engl. cross-over</w:t>
      </w:r>
      <w:r w:rsidRPr="00B322DD">
        <w:rPr>
          <w:bCs/>
          <w:sz w:val="22"/>
          <w:szCs w:val="22"/>
          <w:lang w:val="sr-Latn-ME"/>
        </w:rPr>
        <w:t>) u dozi od 20 mg jednom dnevno u poređenju s</w:t>
      </w:r>
      <w:r w:rsidR="00E50E7B" w:rsidRPr="00B322DD">
        <w:rPr>
          <w:bCs/>
          <w:sz w:val="22"/>
          <w:szCs w:val="22"/>
          <w:lang w:val="sr-Latn-ME"/>
        </w:rPr>
        <w:t>a</w:t>
      </w:r>
      <w:r w:rsidRPr="00B322DD">
        <w:rPr>
          <w:bCs/>
          <w:sz w:val="22"/>
          <w:szCs w:val="22"/>
          <w:lang w:val="sr-Latn-ME"/>
        </w:rPr>
        <w:t xml:space="preserve"> placebom, u 14 djece i adolescenata (</w:t>
      </w:r>
      <w:r w:rsidR="00E50E7B" w:rsidRPr="00B322DD">
        <w:rPr>
          <w:bCs/>
          <w:sz w:val="22"/>
          <w:szCs w:val="22"/>
          <w:lang w:val="sr-Latn-ME"/>
        </w:rPr>
        <w:t xml:space="preserve">starosti </w:t>
      </w:r>
      <w:r w:rsidRPr="00B322DD">
        <w:rPr>
          <w:bCs/>
          <w:sz w:val="22"/>
          <w:szCs w:val="22"/>
          <w:lang w:val="sr-Latn-ME"/>
        </w:rPr>
        <w:t>od 6 do 17 godina) s</w:t>
      </w:r>
      <w:r w:rsidR="00E50E7B" w:rsidRPr="00B322DD">
        <w:rPr>
          <w:bCs/>
          <w:sz w:val="22"/>
          <w:szCs w:val="22"/>
          <w:lang w:val="sr-Latn-ME"/>
        </w:rPr>
        <w:t>a</w:t>
      </w:r>
      <w:r w:rsidRPr="00B322DD">
        <w:rPr>
          <w:bCs/>
          <w:sz w:val="22"/>
          <w:szCs w:val="22"/>
          <w:lang w:val="sr-Latn-ME"/>
        </w:rPr>
        <w:t xml:space="preserve"> homozigotnom porodičnom hiperholesterolemijom. Ispitivanje je uključivalo aktivnu uvodnu dijetalnu fazu u trajanju od 4 nedjelje tokom koje su pacijenti primali rosuvastatin u dozi od 10 mg, ukrštenu fazu koja se sastojala od 6-nedjeljnog perioda terapije rosuvastatinom u dozi od 20 mg, kojoj je prethodila ili koju je slijedio 6-nedjeljni period liječenja placebom i faza održavanja u trajanju od 12 nedjelja tokom koje su svi pacijenti primali rosuvastatin u dozi od 20 mg. Pacijenti koji su pri uključivanju u ispitivanje bili na terapiji ezetimibom ili bili na aferezi, nastavili su tu terapiju tokom cijelog ispitivanja. </w:t>
      </w:r>
    </w:p>
    <w:p w14:paraId="25FAF02C" w14:textId="77777777" w:rsidR="00B93777" w:rsidRPr="00B322DD" w:rsidRDefault="00B93777" w:rsidP="00B322DD">
      <w:pPr>
        <w:tabs>
          <w:tab w:val="left" w:pos="540"/>
          <w:tab w:val="left" w:pos="569"/>
        </w:tabs>
        <w:jc w:val="both"/>
        <w:rPr>
          <w:bCs/>
          <w:sz w:val="22"/>
          <w:szCs w:val="22"/>
          <w:lang w:val="sr-Latn-ME"/>
        </w:rPr>
      </w:pPr>
    </w:p>
    <w:p w14:paraId="26DC8A26" w14:textId="30922F4B"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Statistički značajna (p = 0,005) redukcija nivoa LDL holesterola (22,3 %, 85,4 mg/dl ili 2,2 mmol/l) primjećena je nakon 6 nedjelja terapije rosuvastatinom u dozi od 20 mg u poređenju s</w:t>
      </w:r>
      <w:r w:rsidR="00E50E7B" w:rsidRPr="00B322DD">
        <w:rPr>
          <w:bCs/>
          <w:sz w:val="22"/>
          <w:szCs w:val="22"/>
          <w:lang w:val="sr-Latn-ME"/>
        </w:rPr>
        <w:t>a</w:t>
      </w:r>
      <w:r w:rsidRPr="00B322DD">
        <w:rPr>
          <w:bCs/>
          <w:sz w:val="22"/>
          <w:szCs w:val="22"/>
          <w:lang w:val="sr-Latn-ME"/>
        </w:rPr>
        <w:t xml:space="preserve"> placebom. Primjećene su statistički značajne redukcije ukupnog holesterola (20,1 %, p = 0,003), ne-HDL holesterola (22,9 %,p = 0,003) i ApoB-a (17,1 %, p = 0,024). Takođe su primjećene redukcije TG-a, LDL holesterola/HDL holesterola, ukupnog holesterola/HDL holesterola, ne-HDL holesterola/HDL holesterola te ApoB/ApoA-1 nakon 6 nedjelja terapije rosuvastatinom u dozi od 20 mg u porerđenju s</w:t>
      </w:r>
      <w:r w:rsidR="00E50E7B" w:rsidRPr="00B322DD">
        <w:rPr>
          <w:bCs/>
          <w:sz w:val="22"/>
          <w:szCs w:val="22"/>
          <w:lang w:val="sr-Latn-ME"/>
        </w:rPr>
        <w:t>a</w:t>
      </w:r>
      <w:r w:rsidRPr="00B322DD">
        <w:rPr>
          <w:bCs/>
          <w:sz w:val="22"/>
          <w:szCs w:val="22"/>
          <w:lang w:val="sr-Latn-ME"/>
        </w:rPr>
        <w:t xml:space="preserve"> placebom. Redukcija LDL holesterola nakon 6 nedjelja terapije rosuvastatinom u dozi od 20 mg, koji je slijedio nakon 6 nedjelja terapije placebom, održana je i tokom 12 nedjelja kontinuirane terapije. Kod jednog pacijenta dodatno je snižen LDL-holesterol (8.0%), ukupni-holesterol (6.7%) i ne-HDL-holesterol (7.4%) nakon 6 nedjelja tretmana sa 40 mg nakon </w:t>
      </w:r>
      <w:r w:rsidRPr="00B322DD">
        <w:rPr>
          <w:bCs/>
          <w:i/>
          <w:sz w:val="22"/>
          <w:szCs w:val="22"/>
          <w:lang w:val="sr-Latn-ME"/>
        </w:rPr>
        <w:t>up-titration</w:t>
      </w:r>
      <w:r w:rsidRPr="00B322DD">
        <w:rPr>
          <w:bCs/>
          <w:sz w:val="22"/>
          <w:szCs w:val="22"/>
          <w:lang w:val="sr-Latn-ME"/>
        </w:rPr>
        <w:t>.</w:t>
      </w:r>
    </w:p>
    <w:p w14:paraId="4504B5FE" w14:textId="77777777" w:rsidR="00BB4FC3" w:rsidRPr="00B322DD" w:rsidRDefault="00BB4FC3" w:rsidP="00B322DD">
      <w:pPr>
        <w:tabs>
          <w:tab w:val="left" w:pos="540"/>
          <w:tab w:val="left" w:pos="569"/>
        </w:tabs>
        <w:jc w:val="both"/>
        <w:rPr>
          <w:bCs/>
          <w:sz w:val="22"/>
          <w:szCs w:val="22"/>
          <w:lang w:val="sr-Latn-ME"/>
        </w:rPr>
      </w:pPr>
    </w:p>
    <w:p w14:paraId="75AC9630" w14:textId="77777777"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Tokom produženog otvorenog tretmana u 9 pacijenata sa 20 mg rosuvastatina u trajanju do 90 nedjelja, sniženje LDL-C je održano u rasponu od -12.1% do -21.3%.</w:t>
      </w:r>
    </w:p>
    <w:p w14:paraId="790AAD17" w14:textId="77777777" w:rsidR="00B93777" w:rsidRPr="00B322DD" w:rsidRDefault="00B93777" w:rsidP="00B322DD">
      <w:pPr>
        <w:tabs>
          <w:tab w:val="left" w:pos="540"/>
          <w:tab w:val="left" w:pos="569"/>
        </w:tabs>
        <w:jc w:val="both"/>
        <w:rPr>
          <w:bCs/>
          <w:sz w:val="22"/>
          <w:szCs w:val="22"/>
          <w:lang w:val="sr-Latn-ME"/>
        </w:rPr>
      </w:pPr>
    </w:p>
    <w:p w14:paraId="299F3CB9" w14:textId="58AC0DE8" w:rsidR="00B93777" w:rsidRPr="00B322DD" w:rsidRDefault="00B93777" w:rsidP="00B322DD">
      <w:pPr>
        <w:tabs>
          <w:tab w:val="left" w:pos="540"/>
          <w:tab w:val="left" w:pos="569"/>
        </w:tabs>
        <w:jc w:val="both"/>
        <w:rPr>
          <w:bCs/>
          <w:sz w:val="22"/>
          <w:szCs w:val="22"/>
          <w:lang w:val="sr-Latn-ME"/>
        </w:rPr>
      </w:pPr>
      <w:r w:rsidRPr="00B322DD">
        <w:rPr>
          <w:bCs/>
          <w:sz w:val="22"/>
          <w:szCs w:val="22"/>
          <w:lang w:val="sr-Latn-ME"/>
        </w:rPr>
        <w:t>Kod sedmoro pacijenata dječijeg i adolescentskog uzrasta podobnih za procjenu (uzrasta od 8 do 17 godina) s</w:t>
      </w:r>
      <w:r w:rsidR="00E50E7B" w:rsidRPr="00B322DD">
        <w:rPr>
          <w:bCs/>
          <w:sz w:val="22"/>
          <w:szCs w:val="22"/>
          <w:lang w:val="sr-Latn-ME"/>
        </w:rPr>
        <w:t>a</w:t>
      </w:r>
      <w:r w:rsidRPr="00B322DD">
        <w:rPr>
          <w:bCs/>
          <w:sz w:val="22"/>
          <w:szCs w:val="22"/>
          <w:lang w:val="sr-Latn-ME"/>
        </w:rPr>
        <w:t xml:space="preserve"> homozigotnom porodičnom hiperholesterolemijom (vidjeti gore), koji su učestvovali u otvorenom ispitivanju po ubrzanom planu titriranja doze, procenat redukcije LDL holesterola (21,0 %), ukupnog holesterola (19,2 %) i ne-HDL holesterola (21,0 %) nakon 6 nedjelja terapije  rosuvastatinom </w:t>
      </w:r>
      <w:r w:rsidRPr="00B322DD">
        <w:rPr>
          <w:bCs/>
          <w:sz w:val="22"/>
          <w:szCs w:val="22"/>
          <w:lang w:val="sr-Latn-ME"/>
        </w:rPr>
        <w:lastRenderedPageBreak/>
        <w:t>u dozi od 20 mg, u odnosu na početnu vrijednost, bio je konzistentan s</w:t>
      </w:r>
      <w:r w:rsidR="00E50E7B" w:rsidRPr="00B322DD">
        <w:rPr>
          <w:bCs/>
          <w:sz w:val="22"/>
          <w:szCs w:val="22"/>
          <w:lang w:val="sr-Latn-ME"/>
        </w:rPr>
        <w:t>a</w:t>
      </w:r>
      <w:r w:rsidRPr="00B322DD">
        <w:rPr>
          <w:bCs/>
          <w:sz w:val="22"/>
          <w:szCs w:val="22"/>
          <w:lang w:val="sr-Latn-ME"/>
        </w:rPr>
        <w:t xml:space="preserve"> onim primjećenim u gore spomenutom ispitivanju u djece i adolescenata s</w:t>
      </w:r>
      <w:r w:rsidR="00E50E7B" w:rsidRPr="00B322DD">
        <w:rPr>
          <w:bCs/>
          <w:sz w:val="22"/>
          <w:szCs w:val="22"/>
          <w:lang w:val="sr-Latn-ME"/>
        </w:rPr>
        <w:t>a</w:t>
      </w:r>
      <w:r w:rsidRPr="00B322DD">
        <w:rPr>
          <w:bCs/>
          <w:sz w:val="22"/>
          <w:szCs w:val="22"/>
          <w:lang w:val="sr-Latn-ME"/>
        </w:rPr>
        <w:t xml:space="preserve"> homozigotnom porodičnom  hiperholesterolemijom. </w:t>
      </w:r>
    </w:p>
    <w:p w14:paraId="2AB8AD48" w14:textId="77777777" w:rsidR="000072FB" w:rsidRPr="00B322DD" w:rsidRDefault="000072FB" w:rsidP="00B322DD">
      <w:pPr>
        <w:tabs>
          <w:tab w:val="left" w:pos="540"/>
          <w:tab w:val="left" w:pos="569"/>
        </w:tabs>
        <w:jc w:val="both"/>
        <w:rPr>
          <w:bCs/>
          <w:sz w:val="22"/>
          <w:szCs w:val="22"/>
          <w:lang w:val="sr-Latn-ME"/>
        </w:rPr>
      </w:pPr>
    </w:p>
    <w:p w14:paraId="57FAE3DE" w14:textId="681BE17A" w:rsidR="001F16AD" w:rsidRPr="00B322DD" w:rsidRDefault="00B93777" w:rsidP="00B322DD">
      <w:pPr>
        <w:tabs>
          <w:tab w:val="left" w:pos="540"/>
          <w:tab w:val="left" w:pos="569"/>
        </w:tabs>
        <w:jc w:val="both"/>
        <w:rPr>
          <w:bCs/>
          <w:sz w:val="22"/>
          <w:szCs w:val="22"/>
          <w:lang w:val="sr-Latn-ME"/>
        </w:rPr>
      </w:pPr>
      <w:r w:rsidRPr="00B322DD">
        <w:rPr>
          <w:bCs/>
          <w:sz w:val="22"/>
          <w:szCs w:val="22"/>
          <w:lang w:val="sr-Latn-ME"/>
        </w:rPr>
        <w:t>Evropska agencija za ljekove je izuzela obavezu podnošenja rezultata ispitivanja rosuvastatina u svim podgrupama pedijatrijske populacije u terapiji homozigotne porodične hiperholesterolemije i primarne kombinovane (miješane) dislipidemije kao i prevenciji kardiovaskularnih događaja (vidjeti dio 4.2 za informacije o pedijatrijskoj primjeni).</w:t>
      </w:r>
    </w:p>
    <w:p w14:paraId="797A0798" w14:textId="77777777" w:rsidR="001F16AD" w:rsidRPr="00B322DD" w:rsidRDefault="001F16AD" w:rsidP="00B322DD">
      <w:pPr>
        <w:tabs>
          <w:tab w:val="left" w:pos="540"/>
          <w:tab w:val="left" w:pos="569"/>
        </w:tabs>
        <w:jc w:val="both"/>
        <w:rPr>
          <w:bCs/>
          <w:sz w:val="22"/>
          <w:szCs w:val="22"/>
          <w:lang w:val="sr-Latn-ME"/>
        </w:rPr>
      </w:pPr>
    </w:p>
    <w:p w14:paraId="00D30C76" w14:textId="26D2200E" w:rsidR="001F16AD" w:rsidRPr="00B322DD" w:rsidRDefault="001F16AD" w:rsidP="00B322DD">
      <w:pPr>
        <w:tabs>
          <w:tab w:val="left" w:pos="540"/>
          <w:tab w:val="left" w:pos="569"/>
        </w:tabs>
        <w:jc w:val="both"/>
        <w:rPr>
          <w:b/>
          <w:bCs/>
          <w:sz w:val="22"/>
          <w:szCs w:val="22"/>
          <w:lang w:val="sr-Latn-ME"/>
        </w:rPr>
      </w:pPr>
      <w:r w:rsidRPr="00B322DD">
        <w:rPr>
          <w:b/>
          <w:bCs/>
          <w:sz w:val="22"/>
          <w:szCs w:val="22"/>
          <w:lang w:val="sr-Latn-ME"/>
        </w:rPr>
        <w:t xml:space="preserve">5.2. </w:t>
      </w:r>
      <w:r w:rsidRPr="00B322DD">
        <w:rPr>
          <w:b/>
          <w:bCs/>
          <w:sz w:val="22"/>
          <w:szCs w:val="22"/>
          <w:lang w:val="sr-Latn-ME"/>
        </w:rPr>
        <w:tab/>
        <w:t>Farmakokinetički podaci</w:t>
      </w:r>
    </w:p>
    <w:p w14:paraId="66248942" w14:textId="22B29074" w:rsidR="001F16AD" w:rsidRPr="00B322DD" w:rsidRDefault="001F16AD" w:rsidP="00B322DD">
      <w:pPr>
        <w:tabs>
          <w:tab w:val="left" w:pos="540"/>
          <w:tab w:val="left" w:pos="569"/>
        </w:tabs>
        <w:jc w:val="both"/>
        <w:rPr>
          <w:bCs/>
          <w:sz w:val="22"/>
          <w:szCs w:val="22"/>
          <w:lang w:val="sr-Latn-ME"/>
        </w:rPr>
      </w:pPr>
    </w:p>
    <w:p w14:paraId="2EAE8622" w14:textId="77777777" w:rsidR="00E50E7B" w:rsidRPr="00B322DD" w:rsidRDefault="008E103D" w:rsidP="00B322DD">
      <w:pPr>
        <w:tabs>
          <w:tab w:val="left" w:pos="540"/>
          <w:tab w:val="left" w:pos="569"/>
        </w:tabs>
        <w:jc w:val="both"/>
        <w:rPr>
          <w:b/>
          <w:sz w:val="22"/>
          <w:szCs w:val="22"/>
          <w:lang w:val="sr-Latn-ME"/>
        </w:rPr>
      </w:pPr>
      <w:r w:rsidRPr="00B322DD">
        <w:rPr>
          <w:b/>
          <w:sz w:val="22"/>
          <w:szCs w:val="22"/>
          <w:lang w:val="sr-Latn-ME"/>
        </w:rPr>
        <w:t>Resorpcija</w:t>
      </w:r>
    </w:p>
    <w:p w14:paraId="025B707B" w14:textId="4BFDD98D"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Maksimalne koncentracije rosuvastatina u plazmi se postižu oko 5 sati nakon oralne primjene. Apsolutna bioraspoloživost je oko 20%.</w:t>
      </w:r>
    </w:p>
    <w:p w14:paraId="7C1928D0" w14:textId="77777777" w:rsidR="00BB4FC3" w:rsidRPr="00B322DD" w:rsidRDefault="00BB4FC3" w:rsidP="00B322DD">
      <w:pPr>
        <w:tabs>
          <w:tab w:val="left" w:pos="540"/>
          <w:tab w:val="left" w:pos="569"/>
        </w:tabs>
        <w:jc w:val="both"/>
        <w:rPr>
          <w:b/>
          <w:sz w:val="22"/>
          <w:szCs w:val="22"/>
          <w:lang w:val="sr-Latn-ME"/>
        </w:rPr>
      </w:pPr>
    </w:p>
    <w:p w14:paraId="7D49EC1A" w14:textId="77777777" w:rsidR="00E50E7B" w:rsidRPr="00B322DD" w:rsidRDefault="008E103D" w:rsidP="00B322DD">
      <w:pPr>
        <w:tabs>
          <w:tab w:val="left" w:pos="540"/>
          <w:tab w:val="left" w:pos="569"/>
        </w:tabs>
        <w:jc w:val="both"/>
        <w:rPr>
          <w:b/>
          <w:sz w:val="22"/>
          <w:szCs w:val="22"/>
          <w:lang w:val="sr-Latn-ME"/>
        </w:rPr>
      </w:pPr>
      <w:r w:rsidRPr="00B322DD">
        <w:rPr>
          <w:b/>
          <w:sz w:val="22"/>
          <w:szCs w:val="22"/>
          <w:lang w:val="sr-Latn-ME"/>
        </w:rPr>
        <w:t>Distribucij</w:t>
      </w:r>
      <w:r w:rsidR="00E50E7B" w:rsidRPr="00B322DD">
        <w:rPr>
          <w:b/>
          <w:sz w:val="22"/>
          <w:szCs w:val="22"/>
          <w:lang w:val="sr-Latn-ME"/>
        </w:rPr>
        <w:t>a</w:t>
      </w:r>
    </w:p>
    <w:p w14:paraId="08F6CABF" w14:textId="7B1CB3C4"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Rosuvastatin se u velikoj mjeri preuzima od strane jetre, koja je primarno mjesto sinteze holesterola i klirensa LDL holesterola. Volumen distribucije rosuvastatina je oko 134 l. Oko 90% rosuvastatina se vezuje za proteine plazme, posebno za albumin.</w:t>
      </w:r>
    </w:p>
    <w:p w14:paraId="46400809" w14:textId="77777777" w:rsidR="00E50E7B" w:rsidRPr="00B322DD" w:rsidRDefault="00E50E7B" w:rsidP="00B322DD">
      <w:pPr>
        <w:tabs>
          <w:tab w:val="left" w:pos="540"/>
          <w:tab w:val="left" w:pos="569"/>
        </w:tabs>
        <w:jc w:val="both"/>
        <w:rPr>
          <w:b/>
          <w:bCs/>
          <w:sz w:val="22"/>
          <w:szCs w:val="22"/>
          <w:lang w:val="sr-Latn-ME"/>
        </w:rPr>
      </w:pPr>
    </w:p>
    <w:p w14:paraId="2A158911" w14:textId="32496F4F" w:rsidR="00E50E7B" w:rsidRPr="00B322DD" w:rsidRDefault="008E103D" w:rsidP="00B322DD">
      <w:pPr>
        <w:tabs>
          <w:tab w:val="left" w:pos="540"/>
          <w:tab w:val="left" w:pos="569"/>
        </w:tabs>
        <w:jc w:val="both"/>
        <w:rPr>
          <w:bCs/>
          <w:sz w:val="22"/>
          <w:szCs w:val="22"/>
          <w:lang w:val="sr-Latn-ME"/>
        </w:rPr>
      </w:pPr>
      <w:r w:rsidRPr="00B322DD">
        <w:rPr>
          <w:b/>
          <w:bCs/>
          <w:sz w:val="22"/>
          <w:szCs w:val="22"/>
          <w:lang w:val="sr-Latn-ME"/>
        </w:rPr>
        <w:t>Metabolizam</w:t>
      </w:r>
    </w:p>
    <w:p w14:paraId="7ECCAD5E" w14:textId="0CC5537D"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 xml:space="preserve">Rosuvastatin podliježe ograničenom metabilizmu (oko 10%). Rezultati </w:t>
      </w:r>
      <w:r w:rsidRPr="00B322DD">
        <w:rPr>
          <w:bCs/>
          <w:i/>
          <w:sz w:val="22"/>
          <w:szCs w:val="22"/>
          <w:lang w:val="sr-Latn-ME"/>
        </w:rPr>
        <w:t>in vitro</w:t>
      </w:r>
      <w:r w:rsidRPr="00B322DD">
        <w:rPr>
          <w:bCs/>
          <w:sz w:val="22"/>
          <w:szCs w:val="22"/>
          <w:lang w:val="sr-Latn-ME"/>
        </w:rPr>
        <w:t xml:space="preserve"> studija metabolizma u kojima su korišćeni humani hepatociti, pokazuju da je rosuvastatin slab supstrat za metabolizam preko citohroma P450. CYP2C9 je glavni uključeni izoenzim, a 2C19, 3A4 i 2D6 su uključeni u manjoj mjeri. Osnovni metaboliti su N-desmetil i laktonski metaboliti. N-desmetil metabolit je za oko 50% manje aktivan od rosuvastatina, dok se laktonski oblik smatra klinički neaktivnim. </w:t>
      </w:r>
    </w:p>
    <w:p w14:paraId="0D23F7E3" w14:textId="77777777"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Rosuvastatin je odgovoran za više od 90% aktivnosti inhibicije cirkulišuće HMG-CoA reduktaze.</w:t>
      </w:r>
    </w:p>
    <w:p w14:paraId="0A44C219" w14:textId="77777777" w:rsidR="00BB4FC3" w:rsidRPr="00B322DD" w:rsidRDefault="00BB4FC3" w:rsidP="00B322DD">
      <w:pPr>
        <w:tabs>
          <w:tab w:val="left" w:pos="540"/>
          <w:tab w:val="left" w:pos="569"/>
        </w:tabs>
        <w:jc w:val="both"/>
        <w:rPr>
          <w:b/>
          <w:sz w:val="22"/>
          <w:szCs w:val="22"/>
          <w:lang w:val="sr-Latn-ME"/>
        </w:rPr>
      </w:pPr>
    </w:p>
    <w:p w14:paraId="6CE90CE4" w14:textId="77777777" w:rsidR="00E50E7B" w:rsidRPr="00B322DD" w:rsidRDefault="008E103D" w:rsidP="00B322DD">
      <w:pPr>
        <w:tabs>
          <w:tab w:val="left" w:pos="540"/>
          <w:tab w:val="left" w:pos="569"/>
        </w:tabs>
        <w:jc w:val="both"/>
        <w:rPr>
          <w:bCs/>
          <w:sz w:val="22"/>
          <w:szCs w:val="22"/>
          <w:lang w:val="sr-Latn-ME"/>
        </w:rPr>
      </w:pPr>
      <w:r w:rsidRPr="00B322DD">
        <w:rPr>
          <w:b/>
          <w:sz w:val="22"/>
          <w:szCs w:val="22"/>
          <w:lang w:val="sr-Latn-ME"/>
        </w:rPr>
        <w:t>Eliminacija</w:t>
      </w:r>
      <w:r w:rsidR="00E50E7B" w:rsidRPr="00B322DD">
        <w:rPr>
          <w:bCs/>
          <w:sz w:val="22"/>
          <w:szCs w:val="22"/>
          <w:lang w:val="sr-Latn-ME"/>
        </w:rPr>
        <w:t xml:space="preserve"> </w:t>
      </w:r>
    </w:p>
    <w:p w14:paraId="37E976B0" w14:textId="21B023AA"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Oko 90% doze rosuvastatina se izlučuje nepromijenjeno u feces (u obliku resorbovane i neresorbovane aktivne supstance), a preostali dio se izlučuje u</w:t>
      </w:r>
      <w:r w:rsidR="00E76E3F" w:rsidRPr="00B322DD">
        <w:rPr>
          <w:bCs/>
          <w:sz w:val="22"/>
          <w:szCs w:val="22"/>
          <w:lang w:val="sr-Latn-ME"/>
        </w:rPr>
        <w:t>rinom</w:t>
      </w:r>
      <w:r w:rsidRPr="00B322DD">
        <w:rPr>
          <w:bCs/>
          <w:sz w:val="22"/>
          <w:szCs w:val="22"/>
          <w:lang w:val="sr-Latn-ME"/>
        </w:rPr>
        <w:t xml:space="preserve">. Oko 5% se izlučuje nepromijenjeno u urin. Prosječno poluvrijeme eliminacije </w:t>
      </w:r>
      <w:r w:rsidR="00E76E3F" w:rsidRPr="00B322DD">
        <w:rPr>
          <w:bCs/>
          <w:sz w:val="22"/>
          <w:szCs w:val="22"/>
          <w:lang w:val="sr-Latn-ME"/>
        </w:rPr>
        <w:t>iz</w:t>
      </w:r>
      <w:r w:rsidRPr="00B322DD">
        <w:rPr>
          <w:bCs/>
          <w:sz w:val="22"/>
          <w:szCs w:val="22"/>
          <w:lang w:val="sr-Latn-ME"/>
        </w:rPr>
        <w:t xml:space="preserve"> plazm</w:t>
      </w:r>
      <w:r w:rsidR="00E76E3F" w:rsidRPr="00B322DD">
        <w:rPr>
          <w:bCs/>
          <w:sz w:val="22"/>
          <w:szCs w:val="22"/>
          <w:lang w:val="sr-Latn-ME"/>
        </w:rPr>
        <w:t>e</w:t>
      </w:r>
      <w:r w:rsidRPr="00B322DD">
        <w:rPr>
          <w:bCs/>
          <w:sz w:val="22"/>
          <w:szCs w:val="22"/>
          <w:lang w:val="sr-Latn-ME"/>
        </w:rPr>
        <w:t xml:space="preserve"> je 19 sati. Poluvrijeme eliminacije se ne povećava pri većim dozama. Geometrijska sredina plazma klirensa je oko 50 l/sat (koeficijent varijacije 21.7%). Kao i kod ostalih inhibitora HMG-CoA reduktaze, hepatičko preuzimanje rosuvastatina uključuje membranski transport OATP holesterola. Ovaj transport je  važan u hepatičkoj eliminaciji rosuvastatina.</w:t>
      </w:r>
    </w:p>
    <w:p w14:paraId="2731C201" w14:textId="77777777" w:rsidR="00BB4FC3" w:rsidRPr="00B322DD" w:rsidRDefault="00BB4FC3" w:rsidP="00B322DD">
      <w:pPr>
        <w:tabs>
          <w:tab w:val="left" w:pos="540"/>
          <w:tab w:val="left" w:pos="569"/>
        </w:tabs>
        <w:jc w:val="both"/>
        <w:rPr>
          <w:b/>
          <w:sz w:val="22"/>
          <w:szCs w:val="22"/>
          <w:lang w:val="sr-Latn-ME"/>
        </w:rPr>
      </w:pPr>
    </w:p>
    <w:p w14:paraId="3955881A" w14:textId="77777777" w:rsidR="00E76E3F" w:rsidRPr="00B322DD" w:rsidRDefault="008E103D" w:rsidP="00B322DD">
      <w:pPr>
        <w:tabs>
          <w:tab w:val="left" w:pos="540"/>
          <w:tab w:val="left" w:pos="569"/>
        </w:tabs>
        <w:jc w:val="both"/>
        <w:rPr>
          <w:bCs/>
          <w:sz w:val="22"/>
          <w:szCs w:val="22"/>
          <w:lang w:val="sr-Latn-ME"/>
        </w:rPr>
      </w:pPr>
      <w:r w:rsidRPr="00B322DD">
        <w:rPr>
          <w:b/>
          <w:sz w:val="22"/>
          <w:szCs w:val="22"/>
          <w:lang w:val="sr-Latn-ME"/>
        </w:rPr>
        <w:t>Linearnost</w:t>
      </w:r>
      <w:r w:rsidR="00E50E7B" w:rsidRPr="00B322DD">
        <w:rPr>
          <w:bCs/>
          <w:sz w:val="22"/>
          <w:szCs w:val="22"/>
          <w:lang w:val="sr-Latn-ME"/>
        </w:rPr>
        <w:t xml:space="preserve"> </w:t>
      </w:r>
    </w:p>
    <w:p w14:paraId="127B12C2" w14:textId="310FBCF4"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Sistemska izloženost rosuvastatina raste proporcionalno sa dozom. Nema promjena u</w:t>
      </w:r>
      <w:r w:rsidR="00E76E3F" w:rsidRPr="00B322DD">
        <w:rPr>
          <w:bCs/>
          <w:sz w:val="22"/>
          <w:szCs w:val="22"/>
          <w:lang w:val="sr-Latn-ME"/>
        </w:rPr>
        <w:t xml:space="preserve"> </w:t>
      </w:r>
      <w:r w:rsidRPr="00B322DD">
        <w:rPr>
          <w:bCs/>
          <w:sz w:val="22"/>
          <w:szCs w:val="22"/>
          <w:lang w:val="sr-Latn-ME"/>
        </w:rPr>
        <w:t>farmakokinetičkim parametrima nakon ponovljenih dnevnih doza.</w:t>
      </w:r>
    </w:p>
    <w:p w14:paraId="168B67A2" w14:textId="77777777" w:rsidR="008E103D" w:rsidRPr="00B322DD" w:rsidRDefault="008E103D" w:rsidP="00B322DD">
      <w:pPr>
        <w:tabs>
          <w:tab w:val="left" w:pos="540"/>
          <w:tab w:val="left" w:pos="569"/>
        </w:tabs>
        <w:jc w:val="both"/>
        <w:rPr>
          <w:bCs/>
          <w:sz w:val="22"/>
          <w:szCs w:val="22"/>
          <w:lang w:val="sr-Latn-ME"/>
        </w:rPr>
      </w:pPr>
    </w:p>
    <w:p w14:paraId="7D136C71" w14:textId="77777777" w:rsidR="008E103D" w:rsidRPr="00B322DD" w:rsidRDefault="008E103D" w:rsidP="00B322DD">
      <w:pPr>
        <w:tabs>
          <w:tab w:val="left" w:pos="540"/>
          <w:tab w:val="left" w:pos="569"/>
        </w:tabs>
        <w:jc w:val="both"/>
        <w:rPr>
          <w:b/>
          <w:sz w:val="22"/>
          <w:szCs w:val="22"/>
          <w:lang w:val="sr-Latn-ME"/>
        </w:rPr>
      </w:pPr>
      <w:r w:rsidRPr="00B322DD">
        <w:rPr>
          <w:b/>
          <w:sz w:val="22"/>
          <w:szCs w:val="22"/>
          <w:lang w:val="sr-Latn-ME"/>
        </w:rPr>
        <w:t>Posebne grupe pacijenata</w:t>
      </w:r>
    </w:p>
    <w:p w14:paraId="2BB0989B" w14:textId="77777777" w:rsidR="00BB4FC3" w:rsidRPr="00B322DD" w:rsidRDefault="00BB4FC3" w:rsidP="00B322DD">
      <w:pPr>
        <w:tabs>
          <w:tab w:val="left" w:pos="540"/>
          <w:tab w:val="left" w:pos="569"/>
        </w:tabs>
        <w:jc w:val="both"/>
        <w:rPr>
          <w:b/>
          <w:sz w:val="22"/>
          <w:szCs w:val="22"/>
          <w:lang w:val="sr-Latn-ME"/>
        </w:rPr>
      </w:pPr>
    </w:p>
    <w:p w14:paraId="1D91F760" w14:textId="43D0BB80" w:rsidR="004D6A6D" w:rsidRPr="00B322DD" w:rsidRDefault="008E103D" w:rsidP="00B322DD">
      <w:pPr>
        <w:tabs>
          <w:tab w:val="left" w:pos="540"/>
          <w:tab w:val="left" w:pos="569"/>
        </w:tabs>
        <w:jc w:val="both"/>
        <w:rPr>
          <w:bCs/>
          <w:sz w:val="22"/>
          <w:szCs w:val="22"/>
          <w:lang w:val="sr-Latn-ME"/>
        </w:rPr>
      </w:pPr>
      <w:r w:rsidRPr="00B322DD">
        <w:rPr>
          <w:b/>
          <w:sz w:val="22"/>
          <w:szCs w:val="22"/>
          <w:lang w:val="sr-Latn-ME"/>
        </w:rPr>
        <w:t>Starost i pol</w:t>
      </w:r>
      <w:r w:rsidRPr="00B322DD">
        <w:rPr>
          <w:bCs/>
          <w:sz w:val="22"/>
          <w:szCs w:val="22"/>
          <w:lang w:val="sr-Latn-ME"/>
        </w:rPr>
        <w:t xml:space="preserve"> </w:t>
      </w:r>
    </w:p>
    <w:p w14:paraId="05AB6B85" w14:textId="20F4BB9C"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 xml:space="preserve">Starost i pol nemaju klinički značaj uticaj na farmakokinetiku rosuvastatina kod odraslih. </w:t>
      </w:r>
      <w:r w:rsidR="00E76E3F" w:rsidRPr="00B322DD">
        <w:rPr>
          <w:bCs/>
          <w:sz w:val="22"/>
          <w:szCs w:val="22"/>
          <w:lang w:val="sr-Latn-ME"/>
        </w:rPr>
        <w:t xml:space="preserve"> </w:t>
      </w:r>
      <w:r w:rsidRPr="00B322DD">
        <w:rPr>
          <w:bCs/>
          <w:sz w:val="22"/>
          <w:szCs w:val="22"/>
          <w:lang w:val="sr-Latn-ME"/>
        </w:rPr>
        <w:t xml:space="preserve">Farmakokinetika rosuvastatina kod djece </w:t>
      </w:r>
      <w:r w:rsidR="004D6A6D" w:rsidRPr="00B322DD">
        <w:rPr>
          <w:bCs/>
          <w:sz w:val="22"/>
          <w:szCs w:val="22"/>
          <w:lang w:val="sr-Latn-ME"/>
        </w:rPr>
        <w:t>i</w:t>
      </w:r>
      <w:r w:rsidR="00BB4FC3" w:rsidRPr="00B322DD">
        <w:rPr>
          <w:bCs/>
          <w:sz w:val="22"/>
          <w:szCs w:val="22"/>
          <w:lang w:val="sr-Latn-ME"/>
        </w:rPr>
        <w:t xml:space="preserve"> </w:t>
      </w:r>
      <w:r w:rsidRPr="00B322DD">
        <w:rPr>
          <w:bCs/>
          <w:sz w:val="22"/>
          <w:szCs w:val="22"/>
          <w:lang w:val="sr-Latn-ME"/>
        </w:rPr>
        <w:t>adolescenata sa heterozigotnom porodičnom hiperholesterolemijom je slična kao kod odraslih dobrovoljaca (vidjeti ispod „Pedijatrijska populacija“).</w:t>
      </w:r>
    </w:p>
    <w:p w14:paraId="149FE056" w14:textId="77777777" w:rsidR="00BB4FC3" w:rsidRPr="00B322DD" w:rsidRDefault="00BB4FC3" w:rsidP="00B322DD">
      <w:pPr>
        <w:tabs>
          <w:tab w:val="left" w:pos="540"/>
          <w:tab w:val="left" w:pos="569"/>
        </w:tabs>
        <w:jc w:val="both"/>
        <w:rPr>
          <w:b/>
          <w:sz w:val="22"/>
          <w:szCs w:val="22"/>
          <w:lang w:val="sr-Latn-ME"/>
        </w:rPr>
      </w:pPr>
    </w:p>
    <w:p w14:paraId="2E19951E" w14:textId="67CE149B" w:rsidR="004D6A6D" w:rsidRPr="00B322DD" w:rsidRDefault="008E103D" w:rsidP="00B322DD">
      <w:pPr>
        <w:tabs>
          <w:tab w:val="left" w:pos="540"/>
          <w:tab w:val="left" w:pos="569"/>
        </w:tabs>
        <w:jc w:val="both"/>
        <w:rPr>
          <w:b/>
          <w:sz w:val="22"/>
          <w:szCs w:val="22"/>
          <w:lang w:val="sr-Latn-ME"/>
        </w:rPr>
      </w:pPr>
      <w:r w:rsidRPr="00B322DD">
        <w:rPr>
          <w:b/>
          <w:sz w:val="22"/>
          <w:szCs w:val="22"/>
          <w:lang w:val="sr-Latn-ME"/>
        </w:rPr>
        <w:t>Rasa</w:t>
      </w:r>
    </w:p>
    <w:p w14:paraId="1C487974" w14:textId="67F95C57"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Rezultati farmakokinetičkih studija pokazuju dvostruko povećanje srednje vrijednosti PIK i Cmax kod pripadnika azijskih naroda (Japanci, Kinezi, Filipinci, Vijetnamci i Korejci) u odnosu na pripadnike bijele rase; Azijati-Indijaca pokazuju oko 1.3 puta veće srednje vrijednosti PIK i Cmax. Populacijska farmakokinetička analiza nije pokazala klinički značajne razlike u farmakokinetici između pripadnika bijele i afro-američke rase.</w:t>
      </w:r>
    </w:p>
    <w:p w14:paraId="649E9856" w14:textId="77777777" w:rsidR="00BB4FC3" w:rsidRPr="00B322DD" w:rsidRDefault="00BB4FC3" w:rsidP="00B322DD">
      <w:pPr>
        <w:tabs>
          <w:tab w:val="left" w:pos="540"/>
          <w:tab w:val="left" w:pos="569"/>
        </w:tabs>
        <w:jc w:val="both"/>
        <w:rPr>
          <w:b/>
          <w:sz w:val="22"/>
          <w:szCs w:val="22"/>
          <w:lang w:val="sr-Latn-ME"/>
        </w:rPr>
      </w:pPr>
    </w:p>
    <w:p w14:paraId="4E772598" w14:textId="6458743B" w:rsidR="004D6A6D" w:rsidRPr="00B322DD" w:rsidRDefault="008E103D" w:rsidP="00B322DD">
      <w:pPr>
        <w:tabs>
          <w:tab w:val="left" w:pos="540"/>
          <w:tab w:val="left" w:pos="569"/>
        </w:tabs>
        <w:jc w:val="both"/>
        <w:rPr>
          <w:bCs/>
          <w:sz w:val="22"/>
          <w:szCs w:val="22"/>
          <w:lang w:val="sr-Latn-ME"/>
        </w:rPr>
      </w:pPr>
      <w:r w:rsidRPr="00B322DD">
        <w:rPr>
          <w:b/>
          <w:sz w:val="22"/>
          <w:szCs w:val="22"/>
          <w:lang w:val="sr-Latn-ME"/>
        </w:rPr>
        <w:t>Insuficijencija bubrega</w:t>
      </w:r>
      <w:r w:rsidRPr="00B322DD">
        <w:rPr>
          <w:bCs/>
          <w:sz w:val="22"/>
          <w:szCs w:val="22"/>
          <w:lang w:val="sr-Latn-ME"/>
        </w:rPr>
        <w:t xml:space="preserve"> </w:t>
      </w:r>
    </w:p>
    <w:p w14:paraId="23680A18" w14:textId="689C47B0"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 xml:space="preserve">U jednoj studiji koja je obuhvatila pacijente sa različitim stepenima oštećenja bubrega, pokazalo se da blago do umjereno oboljenje bubrega ne utiče na koncentracije rosuvastatina i N-desmetil metabolita u plazmi. Kod pacijenata sa teškim oštećenjem (CrCl &lt; 30 ml/min) koncentracija u plazmi je bila trostruko </w:t>
      </w:r>
      <w:r w:rsidRPr="00B322DD">
        <w:rPr>
          <w:bCs/>
          <w:sz w:val="22"/>
          <w:szCs w:val="22"/>
          <w:lang w:val="sr-Latn-ME"/>
        </w:rPr>
        <w:lastRenderedPageBreak/>
        <w:t>veća, a koncentracija N-desmetil metabolita 9 puta veća u odnosu na zdrave dobrovoljce. Koncentracije rosuvastatina u plazmi u stanju ravnoteže kod pacijenata koji su podvrgnuti hemodijalizi, su bile oko 50% veće u odnosu na zdrave dobrovoljce.</w:t>
      </w:r>
    </w:p>
    <w:p w14:paraId="695801F9" w14:textId="77777777" w:rsidR="008E103D" w:rsidRPr="00B322DD" w:rsidRDefault="008E103D" w:rsidP="00B322DD">
      <w:pPr>
        <w:tabs>
          <w:tab w:val="left" w:pos="540"/>
          <w:tab w:val="left" w:pos="569"/>
        </w:tabs>
        <w:jc w:val="both"/>
        <w:rPr>
          <w:bCs/>
          <w:sz w:val="22"/>
          <w:szCs w:val="22"/>
          <w:lang w:val="sr-Latn-ME"/>
        </w:rPr>
      </w:pPr>
    </w:p>
    <w:p w14:paraId="5B298497" w14:textId="306FFA97" w:rsidR="004D6A6D" w:rsidRPr="00B322DD" w:rsidRDefault="008E103D" w:rsidP="00B322DD">
      <w:pPr>
        <w:tabs>
          <w:tab w:val="left" w:pos="540"/>
          <w:tab w:val="left" w:pos="569"/>
        </w:tabs>
        <w:jc w:val="both"/>
        <w:rPr>
          <w:bCs/>
          <w:sz w:val="22"/>
          <w:szCs w:val="22"/>
          <w:lang w:val="sr-Latn-ME"/>
        </w:rPr>
      </w:pPr>
      <w:r w:rsidRPr="00B322DD">
        <w:rPr>
          <w:b/>
          <w:sz w:val="22"/>
          <w:szCs w:val="22"/>
          <w:lang w:val="sr-Latn-ME"/>
        </w:rPr>
        <w:t>Insuficijencija jetre</w:t>
      </w:r>
      <w:r w:rsidRPr="00B322DD">
        <w:rPr>
          <w:bCs/>
          <w:sz w:val="22"/>
          <w:szCs w:val="22"/>
          <w:lang w:val="sr-Latn-ME"/>
        </w:rPr>
        <w:t xml:space="preserve"> </w:t>
      </w:r>
    </w:p>
    <w:p w14:paraId="7050A3B1" w14:textId="5573EBCA"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U jednoj studiji koja je obuhvatila pacijente sa različitim stepenima oštećenja jetre, nije se javila veća izloženost rosuvastatinu kod pacijanata sa Child-Pugh skorom 7 i manje. Ipak, kod dva pacijenta sa Child-Pugh skorom 8 i 9, došlo je do najmanje dvostrukog povećanja sistemske izloženosti u odnosu na pacijente sa nižim Child-Pugh skorom. Nema iskustava sa pacijentima sa Child-Pugh skorom iznad 9.</w:t>
      </w:r>
    </w:p>
    <w:p w14:paraId="60A4AF44" w14:textId="77777777" w:rsidR="008E103D" w:rsidRPr="00B322DD" w:rsidRDefault="008E103D" w:rsidP="00B322DD">
      <w:pPr>
        <w:tabs>
          <w:tab w:val="left" w:pos="540"/>
          <w:tab w:val="left" w:pos="569"/>
        </w:tabs>
        <w:jc w:val="both"/>
        <w:rPr>
          <w:bCs/>
          <w:sz w:val="22"/>
          <w:szCs w:val="22"/>
          <w:lang w:val="sr-Latn-ME"/>
        </w:rPr>
      </w:pPr>
    </w:p>
    <w:p w14:paraId="28E4A82F" w14:textId="52ED2FB2" w:rsidR="008E103D" w:rsidRPr="00B322DD" w:rsidRDefault="008E103D" w:rsidP="00B322DD">
      <w:pPr>
        <w:tabs>
          <w:tab w:val="left" w:pos="540"/>
          <w:tab w:val="left" w:pos="569"/>
        </w:tabs>
        <w:jc w:val="both"/>
        <w:rPr>
          <w:b/>
          <w:sz w:val="22"/>
          <w:szCs w:val="22"/>
          <w:lang w:val="sr-Latn-ME"/>
        </w:rPr>
      </w:pPr>
      <w:r w:rsidRPr="00B322DD">
        <w:rPr>
          <w:b/>
          <w:sz w:val="22"/>
          <w:szCs w:val="22"/>
          <w:lang w:val="sr-Latn-ME"/>
        </w:rPr>
        <w:t xml:space="preserve">Genetski polimorfizam </w:t>
      </w:r>
    </w:p>
    <w:p w14:paraId="6714DCCD" w14:textId="77777777"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 xml:space="preserve">Raspoloživost inhibitora HMG-CoA reduktaze, uključujući i rosuvastatin, povezana je sa transportnim proteinima OATP1B1 i BCRP. Kod pacijenata sa genetskim polimorfizmom SLCO1B1 (OATP1B1) i/ili ABCG2 (BCRP) postoji rizik od povećane izloženosti rosuvastatinu. Individualni polimorfizam SLCO1B1 c.521CC i ABCG2 c.421AA dovodi se u vezu sa povećanom izloženošću rosuvastatinu (PIK) u poređenju sa SLCO1B1 c.521TT i ABCG2 c.421CC genotipovima. </w:t>
      </w:r>
    </w:p>
    <w:p w14:paraId="26679A7D" w14:textId="77777777" w:rsidR="008E103D" w:rsidRPr="00B322DD" w:rsidRDefault="008E103D" w:rsidP="00B322DD">
      <w:pPr>
        <w:tabs>
          <w:tab w:val="left" w:pos="540"/>
          <w:tab w:val="left" w:pos="569"/>
        </w:tabs>
        <w:jc w:val="both"/>
        <w:rPr>
          <w:bCs/>
          <w:sz w:val="22"/>
          <w:szCs w:val="22"/>
          <w:lang w:val="sr-Latn-ME"/>
        </w:rPr>
      </w:pPr>
      <w:r w:rsidRPr="00B322DD">
        <w:rPr>
          <w:bCs/>
          <w:sz w:val="22"/>
          <w:szCs w:val="22"/>
          <w:lang w:val="sr-Latn-ME"/>
        </w:rPr>
        <w:t>Ova specifična genotipizacija nije uspostavljena u kliničkoj praksi, već se kod pacijenata za koje je poznato da imaju ove tipove polimorfizma preporučuje niža dnevna doza rosuvastatina.</w:t>
      </w:r>
    </w:p>
    <w:p w14:paraId="6F9E641B" w14:textId="74825FAE" w:rsidR="008E103D" w:rsidRPr="00B322DD" w:rsidRDefault="008E103D" w:rsidP="00B322DD">
      <w:pPr>
        <w:tabs>
          <w:tab w:val="left" w:pos="540"/>
          <w:tab w:val="left" w:pos="569"/>
        </w:tabs>
        <w:jc w:val="both"/>
        <w:rPr>
          <w:bCs/>
          <w:sz w:val="22"/>
          <w:szCs w:val="22"/>
          <w:lang w:val="sr-Latn-ME"/>
        </w:rPr>
      </w:pPr>
    </w:p>
    <w:p w14:paraId="7AD908F3" w14:textId="37C4F32C" w:rsidR="004D6A6D" w:rsidRPr="00B322DD" w:rsidRDefault="00C51E94" w:rsidP="00B322DD">
      <w:pPr>
        <w:tabs>
          <w:tab w:val="left" w:pos="540"/>
          <w:tab w:val="left" w:pos="569"/>
        </w:tabs>
        <w:jc w:val="both"/>
        <w:rPr>
          <w:b/>
          <w:bCs/>
          <w:sz w:val="22"/>
          <w:szCs w:val="22"/>
          <w:lang w:val="sr-Latn-ME"/>
        </w:rPr>
      </w:pPr>
      <w:r>
        <w:rPr>
          <w:b/>
          <w:bCs/>
          <w:sz w:val="22"/>
          <w:szCs w:val="22"/>
          <w:lang w:val="sr-Latn-ME"/>
        </w:rPr>
        <w:t>P</w:t>
      </w:r>
      <w:r w:rsidR="00BB4FC3" w:rsidRPr="00B322DD">
        <w:rPr>
          <w:b/>
          <w:bCs/>
          <w:sz w:val="22"/>
          <w:szCs w:val="22"/>
          <w:lang w:val="sr-Latn-ME"/>
        </w:rPr>
        <w:t>edijatrijska populacija</w:t>
      </w:r>
    </w:p>
    <w:p w14:paraId="09CBF93F" w14:textId="6B138CC1" w:rsidR="00B93777" w:rsidRPr="00B322DD" w:rsidRDefault="00BB4FC3" w:rsidP="00B322DD">
      <w:pPr>
        <w:tabs>
          <w:tab w:val="left" w:pos="540"/>
          <w:tab w:val="left" w:pos="569"/>
        </w:tabs>
        <w:jc w:val="both"/>
        <w:rPr>
          <w:bCs/>
          <w:sz w:val="22"/>
          <w:szCs w:val="22"/>
          <w:lang w:val="sr-Latn-ME"/>
        </w:rPr>
      </w:pPr>
      <w:r w:rsidRPr="00B322DD">
        <w:rPr>
          <w:rStyle w:val="jlqj4b"/>
          <w:sz w:val="22"/>
          <w:szCs w:val="22"/>
          <w:lang w:val="sr-Latn-ME"/>
        </w:rPr>
        <w:t>Dvije farmakokinetičke studije sa rosuvastatinom (date u tabletama) na pedijatrijskim bolesnicima sa heterozigotnom porodičnom hiperkolesterolemijom</w:t>
      </w:r>
      <w:r w:rsidR="004D6A6D" w:rsidRPr="00B322DD">
        <w:rPr>
          <w:rStyle w:val="jlqj4b"/>
          <w:sz w:val="22"/>
          <w:szCs w:val="22"/>
          <w:lang w:val="sr-Latn-ME"/>
        </w:rPr>
        <w:t>,</w:t>
      </w:r>
      <w:r w:rsidRPr="00B322DD">
        <w:rPr>
          <w:rStyle w:val="jlqj4b"/>
          <w:sz w:val="22"/>
          <w:szCs w:val="22"/>
          <w:lang w:val="sr-Latn-ME"/>
        </w:rPr>
        <w:t xml:space="preserve"> starosti od 10 do 17 ili od 6 do 17 godina (ukupno 214 bolesnika</w:t>
      </w:r>
      <w:r w:rsidR="004D6A6D" w:rsidRPr="00B322DD">
        <w:rPr>
          <w:rStyle w:val="jlqj4b"/>
          <w:sz w:val="22"/>
          <w:szCs w:val="22"/>
          <w:lang w:val="sr-Latn-ME"/>
        </w:rPr>
        <w:t>) pokazale su da se izloženost kod</w:t>
      </w:r>
      <w:r w:rsidRPr="00B322DD">
        <w:rPr>
          <w:rStyle w:val="jlqj4b"/>
          <w:sz w:val="22"/>
          <w:szCs w:val="22"/>
          <w:lang w:val="sr-Latn-ME"/>
        </w:rPr>
        <w:t xml:space="preserve"> </w:t>
      </w:r>
      <w:r w:rsidR="004D6A6D" w:rsidRPr="00B322DD">
        <w:rPr>
          <w:rStyle w:val="jlqj4b"/>
          <w:sz w:val="22"/>
          <w:szCs w:val="22"/>
          <w:lang w:val="sr-Latn-ME"/>
        </w:rPr>
        <w:t>pedijatrijskih bolesnika čini u</w:t>
      </w:r>
      <w:r w:rsidRPr="00B322DD">
        <w:rPr>
          <w:rStyle w:val="jlqj4b"/>
          <w:sz w:val="22"/>
          <w:szCs w:val="22"/>
          <w:lang w:val="sr-Latn-ME"/>
        </w:rPr>
        <w:t>poredivom ili nižom od one kod odraslih bolesnika.</w:t>
      </w:r>
      <w:r w:rsidRPr="00B322DD">
        <w:rPr>
          <w:rStyle w:val="viiyi"/>
          <w:sz w:val="22"/>
          <w:szCs w:val="22"/>
          <w:lang w:val="sr-Latn-ME"/>
        </w:rPr>
        <w:t xml:space="preserve"> </w:t>
      </w:r>
      <w:r w:rsidRPr="00B322DD">
        <w:rPr>
          <w:rStyle w:val="jlqj4b"/>
          <w:sz w:val="22"/>
          <w:szCs w:val="22"/>
          <w:lang w:val="sr-Latn-ME"/>
        </w:rPr>
        <w:t xml:space="preserve">Izloženost rosuvastatinu bila je predvidiva </w:t>
      </w:r>
      <w:r w:rsidR="004D6A6D" w:rsidRPr="00B322DD">
        <w:rPr>
          <w:rStyle w:val="jlqj4b"/>
          <w:sz w:val="22"/>
          <w:szCs w:val="22"/>
          <w:lang w:val="sr-Latn-ME"/>
        </w:rPr>
        <w:t>s obzirom na dozu i vrijeme to</w:t>
      </w:r>
      <w:r w:rsidRPr="00B322DD">
        <w:rPr>
          <w:rStyle w:val="jlqj4b"/>
          <w:sz w:val="22"/>
          <w:szCs w:val="22"/>
          <w:lang w:val="sr-Latn-ME"/>
        </w:rPr>
        <w:t xml:space="preserve">kom dvogodišnjeg </w:t>
      </w:r>
      <w:r w:rsidR="004D6A6D" w:rsidRPr="00B322DD">
        <w:rPr>
          <w:rStyle w:val="jlqj4b"/>
          <w:sz w:val="22"/>
          <w:szCs w:val="22"/>
          <w:lang w:val="sr-Latn-ME"/>
        </w:rPr>
        <w:t>perioda</w:t>
      </w:r>
      <w:r w:rsidRPr="00B322DD">
        <w:rPr>
          <w:rStyle w:val="jlqj4b"/>
          <w:sz w:val="22"/>
          <w:szCs w:val="22"/>
          <w:lang w:val="sr-Latn-ME"/>
        </w:rPr>
        <w:t>.</w:t>
      </w:r>
    </w:p>
    <w:p w14:paraId="4F455CE3" w14:textId="77777777" w:rsidR="004D6A6D" w:rsidRPr="00B322DD" w:rsidRDefault="004D6A6D" w:rsidP="00B322DD">
      <w:pPr>
        <w:tabs>
          <w:tab w:val="left" w:pos="540"/>
          <w:tab w:val="left" w:pos="569"/>
        </w:tabs>
        <w:rPr>
          <w:b/>
          <w:bCs/>
          <w:sz w:val="22"/>
          <w:szCs w:val="22"/>
          <w:lang w:val="sr-Latn-ME"/>
        </w:rPr>
      </w:pPr>
    </w:p>
    <w:p w14:paraId="241E5575" w14:textId="7C15114B"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5.3. </w:t>
      </w:r>
      <w:r w:rsidR="00480FB1" w:rsidRPr="00B322DD">
        <w:rPr>
          <w:b/>
          <w:bCs/>
          <w:sz w:val="22"/>
          <w:szCs w:val="22"/>
          <w:lang w:val="sr-Latn-ME"/>
        </w:rPr>
        <w:tab/>
      </w:r>
      <w:r w:rsidRPr="00B322DD">
        <w:rPr>
          <w:b/>
          <w:bCs/>
          <w:sz w:val="22"/>
          <w:szCs w:val="22"/>
          <w:lang w:val="sr-Latn-ME"/>
        </w:rPr>
        <w:t xml:space="preserve">Pretklinički podaci o bezbjednosti </w:t>
      </w:r>
    </w:p>
    <w:p w14:paraId="241E5576" w14:textId="77777777" w:rsidR="00836B35" w:rsidRPr="00B322DD" w:rsidRDefault="00836B35" w:rsidP="00B322DD">
      <w:pPr>
        <w:tabs>
          <w:tab w:val="left" w:pos="540"/>
          <w:tab w:val="left" w:pos="569"/>
        </w:tabs>
        <w:rPr>
          <w:bCs/>
          <w:sz w:val="22"/>
          <w:szCs w:val="22"/>
          <w:lang w:val="sr-Latn-ME"/>
        </w:rPr>
      </w:pPr>
    </w:p>
    <w:p w14:paraId="241E5577" w14:textId="680BB5F5" w:rsidR="00396DFD" w:rsidRPr="00B322DD" w:rsidRDefault="001A2002" w:rsidP="00B322DD">
      <w:pPr>
        <w:tabs>
          <w:tab w:val="left" w:pos="540"/>
          <w:tab w:val="left" w:pos="569"/>
        </w:tabs>
        <w:jc w:val="both"/>
        <w:rPr>
          <w:sz w:val="22"/>
          <w:szCs w:val="22"/>
          <w:lang w:val="sr-Latn-ME"/>
        </w:rPr>
      </w:pPr>
      <w:r w:rsidRPr="00B322DD">
        <w:rPr>
          <w:sz w:val="22"/>
          <w:szCs w:val="22"/>
          <w:lang w:val="sr-Latn-ME"/>
        </w:rPr>
        <w:t>Pretklinički podaci ne ukazuju na poseban rizik kod ljudi, na osnovu standardnih studija o bezbjednosti, genotoksičnosti i kancerogenog potencijala. Nijesu vršeni specifični testovi uticaja na hERG. Neželjene reakcije nijesu uočene u kliničkim studijama, ali su se javile kod životinja pri sličnoj izloženosti kao u kliničkim uslovima, na sljedeći način: u studijama toksičnosti ponovljenih doza, histopatološke promjene na jetri, vjerovatno zbog farmakološkog dejstva rosuvastatina, primjećene su kod miševa i pacova, a u manjoj mjeri primijećeni su efekti na žučnu kesu kod pasa, ali ne i kod majmuna. Pored toga, primijećena je testikularna toksičnost kod majmuna i pasa pri višim dozama. Reproduktivna toksičnost je uočena kod pacova praćena smanjenom veličinom i težinom i preživljavanjem mladunčadi pri dozama toksičnim za majku i sistemskoj izloženosti nekoliko puta većom od terapijske izloženosti.</w:t>
      </w:r>
    </w:p>
    <w:p w14:paraId="2995C825" w14:textId="77777777" w:rsidR="001A2002" w:rsidRPr="00B322DD" w:rsidRDefault="001A2002" w:rsidP="00B322DD">
      <w:pPr>
        <w:tabs>
          <w:tab w:val="left" w:pos="540"/>
          <w:tab w:val="left" w:pos="569"/>
        </w:tabs>
        <w:rPr>
          <w:b/>
          <w:bCs/>
          <w:sz w:val="22"/>
          <w:szCs w:val="22"/>
          <w:lang w:val="sr-Latn-ME"/>
        </w:rPr>
      </w:pPr>
    </w:p>
    <w:p w14:paraId="7B8E348A" w14:textId="77777777" w:rsidR="00590933" w:rsidRPr="00B322DD" w:rsidRDefault="00590933" w:rsidP="00B322DD">
      <w:pPr>
        <w:tabs>
          <w:tab w:val="left" w:pos="540"/>
          <w:tab w:val="left" w:pos="569"/>
        </w:tabs>
        <w:rPr>
          <w:b/>
          <w:bCs/>
          <w:sz w:val="22"/>
          <w:szCs w:val="22"/>
          <w:lang w:val="sr-Latn-ME"/>
        </w:rPr>
      </w:pPr>
    </w:p>
    <w:p w14:paraId="241E5578" w14:textId="76998B9E"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6. </w:t>
      </w:r>
      <w:r w:rsidR="00480FB1" w:rsidRPr="00B322DD">
        <w:rPr>
          <w:b/>
          <w:bCs/>
          <w:sz w:val="22"/>
          <w:szCs w:val="22"/>
          <w:lang w:val="sr-Latn-ME"/>
        </w:rPr>
        <w:tab/>
      </w:r>
      <w:r w:rsidRPr="00B322DD">
        <w:rPr>
          <w:b/>
          <w:bCs/>
          <w:sz w:val="22"/>
          <w:szCs w:val="22"/>
          <w:lang w:val="sr-Latn-ME"/>
        </w:rPr>
        <w:t>FARMACEUTSKI PODACI</w:t>
      </w:r>
    </w:p>
    <w:p w14:paraId="241E5579" w14:textId="77777777" w:rsidR="00836B35" w:rsidRPr="00B322DD" w:rsidRDefault="00836B35" w:rsidP="00B322DD">
      <w:pPr>
        <w:tabs>
          <w:tab w:val="left" w:pos="540"/>
          <w:tab w:val="left" w:pos="569"/>
        </w:tabs>
        <w:rPr>
          <w:bCs/>
          <w:sz w:val="22"/>
          <w:szCs w:val="22"/>
          <w:lang w:val="sr-Latn-ME"/>
        </w:rPr>
      </w:pPr>
    </w:p>
    <w:p w14:paraId="241E557A"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6.1. </w:t>
      </w:r>
      <w:r w:rsidR="00480FB1" w:rsidRPr="00B322DD">
        <w:rPr>
          <w:b/>
          <w:bCs/>
          <w:sz w:val="22"/>
          <w:szCs w:val="22"/>
          <w:lang w:val="sr-Latn-ME"/>
        </w:rPr>
        <w:tab/>
      </w:r>
      <w:r w:rsidRPr="00B322DD">
        <w:rPr>
          <w:b/>
          <w:bCs/>
          <w:sz w:val="22"/>
          <w:szCs w:val="22"/>
          <w:lang w:val="sr-Latn-ME"/>
        </w:rPr>
        <w:t>Lista pomoćnih supstanci</w:t>
      </w:r>
      <w:r w:rsidR="002E0135" w:rsidRPr="00B322DD">
        <w:rPr>
          <w:b/>
          <w:bCs/>
          <w:sz w:val="22"/>
          <w:szCs w:val="22"/>
          <w:lang w:val="sr-Latn-ME"/>
        </w:rPr>
        <w:t xml:space="preserve"> (ekscipijenasa)</w:t>
      </w:r>
    </w:p>
    <w:p w14:paraId="7BCB540D" w14:textId="77777777" w:rsidR="00590933" w:rsidRPr="00B322DD" w:rsidRDefault="00590933" w:rsidP="00B322DD">
      <w:pPr>
        <w:tabs>
          <w:tab w:val="left" w:pos="540"/>
          <w:tab w:val="left" w:pos="569"/>
        </w:tabs>
        <w:rPr>
          <w:bCs/>
          <w:sz w:val="22"/>
          <w:szCs w:val="22"/>
          <w:lang w:val="sr-Latn-ME"/>
        </w:rPr>
      </w:pPr>
    </w:p>
    <w:p w14:paraId="6A41CC91" w14:textId="77777777" w:rsidR="00A17625" w:rsidRPr="00B322DD" w:rsidRDefault="00A17625" w:rsidP="00B322DD">
      <w:pPr>
        <w:tabs>
          <w:tab w:val="left" w:pos="540"/>
          <w:tab w:val="left" w:pos="569"/>
        </w:tabs>
        <w:rPr>
          <w:bCs/>
          <w:sz w:val="22"/>
          <w:szCs w:val="22"/>
          <w:lang w:val="sr-Latn-ME"/>
        </w:rPr>
      </w:pPr>
      <w:r w:rsidRPr="00B322DD">
        <w:rPr>
          <w:bCs/>
          <w:sz w:val="22"/>
          <w:szCs w:val="22"/>
          <w:lang w:val="sr-Latn-ME"/>
        </w:rPr>
        <w:t>Jezgro tablete:</w:t>
      </w:r>
    </w:p>
    <w:p w14:paraId="16CF5B8A" w14:textId="005C269C" w:rsidR="00A81A62" w:rsidRPr="00B322DD" w:rsidRDefault="00A81A62" w:rsidP="00B322DD">
      <w:pPr>
        <w:tabs>
          <w:tab w:val="left" w:pos="540"/>
          <w:tab w:val="left" w:pos="569"/>
        </w:tabs>
        <w:rPr>
          <w:bCs/>
          <w:sz w:val="22"/>
          <w:szCs w:val="22"/>
          <w:lang w:val="sr-Latn-ME"/>
        </w:rPr>
      </w:pPr>
      <w:r w:rsidRPr="00B322DD">
        <w:rPr>
          <w:bCs/>
          <w:sz w:val="22"/>
          <w:szCs w:val="22"/>
          <w:lang w:val="sr-Latn-ME"/>
        </w:rPr>
        <w:t>Laktoza, monohidrat</w:t>
      </w:r>
    </w:p>
    <w:p w14:paraId="2BF78D15" w14:textId="11C4E329" w:rsidR="00A81A62" w:rsidRPr="00B322DD" w:rsidRDefault="00A81A62" w:rsidP="00B322DD">
      <w:pPr>
        <w:tabs>
          <w:tab w:val="left" w:pos="540"/>
          <w:tab w:val="left" w:pos="569"/>
        </w:tabs>
        <w:rPr>
          <w:bCs/>
          <w:sz w:val="22"/>
          <w:szCs w:val="22"/>
          <w:lang w:val="sr-Latn-ME"/>
        </w:rPr>
      </w:pPr>
      <w:r w:rsidRPr="00B322DD">
        <w:rPr>
          <w:bCs/>
          <w:sz w:val="22"/>
          <w:szCs w:val="22"/>
          <w:lang w:val="sr-Latn-ME"/>
        </w:rPr>
        <w:t>Kalcijum</w:t>
      </w:r>
      <w:r w:rsidR="006556DE" w:rsidRPr="00B322DD">
        <w:rPr>
          <w:bCs/>
          <w:sz w:val="22"/>
          <w:szCs w:val="22"/>
          <w:lang w:val="sr-Latn-ME"/>
        </w:rPr>
        <w:t xml:space="preserve"> </w:t>
      </w:r>
      <w:r w:rsidRPr="00B322DD">
        <w:rPr>
          <w:bCs/>
          <w:sz w:val="22"/>
          <w:szCs w:val="22"/>
          <w:lang w:val="sr-Latn-ME"/>
        </w:rPr>
        <w:t xml:space="preserve">karbonat </w:t>
      </w:r>
    </w:p>
    <w:p w14:paraId="52EC3133" w14:textId="31EB7673" w:rsidR="00A81A62" w:rsidRPr="00B322DD" w:rsidRDefault="00A81A62" w:rsidP="00B322DD">
      <w:pPr>
        <w:tabs>
          <w:tab w:val="left" w:pos="540"/>
          <w:tab w:val="left" w:pos="569"/>
        </w:tabs>
        <w:rPr>
          <w:bCs/>
          <w:sz w:val="22"/>
          <w:szCs w:val="22"/>
          <w:lang w:val="sr-Latn-ME"/>
        </w:rPr>
      </w:pPr>
      <w:r w:rsidRPr="00B322DD">
        <w:rPr>
          <w:bCs/>
          <w:sz w:val="22"/>
          <w:szCs w:val="22"/>
          <w:lang w:val="sr-Latn-ME"/>
        </w:rPr>
        <w:t>Celuloza mikrokristalna</w:t>
      </w:r>
      <w:r w:rsidR="00895F8F" w:rsidRPr="00B322DD">
        <w:rPr>
          <w:bCs/>
          <w:sz w:val="22"/>
          <w:szCs w:val="22"/>
          <w:lang w:val="sr-Latn-ME"/>
        </w:rPr>
        <w:t xml:space="preserve"> (tip</w:t>
      </w:r>
      <w:r w:rsidRPr="00B322DD">
        <w:rPr>
          <w:bCs/>
          <w:sz w:val="22"/>
          <w:szCs w:val="22"/>
          <w:lang w:val="sr-Latn-ME"/>
        </w:rPr>
        <w:t xml:space="preserve"> 102</w:t>
      </w:r>
      <w:r w:rsidR="00895F8F" w:rsidRPr="00B322DD">
        <w:rPr>
          <w:bCs/>
          <w:sz w:val="22"/>
          <w:szCs w:val="22"/>
          <w:lang w:val="sr-Latn-ME"/>
        </w:rPr>
        <w:t>)</w:t>
      </w:r>
    </w:p>
    <w:p w14:paraId="4A2851CF" w14:textId="77777777" w:rsidR="00A81A62" w:rsidRPr="00B322DD" w:rsidRDefault="00A81A62" w:rsidP="00B322DD">
      <w:pPr>
        <w:tabs>
          <w:tab w:val="left" w:pos="540"/>
          <w:tab w:val="left" w:pos="569"/>
        </w:tabs>
        <w:rPr>
          <w:bCs/>
          <w:sz w:val="22"/>
          <w:szCs w:val="22"/>
          <w:lang w:val="sr-Latn-ME"/>
        </w:rPr>
      </w:pPr>
      <w:r w:rsidRPr="00B322DD">
        <w:rPr>
          <w:bCs/>
          <w:sz w:val="22"/>
          <w:szCs w:val="22"/>
          <w:lang w:val="sr-Latn-ME"/>
        </w:rPr>
        <w:t>Krospovidon (Kollidon CL)</w:t>
      </w:r>
    </w:p>
    <w:p w14:paraId="07D75BB4" w14:textId="50C22501" w:rsidR="00A81A62" w:rsidRPr="00B322DD" w:rsidRDefault="00A81A62" w:rsidP="00B322DD">
      <w:pPr>
        <w:tabs>
          <w:tab w:val="left" w:pos="540"/>
          <w:tab w:val="left" w:pos="569"/>
        </w:tabs>
        <w:rPr>
          <w:bCs/>
          <w:sz w:val="22"/>
          <w:szCs w:val="22"/>
          <w:lang w:val="sr-Latn-ME"/>
        </w:rPr>
      </w:pPr>
      <w:r w:rsidRPr="00B322DD">
        <w:rPr>
          <w:bCs/>
          <w:sz w:val="22"/>
          <w:szCs w:val="22"/>
          <w:lang w:val="sr-Latn-ME"/>
        </w:rPr>
        <w:t>Hidroksipropil</w:t>
      </w:r>
      <w:r w:rsidR="003569DB" w:rsidRPr="00B322DD">
        <w:rPr>
          <w:bCs/>
          <w:sz w:val="22"/>
          <w:szCs w:val="22"/>
          <w:lang w:val="sr-Latn-ME"/>
        </w:rPr>
        <w:t xml:space="preserve"> </w:t>
      </w:r>
      <w:r w:rsidRPr="00B322DD">
        <w:rPr>
          <w:bCs/>
          <w:sz w:val="22"/>
          <w:szCs w:val="22"/>
          <w:lang w:val="sr-Latn-ME"/>
        </w:rPr>
        <w:t>celuloza SSL (HPC-SSL)</w:t>
      </w:r>
    </w:p>
    <w:p w14:paraId="6BE5B246" w14:textId="24505CEF" w:rsidR="00A81A62" w:rsidRPr="00B322DD" w:rsidRDefault="00A81A62" w:rsidP="00B322DD">
      <w:pPr>
        <w:tabs>
          <w:tab w:val="left" w:pos="540"/>
          <w:tab w:val="left" w:pos="569"/>
        </w:tabs>
        <w:rPr>
          <w:bCs/>
          <w:sz w:val="22"/>
          <w:szCs w:val="22"/>
          <w:lang w:val="sr-Latn-ME"/>
        </w:rPr>
      </w:pPr>
      <w:r w:rsidRPr="00B322DD">
        <w:rPr>
          <w:bCs/>
          <w:sz w:val="22"/>
          <w:szCs w:val="22"/>
          <w:lang w:val="sr-Latn-ME"/>
        </w:rPr>
        <w:t>Magnezijum</w:t>
      </w:r>
      <w:r w:rsidR="00295255" w:rsidRPr="00B322DD">
        <w:rPr>
          <w:bCs/>
          <w:sz w:val="22"/>
          <w:szCs w:val="22"/>
          <w:lang w:val="sr-Latn-ME"/>
        </w:rPr>
        <w:t xml:space="preserve"> </w:t>
      </w:r>
      <w:r w:rsidR="00856957" w:rsidRPr="00B322DD">
        <w:rPr>
          <w:bCs/>
          <w:sz w:val="22"/>
          <w:szCs w:val="22"/>
          <w:lang w:val="sr-Latn-ME"/>
        </w:rPr>
        <w:t>stearat</w:t>
      </w:r>
    </w:p>
    <w:p w14:paraId="65DAD1C1" w14:textId="5E868E12" w:rsidR="00F82996" w:rsidRPr="00B322DD" w:rsidRDefault="00F82996" w:rsidP="00B322DD">
      <w:pPr>
        <w:tabs>
          <w:tab w:val="left" w:pos="540"/>
          <w:tab w:val="left" w:pos="569"/>
        </w:tabs>
        <w:rPr>
          <w:bCs/>
          <w:sz w:val="22"/>
          <w:szCs w:val="22"/>
          <w:lang w:val="sr-Latn-ME"/>
        </w:rPr>
      </w:pPr>
      <w:r w:rsidRPr="00B322DD">
        <w:rPr>
          <w:bCs/>
          <w:sz w:val="22"/>
          <w:szCs w:val="22"/>
          <w:lang w:val="sr-Latn-ME"/>
        </w:rPr>
        <w:t>Voda, prečišćena</w:t>
      </w:r>
    </w:p>
    <w:p w14:paraId="65F515DF" w14:textId="77777777" w:rsidR="00A81A62" w:rsidRPr="00B322DD" w:rsidRDefault="00A81A62" w:rsidP="00B322DD">
      <w:pPr>
        <w:tabs>
          <w:tab w:val="left" w:pos="540"/>
          <w:tab w:val="left" w:pos="569"/>
        </w:tabs>
        <w:rPr>
          <w:bCs/>
          <w:sz w:val="22"/>
          <w:szCs w:val="22"/>
          <w:lang w:val="sr-Latn-ME"/>
        </w:rPr>
      </w:pPr>
    </w:p>
    <w:p w14:paraId="06550254" w14:textId="77777777" w:rsidR="00A81A62" w:rsidRPr="00B322DD" w:rsidRDefault="00A81A62" w:rsidP="00B322DD">
      <w:pPr>
        <w:tabs>
          <w:tab w:val="left" w:pos="540"/>
          <w:tab w:val="left" w:pos="569"/>
        </w:tabs>
        <w:rPr>
          <w:bCs/>
          <w:sz w:val="22"/>
          <w:szCs w:val="22"/>
          <w:lang w:val="sr-Latn-ME"/>
        </w:rPr>
      </w:pPr>
      <w:r w:rsidRPr="00B322DD">
        <w:rPr>
          <w:bCs/>
          <w:sz w:val="22"/>
          <w:szCs w:val="22"/>
          <w:lang w:val="sr-Latn-ME"/>
        </w:rPr>
        <w:t>Film materijal za oblaganje, formula 1:</w:t>
      </w:r>
    </w:p>
    <w:p w14:paraId="0646FCBA" w14:textId="1E0B9999" w:rsidR="00A81A62" w:rsidRPr="00B322DD" w:rsidRDefault="00A17625" w:rsidP="00B322DD">
      <w:pPr>
        <w:tabs>
          <w:tab w:val="left" w:pos="540"/>
          <w:tab w:val="left" w:pos="569"/>
        </w:tabs>
        <w:rPr>
          <w:bCs/>
          <w:sz w:val="22"/>
          <w:szCs w:val="22"/>
          <w:lang w:val="sr-Latn-ME"/>
        </w:rPr>
      </w:pPr>
      <w:r w:rsidRPr="00B322DD">
        <w:rPr>
          <w:bCs/>
          <w:sz w:val="22"/>
          <w:szCs w:val="22"/>
          <w:lang w:val="sr-Latn-ME"/>
        </w:rPr>
        <w:t xml:space="preserve">Opadry </w:t>
      </w:r>
      <w:r w:rsidR="000270DE" w:rsidRPr="00B322DD">
        <w:rPr>
          <w:bCs/>
          <w:sz w:val="22"/>
          <w:szCs w:val="22"/>
          <w:lang w:val="sr-Latn-ME"/>
        </w:rPr>
        <w:t>KB Low viscosity White (PEG-PVA graft kopolimer, Kollidon VA 64, titan dioksid, kaolin, natrijum lauril sulfat)</w:t>
      </w:r>
      <w:r w:rsidR="00052FC1">
        <w:rPr>
          <w:bCs/>
          <w:sz w:val="22"/>
          <w:szCs w:val="22"/>
          <w:lang w:val="sr-Latn-ME"/>
        </w:rPr>
        <w:t>.</w:t>
      </w:r>
    </w:p>
    <w:p w14:paraId="56111195" w14:textId="3A157AD6" w:rsidR="000270DE" w:rsidRPr="00B322DD" w:rsidRDefault="000270DE" w:rsidP="00B322DD">
      <w:pPr>
        <w:tabs>
          <w:tab w:val="left" w:pos="540"/>
          <w:tab w:val="left" w:pos="569"/>
        </w:tabs>
        <w:rPr>
          <w:bCs/>
          <w:sz w:val="22"/>
          <w:szCs w:val="22"/>
          <w:lang w:val="sr-Latn-ME"/>
        </w:rPr>
      </w:pPr>
      <w:r w:rsidRPr="00B322DD">
        <w:rPr>
          <w:bCs/>
          <w:sz w:val="22"/>
          <w:szCs w:val="22"/>
          <w:lang w:val="sr-Latn-ME"/>
        </w:rPr>
        <w:t>Opadry KB Low viscosity Orange (PEG-PVA graft kopolimer, kopovidon, titan dioksid, kaolin, natrijum lauril sulfat, FD&amp;C Yellow#</w:t>
      </w:r>
      <w:r w:rsidR="0080700A" w:rsidRPr="00B322DD">
        <w:rPr>
          <w:bCs/>
          <w:sz w:val="22"/>
          <w:szCs w:val="22"/>
          <w:lang w:val="sr-Latn-ME"/>
        </w:rPr>
        <w:t>6/ sunset yellow FCF aluminium lake</w:t>
      </w:r>
      <w:r w:rsidRPr="00B322DD">
        <w:rPr>
          <w:bCs/>
          <w:sz w:val="22"/>
          <w:szCs w:val="22"/>
          <w:lang w:val="sr-Latn-ME"/>
        </w:rPr>
        <w:t>)</w:t>
      </w:r>
      <w:r w:rsidR="00052FC1">
        <w:rPr>
          <w:bCs/>
          <w:sz w:val="22"/>
          <w:szCs w:val="22"/>
          <w:lang w:val="sr-Latn-ME"/>
        </w:rPr>
        <w:t>.</w:t>
      </w:r>
    </w:p>
    <w:p w14:paraId="11A22BDD" w14:textId="33771CA5" w:rsidR="000270DE" w:rsidRPr="00B322DD" w:rsidRDefault="0080700A" w:rsidP="00B322DD">
      <w:pPr>
        <w:tabs>
          <w:tab w:val="left" w:pos="540"/>
          <w:tab w:val="left" w:pos="569"/>
        </w:tabs>
        <w:rPr>
          <w:bCs/>
          <w:sz w:val="22"/>
          <w:szCs w:val="22"/>
          <w:lang w:val="sr-Latn-ME"/>
        </w:rPr>
      </w:pPr>
      <w:r w:rsidRPr="00B322DD">
        <w:rPr>
          <w:bCs/>
          <w:sz w:val="22"/>
          <w:szCs w:val="22"/>
          <w:lang w:val="sr-Latn-ME"/>
        </w:rPr>
        <w:lastRenderedPageBreak/>
        <w:t>Opadry KB Low viscosity Red (PEG-PVA graft kopolimer, kopovidon, titan dioksid, kaolin, natrijum lauril sulfat, Carmine)</w:t>
      </w:r>
      <w:r w:rsidR="00052FC1">
        <w:rPr>
          <w:bCs/>
          <w:sz w:val="22"/>
          <w:szCs w:val="22"/>
          <w:lang w:val="sr-Latn-ME"/>
        </w:rPr>
        <w:t>.</w:t>
      </w:r>
    </w:p>
    <w:p w14:paraId="631E5BE4" w14:textId="77777777" w:rsidR="00A81A62" w:rsidRPr="00B322DD" w:rsidRDefault="00A81A62" w:rsidP="00B322DD">
      <w:pPr>
        <w:tabs>
          <w:tab w:val="left" w:pos="540"/>
          <w:tab w:val="left" w:pos="569"/>
        </w:tabs>
        <w:rPr>
          <w:bCs/>
          <w:sz w:val="22"/>
          <w:szCs w:val="22"/>
          <w:lang w:val="sr-Latn-ME"/>
        </w:rPr>
      </w:pPr>
    </w:p>
    <w:p w14:paraId="1EB82846" w14:textId="3CA5AC71" w:rsidR="00A81A62" w:rsidRPr="00B322DD" w:rsidRDefault="00A81A62" w:rsidP="00B322DD">
      <w:pPr>
        <w:tabs>
          <w:tab w:val="left" w:pos="540"/>
          <w:tab w:val="left" w:pos="569"/>
        </w:tabs>
        <w:rPr>
          <w:bCs/>
          <w:sz w:val="22"/>
          <w:szCs w:val="22"/>
          <w:lang w:val="sr-Latn-ME"/>
        </w:rPr>
      </w:pPr>
      <w:r w:rsidRPr="00B322DD">
        <w:rPr>
          <w:bCs/>
          <w:sz w:val="22"/>
          <w:szCs w:val="22"/>
          <w:lang w:val="sr-Latn-ME"/>
        </w:rPr>
        <w:t xml:space="preserve">Film materijal za oblaganje, formula </w:t>
      </w:r>
      <w:r w:rsidR="00931346" w:rsidRPr="00B322DD">
        <w:rPr>
          <w:bCs/>
          <w:sz w:val="22"/>
          <w:szCs w:val="22"/>
          <w:lang w:val="sr-Latn-ME"/>
        </w:rPr>
        <w:t>2</w:t>
      </w:r>
      <w:r w:rsidRPr="00B322DD">
        <w:rPr>
          <w:bCs/>
          <w:sz w:val="22"/>
          <w:szCs w:val="22"/>
          <w:lang w:val="sr-Latn-ME"/>
        </w:rPr>
        <w:t>:</w:t>
      </w:r>
    </w:p>
    <w:p w14:paraId="19EDD53B" w14:textId="274C4365" w:rsidR="00A81A62" w:rsidRPr="00B322DD" w:rsidRDefault="00A81A62" w:rsidP="00B322DD">
      <w:pPr>
        <w:tabs>
          <w:tab w:val="left" w:pos="540"/>
          <w:tab w:val="left" w:pos="569"/>
        </w:tabs>
        <w:rPr>
          <w:bCs/>
          <w:sz w:val="22"/>
          <w:szCs w:val="22"/>
          <w:lang w:val="sr-Latn-ME"/>
        </w:rPr>
      </w:pPr>
      <w:r w:rsidRPr="00B322DD">
        <w:rPr>
          <w:bCs/>
          <w:sz w:val="22"/>
          <w:szCs w:val="22"/>
          <w:lang w:val="sr-Latn-ME"/>
        </w:rPr>
        <w:t>Kollicoat Protect</w:t>
      </w:r>
      <w:r w:rsidR="0080700A" w:rsidRPr="00B322DD">
        <w:rPr>
          <w:bCs/>
          <w:sz w:val="22"/>
          <w:szCs w:val="22"/>
          <w:lang w:val="sr-Latn-ME"/>
        </w:rPr>
        <w:t xml:space="preserve"> (PVA-PEG graft kopolimer, polivinil alkohol, silicijum dioksid)</w:t>
      </w:r>
    </w:p>
    <w:p w14:paraId="7E9C1DBF" w14:textId="58543286" w:rsidR="00A81A62" w:rsidRPr="00B322DD" w:rsidRDefault="00A81A62" w:rsidP="00B322DD">
      <w:pPr>
        <w:tabs>
          <w:tab w:val="left" w:pos="540"/>
          <w:tab w:val="left" w:pos="569"/>
        </w:tabs>
        <w:rPr>
          <w:bCs/>
          <w:sz w:val="22"/>
          <w:szCs w:val="22"/>
          <w:lang w:val="sr-Latn-ME"/>
        </w:rPr>
      </w:pPr>
      <w:r w:rsidRPr="00B322DD">
        <w:rPr>
          <w:bCs/>
          <w:sz w:val="22"/>
          <w:szCs w:val="22"/>
          <w:lang w:val="sr-Latn-ME"/>
        </w:rPr>
        <w:t>Talk</w:t>
      </w:r>
    </w:p>
    <w:p w14:paraId="744255BD" w14:textId="77777777" w:rsidR="00A81A62" w:rsidRPr="00B322DD" w:rsidRDefault="00A81A62" w:rsidP="00B322DD">
      <w:pPr>
        <w:tabs>
          <w:tab w:val="left" w:pos="540"/>
          <w:tab w:val="left" w:pos="569"/>
        </w:tabs>
        <w:rPr>
          <w:bCs/>
          <w:sz w:val="22"/>
          <w:szCs w:val="22"/>
          <w:lang w:val="sr-Latn-ME"/>
        </w:rPr>
      </w:pPr>
    </w:p>
    <w:p w14:paraId="241E557C"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6.2. </w:t>
      </w:r>
      <w:r w:rsidR="00480FB1" w:rsidRPr="00B322DD">
        <w:rPr>
          <w:b/>
          <w:bCs/>
          <w:sz w:val="22"/>
          <w:szCs w:val="22"/>
          <w:lang w:val="sr-Latn-ME"/>
        </w:rPr>
        <w:tab/>
      </w:r>
      <w:r w:rsidRPr="00B322DD">
        <w:rPr>
          <w:b/>
          <w:bCs/>
          <w:sz w:val="22"/>
          <w:szCs w:val="22"/>
          <w:lang w:val="sr-Latn-ME"/>
        </w:rPr>
        <w:t>Inkompatibilnost</w:t>
      </w:r>
      <w:r w:rsidR="002846DB" w:rsidRPr="00B322DD">
        <w:rPr>
          <w:b/>
          <w:bCs/>
          <w:sz w:val="22"/>
          <w:szCs w:val="22"/>
          <w:lang w:val="sr-Latn-ME"/>
        </w:rPr>
        <w:t>i</w:t>
      </w:r>
    </w:p>
    <w:p w14:paraId="241E557D" w14:textId="7EA06CB5" w:rsidR="0072020E" w:rsidRPr="00B322DD" w:rsidRDefault="0072020E" w:rsidP="00B322DD">
      <w:pPr>
        <w:tabs>
          <w:tab w:val="left" w:pos="540"/>
          <w:tab w:val="left" w:pos="569"/>
        </w:tabs>
        <w:rPr>
          <w:bCs/>
          <w:sz w:val="22"/>
          <w:szCs w:val="22"/>
          <w:lang w:val="sr-Latn-ME"/>
        </w:rPr>
      </w:pPr>
    </w:p>
    <w:p w14:paraId="29E9C6C9" w14:textId="2CF45B05" w:rsidR="005C516E" w:rsidRPr="00B322DD" w:rsidRDefault="00D61C38" w:rsidP="00B322DD">
      <w:pPr>
        <w:tabs>
          <w:tab w:val="left" w:pos="540"/>
          <w:tab w:val="left" w:pos="569"/>
        </w:tabs>
        <w:rPr>
          <w:bCs/>
          <w:sz w:val="22"/>
          <w:szCs w:val="22"/>
          <w:lang w:val="sr-Latn-ME"/>
        </w:rPr>
      </w:pPr>
      <w:r w:rsidRPr="00B322DD">
        <w:rPr>
          <w:bCs/>
          <w:sz w:val="22"/>
          <w:szCs w:val="22"/>
          <w:lang w:val="sr-Latn-ME"/>
        </w:rPr>
        <w:t>Nije primjenjivo.</w:t>
      </w:r>
    </w:p>
    <w:p w14:paraId="30DD09D8" w14:textId="77777777" w:rsidR="0026771D" w:rsidRPr="00B322DD" w:rsidRDefault="0026771D" w:rsidP="00B322DD">
      <w:pPr>
        <w:tabs>
          <w:tab w:val="left" w:pos="540"/>
          <w:tab w:val="left" w:pos="569"/>
        </w:tabs>
        <w:rPr>
          <w:bCs/>
          <w:sz w:val="22"/>
          <w:szCs w:val="22"/>
          <w:lang w:val="sr-Latn-ME"/>
        </w:rPr>
      </w:pPr>
    </w:p>
    <w:p w14:paraId="241E557E"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6.3.</w:t>
      </w:r>
      <w:r w:rsidR="00C05DF8" w:rsidRPr="00B322DD">
        <w:rPr>
          <w:b/>
          <w:bCs/>
          <w:sz w:val="22"/>
          <w:szCs w:val="22"/>
          <w:lang w:val="sr-Latn-ME"/>
        </w:rPr>
        <w:t xml:space="preserve"> </w:t>
      </w:r>
      <w:r w:rsidR="00480FB1" w:rsidRPr="00B322DD">
        <w:rPr>
          <w:b/>
          <w:bCs/>
          <w:sz w:val="22"/>
          <w:szCs w:val="22"/>
          <w:lang w:val="sr-Latn-ME"/>
        </w:rPr>
        <w:tab/>
      </w:r>
      <w:r w:rsidRPr="00B322DD">
        <w:rPr>
          <w:b/>
          <w:bCs/>
          <w:sz w:val="22"/>
          <w:szCs w:val="22"/>
          <w:lang w:val="sr-Latn-ME"/>
        </w:rPr>
        <w:t>Rok upotrebe</w:t>
      </w:r>
    </w:p>
    <w:p w14:paraId="241E557F" w14:textId="1D694327" w:rsidR="0072020E" w:rsidRPr="00B322DD" w:rsidRDefault="0072020E" w:rsidP="00B322DD">
      <w:pPr>
        <w:tabs>
          <w:tab w:val="left" w:pos="540"/>
          <w:tab w:val="left" w:pos="569"/>
        </w:tabs>
        <w:rPr>
          <w:bCs/>
          <w:sz w:val="22"/>
          <w:szCs w:val="22"/>
          <w:lang w:val="sr-Latn-ME"/>
        </w:rPr>
      </w:pPr>
    </w:p>
    <w:p w14:paraId="6A41E650" w14:textId="4B73712D" w:rsidR="00D949C2" w:rsidRPr="00B322DD" w:rsidRDefault="00DD391A" w:rsidP="00B322DD">
      <w:pPr>
        <w:tabs>
          <w:tab w:val="left" w:pos="540"/>
          <w:tab w:val="left" w:pos="569"/>
        </w:tabs>
        <w:rPr>
          <w:bCs/>
          <w:sz w:val="22"/>
          <w:szCs w:val="22"/>
          <w:lang w:val="sr-Latn-ME"/>
        </w:rPr>
      </w:pPr>
      <w:r w:rsidRPr="00B322DD">
        <w:rPr>
          <w:bCs/>
          <w:sz w:val="22"/>
          <w:szCs w:val="22"/>
          <w:lang w:val="sr-Latn-ME"/>
        </w:rPr>
        <w:t>3</w:t>
      </w:r>
      <w:r w:rsidR="00D949C2" w:rsidRPr="00B322DD">
        <w:rPr>
          <w:bCs/>
          <w:sz w:val="22"/>
          <w:szCs w:val="22"/>
          <w:lang w:val="sr-Latn-ME"/>
        </w:rPr>
        <w:t xml:space="preserve"> godine</w:t>
      </w:r>
    </w:p>
    <w:p w14:paraId="55789611" w14:textId="77777777" w:rsidR="00D949C2" w:rsidRPr="00B322DD" w:rsidRDefault="00D949C2" w:rsidP="00B322DD">
      <w:pPr>
        <w:tabs>
          <w:tab w:val="left" w:pos="540"/>
          <w:tab w:val="left" w:pos="569"/>
        </w:tabs>
        <w:rPr>
          <w:bCs/>
          <w:sz w:val="22"/>
          <w:szCs w:val="22"/>
          <w:lang w:val="sr-Latn-ME"/>
        </w:rPr>
      </w:pPr>
    </w:p>
    <w:p w14:paraId="241E5580"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6.4. </w:t>
      </w:r>
      <w:r w:rsidR="00480FB1" w:rsidRPr="00B322DD">
        <w:rPr>
          <w:b/>
          <w:bCs/>
          <w:sz w:val="22"/>
          <w:szCs w:val="22"/>
          <w:lang w:val="sr-Latn-ME"/>
        </w:rPr>
        <w:tab/>
      </w:r>
      <w:r w:rsidRPr="00B322DD">
        <w:rPr>
          <w:b/>
          <w:bCs/>
          <w:sz w:val="22"/>
          <w:szCs w:val="22"/>
          <w:lang w:val="sr-Latn-ME"/>
        </w:rPr>
        <w:t>Posebne mjere upozorenja pri čuvanju</w:t>
      </w:r>
      <w:r w:rsidR="00F8570A" w:rsidRPr="00B322DD">
        <w:rPr>
          <w:b/>
          <w:bCs/>
          <w:sz w:val="22"/>
          <w:szCs w:val="22"/>
          <w:lang w:val="sr-Latn-ME"/>
        </w:rPr>
        <w:t xml:space="preserve"> lijeka</w:t>
      </w:r>
    </w:p>
    <w:p w14:paraId="241E5581" w14:textId="35846F3B" w:rsidR="00EC2532" w:rsidRPr="00B322DD" w:rsidRDefault="00EC2532" w:rsidP="00B322DD">
      <w:pPr>
        <w:tabs>
          <w:tab w:val="left" w:pos="540"/>
          <w:tab w:val="left" w:pos="569"/>
        </w:tabs>
        <w:rPr>
          <w:bCs/>
          <w:sz w:val="22"/>
          <w:szCs w:val="22"/>
          <w:lang w:val="sr-Latn-ME"/>
        </w:rPr>
      </w:pPr>
    </w:p>
    <w:p w14:paraId="34AC0925" w14:textId="7A748F3A" w:rsidR="00930E99" w:rsidRPr="00B322DD" w:rsidRDefault="00930E99" w:rsidP="00B322DD">
      <w:pPr>
        <w:tabs>
          <w:tab w:val="left" w:pos="540"/>
          <w:tab w:val="left" w:pos="569"/>
        </w:tabs>
        <w:rPr>
          <w:bCs/>
          <w:sz w:val="22"/>
          <w:szCs w:val="22"/>
          <w:lang w:val="sr-Latn-ME"/>
        </w:rPr>
      </w:pPr>
      <w:r w:rsidRPr="00B322DD">
        <w:rPr>
          <w:bCs/>
          <w:sz w:val="22"/>
          <w:szCs w:val="22"/>
          <w:lang w:val="sr-Latn-ME"/>
        </w:rPr>
        <w:t>Lijek čuvati u originalnom pakovanju na temperaturi ispod 25˚C.</w:t>
      </w:r>
    </w:p>
    <w:p w14:paraId="3E2678BA" w14:textId="77777777" w:rsidR="00930E99" w:rsidRPr="00B322DD" w:rsidRDefault="00930E99" w:rsidP="00B322DD">
      <w:pPr>
        <w:tabs>
          <w:tab w:val="left" w:pos="540"/>
          <w:tab w:val="left" w:pos="569"/>
        </w:tabs>
        <w:rPr>
          <w:bCs/>
          <w:sz w:val="22"/>
          <w:szCs w:val="22"/>
          <w:lang w:val="sr-Latn-ME"/>
        </w:rPr>
      </w:pPr>
    </w:p>
    <w:p w14:paraId="241E5582"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6.5. </w:t>
      </w:r>
      <w:r w:rsidR="00480FB1" w:rsidRPr="00B322DD">
        <w:rPr>
          <w:b/>
          <w:bCs/>
          <w:sz w:val="22"/>
          <w:szCs w:val="22"/>
          <w:lang w:val="sr-Latn-ME"/>
        </w:rPr>
        <w:tab/>
      </w:r>
      <w:r w:rsidR="002846DB" w:rsidRPr="00B322DD">
        <w:rPr>
          <w:b/>
          <w:bCs/>
          <w:sz w:val="22"/>
          <w:szCs w:val="22"/>
          <w:lang w:val="sr-Latn-ME"/>
        </w:rPr>
        <w:t xml:space="preserve">Vrsta i sadržaj </w:t>
      </w:r>
      <w:r w:rsidR="00F8570A" w:rsidRPr="00B322DD">
        <w:rPr>
          <w:b/>
          <w:bCs/>
          <w:sz w:val="22"/>
          <w:szCs w:val="22"/>
          <w:lang w:val="sr-Latn-ME"/>
        </w:rPr>
        <w:t>pakovanja</w:t>
      </w:r>
      <w:r w:rsidR="00C06864" w:rsidRPr="00B322DD">
        <w:rPr>
          <w:b/>
          <w:bCs/>
          <w:sz w:val="22"/>
          <w:szCs w:val="22"/>
          <w:lang w:val="sr-Latn-ME"/>
        </w:rPr>
        <w:t xml:space="preserve"> </w:t>
      </w:r>
    </w:p>
    <w:p w14:paraId="241E5583" w14:textId="1A3CDAB1" w:rsidR="0072020E" w:rsidRPr="00B322DD" w:rsidRDefault="0072020E" w:rsidP="00B322DD">
      <w:pPr>
        <w:tabs>
          <w:tab w:val="left" w:pos="540"/>
          <w:tab w:val="left" w:pos="569"/>
        </w:tabs>
        <w:rPr>
          <w:bCs/>
          <w:sz w:val="22"/>
          <w:szCs w:val="22"/>
          <w:lang w:val="sr-Latn-ME"/>
        </w:rPr>
      </w:pPr>
    </w:p>
    <w:p w14:paraId="42FA725E" w14:textId="77777777" w:rsidR="00AC511C" w:rsidRPr="00B322DD" w:rsidRDefault="00AC511C" w:rsidP="00B322DD">
      <w:pPr>
        <w:tabs>
          <w:tab w:val="left" w:pos="540"/>
          <w:tab w:val="left" w:pos="569"/>
        </w:tabs>
        <w:rPr>
          <w:bCs/>
          <w:sz w:val="22"/>
          <w:szCs w:val="22"/>
          <w:u w:val="single"/>
          <w:lang w:val="sr-Latn-ME"/>
        </w:rPr>
      </w:pPr>
      <w:r w:rsidRPr="00B322DD">
        <w:rPr>
          <w:bCs/>
          <w:sz w:val="22"/>
          <w:szCs w:val="22"/>
          <w:u w:val="single"/>
          <w:lang w:val="sr-Latn-ME"/>
        </w:rPr>
        <w:t xml:space="preserve">Ultrox, film tableta, 10 mg </w:t>
      </w:r>
    </w:p>
    <w:p w14:paraId="7F3C1DB1" w14:textId="739F49D4" w:rsidR="008C62E5" w:rsidRPr="00B322DD" w:rsidRDefault="008C62E5" w:rsidP="00B322DD">
      <w:pPr>
        <w:tabs>
          <w:tab w:val="left" w:pos="540"/>
          <w:tab w:val="left" w:pos="569"/>
        </w:tabs>
        <w:rPr>
          <w:bCs/>
          <w:sz w:val="22"/>
          <w:szCs w:val="22"/>
          <w:lang w:val="sr-Latn-ME"/>
        </w:rPr>
      </w:pPr>
      <w:r w:rsidRPr="00B322DD">
        <w:rPr>
          <w:bCs/>
          <w:sz w:val="22"/>
          <w:szCs w:val="22"/>
          <w:lang w:val="sr-Latn-ME"/>
        </w:rPr>
        <w:t xml:space="preserve">Unutrašnje pakovanje: Alu/Alu </w:t>
      </w:r>
      <w:r w:rsidR="00AC511C" w:rsidRPr="00B322DD">
        <w:rPr>
          <w:bCs/>
          <w:sz w:val="22"/>
          <w:szCs w:val="22"/>
          <w:lang w:val="sr-Latn-ME"/>
        </w:rPr>
        <w:t xml:space="preserve">blister </w:t>
      </w:r>
      <w:r w:rsidRPr="00B322DD">
        <w:rPr>
          <w:bCs/>
          <w:sz w:val="22"/>
          <w:szCs w:val="22"/>
          <w:lang w:val="sr-Latn-ME"/>
        </w:rPr>
        <w:t>sa po 1</w:t>
      </w:r>
      <w:r w:rsidR="00320AF2" w:rsidRPr="00B322DD">
        <w:rPr>
          <w:bCs/>
          <w:sz w:val="22"/>
          <w:szCs w:val="22"/>
          <w:lang w:val="sr-Latn-ME"/>
        </w:rPr>
        <w:t>4</w:t>
      </w:r>
      <w:r w:rsidRPr="00B322DD">
        <w:rPr>
          <w:bCs/>
          <w:sz w:val="22"/>
          <w:szCs w:val="22"/>
          <w:lang w:val="sr-Latn-ME"/>
        </w:rPr>
        <w:t xml:space="preserve"> film tableta.</w:t>
      </w:r>
    </w:p>
    <w:p w14:paraId="404C199E" w14:textId="40E04E90" w:rsidR="008C62E5" w:rsidRPr="00B322DD" w:rsidRDefault="008C62E5" w:rsidP="00B322DD">
      <w:pPr>
        <w:tabs>
          <w:tab w:val="left" w:pos="540"/>
          <w:tab w:val="left" w:pos="569"/>
        </w:tabs>
        <w:rPr>
          <w:bCs/>
          <w:sz w:val="22"/>
          <w:szCs w:val="22"/>
          <w:lang w:val="sr-Latn-ME"/>
        </w:rPr>
      </w:pPr>
      <w:r w:rsidRPr="00B322DD">
        <w:rPr>
          <w:bCs/>
          <w:sz w:val="22"/>
          <w:szCs w:val="22"/>
          <w:lang w:val="sr-Latn-ME"/>
        </w:rPr>
        <w:t>Spoljašnje pakovanje: složiva kartonska kutija u kojoj se nalaz</w:t>
      </w:r>
      <w:r w:rsidR="00AC511C" w:rsidRPr="00B322DD">
        <w:rPr>
          <w:bCs/>
          <w:sz w:val="22"/>
          <w:szCs w:val="22"/>
          <w:lang w:val="sr-Latn-ME"/>
        </w:rPr>
        <w:t>e</w:t>
      </w:r>
      <w:r w:rsidRPr="00B322DD">
        <w:rPr>
          <w:bCs/>
          <w:sz w:val="22"/>
          <w:szCs w:val="22"/>
          <w:lang w:val="sr-Latn-ME"/>
        </w:rPr>
        <w:t xml:space="preserve"> </w:t>
      </w:r>
      <w:r w:rsidR="004019DF" w:rsidRPr="00B322DD">
        <w:rPr>
          <w:bCs/>
          <w:sz w:val="22"/>
          <w:szCs w:val="22"/>
          <w:lang w:val="sr-Latn-ME"/>
        </w:rPr>
        <w:t>2</w:t>
      </w:r>
      <w:r w:rsidRPr="00B322DD">
        <w:rPr>
          <w:bCs/>
          <w:sz w:val="22"/>
          <w:szCs w:val="22"/>
          <w:lang w:val="sr-Latn-ME"/>
        </w:rPr>
        <w:t xml:space="preserve"> blistera sa p</w:t>
      </w:r>
      <w:r w:rsidR="004019DF" w:rsidRPr="00B322DD">
        <w:rPr>
          <w:bCs/>
          <w:sz w:val="22"/>
          <w:szCs w:val="22"/>
          <w:lang w:val="sr-Latn-ME"/>
        </w:rPr>
        <w:t>o</w:t>
      </w:r>
      <w:r w:rsidRPr="00B322DD">
        <w:rPr>
          <w:bCs/>
          <w:sz w:val="22"/>
          <w:szCs w:val="22"/>
          <w:lang w:val="sr-Latn-ME"/>
        </w:rPr>
        <w:t xml:space="preserve"> 1</w:t>
      </w:r>
      <w:r w:rsidR="004019DF" w:rsidRPr="00B322DD">
        <w:rPr>
          <w:bCs/>
          <w:sz w:val="22"/>
          <w:szCs w:val="22"/>
          <w:lang w:val="sr-Latn-ME"/>
        </w:rPr>
        <w:t>4</w:t>
      </w:r>
      <w:r w:rsidRPr="00B322DD">
        <w:rPr>
          <w:bCs/>
          <w:sz w:val="22"/>
          <w:szCs w:val="22"/>
          <w:lang w:val="sr-Latn-ME"/>
        </w:rPr>
        <w:t xml:space="preserve"> film tableta i Uputstvo za pacijenta.</w:t>
      </w:r>
    </w:p>
    <w:p w14:paraId="35180940" w14:textId="77777777" w:rsidR="00762BB7" w:rsidRPr="00B322DD" w:rsidRDefault="00762BB7" w:rsidP="00B322DD">
      <w:pPr>
        <w:tabs>
          <w:tab w:val="left" w:pos="540"/>
          <w:tab w:val="left" w:pos="569"/>
        </w:tabs>
        <w:rPr>
          <w:bCs/>
          <w:sz w:val="22"/>
          <w:szCs w:val="22"/>
          <w:lang w:val="sr-Latn-ME"/>
        </w:rPr>
      </w:pPr>
    </w:p>
    <w:p w14:paraId="6493C594" w14:textId="77777777" w:rsidR="00AC511C" w:rsidRPr="00B322DD" w:rsidRDefault="00AC511C" w:rsidP="00B322DD">
      <w:pPr>
        <w:tabs>
          <w:tab w:val="left" w:pos="540"/>
          <w:tab w:val="left" w:pos="569"/>
        </w:tabs>
        <w:rPr>
          <w:bCs/>
          <w:sz w:val="22"/>
          <w:szCs w:val="22"/>
          <w:u w:val="single"/>
          <w:lang w:val="sr-Latn-ME"/>
        </w:rPr>
      </w:pPr>
      <w:r w:rsidRPr="00B322DD">
        <w:rPr>
          <w:bCs/>
          <w:sz w:val="22"/>
          <w:szCs w:val="22"/>
          <w:u w:val="single"/>
          <w:lang w:val="sr-Latn-ME"/>
        </w:rPr>
        <w:t>Ultrox, film tableta, 20 mg</w:t>
      </w:r>
    </w:p>
    <w:p w14:paraId="427FA83A" w14:textId="73E25990" w:rsidR="008C62E5" w:rsidRPr="00B322DD" w:rsidRDefault="008C62E5" w:rsidP="00B322DD">
      <w:pPr>
        <w:tabs>
          <w:tab w:val="left" w:pos="540"/>
          <w:tab w:val="left" w:pos="569"/>
        </w:tabs>
        <w:rPr>
          <w:bCs/>
          <w:sz w:val="22"/>
          <w:szCs w:val="22"/>
          <w:lang w:val="sr-Latn-ME"/>
        </w:rPr>
      </w:pPr>
      <w:r w:rsidRPr="00B322DD">
        <w:rPr>
          <w:bCs/>
          <w:sz w:val="22"/>
          <w:szCs w:val="22"/>
          <w:lang w:val="sr-Latn-ME"/>
        </w:rPr>
        <w:t xml:space="preserve">Unutrašnje pakovanje: </w:t>
      </w:r>
      <w:r w:rsidR="00AC511C" w:rsidRPr="00B322DD">
        <w:rPr>
          <w:bCs/>
          <w:sz w:val="22"/>
          <w:szCs w:val="22"/>
          <w:lang w:val="sr-Latn-ME"/>
        </w:rPr>
        <w:t>Alu/Alu blister sa po 14 film tableta</w:t>
      </w:r>
      <w:r w:rsidRPr="00B322DD">
        <w:rPr>
          <w:bCs/>
          <w:sz w:val="22"/>
          <w:szCs w:val="22"/>
          <w:lang w:val="sr-Latn-ME"/>
        </w:rPr>
        <w:t>.</w:t>
      </w:r>
    </w:p>
    <w:p w14:paraId="2B9E772B" w14:textId="53C727A6" w:rsidR="008C62E5" w:rsidRPr="00B322DD" w:rsidRDefault="008C62E5" w:rsidP="00B322DD">
      <w:pPr>
        <w:tabs>
          <w:tab w:val="left" w:pos="540"/>
          <w:tab w:val="left" w:pos="569"/>
        </w:tabs>
        <w:rPr>
          <w:bCs/>
          <w:sz w:val="22"/>
          <w:szCs w:val="22"/>
          <w:lang w:val="sr-Latn-ME"/>
        </w:rPr>
      </w:pPr>
      <w:r w:rsidRPr="00B322DD">
        <w:rPr>
          <w:bCs/>
          <w:sz w:val="22"/>
          <w:szCs w:val="22"/>
          <w:lang w:val="sr-Latn-ME"/>
        </w:rPr>
        <w:t>Spoljašnje pakovanje: složiva kartonska kutija u kojoj se nalaz</w:t>
      </w:r>
      <w:r w:rsidR="00AC511C" w:rsidRPr="00B322DD">
        <w:rPr>
          <w:bCs/>
          <w:sz w:val="22"/>
          <w:szCs w:val="22"/>
          <w:lang w:val="sr-Latn-ME"/>
        </w:rPr>
        <w:t>e</w:t>
      </w:r>
      <w:r w:rsidRPr="00B322DD">
        <w:rPr>
          <w:bCs/>
          <w:sz w:val="22"/>
          <w:szCs w:val="22"/>
          <w:lang w:val="sr-Latn-ME"/>
        </w:rPr>
        <w:t xml:space="preserve"> </w:t>
      </w:r>
      <w:r w:rsidR="00762BB7" w:rsidRPr="00B322DD">
        <w:rPr>
          <w:bCs/>
          <w:sz w:val="22"/>
          <w:szCs w:val="22"/>
          <w:lang w:val="sr-Latn-ME"/>
        </w:rPr>
        <w:t>2</w:t>
      </w:r>
      <w:r w:rsidRPr="00B322DD">
        <w:rPr>
          <w:bCs/>
          <w:sz w:val="22"/>
          <w:szCs w:val="22"/>
          <w:lang w:val="sr-Latn-ME"/>
        </w:rPr>
        <w:t xml:space="preserve"> blistera sa po 1</w:t>
      </w:r>
      <w:r w:rsidR="00762BB7" w:rsidRPr="00B322DD">
        <w:rPr>
          <w:bCs/>
          <w:sz w:val="22"/>
          <w:szCs w:val="22"/>
          <w:lang w:val="sr-Latn-ME"/>
        </w:rPr>
        <w:t>4</w:t>
      </w:r>
      <w:r w:rsidRPr="00B322DD">
        <w:rPr>
          <w:bCs/>
          <w:sz w:val="22"/>
          <w:szCs w:val="22"/>
          <w:lang w:val="sr-Latn-ME"/>
        </w:rPr>
        <w:t xml:space="preserve"> film tableta i Uputstvo za pacijenta.</w:t>
      </w:r>
    </w:p>
    <w:p w14:paraId="5110F680" w14:textId="77777777" w:rsidR="008C62E5" w:rsidRPr="00B322DD" w:rsidRDefault="008C62E5" w:rsidP="00B322DD">
      <w:pPr>
        <w:tabs>
          <w:tab w:val="left" w:pos="540"/>
          <w:tab w:val="left" w:pos="569"/>
        </w:tabs>
        <w:rPr>
          <w:bCs/>
          <w:sz w:val="22"/>
          <w:szCs w:val="22"/>
          <w:lang w:val="sr-Latn-ME"/>
        </w:rPr>
      </w:pPr>
    </w:p>
    <w:p w14:paraId="241E5584" w14:textId="77777777" w:rsidR="002846DB"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6.6. </w:t>
      </w:r>
      <w:r w:rsidR="00480FB1" w:rsidRPr="00B322DD">
        <w:rPr>
          <w:b/>
          <w:bCs/>
          <w:sz w:val="22"/>
          <w:szCs w:val="22"/>
          <w:lang w:val="sr-Latn-ME"/>
        </w:rPr>
        <w:tab/>
      </w:r>
      <w:r w:rsidRPr="00B322DD">
        <w:rPr>
          <w:b/>
          <w:bCs/>
          <w:color w:val="000000"/>
          <w:sz w:val="22"/>
          <w:szCs w:val="22"/>
          <w:lang w:val="sr-Latn-ME"/>
        </w:rPr>
        <w:t>Posebne mjere opreza pri odlaganju materijala koji treba odbaciti nakon primjene lijeka</w:t>
      </w:r>
      <w:r w:rsidRPr="00B322DD">
        <w:rPr>
          <w:b/>
          <w:bCs/>
          <w:sz w:val="22"/>
          <w:szCs w:val="22"/>
          <w:lang w:val="sr-Latn-ME"/>
        </w:rPr>
        <w:t xml:space="preserve"> </w:t>
      </w:r>
      <w:r w:rsidR="00310F03" w:rsidRPr="00B322DD">
        <w:rPr>
          <w:b/>
          <w:bCs/>
          <w:sz w:val="22"/>
          <w:szCs w:val="22"/>
          <w:lang w:val="sr-Latn-ME"/>
        </w:rPr>
        <w:t>(i druga uputs</w:t>
      </w:r>
      <w:r w:rsidR="004109FA" w:rsidRPr="00B322DD">
        <w:rPr>
          <w:b/>
          <w:bCs/>
          <w:sz w:val="22"/>
          <w:szCs w:val="22"/>
          <w:lang w:val="sr-Latn-ME"/>
        </w:rPr>
        <w:t>t</w:t>
      </w:r>
      <w:r w:rsidR="00310F03" w:rsidRPr="00B322DD">
        <w:rPr>
          <w:b/>
          <w:bCs/>
          <w:sz w:val="22"/>
          <w:szCs w:val="22"/>
          <w:lang w:val="sr-Latn-ME"/>
        </w:rPr>
        <w:t xml:space="preserve">va za rukovanje lijekom) </w:t>
      </w:r>
    </w:p>
    <w:p w14:paraId="241E5585" w14:textId="77777777" w:rsidR="00B66A70" w:rsidRPr="00B322DD" w:rsidRDefault="00B66A70" w:rsidP="00B322DD">
      <w:pPr>
        <w:tabs>
          <w:tab w:val="left" w:pos="540"/>
          <w:tab w:val="left" w:pos="569"/>
        </w:tabs>
        <w:rPr>
          <w:b/>
          <w:bCs/>
          <w:sz w:val="22"/>
          <w:szCs w:val="22"/>
          <w:lang w:val="sr-Latn-ME"/>
        </w:rPr>
      </w:pPr>
    </w:p>
    <w:p w14:paraId="241E5586" w14:textId="5F9A232B" w:rsidR="0072020E" w:rsidRPr="00B322DD" w:rsidRDefault="00E71815" w:rsidP="00B322DD">
      <w:pPr>
        <w:tabs>
          <w:tab w:val="left" w:pos="540"/>
          <w:tab w:val="left" w:pos="569"/>
        </w:tabs>
        <w:jc w:val="both"/>
        <w:rPr>
          <w:bCs/>
          <w:sz w:val="22"/>
          <w:szCs w:val="22"/>
          <w:lang w:val="sr-Latn-ME"/>
        </w:rPr>
      </w:pPr>
      <w:r w:rsidRPr="00B322DD">
        <w:rPr>
          <w:bCs/>
          <w:sz w:val="22"/>
          <w:szCs w:val="22"/>
          <w:lang w:val="sr-Latn-ME"/>
        </w:rPr>
        <w:t>Svu neiskorišćenu količinu lijeka ili otpadnog materijala nakon njegove upotrebe treba ukloniti, u skladu sa važećim propisima.</w:t>
      </w:r>
    </w:p>
    <w:p w14:paraId="27AAB85E" w14:textId="77777777" w:rsidR="00E71815" w:rsidRPr="00B322DD" w:rsidRDefault="00E71815" w:rsidP="00B322DD">
      <w:pPr>
        <w:tabs>
          <w:tab w:val="left" w:pos="540"/>
          <w:tab w:val="left" w:pos="569"/>
        </w:tabs>
        <w:rPr>
          <w:bCs/>
          <w:sz w:val="22"/>
          <w:szCs w:val="22"/>
          <w:lang w:val="sr-Latn-ME"/>
        </w:rPr>
      </w:pPr>
    </w:p>
    <w:p w14:paraId="6D96B085" w14:textId="77777777" w:rsidR="00B4493F" w:rsidRPr="00B322DD" w:rsidRDefault="00B4493F" w:rsidP="00B322DD">
      <w:pPr>
        <w:tabs>
          <w:tab w:val="left" w:pos="540"/>
          <w:tab w:val="left" w:pos="569"/>
        </w:tabs>
        <w:rPr>
          <w:b/>
          <w:bCs/>
          <w:sz w:val="22"/>
          <w:szCs w:val="22"/>
          <w:lang w:val="sr-Latn-ME"/>
        </w:rPr>
      </w:pPr>
    </w:p>
    <w:p w14:paraId="241E5587" w14:textId="4A530293" w:rsidR="00F8570A"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7. </w:t>
      </w:r>
      <w:r w:rsidR="00480FB1" w:rsidRPr="00B322DD">
        <w:rPr>
          <w:b/>
          <w:bCs/>
          <w:sz w:val="22"/>
          <w:szCs w:val="22"/>
          <w:lang w:val="sr-Latn-ME"/>
        </w:rPr>
        <w:tab/>
      </w:r>
      <w:r w:rsidRPr="00B322DD">
        <w:rPr>
          <w:b/>
          <w:bCs/>
          <w:sz w:val="22"/>
          <w:szCs w:val="22"/>
          <w:lang w:val="sr-Latn-ME"/>
        </w:rPr>
        <w:t>NOSILAC DOZVOLE</w:t>
      </w:r>
      <w:r w:rsidR="00483928" w:rsidRPr="00B322DD">
        <w:rPr>
          <w:b/>
          <w:bCs/>
          <w:sz w:val="22"/>
          <w:szCs w:val="22"/>
          <w:lang w:val="sr-Latn-ME"/>
        </w:rPr>
        <w:t xml:space="preserve"> </w:t>
      </w:r>
    </w:p>
    <w:p w14:paraId="069BF605" w14:textId="77777777" w:rsidR="00AC511C" w:rsidRPr="00B322DD" w:rsidRDefault="00AC511C" w:rsidP="00B322DD">
      <w:pPr>
        <w:tabs>
          <w:tab w:val="left" w:pos="540"/>
          <w:tab w:val="left" w:pos="569"/>
        </w:tabs>
        <w:rPr>
          <w:bCs/>
          <w:sz w:val="22"/>
          <w:szCs w:val="22"/>
          <w:lang w:val="sr-Latn-ME"/>
        </w:rPr>
      </w:pPr>
    </w:p>
    <w:p w14:paraId="241E5589" w14:textId="7AB96088" w:rsidR="00C37FD7" w:rsidRPr="00B322DD" w:rsidRDefault="000B2FE1" w:rsidP="00B322DD">
      <w:pPr>
        <w:tabs>
          <w:tab w:val="left" w:pos="540"/>
          <w:tab w:val="left" w:pos="569"/>
        </w:tabs>
        <w:rPr>
          <w:bCs/>
          <w:sz w:val="22"/>
          <w:szCs w:val="22"/>
          <w:lang w:val="sr-Latn-ME"/>
        </w:rPr>
      </w:pPr>
      <w:r w:rsidRPr="00B322DD">
        <w:rPr>
          <w:bCs/>
          <w:sz w:val="22"/>
          <w:szCs w:val="22"/>
          <w:lang w:val="sr-Latn-ME"/>
        </w:rPr>
        <w:t>“</w:t>
      </w:r>
      <w:r w:rsidR="00C53C0E" w:rsidRPr="00B322DD">
        <w:rPr>
          <w:bCs/>
          <w:sz w:val="22"/>
          <w:szCs w:val="22"/>
          <w:lang w:val="sr-Latn-ME"/>
        </w:rPr>
        <w:t>Nobel</w:t>
      </w:r>
      <w:r w:rsidR="00BC73EE" w:rsidRPr="00B322DD">
        <w:rPr>
          <w:bCs/>
          <w:sz w:val="22"/>
          <w:szCs w:val="22"/>
          <w:lang w:val="sr-Latn-ME"/>
        </w:rPr>
        <w:t>”</w:t>
      </w:r>
      <w:r w:rsidRPr="00B322DD">
        <w:rPr>
          <w:bCs/>
          <w:sz w:val="22"/>
          <w:szCs w:val="22"/>
          <w:lang w:val="sr-Latn-ME"/>
        </w:rPr>
        <w:t xml:space="preserve"> </w:t>
      </w:r>
      <w:r w:rsidR="00C53C0E" w:rsidRPr="00B322DD">
        <w:rPr>
          <w:bCs/>
          <w:sz w:val="22"/>
          <w:szCs w:val="22"/>
          <w:lang w:val="sr-Latn-ME"/>
        </w:rPr>
        <w:t>d.o.o</w:t>
      </w:r>
      <w:r w:rsidRPr="00B322DD">
        <w:rPr>
          <w:bCs/>
          <w:sz w:val="22"/>
          <w:szCs w:val="22"/>
          <w:lang w:val="sr-Latn-ME"/>
        </w:rPr>
        <w:t xml:space="preserve">. </w:t>
      </w:r>
      <w:r w:rsidR="00C53C0E" w:rsidRPr="00B322DD">
        <w:rPr>
          <w:bCs/>
          <w:sz w:val="22"/>
          <w:szCs w:val="22"/>
          <w:lang w:val="sr-Latn-ME"/>
        </w:rPr>
        <w:t>Podgorica</w:t>
      </w:r>
      <w:r w:rsidRPr="00B322DD">
        <w:rPr>
          <w:bCs/>
          <w:sz w:val="22"/>
          <w:szCs w:val="22"/>
          <w:lang w:val="sr-Latn-ME"/>
        </w:rPr>
        <w:t>, Aerodromska b.b., Podgorica, Crna Gora</w:t>
      </w:r>
    </w:p>
    <w:p w14:paraId="416121C3" w14:textId="77777777" w:rsidR="000B2FE1" w:rsidRPr="00B322DD" w:rsidRDefault="000B2FE1" w:rsidP="00B322DD">
      <w:pPr>
        <w:tabs>
          <w:tab w:val="left" w:pos="540"/>
          <w:tab w:val="left" w:pos="569"/>
        </w:tabs>
        <w:rPr>
          <w:bCs/>
          <w:sz w:val="22"/>
          <w:szCs w:val="22"/>
          <w:lang w:val="sr-Latn-ME"/>
        </w:rPr>
      </w:pPr>
    </w:p>
    <w:p w14:paraId="0E71085F" w14:textId="77777777" w:rsidR="00BC73EE" w:rsidRPr="00B322DD" w:rsidRDefault="00BC73EE" w:rsidP="00B322DD">
      <w:pPr>
        <w:tabs>
          <w:tab w:val="left" w:pos="540"/>
          <w:tab w:val="left" w:pos="569"/>
        </w:tabs>
        <w:rPr>
          <w:b/>
          <w:bCs/>
          <w:sz w:val="22"/>
          <w:szCs w:val="22"/>
          <w:lang w:val="sr-Latn-ME"/>
        </w:rPr>
      </w:pPr>
    </w:p>
    <w:p w14:paraId="241E558A" w14:textId="60433C66"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8. </w:t>
      </w:r>
      <w:r w:rsidR="00480FB1" w:rsidRPr="00B322DD">
        <w:rPr>
          <w:b/>
          <w:bCs/>
          <w:sz w:val="22"/>
          <w:szCs w:val="22"/>
          <w:lang w:val="sr-Latn-ME"/>
        </w:rPr>
        <w:tab/>
      </w:r>
      <w:r w:rsidRPr="00B322DD">
        <w:rPr>
          <w:b/>
          <w:bCs/>
          <w:sz w:val="22"/>
          <w:szCs w:val="22"/>
          <w:lang w:val="sr-Latn-ME"/>
        </w:rPr>
        <w:t>BROJ DOZVOLE</w:t>
      </w:r>
      <w:r w:rsidR="008A6D43" w:rsidRPr="00B322DD">
        <w:rPr>
          <w:b/>
          <w:bCs/>
          <w:sz w:val="22"/>
          <w:szCs w:val="22"/>
          <w:lang w:val="sr-Latn-ME"/>
        </w:rPr>
        <w:t xml:space="preserve"> ZA STAVLJANJE LIJEKA U PROMET</w:t>
      </w:r>
    </w:p>
    <w:p w14:paraId="241E558B" w14:textId="77777777" w:rsidR="0072020E" w:rsidRPr="00B322DD" w:rsidRDefault="0072020E" w:rsidP="00B322DD">
      <w:pPr>
        <w:tabs>
          <w:tab w:val="left" w:pos="540"/>
          <w:tab w:val="left" w:pos="569"/>
        </w:tabs>
        <w:rPr>
          <w:bCs/>
          <w:sz w:val="22"/>
          <w:szCs w:val="22"/>
          <w:lang w:val="sr-Latn-ME"/>
        </w:rPr>
      </w:pPr>
    </w:p>
    <w:p w14:paraId="1C43429E" w14:textId="16B50DDB" w:rsidR="00202968" w:rsidRPr="00B322DD" w:rsidRDefault="00202968" w:rsidP="00B322DD">
      <w:pPr>
        <w:tabs>
          <w:tab w:val="left" w:pos="540"/>
          <w:tab w:val="left" w:pos="569"/>
        </w:tabs>
        <w:rPr>
          <w:bCs/>
          <w:sz w:val="22"/>
          <w:szCs w:val="22"/>
          <w:lang w:val="sr-Latn-ME"/>
        </w:rPr>
      </w:pPr>
      <w:r w:rsidRPr="00B322DD">
        <w:rPr>
          <w:bCs/>
          <w:sz w:val="22"/>
          <w:szCs w:val="22"/>
          <w:lang w:val="sr-Latn-ME"/>
        </w:rPr>
        <w:t>Ultrox</w:t>
      </w:r>
      <w:r w:rsidRPr="00B322DD">
        <w:rPr>
          <w:bCs/>
          <w:sz w:val="22"/>
          <w:szCs w:val="22"/>
          <w:vertAlign w:val="superscript"/>
          <w:lang w:val="sr-Latn-ME"/>
        </w:rPr>
        <w:t>®</w:t>
      </w:r>
      <w:r w:rsidRPr="00B322DD">
        <w:rPr>
          <w:bCs/>
          <w:sz w:val="22"/>
          <w:szCs w:val="22"/>
          <w:lang w:val="sr-Latn-ME"/>
        </w:rPr>
        <w:t>, film tableta, 10 mg, blister, 28 (2x14) film tableta:</w:t>
      </w:r>
      <w:r w:rsidR="00FB719E" w:rsidRPr="00FB719E">
        <w:t xml:space="preserve"> </w:t>
      </w:r>
      <w:r w:rsidR="00FB719E" w:rsidRPr="00FB719E">
        <w:rPr>
          <w:bCs/>
          <w:sz w:val="22"/>
          <w:szCs w:val="22"/>
          <w:lang w:val="sr-Latn-ME"/>
        </w:rPr>
        <w:t>2030/21/861 - 1042</w:t>
      </w:r>
    </w:p>
    <w:p w14:paraId="241E558C" w14:textId="05A0A1B2" w:rsidR="00F45F77" w:rsidRPr="00B322DD" w:rsidRDefault="00202968" w:rsidP="00B322DD">
      <w:pPr>
        <w:tabs>
          <w:tab w:val="left" w:pos="540"/>
          <w:tab w:val="left" w:pos="569"/>
        </w:tabs>
        <w:rPr>
          <w:bCs/>
          <w:sz w:val="22"/>
          <w:szCs w:val="22"/>
          <w:lang w:val="sr-Latn-ME"/>
        </w:rPr>
      </w:pPr>
      <w:r w:rsidRPr="00B322DD">
        <w:rPr>
          <w:bCs/>
          <w:sz w:val="22"/>
          <w:szCs w:val="22"/>
          <w:lang w:val="sr-Latn-ME"/>
        </w:rPr>
        <w:t>Ultrox</w:t>
      </w:r>
      <w:r w:rsidRPr="00B322DD">
        <w:rPr>
          <w:bCs/>
          <w:sz w:val="22"/>
          <w:szCs w:val="22"/>
          <w:vertAlign w:val="superscript"/>
          <w:lang w:val="sr-Latn-ME"/>
        </w:rPr>
        <w:t>®</w:t>
      </w:r>
      <w:r w:rsidRPr="00B322DD">
        <w:rPr>
          <w:bCs/>
          <w:sz w:val="22"/>
          <w:szCs w:val="22"/>
          <w:lang w:val="sr-Latn-ME"/>
        </w:rPr>
        <w:t>, film tableta, 20 mg, blister, 28 (2x14) film tableta:</w:t>
      </w:r>
      <w:r w:rsidR="00FB719E" w:rsidRPr="00FB719E">
        <w:t xml:space="preserve"> </w:t>
      </w:r>
      <w:r w:rsidR="00FB719E" w:rsidRPr="00FB719E">
        <w:rPr>
          <w:bCs/>
          <w:sz w:val="22"/>
          <w:szCs w:val="22"/>
          <w:lang w:val="sr-Latn-ME"/>
        </w:rPr>
        <w:t>2030/21/862 - 1043</w:t>
      </w:r>
    </w:p>
    <w:p w14:paraId="1DCC3477" w14:textId="396F6FDF" w:rsidR="00202968" w:rsidRPr="00B322DD" w:rsidRDefault="00202968" w:rsidP="00B322DD">
      <w:pPr>
        <w:tabs>
          <w:tab w:val="left" w:pos="540"/>
          <w:tab w:val="left" w:pos="569"/>
        </w:tabs>
        <w:rPr>
          <w:bCs/>
          <w:sz w:val="22"/>
          <w:szCs w:val="22"/>
          <w:lang w:val="sr-Latn-ME"/>
        </w:rPr>
      </w:pPr>
    </w:p>
    <w:p w14:paraId="03237D7B" w14:textId="77777777" w:rsidR="00202968" w:rsidRPr="00B322DD" w:rsidRDefault="00202968" w:rsidP="00B322DD">
      <w:pPr>
        <w:tabs>
          <w:tab w:val="left" w:pos="540"/>
          <w:tab w:val="left" w:pos="569"/>
        </w:tabs>
        <w:rPr>
          <w:bCs/>
          <w:sz w:val="22"/>
          <w:szCs w:val="22"/>
          <w:lang w:val="sr-Latn-ME"/>
        </w:rPr>
      </w:pPr>
    </w:p>
    <w:p w14:paraId="241E558D" w14:textId="77777777" w:rsidR="0072020E" w:rsidRPr="00B322DD" w:rsidRDefault="0072020E" w:rsidP="00B322DD">
      <w:pPr>
        <w:tabs>
          <w:tab w:val="left" w:pos="540"/>
          <w:tab w:val="left" w:pos="569"/>
        </w:tabs>
        <w:rPr>
          <w:b/>
          <w:bCs/>
          <w:sz w:val="22"/>
          <w:szCs w:val="22"/>
          <w:lang w:val="sr-Latn-ME"/>
        </w:rPr>
      </w:pPr>
      <w:r w:rsidRPr="00B322DD">
        <w:rPr>
          <w:b/>
          <w:bCs/>
          <w:sz w:val="22"/>
          <w:szCs w:val="22"/>
          <w:lang w:val="sr-Latn-ME"/>
        </w:rPr>
        <w:t xml:space="preserve">9. </w:t>
      </w:r>
      <w:r w:rsidR="00480FB1" w:rsidRPr="00B322DD">
        <w:rPr>
          <w:b/>
          <w:bCs/>
          <w:sz w:val="22"/>
          <w:szCs w:val="22"/>
          <w:lang w:val="sr-Latn-ME"/>
        </w:rPr>
        <w:tab/>
      </w:r>
      <w:r w:rsidRPr="00B322DD">
        <w:rPr>
          <w:b/>
          <w:bCs/>
          <w:sz w:val="22"/>
          <w:szCs w:val="22"/>
          <w:lang w:val="sr-Latn-ME"/>
        </w:rPr>
        <w:t xml:space="preserve">DATUM </w:t>
      </w:r>
      <w:r w:rsidR="00C05DF8" w:rsidRPr="00B322DD">
        <w:rPr>
          <w:b/>
          <w:bCs/>
          <w:sz w:val="22"/>
          <w:szCs w:val="22"/>
          <w:lang w:val="sr-Latn-ME"/>
        </w:rPr>
        <w:t xml:space="preserve">PRVE </w:t>
      </w:r>
      <w:r w:rsidR="008A6D43" w:rsidRPr="00B322DD">
        <w:rPr>
          <w:b/>
          <w:bCs/>
          <w:sz w:val="22"/>
          <w:szCs w:val="22"/>
          <w:lang w:val="sr-Latn-ME"/>
        </w:rPr>
        <w:t>DOZVOLE</w:t>
      </w:r>
      <w:r w:rsidR="00C05DF8" w:rsidRPr="00B322DD">
        <w:rPr>
          <w:b/>
          <w:bCs/>
          <w:sz w:val="22"/>
          <w:szCs w:val="22"/>
          <w:lang w:val="sr-Latn-ME"/>
        </w:rPr>
        <w:t>/OBNOVE DOZVOLE</w:t>
      </w:r>
      <w:r w:rsidR="008A6D43" w:rsidRPr="00B322DD">
        <w:rPr>
          <w:b/>
          <w:bCs/>
          <w:sz w:val="22"/>
          <w:szCs w:val="22"/>
          <w:lang w:val="sr-Latn-ME"/>
        </w:rPr>
        <w:t xml:space="preserve"> ZA STAVLJANJE LIJEKA U PROMET</w:t>
      </w:r>
    </w:p>
    <w:p w14:paraId="241E558E" w14:textId="77777777" w:rsidR="0072020E" w:rsidRPr="00B322DD" w:rsidRDefault="0072020E" w:rsidP="00B322DD">
      <w:pPr>
        <w:tabs>
          <w:tab w:val="left" w:pos="540"/>
          <w:tab w:val="left" w:pos="569"/>
        </w:tabs>
        <w:rPr>
          <w:bCs/>
          <w:sz w:val="22"/>
          <w:szCs w:val="22"/>
          <w:lang w:val="sr-Latn-ME"/>
        </w:rPr>
      </w:pPr>
    </w:p>
    <w:p w14:paraId="64C4AD74" w14:textId="6C025933" w:rsidR="00202968" w:rsidRPr="00B322DD" w:rsidRDefault="00202968" w:rsidP="00B322DD">
      <w:pPr>
        <w:tabs>
          <w:tab w:val="left" w:pos="540"/>
          <w:tab w:val="left" w:pos="569"/>
        </w:tabs>
        <w:rPr>
          <w:bCs/>
          <w:sz w:val="22"/>
          <w:szCs w:val="22"/>
          <w:lang w:val="sr-Latn-ME"/>
        </w:rPr>
      </w:pPr>
      <w:r w:rsidRPr="00B322DD">
        <w:rPr>
          <w:bCs/>
          <w:sz w:val="22"/>
          <w:szCs w:val="22"/>
          <w:lang w:val="sr-Latn-ME"/>
        </w:rPr>
        <w:t>Ultrox</w:t>
      </w:r>
      <w:r w:rsidRPr="00B322DD">
        <w:rPr>
          <w:bCs/>
          <w:sz w:val="22"/>
          <w:szCs w:val="22"/>
          <w:vertAlign w:val="superscript"/>
          <w:lang w:val="sr-Latn-ME"/>
        </w:rPr>
        <w:t>®</w:t>
      </w:r>
      <w:r w:rsidRPr="00B322DD">
        <w:rPr>
          <w:bCs/>
          <w:sz w:val="22"/>
          <w:szCs w:val="22"/>
          <w:lang w:val="sr-Latn-ME"/>
        </w:rPr>
        <w:t>, film tableta, 10 mg, blister, 28 (2x14) film tableta:</w:t>
      </w:r>
      <w:r w:rsidR="001A4B22" w:rsidRPr="001A4B22">
        <w:t xml:space="preserve"> </w:t>
      </w:r>
      <w:r w:rsidR="001A4B22" w:rsidRPr="001A4B22">
        <w:rPr>
          <w:bCs/>
          <w:sz w:val="22"/>
          <w:szCs w:val="22"/>
          <w:lang w:val="sr-Latn-ME"/>
        </w:rPr>
        <w:t>16.06.2021. godine</w:t>
      </w:r>
    </w:p>
    <w:p w14:paraId="683F308D" w14:textId="1ECDE5F1" w:rsidR="00202968" w:rsidRPr="00B322DD" w:rsidRDefault="00202968" w:rsidP="00B322DD">
      <w:pPr>
        <w:tabs>
          <w:tab w:val="left" w:pos="540"/>
          <w:tab w:val="left" w:pos="569"/>
        </w:tabs>
        <w:rPr>
          <w:bCs/>
          <w:sz w:val="22"/>
          <w:szCs w:val="22"/>
          <w:lang w:val="sr-Latn-ME"/>
        </w:rPr>
      </w:pPr>
      <w:r w:rsidRPr="00B322DD">
        <w:rPr>
          <w:bCs/>
          <w:sz w:val="22"/>
          <w:szCs w:val="22"/>
          <w:lang w:val="sr-Latn-ME"/>
        </w:rPr>
        <w:t>Ultrox</w:t>
      </w:r>
      <w:r w:rsidRPr="00B322DD">
        <w:rPr>
          <w:bCs/>
          <w:sz w:val="22"/>
          <w:szCs w:val="22"/>
          <w:vertAlign w:val="superscript"/>
          <w:lang w:val="sr-Latn-ME"/>
        </w:rPr>
        <w:t>®</w:t>
      </w:r>
      <w:r w:rsidRPr="00B322DD">
        <w:rPr>
          <w:bCs/>
          <w:sz w:val="22"/>
          <w:szCs w:val="22"/>
          <w:lang w:val="sr-Latn-ME"/>
        </w:rPr>
        <w:t>, film tableta, 20 mg, blister, 28 (2x14) film tableta:</w:t>
      </w:r>
      <w:r w:rsidR="001A4B22" w:rsidRPr="001A4B22">
        <w:t xml:space="preserve"> </w:t>
      </w:r>
      <w:r w:rsidR="001A4B22" w:rsidRPr="001A4B22">
        <w:rPr>
          <w:bCs/>
          <w:sz w:val="22"/>
          <w:szCs w:val="22"/>
          <w:lang w:val="sr-Latn-ME"/>
        </w:rPr>
        <w:t>16.06.2021. godine</w:t>
      </w:r>
      <w:bookmarkStart w:id="4" w:name="_GoBack"/>
      <w:bookmarkEnd w:id="4"/>
    </w:p>
    <w:p w14:paraId="241E558F" w14:textId="7C00F4CD" w:rsidR="00836B35" w:rsidRPr="00B322DD" w:rsidRDefault="00836B35" w:rsidP="00B322DD">
      <w:pPr>
        <w:tabs>
          <w:tab w:val="left" w:pos="540"/>
          <w:tab w:val="left" w:pos="569"/>
        </w:tabs>
        <w:rPr>
          <w:bCs/>
          <w:sz w:val="22"/>
          <w:szCs w:val="22"/>
          <w:lang w:val="sr-Latn-ME"/>
        </w:rPr>
      </w:pPr>
    </w:p>
    <w:p w14:paraId="4BBC56AE" w14:textId="77777777" w:rsidR="00202968" w:rsidRPr="00B322DD" w:rsidRDefault="00202968" w:rsidP="00B322DD">
      <w:pPr>
        <w:tabs>
          <w:tab w:val="left" w:pos="540"/>
          <w:tab w:val="left" w:pos="569"/>
        </w:tabs>
        <w:rPr>
          <w:bCs/>
          <w:sz w:val="22"/>
          <w:szCs w:val="22"/>
          <w:lang w:val="sr-Latn-ME"/>
        </w:rPr>
      </w:pPr>
    </w:p>
    <w:p w14:paraId="64DCA56A" w14:textId="77777777" w:rsidR="00052FC1" w:rsidRDefault="00052FC1" w:rsidP="00B322DD">
      <w:pPr>
        <w:tabs>
          <w:tab w:val="left" w:pos="540"/>
          <w:tab w:val="left" w:pos="569"/>
        </w:tabs>
        <w:ind w:left="540" w:hanging="540"/>
        <w:rPr>
          <w:b/>
          <w:bCs/>
          <w:sz w:val="22"/>
          <w:szCs w:val="22"/>
          <w:lang w:val="sr-Latn-ME"/>
        </w:rPr>
      </w:pPr>
    </w:p>
    <w:p w14:paraId="241E5590" w14:textId="5D6E205E" w:rsidR="003F6A59" w:rsidRPr="00B322DD" w:rsidRDefault="0072020E" w:rsidP="00B322DD">
      <w:pPr>
        <w:tabs>
          <w:tab w:val="left" w:pos="540"/>
          <w:tab w:val="left" w:pos="569"/>
        </w:tabs>
        <w:ind w:left="540" w:hanging="540"/>
        <w:rPr>
          <w:bCs/>
          <w:sz w:val="22"/>
          <w:szCs w:val="22"/>
          <w:lang w:val="sr-Latn-ME"/>
        </w:rPr>
      </w:pPr>
      <w:r w:rsidRPr="00B322DD">
        <w:rPr>
          <w:b/>
          <w:bCs/>
          <w:sz w:val="22"/>
          <w:szCs w:val="22"/>
          <w:lang w:val="sr-Latn-ME"/>
        </w:rPr>
        <w:lastRenderedPageBreak/>
        <w:t xml:space="preserve">10. </w:t>
      </w:r>
      <w:r w:rsidR="00480FB1" w:rsidRPr="00B322DD">
        <w:rPr>
          <w:b/>
          <w:bCs/>
          <w:sz w:val="22"/>
          <w:szCs w:val="22"/>
          <w:lang w:val="sr-Latn-ME"/>
        </w:rPr>
        <w:tab/>
      </w:r>
      <w:r w:rsidR="002846DB" w:rsidRPr="00B322DD">
        <w:rPr>
          <w:b/>
          <w:bCs/>
          <w:sz w:val="22"/>
          <w:szCs w:val="22"/>
          <w:lang w:val="sr-Latn-ME"/>
        </w:rPr>
        <w:t>D</w:t>
      </w:r>
      <w:r w:rsidR="00EC2532" w:rsidRPr="00B322DD">
        <w:rPr>
          <w:b/>
          <w:bCs/>
          <w:sz w:val="22"/>
          <w:szCs w:val="22"/>
          <w:lang w:val="sr-Latn-ME"/>
        </w:rPr>
        <w:t xml:space="preserve">ATUM REVIZIJE TEKSTA </w:t>
      </w:r>
    </w:p>
    <w:p w14:paraId="241E5591" w14:textId="77777777" w:rsidR="003F6A59" w:rsidRPr="00B322DD" w:rsidRDefault="003F6A59" w:rsidP="00B322DD">
      <w:pPr>
        <w:tabs>
          <w:tab w:val="left" w:pos="540"/>
          <w:tab w:val="left" w:pos="569"/>
        </w:tabs>
        <w:rPr>
          <w:bCs/>
          <w:sz w:val="22"/>
          <w:szCs w:val="22"/>
          <w:lang w:val="sr-Latn-ME"/>
        </w:rPr>
      </w:pPr>
    </w:p>
    <w:p w14:paraId="241E5599" w14:textId="6D4BC78C" w:rsidR="003F6A59" w:rsidRPr="00B322DD" w:rsidRDefault="00052FC1" w:rsidP="00B322DD">
      <w:pPr>
        <w:rPr>
          <w:sz w:val="22"/>
          <w:szCs w:val="22"/>
          <w:lang w:val="sr-Latn-ME"/>
        </w:rPr>
      </w:pPr>
      <w:r>
        <w:rPr>
          <w:sz w:val="22"/>
          <w:szCs w:val="22"/>
          <w:lang w:val="sr-Latn-ME"/>
        </w:rPr>
        <w:t>Jun, 2021. godine</w:t>
      </w:r>
    </w:p>
    <w:sectPr w:rsidR="003F6A59" w:rsidRPr="00B322DD"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4F27F" w14:textId="77777777" w:rsidR="00832E82" w:rsidRDefault="00832E82">
      <w:r>
        <w:separator/>
      </w:r>
    </w:p>
  </w:endnote>
  <w:endnote w:type="continuationSeparator" w:id="0">
    <w:p w14:paraId="614EBCD4" w14:textId="77777777" w:rsidR="00832E82" w:rsidRDefault="0083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55A0" w14:textId="1E344ECF" w:rsidR="005003A6" w:rsidRPr="00B23F69" w:rsidRDefault="005003A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A4B22">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A4B22">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D483" w14:textId="77777777" w:rsidR="00832E82" w:rsidRDefault="00832E82">
      <w:r>
        <w:separator/>
      </w:r>
    </w:p>
  </w:footnote>
  <w:footnote w:type="continuationSeparator" w:id="0">
    <w:p w14:paraId="6DED33AA" w14:textId="77777777" w:rsidR="00832E82" w:rsidRDefault="00832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35pt;height:13.7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53739CE"/>
    <w:multiLevelType w:val="hybridMultilevel"/>
    <w:tmpl w:val="BFF4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F51"/>
    <w:rsid w:val="000072FB"/>
    <w:rsid w:val="00016048"/>
    <w:rsid w:val="000176CA"/>
    <w:rsid w:val="00020273"/>
    <w:rsid w:val="0002076A"/>
    <w:rsid w:val="000270DE"/>
    <w:rsid w:val="00036039"/>
    <w:rsid w:val="00036FA0"/>
    <w:rsid w:val="0003793F"/>
    <w:rsid w:val="00043E2B"/>
    <w:rsid w:val="00052FC1"/>
    <w:rsid w:val="00057E35"/>
    <w:rsid w:val="00061B6E"/>
    <w:rsid w:val="0006463C"/>
    <w:rsid w:val="00067848"/>
    <w:rsid w:val="00076726"/>
    <w:rsid w:val="00080303"/>
    <w:rsid w:val="000A3F58"/>
    <w:rsid w:val="000B2FE1"/>
    <w:rsid w:val="000C2D20"/>
    <w:rsid w:val="000D2343"/>
    <w:rsid w:val="000D3449"/>
    <w:rsid w:val="000D425A"/>
    <w:rsid w:val="000D60CC"/>
    <w:rsid w:val="000E2084"/>
    <w:rsid w:val="000E6F55"/>
    <w:rsid w:val="000F77FA"/>
    <w:rsid w:val="00107BF7"/>
    <w:rsid w:val="001234AB"/>
    <w:rsid w:val="00126F53"/>
    <w:rsid w:val="0014766D"/>
    <w:rsid w:val="001536CC"/>
    <w:rsid w:val="00171E52"/>
    <w:rsid w:val="001850E0"/>
    <w:rsid w:val="00191D9E"/>
    <w:rsid w:val="00192110"/>
    <w:rsid w:val="001A1634"/>
    <w:rsid w:val="001A2002"/>
    <w:rsid w:val="001A3FBA"/>
    <w:rsid w:val="001A4B22"/>
    <w:rsid w:val="001A5518"/>
    <w:rsid w:val="001B1C6A"/>
    <w:rsid w:val="001C1263"/>
    <w:rsid w:val="001C1417"/>
    <w:rsid w:val="001D0C92"/>
    <w:rsid w:val="001E390B"/>
    <w:rsid w:val="001E55FF"/>
    <w:rsid w:val="001F16AD"/>
    <w:rsid w:val="001F42FB"/>
    <w:rsid w:val="001F719A"/>
    <w:rsid w:val="001F7597"/>
    <w:rsid w:val="00202968"/>
    <w:rsid w:val="002031B3"/>
    <w:rsid w:val="00215931"/>
    <w:rsid w:val="00224C91"/>
    <w:rsid w:val="00227BDB"/>
    <w:rsid w:val="00234CB1"/>
    <w:rsid w:val="002352F8"/>
    <w:rsid w:val="00244F79"/>
    <w:rsid w:val="002510A5"/>
    <w:rsid w:val="00254A0A"/>
    <w:rsid w:val="00266046"/>
    <w:rsid w:val="0026771D"/>
    <w:rsid w:val="00267C13"/>
    <w:rsid w:val="002846DB"/>
    <w:rsid w:val="00284CCD"/>
    <w:rsid w:val="00295255"/>
    <w:rsid w:val="002A109A"/>
    <w:rsid w:val="002B77E1"/>
    <w:rsid w:val="002C6637"/>
    <w:rsid w:val="002E0135"/>
    <w:rsid w:val="002E12E0"/>
    <w:rsid w:val="002E37A5"/>
    <w:rsid w:val="00302F1B"/>
    <w:rsid w:val="003106D9"/>
    <w:rsid w:val="00310F03"/>
    <w:rsid w:val="00316ED0"/>
    <w:rsid w:val="00320AF2"/>
    <w:rsid w:val="003247D2"/>
    <w:rsid w:val="003445C1"/>
    <w:rsid w:val="00353BBD"/>
    <w:rsid w:val="00355B61"/>
    <w:rsid w:val="003569DB"/>
    <w:rsid w:val="00362686"/>
    <w:rsid w:val="00363478"/>
    <w:rsid w:val="00371510"/>
    <w:rsid w:val="0038186B"/>
    <w:rsid w:val="0039283D"/>
    <w:rsid w:val="003955D6"/>
    <w:rsid w:val="00396DFD"/>
    <w:rsid w:val="003A7059"/>
    <w:rsid w:val="003B5259"/>
    <w:rsid w:val="003B7A36"/>
    <w:rsid w:val="003C17AB"/>
    <w:rsid w:val="003C5C34"/>
    <w:rsid w:val="003C7823"/>
    <w:rsid w:val="003E1DCC"/>
    <w:rsid w:val="003F08E0"/>
    <w:rsid w:val="003F11A1"/>
    <w:rsid w:val="003F6A59"/>
    <w:rsid w:val="004019DF"/>
    <w:rsid w:val="004065C8"/>
    <w:rsid w:val="004109FA"/>
    <w:rsid w:val="00411B4B"/>
    <w:rsid w:val="0041507B"/>
    <w:rsid w:val="0041578B"/>
    <w:rsid w:val="00415BEE"/>
    <w:rsid w:val="00427F85"/>
    <w:rsid w:val="00436F42"/>
    <w:rsid w:val="004378B4"/>
    <w:rsid w:val="0044781E"/>
    <w:rsid w:val="00451314"/>
    <w:rsid w:val="00452E9D"/>
    <w:rsid w:val="004534C7"/>
    <w:rsid w:val="004671AA"/>
    <w:rsid w:val="004805A3"/>
    <w:rsid w:val="00480FB1"/>
    <w:rsid w:val="00483928"/>
    <w:rsid w:val="0049117D"/>
    <w:rsid w:val="004B0603"/>
    <w:rsid w:val="004C331F"/>
    <w:rsid w:val="004C419D"/>
    <w:rsid w:val="004D6103"/>
    <w:rsid w:val="004D6A6D"/>
    <w:rsid w:val="004D6EA7"/>
    <w:rsid w:val="004E3BCE"/>
    <w:rsid w:val="004E70AD"/>
    <w:rsid w:val="004F0E97"/>
    <w:rsid w:val="004F3517"/>
    <w:rsid w:val="005003A6"/>
    <w:rsid w:val="00501DD1"/>
    <w:rsid w:val="00515C21"/>
    <w:rsid w:val="00520FE3"/>
    <w:rsid w:val="0053007E"/>
    <w:rsid w:val="00530BD7"/>
    <w:rsid w:val="00531859"/>
    <w:rsid w:val="00545CD2"/>
    <w:rsid w:val="005476F3"/>
    <w:rsid w:val="005536B0"/>
    <w:rsid w:val="00572527"/>
    <w:rsid w:val="00573DA2"/>
    <w:rsid w:val="00573E40"/>
    <w:rsid w:val="00576348"/>
    <w:rsid w:val="00590933"/>
    <w:rsid w:val="005A0B2E"/>
    <w:rsid w:val="005A1147"/>
    <w:rsid w:val="005A23D2"/>
    <w:rsid w:val="005A36CB"/>
    <w:rsid w:val="005B2B68"/>
    <w:rsid w:val="005B49B8"/>
    <w:rsid w:val="005C0741"/>
    <w:rsid w:val="005C516E"/>
    <w:rsid w:val="005C5EF4"/>
    <w:rsid w:val="005C781E"/>
    <w:rsid w:val="005E2E0B"/>
    <w:rsid w:val="005E2F83"/>
    <w:rsid w:val="005E6B54"/>
    <w:rsid w:val="005E7A7D"/>
    <w:rsid w:val="00602457"/>
    <w:rsid w:val="00637BAC"/>
    <w:rsid w:val="00641479"/>
    <w:rsid w:val="00644FC3"/>
    <w:rsid w:val="00646BD1"/>
    <w:rsid w:val="006556DE"/>
    <w:rsid w:val="006561C2"/>
    <w:rsid w:val="00671CB3"/>
    <w:rsid w:val="00672990"/>
    <w:rsid w:val="00674BAF"/>
    <w:rsid w:val="006810B9"/>
    <w:rsid w:val="00682200"/>
    <w:rsid w:val="00692BF6"/>
    <w:rsid w:val="00695A50"/>
    <w:rsid w:val="006A1497"/>
    <w:rsid w:val="006B0BD1"/>
    <w:rsid w:val="006B5404"/>
    <w:rsid w:val="006B6FCE"/>
    <w:rsid w:val="006C29E0"/>
    <w:rsid w:val="006D20A5"/>
    <w:rsid w:val="006D2AAB"/>
    <w:rsid w:val="006D3409"/>
    <w:rsid w:val="006D37BF"/>
    <w:rsid w:val="006D4CE1"/>
    <w:rsid w:val="006E58ED"/>
    <w:rsid w:val="00702E22"/>
    <w:rsid w:val="007047C8"/>
    <w:rsid w:val="00712C00"/>
    <w:rsid w:val="007158E9"/>
    <w:rsid w:val="0072020E"/>
    <w:rsid w:val="00762BB7"/>
    <w:rsid w:val="00786071"/>
    <w:rsid w:val="007A3ECB"/>
    <w:rsid w:val="007A5DFB"/>
    <w:rsid w:val="007B1B3E"/>
    <w:rsid w:val="007D62FB"/>
    <w:rsid w:val="007D7BB3"/>
    <w:rsid w:val="007E6389"/>
    <w:rsid w:val="007F2BAB"/>
    <w:rsid w:val="007F4A01"/>
    <w:rsid w:val="0080700A"/>
    <w:rsid w:val="00824AB9"/>
    <w:rsid w:val="00832E82"/>
    <w:rsid w:val="00836B35"/>
    <w:rsid w:val="00843BDE"/>
    <w:rsid w:val="00856957"/>
    <w:rsid w:val="00864B49"/>
    <w:rsid w:val="00870BAD"/>
    <w:rsid w:val="0087588C"/>
    <w:rsid w:val="00877C9A"/>
    <w:rsid w:val="008858AB"/>
    <w:rsid w:val="00895F8F"/>
    <w:rsid w:val="0089705C"/>
    <w:rsid w:val="008A6D43"/>
    <w:rsid w:val="008B491E"/>
    <w:rsid w:val="008B702E"/>
    <w:rsid w:val="008C1A28"/>
    <w:rsid w:val="008C2E98"/>
    <w:rsid w:val="008C62E5"/>
    <w:rsid w:val="008C6F83"/>
    <w:rsid w:val="008E103D"/>
    <w:rsid w:val="008E49BD"/>
    <w:rsid w:val="008E53E9"/>
    <w:rsid w:val="008E5771"/>
    <w:rsid w:val="008F4ACF"/>
    <w:rsid w:val="00903674"/>
    <w:rsid w:val="00915E24"/>
    <w:rsid w:val="00916DD8"/>
    <w:rsid w:val="00924166"/>
    <w:rsid w:val="00930E99"/>
    <w:rsid w:val="00931346"/>
    <w:rsid w:val="00940B9B"/>
    <w:rsid w:val="0095676E"/>
    <w:rsid w:val="00956983"/>
    <w:rsid w:val="009603BB"/>
    <w:rsid w:val="00963CF0"/>
    <w:rsid w:val="00964BB1"/>
    <w:rsid w:val="009775D9"/>
    <w:rsid w:val="00997175"/>
    <w:rsid w:val="009A1847"/>
    <w:rsid w:val="009B062A"/>
    <w:rsid w:val="009B18E2"/>
    <w:rsid w:val="009C2F06"/>
    <w:rsid w:val="009E5A9F"/>
    <w:rsid w:val="009E7C6F"/>
    <w:rsid w:val="009F1793"/>
    <w:rsid w:val="009F2D23"/>
    <w:rsid w:val="009F6ACB"/>
    <w:rsid w:val="00A01D69"/>
    <w:rsid w:val="00A02335"/>
    <w:rsid w:val="00A17625"/>
    <w:rsid w:val="00A2454B"/>
    <w:rsid w:val="00A46C9A"/>
    <w:rsid w:val="00A551F3"/>
    <w:rsid w:val="00A619F3"/>
    <w:rsid w:val="00A62A73"/>
    <w:rsid w:val="00A81A62"/>
    <w:rsid w:val="00A87FF6"/>
    <w:rsid w:val="00A93EA9"/>
    <w:rsid w:val="00AA0A3B"/>
    <w:rsid w:val="00AA2763"/>
    <w:rsid w:val="00AA33B6"/>
    <w:rsid w:val="00AB50CA"/>
    <w:rsid w:val="00AB6D64"/>
    <w:rsid w:val="00AC511C"/>
    <w:rsid w:val="00AC53CE"/>
    <w:rsid w:val="00AD2193"/>
    <w:rsid w:val="00AF2AC7"/>
    <w:rsid w:val="00AF74CE"/>
    <w:rsid w:val="00AF76CC"/>
    <w:rsid w:val="00B0701E"/>
    <w:rsid w:val="00B15269"/>
    <w:rsid w:val="00B208DB"/>
    <w:rsid w:val="00B23F69"/>
    <w:rsid w:val="00B322DD"/>
    <w:rsid w:val="00B4493F"/>
    <w:rsid w:val="00B45D3E"/>
    <w:rsid w:val="00B50D23"/>
    <w:rsid w:val="00B60619"/>
    <w:rsid w:val="00B66A70"/>
    <w:rsid w:val="00B67366"/>
    <w:rsid w:val="00B80EE1"/>
    <w:rsid w:val="00B84135"/>
    <w:rsid w:val="00B93777"/>
    <w:rsid w:val="00BB294A"/>
    <w:rsid w:val="00BB4FC3"/>
    <w:rsid w:val="00BB75E7"/>
    <w:rsid w:val="00BC73EE"/>
    <w:rsid w:val="00BD4DE1"/>
    <w:rsid w:val="00BE05B2"/>
    <w:rsid w:val="00BF4F39"/>
    <w:rsid w:val="00C04D34"/>
    <w:rsid w:val="00C05DF8"/>
    <w:rsid w:val="00C06864"/>
    <w:rsid w:val="00C10F54"/>
    <w:rsid w:val="00C1233F"/>
    <w:rsid w:val="00C215E4"/>
    <w:rsid w:val="00C23D8D"/>
    <w:rsid w:val="00C37AA3"/>
    <w:rsid w:val="00C37FD7"/>
    <w:rsid w:val="00C43419"/>
    <w:rsid w:val="00C44CF3"/>
    <w:rsid w:val="00C51E94"/>
    <w:rsid w:val="00C53C0E"/>
    <w:rsid w:val="00C61BE0"/>
    <w:rsid w:val="00C6707E"/>
    <w:rsid w:val="00C70B0E"/>
    <w:rsid w:val="00C773CA"/>
    <w:rsid w:val="00C83785"/>
    <w:rsid w:val="00C94C0D"/>
    <w:rsid w:val="00CA1FEB"/>
    <w:rsid w:val="00CD0908"/>
    <w:rsid w:val="00CD4F85"/>
    <w:rsid w:val="00CD6F02"/>
    <w:rsid w:val="00CE246D"/>
    <w:rsid w:val="00CF07A0"/>
    <w:rsid w:val="00CF3E03"/>
    <w:rsid w:val="00D0082A"/>
    <w:rsid w:val="00D07F77"/>
    <w:rsid w:val="00D121D0"/>
    <w:rsid w:val="00D21455"/>
    <w:rsid w:val="00D47634"/>
    <w:rsid w:val="00D50D3B"/>
    <w:rsid w:val="00D537EC"/>
    <w:rsid w:val="00D57AFA"/>
    <w:rsid w:val="00D61C38"/>
    <w:rsid w:val="00D63EF7"/>
    <w:rsid w:val="00D709B3"/>
    <w:rsid w:val="00D763D5"/>
    <w:rsid w:val="00D85863"/>
    <w:rsid w:val="00D85AA8"/>
    <w:rsid w:val="00D949C2"/>
    <w:rsid w:val="00DA2ED6"/>
    <w:rsid w:val="00DA3CCA"/>
    <w:rsid w:val="00DA40AE"/>
    <w:rsid w:val="00DB2A38"/>
    <w:rsid w:val="00DB76B8"/>
    <w:rsid w:val="00DC2EA1"/>
    <w:rsid w:val="00DC405F"/>
    <w:rsid w:val="00DD010B"/>
    <w:rsid w:val="00DD391A"/>
    <w:rsid w:val="00DD5E9C"/>
    <w:rsid w:val="00DD6AAF"/>
    <w:rsid w:val="00DE3F5C"/>
    <w:rsid w:val="00DF1D20"/>
    <w:rsid w:val="00DF2D4F"/>
    <w:rsid w:val="00DF4A4E"/>
    <w:rsid w:val="00DF7418"/>
    <w:rsid w:val="00E0053D"/>
    <w:rsid w:val="00E130C1"/>
    <w:rsid w:val="00E17741"/>
    <w:rsid w:val="00E21324"/>
    <w:rsid w:val="00E246B9"/>
    <w:rsid w:val="00E31FEA"/>
    <w:rsid w:val="00E43388"/>
    <w:rsid w:val="00E45169"/>
    <w:rsid w:val="00E4582E"/>
    <w:rsid w:val="00E47787"/>
    <w:rsid w:val="00E50E7B"/>
    <w:rsid w:val="00E51C30"/>
    <w:rsid w:val="00E64180"/>
    <w:rsid w:val="00E71815"/>
    <w:rsid w:val="00E74AEE"/>
    <w:rsid w:val="00E76E3F"/>
    <w:rsid w:val="00E85A42"/>
    <w:rsid w:val="00E868E5"/>
    <w:rsid w:val="00E9237A"/>
    <w:rsid w:val="00E939FA"/>
    <w:rsid w:val="00EA5765"/>
    <w:rsid w:val="00EB2D2E"/>
    <w:rsid w:val="00EC00C0"/>
    <w:rsid w:val="00EC0913"/>
    <w:rsid w:val="00EC2532"/>
    <w:rsid w:val="00ED7812"/>
    <w:rsid w:val="00EE6B05"/>
    <w:rsid w:val="00EF0CFE"/>
    <w:rsid w:val="00EF3B86"/>
    <w:rsid w:val="00F06767"/>
    <w:rsid w:val="00F135FE"/>
    <w:rsid w:val="00F26EDD"/>
    <w:rsid w:val="00F3035A"/>
    <w:rsid w:val="00F317E9"/>
    <w:rsid w:val="00F326EB"/>
    <w:rsid w:val="00F34554"/>
    <w:rsid w:val="00F45F77"/>
    <w:rsid w:val="00F5167F"/>
    <w:rsid w:val="00F51BDC"/>
    <w:rsid w:val="00F52258"/>
    <w:rsid w:val="00F571C8"/>
    <w:rsid w:val="00F644E6"/>
    <w:rsid w:val="00F82996"/>
    <w:rsid w:val="00F8570A"/>
    <w:rsid w:val="00F91C7B"/>
    <w:rsid w:val="00FB08B7"/>
    <w:rsid w:val="00FB6F76"/>
    <w:rsid w:val="00FB719E"/>
    <w:rsid w:val="00FC5BA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E552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jlqj4b">
    <w:name w:val="jlqj4b"/>
    <w:basedOn w:val="DefaultParagraphFont"/>
    <w:rsid w:val="00B0701E"/>
  </w:style>
  <w:style w:type="character" w:customStyle="1" w:styleId="viiyi">
    <w:name w:val="viiyi"/>
    <w:basedOn w:val="DefaultParagraphFont"/>
    <w:rsid w:val="00BB4FC3"/>
  </w:style>
  <w:style w:type="paragraph" w:styleId="ListParagraph">
    <w:name w:val="List Paragraph"/>
    <w:basedOn w:val="Normal"/>
    <w:uiPriority w:val="34"/>
    <w:qFormat/>
    <w:rsid w:val="00C5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8AD8-3A51-4E3A-A991-AFE15AFD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8582</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57392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8</cp:revision>
  <dcterms:created xsi:type="dcterms:W3CDTF">2021-06-10T12:40:00Z</dcterms:created>
  <dcterms:modified xsi:type="dcterms:W3CDTF">2021-06-16T07:54:00Z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