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32F10" w14:textId="77777777" w:rsidR="001A5518" w:rsidRPr="001B2FDC" w:rsidRDefault="001A5518" w:rsidP="001D3DD3">
      <w:pPr>
        <w:jc w:val="both"/>
        <w:rPr>
          <w:b/>
          <w:bCs/>
          <w:i/>
          <w:iCs/>
          <w:sz w:val="22"/>
          <w:szCs w:val="22"/>
          <w:u w:val="single"/>
        </w:rPr>
      </w:pPr>
    </w:p>
    <w:p w14:paraId="6FE14443" w14:textId="77777777" w:rsidR="00F91C7B" w:rsidRPr="001B2FDC" w:rsidRDefault="00F91C7B" w:rsidP="001D3DD3">
      <w:pPr>
        <w:jc w:val="both"/>
        <w:rPr>
          <w:b/>
          <w:bCs/>
          <w:i/>
          <w:iCs/>
          <w:sz w:val="22"/>
          <w:szCs w:val="22"/>
          <w:u w:val="single"/>
        </w:rPr>
      </w:pPr>
    </w:p>
    <w:p w14:paraId="3004BB2C" w14:textId="49E0095C" w:rsidR="002510A5" w:rsidRPr="001B2FDC" w:rsidRDefault="002E4C9B" w:rsidP="001D3DD3">
      <w:pPr>
        <w:jc w:val="both"/>
        <w:rPr>
          <w:b/>
          <w:bCs/>
          <w:iCs/>
          <w:sz w:val="22"/>
          <w:szCs w:val="22"/>
          <w:u w:val="single"/>
        </w:rPr>
      </w:pPr>
      <w:r w:rsidRPr="001B2FDC">
        <w:rPr>
          <w:b/>
          <w:bCs/>
          <w:iCs/>
          <w:sz w:val="22"/>
          <w:szCs w:val="22"/>
        </w:rPr>
        <w:t xml:space="preserve">                                         </w:t>
      </w:r>
      <w:r w:rsidR="002510A5" w:rsidRPr="001B2FDC">
        <w:rPr>
          <w:b/>
          <w:bCs/>
          <w:iCs/>
          <w:sz w:val="22"/>
          <w:szCs w:val="22"/>
          <w:u w:val="single"/>
        </w:rPr>
        <w:t>SAŽETAK KARAKTERISTIKA LIJEKA</w:t>
      </w:r>
    </w:p>
    <w:p w14:paraId="408D5223" w14:textId="77777777" w:rsidR="002510A5" w:rsidRPr="001B2FDC" w:rsidRDefault="002510A5" w:rsidP="001D3DD3">
      <w:pPr>
        <w:jc w:val="both"/>
        <w:rPr>
          <w:b/>
          <w:bCs/>
          <w:i/>
          <w:iCs/>
          <w:sz w:val="22"/>
          <w:szCs w:val="22"/>
          <w:u w:val="single"/>
        </w:rPr>
      </w:pPr>
    </w:p>
    <w:p w14:paraId="38108FFB" w14:textId="77777777" w:rsidR="003C17AB" w:rsidRPr="001B2FDC" w:rsidRDefault="003C17AB" w:rsidP="001D3DD3">
      <w:pPr>
        <w:tabs>
          <w:tab w:val="left" w:pos="540"/>
          <w:tab w:val="left" w:pos="569"/>
        </w:tabs>
        <w:jc w:val="both"/>
        <w:rPr>
          <w:noProof/>
          <w:sz w:val="22"/>
          <w:szCs w:val="22"/>
          <w:lang w:val="hr-HR"/>
        </w:rPr>
      </w:pPr>
    </w:p>
    <w:p w14:paraId="6E705BA2" w14:textId="77777777" w:rsidR="00C37FD7" w:rsidRPr="001B2FDC" w:rsidRDefault="00C37FD7" w:rsidP="001D3DD3">
      <w:pPr>
        <w:tabs>
          <w:tab w:val="left" w:pos="540"/>
          <w:tab w:val="left" w:pos="569"/>
        </w:tabs>
        <w:jc w:val="both"/>
        <w:rPr>
          <w:bCs/>
          <w:sz w:val="22"/>
          <w:szCs w:val="22"/>
        </w:rPr>
      </w:pPr>
    </w:p>
    <w:p w14:paraId="677852AE" w14:textId="77777777" w:rsidR="00411B4B" w:rsidRPr="001B2FDC" w:rsidRDefault="00411B4B" w:rsidP="001D3DD3">
      <w:pPr>
        <w:tabs>
          <w:tab w:val="left" w:pos="540"/>
          <w:tab w:val="left" w:pos="569"/>
        </w:tabs>
        <w:jc w:val="both"/>
        <w:rPr>
          <w:b/>
          <w:bCs/>
          <w:sz w:val="22"/>
          <w:szCs w:val="22"/>
        </w:rPr>
      </w:pPr>
      <w:r w:rsidRPr="001B2FDC">
        <w:rPr>
          <w:b/>
          <w:bCs/>
          <w:sz w:val="22"/>
          <w:szCs w:val="22"/>
        </w:rPr>
        <w:t>1.</w:t>
      </w:r>
      <w:r w:rsidR="00F5167F" w:rsidRPr="001B2FDC">
        <w:rPr>
          <w:b/>
          <w:bCs/>
          <w:sz w:val="22"/>
          <w:szCs w:val="22"/>
        </w:rPr>
        <w:tab/>
      </w:r>
      <w:r w:rsidR="002846DB" w:rsidRPr="001B2FDC">
        <w:rPr>
          <w:b/>
          <w:bCs/>
          <w:sz w:val="22"/>
          <w:szCs w:val="22"/>
        </w:rPr>
        <w:t xml:space="preserve">NAZIV </w:t>
      </w:r>
      <w:r w:rsidRPr="001B2FDC">
        <w:rPr>
          <w:b/>
          <w:bCs/>
          <w:sz w:val="22"/>
          <w:szCs w:val="22"/>
        </w:rPr>
        <w:t>LIJEKA</w:t>
      </w:r>
    </w:p>
    <w:p w14:paraId="0E08CEBB" w14:textId="77777777" w:rsidR="00EC2532" w:rsidRPr="001B2FDC" w:rsidRDefault="00EC2532" w:rsidP="001D3DD3">
      <w:pPr>
        <w:jc w:val="both"/>
        <w:rPr>
          <w:sz w:val="22"/>
          <w:szCs w:val="22"/>
          <w:lang w:val="pl-PL"/>
        </w:rPr>
      </w:pPr>
    </w:p>
    <w:p w14:paraId="1953A397" w14:textId="77777777" w:rsidR="00E93BAA" w:rsidRPr="001B2FDC" w:rsidRDefault="00E93BAA" w:rsidP="001D3DD3">
      <w:pPr>
        <w:jc w:val="both"/>
        <w:rPr>
          <w:color w:val="000000" w:themeColor="text1"/>
          <w:sz w:val="22"/>
          <w:szCs w:val="22"/>
          <w:lang w:val="sr-Latn-ME"/>
        </w:rPr>
      </w:pPr>
      <w:r w:rsidRPr="001B2FDC">
        <w:rPr>
          <w:color w:val="000000" w:themeColor="text1"/>
          <w:sz w:val="22"/>
          <w:szCs w:val="22"/>
          <w:lang w:val="sr-Latn-ME"/>
        </w:rPr>
        <w:t>RIFAMOR®, 300 mg, kapsula, tvrda</w:t>
      </w:r>
    </w:p>
    <w:p w14:paraId="65C1EAEA" w14:textId="38B78D48" w:rsidR="006D20A5" w:rsidRPr="001B2FDC" w:rsidRDefault="00E93BAA" w:rsidP="001D3DD3">
      <w:pPr>
        <w:jc w:val="both"/>
        <w:rPr>
          <w:bCs/>
          <w:color w:val="000000" w:themeColor="text1"/>
          <w:sz w:val="22"/>
          <w:szCs w:val="22"/>
          <w:lang w:val="sv-SE"/>
        </w:rPr>
      </w:pPr>
      <w:r w:rsidRPr="001B2FDC">
        <w:rPr>
          <w:color w:val="000000" w:themeColor="text1"/>
          <w:sz w:val="22"/>
          <w:szCs w:val="22"/>
          <w:lang w:val="sr-Latn-ME"/>
        </w:rPr>
        <w:t>INN:</w:t>
      </w:r>
      <w:r w:rsidRPr="001B2FDC">
        <w:rPr>
          <w:color w:val="000000" w:themeColor="text1"/>
          <w:sz w:val="22"/>
          <w:szCs w:val="22"/>
          <w:lang w:val="sr-Latn-ME"/>
        </w:rPr>
        <w:tab/>
        <w:t>rifampicin</w:t>
      </w:r>
    </w:p>
    <w:p w14:paraId="5B5E06EC" w14:textId="77777777" w:rsidR="00530BD7" w:rsidRPr="001B2FDC" w:rsidRDefault="00530BD7" w:rsidP="001D3DD3">
      <w:pPr>
        <w:jc w:val="both"/>
        <w:rPr>
          <w:bCs/>
          <w:sz w:val="22"/>
          <w:szCs w:val="22"/>
          <w:lang w:val="sv-SE"/>
        </w:rPr>
      </w:pPr>
    </w:p>
    <w:p w14:paraId="413C6580" w14:textId="3B24BD67" w:rsidR="00411B4B" w:rsidRPr="001B2FDC" w:rsidRDefault="00411B4B" w:rsidP="001D3DD3">
      <w:pPr>
        <w:tabs>
          <w:tab w:val="left" w:pos="540"/>
          <w:tab w:val="left" w:pos="569"/>
        </w:tabs>
        <w:jc w:val="both"/>
        <w:rPr>
          <w:b/>
          <w:bCs/>
          <w:sz w:val="22"/>
          <w:szCs w:val="22"/>
        </w:rPr>
      </w:pPr>
      <w:r w:rsidRPr="001B2FDC">
        <w:rPr>
          <w:b/>
          <w:bCs/>
          <w:sz w:val="22"/>
          <w:szCs w:val="22"/>
        </w:rPr>
        <w:t xml:space="preserve">2. </w:t>
      </w:r>
      <w:r w:rsidR="00F5167F" w:rsidRPr="001B2FDC">
        <w:rPr>
          <w:b/>
          <w:bCs/>
          <w:sz w:val="22"/>
          <w:szCs w:val="22"/>
        </w:rPr>
        <w:tab/>
      </w:r>
      <w:r w:rsidRPr="001B2FDC">
        <w:rPr>
          <w:b/>
          <w:bCs/>
          <w:sz w:val="22"/>
          <w:szCs w:val="22"/>
        </w:rPr>
        <w:t>KVALITATIVNI I KVANTITATIVNI SASTAV</w:t>
      </w:r>
    </w:p>
    <w:p w14:paraId="0B82DE2E" w14:textId="3692424F" w:rsidR="00E93BAA" w:rsidRPr="001B2FDC" w:rsidRDefault="00E93BAA" w:rsidP="001D3DD3">
      <w:pPr>
        <w:tabs>
          <w:tab w:val="left" w:pos="540"/>
          <w:tab w:val="left" w:pos="569"/>
        </w:tabs>
        <w:jc w:val="both"/>
        <w:rPr>
          <w:b/>
          <w:bCs/>
          <w:sz w:val="22"/>
          <w:szCs w:val="22"/>
        </w:rPr>
      </w:pPr>
    </w:p>
    <w:p w14:paraId="450EAA34" w14:textId="382E7BDD" w:rsidR="005A0B2E" w:rsidRPr="001B2FDC" w:rsidRDefault="00E93BAA" w:rsidP="001D3DD3">
      <w:pPr>
        <w:pStyle w:val="Header"/>
        <w:tabs>
          <w:tab w:val="left" w:pos="284"/>
        </w:tabs>
        <w:jc w:val="both"/>
        <w:rPr>
          <w:sz w:val="22"/>
          <w:szCs w:val="22"/>
          <w:lang w:val="sr-Latn-CS"/>
        </w:rPr>
      </w:pPr>
      <w:r w:rsidRPr="001B2FDC">
        <w:rPr>
          <w:sz w:val="22"/>
          <w:szCs w:val="22"/>
        </w:rPr>
        <w:t xml:space="preserve">1 </w:t>
      </w:r>
      <w:proofErr w:type="spellStart"/>
      <w:r w:rsidRPr="001B2FDC">
        <w:rPr>
          <w:sz w:val="22"/>
          <w:szCs w:val="22"/>
        </w:rPr>
        <w:t>kapsula</w:t>
      </w:r>
      <w:proofErr w:type="spellEnd"/>
      <w:r w:rsidRPr="001B2FDC">
        <w:rPr>
          <w:sz w:val="22"/>
          <w:szCs w:val="22"/>
        </w:rPr>
        <w:t xml:space="preserve">, </w:t>
      </w:r>
      <w:proofErr w:type="spellStart"/>
      <w:r w:rsidRPr="001B2FDC">
        <w:rPr>
          <w:sz w:val="22"/>
          <w:szCs w:val="22"/>
        </w:rPr>
        <w:t>tvrda</w:t>
      </w:r>
      <w:proofErr w:type="spellEnd"/>
      <w:r w:rsidRPr="001B2FDC">
        <w:rPr>
          <w:sz w:val="22"/>
          <w:szCs w:val="22"/>
        </w:rPr>
        <w:t xml:space="preserve"> </w:t>
      </w:r>
      <w:proofErr w:type="spellStart"/>
      <w:r w:rsidRPr="001B2FDC">
        <w:rPr>
          <w:sz w:val="22"/>
          <w:szCs w:val="22"/>
        </w:rPr>
        <w:t>sadr</w:t>
      </w:r>
      <w:proofErr w:type="spellEnd"/>
      <w:r w:rsidRPr="001B2FDC">
        <w:rPr>
          <w:sz w:val="22"/>
          <w:szCs w:val="22"/>
          <w:lang w:val="sr-Latn-CS"/>
        </w:rPr>
        <w:t>ži 300 mg rifampicina</w:t>
      </w:r>
    </w:p>
    <w:p w14:paraId="5EA46A66" w14:textId="77777777" w:rsidR="0003793F" w:rsidRPr="001B2FDC" w:rsidRDefault="0003793F" w:rsidP="001D3DD3">
      <w:pPr>
        <w:jc w:val="both"/>
        <w:rPr>
          <w:sz w:val="22"/>
          <w:szCs w:val="22"/>
          <w:lang w:val="sr-Latn-CS"/>
        </w:rPr>
      </w:pPr>
      <w:r w:rsidRPr="001B2FDC">
        <w:rPr>
          <w:sz w:val="22"/>
          <w:szCs w:val="22"/>
          <w:lang w:val="sr-Latn-CS"/>
        </w:rPr>
        <w:t>Za spisak svih ekscipijenasa, pogledati dio 6.1.</w:t>
      </w:r>
    </w:p>
    <w:p w14:paraId="6492BF44" w14:textId="77777777" w:rsidR="0003793F" w:rsidRPr="001B2FDC" w:rsidRDefault="0003793F" w:rsidP="001D3DD3">
      <w:pPr>
        <w:jc w:val="both"/>
        <w:rPr>
          <w:sz w:val="22"/>
          <w:szCs w:val="22"/>
          <w:lang w:val="sr-Latn-CS"/>
        </w:rPr>
      </w:pPr>
    </w:p>
    <w:p w14:paraId="6CC08957" w14:textId="77777777" w:rsidR="00C37FD7" w:rsidRPr="001B2FDC" w:rsidRDefault="00C37FD7" w:rsidP="001D3DD3">
      <w:pPr>
        <w:jc w:val="both"/>
        <w:rPr>
          <w:sz w:val="22"/>
          <w:szCs w:val="22"/>
          <w:lang w:val="sr-Latn-CS"/>
        </w:rPr>
      </w:pPr>
    </w:p>
    <w:p w14:paraId="3161AF30" w14:textId="77777777" w:rsidR="00411B4B" w:rsidRPr="001B2FDC" w:rsidRDefault="00411B4B" w:rsidP="001D3DD3">
      <w:pPr>
        <w:tabs>
          <w:tab w:val="left" w:pos="540"/>
          <w:tab w:val="left" w:pos="569"/>
        </w:tabs>
        <w:jc w:val="both"/>
        <w:rPr>
          <w:b/>
          <w:bCs/>
          <w:sz w:val="22"/>
          <w:szCs w:val="22"/>
        </w:rPr>
      </w:pPr>
      <w:r w:rsidRPr="001B2FDC">
        <w:rPr>
          <w:b/>
          <w:bCs/>
          <w:sz w:val="22"/>
          <w:szCs w:val="22"/>
        </w:rPr>
        <w:t xml:space="preserve">3. </w:t>
      </w:r>
      <w:r w:rsidR="00F5167F" w:rsidRPr="001B2FDC">
        <w:rPr>
          <w:b/>
          <w:bCs/>
          <w:sz w:val="22"/>
          <w:szCs w:val="22"/>
        </w:rPr>
        <w:tab/>
      </w:r>
      <w:r w:rsidRPr="001B2FDC">
        <w:rPr>
          <w:b/>
          <w:bCs/>
          <w:sz w:val="22"/>
          <w:szCs w:val="22"/>
        </w:rPr>
        <w:t>FARMACEUTSKI OBLIK</w:t>
      </w:r>
      <w:r w:rsidR="009F2D23" w:rsidRPr="001B2FDC">
        <w:rPr>
          <w:b/>
          <w:bCs/>
          <w:sz w:val="22"/>
          <w:szCs w:val="22"/>
        </w:rPr>
        <w:t xml:space="preserve"> </w:t>
      </w:r>
    </w:p>
    <w:p w14:paraId="22C7BC43" w14:textId="77777777" w:rsidR="00E93BAA" w:rsidRPr="001B2FDC" w:rsidRDefault="00E93BAA" w:rsidP="001D3DD3">
      <w:pPr>
        <w:pStyle w:val="Header"/>
        <w:tabs>
          <w:tab w:val="left" w:pos="284"/>
        </w:tabs>
        <w:jc w:val="both"/>
        <w:rPr>
          <w:sz w:val="22"/>
          <w:szCs w:val="22"/>
          <w:lang w:val="sr-Latn-CS"/>
        </w:rPr>
      </w:pPr>
      <w:proofErr w:type="spellStart"/>
      <w:r w:rsidRPr="001B2FDC">
        <w:rPr>
          <w:sz w:val="22"/>
          <w:szCs w:val="22"/>
        </w:rPr>
        <w:t>Kapsula</w:t>
      </w:r>
      <w:proofErr w:type="spellEnd"/>
      <w:r w:rsidRPr="001B2FDC">
        <w:rPr>
          <w:sz w:val="22"/>
          <w:szCs w:val="22"/>
        </w:rPr>
        <w:t xml:space="preserve">, </w:t>
      </w:r>
      <w:proofErr w:type="spellStart"/>
      <w:r w:rsidRPr="001B2FDC">
        <w:rPr>
          <w:sz w:val="22"/>
          <w:szCs w:val="22"/>
        </w:rPr>
        <w:t>tvrda</w:t>
      </w:r>
      <w:proofErr w:type="spellEnd"/>
      <w:r w:rsidRPr="001B2FDC">
        <w:rPr>
          <w:sz w:val="22"/>
          <w:szCs w:val="22"/>
          <w:lang w:val="sr-Latn-CS"/>
        </w:rPr>
        <w:t>.</w:t>
      </w:r>
    </w:p>
    <w:p w14:paraId="0B8AA386" w14:textId="638E1C8C" w:rsidR="00411B4B" w:rsidRPr="001B2FDC" w:rsidRDefault="00E93BAA" w:rsidP="001D3DD3">
      <w:pPr>
        <w:jc w:val="both"/>
        <w:rPr>
          <w:bCs/>
          <w:sz w:val="22"/>
          <w:szCs w:val="22"/>
          <w:lang w:val="sr-Latn-CS"/>
        </w:rPr>
      </w:pPr>
      <w:r w:rsidRPr="001B2FDC">
        <w:rPr>
          <w:sz w:val="22"/>
          <w:szCs w:val="22"/>
          <w:lang w:val="sr-Latn-CS"/>
        </w:rPr>
        <w:t>Tvrde želatinske kapsule N</w:t>
      </w:r>
      <w:r w:rsidRPr="001B2FDC">
        <w:rPr>
          <w:sz w:val="22"/>
          <w:szCs w:val="22"/>
          <w:lang w:val="sr-Latn-CS"/>
        </w:rPr>
        <w:sym w:font="Symbol" w:char="F0B0"/>
      </w:r>
      <w:r w:rsidRPr="001B2FDC">
        <w:rPr>
          <w:sz w:val="22"/>
          <w:szCs w:val="22"/>
          <w:lang w:val="sr-Latn-CS"/>
        </w:rPr>
        <w:t>1, neprovidnog crvenog tijela i neprovidne crvene kapice, ispunjene praškom tamnocrvene boje.</w:t>
      </w:r>
    </w:p>
    <w:p w14:paraId="60B01269" w14:textId="77777777" w:rsidR="00EC2532" w:rsidRPr="001B2FDC" w:rsidRDefault="00EC2532" w:rsidP="001D3DD3">
      <w:pPr>
        <w:jc w:val="both"/>
        <w:rPr>
          <w:bCs/>
          <w:sz w:val="22"/>
          <w:szCs w:val="22"/>
          <w:lang w:val="sr-Latn-CS"/>
        </w:rPr>
      </w:pPr>
    </w:p>
    <w:p w14:paraId="5DBF31F7" w14:textId="77777777" w:rsidR="00411B4B" w:rsidRPr="001B2FDC" w:rsidRDefault="00411B4B" w:rsidP="001D3DD3">
      <w:pPr>
        <w:tabs>
          <w:tab w:val="left" w:pos="540"/>
          <w:tab w:val="left" w:pos="569"/>
        </w:tabs>
        <w:jc w:val="both"/>
        <w:rPr>
          <w:b/>
          <w:bCs/>
          <w:sz w:val="22"/>
          <w:szCs w:val="22"/>
        </w:rPr>
      </w:pPr>
      <w:r w:rsidRPr="001B2FDC">
        <w:rPr>
          <w:b/>
          <w:bCs/>
          <w:sz w:val="22"/>
          <w:szCs w:val="22"/>
        </w:rPr>
        <w:t xml:space="preserve">4. </w:t>
      </w:r>
      <w:r w:rsidR="00480FB1" w:rsidRPr="001B2FDC">
        <w:rPr>
          <w:b/>
          <w:bCs/>
          <w:sz w:val="22"/>
          <w:szCs w:val="22"/>
        </w:rPr>
        <w:tab/>
      </w:r>
      <w:r w:rsidRPr="001B2FDC">
        <w:rPr>
          <w:b/>
          <w:bCs/>
          <w:sz w:val="22"/>
          <w:szCs w:val="22"/>
        </w:rPr>
        <w:t>KLINIČKI PODACI</w:t>
      </w:r>
    </w:p>
    <w:p w14:paraId="0AECB92F" w14:textId="77777777" w:rsidR="00CD6F02" w:rsidRPr="001B2FDC" w:rsidRDefault="00CD6F02" w:rsidP="001D3DD3">
      <w:pPr>
        <w:tabs>
          <w:tab w:val="left" w:pos="540"/>
          <w:tab w:val="left" w:pos="569"/>
        </w:tabs>
        <w:jc w:val="both"/>
        <w:rPr>
          <w:bCs/>
          <w:sz w:val="22"/>
          <w:szCs w:val="22"/>
        </w:rPr>
      </w:pPr>
    </w:p>
    <w:p w14:paraId="0C73D1FF" w14:textId="77777777" w:rsidR="00D06017" w:rsidRPr="001B2FDC" w:rsidRDefault="00D06017" w:rsidP="001D3DD3">
      <w:pPr>
        <w:jc w:val="both"/>
        <w:rPr>
          <w:b/>
          <w:bCs/>
          <w:sz w:val="22"/>
          <w:szCs w:val="22"/>
        </w:rPr>
      </w:pPr>
      <w:r w:rsidRPr="001B2FDC">
        <w:rPr>
          <w:b/>
          <w:bCs/>
          <w:sz w:val="22"/>
          <w:szCs w:val="22"/>
        </w:rPr>
        <w:t xml:space="preserve">4.1. </w:t>
      </w:r>
      <w:proofErr w:type="spellStart"/>
      <w:r w:rsidRPr="001B2FDC">
        <w:rPr>
          <w:b/>
          <w:bCs/>
          <w:sz w:val="22"/>
          <w:szCs w:val="22"/>
        </w:rPr>
        <w:t>Terapijske</w:t>
      </w:r>
      <w:proofErr w:type="spellEnd"/>
      <w:r w:rsidRPr="001B2FDC">
        <w:rPr>
          <w:b/>
          <w:bCs/>
          <w:sz w:val="22"/>
          <w:szCs w:val="22"/>
        </w:rPr>
        <w:t xml:space="preserve"> </w:t>
      </w:r>
      <w:proofErr w:type="spellStart"/>
      <w:r w:rsidRPr="001B2FDC">
        <w:rPr>
          <w:b/>
          <w:bCs/>
          <w:sz w:val="22"/>
          <w:szCs w:val="22"/>
        </w:rPr>
        <w:t>indikacije</w:t>
      </w:r>
      <w:proofErr w:type="spellEnd"/>
    </w:p>
    <w:p w14:paraId="524BE32D" w14:textId="77777777" w:rsidR="00D06017" w:rsidRPr="001B2FDC" w:rsidRDefault="00D06017" w:rsidP="001D3DD3">
      <w:pPr>
        <w:jc w:val="both"/>
        <w:rPr>
          <w:b/>
          <w:bCs/>
          <w:sz w:val="22"/>
          <w:szCs w:val="22"/>
        </w:rPr>
      </w:pPr>
    </w:p>
    <w:p w14:paraId="44571063" w14:textId="604F7F27" w:rsidR="00D06017" w:rsidRPr="001B2FDC" w:rsidRDefault="00D06017" w:rsidP="001D3DD3">
      <w:pPr>
        <w:pStyle w:val="Header"/>
        <w:numPr>
          <w:ilvl w:val="0"/>
          <w:numId w:val="12"/>
        </w:numPr>
        <w:tabs>
          <w:tab w:val="clear" w:pos="4320"/>
          <w:tab w:val="clear" w:pos="8640"/>
          <w:tab w:val="left" w:pos="0"/>
        </w:tabs>
        <w:spacing w:after="120"/>
        <w:jc w:val="both"/>
        <w:rPr>
          <w:sz w:val="22"/>
          <w:szCs w:val="22"/>
          <w:lang w:val="sr-Latn-BA"/>
        </w:rPr>
      </w:pPr>
      <w:proofErr w:type="spellStart"/>
      <w:r w:rsidRPr="001B2FDC">
        <w:rPr>
          <w:i/>
          <w:iCs/>
          <w:sz w:val="22"/>
          <w:szCs w:val="22"/>
        </w:rPr>
        <w:t>Tuberkuloza</w:t>
      </w:r>
      <w:proofErr w:type="spellEnd"/>
      <w:r w:rsidRPr="001B2FDC">
        <w:rPr>
          <w:i/>
          <w:iCs/>
          <w:sz w:val="22"/>
          <w:szCs w:val="22"/>
        </w:rPr>
        <w:t>:</w:t>
      </w:r>
      <w:r w:rsidRPr="001B2FDC">
        <w:rPr>
          <w:sz w:val="22"/>
          <w:szCs w:val="22"/>
        </w:rPr>
        <w:t xml:space="preserve"> u </w:t>
      </w:r>
      <w:proofErr w:type="spellStart"/>
      <w:r w:rsidRPr="001B2FDC">
        <w:rPr>
          <w:sz w:val="22"/>
          <w:szCs w:val="22"/>
        </w:rPr>
        <w:t>kombinaciji</w:t>
      </w:r>
      <w:proofErr w:type="spellEnd"/>
      <w:r w:rsidRPr="001B2FDC">
        <w:rPr>
          <w:sz w:val="22"/>
          <w:szCs w:val="22"/>
        </w:rPr>
        <w:t xml:space="preserve"> </w:t>
      </w:r>
      <w:proofErr w:type="spellStart"/>
      <w:r w:rsidRPr="001B2FDC">
        <w:rPr>
          <w:sz w:val="22"/>
          <w:szCs w:val="22"/>
        </w:rPr>
        <w:t>sa</w:t>
      </w:r>
      <w:proofErr w:type="spellEnd"/>
      <w:r w:rsidRPr="001B2FDC">
        <w:rPr>
          <w:sz w:val="22"/>
          <w:szCs w:val="22"/>
        </w:rPr>
        <w:t xml:space="preserve"> </w:t>
      </w:r>
      <w:proofErr w:type="spellStart"/>
      <w:r w:rsidRPr="001B2FDC">
        <w:rPr>
          <w:sz w:val="22"/>
          <w:szCs w:val="22"/>
        </w:rPr>
        <w:t>ostalim</w:t>
      </w:r>
      <w:proofErr w:type="spellEnd"/>
      <w:r w:rsidRPr="001B2FDC">
        <w:rPr>
          <w:sz w:val="22"/>
          <w:szCs w:val="22"/>
        </w:rPr>
        <w:t xml:space="preserve"> </w:t>
      </w:r>
      <w:proofErr w:type="spellStart"/>
      <w:r w:rsidRPr="001B2FDC">
        <w:rPr>
          <w:sz w:val="22"/>
          <w:szCs w:val="22"/>
        </w:rPr>
        <w:t>aktivnim</w:t>
      </w:r>
      <w:proofErr w:type="spellEnd"/>
      <w:r w:rsidRPr="001B2FDC">
        <w:rPr>
          <w:sz w:val="22"/>
          <w:szCs w:val="22"/>
        </w:rPr>
        <w:t xml:space="preserve"> </w:t>
      </w:r>
      <w:r w:rsidRPr="001B2FDC">
        <w:rPr>
          <w:sz w:val="22"/>
          <w:szCs w:val="22"/>
          <w:lang w:val="sr-Latn-CS"/>
        </w:rPr>
        <w:t>ljekovima za terapiju tuberkuloze</w:t>
      </w:r>
      <w:r w:rsidRPr="001B2FDC">
        <w:rPr>
          <w:sz w:val="22"/>
          <w:szCs w:val="22"/>
        </w:rPr>
        <w:t xml:space="preserve">, u </w:t>
      </w:r>
      <w:proofErr w:type="spellStart"/>
      <w:r w:rsidRPr="001B2FDC">
        <w:rPr>
          <w:sz w:val="22"/>
          <w:szCs w:val="22"/>
        </w:rPr>
        <w:t>terapiji</w:t>
      </w:r>
      <w:proofErr w:type="spellEnd"/>
      <w:r w:rsidRPr="001B2FDC">
        <w:rPr>
          <w:sz w:val="22"/>
          <w:szCs w:val="22"/>
        </w:rPr>
        <w:t xml:space="preserve"> </w:t>
      </w:r>
      <w:proofErr w:type="spellStart"/>
      <w:r w:rsidRPr="001B2FDC">
        <w:rPr>
          <w:sz w:val="22"/>
          <w:szCs w:val="22"/>
        </w:rPr>
        <w:t>svih</w:t>
      </w:r>
      <w:proofErr w:type="spellEnd"/>
      <w:r w:rsidRPr="001B2FDC">
        <w:rPr>
          <w:sz w:val="22"/>
          <w:szCs w:val="22"/>
        </w:rPr>
        <w:t xml:space="preserve"> </w:t>
      </w:r>
      <w:proofErr w:type="spellStart"/>
      <w:r w:rsidRPr="001B2FDC">
        <w:rPr>
          <w:sz w:val="22"/>
          <w:szCs w:val="22"/>
        </w:rPr>
        <w:t>oblika</w:t>
      </w:r>
      <w:proofErr w:type="spellEnd"/>
      <w:r w:rsidRPr="001B2FDC">
        <w:rPr>
          <w:sz w:val="22"/>
          <w:szCs w:val="22"/>
        </w:rPr>
        <w:t xml:space="preserve"> </w:t>
      </w:r>
      <w:proofErr w:type="spellStart"/>
      <w:r w:rsidRPr="001B2FDC">
        <w:rPr>
          <w:sz w:val="22"/>
          <w:szCs w:val="22"/>
        </w:rPr>
        <w:t>tuberkuloze</w:t>
      </w:r>
      <w:proofErr w:type="spellEnd"/>
      <w:r w:rsidRPr="001B2FDC">
        <w:rPr>
          <w:sz w:val="22"/>
          <w:szCs w:val="22"/>
        </w:rPr>
        <w:t xml:space="preserve">, </w:t>
      </w:r>
      <w:proofErr w:type="spellStart"/>
      <w:r w:rsidRPr="001B2FDC">
        <w:rPr>
          <w:sz w:val="22"/>
          <w:szCs w:val="22"/>
        </w:rPr>
        <w:t>uključujući</w:t>
      </w:r>
      <w:proofErr w:type="spellEnd"/>
      <w:r w:rsidRPr="001B2FDC">
        <w:rPr>
          <w:sz w:val="22"/>
          <w:szCs w:val="22"/>
        </w:rPr>
        <w:t xml:space="preserve"> </w:t>
      </w:r>
      <w:proofErr w:type="spellStart"/>
      <w:r w:rsidRPr="001B2FDC">
        <w:rPr>
          <w:sz w:val="22"/>
          <w:szCs w:val="22"/>
        </w:rPr>
        <w:t>sv</w:t>
      </w:r>
      <w:r w:rsidR="0081435D" w:rsidRPr="001B2FDC">
        <w:rPr>
          <w:sz w:val="22"/>
          <w:szCs w:val="22"/>
        </w:rPr>
        <w:t>j</w:t>
      </w:r>
      <w:r w:rsidRPr="001B2FDC">
        <w:rPr>
          <w:sz w:val="22"/>
          <w:szCs w:val="22"/>
        </w:rPr>
        <w:t>ežu</w:t>
      </w:r>
      <w:proofErr w:type="spellEnd"/>
      <w:r w:rsidRPr="001B2FDC">
        <w:rPr>
          <w:sz w:val="22"/>
          <w:szCs w:val="22"/>
        </w:rPr>
        <w:t xml:space="preserve">, </w:t>
      </w:r>
      <w:proofErr w:type="spellStart"/>
      <w:r w:rsidRPr="001B2FDC">
        <w:rPr>
          <w:sz w:val="22"/>
          <w:szCs w:val="22"/>
        </w:rPr>
        <w:t>uznapredovalu</w:t>
      </w:r>
      <w:proofErr w:type="spellEnd"/>
      <w:r w:rsidRPr="001B2FDC">
        <w:rPr>
          <w:sz w:val="22"/>
          <w:szCs w:val="22"/>
        </w:rPr>
        <w:t xml:space="preserve">, </w:t>
      </w:r>
      <w:proofErr w:type="spellStart"/>
      <w:r w:rsidRPr="001B2FDC">
        <w:rPr>
          <w:sz w:val="22"/>
          <w:szCs w:val="22"/>
        </w:rPr>
        <w:t>hroničnu</w:t>
      </w:r>
      <w:proofErr w:type="spellEnd"/>
      <w:r w:rsidRPr="001B2FDC">
        <w:rPr>
          <w:sz w:val="22"/>
          <w:szCs w:val="22"/>
        </w:rPr>
        <w:t xml:space="preserve"> </w:t>
      </w:r>
      <w:proofErr w:type="spellStart"/>
      <w:r w:rsidRPr="001B2FDC">
        <w:rPr>
          <w:sz w:val="22"/>
          <w:szCs w:val="22"/>
        </w:rPr>
        <w:t>i</w:t>
      </w:r>
      <w:proofErr w:type="spellEnd"/>
      <w:r w:rsidRPr="001B2FDC">
        <w:rPr>
          <w:sz w:val="22"/>
          <w:szCs w:val="22"/>
        </w:rPr>
        <w:t xml:space="preserve"> </w:t>
      </w:r>
      <w:proofErr w:type="spellStart"/>
      <w:r w:rsidRPr="001B2FDC">
        <w:rPr>
          <w:sz w:val="22"/>
          <w:szCs w:val="22"/>
        </w:rPr>
        <w:t>tuberkulozu</w:t>
      </w:r>
      <w:proofErr w:type="spellEnd"/>
      <w:r w:rsidRPr="001B2FDC">
        <w:rPr>
          <w:sz w:val="22"/>
          <w:szCs w:val="22"/>
        </w:rPr>
        <w:t xml:space="preserve"> </w:t>
      </w:r>
      <w:proofErr w:type="spellStart"/>
      <w:r w:rsidRPr="001B2FDC">
        <w:rPr>
          <w:sz w:val="22"/>
          <w:szCs w:val="22"/>
        </w:rPr>
        <w:t>rezistentnu</w:t>
      </w:r>
      <w:proofErr w:type="spellEnd"/>
      <w:r w:rsidRPr="001B2FDC">
        <w:rPr>
          <w:sz w:val="22"/>
          <w:szCs w:val="22"/>
        </w:rPr>
        <w:t xml:space="preserve"> </w:t>
      </w:r>
      <w:proofErr w:type="spellStart"/>
      <w:r w:rsidRPr="001B2FDC">
        <w:rPr>
          <w:sz w:val="22"/>
          <w:szCs w:val="22"/>
        </w:rPr>
        <w:t>na</w:t>
      </w:r>
      <w:proofErr w:type="spellEnd"/>
      <w:r w:rsidRPr="001B2FDC">
        <w:rPr>
          <w:sz w:val="22"/>
          <w:szCs w:val="22"/>
        </w:rPr>
        <w:t xml:space="preserve"> </w:t>
      </w:r>
      <w:proofErr w:type="spellStart"/>
      <w:r w:rsidRPr="001B2FDC">
        <w:rPr>
          <w:sz w:val="22"/>
          <w:szCs w:val="22"/>
        </w:rPr>
        <w:t>terapiju</w:t>
      </w:r>
      <w:proofErr w:type="spellEnd"/>
      <w:r w:rsidRPr="001B2FDC">
        <w:rPr>
          <w:sz w:val="22"/>
          <w:szCs w:val="22"/>
        </w:rPr>
        <w:t xml:space="preserve">. </w:t>
      </w:r>
      <w:proofErr w:type="spellStart"/>
      <w:r w:rsidR="003F3EF0" w:rsidRPr="001B2FDC">
        <w:rPr>
          <w:sz w:val="22"/>
          <w:szCs w:val="22"/>
        </w:rPr>
        <w:t>Lijek</w:t>
      </w:r>
      <w:proofErr w:type="spellEnd"/>
      <w:r w:rsidR="003F3EF0" w:rsidRPr="001B2FDC">
        <w:rPr>
          <w:sz w:val="22"/>
          <w:szCs w:val="22"/>
        </w:rPr>
        <w:t xml:space="preserve"> </w:t>
      </w:r>
      <w:proofErr w:type="spellStart"/>
      <w:r w:rsidRPr="001B2FDC">
        <w:rPr>
          <w:sz w:val="22"/>
          <w:szCs w:val="22"/>
        </w:rPr>
        <w:t>Rifamor</w:t>
      </w:r>
      <w:proofErr w:type="spellEnd"/>
      <w:r w:rsidRPr="001B2FDC">
        <w:rPr>
          <w:sz w:val="22"/>
          <w:szCs w:val="22"/>
        </w:rPr>
        <w:t xml:space="preserve"> je </w:t>
      </w:r>
      <w:proofErr w:type="spellStart"/>
      <w:r w:rsidRPr="001B2FDC">
        <w:rPr>
          <w:sz w:val="22"/>
          <w:szCs w:val="22"/>
        </w:rPr>
        <w:t>takođe</w:t>
      </w:r>
      <w:proofErr w:type="spellEnd"/>
      <w:r w:rsidRPr="001B2FDC">
        <w:rPr>
          <w:sz w:val="22"/>
          <w:szCs w:val="22"/>
        </w:rPr>
        <w:t xml:space="preserve"> </w:t>
      </w:r>
      <w:proofErr w:type="spellStart"/>
      <w:r w:rsidRPr="001B2FDC">
        <w:rPr>
          <w:sz w:val="22"/>
          <w:szCs w:val="22"/>
        </w:rPr>
        <w:t>efikasan</w:t>
      </w:r>
      <w:proofErr w:type="spellEnd"/>
      <w:r w:rsidRPr="001B2FDC">
        <w:rPr>
          <w:sz w:val="22"/>
          <w:szCs w:val="22"/>
        </w:rPr>
        <w:t xml:space="preserve"> </w:t>
      </w:r>
      <w:proofErr w:type="spellStart"/>
      <w:r w:rsidRPr="001B2FDC">
        <w:rPr>
          <w:sz w:val="22"/>
          <w:szCs w:val="22"/>
        </w:rPr>
        <w:t>protiv</w:t>
      </w:r>
      <w:proofErr w:type="spellEnd"/>
      <w:r w:rsidRPr="001B2FDC">
        <w:rPr>
          <w:sz w:val="22"/>
          <w:szCs w:val="22"/>
        </w:rPr>
        <w:t xml:space="preserve"> </w:t>
      </w:r>
      <w:proofErr w:type="spellStart"/>
      <w:r w:rsidRPr="001B2FDC">
        <w:rPr>
          <w:sz w:val="22"/>
          <w:szCs w:val="22"/>
        </w:rPr>
        <w:t>većine</w:t>
      </w:r>
      <w:proofErr w:type="spellEnd"/>
      <w:r w:rsidRPr="001B2FDC">
        <w:rPr>
          <w:sz w:val="22"/>
          <w:szCs w:val="22"/>
        </w:rPr>
        <w:t xml:space="preserve"> </w:t>
      </w:r>
      <w:proofErr w:type="spellStart"/>
      <w:r w:rsidRPr="001B2FDC">
        <w:rPr>
          <w:sz w:val="22"/>
          <w:szCs w:val="22"/>
        </w:rPr>
        <w:t>atipičnih</w:t>
      </w:r>
      <w:proofErr w:type="spellEnd"/>
      <w:r w:rsidRPr="001B2FDC">
        <w:rPr>
          <w:sz w:val="22"/>
          <w:szCs w:val="22"/>
        </w:rPr>
        <w:t xml:space="preserve"> </w:t>
      </w:r>
      <w:proofErr w:type="spellStart"/>
      <w:r w:rsidRPr="001B2FDC">
        <w:rPr>
          <w:sz w:val="22"/>
          <w:szCs w:val="22"/>
        </w:rPr>
        <w:t>sojeva</w:t>
      </w:r>
      <w:proofErr w:type="spellEnd"/>
      <w:r w:rsidRPr="001B2FDC">
        <w:rPr>
          <w:sz w:val="22"/>
          <w:szCs w:val="22"/>
        </w:rPr>
        <w:t xml:space="preserve"> </w:t>
      </w:r>
      <w:r w:rsidRPr="001B2FDC">
        <w:rPr>
          <w:i/>
          <w:sz w:val="22"/>
          <w:szCs w:val="22"/>
        </w:rPr>
        <w:t>Mycobacteria</w:t>
      </w:r>
      <w:r w:rsidRPr="001B2FDC">
        <w:rPr>
          <w:sz w:val="22"/>
          <w:szCs w:val="22"/>
        </w:rPr>
        <w:t xml:space="preserve">. </w:t>
      </w:r>
    </w:p>
    <w:p w14:paraId="5B1C740A" w14:textId="3E7EEB9F" w:rsidR="00D06017" w:rsidRPr="001B2FDC" w:rsidRDefault="00D06017" w:rsidP="001D3DD3">
      <w:pPr>
        <w:pStyle w:val="Header"/>
        <w:numPr>
          <w:ilvl w:val="0"/>
          <w:numId w:val="12"/>
        </w:numPr>
        <w:tabs>
          <w:tab w:val="clear" w:pos="4320"/>
          <w:tab w:val="clear" w:pos="8640"/>
          <w:tab w:val="left" w:pos="0"/>
        </w:tabs>
        <w:spacing w:after="120"/>
        <w:jc w:val="both"/>
        <w:rPr>
          <w:i/>
          <w:iCs/>
          <w:sz w:val="22"/>
          <w:szCs w:val="22"/>
          <w:lang w:val="sr-Latn-BA"/>
        </w:rPr>
      </w:pPr>
      <w:r w:rsidRPr="001B2FDC">
        <w:rPr>
          <w:i/>
          <w:iCs/>
          <w:sz w:val="22"/>
          <w:szCs w:val="22"/>
          <w:lang w:val="sr-Latn-BA"/>
        </w:rPr>
        <w:t>Lepra</w:t>
      </w:r>
      <w:r w:rsidRPr="001B2FDC">
        <w:rPr>
          <w:sz w:val="22"/>
          <w:szCs w:val="22"/>
          <w:lang w:val="sr-Latn-BA"/>
        </w:rPr>
        <w:t>:</w:t>
      </w:r>
      <w:r w:rsidRPr="001B2FDC">
        <w:rPr>
          <w:sz w:val="22"/>
          <w:szCs w:val="22"/>
          <w:lang w:val="sr-Latn-CS"/>
        </w:rPr>
        <w:t xml:space="preserve"> u kombinaciji sa najmanje još jednim aktivnim antileproznim lijekom, u terapiji multibacilarne lepre ili lepre izazvane nekolicinom bacila, u cilju konverzije infektivnog u neinfektivno stanje.</w:t>
      </w:r>
    </w:p>
    <w:p w14:paraId="6D9C87CF" w14:textId="34F44B6B" w:rsidR="00D06017" w:rsidRPr="001B2FDC" w:rsidRDefault="00D06017" w:rsidP="001D3DD3">
      <w:pPr>
        <w:pStyle w:val="Header"/>
        <w:numPr>
          <w:ilvl w:val="0"/>
          <w:numId w:val="12"/>
        </w:numPr>
        <w:tabs>
          <w:tab w:val="clear" w:pos="4320"/>
          <w:tab w:val="clear" w:pos="8640"/>
          <w:tab w:val="left" w:pos="0"/>
        </w:tabs>
        <w:spacing w:after="120"/>
        <w:jc w:val="both"/>
        <w:rPr>
          <w:i/>
          <w:iCs/>
          <w:sz w:val="22"/>
          <w:szCs w:val="22"/>
          <w:lang w:val="sr-Latn-BA"/>
        </w:rPr>
      </w:pPr>
      <w:r w:rsidRPr="001B2FDC">
        <w:rPr>
          <w:i/>
          <w:iCs/>
          <w:sz w:val="22"/>
          <w:szCs w:val="22"/>
          <w:lang w:val="sv-SE"/>
        </w:rPr>
        <w:t>Druge</w:t>
      </w:r>
      <w:r w:rsidRPr="001B2FDC">
        <w:rPr>
          <w:i/>
          <w:iCs/>
          <w:sz w:val="22"/>
          <w:szCs w:val="22"/>
          <w:lang w:val="sr-Latn-BA"/>
        </w:rPr>
        <w:t xml:space="preserve"> </w:t>
      </w:r>
      <w:r w:rsidRPr="001B2FDC">
        <w:rPr>
          <w:i/>
          <w:iCs/>
          <w:sz w:val="22"/>
          <w:szCs w:val="22"/>
          <w:lang w:val="sv-SE"/>
        </w:rPr>
        <w:t>infekcije</w:t>
      </w:r>
      <w:r w:rsidRPr="001B2FDC">
        <w:rPr>
          <w:sz w:val="22"/>
          <w:szCs w:val="22"/>
          <w:lang w:val="sr-Latn-BA"/>
        </w:rPr>
        <w:t xml:space="preserve">: </w:t>
      </w:r>
      <w:r w:rsidRPr="001B2FDC">
        <w:rPr>
          <w:sz w:val="22"/>
          <w:szCs w:val="22"/>
          <w:lang w:val="sv-SE"/>
        </w:rPr>
        <w:t>u</w:t>
      </w:r>
      <w:r w:rsidRPr="001B2FDC">
        <w:rPr>
          <w:sz w:val="22"/>
          <w:szCs w:val="22"/>
          <w:lang w:val="sr-Latn-BA"/>
        </w:rPr>
        <w:t xml:space="preserve"> </w:t>
      </w:r>
      <w:r w:rsidRPr="001B2FDC">
        <w:rPr>
          <w:sz w:val="22"/>
          <w:szCs w:val="22"/>
          <w:lang w:val="sv-SE"/>
        </w:rPr>
        <w:t>terapiji</w:t>
      </w:r>
      <w:r w:rsidRPr="001B2FDC">
        <w:rPr>
          <w:sz w:val="22"/>
          <w:szCs w:val="22"/>
          <w:lang w:val="sr-Latn-BA"/>
        </w:rPr>
        <w:t xml:space="preserve"> </w:t>
      </w:r>
      <w:r w:rsidRPr="001B2FDC">
        <w:rPr>
          <w:sz w:val="22"/>
          <w:szCs w:val="22"/>
          <w:lang w:val="sv-SE"/>
        </w:rPr>
        <w:t>bruceloze</w:t>
      </w:r>
      <w:r w:rsidRPr="001B2FDC">
        <w:rPr>
          <w:sz w:val="22"/>
          <w:szCs w:val="22"/>
          <w:lang w:val="sr-Latn-BA"/>
        </w:rPr>
        <w:t xml:space="preserve">, </w:t>
      </w:r>
      <w:r w:rsidRPr="001B2FDC">
        <w:rPr>
          <w:sz w:val="22"/>
          <w:szCs w:val="22"/>
          <w:lang w:val="sv-SE"/>
        </w:rPr>
        <w:t>legionarske</w:t>
      </w:r>
      <w:r w:rsidRPr="001B2FDC">
        <w:rPr>
          <w:sz w:val="22"/>
          <w:szCs w:val="22"/>
          <w:lang w:val="sr-Latn-BA"/>
        </w:rPr>
        <w:t xml:space="preserve"> </w:t>
      </w:r>
      <w:r w:rsidRPr="001B2FDC">
        <w:rPr>
          <w:sz w:val="22"/>
          <w:szCs w:val="22"/>
          <w:lang w:val="sv-SE"/>
        </w:rPr>
        <w:t>bolesti</w:t>
      </w:r>
      <w:r w:rsidRPr="001B2FDC">
        <w:rPr>
          <w:sz w:val="22"/>
          <w:szCs w:val="22"/>
          <w:lang w:val="sr-Latn-BA"/>
        </w:rPr>
        <w:t xml:space="preserve"> </w:t>
      </w:r>
      <w:r w:rsidRPr="001B2FDC">
        <w:rPr>
          <w:sz w:val="22"/>
          <w:szCs w:val="22"/>
          <w:lang w:val="sv-SE"/>
        </w:rPr>
        <w:t>i</w:t>
      </w:r>
      <w:r w:rsidRPr="001B2FDC">
        <w:rPr>
          <w:sz w:val="22"/>
          <w:szCs w:val="22"/>
          <w:lang w:val="sr-Latn-BA"/>
        </w:rPr>
        <w:t xml:space="preserve"> </w:t>
      </w:r>
      <w:r w:rsidRPr="001B2FDC">
        <w:rPr>
          <w:sz w:val="22"/>
          <w:szCs w:val="22"/>
          <w:lang w:val="sv-SE"/>
        </w:rPr>
        <w:t>ozbiljnih</w:t>
      </w:r>
      <w:r w:rsidRPr="001B2FDC">
        <w:rPr>
          <w:sz w:val="22"/>
          <w:szCs w:val="22"/>
          <w:lang w:val="sr-Latn-BA"/>
        </w:rPr>
        <w:t xml:space="preserve"> </w:t>
      </w:r>
      <w:r w:rsidRPr="001B2FDC">
        <w:rPr>
          <w:sz w:val="22"/>
          <w:szCs w:val="22"/>
          <w:lang w:val="sv-SE"/>
        </w:rPr>
        <w:t>stafilokoknih</w:t>
      </w:r>
      <w:r w:rsidRPr="001B2FDC">
        <w:rPr>
          <w:sz w:val="22"/>
          <w:szCs w:val="22"/>
          <w:lang w:val="sr-Latn-BA"/>
        </w:rPr>
        <w:t xml:space="preserve"> </w:t>
      </w:r>
      <w:r w:rsidRPr="001B2FDC">
        <w:rPr>
          <w:sz w:val="22"/>
          <w:szCs w:val="22"/>
          <w:lang w:val="sv-SE"/>
        </w:rPr>
        <w:t>infekcija</w:t>
      </w:r>
      <w:r w:rsidRPr="001B2FDC">
        <w:rPr>
          <w:sz w:val="22"/>
          <w:szCs w:val="22"/>
          <w:lang w:val="sr-Latn-BA"/>
        </w:rPr>
        <w:t>. Da bi se izb</w:t>
      </w:r>
      <w:r w:rsidR="0081435D" w:rsidRPr="001B2FDC">
        <w:rPr>
          <w:sz w:val="22"/>
          <w:szCs w:val="22"/>
          <w:lang w:val="sr-Latn-BA"/>
        </w:rPr>
        <w:t>j</w:t>
      </w:r>
      <w:r w:rsidRPr="001B2FDC">
        <w:rPr>
          <w:sz w:val="22"/>
          <w:szCs w:val="22"/>
          <w:lang w:val="sr-Latn-BA"/>
        </w:rPr>
        <w:t>egla pojava rezistentnih sojeva, rifampicin bi trebalo koristiti u kombinaciji sa drugim odgovarajućim antibiotikom.</w:t>
      </w:r>
    </w:p>
    <w:p w14:paraId="29130AC9" w14:textId="77777777" w:rsidR="00D06017" w:rsidRPr="001B2FDC" w:rsidRDefault="00D06017" w:rsidP="001D3DD3">
      <w:pPr>
        <w:pStyle w:val="Header"/>
        <w:numPr>
          <w:ilvl w:val="0"/>
          <w:numId w:val="12"/>
        </w:numPr>
        <w:tabs>
          <w:tab w:val="clear" w:pos="4320"/>
          <w:tab w:val="clear" w:pos="8640"/>
          <w:tab w:val="left" w:pos="0"/>
        </w:tabs>
        <w:spacing w:after="120"/>
        <w:jc w:val="both"/>
        <w:rPr>
          <w:i/>
          <w:iCs/>
          <w:sz w:val="22"/>
          <w:szCs w:val="22"/>
          <w:lang w:val="sr-Latn-BA"/>
        </w:rPr>
      </w:pPr>
      <w:proofErr w:type="spellStart"/>
      <w:r w:rsidRPr="001B2FDC">
        <w:rPr>
          <w:i/>
          <w:iCs/>
          <w:sz w:val="22"/>
          <w:szCs w:val="22"/>
        </w:rPr>
        <w:t>Profilaksa</w:t>
      </w:r>
      <w:proofErr w:type="spellEnd"/>
      <w:r w:rsidRPr="001B2FDC">
        <w:rPr>
          <w:i/>
          <w:iCs/>
          <w:sz w:val="22"/>
          <w:szCs w:val="22"/>
          <w:lang w:val="sr-Latn-BA"/>
        </w:rPr>
        <w:t xml:space="preserve"> </w:t>
      </w:r>
      <w:proofErr w:type="spellStart"/>
      <w:r w:rsidRPr="001B2FDC">
        <w:rPr>
          <w:i/>
          <w:iCs/>
          <w:sz w:val="22"/>
          <w:szCs w:val="22"/>
        </w:rPr>
        <w:t>meningokoknog</w:t>
      </w:r>
      <w:proofErr w:type="spellEnd"/>
      <w:r w:rsidRPr="001B2FDC">
        <w:rPr>
          <w:i/>
          <w:iCs/>
          <w:sz w:val="22"/>
          <w:szCs w:val="22"/>
          <w:lang w:val="sr-Latn-BA"/>
        </w:rPr>
        <w:t xml:space="preserve"> </w:t>
      </w:r>
      <w:proofErr w:type="spellStart"/>
      <w:r w:rsidRPr="001B2FDC">
        <w:rPr>
          <w:i/>
          <w:iCs/>
          <w:sz w:val="22"/>
          <w:szCs w:val="22"/>
        </w:rPr>
        <w:t>meningitisa</w:t>
      </w:r>
      <w:proofErr w:type="spellEnd"/>
      <w:r w:rsidRPr="001B2FDC">
        <w:rPr>
          <w:sz w:val="22"/>
          <w:szCs w:val="22"/>
          <w:lang w:val="sr-Latn-BA"/>
        </w:rPr>
        <w:t xml:space="preserve">: </w:t>
      </w:r>
      <w:r w:rsidRPr="001B2FDC">
        <w:rPr>
          <w:sz w:val="22"/>
          <w:szCs w:val="22"/>
        </w:rPr>
        <w:t>u</w:t>
      </w:r>
      <w:r w:rsidRPr="001B2FDC">
        <w:rPr>
          <w:sz w:val="22"/>
          <w:szCs w:val="22"/>
          <w:lang w:val="sr-Latn-BA"/>
        </w:rPr>
        <w:t xml:space="preserve"> </w:t>
      </w:r>
      <w:proofErr w:type="spellStart"/>
      <w:r w:rsidRPr="001B2FDC">
        <w:rPr>
          <w:sz w:val="22"/>
          <w:szCs w:val="22"/>
        </w:rPr>
        <w:t>terapiji</w:t>
      </w:r>
      <w:proofErr w:type="spellEnd"/>
      <w:r w:rsidRPr="001B2FDC">
        <w:rPr>
          <w:sz w:val="22"/>
          <w:szCs w:val="22"/>
          <w:lang w:val="sr-Latn-BA"/>
        </w:rPr>
        <w:t xml:space="preserve"> </w:t>
      </w:r>
      <w:proofErr w:type="spellStart"/>
      <w:r w:rsidRPr="001B2FDC">
        <w:rPr>
          <w:sz w:val="22"/>
          <w:szCs w:val="22"/>
        </w:rPr>
        <w:t>asimptomatskih</w:t>
      </w:r>
      <w:proofErr w:type="spellEnd"/>
      <w:r w:rsidRPr="001B2FDC">
        <w:rPr>
          <w:sz w:val="22"/>
          <w:szCs w:val="22"/>
          <w:lang w:val="sr-Latn-BA"/>
        </w:rPr>
        <w:t xml:space="preserve"> </w:t>
      </w:r>
      <w:proofErr w:type="spellStart"/>
      <w:r w:rsidRPr="001B2FDC">
        <w:rPr>
          <w:sz w:val="22"/>
          <w:szCs w:val="22"/>
        </w:rPr>
        <w:t>nosioca</w:t>
      </w:r>
      <w:proofErr w:type="spellEnd"/>
      <w:r w:rsidRPr="001B2FDC">
        <w:rPr>
          <w:sz w:val="22"/>
          <w:szCs w:val="22"/>
          <w:lang w:val="sr-Latn-BA"/>
        </w:rPr>
        <w:t xml:space="preserve"> </w:t>
      </w:r>
      <w:r w:rsidRPr="001B2FDC">
        <w:rPr>
          <w:i/>
          <w:iCs/>
          <w:sz w:val="22"/>
          <w:szCs w:val="22"/>
        </w:rPr>
        <w:t>N</w:t>
      </w:r>
      <w:r w:rsidRPr="001B2FDC">
        <w:rPr>
          <w:i/>
          <w:iCs/>
          <w:sz w:val="22"/>
          <w:szCs w:val="22"/>
          <w:lang w:val="sr-Latn-BA"/>
        </w:rPr>
        <w:t xml:space="preserve">. </w:t>
      </w:r>
      <w:r w:rsidRPr="001B2FDC">
        <w:rPr>
          <w:i/>
          <w:iCs/>
          <w:sz w:val="22"/>
          <w:szCs w:val="22"/>
        </w:rPr>
        <w:t>meningitidis</w:t>
      </w:r>
      <w:r w:rsidRPr="001B2FDC">
        <w:rPr>
          <w:sz w:val="22"/>
          <w:szCs w:val="22"/>
          <w:lang w:val="sr-Latn-BA"/>
        </w:rPr>
        <w:t xml:space="preserve">, </w:t>
      </w:r>
      <w:r w:rsidRPr="001B2FDC">
        <w:rPr>
          <w:sz w:val="22"/>
          <w:szCs w:val="22"/>
        </w:rPr>
        <w:t>a</w:t>
      </w:r>
      <w:r w:rsidRPr="001B2FDC">
        <w:rPr>
          <w:sz w:val="22"/>
          <w:szCs w:val="22"/>
          <w:lang w:val="sr-Latn-BA"/>
        </w:rPr>
        <w:t xml:space="preserve"> </w:t>
      </w:r>
      <w:r w:rsidRPr="001B2FDC">
        <w:rPr>
          <w:sz w:val="22"/>
          <w:szCs w:val="22"/>
        </w:rPr>
        <w:t>u</w:t>
      </w:r>
      <w:r w:rsidRPr="001B2FDC">
        <w:rPr>
          <w:sz w:val="22"/>
          <w:szCs w:val="22"/>
          <w:lang w:val="sr-Latn-BA"/>
        </w:rPr>
        <w:t xml:space="preserve"> </w:t>
      </w:r>
      <w:proofErr w:type="spellStart"/>
      <w:r w:rsidRPr="001B2FDC">
        <w:rPr>
          <w:sz w:val="22"/>
          <w:szCs w:val="22"/>
        </w:rPr>
        <w:t>cilju</w:t>
      </w:r>
      <w:proofErr w:type="spellEnd"/>
      <w:r w:rsidRPr="001B2FDC">
        <w:rPr>
          <w:sz w:val="22"/>
          <w:szCs w:val="22"/>
          <w:lang w:val="sr-Latn-BA"/>
        </w:rPr>
        <w:t xml:space="preserve"> </w:t>
      </w:r>
      <w:proofErr w:type="spellStart"/>
      <w:r w:rsidRPr="001B2FDC">
        <w:rPr>
          <w:sz w:val="22"/>
          <w:szCs w:val="22"/>
        </w:rPr>
        <w:t>eliminacije</w:t>
      </w:r>
      <w:proofErr w:type="spellEnd"/>
      <w:r w:rsidRPr="001B2FDC">
        <w:rPr>
          <w:sz w:val="22"/>
          <w:szCs w:val="22"/>
          <w:lang w:val="sr-Latn-BA"/>
        </w:rPr>
        <w:t xml:space="preserve"> </w:t>
      </w:r>
      <w:proofErr w:type="spellStart"/>
      <w:r w:rsidRPr="001B2FDC">
        <w:rPr>
          <w:sz w:val="22"/>
          <w:szCs w:val="22"/>
        </w:rPr>
        <w:t>meningokoka</w:t>
      </w:r>
      <w:proofErr w:type="spellEnd"/>
      <w:r w:rsidRPr="001B2FDC">
        <w:rPr>
          <w:sz w:val="22"/>
          <w:szCs w:val="22"/>
          <w:lang w:val="sr-Latn-BA"/>
        </w:rPr>
        <w:t xml:space="preserve"> </w:t>
      </w:r>
      <w:proofErr w:type="spellStart"/>
      <w:r w:rsidRPr="001B2FDC">
        <w:rPr>
          <w:sz w:val="22"/>
          <w:szCs w:val="22"/>
        </w:rPr>
        <w:t>iz</w:t>
      </w:r>
      <w:proofErr w:type="spellEnd"/>
      <w:r w:rsidRPr="001B2FDC">
        <w:rPr>
          <w:sz w:val="22"/>
          <w:szCs w:val="22"/>
          <w:lang w:val="sr-Latn-BA"/>
        </w:rPr>
        <w:t xml:space="preserve"> </w:t>
      </w:r>
      <w:proofErr w:type="spellStart"/>
      <w:r w:rsidRPr="001B2FDC">
        <w:rPr>
          <w:sz w:val="22"/>
          <w:szCs w:val="22"/>
        </w:rPr>
        <w:t>nazofarinksa</w:t>
      </w:r>
      <w:proofErr w:type="spellEnd"/>
      <w:r w:rsidRPr="001B2FDC">
        <w:rPr>
          <w:sz w:val="22"/>
          <w:szCs w:val="22"/>
          <w:lang w:val="sr-Latn-BA"/>
        </w:rPr>
        <w:t>.</w:t>
      </w:r>
    </w:p>
    <w:p w14:paraId="5A917ACA" w14:textId="64A08423" w:rsidR="00D06017" w:rsidRPr="001B2FDC" w:rsidRDefault="00D06017" w:rsidP="001D3DD3">
      <w:pPr>
        <w:pStyle w:val="Header"/>
        <w:numPr>
          <w:ilvl w:val="0"/>
          <w:numId w:val="12"/>
        </w:numPr>
        <w:tabs>
          <w:tab w:val="clear" w:pos="4320"/>
          <w:tab w:val="clear" w:pos="8640"/>
          <w:tab w:val="left" w:pos="0"/>
        </w:tabs>
        <w:spacing w:after="120"/>
        <w:jc w:val="both"/>
        <w:rPr>
          <w:sz w:val="22"/>
          <w:szCs w:val="22"/>
          <w:lang w:val="sr-Latn-BA"/>
        </w:rPr>
      </w:pPr>
      <w:proofErr w:type="spellStart"/>
      <w:r w:rsidRPr="001B2FDC">
        <w:rPr>
          <w:i/>
          <w:iCs/>
          <w:sz w:val="22"/>
          <w:szCs w:val="22"/>
        </w:rPr>
        <w:t>Haemophilus</w:t>
      </w:r>
      <w:proofErr w:type="spellEnd"/>
      <w:r w:rsidRPr="001B2FDC">
        <w:rPr>
          <w:i/>
          <w:iCs/>
          <w:sz w:val="22"/>
          <w:szCs w:val="22"/>
          <w:lang w:val="sr-Latn-BA"/>
        </w:rPr>
        <w:t xml:space="preserve"> </w:t>
      </w:r>
      <w:proofErr w:type="spellStart"/>
      <w:r w:rsidRPr="001B2FDC">
        <w:rPr>
          <w:i/>
          <w:iCs/>
          <w:sz w:val="22"/>
          <w:szCs w:val="22"/>
        </w:rPr>
        <w:t>influenzae</w:t>
      </w:r>
      <w:proofErr w:type="spellEnd"/>
      <w:r w:rsidRPr="001B2FDC">
        <w:rPr>
          <w:sz w:val="22"/>
          <w:szCs w:val="22"/>
          <w:lang w:val="sr-Latn-BA"/>
        </w:rPr>
        <w:t xml:space="preserve">: </w:t>
      </w:r>
      <w:r w:rsidRPr="001B2FDC">
        <w:rPr>
          <w:sz w:val="22"/>
          <w:szCs w:val="22"/>
        </w:rPr>
        <w:t>u</w:t>
      </w:r>
      <w:r w:rsidRPr="001B2FDC">
        <w:rPr>
          <w:sz w:val="22"/>
          <w:szCs w:val="22"/>
          <w:lang w:val="sr-Latn-BA"/>
        </w:rPr>
        <w:t xml:space="preserve"> </w:t>
      </w:r>
      <w:proofErr w:type="spellStart"/>
      <w:r w:rsidRPr="001B2FDC">
        <w:rPr>
          <w:sz w:val="22"/>
          <w:szCs w:val="22"/>
        </w:rPr>
        <w:t>terapiji</w:t>
      </w:r>
      <w:proofErr w:type="spellEnd"/>
      <w:r w:rsidRPr="001B2FDC">
        <w:rPr>
          <w:sz w:val="22"/>
          <w:szCs w:val="22"/>
          <w:lang w:val="sr-Latn-BA"/>
        </w:rPr>
        <w:t xml:space="preserve"> </w:t>
      </w:r>
      <w:proofErr w:type="spellStart"/>
      <w:r w:rsidRPr="001B2FDC">
        <w:rPr>
          <w:sz w:val="22"/>
          <w:szCs w:val="22"/>
        </w:rPr>
        <w:t>asimptomatskih</w:t>
      </w:r>
      <w:proofErr w:type="spellEnd"/>
      <w:r w:rsidRPr="001B2FDC">
        <w:rPr>
          <w:sz w:val="22"/>
          <w:szCs w:val="22"/>
          <w:lang w:val="sr-Latn-BA"/>
        </w:rPr>
        <w:t xml:space="preserve"> </w:t>
      </w:r>
      <w:proofErr w:type="spellStart"/>
      <w:r w:rsidRPr="001B2FDC">
        <w:rPr>
          <w:sz w:val="22"/>
          <w:szCs w:val="22"/>
        </w:rPr>
        <w:t>nosioca</w:t>
      </w:r>
      <w:proofErr w:type="spellEnd"/>
      <w:r w:rsidRPr="001B2FDC">
        <w:rPr>
          <w:sz w:val="22"/>
          <w:szCs w:val="22"/>
          <w:lang w:val="sr-Latn-BA"/>
        </w:rPr>
        <w:t xml:space="preserve"> </w:t>
      </w:r>
      <w:r w:rsidRPr="001B2FDC">
        <w:rPr>
          <w:i/>
          <w:iCs/>
          <w:sz w:val="22"/>
          <w:szCs w:val="22"/>
        </w:rPr>
        <w:t>H</w:t>
      </w:r>
      <w:r w:rsidRPr="001B2FDC">
        <w:rPr>
          <w:i/>
          <w:iCs/>
          <w:sz w:val="22"/>
          <w:szCs w:val="22"/>
          <w:lang w:val="sr-Latn-BA"/>
        </w:rPr>
        <w:t>.</w:t>
      </w:r>
      <w:r w:rsidR="00F66DF0" w:rsidRPr="001B2FDC">
        <w:rPr>
          <w:i/>
          <w:iCs/>
          <w:sz w:val="22"/>
          <w:szCs w:val="22"/>
          <w:lang w:val="sr-Latn-BA"/>
        </w:rPr>
        <w:t xml:space="preserve"> </w:t>
      </w:r>
      <w:proofErr w:type="spellStart"/>
      <w:r w:rsidRPr="001B2FDC">
        <w:rPr>
          <w:i/>
          <w:iCs/>
          <w:sz w:val="22"/>
          <w:szCs w:val="22"/>
        </w:rPr>
        <w:t>influenzae</w:t>
      </w:r>
      <w:proofErr w:type="spellEnd"/>
      <w:r w:rsidRPr="001B2FDC">
        <w:rPr>
          <w:sz w:val="22"/>
          <w:szCs w:val="22"/>
          <w:lang w:val="sr-Latn-BA"/>
        </w:rPr>
        <w:t xml:space="preserve"> </w:t>
      </w:r>
      <w:proofErr w:type="spellStart"/>
      <w:r w:rsidRPr="001B2FDC">
        <w:rPr>
          <w:sz w:val="22"/>
          <w:szCs w:val="22"/>
        </w:rPr>
        <w:t>i</w:t>
      </w:r>
      <w:proofErr w:type="spellEnd"/>
      <w:r w:rsidRPr="001B2FDC">
        <w:rPr>
          <w:sz w:val="22"/>
          <w:szCs w:val="22"/>
          <w:lang w:val="sr-Latn-BA"/>
        </w:rPr>
        <w:t xml:space="preserve"> </w:t>
      </w:r>
      <w:proofErr w:type="spellStart"/>
      <w:r w:rsidRPr="001B2FDC">
        <w:rPr>
          <w:sz w:val="22"/>
          <w:szCs w:val="22"/>
        </w:rPr>
        <w:t>kao</w:t>
      </w:r>
      <w:proofErr w:type="spellEnd"/>
      <w:r w:rsidRPr="001B2FDC">
        <w:rPr>
          <w:sz w:val="22"/>
          <w:szCs w:val="22"/>
          <w:lang w:val="sr-Latn-BA"/>
        </w:rPr>
        <w:t xml:space="preserve"> </w:t>
      </w:r>
      <w:proofErr w:type="spellStart"/>
      <w:r w:rsidRPr="001B2FDC">
        <w:rPr>
          <w:sz w:val="22"/>
          <w:szCs w:val="22"/>
        </w:rPr>
        <w:t>hemoprofilaksa</w:t>
      </w:r>
      <w:proofErr w:type="spellEnd"/>
      <w:r w:rsidRPr="001B2FDC">
        <w:rPr>
          <w:sz w:val="22"/>
          <w:szCs w:val="22"/>
          <w:lang w:val="sr-Latn-BA"/>
        </w:rPr>
        <w:t xml:space="preserve"> kod</w:t>
      </w:r>
      <w:r w:rsidRPr="001B2FDC">
        <w:rPr>
          <w:sz w:val="22"/>
          <w:szCs w:val="22"/>
          <w:lang w:val="sr-Latn-CS"/>
        </w:rPr>
        <w:t xml:space="preserve"> </w:t>
      </w:r>
      <w:r w:rsidR="00914CB2" w:rsidRPr="001B2FDC">
        <w:rPr>
          <w:sz w:val="22"/>
          <w:szCs w:val="22"/>
          <w:lang w:val="sr-Latn-CS"/>
        </w:rPr>
        <w:t>izloženih osoba</w:t>
      </w:r>
      <w:r w:rsidRPr="001B2FDC">
        <w:rPr>
          <w:sz w:val="22"/>
          <w:szCs w:val="22"/>
          <w:lang w:val="sr-Latn-BA"/>
        </w:rPr>
        <w:t>.</w:t>
      </w:r>
    </w:p>
    <w:p w14:paraId="4024EC30" w14:textId="77777777" w:rsidR="00411B4B" w:rsidRPr="001B2FDC" w:rsidRDefault="00411B4B" w:rsidP="001D3DD3">
      <w:pPr>
        <w:tabs>
          <w:tab w:val="left" w:pos="540"/>
          <w:tab w:val="left" w:pos="569"/>
        </w:tabs>
        <w:jc w:val="both"/>
        <w:rPr>
          <w:bCs/>
          <w:sz w:val="22"/>
          <w:szCs w:val="22"/>
        </w:rPr>
      </w:pPr>
    </w:p>
    <w:p w14:paraId="6385B7FD" w14:textId="77777777" w:rsidR="00411B4B" w:rsidRPr="001B2FDC" w:rsidRDefault="00411B4B" w:rsidP="001D3DD3">
      <w:pPr>
        <w:tabs>
          <w:tab w:val="left" w:pos="540"/>
          <w:tab w:val="left" w:pos="569"/>
        </w:tabs>
        <w:jc w:val="both"/>
        <w:rPr>
          <w:b/>
          <w:bCs/>
          <w:sz w:val="22"/>
          <w:szCs w:val="22"/>
        </w:rPr>
      </w:pPr>
      <w:r w:rsidRPr="001B2FDC">
        <w:rPr>
          <w:b/>
          <w:bCs/>
          <w:sz w:val="22"/>
          <w:szCs w:val="22"/>
        </w:rPr>
        <w:t xml:space="preserve">4.2. </w:t>
      </w:r>
      <w:r w:rsidR="00480FB1" w:rsidRPr="001B2FDC">
        <w:rPr>
          <w:b/>
          <w:bCs/>
          <w:sz w:val="22"/>
          <w:szCs w:val="22"/>
        </w:rPr>
        <w:tab/>
      </w:r>
      <w:proofErr w:type="spellStart"/>
      <w:r w:rsidRPr="001B2FDC">
        <w:rPr>
          <w:b/>
          <w:bCs/>
          <w:sz w:val="22"/>
          <w:szCs w:val="22"/>
        </w:rPr>
        <w:t>Doziranje</w:t>
      </w:r>
      <w:proofErr w:type="spellEnd"/>
      <w:r w:rsidRPr="001B2FDC">
        <w:rPr>
          <w:b/>
          <w:bCs/>
          <w:sz w:val="22"/>
          <w:szCs w:val="22"/>
        </w:rPr>
        <w:t xml:space="preserve"> </w:t>
      </w:r>
      <w:proofErr w:type="spellStart"/>
      <w:r w:rsidRPr="001B2FDC">
        <w:rPr>
          <w:b/>
          <w:bCs/>
          <w:sz w:val="22"/>
          <w:szCs w:val="22"/>
        </w:rPr>
        <w:t>i</w:t>
      </w:r>
      <w:proofErr w:type="spellEnd"/>
      <w:r w:rsidRPr="001B2FDC">
        <w:rPr>
          <w:b/>
          <w:bCs/>
          <w:sz w:val="22"/>
          <w:szCs w:val="22"/>
        </w:rPr>
        <w:t xml:space="preserve"> </w:t>
      </w:r>
      <w:proofErr w:type="spellStart"/>
      <w:r w:rsidRPr="001B2FDC">
        <w:rPr>
          <w:b/>
          <w:bCs/>
          <w:sz w:val="22"/>
          <w:szCs w:val="22"/>
        </w:rPr>
        <w:t>način</w:t>
      </w:r>
      <w:proofErr w:type="spellEnd"/>
      <w:r w:rsidRPr="001B2FDC">
        <w:rPr>
          <w:b/>
          <w:bCs/>
          <w:sz w:val="22"/>
          <w:szCs w:val="22"/>
        </w:rPr>
        <w:t xml:space="preserve"> </w:t>
      </w:r>
      <w:proofErr w:type="spellStart"/>
      <w:r w:rsidRPr="001B2FDC">
        <w:rPr>
          <w:b/>
          <w:bCs/>
          <w:sz w:val="22"/>
          <w:szCs w:val="22"/>
        </w:rPr>
        <w:t>primjene</w:t>
      </w:r>
      <w:proofErr w:type="spellEnd"/>
    </w:p>
    <w:p w14:paraId="1BF05ADA" w14:textId="1AFE1892" w:rsidR="0072020E" w:rsidRPr="001B2FDC" w:rsidRDefault="0072020E" w:rsidP="001D3DD3">
      <w:pPr>
        <w:tabs>
          <w:tab w:val="left" w:pos="540"/>
          <w:tab w:val="left" w:pos="569"/>
        </w:tabs>
        <w:jc w:val="both"/>
        <w:rPr>
          <w:bCs/>
          <w:sz w:val="22"/>
          <w:szCs w:val="22"/>
        </w:rPr>
      </w:pPr>
    </w:p>
    <w:p w14:paraId="21016492" w14:textId="138F9407" w:rsidR="0081435D" w:rsidRPr="001B2FDC" w:rsidRDefault="0081435D" w:rsidP="001D3DD3">
      <w:pPr>
        <w:tabs>
          <w:tab w:val="left" w:pos="540"/>
          <w:tab w:val="left" w:pos="569"/>
        </w:tabs>
        <w:jc w:val="both"/>
        <w:rPr>
          <w:bCs/>
          <w:sz w:val="22"/>
          <w:szCs w:val="22"/>
          <w:u w:val="single"/>
        </w:rPr>
      </w:pPr>
      <w:proofErr w:type="spellStart"/>
      <w:r w:rsidRPr="001B2FDC">
        <w:rPr>
          <w:bCs/>
          <w:sz w:val="22"/>
          <w:szCs w:val="22"/>
          <w:u w:val="single"/>
        </w:rPr>
        <w:t>Doziranje</w:t>
      </w:r>
      <w:proofErr w:type="spellEnd"/>
    </w:p>
    <w:p w14:paraId="062E8526" w14:textId="77777777" w:rsidR="0081435D" w:rsidRPr="001B2FDC" w:rsidRDefault="0081435D" w:rsidP="001D3DD3">
      <w:pPr>
        <w:tabs>
          <w:tab w:val="left" w:pos="540"/>
          <w:tab w:val="left" w:pos="569"/>
        </w:tabs>
        <w:jc w:val="both"/>
        <w:rPr>
          <w:bCs/>
          <w:sz w:val="22"/>
          <w:szCs w:val="22"/>
          <w:u w:val="single"/>
        </w:rPr>
      </w:pPr>
    </w:p>
    <w:p w14:paraId="403DF904" w14:textId="77777777" w:rsidR="00D06017" w:rsidRPr="001B2FDC" w:rsidRDefault="00D06017" w:rsidP="001D3DD3">
      <w:pPr>
        <w:pStyle w:val="Header"/>
        <w:tabs>
          <w:tab w:val="left" w:pos="284"/>
        </w:tabs>
        <w:spacing w:after="120"/>
        <w:jc w:val="both"/>
        <w:rPr>
          <w:sz w:val="22"/>
          <w:szCs w:val="22"/>
          <w:u w:val="single"/>
        </w:rPr>
      </w:pPr>
      <w:proofErr w:type="spellStart"/>
      <w:r w:rsidRPr="001B2FDC">
        <w:rPr>
          <w:sz w:val="22"/>
          <w:szCs w:val="22"/>
          <w:u w:val="single"/>
        </w:rPr>
        <w:t>Preporučene</w:t>
      </w:r>
      <w:proofErr w:type="spellEnd"/>
      <w:r w:rsidRPr="001B2FDC">
        <w:rPr>
          <w:sz w:val="22"/>
          <w:szCs w:val="22"/>
          <w:u w:val="single"/>
        </w:rPr>
        <w:t xml:space="preserve"> doze</w:t>
      </w:r>
    </w:p>
    <w:p w14:paraId="68E5FBC2" w14:textId="106C7FD1" w:rsidR="00D06017" w:rsidRPr="001B2FDC" w:rsidRDefault="00D06017" w:rsidP="001D3DD3">
      <w:pPr>
        <w:pStyle w:val="Header"/>
        <w:tabs>
          <w:tab w:val="left" w:pos="284"/>
        </w:tabs>
        <w:spacing w:after="120"/>
        <w:jc w:val="both"/>
        <w:rPr>
          <w:sz w:val="22"/>
          <w:szCs w:val="22"/>
        </w:rPr>
      </w:pPr>
      <w:proofErr w:type="spellStart"/>
      <w:r w:rsidRPr="001B2FDC">
        <w:rPr>
          <w:sz w:val="22"/>
          <w:szCs w:val="22"/>
        </w:rPr>
        <w:t>Dnevnu</w:t>
      </w:r>
      <w:proofErr w:type="spellEnd"/>
      <w:r w:rsidRPr="001B2FDC">
        <w:rPr>
          <w:sz w:val="22"/>
          <w:szCs w:val="22"/>
        </w:rPr>
        <w:t xml:space="preserve"> </w:t>
      </w:r>
      <w:proofErr w:type="spellStart"/>
      <w:r w:rsidRPr="001B2FDC">
        <w:rPr>
          <w:sz w:val="22"/>
          <w:szCs w:val="22"/>
        </w:rPr>
        <w:t>dozu</w:t>
      </w:r>
      <w:proofErr w:type="spellEnd"/>
      <w:r w:rsidRPr="001B2FDC">
        <w:rPr>
          <w:sz w:val="22"/>
          <w:szCs w:val="22"/>
        </w:rPr>
        <w:t xml:space="preserve"> </w:t>
      </w:r>
      <w:proofErr w:type="spellStart"/>
      <w:r w:rsidRPr="001B2FDC">
        <w:rPr>
          <w:sz w:val="22"/>
          <w:szCs w:val="22"/>
        </w:rPr>
        <w:t>rifampicina</w:t>
      </w:r>
      <w:proofErr w:type="spellEnd"/>
      <w:r w:rsidRPr="001B2FDC">
        <w:rPr>
          <w:sz w:val="22"/>
          <w:szCs w:val="22"/>
        </w:rPr>
        <w:t xml:space="preserve"> </w:t>
      </w:r>
      <w:proofErr w:type="spellStart"/>
      <w:r w:rsidRPr="001B2FDC">
        <w:rPr>
          <w:sz w:val="22"/>
          <w:szCs w:val="22"/>
        </w:rPr>
        <w:t>izračunatu</w:t>
      </w:r>
      <w:proofErr w:type="spellEnd"/>
      <w:r w:rsidRPr="001B2FDC">
        <w:rPr>
          <w:sz w:val="22"/>
          <w:szCs w:val="22"/>
        </w:rPr>
        <w:t xml:space="preserve"> </w:t>
      </w:r>
      <w:proofErr w:type="spellStart"/>
      <w:r w:rsidRPr="001B2FDC">
        <w:rPr>
          <w:sz w:val="22"/>
          <w:szCs w:val="22"/>
        </w:rPr>
        <w:t>na</w:t>
      </w:r>
      <w:proofErr w:type="spellEnd"/>
      <w:r w:rsidRPr="001B2FDC">
        <w:rPr>
          <w:sz w:val="22"/>
          <w:szCs w:val="22"/>
        </w:rPr>
        <w:t xml:space="preserve"> </w:t>
      </w:r>
      <w:proofErr w:type="spellStart"/>
      <w:r w:rsidRPr="001B2FDC">
        <w:rPr>
          <w:sz w:val="22"/>
          <w:szCs w:val="22"/>
        </w:rPr>
        <w:t>osnovu</w:t>
      </w:r>
      <w:proofErr w:type="spellEnd"/>
      <w:r w:rsidRPr="001B2FDC">
        <w:rPr>
          <w:sz w:val="22"/>
          <w:szCs w:val="22"/>
        </w:rPr>
        <w:t xml:space="preserve"> </w:t>
      </w:r>
      <w:proofErr w:type="spellStart"/>
      <w:r w:rsidRPr="001B2FDC">
        <w:rPr>
          <w:sz w:val="22"/>
          <w:szCs w:val="22"/>
        </w:rPr>
        <w:t>tjelesne</w:t>
      </w:r>
      <w:proofErr w:type="spellEnd"/>
      <w:r w:rsidRPr="001B2FDC">
        <w:rPr>
          <w:sz w:val="22"/>
          <w:szCs w:val="22"/>
        </w:rPr>
        <w:t xml:space="preserve"> </w:t>
      </w:r>
      <w:proofErr w:type="spellStart"/>
      <w:r w:rsidRPr="001B2FDC">
        <w:rPr>
          <w:sz w:val="22"/>
          <w:szCs w:val="22"/>
        </w:rPr>
        <w:t>mase</w:t>
      </w:r>
      <w:proofErr w:type="spellEnd"/>
      <w:r w:rsidRPr="001B2FDC">
        <w:rPr>
          <w:sz w:val="22"/>
          <w:szCs w:val="22"/>
        </w:rPr>
        <w:t xml:space="preserve"> </w:t>
      </w:r>
      <w:proofErr w:type="spellStart"/>
      <w:r w:rsidRPr="001B2FDC">
        <w:rPr>
          <w:sz w:val="22"/>
          <w:szCs w:val="22"/>
        </w:rPr>
        <w:t>pacijenta</w:t>
      </w:r>
      <w:proofErr w:type="spellEnd"/>
      <w:r w:rsidRPr="001B2FDC">
        <w:rPr>
          <w:sz w:val="22"/>
          <w:szCs w:val="22"/>
        </w:rPr>
        <w:t xml:space="preserve">, </w:t>
      </w:r>
      <w:proofErr w:type="spellStart"/>
      <w:r w:rsidRPr="001B2FDC">
        <w:rPr>
          <w:sz w:val="22"/>
          <w:szCs w:val="22"/>
        </w:rPr>
        <w:t>poželjno</w:t>
      </w:r>
      <w:proofErr w:type="spellEnd"/>
      <w:r w:rsidRPr="001B2FDC">
        <w:rPr>
          <w:sz w:val="22"/>
          <w:szCs w:val="22"/>
        </w:rPr>
        <w:t xml:space="preserve"> bi </w:t>
      </w:r>
      <w:proofErr w:type="spellStart"/>
      <w:r w:rsidRPr="001B2FDC">
        <w:rPr>
          <w:sz w:val="22"/>
          <w:szCs w:val="22"/>
        </w:rPr>
        <w:t>bilo</w:t>
      </w:r>
      <w:proofErr w:type="spellEnd"/>
      <w:r w:rsidRPr="001B2FDC">
        <w:rPr>
          <w:sz w:val="22"/>
          <w:szCs w:val="22"/>
        </w:rPr>
        <w:t xml:space="preserve"> </w:t>
      </w:r>
      <w:proofErr w:type="spellStart"/>
      <w:r w:rsidRPr="001B2FDC">
        <w:rPr>
          <w:sz w:val="22"/>
          <w:szCs w:val="22"/>
        </w:rPr>
        <w:t>uzimati</w:t>
      </w:r>
      <w:proofErr w:type="spellEnd"/>
      <w:r w:rsidRPr="001B2FDC">
        <w:rPr>
          <w:sz w:val="22"/>
          <w:szCs w:val="22"/>
        </w:rPr>
        <w:t xml:space="preserve"> </w:t>
      </w:r>
      <w:proofErr w:type="spellStart"/>
      <w:r w:rsidRPr="001B2FDC">
        <w:rPr>
          <w:sz w:val="22"/>
          <w:szCs w:val="22"/>
        </w:rPr>
        <w:t>najmanje</w:t>
      </w:r>
      <w:proofErr w:type="spellEnd"/>
      <w:r w:rsidRPr="001B2FDC">
        <w:rPr>
          <w:sz w:val="22"/>
          <w:szCs w:val="22"/>
        </w:rPr>
        <w:t xml:space="preserve"> 30 </w:t>
      </w:r>
      <w:proofErr w:type="spellStart"/>
      <w:r w:rsidRPr="001B2FDC">
        <w:rPr>
          <w:sz w:val="22"/>
          <w:szCs w:val="22"/>
        </w:rPr>
        <w:t>minuta</w:t>
      </w:r>
      <w:proofErr w:type="spellEnd"/>
      <w:r w:rsidRPr="001B2FDC">
        <w:rPr>
          <w:sz w:val="22"/>
          <w:szCs w:val="22"/>
        </w:rPr>
        <w:t xml:space="preserve"> </w:t>
      </w:r>
      <w:proofErr w:type="spellStart"/>
      <w:r w:rsidRPr="001B2FDC">
        <w:rPr>
          <w:sz w:val="22"/>
          <w:szCs w:val="22"/>
        </w:rPr>
        <w:t>prije</w:t>
      </w:r>
      <w:proofErr w:type="spellEnd"/>
      <w:r w:rsidRPr="001B2FDC">
        <w:rPr>
          <w:sz w:val="22"/>
          <w:szCs w:val="22"/>
        </w:rPr>
        <w:t xml:space="preserve"> </w:t>
      </w:r>
      <w:proofErr w:type="spellStart"/>
      <w:r w:rsidRPr="001B2FDC">
        <w:rPr>
          <w:sz w:val="22"/>
          <w:szCs w:val="22"/>
        </w:rPr>
        <w:t>jela</w:t>
      </w:r>
      <w:proofErr w:type="spellEnd"/>
      <w:r w:rsidRPr="001B2FDC">
        <w:rPr>
          <w:sz w:val="22"/>
          <w:szCs w:val="22"/>
        </w:rPr>
        <w:t xml:space="preserve"> </w:t>
      </w:r>
      <w:proofErr w:type="spellStart"/>
      <w:r w:rsidRPr="001B2FDC">
        <w:rPr>
          <w:sz w:val="22"/>
          <w:szCs w:val="22"/>
        </w:rPr>
        <w:t>ili</w:t>
      </w:r>
      <w:proofErr w:type="spellEnd"/>
      <w:r w:rsidRPr="001B2FDC">
        <w:rPr>
          <w:sz w:val="22"/>
          <w:szCs w:val="22"/>
        </w:rPr>
        <w:t xml:space="preserve"> 2 </w:t>
      </w:r>
      <w:proofErr w:type="spellStart"/>
      <w:r w:rsidRPr="001B2FDC">
        <w:rPr>
          <w:sz w:val="22"/>
          <w:szCs w:val="22"/>
        </w:rPr>
        <w:t>sata</w:t>
      </w:r>
      <w:proofErr w:type="spellEnd"/>
      <w:r w:rsidRPr="001B2FDC">
        <w:rPr>
          <w:sz w:val="22"/>
          <w:szCs w:val="22"/>
        </w:rPr>
        <w:t xml:space="preserve"> </w:t>
      </w:r>
      <w:proofErr w:type="spellStart"/>
      <w:r w:rsidRPr="001B2FDC">
        <w:rPr>
          <w:sz w:val="22"/>
          <w:szCs w:val="22"/>
        </w:rPr>
        <w:t>posl</w:t>
      </w:r>
      <w:r w:rsidR="0081435D" w:rsidRPr="001B2FDC">
        <w:rPr>
          <w:sz w:val="22"/>
          <w:szCs w:val="22"/>
        </w:rPr>
        <w:t>ij</w:t>
      </w:r>
      <w:r w:rsidRPr="001B2FDC">
        <w:rPr>
          <w:sz w:val="22"/>
          <w:szCs w:val="22"/>
        </w:rPr>
        <w:t>e</w:t>
      </w:r>
      <w:proofErr w:type="spellEnd"/>
      <w:r w:rsidRPr="001B2FDC">
        <w:rPr>
          <w:sz w:val="22"/>
          <w:szCs w:val="22"/>
        </w:rPr>
        <w:t xml:space="preserve"> </w:t>
      </w:r>
      <w:proofErr w:type="spellStart"/>
      <w:r w:rsidRPr="001B2FDC">
        <w:rPr>
          <w:sz w:val="22"/>
          <w:szCs w:val="22"/>
        </w:rPr>
        <w:t>jela</w:t>
      </w:r>
      <w:proofErr w:type="spellEnd"/>
      <w:r w:rsidRPr="001B2FDC">
        <w:rPr>
          <w:sz w:val="22"/>
          <w:szCs w:val="22"/>
        </w:rPr>
        <w:t xml:space="preserve">, </w:t>
      </w:r>
      <w:proofErr w:type="spellStart"/>
      <w:r w:rsidRPr="001B2FDC">
        <w:rPr>
          <w:sz w:val="22"/>
          <w:szCs w:val="22"/>
        </w:rPr>
        <w:t>kako</w:t>
      </w:r>
      <w:proofErr w:type="spellEnd"/>
      <w:r w:rsidRPr="001B2FDC">
        <w:rPr>
          <w:sz w:val="22"/>
          <w:szCs w:val="22"/>
        </w:rPr>
        <w:t xml:space="preserve"> bi se </w:t>
      </w:r>
      <w:proofErr w:type="spellStart"/>
      <w:r w:rsidRPr="001B2FDC">
        <w:rPr>
          <w:sz w:val="22"/>
          <w:szCs w:val="22"/>
        </w:rPr>
        <w:t>osigurala</w:t>
      </w:r>
      <w:proofErr w:type="spellEnd"/>
      <w:r w:rsidRPr="001B2FDC">
        <w:rPr>
          <w:sz w:val="22"/>
          <w:szCs w:val="22"/>
        </w:rPr>
        <w:t xml:space="preserve"> </w:t>
      </w:r>
      <w:proofErr w:type="spellStart"/>
      <w:r w:rsidRPr="001B2FDC">
        <w:rPr>
          <w:sz w:val="22"/>
          <w:szCs w:val="22"/>
        </w:rPr>
        <w:t>brza</w:t>
      </w:r>
      <w:proofErr w:type="spellEnd"/>
      <w:r w:rsidRPr="001B2FDC">
        <w:rPr>
          <w:sz w:val="22"/>
          <w:szCs w:val="22"/>
        </w:rPr>
        <w:t xml:space="preserve"> </w:t>
      </w:r>
      <w:proofErr w:type="spellStart"/>
      <w:r w:rsidRPr="001B2FDC">
        <w:rPr>
          <w:sz w:val="22"/>
          <w:szCs w:val="22"/>
        </w:rPr>
        <w:t>i</w:t>
      </w:r>
      <w:proofErr w:type="spellEnd"/>
      <w:r w:rsidRPr="001B2FDC">
        <w:rPr>
          <w:sz w:val="22"/>
          <w:szCs w:val="22"/>
        </w:rPr>
        <w:t xml:space="preserve"> </w:t>
      </w:r>
      <w:proofErr w:type="spellStart"/>
      <w:r w:rsidRPr="001B2FDC">
        <w:rPr>
          <w:sz w:val="22"/>
          <w:szCs w:val="22"/>
        </w:rPr>
        <w:t>kompletna</w:t>
      </w:r>
      <w:proofErr w:type="spellEnd"/>
      <w:r w:rsidRPr="001B2FDC">
        <w:rPr>
          <w:sz w:val="22"/>
          <w:szCs w:val="22"/>
        </w:rPr>
        <w:t xml:space="preserve"> </w:t>
      </w:r>
      <w:proofErr w:type="spellStart"/>
      <w:r w:rsidRPr="001B2FDC">
        <w:rPr>
          <w:sz w:val="22"/>
          <w:szCs w:val="22"/>
        </w:rPr>
        <w:t>resorpcija</w:t>
      </w:r>
      <w:proofErr w:type="spellEnd"/>
      <w:r w:rsidRPr="001B2FDC">
        <w:rPr>
          <w:sz w:val="22"/>
          <w:szCs w:val="22"/>
        </w:rPr>
        <w:t xml:space="preserve">. </w:t>
      </w:r>
    </w:p>
    <w:p w14:paraId="59F82BCC" w14:textId="77777777" w:rsidR="00D06017" w:rsidRPr="001B2FDC" w:rsidRDefault="00D06017" w:rsidP="001D3DD3">
      <w:pPr>
        <w:pStyle w:val="NormalWeb"/>
        <w:jc w:val="both"/>
        <w:rPr>
          <w:rFonts w:ascii="Times New Roman" w:hAnsi="Times New Roman" w:cs="Times New Roman"/>
          <w:sz w:val="22"/>
          <w:szCs w:val="22"/>
        </w:rPr>
      </w:pPr>
      <w:proofErr w:type="spellStart"/>
      <w:r w:rsidRPr="001B2FDC">
        <w:rPr>
          <w:rFonts w:ascii="Times New Roman" w:hAnsi="Times New Roman" w:cs="Times New Roman"/>
          <w:sz w:val="22"/>
          <w:szCs w:val="22"/>
          <w:u w:val="single"/>
        </w:rPr>
        <w:t>Tuberkuloza</w:t>
      </w:r>
      <w:proofErr w:type="spellEnd"/>
      <w:r w:rsidRPr="001B2FDC">
        <w:rPr>
          <w:rFonts w:ascii="Times New Roman" w:hAnsi="Times New Roman" w:cs="Times New Roman"/>
          <w:sz w:val="22"/>
          <w:szCs w:val="22"/>
        </w:rPr>
        <w:t xml:space="preserve"> </w:t>
      </w:r>
    </w:p>
    <w:p w14:paraId="20B527A6" w14:textId="2195002E" w:rsidR="00D06017" w:rsidRPr="001B2FDC" w:rsidRDefault="00D06017" w:rsidP="001D3DD3">
      <w:pPr>
        <w:pStyle w:val="NormalWeb"/>
        <w:jc w:val="both"/>
        <w:rPr>
          <w:rFonts w:ascii="Times New Roman" w:hAnsi="Times New Roman" w:cs="Times New Roman"/>
          <w:sz w:val="22"/>
          <w:szCs w:val="22"/>
        </w:rPr>
      </w:pPr>
      <w:r w:rsidRPr="001B2FDC">
        <w:rPr>
          <w:rFonts w:ascii="Times New Roman" w:hAnsi="Times New Roman" w:cs="Times New Roman"/>
          <w:sz w:val="22"/>
          <w:szCs w:val="22"/>
        </w:rPr>
        <w:t xml:space="preserve">Rifampicin </w:t>
      </w:r>
      <w:proofErr w:type="spellStart"/>
      <w:r w:rsidRPr="001B2FDC">
        <w:rPr>
          <w:rFonts w:ascii="Times New Roman" w:hAnsi="Times New Roman" w:cs="Times New Roman"/>
          <w:sz w:val="22"/>
          <w:szCs w:val="22"/>
        </w:rPr>
        <w:t>treba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davati</w:t>
      </w:r>
      <w:proofErr w:type="spellEnd"/>
      <w:r w:rsidRPr="001B2FDC">
        <w:rPr>
          <w:rFonts w:ascii="Times New Roman" w:hAnsi="Times New Roman" w:cs="Times New Roman"/>
          <w:sz w:val="22"/>
          <w:szCs w:val="22"/>
        </w:rPr>
        <w:t xml:space="preserve"> u </w:t>
      </w:r>
      <w:proofErr w:type="spellStart"/>
      <w:r w:rsidRPr="001B2FDC">
        <w:rPr>
          <w:rFonts w:ascii="Times New Roman" w:hAnsi="Times New Roman" w:cs="Times New Roman"/>
          <w:sz w:val="22"/>
          <w:szCs w:val="22"/>
        </w:rPr>
        <w:t>kombinaciji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drugim</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efikasnim</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antituberkuloznim</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ljekovima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kako</w:t>
      </w:r>
      <w:proofErr w:type="spellEnd"/>
      <w:r w:rsidRPr="001B2FDC">
        <w:rPr>
          <w:rFonts w:ascii="Times New Roman" w:hAnsi="Times New Roman" w:cs="Times New Roman"/>
          <w:sz w:val="22"/>
          <w:szCs w:val="22"/>
        </w:rPr>
        <w:t xml:space="preserve"> bi se </w:t>
      </w:r>
      <w:proofErr w:type="spellStart"/>
      <w:r w:rsidRPr="001B2FDC">
        <w:rPr>
          <w:rFonts w:ascii="Times New Roman" w:hAnsi="Times New Roman" w:cs="Times New Roman"/>
          <w:sz w:val="22"/>
          <w:szCs w:val="22"/>
        </w:rPr>
        <w:t>spriječila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moguća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pojava</w:t>
      </w:r>
      <w:proofErr w:type="spellEnd"/>
      <w:r w:rsidRPr="001B2FDC">
        <w:rPr>
          <w:rFonts w:ascii="Times New Roman" w:hAnsi="Times New Roman" w:cs="Times New Roman"/>
          <w:sz w:val="22"/>
          <w:szCs w:val="22"/>
        </w:rPr>
        <w:t xml:space="preserve"> rifampicin-</w:t>
      </w:r>
      <w:proofErr w:type="spellStart"/>
      <w:r w:rsidRPr="001B2FDC">
        <w:rPr>
          <w:rFonts w:ascii="Times New Roman" w:hAnsi="Times New Roman" w:cs="Times New Roman"/>
          <w:sz w:val="22"/>
          <w:szCs w:val="22"/>
        </w:rPr>
        <w:t>rezistentnih</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sojeva</w:t>
      </w:r>
      <w:proofErr w:type="spellEnd"/>
      <w:r w:rsidRPr="001B2FDC">
        <w:rPr>
          <w:rFonts w:ascii="Times New Roman" w:hAnsi="Times New Roman" w:cs="Times New Roman"/>
          <w:sz w:val="22"/>
          <w:szCs w:val="22"/>
        </w:rPr>
        <w:t xml:space="preserve"> </w:t>
      </w:r>
      <w:r w:rsidRPr="001B2FDC">
        <w:rPr>
          <w:rFonts w:ascii="Times New Roman" w:hAnsi="Times New Roman" w:cs="Times New Roman"/>
          <w:i/>
          <w:sz w:val="22"/>
          <w:szCs w:val="22"/>
        </w:rPr>
        <w:t>Mycobacteria</w:t>
      </w:r>
      <w:r w:rsidRPr="001B2FDC">
        <w:rPr>
          <w:rFonts w:ascii="Times New Roman" w:hAnsi="Times New Roman" w:cs="Times New Roman"/>
          <w:sz w:val="22"/>
          <w:szCs w:val="22"/>
        </w:rPr>
        <w:t xml:space="preserve">. </w:t>
      </w:r>
    </w:p>
    <w:p w14:paraId="60BECC6A" w14:textId="77777777" w:rsidR="00D06017" w:rsidRPr="001B2FDC" w:rsidRDefault="00D06017" w:rsidP="001D3DD3">
      <w:pPr>
        <w:pStyle w:val="NormalWeb"/>
        <w:jc w:val="both"/>
        <w:rPr>
          <w:rFonts w:ascii="Times New Roman" w:hAnsi="Times New Roman" w:cs="Times New Roman"/>
          <w:sz w:val="22"/>
          <w:szCs w:val="22"/>
        </w:rPr>
      </w:pPr>
      <w:proofErr w:type="spellStart"/>
      <w:r w:rsidRPr="001B2FDC">
        <w:rPr>
          <w:rFonts w:ascii="Times New Roman" w:hAnsi="Times New Roman" w:cs="Times New Roman"/>
          <w:i/>
          <w:iCs/>
          <w:sz w:val="22"/>
          <w:szCs w:val="22"/>
        </w:rPr>
        <w:t>Odrasli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preporučena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doza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kod</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tuberkuloze</w:t>
      </w:r>
      <w:proofErr w:type="spellEnd"/>
      <w:r w:rsidRPr="001B2FDC">
        <w:rPr>
          <w:rFonts w:ascii="Times New Roman" w:hAnsi="Times New Roman" w:cs="Times New Roman"/>
          <w:sz w:val="22"/>
          <w:szCs w:val="22"/>
        </w:rPr>
        <w:t xml:space="preserve"> je 8-12 mg/kg </w:t>
      </w:r>
      <w:proofErr w:type="spellStart"/>
      <w:r w:rsidRPr="001B2FDC">
        <w:rPr>
          <w:rFonts w:ascii="Times New Roman" w:hAnsi="Times New Roman" w:cs="Times New Roman"/>
          <w:sz w:val="22"/>
          <w:szCs w:val="22"/>
        </w:rPr>
        <w:t>jednom</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dnevno</w:t>
      </w:r>
      <w:proofErr w:type="spellEnd"/>
      <w:r w:rsidRPr="001B2FDC">
        <w:rPr>
          <w:rFonts w:ascii="Times New Roman" w:hAnsi="Times New Roman" w:cs="Times New Roman"/>
          <w:sz w:val="22"/>
          <w:szCs w:val="22"/>
        </w:rPr>
        <w:t xml:space="preserve">. </w:t>
      </w:r>
    </w:p>
    <w:p w14:paraId="12B4F8CB" w14:textId="77777777" w:rsidR="00D06017" w:rsidRPr="001B2FDC" w:rsidRDefault="00D06017" w:rsidP="001D3DD3">
      <w:pPr>
        <w:pStyle w:val="NormalWeb"/>
        <w:jc w:val="both"/>
        <w:rPr>
          <w:rFonts w:ascii="Times New Roman" w:hAnsi="Times New Roman" w:cs="Times New Roman"/>
          <w:sz w:val="22"/>
          <w:szCs w:val="22"/>
        </w:rPr>
      </w:pPr>
      <w:proofErr w:type="spellStart"/>
      <w:r w:rsidRPr="001B2FDC">
        <w:rPr>
          <w:rFonts w:ascii="Times New Roman" w:hAnsi="Times New Roman" w:cs="Times New Roman"/>
          <w:i/>
          <w:iCs/>
          <w:sz w:val="22"/>
          <w:szCs w:val="22"/>
        </w:rPr>
        <w:lastRenderedPageBreak/>
        <w:t>Uobičajena</w:t>
      </w:r>
      <w:proofErr w:type="spellEnd"/>
      <w:r w:rsidRPr="001B2FDC">
        <w:rPr>
          <w:rFonts w:ascii="Times New Roman" w:hAnsi="Times New Roman" w:cs="Times New Roman"/>
          <w:i/>
          <w:iCs/>
          <w:sz w:val="22"/>
          <w:szCs w:val="22"/>
        </w:rPr>
        <w:t xml:space="preserve"> </w:t>
      </w:r>
      <w:proofErr w:type="spellStart"/>
      <w:r w:rsidRPr="001B2FDC">
        <w:rPr>
          <w:rFonts w:ascii="Times New Roman" w:hAnsi="Times New Roman" w:cs="Times New Roman"/>
          <w:i/>
          <w:iCs/>
          <w:sz w:val="22"/>
          <w:szCs w:val="22"/>
        </w:rPr>
        <w:t>dnevna</w:t>
      </w:r>
      <w:proofErr w:type="spellEnd"/>
      <w:r w:rsidRPr="001B2FDC">
        <w:rPr>
          <w:rFonts w:ascii="Times New Roman" w:hAnsi="Times New Roman" w:cs="Times New Roman"/>
          <w:i/>
          <w:iCs/>
          <w:sz w:val="22"/>
          <w:szCs w:val="22"/>
        </w:rPr>
        <w:t xml:space="preserve"> </w:t>
      </w:r>
      <w:proofErr w:type="spellStart"/>
      <w:r w:rsidRPr="001B2FDC">
        <w:rPr>
          <w:rFonts w:ascii="Times New Roman" w:hAnsi="Times New Roman" w:cs="Times New Roman"/>
          <w:i/>
          <w:iCs/>
          <w:sz w:val="22"/>
          <w:szCs w:val="22"/>
        </w:rPr>
        <w:t>doza</w:t>
      </w:r>
      <w:proofErr w:type="spellEnd"/>
      <w:r w:rsidRPr="001B2FDC">
        <w:rPr>
          <w:rFonts w:ascii="Times New Roman" w:hAnsi="Times New Roman" w:cs="Times New Roman"/>
          <w:sz w:val="22"/>
          <w:szCs w:val="22"/>
        </w:rPr>
        <w:t xml:space="preserve">: </w:t>
      </w:r>
    </w:p>
    <w:p w14:paraId="43B94802" w14:textId="77777777" w:rsidR="00D06017" w:rsidRPr="001B2FDC" w:rsidRDefault="00D06017" w:rsidP="001D3DD3">
      <w:pPr>
        <w:pStyle w:val="NormalWeb"/>
        <w:jc w:val="both"/>
        <w:rPr>
          <w:rFonts w:ascii="Times New Roman" w:hAnsi="Times New Roman" w:cs="Times New Roman"/>
          <w:sz w:val="22"/>
          <w:szCs w:val="22"/>
        </w:rPr>
      </w:pPr>
      <w:proofErr w:type="spellStart"/>
      <w:r w:rsidRPr="001B2FDC">
        <w:rPr>
          <w:rFonts w:ascii="Times New Roman" w:hAnsi="Times New Roman" w:cs="Times New Roman"/>
          <w:sz w:val="22"/>
          <w:szCs w:val="22"/>
        </w:rPr>
        <w:t>Pacijenti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tjelesne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mase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manje</w:t>
      </w:r>
      <w:proofErr w:type="spellEnd"/>
      <w:r w:rsidRPr="001B2FDC">
        <w:rPr>
          <w:rFonts w:ascii="Times New Roman" w:hAnsi="Times New Roman" w:cs="Times New Roman"/>
          <w:sz w:val="22"/>
          <w:szCs w:val="22"/>
        </w:rPr>
        <w:t xml:space="preserve"> od 50 kg: 450 mg. </w:t>
      </w:r>
    </w:p>
    <w:p w14:paraId="360C3A69" w14:textId="77777777" w:rsidR="00D06017" w:rsidRPr="001B2FDC" w:rsidRDefault="00D06017" w:rsidP="001D3DD3">
      <w:pPr>
        <w:jc w:val="both"/>
        <w:rPr>
          <w:sz w:val="22"/>
          <w:szCs w:val="22"/>
        </w:rPr>
      </w:pPr>
      <w:proofErr w:type="spellStart"/>
      <w:r w:rsidRPr="001B2FDC">
        <w:rPr>
          <w:sz w:val="22"/>
          <w:szCs w:val="22"/>
        </w:rPr>
        <w:t>Pacijenti</w:t>
      </w:r>
      <w:proofErr w:type="spellEnd"/>
      <w:r w:rsidRPr="001B2FDC">
        <w:rPr>
          <w:sz w:val="22"/>
          <w:szCs w:val="22"/>
        </w:rPr>
        <w:t xml:space="preserve"> </w:t>
      </w:r>
      <w:proofErr w:type="spellStart"/>
      <w:r w:rsidRPr="001B2FDC">
        <w:rPr>
          <w:sz w:val="22"/>
          <w:szCs w:val="22"/>
        </w:rPr>
        <w:t>koji</w:t>
      </w:r>
      <w:proofErr w:type="spellEnd"/>
      <w:r w:rsidRPr="001B2FDC">
        <w:rPr>
          <w:sz w:val="22"/>
          <w:szCs w:val="22"/>
        </w:rPr>
        <w:t xml:space="preserve"> </w:t>
      </w:r>
      <w:proofErr w:type="spellStart"/>
      <w:r w:rsidRPr="001B2FDC">
        <w:rPr>
          <w:sz w:val="22"/>
          <w:szCs w:val="22"/>
        </w:rPr>
        <w:t>imaju</w:t>
      </w:r>
      <w:proofErr w:type="spellEnd"/>
      <w:r w:rsidRPr="001B2FDC">
        <w:rPr>
          <w:sz w:val="22"/>
          <w:szCs w:val="22"/>
        </w:rPr>
        <w:t xml:space="preserve"> </w:t>
      </w:r>
      <w:proofErr w:type="spellStart"/>
      <w:r w:rsidRPr="001B2FDC">
        <w:rPr>
          <w:sz w:val="22"/>
          <w:szCs w:val="22"/>
        </w:rPr>
        <w:t>tjelesnu</w:t>
      </w:r>
      <w:proofErr w:type="spellEnd"/>
      <w:r w:rsidRPr="001B2FDC">
        <w:rPr>
          <w:sz w:val="22"/>
          <w:szCs w:val="22"/>
        </w:rPr>
        <w:t xml:space="preserve"> </w:t>
      </w:r>
      <w:proofErr w:type="spellStart"/>
      <w:r w:rsidRPr="001B2FDC">
        <w:rPr>
          <w:sz w:val="22"/>
          <w:szCs w:val="22"/>
        </w:rPr>
        <w:t>masu</w:t>
      </w:r>
      <w:proofErr w:type="spellEnd"/>
      <w:r w:rsidRPr="001B2FDC">
        <w:rPr>
          <w:sz w:val="22"/>
          <w:szCs w:val="22"/>
        </w:rPr>
        <w:t xml:space="preserve"> 50 kg </w:t>
      </w:r>
      <w:proofErr w:type="spellStart"/>
      <w:r w:rsidRPr="001B2FDC">
        <w:rPr>
          <w:sz w:val="22"/>
          <w:szCs w:val="22"/>
        </w:rPr>
        <w:t>ili</w:t>
      </w:r>
      <w:proofErr w:type="spellEnd"/>
      <w:r w:rsidRPr="001B2FDC">
        <w:rPr>
          <w:sz w:val="22"/>
          <w:szCs w:val="22"/>
        </w:rPr>
        <w:t xml:space="preserve"> </w:t>
      </w:r>
      <w:proofErr w:type="spellStart"/>
      <w:r w:rsidRPr="001B2FDC">
        <w:rPr>
          <w:sz w:val="22"/>
          <w:szCs w:val="22"/>
        </w:rPr>
        <w:t>više</w:t>
      </w:r>
      <w:proofErr w:type="spellEnd"/>
      <w:r w:rsidRPr="001B2FDC">
        <w:rPr>
          <w:sz w:val="22"/>
          <w:szCs w:val="22"/>
        </w:rPr>
        <w:t>: 600 mg.</w:t>
      </w:r>
    </w:p>
    <w:p w14:paraId="0E29A524" w14:textId="77777777" w:rsidR="00D06017" w:rsidRPr="001B2FDC" w:rsidRDefault="00D06017" w:rsidP="001D3DD3">
      <w:pPr>
        <w:pStyle w:val="Header"/>
        <w:tabs>
          <w:tab w:val="left" w:pos="284"/>
        </w:tabs>
        <w:spacing w:before="40" w:after="40"/>
        <w:jc w:val="both"/>
        <w:rPr>
          <w:sz w:val="22"/>
          <w:szCs w:val="22"/>
          <w:lang w:val="sr-Latn-CS"/>
        </w:rPr>
      </w:pPr>
    </w:p>
    <w:p w14:paraId="181EC5E4" w14:textId="77777777" w:rsidR="00D06017" w:rsidRPr="001B2FDC" w:rsidRDefault="00D06017" w:rsidP="001D3DD3">
      <w:pPr>
        <w:pStyle w:val="NormalWeb"/>
        <w:jc w:val="both"/>
        <w:rPr>
          <w:rFonts w:ascii="Times New Roman" w:hAnsi="Times New Roman" w:cs="Times New Roman"/>
          <w:sz w:val="22"/>
          <w:szCs w:val="22"/>
          <w:lang w:val="sr-Latn-CS"/>
        </w:rPr>
      </w:pPr>
      <w:r w:rsidRPr="001B2FDC">
        <w:rPr>
          <w:rFonts w:ascii="Times New Roman" w:hAnsi="Times New Roman" w:cs="Times New Roman"/>
          <w:sz w:val="22"/>
          <w:szCs w:val="22"/>
          <w:u w:val="single"/>
          <w:lang w:val="sr-Latn-CS"/>
        </w:rPr>
        <w:t>Lepra</w:t>
      </w:r>
      <w:r w:rsidRPr="001B2FDC">
        <w:rPr>
          <w:rFonts w:ascii="Times New Roman" w:hAnsi="Times New Roman" w:cs="Times New Roman"/>
          <w:sz w:val="22"/>
          <w:szCs w:val="22"/>
          <w:lang w:val="sr-Latn-CS"/>
        </w:rPr>
        <w:t xml:space="preserve"> </w:t>
      </w:r>
    </w:p>
    <w:p w14:paraId="6F9A7BE4" w14:textId="7D7BCCE0"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sr-Latn-CS"/>
        </w:rPr>
        <w:t xml:space="preserve">Treba dati 600 mg rifampicina jednom mjesečno. </w:t>
      </w:r>
      <w:r w:rsidRPr="001B2FDC">
        <w:rPr>
          <w:rFonts w:ascii="Times New Roman" w:hAnsi="Times New Roman" w:cs="Times New Roman"/>
          <w:sz w:val="22"/>
          <w:szCs w:val="22"/>
          <w:lang w:val="it-IT"/>
        </w:rPr>
        <w:t xml:space="preserve">Eventualno se može primjenjivati dnevni dozni režim. Preporučena doza je 10 mg/kg, jednom dnevno. </w:t>
      </w:r>
    </w:p>
    <w:p w14:paraId="148FBF49"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i/>
          <w:iCs/>
          <w:sz w:val="22"/>
          <w:szCs w:val="22"/>
          <w:lang w:val="it-IT"/>
        </w:rPr>
        <w:t>Uobičajena dnevna doza</w:t>
      </w:r>
      <w:r w:rsidRPr="001B2FDC">
        <w:rPr>
          <w:rFonts w:ascii="Times New Roman" w:hAnsi="Times New Roman" w:cs="Times New Roman"/>
          <w:sz w:val="22"/>
          <w:szCs w:val="22"/>
          <w:lang w:val="it-IT"/>
        </w:rPr>
        <w:t xml:space="preserve">: </w:t>
      </w:r>
    </w:p>
    <w:p w14:paraId="69AA04E5"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Pacijenti tjelesne mase manje od 50 kg: 450 mg. </w:t>
      </w:r>
    </w:p>
    <w:p w14:paraId="3A8AB9EE"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Pacijenti koji imaju tjelesnu masu 50 kg ili više: 600 mg. </w:t>
      </w:r>
    </w:p>
    <w:p w14:paraId="770BB926" w14:textId="0282CE0A"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U terapiji lepre, rifampicin uv</w:t>
      </w:r>
      <w:r w:rsidR="00AC21EC" w:rsidRPr="001B2FDC">
        <w:rPr>
          <w:rFonts w:ascii="Times New Roman" w:hAnsi="Times New Roman" w:cs="Times New Roman"/>
          <w:sz w:val="22"/>
          <w:szCs w:val="22"/>
          <w:lang w:val="it-IT"/>
        </w:rPr>
        <w:t>i</w:t>
      </w:r>
      <w:r w:rsidRPr="001B2FDC">
        <w:rPr>
          <w:rFonts w:ascii="Times New Roman" w:hAnsi="Times New Roman" w:cs="Times New Roman"/>
          <w:sz w:val="22"/>
          <w:szCs w:val="22"/>
          <w:lang w:val="it-IT"/>
        </w:rPr>
        <w:t xml:space="preserve">jek treba koristiti u kombinaciji sa minimum još jednim antileproznim lijekom. </w:t>
      </w:r>
    </w:p>
    <w:p w14:paraId="17CAD0E8"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u w:val="single"/>
          <w:lang w:val="it-IT"/>
        </w:rPr>
        <w:t>Bruceloza, legionarska bolest ili ozbiljne stafilokokne infekcije</w:t>
      </w:r>
    </w:p>
    <w:p w14:paraId="5ABD0F8C" w14:textId="58E92B01"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i/>
          <w:iCs/>
          <w:sz w:val="22"/>
          <w:szCs w:val="22"/>
          <w:lang w:val="it-IT"/>
        </w:rPr>
        <w:t>Odrasli</w:t>
      </w:r>
      <w:r w:rsidRPr="001B2FDC">
        <w:rPr>
          <w:rFonts w:ascii="Times New Roman" w:hAnsi="Times New Roman" w:cs="Times New Roman"/>
          <w:sz w:val="22"/>
          <w:szCs w:val="22"/>
          <w:lang w:val="it-IT"/>
        </w:rPr>
        <w:t>: preporučena dnevna doza je 600-1200 mg, pod</w:t>
      </w:r>
      <w:r w:rsidR="00AC21EC" w:rsidRPr="001B2FDC">
        <w:rPr>
          <w:rFonts w:ascii="Times New Roman" w:hAnsi="Times New Roman" w:cs="Times New Roman"/>
          <w:sz w:val="22"/>
          <w:szCs w:val="22"/>
          <w:lang w:val="it-IT"/>
        </w:rPr>
        <w:t>i</w:t>
      </w:r>
      <w:r w:rsidRPr="001B2FDC">
        <w:rPr>
          <w:rFonts w:ascii="Times New Roman" w:hAnsi="Times New Roman" w:cs="Times New Roman"/>
          <w:sz w:val="22"/>
          <w:szCs w:val="22"/>
          <w:lang w:val="it-IT"/>
        </w:rPr>
        <w:t xml:space="preserve">jeljena u 2 do 4 doze, zajedno sa drugim odgovarajućim antibiotikom, u cilju prevencije pojave rezistentnih sojeva infektivnih organizama. </w:t>
      </w:r>
    </w:p>
    <w:p w14:paraId="05711ACF"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u w:val="single"/>
          <w:lang w:val="it-IT"/>
        </w:rPr>
        <w:t>Profilaksa meningokoknog meningitisa</w:t>
      </w:r>
    </w:p>
    <w:p w14:paraId="5F1E2FEB"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i/>
          <w:iCs/>
          <w:sz w:val="22"/>
          <w:szCs w:val="22"/>
          <w:lang w:val="it-IT"/>
        </w:rPr>
        <w:t>Odrasli</w:t>
      </w:r>
      <w:r w:rsidRPr="001B2FDC">
        <w:rPr>
          <w:rFonts w:ascii="Times New Roman" w:hAnsi="Times New Roman" w:cs="Times New Roman"/>
          <w:sz w:val="22"/>
          <w:szCs w:val="22"/>
          <w:lang w:val="it-IT"/>
        </w:rPr>
        <w:t xml:space="preserve">: 600 mg, dva puta dnevno, 2 dana. </w:t>
      </w:r>
    </w:p>
    <w:p w14:paraId="7290272C"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u w:val="single"/>
          <w:lang w:val="it-IT"/>
        </w:rPr>
        <w:t xml:space="preserve">Profilaksa </w:t>
      </w:r>
      <w:r w:rsidRPr="001B2FDC">
        <w:rPr>
          <w:rFonts w:ascii="Times New Roman" w:hAnsi="Times New Roman" w:cs="Times New Roman"/>
          <w:i/>
          <w:sz w:val="22"/>
          <w:szCs w:val="22"/>
          <w:u w:val="single"/>
          <w:lang w:val="it-IT"/>
        </w:rPr>
        <w:t>Haemophilus influenzae</w:t>
      </w:r>
    </w:p>
    <w:p w14:paraId="1F3BA4C5" w14:textId="5C7B7686"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i/>
          <w:iCs/>
          <w:sz w:val="22"/>
          <w:szCs w:val="22"/>
          <w:lang w:val="it-IT"/>
        </w:rPr>
        <w:t xml:space="preserve">Odrasli i djeca: </w:t>
      </w:r>
      <w:r w:rsidRPr="001B2FDC">
        <w:rPr>
          <w:rFonts w:ascii="Times New Roman" w:hAnsi="Times New Roman" w:cs="Times New Roman"/>
          <w:iCs/>
          <w:sz w:val="22"/>
          <w:szCs w:val="22"/>
          <w:lang w:val="it-IT"/>
        </w:rPr>
        <w:t>Za č</w:t>
      </w:r>
      <w:r w:rsidRPr="001B2FDC">
        <w:rPr>
          <w:rFonts w:ascii="Times New Roman" w:hAnsi="Times New Roman" w:cs="Times New Roman"/>
          <w:sz w:val="22"/>
          <w:szCs w:val="22"/>
          <w:lang w:val="it-IT"/>
        </w:rPr>
        <w:t xml:space="preserve">lanove porodice koji su izloženi </w:t>
      </w:r>
      <w:r w:rsidRPr="001B2FDC">
        <w:rPr>
          <w:rFonts w:ascii="Times New Roman" w:hAnsi="Times New Roman" w:cs="Times New Roman"/>
          <w:i/>
          <w:sz w:val="22"/>
          <w:szCs w:val="22"/>
          <w:lang w:val="it-IT"/>
        </w:rPr>
        <w:t xml:space="preserve">H. </w:t>
      </w:r>
      <w:r w:rsidR="00891CE0" w:rsidRPr="001B2FDC">
        <w:rPr>
          <w:rFonts w:ascii="Times New Roman" w:hAnsi="Times New Roman" w:cs="Times New Roman"/>
          <w:i/>
          <w:sz w:val="22"/>
          <w:szCs w:val="22"/>
          <w:lang w:val="it-IT"/>
        </w:rPr>
        <w:t xml:space="preserve">influenzae </w:t>
      </w:r>
      <w:r w:rsidRPr="001B2FDC">
        <w:rPr>
          <w:rFonts w:ascii="Times New Roman" w:hAnsi="Times New Roman" w:cs="Times New Roman"/>
          <w:i/>
          <w:sz w:val="22"/>
          <w:szCs w:val="22"/>
          <w:lang w:val="it-IT"/>
        </w:rPr>
        <w:t>B</w:t>
      </w:r>
      <w:r w:rsidRPr="001B2FDC">
        <w:rPr>
          <w:rFonts w:ascii="Times New Roman" w:hAnsi="Times New Roman" w:cs="Times New Roman"/>
          <w:sz w:val="22"/>
          <w:szCs w:val="22"/>
          <w:lang w:val="it-IT"/>
        </w:rPr>
        <w:t>, preporu</w:t>
      </w:r>
      <w:r w:rsidRPr="001B2FDC">
        <w:rPr>
          <w:rFonts w:ascii="Times New Roman" w:hAnsi="Times New Roman" w:cs="Times New Roman"/>
          <w:sz w:val="22"/>
          <w:szCs w:val="22"/>
          <w:lang w:val="sr-Latn-CS"/>
        </w:rPr>
        <w:t xml:space="preserve">čuje se </w:t>
      </w:r>
      <w:r w:rsidR="00914CB2" w:rsidRPr="001B2FDC">
        <w:rPr>
          <w:rFonts w:ascii="Times New Roman" w:hAnsi="Times New Roman" w:cs="Times New Roman"/>
          <w:sz w:val="22"/>
          <w:szCs w:val="22"/>
          <w:lang w:val="sr-Latn-CS"/>
        </w:rPr>
        <w:t>doza od</w:t>
      </w:r>
      <w:r w:rsidRPr="001B2FDC">
        <w:rPr>
          <w:rFonts w:ascii="Times New Roman" w:hAnsi="Times New Roman" w:cs="Times New Roman"/>
          <w:sz w:val="22"/>
          <w:szCs w:val="22"/>
          <w:lang w:val="sr-Latn-CS"/>
        </w:rPr>
        <w:t xml:space="preserve"> 20 mg/kg rifampicina jednom dnevno </w:t>
      </w:r>
      <w:r w:rsidRPr="001B2FDC">
        <w:rPr>
          <w:rFonts w:ascii="Times New Roman" w:hAnsi="Times New Roman" w:cs="Times New Roman"/>
          <w:sz w:val="22"/>
          <w:szCs w:val="22"/>
          <w:lang w:val="it-IT"/>
        </w:rPr>
        <w:t xml:space="preserve">(maksimalno 600 mg dnevno) </w:t>
      </w:r>
      <w:r w:rsidRPr="001B2FDC">
        <w:rPr>
          <w:rFonts w:ascii="Times New Roman" w:hAnsi="Times New Roman" w:cs="Times New Roman"/>
          <w:sz w:val="22"/>
          <w:szCs w:val="22"/>
          <w:lang w:val="sr-Latn-CS"/>
        </w:rPr>
        <w:t xml:space="preserve">4 dana za redom. </w:t>
      </w:r>
    </w:p>
    <w:p w14:paraId="4E2CCEB1" w14:textId="284D66E9"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Prve slučajeve treba l</w:t>
      </w:r>
      <w:r w:rsidR="00AC21EC" w:rsidRPr="001B2FDC">
        <w:rPr>
          <w:rFonts w:ascii="Times New Roman" w:hAnsi="Times New Roman" w:cs="Times New Roman"/>
          <w:sz w:val="22"/>
          <w:szCs w:val="22"/>
          <w:lang w:val="it-IT"/>
        </w:rPr>
        <w:t>ij</w:t>
      </w:r>
      <w:r w:rsidRPr="001B2FDC">
        <w:rPr>
          <w:rFonts w:ascii="Times New Roman" w:hAnsi="Times New Roman" w:cs="Times New Roman"/>
          <w:sz w:val="22"/>
          <w:szCs w:val="22"/>
          <w:lang w:val="it-IT"/>
        </w:rPr>
        <w:t>ečiti pr</w:t>
      </w:r>
      <w:r w:rsidR="00AC21EC" w:rsidRPr="001B2FDC">
        <w:rPr>
          <w:rFonts w:ascii="Times New Roman" w:hAnsi="Times New Roman" w:cs="Times New Roman"/>
          <w:sz w:val="22"/>
          <w:szCs w:val="22"/>
          <w:lang w:val="it-IT"/>
        </w:rPr>
        <w:t>ij</w:t>
      </w:r>
      <w:r w:rsidRPr="001B2FDC">
        <w:rPr>
          <w:rFonts w:ascii="Times New Roman" w:hAnsi="Times New Roman" w:cs="Times New Roman"/>
          <w:sz w:val="22"/>
          <w:szCs w:val="22"/>
          <w:lang w:val="it-IT"/>
        </w:rPr>
        <w:t>e otpuštanja iz bolnice.</w:t>
      </w:r>
    </w:p>
    <w:p w14:paraId="28022DD3" w14:textId="7BD93E5D"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i/>
          <w:sz w:val="22"/>
          <w:szCs w:val="22"/>
          <w:lang w:val="it-IT"/>
        </w:rPr>
        <w:t>Novorođenče (</w:t>
      </w:r>
      <w:r w:rsidR="005B3D6B" w:rsidRPr="001B2FDC">
        <w:rPr>
          <w:rFonts w:ascii="Times New Roman" w:hAnsi="Times New Roman" w:cs="Times New Roman"/>
          <w:i/>
          <w:sz w:val="22"/>
          <w:szCs w:val="22"/>
          <w:lang w:val="it-IT"/>
        </w:rPr>
        <w:t xml:space="preserve">uzrasta </w:t>
      </w:r>
      <w:r w:rsidRPr="001B2FDC">
        <w:rPr>
          <w:rFonts w:ascii="Times New Roman" w:hAnsi="Times New Roman" w:cs="Times New Roman"/>
          <w:i/>
          <w:sz w:val="22"/>
          <w:szCs w:val="22"/>
          <w:lang w:val="it-IT"/>
        </w:rPr>
        <w:t>1 m</w:t>
      </w:r>
      <w:r w:rsidR="00AC21EC" w:rsidRPr="001B2FDC">
        <w:rPr>
          <w:rFonts w:ascii="Times New Roman" w:hAnsi="Times New Roman" w:cs="Times New Roman"/>
          <w:i/>
          <w:sz w:val="22"/>
          <w:szCs w:val="22"/>
          <w:lang w:val="it-IT"/>
        </w:rPr>
        <w:t>j</w:t>
      </w:r>
      <w:r w:rsidRPr="001B2FDC">
        <w:rPr>
          <w:rFonts w:ascii="Times New Roman" w:hAnsi="Times New Roman" w:cs="Times New Roman"/>
          <w:i/>
          <w:sz w:val="22"/>
          <w:szCs w:val="22"/>
          <w:lang w:val="it-IT"/>
        </w:rPr>
        <w:t>esec):</w:t>
      </w:r>
      <w:r w:rsidRPr="001B2FDC">
        <w:rPr>
          <w:rFonts w:ascii="Times New Roman" w:hAnsi="Times New Roman" w:cs="Times New Roman"/>
          <w:sz w:val="22"/>
          <w:szCs w:val="22"/>
          <w:lang w:val="it-IT"/>
        </w:rPr>
        <w:t xml:space="preserve"> 10 mg/kg dnevno, 4 dana.</w:t>
      </w:r>
    </w:p>
    <w:p w14:paraId="76A4C31A"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u w:val="single"/>
          <w:lang w:val="it-IT"/>
        </w:rPr>
        <w:t>Oštećenje jetre</w:t>
      </w:r>
      <w:r w:rsidRPr="001B2FDC">
        <w:rPr>
          <w:rFonts w:ascii="Times New Roman" w:hAnsi="Times New Roman" w:cs="Times New Roman"/>
          <w:sz w:val="22"/>
          <w:szCs w:val="22"/>
          <w:lang w:val="it-IT"/>
        </w:rPr>
        <w:t xml:space="preserve"> </w:t>
      </w:r>
    </w:p>
    <w:p w14:paraId="0BE88FB6" w14:textId="46ABEB6D"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Kod </w:t>
      </w:r>
      <w:r w:rsidR="00891CE0" w:rsidRPr="001B2FDC">
        <w:rPr>
          <w:rFonts w:ascii="Times New Roman" w:hAnsi="Times New Roman" w:cs="Times New Roman"/>
          <w:sz w:val="22"/>
          <w:szCs w:val="22"/>
          <w:lang w:val="it-IT"/>
        </w:rPr>
        <w:t xml:space="preserve">pacijenata </w:t>
      </w:r>
      <w:r w:rsidRPr="001B2FDC">
        <w:rPr>
          <w:rFonts w:ascii="Times New Roman" w:hAnsi="Times New Roman" w:cs="Times New Roman"/>
          <w:sz w:val="22"/>
          <w:szCs w:val="22"/>
          <w:lang w:val="it-IT"/>
        </w:rPr>
        <w:t xml:space="preserve">sa oštećenom funkcijom jetre, dnevna doza ne treba da bude veća od 8 mg/kg. </w:t>
      </w:r>
    </w:p>
    <w:p w14:paraId="73DDF728" w14:textId="77777777" w:rsidR="00D06017" w:rsidRPr="001B2FDC" w:rsidRDefault="00D06017" w:rsidP="001D3DD3">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u w:val="single"/>
          <w:lang w:val="it-IT"/>
        </w:rPr>
        <w:t>Upotreba kod starijih osoba</w:t>
      </w:r>
    </w:p>
    <w:p w14:paraId="065244D3" w14:textId="4F7BED90" w:rsidR="00452E9D" w:rsidRPr="001B2FDC" w:rsidRDefault="00D06017" w:rsidP="001D3DD3">
      <w:pPr>
        <w:tabs>
          <w:tab w:val="left" w:pos="540"/>
          <w:tab w:val="left" w:pos="569"/>
        </w:tabs>
        <w:jc w:val="both"/>
        <w:rPr>
          <w:sz w:val="22"/>
          <w:szCs w:val="22"/>
          <w:lang w:val="it-IT"/>
        </w:rPr>
      </w:pPr>
      <w:r w:rsidRPr="001B2FDC">
        <w:rPr>
          <w:sz w:val="22"/>
          <w:szCs w:val="22"/>
          <w:lang w:val="it-IT"/>
        </w:rPr>
        <w:t xml:space="preserve">Izlučivanje rifampicina je smanjeno kod starijih </w:t>
      </w:r>
      <w:r w:rsidR="005B3D6B" w:rsidRPr="001B2FDC">
        <w:rPr>
          <w:sz w:val="22"/>
          <w:szCs w:val="22"/>
          <w:lang w:val="it-IT"/>
        </w:rPr>
        <w:t>pacijenata</w:t>
      </w:r>
      <w:r w:rsidRPr="001B2FDC">
        <w:rPr>
          <w:sz w:val="22"/>
          <w:szCs w:val="22"/>
          <w:lang w:val="it-IT"/>
        </w:rPr>
        <w:t>, proporcionalno fiziološkom smanjenju bubrežne funkcije; zbog kompenzatornog povećanja izlučivanja preko jetre, poluvr</w:t>
      </w:r>
      <w:r w:rsidR="00AC21EC" w:rsidRPr="001B2FDC">
        <w:rPr>
          <w:sz w:val="22"/>
          <w:szCs w:val="22"/>
          <w:lang w:val="it-IT"/>
        </w:rPr>
        <w:t>ij</w:t>
      </w:r>
      <w:r w:rsidRPr="001B2FDC">
        <w:rPr>
          <w:sz w:val="22"/>
          <w:szCs w:val="22"/>
          <w:lang w:val="it-IT"/>
        </w:rPr>
        <w:t>eme eliminacije lijeka je slično kao kod mlađih pacijenata. Međutim, kako su kod starijih osoba u jednoj studiji prim</w:t>
      </w:r>
      <w:r w:rsidR="00AC21EC" w:rsidRPr="001B2FDC">
        <w:rPr>
          <w:sz w:val="22"/>
          <w:szCs w:val="22"/>
          <w:lang w:val="it-IT"/>
        </w:rPr>
        <w:t>ij</w:t>
      </w:r>
      <w:r w:rsidRPr="001B2FDC">
        <w:rPr>
          <w:sz w:val="22"/>
          <w:szCs w:val="22"/>
          <w:lang w:val="it-IT"/>
        </w:rPr>
        <w:t>ećene povišene koncentracije rifampicina u krvi, pri upotrebi rifampicina kod ovih pacijenata treba biti oprezan, pogotovo ako postoji oštećenje jetre.</w:t>
      </w:r>
    </w:p>
    <w:p w14:paraId="16AD1A2A" w14:textId="09D16ABE" w:rsidR="0081435D" w:rsidRPr="001B2FDC" w:rsidRDefault="0081435D" w:rsidP="00D06017">
      <w:pPr>
        <w:tabs>
          <w:tab w:val="left" w:pos="540"/>
          <w:tab w:val="left" w:pos="569"/>
        </w:tabs>
        <w:rPr>
          <w:sz w:val="22"/>
          <w:szCs w:val="22"/>
          <w:lang w:val="it-IT"/>
        </w:rPr>
      </w:pPr>
    </w:p>
    <w:p w14:paraId="41F8B851" w14:textId="1292B0E4" w:rsidR="0081435D" w:rsidRPr="001B2FDC" w:rsidRDefault="0081435D" w:rsidP="00D06017">
      <w:pPr>
        <w:tabs>
          <w:tab w:val="left" w:pos="540"/>
          <w:tab w:val="left" w:pos="569"/>
        </w:tabs>
        <w:rPr>
          <w:sz w:val="22"/>
          <w:szCs w:val="22"/>
          <w:u w:val="single"/>
          <w:lang w:val="it-IT"/>
        </w:rPr>
      </w:pPr>
      <w:r w:rsidRPr="001B2FDC">
        <w:rPr>
          <w:sz w:val="22"/>
          <w:szCs w:val="22"/>
          <w:u w:val="single"/>
          <w:lang w:val="it-IT"/>
        </w:rPr>
        <w:t>Način primjene</w:t>
      </w:r>
    </w:p>
    <w:p w14:paraId="2098DD97" w14:textId="77777777" w:rsidR="0081435D" w:rsidRPr="001B2FDC" w:rsidRDefault="0081435D" w:rsidP="00D06017">
      <w:pPr>
        <w:tabs>
          <w:tab w:val="left" w:pos="540"/>
          <w:tab w:val="left" w:pos="569"/>
        </w:tabs>
        <w:rPr>
          <w:sz w:val="22"/>
          <w:szCs w:val="22"/>
          <w:u w:val="single"/>
          <w:lang w:val="it-IT"/>
        </w:rPr>
      </w:pPr>
    </w:p>
    <w:p w14:paraId="663432ED" w14:textId="4F10757E" w:rsidR="0081435D" w:rsidRPr="001B2FDC" w:rsidRDefault="0081435D" w:rsidP="00D06017">
      <w:pPr>
        <w:tabs>
          <w:tab w:val="left" w:pos="540"/>
          <w:tab w:val="left" w:pos="569"/>
        </w:tabs>
        <w:rPr>
          <w:sz w:val="22"/>
          <w:szCs w:val="22"/>
          <w:lang w:val="it-IT"/>
        </w:rPr>
      </w:pPr>
      <w:r w:rsidRPr="001B2FDC">
        <w:rPr>
          <w:sz w:val="22"/>
          <w:szCs w:val="22"/>
          <w:lang w:val="it-IT"/>
        </w:rPr>
        <w:t>Oralna upotreba</w:t>
      </w:r>
    </w:p>
    <w:p w14:paraId="2EFD63AF" w14:textId="77777777" w:rsidR="00D06017" w:rsidRPr="001B2FDC" w:rsidRDefault="00D06017" w:rsidP="00D06017">
      <w:pPr>
        <w:tabs>
          <w:tab w:val="left" w:pos="540"/>
          <w:tab w:val="left" w:pos="569"/>
        </w:tabs>
        <w:rPr>
          <w:bCs/>
          <w:sz w:val="22"/>
          <w:szCs w:val="22"/>
        </w:rPr>
      </w:pPr>
    </w:p>
    <w:p w14:paraId="1D270EAC" w14:textId="472F0AEC" w:rsidR="00411B4B" w:rsidRPr="001B2FDC" w:rsidRDefault="00411B4B" w:rsidP="00480FB1">
      <w:pPr>
        <w:tabs>
          <w:tab w:val="left" w:pos="540"/>
          <w:tab w:val="left" w:pos="569"/>
        </w:tabs>
        <w:rPr>
          <w:b/>
          <w:bCs/>
          <w:sz w:val="22"/>
          <w:szCs w:val="22"/>
        </w:rPr>
      </w:pPr>
      <w:r w:rsidRPr="001B2FDC">
        <w:rPr>
          <w:b/>
          <w:bCs/>
          <w:sz w:val="22"/>
          <w:szCs w:val="22"/>
        </w:rPr>
        <w:lastRenderedPageBreak/>
        <w:t xml:space="preserve">4.3. </w:t>
      </w:r>
      <w:r w:rsidR="00480FB1" w:rsidRPr="001B2FDC">
        <w:rPr>
          <w:b/>
          <w:bCs/>
          <w:sz w:val="22"/>
          <w:szCs w:val="22"/>
        </w:rPr>
        <w:tab/>
      </w:r>
      <w:proofErr w:type="spellStart"/>
      <w:r w:rsidRPr="001B2FDC">
        <w:rPr>
          <w:b/>
          <w:bCs/>
          <w:sz w:val="22"/>
          <w:szCs w:val="22"/>
        </w:rPr>
        <w:t>Kontraindikacije</w:t>
      </w:r>
      <w:proofErr w:type="spellEnd"/>
    </w:p>
    <w:p w14:paraId="72C2E51C" w14:textId="77777777" w:rsidR="00D06017" w:rsidRPr="001B2FDC" w:rsidRDefault="00D06017" w:rsidP="00480FB1">
      <w:pPr>
        <w:tabs>
          <w:tab w:val="left" w:pos="540"/>
          <w:tab w:val="left" w:pos="569"/>
        </w:tabs>
        <w:rPr>
          <w:b/>
          <w:bCs/>
          <w:sz w:val="22"/>
          <w:szCs w:val="22"/>
        </w:rPr>
      </w:pPr>
    </w:p>
    <w:p w14:paraId="22D9FE26" w14:textId="557B9B74" w:rsidR="00D06017" w:rsidRPr="001B2FDC" w:rsidRDefault="00D06017" w:rsidP="001D3DD3">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Primjena rifampicina je kontraindikovana kod:</w:t>
      </w:r>
    </w:p>
    <w:p w14:paraId="020792B4" w14:textId="77777777" w:rsidR="00D06017" w:rsidRPr="001B2FDC" w:rsidRDefault="00D06017" w:rsidP="001D3DD3">
      <w:pPr>
        <w:pStyle w:val="NormalWeb"/>
        <w:spacing w:before="0" w:beforeAutospacing="0" w:after="0" w:afterAutospacing="0"/>
        <w:jc w:val="both"/>
        <w:rPr>
          <w:rFonts w:ascii="Times New Roman" w:hAnsi="Times New Roman" w:cs="Times New Roman"/>
          <w:sz w:val="22"/>
          <w:szCs w:val="22"/>
          <w:lang w:val="sv-SE"/>
        </w:rPr>
      </w:pPr>
    </w:p>
    <w:p w14:paraId="1FF7AAAF" w14:textId="60558D85" w:rsidR="00D06017" w:rsidRPr="001B2FDC" w:rsidRDefault="007C1FBE" w:rsidP="001D3DD3">
      <w:pPr>
        <w:pStyle w:val="NormalWeb"/>
        <w:numPr>
          <w:ilvl w:val="0"/>
          <w:numId w:val="13"/>
        </w:numPr>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xml:space="preserve">pacijenata </w:t>
      </w:r>
      <w:r w:rsidR="00D06017" w:rsidRPr="001B2FDC">
        <w:rPr>
          <w:rFonts w:ascii="Times New Roman" w:hAnsi="Times New Roman" w:cs="Times New Roman"/>
          <w:sz w:val="22"/>
          <w:szCs w:val="22"/>
          <w:lang w:val="sv-SE"/>
        </w:rPr>
        <w:t>preos</w:t>
      </w:r>
      <w:r w:rsidR="00AC21EC" w:rsidRPr="001B2FDC">
        <w:rPr>
          <w:rFonts w:ascii="Times New Roman" w:hAnsi="Times New Roman" w:cs="Times New Roman"/>
          <w:sz w:val="22"/>
          <w:szCs w:val="22"/>
          <w:lang w:val="sv-SE"/>
        </w:rPr>
        <w:t>j</w:t>
      </w:r>
      <w:r w:rsidR="00D06017" w:rsidRPr="001B2FDC">
        <w:rPr>
          <w:rFonts w:ascii="Times New Roman" w:hAnsi="Times New Roman" w:cs="Times New Roman"/>
          <w:sz w:val="22"/>
          <w:szCs w:val="22"/>
          <w:lang w:val="sv-SE"/>
        </w:rPr>
        <w:t xml:space="preserve">etljivih na neki od </w:t>
      </w:r>
      <w:r w:rsidR="00CE3AE3" w:rsidRPr="001B2FDC">
        <w:rPr>
          <w:rFonts w:ascii="Times New Roman" w:hAnsi="Times New Roman" w:cs="Times New Roman"/>
          <w:sz w:val="22"/>
          <w:szCs w:val="22"/>
          <w:lang w:val="sv-SE"/>
        </w:rPr>
        <w:t xml:space="preserve">antibiotika iz grupe </w:t>
      </w:r>
      <w:r w:rsidR="00D06017" w:rsidRPr="001B2FDC">
        <w:rPr>
          <w:rFonts w:ascii="Times New Roman" w:hAnsi="Times New Roman" w:cs="Times New Roman"/>
          <w:sz w:val="22"/>
          <w:szCs w:val="22"/>
          <w:lang w:val="sv-SE"/>
        </w:rPr>
        <w:t>rifamicina ili na bilo koji sastojak lijeka (vid</w:t>
      </w:r>
      <w:r w:rsidR="00AC21EC" w:rsidRPr="001B2FDC">
        <w:rPr>
          <w:rFonts w:ascii="Times New Roman" w:hAnsi="Times New Roman" w:cs="Times New Roman"/>
          <w:sz w:val="22"/>
          <w:szCs w:val="22"/>
          <w:lang w:val="sv-SE"/>
        </w:rPr>
        <w:t>j</w:t>
      </w:r>
      <w:r w:rsidR="00D06017" w:rsidRPr="001B2FDC">
        <w:rPr>
          <w:rFonts w:ascii="Times New Roman" w:hAnsi="Times New Roman" w:cs="Times New Roman"/>
          <w:sz w:val="22"/>
          <w:szCs w:val="22"/>
          <w:lang w:val="sv-SE"/>
        </w:rPr>
        <w:t>eti d</w:t>
      </w:r>
      <w:r w:rsidR="00AC21EC" w:rsidRPr="001B2FDC">
        <w:rPr>
          <w:rFonts w:ascii="Times New Roman" w:hAnsi="Times New Roman" w:cs="Times New Roman"/>
          <w:sz w:val="22"/>
          <w:szCs w:val="22"/>
          <w:lang w:val="sv-SE"/>
        </w:rPr>
        <w:t>i</w:t>
      </w:r>
      <w:r w:rsidR="00D06017" w:rsidRPr="001B2FDC">
        <w:rPr>
          <w:rFonts w:ascii="Times New Roman" w:hAnsi="Times New Roman" w:cs="Times New Roman"/>
          <w:sz w:val="22"/>
          <w:szCs w:val="22"/>
          <w:lang w:val="sv-SE"/>
        </w:rPr>
        <w:t>o 6.1. - Lista pomoćnih supstanci);</w:t>
      </w:r>
    </w:p>
    <w:p w14:paraId="7B5BBBDC" w14:textId="4D2309D9" w:rsidR="00D06017" w:rsidRPr="001B2FDC" w:rsidRDefault="007C1FBE" w:rsidP="001D3DD3">
      <w:pPr>
        <w:pStyle w:val="NormalWeb"/>
        <w:numPr>
          <w:ilvl w:val="0"/>
          <w:numId w:val="13"/>
        </w:numPr>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xml:space="preserve">pacijenata </w:t>
      </w:r>
      <w:r w:rsidR="00D06017" w:rsidRPr="001B2FDC">
        <w:rPr>
          <w:rFonts w:ascii="Times New Roman" w:hAnsi="Times New Roman" w:cs="Times New Roman"/>
          <w:sz w:val="22"/>
          <w:szCs w:val="22"/>
          <w:lang w:val="sv-SE"/>
        </w:rPr>
        <w:t>koji imaju žuticu;</w:t>
      </w:r>
    </w:p>
    <w:p w14:paraId="43EB876C" w14:textId="543D9E33" w:rsidR="00D06017" w:rsidRPr="001B2FDC" w:rsidRDefault="007C1FBE" w:rsidP="00CB58FF">
      <w:pPr>
        <w:pStyle w:val="NormalWeb"/>
        <w:numPr>
          <w:ilvl w:val="0"/>
          <w:numId w:val="13"/>
        </w:numPr>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xml:space="preserve">pacijenata </w:t>
      </w:r>
      <w:r w:rsidR="00D06017" w:rsidRPr="001B2FDC">
        <w:rPr>
          <w:rFonts w:ascii="Times New Roman" w:hAnsi="Times New Roman" w:cs="Times New Roman"/>
          <w:sz w:val="22"/>
          <w:szCs w:val="22"/>
          <w:lang w:val="sv-SE"/>
        </w:rPr>
        <w:t>koji su istovremeno na terapiji sakvinavirom/ritonavirom (vid</w:t>
      </w:r>
      <w:r w:rsidR="00AC21EC" w:rsidRPr="001B2FDC">
        <w:rPr>
          <w:rFonts w:ascii="Times New Roman" w:hAnsi="Times New Roman" w:cs="Times New Roman"/>
          <w:sz w:val="22"/>
          <w:szCs w:val="22"/>
          <w:lang w:val="sv-SE"/>
        </w:rPr>
        <w:t>j</w:t>
      </w:r>
      <w:r w:rsidR="00D06017" w:rsidRPr="001B2FDC">
        <w:rPr>
          <w:rFonts w:ascii="Times New Roman" w:hAnsi="Times New Roman" w:cs="Times New Roman"/>
          <w:sz w:val="22"/>
          <w:szCs w:val="22"/>
          <w:lang w:val="sv-SE"/>
        </w:rPr>
        <w:t>eti d</w:t>
      </w:r>
      <w:r w:rsidR="00AC21EC" w:rsidRPr="001B2FDC">
        <w:rPr>
          <w:rFonts w:ascii="Times New Roman" w:hAnsi="Times New Roman" w:cs="Times New Roman"/>
          <w:sz w:val="22"/>
          <w:szCs w:val="22"/>
          <w:lang w:val="sv-SE"/>
        </w:rPr>
        <w:t>i</w:t>
      </w:r>
      <w:r w:rsidR="00D06017" w:rsidRPr="001B2FDC">
        <w:rPr>
          <w:rFonts w:ascii="Times New Roman" w:hAnsi="Times New Roman" w:cs="Times New Roman"/>
          <w:sz w:val="22"/>
          <w:szCs w:val="22"/>
          <w:lang w:val="sv-SE"/>
        </w:rPr>
        <w:t>o 4.5 - Interakcije sa drugim ljekovima i druge vrste interakcija).</w:t>
      </w:r>
    </w:p>
    <w:p w14:paraId="7E6AA2EA" w14:textId="77777777" w:rsidR="0072020E" w:rsidRPr="001B2FDC" w:rsidRDefault="0072020E" w:rsidP="00480FB1">
      <w:pPr>
        <w:tabs>
          <w:tab w:val="left" w:pos="540"/>
          <w:tab w:val="left" w:pos="569"/>
        </w:tabs>
        <w:rPr>
          <w:bCs/>
          <w:sz w:val="22"/>
          <w:szCs w:val="22"/>
          <w:lang w:val="sv-SE"/>
        </w:rPr>
      </w:pPr>
    </w:p>
    <w:p w14:paraId="5BF8E151" w14:textId="77777777" w:rsidR="00411B4B" w:rsidRPr="001B2FDC" w:rsidRDefault="00411B4B" w:rsidP="00480FB1">
      <w:pPr>
        <w:tabs>
          <w:tab w:val="left" w:pos="540"/>
          <w:tab w:val="left" w:pos="569"/>
        </w:tabs>
        <w:rPr>
          <w:b/>
          <w:bCs/>
          <w:sz w:val="22"/>
          <w:szCs w:val="22"/>
        </w:rPr>
      </w:pPr>
      <w:r w:rsidRPr="001B2FDC">
        <w:rPr>
          <w:b/>
          <w:bCs/>
          <w:sz w:val="22"/>
          <w:szCs w:val="22"/>
        </w:rPr>
        <w:t xml:space="preserve">4.4. </w:t>
      </w:r>
      <w:r w:rsidR="00480FB1" w:rsidRPr="001B2FDC">
        <w:rPr>
          <w:b/>
          <w:bCs/>
          <w:sz w:val="22"/>
          <w:szCs w:val="22"/>
        </w:rPr>
        <w:tab/>
      </w:r>
      <w:proofErr w:type="spellStart"/>
      <w:r w:rsidRPr="001B2FDC">
        <w:rPr>
          <w:b/>
          <w:bCs/>
          <w:sz w:val="22"/>
          <w:szCs w:val="22"/>
        </w:rPr>
        <w:t>Posebna</w:t>
      </w:r>
      <w:proofErr w:type="spellEnd"/>
      <w:r w:rsidRPr="001B2FDC">
        <w:rPr>
          <w:b/>
          <w:bCs/>
          <w:sz w:val="22"/>
          <w:szCs w:val="22"/>
        </w:rPr>
        <w:t xml:space="preserve"> </w:t>
      </w:r>
      <w:proofErr w:type="spellStart"/>
      <w:r w:rsidRPr="001B2FDC">
        <w:rPr>
          <w:b/>
          <w:bCs/>
          <w:sz w:val="22"/>
          <w:szCs w:val="22"/>
        </w:rPr>
        <w:t>upozorenja</w:t>
      </w:r>
      <w:proofErr w:type="spellEnd"/>
      <w:r w:rsidRPr="001B2FDC">
        <w:rPr>
          <w:b/>
          <w:bCs/>
          <w:sz w:val="22"/>
          <w:szCs w:val="22"/>
        </w:rPr>
        <w:t xml:space="preserve"> </w:t>
      </w:r>
      <w:proofErr w:type="spellStart"/>
      <w:r w:rsidRPr="001B2FDC">
        <w:rPr>
          <w:b/>
          <w:bCs/>
          <w:sz w:val="22"/>
          <w:szCs w:val="22"/>
        </w:rPr>
        <w:t>i</w:t>
      </w:r>
      <w:proofErr w:type="spellEnd"/>
      <w:r w:rsidRPr="001B2FDC">
        <w:rPr>
          <w:b/>
          <w:bCs/>
          <w:sz w:val="22"/>
          <w:szCs w:val="22"/>
        </w:rPr>
        <w:t xml:space="preserve"> </w:t>
      </w:r>
      <w:proofErr w:type="spellStart"/>
      <w:r w:rsidRPr="001B2FDC">
        <w:rPr>
          <w:b/>
          <w:bCs/>
          <w:sz w:val="22"/>
          <w:szCs w:val="22"/>
        </w:rPr>
        <w:t>mjere</w:t>
      </w:r>
      <w:proofErr w:type="spellEnd"/>
      <w:r w:rsidRPr="001B2FDC">
        <w:rPr>
          <w:b/>
          <w:bCs/>
          <w:sz w:val="22"/>
          <w:szCs w:val="22"/>
        </w:rPr>
        <w:t xml:space="preserve"> </w:t>
      </w:r>
      <w:proofErr w:type="spellStart"/>
      <w:r w:rsidRPr="001B2FDC">
        <w:rPr>
          <w:b/>
          <w:bCs/>
          <w:sz w:val="22"/>
          <w:szCs w:val="22"/>
        </w:rPr>
        <w:t>opreza</w:t>
      </w:r>
      <w:proofErr w:type="spellEnd"/>
      <w:r w:rsidRPr="001B2FDC">
        <w:rPr>
          <w:b/>
          <w:bCs/>
          <w:sz w:val="22"/>
          <w:szCs w:val="22"/>
        </w:rPr>
        <w:t xml:space="preserve"> </w:t>
      </w:r>
      <w:proofErr w:type="spellStart"/>
      <w:r w:rsidRPr="001B2FDC">
        <w:rPr>
          <w:b/>
          <w:bCs/>
          <w:sz w:val="22"/>
          <w:szCs w:val="22"/>
        </w:rPr>
        <w:t>pri</w:t>
      </w:r>
      <w:proofErr w:type="spellEnd"/>
      <w:r w:rsidRPr="001B2FDC">
        <w:rPr>
          <w:b/>
          <w:bCs/>
          <w:sz w:val="22"/>
          <w:szCs w:val="22"/>
        </w:rPr>
        <w:t xml:space="preserve"> </w:t>
      </w:r>
      <w:proofErr w:type="spellStart"/>
      <w:r w:rsidRPr="001B2FDC">
        <w:rPr>
          <w:b/>
          <w:bCs/>
          <w:sz w:val="22"/>
          <w:szCs w:val="22"/>
        </w:rPr>
        <w:t>upotrebi</w:t>
      </w:r>
      <w:proofErr w:type="spellEnd"/>
      <w:r w:rsidRPr="001B2FDC">
        <w:rPr>
          <w:b/>
          <w:bCs/>
          <w:sz w:val="22"/>
          <w:szCs w:val="22"/>
        </w:rPr>
        <w:t xml:space="preserve"> </w:t>
      </w:r>
      <w:proofErr w:type="spellStart"/>
      <w:r w:rsidRPr="001B2FDC">
        <w:rPr>
          <w:b/>
          <w:bCs/>
          <w:sz w:val="22"/>
          <w:szCs w:val="22"/>
        </w:rPr>
        <w:t>lijeka</w:t>
      </w:r>
      <w:proofErr w:type="spellEnd"/>
    </w:p>
    <w:p w14:paraId="75E8D96F" w14:textId="77777777" w:rsidR="0072020E" w:rsidRPr="001B2FDC" w:rsidRDefault="0072020E" w:rsidP="00480FB1">
      <w:pPr>
        <w:tabs>
          <w:tab w:val="left" w:pos="540"/>
          <w:tab w:val="left" w:pos="569"/>
        </w:tabs>
        <w:rPr>
          <w:bCs/>
          <w:sz w:val="22"/>
          <w:szCs w:val="22"/>
        </w:rPr>
      </w:pPr>
    </w:p>
    <w:p w14:paraId="7B24F6F3" w14:textId="034FD8E8" w:rsidR="00DC650E" w:rsidRPr="001B2FDC" w:rsidRDefault="00DC650E" w:rsidP="00DC650E">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Rifampicin treba davati pod nadzorom pulmologa ili drugog odgovarajućeg ljekara. </w:t>
      </w:r>
    </w:p>
    <w:p w14:paraId="5422B0CD" w14:textId="77777777" w:rsidR="00DC650E" w:rsidRPr="001B2FDC" w:rsidRDefault="00DC650E" w:rsidP="00DC650E">
      <w:pPr>
        <w:pStyle w:val="NormalWeb"/>
        <w:spacing w:before="0" w:beforeAutospacing="0" w:after="0" w:afterAutospacing="0"/>
        <w:jc w:val="both"/>
        <w:rPr>
          <w:rFonts w:ascii="Times New Roman" w:hAnsi="Times New Roman" w:cs="Times New Roman"/>
          <w:sz w:val="22"/>
          <w:szCs w:val="22"/>
          <w:lang w:val="pl-PL"/>
        </w:rPr>
      </w:pPr>
    </w:p>
    <w:p w14:paraId="51E5914C" w14:textId="3B23B830" w:rsidR="00DC650E" w:rsidRPr="001B2FDC" w:rsidRDefault="00DC650E" w:rsidP="00DC650E">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U slučaju renalne disfunkcije, ako je doza veća od 600 mg/dan, treba preduzeti mjere opreza.</w:t>
      </w:r>
    </w:p>
    <w:p w14:paraId="6F03EEDE" w14:textId="77777777" w:rsidR="00DC650E" w:rsidRPr="001B2FDC" w:rsidRDefault="00DC650E" w:rsidP="00DC650E">
      <w:pPr>
        <w:pStyle w:val="NormalWeb"/>
        <w:spacing w:before="0" w:beforeAutospacing="0" w:after="0" w:afterAutospacing="0"/>
        <w:jc w:val="both"/>
        <w:rPr>
          <w:rFonts w:ascii="Times New Roman" w:hAnsi="Times New Roman" w:cs="Times New Roman"/>
          <w:sz w:val="22"/>
          <w:szCs w:val="22"/>
          <w:lang w:val="pl-PL"/>
        </w:rPr>
      </w:pPr>
    </w:p>
    <w:p w14:paraId="04EFA7D3" w14:textId="01795B91" w:rsidR="00DC650E" w:rsidRPr="001B2FDC" w:rsidRDefault="00DC650E" w:rsidP="00DC650E">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Svim </w:t>
      </w:r>
      <w:r w:rsidR="000F1D39" w:rsidRPr="001B2FDC">
        <w:rPr>
          <w:rFonts w:ascii="Times New Roman" w:hAnsi="Times New Roman" w:cs="Times New Roman"/>
          <w:sz w:val="22"/>
          <w:szCs w:val="22"/>
          <w:lang w:val="pl-PL"/>
        </w:rPr>
        <w:t xml:space="preserve">pacijentima </w:t>
      </w:r>
      <w:r w:rsidRPr="001B2FDC">
        <w:rPr>
          <w:rFonts w:ascii="Times New Roman" w:hAnsi="Times New Roman" w:cs="Times New Roman"/>
          <w:sz w:val="22"/>
          <w:szCs w:val="22"/>
          <w:lang w:val="pl-PL"/>
        </w:rPr>
        <w:t>sa tuberkulozom, pr</w:t>
      </w:r>
      <w:r w:rsidR="00AC21EC" w:rsidRPr="001B2FDC">
        <w:rPr>
          <w:rFonts w:ascii="Times New Roman" w:hAnsi="Times New Roman" w:cs="Times New Roman"/>
          <w:sz w:val="22"/>
          <w:szCs w:val="22"/>
          <w:lang w:val="pl-PL"/>
        </w:rPr>
        <w:t>ij</w:t>
      </w:r>
      <w:r w:rsidRPr="001B2FDC">
        <w:rPr>
          <w:rFonts w:ascii="Times New Roman" w:hAnsi="Times New Roman" w:cs="Times New Roman"/>
          <w:sz w:val="22"/>
          <w:szCs w:val="22"/>
          <w:lang w:val="pl-PL"/>
        </w:rPr>
        <w:t>e započinjanja liječenja treba prov</w:t>
      </w:r>
      <w:r w:rsidR="00AC21EC" w:rsidRPr="001B2FDC">
        <w:rPr>
          <w:rFonts w:ascii="Times New Roman" w:hAnsi="Times New Roman" w:cs="Times New Roman"/>
          <w:sz w:val="22"/>
          <w:szCs w:val="22"/>
          <w:lang w:val="pl-PL"/>
        </w:rPr>
        <w:t>j</w:t>
      </w:r>
      <w:r w:rsidRPr="001B2FDC">
        <w:rPr>
          <w:rFonts w:ascii="Times New Roman" w:hAnsi="Times New Roman" w:cs="Times New Roman"/>
          <w:sz w:val="22"/>
          <w:szCs w:val="22"/>
          <w:lang w:val="pl-PL"/>
        </w:rPr>
        <w:t xml:space="preserve">eriti funkciju jetre. </w:t>
      </w:r>
    </w:p>
    <w:p w14:paraId="7905EFCA" w14:textId="77777777" w:rsidR="00DC650E" w:rsidRPr="001B2FDC" w:rsidRDefault="00DC650E" w:rsidP="00DC650E">
      <w:pPr>
        <w:pStyle w:val="NormalWeb"/>
        <w:spacing w:before="0" w:beforeAutospacing="0" w:after="0" w:afterAutospacing="0"/>
        <w:jc w:val="both"/>
        <w:rPr>
          <w:rFonts w:ascii="Times New Roman" w:hAnsi="Times New Roman" w:cs="Times New Roman"/>
          <w:sz w:val="22"/>
          <w:szCs w:val="22"/>
          <w:lang w:val="pl-PL"/>
        </w:rPr>
      </w:pPr>
    </w:p>
    <w:p w14:paraId="73CD03AD" w14:textId="2DA7032C" w:rsidR="00DC650E" w:rsidRPr="001B2FDC" w:rsidRDefault="00C5419B" w:rsidP="00DC650E">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Pacijentima </w:t>
      </w:r>
      <w:r w:rsidR="00DC650E" w:rsidRPr="001B2FDC">
        <w:rPr>
          <w:rFonts w:ascii="Times New Roman" w:hAnsi="Times New Roman" w:cs="Times New Roman"/>
          <w:sz w:val="22"/>
          <w:szCs w:val="22"/>
          <w:lang w:val="pl-PL"/>
        </w:rPr>
        <w:t>sa oštećenom funkcijom jetre, rifampicin treba davati samo kada je neophodno,</w:t>
      </w:r>
      <w:r w:rsidR="00B47670" w:rsidRPr="001B2FDC">
        <w:rPr>
          <w:rFonts w:ascii="Times New Roman" w:hAnsi="Times New Roman" w:cs="Times New Roman"/>
          <w:sz w:val="22"/>
          <w:szCs w:val="22"/>
          <w:lang w:val="pl-PL"/>
        </w:rPr>
        <w:t xml:space="preserve"> a</w:t>
      </w:r>
      <w:r w:rsidR="00DC650E" w:rsidRPr="001B2FDC">
        <w:rPr>
          <w:rFonts w:ascii="Times New Roman" w:hAnsi="Times New Roman" w:cs="Times New Roman"/>
          <w:sz w:val="22"/>
          <w:szCs w:val="22"/>
          <w:lang w:val="pl-PL"/>
        </w:rPr>
        <w:t xml:space="preserve"> i tada sa oprezom i pod intenzivnim medicinskim nadzorom. Kod ovih </w:t>
      </w:r>
      <w:r w:rsidR="005C02C8" w:rsidRPr="001B2FDC">
        <w:rPr>
          <w:rFonts w:ascii="Times New Roman" w:hAnsi="Times New Roman" w:cs="Times New Roman"/>
          <w:sz w:val="22"/>
          <w:szCs w:val="22"/>
          <w:lang w:val="pl-PL"/>
        </w:rPr>
        <w:t>pacijenata</w:t>
      </w:r>
      <w:r w:rsidR="00DC650E" w:rsidRPr="001B2FDC">
        <w:rPr>
          <w:rFonts w:ascii="Times New Roman" w:hAnsi="Times New Roman" w:cs="Times New Roman"/>
          <w:sz w:val="22"/>
          <w:szCs w:val="22"/>
          <w:lang w:val="pl-PL"/>
        </w:rPr>
        <w:t xml:space="preserve">, preporučuju se snižene doze rifampicina i pažljivo kontrolisanje funkcije jetre, pogotovo serumske </w:t>
      </w:r>
      <w:r w:rsidR="009953CB" w:rsidRPr="001B2FDC">
        <w:rPr>
          <w:rFonts w:ascii="Times New Roman" w:hAnsi="Times New Roman" w:cs="Times New Roman"/>
          <w:sz w:val="22"/>
          <w:szCs w:val="22"/>
          <w:lang w:val="pl-PL"/>
        </w:rPr>
        <w:t>alanin aminotransfera</w:t>
      </w:r>
      <w:r w:rsidR="009953CB" w:rsidRPr="001B2FDC">
        <w:rPr>
          <w:rFonts w:ascii="Times New Roman" w:hAnsi="Times New Roman" w:cs="Times New Roman"/>
          <w:sz w:val="22"/>
          <w:szCs w:val="22"/>
          <w:lang w:val="sr-Latn-ME"/>
        </w:rPr>
        <w:t>ze</w:t>
      </w:r>
      <w:r w:rsidR="00DC650E" w:rsidRPr="001B2FDC">
        <w:rPr>
          <w:rFonts w:ascii="Times New Roman" w:hAnsi="Times New Roman" w:cs="Times New Roman"/>
          <w:sz w:val="22"/>
          <w:szCs w:val="22"/>
          <w:lang w:val="pl-PL"/>
        </w:rPr>
        <w:t xml:space="preserve"> (</w:t>
      </w:r>
      <w:r w:rsidR="009953CB" w:rsidRPr="001B2FDC">
        <w:rPr>
          <w:rFonts w:ascii="Times New Roman" w:hAnsi="Times New Roman" w:cs="Times New Roman"/>
          <w:sz w:val="22"/>
          <w:szCs w:val="22"/>
          <w:lang w:val="pl-PL"/>
        </w:rPr>
        <w:t>ALT</w:t>
      </w:r>
      <w:r w:rsidR="00DC650E" w:rsidRPr="001B2FDC">
        <w:rPr>
          <w:rFonts w:ascii="Times New Roman" w:hAnsi="Times New Roman" w:cs="Times New Roman"/>
          <w:sz w:val="22"/>
          <w:szCs w:val="22"/>
          <w:lang w:val="pl-PL"/>
        </w:rPr>
        <w:t xml:space="preserve">) i serumske </w:t>
      </w:r>
      <w:r w:rsidR="009953CB" w:rsidRPr="001B2FDC">
        <w:rPr>
          <w:rFonts w:ascii="Times New Roman" w:hAnsi="Times New Roman" w:cs="Times New Roman"/>
          <w:sz w:val="22"/>
          <w:szCs w:val="22"/>
          <w:lang w:val="pl-PL"/>
        </w:rPr>
        <w:t>aspartat aminotransferaze</w:t>
      </w:r>
      <w:r w:rsidR="00DC650E" w:rsidRPr="001B2FDC">
        <w:rPr>
          <w:rFonts w:ascii="Times New Roman" w:hAnsi="Times New Roman" w:cs="Times New Roman"/>
          <w:sz w:val="22"/>
          <w:szCs w:val="22"/>
          <w:lang w:val="pl-PL"/>
        </w:rPr>
        <w:t xml:space="preserve"> (</w:t>
      </w:r>
      <w:r w:rsidR="009953CB" w:rsidRPr="001B2FDC">
        <w:rPr>
          <w:rFonts w:ascii="Times New Roman" w:hAnsi="Times New Roman" w:cs="Times New Roman"/>
          <w:sz w:val="22"/>
          <w:szCs w:val="22"/>
          <w:lang w:val="pl-PL"/>
        </w:rPr>
        <w:t>AST</w:t>
      </w:r>
      <w:r w:rsidR="00DC650E" w:rsidRPr="001B2FDC">
        <w:rPr>
          <w:rFonts w:ascii="Times New Roman" w:hAnsi="Times New Roman" w:cs="Times New Roman"/>
          <w:sz w:val="22"/>
          <w:szCs w:val="22"/>
          <w:lang w:val="pl-PL"/>
        </w:rPr>
        <w:t>) prije započinjanja terapije, jednom ned</w:t>
      </w:r>
      <w:r w:rsidR="00AC21EC" w:rsidRPr="001B2FDC">
        <w:rPr>
          <w:rFonts w:ascii="Times New Roman" w:hAnsi="Times New Roman" w:cs="Times New Roman"/>
          <w:sz w:val="22"/>
          <w:szCs w:val="22"/>
          <w:lang w:val="pl-PL"/>
        </w:rPr>
        <w:t>j</w:t>
      </w:r>
      <w:r w:rsidR="00DC650E" w:rsidRPr="001B2FDC">
        <w:rPr>
          <w:rFonts w:ascii="Times New Roman" w:hAnsi="Times New Roman" w:cs="Times New Roman"/>
          <w:sz w:val="22"/>
          <w:szCs w:val="22"/>
          <w:lang w:val="pl-PL"/>
        </w:rPr>
        <w:t>eljno dvije ned</w:t>
      </w:r>
      <w:r w:rsidR="00AC21EC" w:rsidRPr="001B2FDC">
        <w:rPr>
          <w:rFonts w:ascii="Times New Roman" w:hAnsi="Times New Roman" w:cs="Times New Roman"/>
          <w:sz w:val="22"/>
          <w:szCs w:val="22"/>
          <w:lang w:val="pl-PL"/>
        </w:rPr>
        <w:t>j</w:t>
      </w:r>
      <w:r w:rsidR="00DC650E" w:rsidRPr="001B2FDC">
        <w:rPr>
          <w:rFonts w:ascii="Times New Roman" w:hAnsi="Times New Roman" w:cs="Times New Roman"/>
          <w:sz w:val="22"/>
          <w:szCs w:val="22"/>
          <w:lang w:val="pl-PL"/>
        </w:rPr>
        <w:t>elje za redom, a potom na svake dv</w:t>
      </w:r>
      <w:r w:rsidR="00AC21EC" w:rsidRPr="001B2FDC">
        <w:rPr>
          <w:rFonts w:ascii="Times New Roman" w:hAnsi="Times New Roman" w:cs="Times New Roman"/>
          <w:sz w:val="22"/>
          <w:szCs w:val="22"/>
          <w:lang w:val="pl-PL"/>
        </w:rPr>
        <w:t>ij</w:t>
      </w:r>
      <w:r w:rsidR="00DC650E" w:rsidRPr="001B2FDC">
        <w:rPr>
          <w:rFonts w:ascii="Times New Roman" w:hAnsi="Times New Roman" w:cs="Times New Roman"/>
          <w:sz w:val="22"/>
          <w:szCs w:val="22"/>
          <w:lang w:val="pl-PL"/>
        </w:rPr>
        <w:t>e ned</w:t>
      </w:r>
      <w:r w:rsidR="00AC21EC" w:rsidRPr="001B2FDC">
        <w:rPr>
          <w:rFonts w:ascii="Times New Roman" w:hAnsi="Times New Roman" w:cs="Times New Roman"/>
          <w:sz w:val="22"/>
          <w:szCs w:val="22"/>
          <w:lang w:val="pl-PL"/>
        </w:rPr>
        <w:t>j</w:t>
      </w:r>
      <w:r w:rsidR="00DC650E" w:rsidRPr="001B2FDC">
        <w:rPr>
          <w:rFonts w:ascii="Times New Roman" w:hAnsi="Times New Roman" w:cs="Times New Roman"/>
          <w:sz w:val="22"/>
          <w:szCs w:val="22"/>
          <w:lang w:val="pl-PL"/>
        </w:rPr>
        <w:t>elje šest ned</w:t>
      </w:r>
      <w:r w:rsidR="00AC21EC" w:rsidRPr="001B2FDC">
        <w:rPr>
          <w:rFonts w:ascii="Times New Roman" w:hAnsi="Times New Roman" w:cs="Times New Roman"/>
          <w:sz w:val="22"/>
          <w:szCs w:val="22"/>
          <w:lang w:val="pl-PL"/>
        </w:rPr>
        <w:t>j</w:t>
      </w:r>
      <w:r w:rsidR="00DC650E" w:rsidRPr="001B2FDC">
        <w:rPr>
          <w:rFonts w:ascii="Times New Roman" w:hAnsi="Times New Roman" w:cs="Times New Roman"/>
          <w:sz w:val="22"/>
          <w:szCs w:val="22"/>
          <w:lang w:val="pl-PL"/>
        </w:rPr>
        <w:t xml:space="preserve">elja za redom. Ukoliko se pojave znaci hepatocelularnog oštećenja, treba prestati sa davanjem rifampicina. </w:t>
      </w:r>
    </w:p>
    <w:p w14:paraId="1B130840" w14:textId="336C9A14" w:rsidR="00DC650E" w:rsidRPr="001B2FDC" w:rsidRDefault="00DC650E"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U slučaju pojave klinički značajnih prom</w:t>
      </w:r>
      <w:r w:rsidR="00AC21EC" w:rsidRPr="001B2FDC">
        <w:rPr>
          <w:rFonts w:ascii="Times New Roman" w:hAnsi="Times New Roman" w:cs="Times New Roman"/>
          <w:sz w:val="22"/>
          <w:szCs w:val="22"/>
          <w:lang w:val="pl-PL"/>
        </w:rPr>
        <w:t>j</w:t>
      </w:r>
      <w:r w:rsidRPr="001B2FDC">
        <w:rPr>
          <w:rFonts w:ascii="Times New Roman" w:hAnsi="Times New Roman" w:cs="Times New Roman"/>
          <w:sz w:val="22"/>
          <w:szCs w:val="22"/>
          <w:lang w:val="pl-PL"/>
        </w:rPr>
        <w:t>ena u funkciji jetre, takođe treba prestati sa davanjem rifampicina. Potrebno je razmotriti neki drugi vid antituberkulozne terapije i terapijskog režima i hitno konsultovati specijalistu za l</w:t>
      </w:r>
      <w:r w:rsidR="00AC21EC" w:rsidRPr="001B2FDC">
        <w:rPr>
          <w:rFonts w:ascii="Times New Roman" w:hAnsi="Times New Roman" w:cs="Times New Roman"/>
          <w:sz w:val="22"/>
          <w:szCs w:val="22"/>
          <w:lang w:val="pl-PL"/>
        </w:rPr>
        <w:t>ij</w:t>
      </w:r>
      <w:r w:rsidRPr="001B2FDC">
        <w:rPr>
          <w:rFonts w:ascii="Times New Roman" w:hAnsi="Times New Roman" w:cs="Times New Roman"/>
          <w:sz w:val="22"/>
          <w:szCs w:val="22"/>
          <w:lang w:val="pl-PL"/>
        </w:rPr>
        <w:t xml:space="preserve">ečenje tuberkuloze (ftiziolog). Ukoliko se, po normalizovanju funkcije jetre, rifampicin ponovo uvede u terapiju, potrebno je svakodnevno pratiti funkciju jetre. </w:t>
      </w:r>
    </w:p>
    <w:p w14:paraId="4430313A" w14:textId="0CF07756" w:rsidR="00DC650E" w:rsidRPr="001B2FDC" w:rsidRDefault="00DC650E"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Kod </w:t>
      </w:r>
      <w:r w:rsidR="002232F9" w:rsidRPr="001B2FDC">
        <w:rPr>
          <w:rFonts w:ascii="Times New Roman" w:hAnsi="Times New Roman" w:cs="Times New Roman"/>
          <w:sz w:val="22"/>
          <w:szCs w:val="22"/>
          <w:lang w:val="pl-PL"/>
        </w:rPr>
        <w:t xml:space="preserve">pacijenata </w:t>
      </w:r>
      <w:r w:rsidRPr="001B2FDC">
        <w:rPr>
          <w:rFonts w:ascii="Times New Roman" w:hAnsi="Times New Roman" w:cs="Times New Roman"/>
          <w:sz w:val="22"/>
          <w:szCs w:val="22"/>
          <w:lang w:val="pl-PL"/>
        </w:rPr>
        <w:t xml:space="preserve">sa oštećenom funkcijom jetre, starijih, neuhranjenih, posebno je preporučljiv oprez pri započinjanju kombinovane terapije </w:t>
      </w:r>
      <w:r w:rsidR="002232F9" w:rsidRPr="001B2FDC">
        <w:rPr>
          <w:rFonts w:ascii="Times New Roman" w:hAnsi="Times New Roman" w:cs="Times New Roman"/>
          <w:sz w:val="22"/>
          <w:szCs w:val="22"/>
          <w:lang w:val="pl-PL"/>
        </w:rPr>
        <w:t xml:space="preserve">izonijazidom </w:t>
      </w:r>
      <w:r w:rsidRPr="001B2FDC">
        <w:rPr>
          <w:rFonts w:ascii="Times New Roman" w:hAnsi="Times New Roman" w:cs="Times New Roman"/>
          <w:sz w:val="22"/>
          <w:szCs w:val="22"/>
          <w:lang w:val="pl-PL"/>
        </w:rPr>
        <w:t xml:space="preserve">i </w:t>
      </w:r>
      <w:r w:rsidR="002232F9" w:rsidRPr="001B2FDC">
        <w:rPr>
          <w:rFonts w:ascii="Times New Roman" w:hAnsi="Times New Roman" w:cs="Times New Roman"/>
          <w:sz w:val="22"/>
          <w:szCs w:val="22"/>
          <w:lang w:val="pl-PL"/>
        </w:rPr>
        <w:t>rifampicinom</w:t>
      </w:r>
      <w:r w:rsidRPr="001B2FDC">
        <w:rPr>
          <w:rFonts w:ascii="Times New Roman" w:hAnsi="Times New Roman" w:cs="Times New Roman"/>
          <w:sz w:val="22"/>
          <w:szCs w:val="22"/>
          <w:lang w:val="pl-PL"/>
        </w:rPr>
        <w:t>. Ukoliko nema dokaza o postojanju oboljenja jetre i ako je funkcija jetre prije započinjanja terapije normalna, testove funkcije jetre treba ponavljati ukoliko se javi temperatura, povraćanje, žutica</w:t>
      </w:r>
      <w:r w:rsidR="00B47670" w:rsidRPr="001B2FDC">
        <w:rPr>
          <w:rFonts w:ascii="Times New Roman" w:hAnsi="Times New Roman" w:cs="Times New Roman"/>
          <w:sz w:val="22"/>
          <w:szCs w:val="22"/>
          <w:lang w:val="pl-PL"/>
        </w:rPr>
        <w:t>,</w:t>
      </w:r>
      <w:r w:rsidRPr="001B2FDC">
        <w:rPr>
          <w:rFonts w:ascii="Times New Roman" w:hAnsi="Times New Roman" w:cs="Times New Roman"/>
          <w:sz w:val="22"/>
          <w:szCs w:val="22"/>
          <w:lang w:val="pl-PL"/>
        </w:rPr>
        <w:t xml:space="preserve"> ili ako se desi neko drugo pogoršanje stanja pacijenta.</w:t>
      </w:r>
    </w:p>
    <w:p w14:paraId="07DD5DD5" w14:textId="5C225032" w:rsidR="00DC650E" w:rsidRPr="001B2FDC" w:rsidRDefault="002232F9"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Pacijente </w:t>
      </w:r>
      <w:r w:rsidR="00DC650E" w:rsidRPr="001B2FDC">
        <w:rPr>
          <w:rFonts w:ascii="Times New Roman" w:hAnsi="Times New Roman" w:cs="Times New Roman"/>
          <w:sz w:val="22"/>
          <w:szCs w:val="22"/>
          <w:lang w:val="pl-PL"/>
        </w:rPr>
        <w:t>treba kontrolisati najmanje jednom m</w:t>
      </w:r>
      <w:r w:rsidR="00006487" w:rsidRPr="001B2FDC">
        <w:rPr>
          <w:rFonts w:ascii="Times New Roman" w:hAnsi="Times New Roman" w:cs="Times New Roman"/>
          <w:sz w:val="22"/>
          <w:szCs w:val="22"/>
          <w:lang w:val="pl-PL"/>
        </w:rPr>
        <w:t>j</w:t>
      </w:r>
      <w:r w:rsidR="00DC650E" w:rsidRPr="001B2FDC">
        <w:rPr>
          <w:rFonts w:ascii="Times New Roman" w:hAnsi="Times New Roman" w:cs="Times New Roman"/>
          <w:sz w:val="22"/>
          <w:szCs w:val="22"/>
          <w:lang w:val="pl-PL"/>
        </w:rPr>
        <w:t xml:space="preserve">esečno tokom uzimanja terapije, sa posebnim osvrtom na simptome koji se odnose na </w:t>
      </w:r>
      <w:r w:rsidRPr="001B2FDC">
        <w:rPr>
          <w:rFonts w:ascii="Times New Roman" w:hAnsi="Times New Roman" w:cs="Times New Roman"/>
          <w:sz w:val="22"/>
          <w:szCs w:val="22"/>
          <w:lang w:val="pl-PL"/>
        </w:rPr>
        <w:t>neželjena dejstva</w:t>
      </w:r>
      <w:r w:rsidR="00DC650E" w:rsidRPr="001B2FDC">
        <w:rPr>
          <w:rFonts w:ascii="Times New Roman" w:hAnsi="Times New Roman" w:cs="Times New Roman"/>
          <w:sz w:val="22"/>
          <w:szCs w:val="22"/>
          <w:lang w:val="pl-PL"/>
        </w:rPr>
        <w:t xml:space="preserve">. </w:t>
      </w:r>
    </w:p>
    <w:p w14:paraId="52656D19" w14:textId="557E5DA2" w:rsidR="00DC650E" w:rsidRPr="001B2FDC" w:rsidRDefault="00DC650E"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Kod nekih </w:t>
      </w:r>
      <w:r w:rsidR="002232F9" w:rsidRPr="001B2FDC">
        <w:rPr>
          <w:rFonts w:ascii="Times New Roman" w:hAnsi="Times New Roman" w:cs="Times New Roman"/>
          <w:sz w:val="22"/>
          <w:szCs w:val="22"/>
          <w:lang w:val="pl-PL"/>
        </w:rPr>
        <w:t xml:space="preserve">pacijenata se </w:t>
      </w:r>
      <w:r w:rsidRPr="001B2FDC">
        <w:rPr>
          <w:rFonts w:ascii="Times New Roman" w:hAnsi="Times New Roman" w:cs="Times New Roman"/>
          <w:sz w:val="22"/>
          <w:szCs w:val="22"/>
          <w:lang w:val="pl-PL"/>
        </w:rPr>
        <w:t>u prvim danima terapije može javiti hiperbilirubinemija. Ova pojava je posl</w:t>
      </w:r>
      <w:r w:rsidR="00006487" w:rsidRPr="001B2FDC">
        <w:rPr>
          <w:rFonts w:ascii="Times New Roman" w:hAnsi="Times New Roman" w:cs="Times New Roman"/>
          <w:sz w:val="22"/>
          <w:szCs w:val="22"/>
          <w:lang w:val="pl-PL"/>
        </w:rPr>
        <w:t>j</w:t>
      </w:r>
      <w:r w:rsidRPr="001B2FDC">
        <w:rPr>
          <w:rFonts w:ascii="Times New Roman" w:hAnsi="Times New Roman" w:cs="Times New Roman"/>
          <w:sz w:val="22"/>
          <w:szCs w:val="22"/>
          <w:lang w:val="pl-PL"/>
        </w:rPr>
        <w:t xml:space="preserve">edica kompeticije rifampicina i bilirubina za izlučivanje preko jetre. </w:t>
      </w:r>
    </w:p>
    <w:p w14:paraId="0D3663DF" w14:textId="459C66D1" w:rsidR="00DC650E" w:rsidRPr="001B2FDC" w:rsidRDefault="00DC650E"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Izolovani nalazi umjerenog skoka bilirubina i/ili transaminaza, sami po sebi nijesu indikacija za prekid terapije, već odluku treba donijeti na osnovu ponavljanih testova i praćenja trendova vrijednosti bilirubina i transaminaza, posmatranih u sklopu kliničke slike </w:t>
      </w:r>
      <w:r w:rsidR="002232F9" w:rsidRPr="001B2FDC">
        <w:rPr>
          <w:rFonts w:ascii="Times New Roman" w:hAnsi="Times New Roman" w:cs="Times New Roman"/>
          <w:sz w:val="22"/>
          <w:szCs w:val="22"/>
          <w:lang w:val="pl-PL"/>
        </w:rPr>
        <w:t>pacijenta</w:t>
      </w:r>
      <w:r w:rsidRPr="001B2FDC">
        <w:rPr>
          <w:rFonts w:ascii="Times New Roman" w:hAnsi="Times New Roman" w:cs="Times New Roman"/>
          <w:sz w:val="22"/>
          <w:szCs w:val="22"/>
          <w:lang w:val="pl-PL"/>
        </w:rPr>
        <w:t xml:space="preserve">. </w:t>
      </w:r>
    </w:p>
    <w:p w14:paraId="7AA2236C" w14:textId="3D3A5270" w:rsidR="00DC650E" w:rsidRPr="001B2FDC" w:rsidRDefault="00DC650E"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Kod odraslih, koji se od tuberkuloze liječe rifampicinom, </w:t>
      </w:r>
      <w:r w:rsidR="00B47670" w:rsidRPr="001B2FDC">
        <w:rPr>
          <w:rFonts w:ascii="Times New Roman" w:hAnsi="Times New Roman" w:cs="Times New Roman"/>
          <w:sz w:val="22"/>
          <w:szCs w:val="22"/>
          <w:lang w:val="pl-PL"/>
        </w:rPr>
        <w:t xml:space="preserve">prije terapije </w:t>
      </w:r>
      <w:r w:rsidRPr="001B2FDC">
        <w:rPr>
          <w:rFonts w:ascii="Times New Roman" w:hAnsi="Times New Roman" w:cs="Times New Roman"/>
          <w:sz w:val="22"/>
          <w:szCs w:val="22"/>
          <w:lang w:val="pl-PL"/>
        </w:rPr>
        <w:t xml:space="preserve">treba utvrditi </w:t>
      </w:r>
      <w:r w:rsidR="00272859" w:rsidRPr="001B2FDC">
        <w:rPr>
          <w:rFonts w:ascii="Times New Roman" w:hAnsi="Times New Roman" w:cs="Times New Roman"/>
          <w:sz w:val="22"/>
          <w:szCs w:val="22"/>
          <w:lang w:val="pl-PL"/>
        </w:rPr>
        <w:t xml:space="preserve">početne </w:t>
      </w:r>
      <w:r w:rsidRPr="001B2FDC">
        <w:rPr>
          <w:rFonts w:ascii="Times New Roman" w:hAnsi="Times New Roman" w:cs="Times New Roman"/>
          <w:sz w:val="22"/>
          <w:szCs w:val="22"/>
          <w:lang w:val="pl-PL"/>
        </w:rPr>
        <w:t>vrijednosti enzima jetre, bilirubina, serumskog kreatinina, kompletne krvne slike i trombocita.</w:t>
      </w:r>
    </w:p>
    <w:p w14:paraId="6160A4AE" w14:textId="2D59C1D3" w:rsidR="00DC650E" w:rsidRPr="001B2FDC" w:rsidRDefault="00DC650E"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Zbog mogućnosti pojave imunoloških reakcija, uključujući i anafilaksu (vid</w:t>
      </w:r>
      <w:r w:rsidR="00006487" w:rsidRPr="001B2FDC">
        <w:rPr>
          <w:rFonts w:ascii="Times New Roman" w:hAnsi="Times New Roman" w:cs="Times New Roman"/>
          <w:sz w:val="22"/>
          <w:szCs w:val="22"/>
          <w:lang w:val="pl-PL"/>
        </w:rPr>
        <w:t>jeti</w:t>
      </w:r>
      <w:r w:rsidRPr="001B2FDC">
        <w:rPr>
          <w:rFonts w:ascii="Times New Roman" w:hAnsi="Times New Roman" w:cs="Times New Roman"/>
          <w:sz w:val="22"/>
          <w:szCs w:val="22"/>
          <w:lang w:val="pl-PL"/>
        </w:rPr>
        <w:t xml:space="preserve"> d</w:t>
      </w:r>
      <w:r w:rsidR="00006487" w:rsidRPr="001B2FDC">
        <w:rPr>
          <w:rFonts w:ascii="Times New Roman" w:hAnsi="Times New Roman" w:cs="Times New Roman"/>
          <w:sz w:val="22"/>
          <w:szCs w:val="22"/>
          <w:lang w:val="pl-PL"/>
        </w:rPr>
        <w:t>i</w:t>
      </w:r>
      <w:r w:rsidRPr="001B2FDC">
        <w:rPr>
          <w:rFonts w:ascii="Times New Roman" w:hAnsi="Times New Roman" w:cs="Times New Roman"/>
          <w:sz w:val="22"/>
          <w:szCs w:val="22"/>
          <w:lang w:val="pl-PL"/>
        </w:rPr>
        <w:t>o 4.8. - Neželjena dejstva) pri intermitentnoj terapiji (manje od 2 do 3 puta ned</w:t>
      </w:r>
      <w:r w:rsidR="00006487" w:rsidRPr="001B2FDC">
        <w:rPr>
          <w:rFonts w:ascii="Times New Roman" w:hAnsi="Times New Roman" w:cs="Times New Roman"/>
          <w:sz w:val="22"/>
          <w:szCs w:val="22"/>
          <w:lang w:val="pl-PL"/>
        </w:rPr>
        <w:t>j</w:t>
      </w:r>
      <w:r w:rsidRPr="001B2FDC">
        <w:rPr>
          <w:rFonts w:ascii="Times New Roman" w:hAnsi="Times New Roman" w:cs="Times New Roman"/>
          <w:sz w:val="22"/>
          <w:szCs w:val="22"/>
          <w:lang w:val="pl-PL"/>
        </w:rPr>
        <w:t xml:space="preserve">eljno), </w:t>
      </w:r>
      <w:r w:rsidR="00A91B9F" w:rsidRPr="001B2FDC">
        <w:rPr>
          <w:rFonts w:ascii="Times New Roman" w:hAnsi="Times New Roman" w:cs="Times New Roman"/>
          <w:sz w:val="22"/>
          <w:szCs w:val="22"/>
          <w:lang w:val="pl-PL"/>
        </w:rPr>
        <w:t xml:space="preserve">pacijente </w:t>
      </w:r>
      <w:r w:rsidRPr="001B2FDC">
        <w:rPr>
          <w:rFonts w:ascii="Times New Roman" w:hAnsi="Times New Roman" w:cs="Times New Roman"/>
          <w:sz w:val="22"/>
          <w:szCs w:val="22"/>
          <w:lang w:val="pl-PL"/>
        </w:rPr>
        <w:t xml:space="preserve">treba pažljivo pratiti. </w:t>
      </w:r>
      <w:r w:rsidR="00A91B9F" w:rsidRPr="001B2FDC">
        <w:rPr>
          <w:rFonts w:ascii="Times New Roman" w:hAnsi="Times New Roman" w:cs="Times New Roman"/>
          <w:sz w:val="22"/>
          <w:szCs w:val="22"/>
          <w:lang w:val="pl-PL"/>
        </w:rPr>
        <w:t xml:space="preserve">Pacijente </w:t>
      </w:r>
      <w:r w:rsidRPr="001B2FDC">
        <w:rPr>
          <w:rFonts w:ascii="Times New Roman" w:hAnsi="Times New Roman" w:cs="Times New Roman"/>
          <w:sz w:val="22"/>
          <w:szCs w:val="22"/>
          <w:lang w:val="pl-PL"/>
        </w:rPr>
        <w:t>treba upozoriti na rizike usl</w:t>
      </w:r>
      <w:r w:rsidR="00006487" w:rsidRPr="001B2FDC">
        <w:rPr>
          <w:rFonts w:ascii="Times New Roman" w:hAnsi="Times New Roman" w:cs="Times New Roman"/>
          <w:sz w:val="22"/>
          <w:szCs w:val="22"/>
          <w:lang w:val="pl-PL"/>
        </w:rPr>
        <w:t>j</w:t>
      </w:r>
      <w:r w:rsidRPr="001B2FDC">
        <w:rPr>
          <w:rFonts w:ascii="Times New Roman" w:hAnsi="Times New Roman" w:cs="Times New Roman"/>
          <w:sz w:val="22"/>
          <w:szCs w:val="22"/>
          <w:lang w:val="pl-PL"/>
        </w:rPr>
        <w:t xml:space="preserve">ed prekidanja terapije. </w:t>
      </w:r>
    </w:p>
    <w:p w14:paraId="539A94C1" w14:textId="3A6506B4" w:rsidR="00DC650E" w:rsidRPr="001B2FDC" w:rsidRDefault="00DC650E" w:rsidP="00DC650E">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Rifampicin ima sposobnost indukcije enzima, koji mogu da pojačaju metabolizam endogenih supstanci, uključujući hormone nadbubrega, tiroidne hormone i vitamin D. U izolovanim slučajevima</w:t>
      </w:r>
      <w:r w:rsidR="00A91B9F" w:rsidRPr="001B2FDC">
        <w:rPr>
          <w:rFonts w:ascii="Times New Roman" w:hAnsi="Times New Roman" w:cs="Times New Roman"/>
          <w:sz w:val="22"/>
          <w:szCs w:val="22"/>
          <w:lang w:val="pl-PL"/>
        </w:rPr>
        <w:t>,</w:t>
      </w:r>
      <w:r w:rsidRPr="001B2FDC">
        <w:rPr>
          <w:rFonts w:ascii="Times New Roman" w:hAnsi="Times New Roman" w:cs="Times New Roman"/>
          <w:sz w:val="22"/>
          <w:szCs w:val="22"/>
          <w:lang w:val="pl-PL"/>
        </w:rPr>
        <w:t xml:space="preserve"> egzacerbacija porfirije je povezana sa primjenom rifampicina.</w:t>
      </w:r>
    </w:p>
    <w:p w14:paraId="1290256E" w14:textId="03E49903" w:rsidR="00DC650E" w:rsidRPr="001B2FDC" w:rsidRDefault="00DC650E" w:rsidP="001D3DD3">
      <w:pPr>
        <w:jc w:val="both"/>
        <w:rPr>
          <w:sz w:val="22"/>
          <w:szCs w:val="22"/>
          <w:lang w:val="pl-PL"/>
        </w:rPr>
      </w:pPr>
      <w:r w:rsidRPr="001B2FDC">
        <w:rPr>
          <w:sz w:val="22"/>
          <w:szCs w:val="22"/>
          <w:lang w:val="pl-PL"/>
        </w:rPr>
        <w:lastRenderedPageBreak/>
        <w:t xml:space="preserve">Upotreba </w:t>
      </w:r>
      <w:r w:rsidR="005631D8" w:rsidRPr="001B2FDC">
        <w:rPr>
          <w:sz w:val="22"/>
          <w:szCs w:val="22"/>
          <w:lang w:val="pl-PL"/>
        </w:rPr>
        <w:t xml:space="preserve">lijeka </w:t>
      </w:r>
      <w:r w:rsidRPr="001B2FDC">
        <w:rPr>
          <w:sz w:val="22"/>
          <w:szCs w:val="22"/>
          <w:lang w:val="pl-PL"/>
        </w:rPr>
        <w:t xml:space="preserve">Rifamor kapsula može da dovede do crvene prebojenosti urina, znoja, ispljuvka i suza, te </w:t>
      </w:r>
      <w:r w:rsidR="00A0427F" w:rsidRPr="001B2FDC">
        <w:rPr>
          <w:sz w:val="22"/>
          <w:szCs w:val="22"/>
          <w:lang w:val="pl-PL"/>
        </w:rPr>
        <w:t xml:space="preserve">pacijente </w:t>
      </w:r>
      <w:r w:rsidRPr="001B2FDC">
        <w:rPr>
          <w:sz w:val="22"/>
          <w:szCs w:val="22"/>
          <w:lang w:val="pl-PL"/>
        </w:rPr>
        <w:t>treba unaprijed upozoriti na to.</w:t>
      </w:r>
    </w:p>
    <w:p w14:paraId="3EF8B1D2" w14:textId="77777777" w:rsidR="00DC650E" w:rsidRPr="001B2FDC" w:rsidRDefault="00DC650E" w:rsidP="001D3DD3">
      <w:pPr>
        <w:jc w:val="both"/>
        <w:rPr>
          <w:sz w:val="22"/>
          <w:szCs w:val="22"/>
          <w:lang w:val="pl-PL"/>
        </w:rPr>
      </w:pPr>
    </w:p>
    <w:p w14:paraId="382EEDDA" w14:textId="0A33483E" w:rsidR="003375C0" w:rsidRPr="001B2FDC" w:rsidRDefault="003375C0" w:rsidP="001D3DD3">
      <w:pPr>
        <w:jc w:val="both"/>
        <w:rPr>
          <w:sz w:val="22"/>
          <w:szCs w:val="22"/>
          <w:lang w:val="pl-PL"/>
        </w:rPr>
      </w:pPr>
    </w:p>
    <w:p w14:paraId="4E12F460" w14:textId="4D68BAFA" w:rsidR="003375C0" w:rsidRPr="001B2FDC" w:rsidRDefault="00CD0C6F" w:rsidP="001D3DD3">
      <w:pPr>
        <w:jc w:val="both"/>
        <w:rPr>
          <w:sz w:val="22"/>
          <w:szCs w:val="22"/>
          <w:lang w:val="pl-PL"/>
        </w:rPr>
      </w:pPr>
      <w:r w:rsidRPr="001B2FDC">
        <w:rPr>
          <w:sz w:val="22"/>
          <w:szCs w:val="22"/>
          <w:lang w:val="pl-PL"/>
        </w:rPr>
        <w:t>Posebno treba voditi računa ukoliko pacijent koji uzima rifampicin ima perifernu neuropatiju.</w:t>
      </w:r>
    </w:p>
    <w:p w14:paraId="45D9D7DF" w14:textId="77777777" w:rsidR="00CD0C6F" w:rsidRPr="001B2FDC" w:rsidRDefault="00CD0C6F" w:rsidP="001D3DD3">
      <w:pPr>
        <w:jc w:val="both"/>
        <w:rPr>
          <w:sz w:val="22"/>
          <w:szCs w:val="22"/>
          <w:lang w:val="pl-PL"/>
        </w:rPr>
      </w:pPr>
    </w:p>
    <w:p w14:paraId="76656CDE" w14:textId="6C671F1A" w:rsidR="00DC650E" w:rsidRPr="001B2FDC" w:rsidRDefault="00DC650E" w:rsidP="001D3DD3">
      <w:pPr>
        <w:jc w:val="both"/>
        <w:rPr>
          <w:sz w:val="22"/>
          <w:szCs w:val="22"/>
          <w:lang w:val="pl-PL"/>
        </w:rPr>
      </w:pPr>
      <w:r w:rsidRPr="001B2FDC">
        <w:rPr>
          <w:sz w:val="22"/>
          <w:szCs w:val="22"/>
          <w:lang w:val="pl-PL"/>
        </w:rPr>
        <w:t xml:space="preserve">Ako je to neophodno, svaki </w:t>
      </w:r>
      <w:r w:rsidR="00E312A7" w:rsidRPr="001B2FDC">
        <w:rPr>
          <w:sz w:val="22"/>
          <w:szCs w:val="22"/>
          <w:lang w:val="pl-PL"/>
        </w:rPr>
        <w:t xml:space="preserve">pacijent </w:t>
      </w:r>
      <w:r w:rsidRPr="001B2FDC">
        <w:rPr>
          <w:sz w:val="22"/>
          <w:szCs w:val="22"/>
          <w:lang w:val="pl-PL"/>
        </w:rPr>
        <w:t>sa nekom abnormalnošću treba da bude podvrgnut ispitivanjima, uključujući laboratorijske testove.</w:t>
      </w:r>
    </w:p>
    <w:p w14:paraId="3A3B12EE" w14:textId="570DFA6E" w:rsidR="00057E35" w:rsidRPr="001B2FDC" w:rsidRDefault="00057E35" w:rsidP="00DC650E">
      <w:pPr>
        <w:tabs>
          <w:tab w:val="left" w:pos="540"/>
          <w:tab w:val="left" w:pos="569"/>
        </w:tabs>
        <w:rPr>
          <w:bCs/>
          <w:sz w:val="22"/>
          <w:szCs w:val="22"/>
          <w:lang w:val="pl-PL"/>
        </w:rPr>
      </w:pPr>
    </w:p>
    <w:p w14:paraId="07521307" w14:textId="5AC08981" w:rsidR="00411B4B" w:rsidRPr="001B2FDC" w:rsidRDefault="00411B4B" w:rsidP="00480FB1">
      <w:pPr>
        <w:tabs>
          <w:tab w:val="left" w:pos="540"/>
          <w:tab w:val="left" w:pos="569"/>
        </w:tabs>
        <w:rPr>
          <w:b/>
          <w:bCs/>
          <w:sz w:val="22"/>
          <w:szCs w:val="22"/>
        </w:rPr>
      </w:pPr>
      <w:r w:rsidRPr="001B2FDC">
        <w:rPr>
          <w:b/>
          <w:bCs/>
          <w:sz w:val="22"/>
          <w:szCs w:val="22"/>
        </w:rPr>
        <w:t>4.5.</w:t>
      </w:r>
      <w:r w:rsidR="000D60CC" w:rsidRPr="001B2FDC">
        <w:rPr>
          <w:b/>
          <w:bCs/>
          <w:sz w:val="22"/>
          <w:szCs w:val="22"/>
        </w:rPr>
        <w:tab/>
      </w:r>
      <w:proofErr w:type="spellStart"/>
      <w:r w:rsidRPr="001B2FDC">
        <w:rPr>
          <w:b/>
          <w:bCs/>
          <w:sz w:val="22"/>
          <w:szCs w:val="22"/>
        </w:rPr>
        <w:t>Interakcije</w:t>
      </w:r>
      <w:proofErr w:type="spellEnd"/>
      <w:r w:rsidRPr="001B2FDC">
        <w:rPr>
          <w:b/>
          <w:bCs/>
          <w:sz w:val="22"/>
          <w:szCs w:val="22"/>
        </w:rPr>
        <w:t xml:space="preserve"> </w:t>
      </w:r>
      <w:proofErr w:type="spellStart"/>
      <w:r w:rsidRPr="001B2FDC">
        <w:rPr>
          <w:b/>
          <w:bCs/>
          <w:sz w:val="22"/>
          <w:szCs w:val="22"/>
        </w:rPr>
        <w:t>sa</w:t>
      </w:r>
      <w:proofErr w:type="spellEnd"/>
      <w:r w:rsidRPr="001B2FDC">
        <w:rPr>
          <w:b/>
          <w:bCs/>
          <w:sz w:val="22"/>
          <w:szCs w:val="22"/>
        </w:rPr>
        <w:t xml:space="preserve"> </w:t>
      </w:r>
      <w:proofErr w:type="spellStart"/>
      <w:r w:rsidRPr="001B2FDC">
        <w:rPr>
          <w:b/>
          <w:bCs/>
          <w:sz w:val="22"/>
          <w:szCs w:val="22"/>
        </w:rPr>
        <w:t>drugim</w:t>
      </w:r>
      <w:proofErr w:type="spellEnd"/>
      <w:r w:rsidRPr="001B2FDC">
        <w:rPr>
          <w:b/>
          <w:bCs/>
          <w:sz w:val="22"/>
          <w:szCs w:val="22"/>
        </w:rPr>
        <w:t xml:space="preserve"> </w:t>
      </w:r>
      <w:proofErr w:type="spellStart"/>
      <w:r w:rsidRPr="001B2FDC">
        <w:rPr>
          <w:b/>
          <w:bCs/>
          <w:sz w:val="22"/>
          <w:szCs w:val="22"/>
        </w:rPr>
        <w:t>ljekovima</w:t>
      </w:r>
      <w:proofErr w:type="spellEnd"/>
      <w:r w:rsidRPr="001B2FDC">
        <w:rPr>
          <w:b/>
          <w:bCs/>
          <w:sz w:val="22"/>
          <w:szCs w:val="22"/>
        </w:rPr>
        <w:t xml:space="preserve"> </w:t>
      </w:r>
      <w:proofErr w:type="spellStart"/>
      <w:r w:rsidRPr="001B2FDC">
        <w:rPr>
          <w:b/>
          <w:bCs/>
          <w:sz w:val="22"/>
          <w:szCs w:val="22"/>
        </w:rPr>
        <w:t>i</w:t>
      </w:r>
      <w:proofErr w:type="spellEnd"/>
      <w:r w:rsidRPr="001B2FDC">
        <w:rPr>
          <w:b/>
          <w:bCs/>
          <w:sz w:val="22"/>
          <w:szCs w:val="22"/>
        </w:rPr>
        <w:t xml:space="preserve"> </w:t>
      </w:r>
      <w:proofErr w:type="spellStart"/>
      <w:r w:rsidRPr="001B2FDC">
        <w:rPr>
          <w:b/>
          <w:bCs/>
          <w:sz w:val="22"/>
          <w:szCs w:val="22"/>
        </w:rPr>
        <w:t>druge</w:t>
      </w:r>
      <w:proofErr w:type="spellEnd"/>
      <w:r w:rsidRPr="001B2FDC">
        <w:rPr>
          <w:b/>
          <w:bCs/>
          <w:sz w:val="22"/>
          <w:szCs w:val="22"/>
        </w:rPr>
        <w:t xml:space="preserve"> </w:t>
      </w:r>
      <w:proofErr w:type="spellStart"/>
      <w:r w:rsidRPr="001B2FDC">
        <w:rPr>
          <w:b/>
          <w:bCs/>
          <w:sz w:val="22"/>
          <w:szCs w:val="22"/>
        </w:rPr>
        <w:t>vrste</w:t>
      </w:r>
      <w:proofErr w:type="spellEnd"/>
      <w:r w:rsidRPr="001B2FDC">
        <w:rPr>
          <w:b/>
          <w:bCs/>
          <w:sz w:val="22"/>
          <w:szCs w:val="22"/>
        </w:rPr>
        <w:t xml:space="preserve"> </w:t>
      </w:r>
      <w:proofErr w:type="spellStart"/>
      <w:r w:rsidRPr="001B2FDC">
        <w:rPr>
          <w:b/>
          <w:bCs/>
          <w:sz w:val="22"/>
          <w:szCs w:val="22"/>
        </w:rPr>
        <w:t>interakcija</w:t>
      </w:r>
      <w:proofErr w:type="spellEnd"/>
    </w:p>
    <w:p w14:paraId="244891A3" w14:textId="77777777" w:rsidR="00EA30EB" w:rsidRPr="001B2FDC" w:rsidRDefault="00EA30EB" w:rsidP="00EA30EB">
      <w:pPr>
        <w:pStyle w:val="NormalWeb"/>
        <w:spacing w:before="0" w:after="0"/>
        <w:rPr>
          <w:rFonts w:ascii="Times New Roman" w:hAnsi="Times New Roman" w:cs="Times New Roman"/>
          <w:b/>
          <w:bCs/>
          <w:sz w:val="22"/>
          <w:szCs w:val="22"/>
          <w:lang w:val="sr-Latn-RS"/>
        </w:rPr>
      </w:pPr>
      <w:r w:rsidRPr="001B2FDC">
        <w:rPr>
          <w:rFonts w:ascii="Times New Roman" w:hAnsi="Times New Roman" w:cs="Times New Roman"/>
          <w:b/>
          <w:bCs/>
          <w:sz w:val="22"/>
          <w:szCs w:val="22"/>
          <w:lang w:val="sr-Latn-RS"/>
        </w:rPr>
        <w:t>Farmakodinamske interakcije</w:t>
      </w:r>
    </w:p>
    <w:p w14:paraId="0F07DEB4" w14:textId="12A53321" w:rsidR="00EA30EB" w:rsidRPr="001B2FDC" w:rsidRDefault="00EA30EB" w:rsidP="001D3DD3">
      <w:pPr>
        <w:pStyle w:val="NormalWeb"/>
        <w:spacing w:before="0" w:after="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Kada se rifampicin daje istovremeno sa sakvinavirom/ritonavirom, mogućnost pojave hepatotoksičnosti je povećana. Zato je istovremena upotreba rifampicina sa sakvinvirom/ritonavirom kontraindikovana (vid</w:t>
      </w:r>
      <w:r w:rsidR="001D3DD3" w:rsidRPr="001B2FDC">
        <w:rPr>
          <w:rFonts w:ascii="Times New Roman" w:hAnsi="Times New Roman" w:cs="Times New Roman"/>
          <w:sz w:val="22"/>
          <w:szCs w:val="22"/>
          <w:lang w:val="sr-Latn-RS"/>
        </w:rPr>
        <w:t xml:space="preserve">jeti </w:t>
      </w:r>
      <w:r w:rsidRPr="001B2FDC">
        <w:rPr>
          <w:rFonts w:ascii="Times New Roman" w:hAnsi="Times New Roman" w:cs="Times New Roman"/>
          <w:sz w:val="22"/>
          <w:szCs w:val="22"/>
          <w:lang w:val="sr-Latn-RS"/>
        </w:rPr>
        <w:t>d</w:t>
      </w:r>
      <w:r w:rsidR="001D3DD3" w:rsidRPr="001B2FDC">
        <w:rPr>
          <w:rFonts w:ascii="Times New Roman" w:hAnsi="Times New Roman" w:cs="Times New Roman"/>
          <w:sz w:val="22"/>
          <w:szCs w:val="22"/>
          <w:lang w:val="sr-Latn-RS"/>
        </w:rPr>
        <w:t>i</w:t>
      </w:r>
      <w:r w:rsidRPr="001B2FDC">
        <w:rPr>
          <w:rFonts w:ascii="Times New Roman" w:hAnsi="Times New Roman" w:cs="Times New Roman"/>
          <w:sz w:val="22"/>
          <w:szCs w:val="22"/>
          <w:lang w:val="sr-Latn-RS"/>
        </w:rPr>
        <w:t xml:space="preserve">o 4.3. </w:t>
      </w:r>
      <w:r w:rsidR="00003D92" w:rsidRPr="001B2FDC">
        <w:rPr>
          <w:rFonts w:ascii="Times New Roman" w:hAnsi="Times New Roman" w:cs="Times New Roman"/>
          <w:sz w:val="22"/>
          <w:szCs w:val="22"/>
          <w:lang w:val="sr-Latn-RS"/>
        </w:rPr>
        <w:t xml:space="preserve">- </w:t>
      </w:r>
      <w:r w:rsidRPr="001B2FDC">
        <w:rPr>
          <w:rFonts w:ascii="Times New Roman" w:hAnsi="Times New Roman" w:cs="Times New Roman"/>
          <w:sz w:val="22"/>
          <w:szCs w:val="22"/>
          <w:lang w:val="sr-Latn-RS"/>
        </w:rPr>
        <w:t>Kontraindikacije).</w:t>
      </w:r>
    </w:p>
    <w:p w14:paraId="3BF7539E" w14:textId="4B212B92" w:rsidR="00EA30EB" w:rsidRPr="001B2FDC" w:rsidRDefault="00EA30EB" w:rsidP="001D3DD3">
      <w:pPr>
        <w:pStyle w:val="NormalWeb"/>
        <w:spacing w:before="0" w:after="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Kada se rifampicin daje istovremeno bilo sa halotanom ili </w:t>
      </w:r>
      <w:r w:rsidR="00003D92" w:rsidRPr="001B2FDC">
        <w:rPr>
          <w:rFonts w:ascii="Times New Roman" w:hAnsi="Times New Roman" w:cs="Times New Roman"/>
          <w:sz w:val="22"/>
          <w:szCs w:val="22"/>
          <w:lang w:val="sr-Latn-RS"/>
        </w:rPr>
        <w:t xml:space="preserve">sa </w:t>
      </w:r>
      <w:r w:rsidRPr="001B2FDC">
        <w:rPr>
          <w:rFonts w:ascii="Times New Roman" w:hAnsi="Times New Roman" w:cs="Times New Roman"/>
          <w:sz w:val="22"/>
          <w:szCs w:val="22"/>
          <w:lang w:val="sr-Latn-RS"/>
        </w:rPr>
        <w:t>izonijazidom, mogućnost pojave hepatotoksičnosti je povećana. Istovremenu upotrebu rifampicina i halotana bi trebalo izb</w:t>
      </w:r>
      <w:r w:rsidR="001D3DD3"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egavati. Pacijente koji primaju i rifampicin i izonijazid, treba pažljivo pratiti.</w:t>
      </w:r>
    </w:p>
    <w:p w14:paraId="10B46BF8" w14:textId="44F64BE7" w:rsidR="00EA30EB" w:rsidRPr="001B2FDC" w:rsidRDefault="00EA30EB" w:rsidP="00EA30EB">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b/>
          <w:bCs/>
          <w:sz w:val="22"/>
          <w:szCs w:val="22"/>
          <w:lang w:val="sr-Latn-RS"/>
        </w:rPr>
        <w:t>Dejstvo rifampicina na druge l</w:t>
      </w:r>
      <w:r w:rsidR="000D1C52" w:rsidRPr="001B2FDC">
        <w:rPr>
          <w:rFonts w:ascii="Times New Roman" w:hAnsi="Times New Roman" w:cs="Times New Roman"/>
          <w:b/>
          <w:bCs/>
          <w:sz w:val="22"/>
          <w:szCs w:val="22"/>
          <w:lang w:val="sr-Latn-RS"/>
        </w:rPr>
        <w:t>j</w:t>
      </w:r>
      <w:r w:rsidRPr="001B2FDC">
        <w:rPr>
          <w:rFonts w:ascii="Times New Roman" w:hAnsi="Times New Roman" w:cs="Times New Roman"/>
          <w:b/>
          <w:bCs/>
          <w:sz w:val="22"/>
          <w:szCs w:val="22"/>
          <w:lang w:val="sr-Latn-RS"/>
        </w:rPr>
        <w:t>ekove</w:t>
      </w:r>
      <w:r w:rsidR="00931A4C" w:rsidRPr="001B2FDC">
        <w:rPr>
          <w:rFonts w:ascii="Times New Roman" w:hAnsi="Times New Roman" w:cs="Times New Roman"/>
          <w:i/>
          <w:iCs/>
          <w:sz w:val="22"/>
          <w:szCs w:val="22"/>
          <w:lang w:val="sr-Latn-RS"/>
        </w:rPr>
        <w:t>Citohrom P-450 enzimske interakcije</w:t>
      </w:r>
      <w:r w:rsidRPr="001B2FDC">
        <w:rPr>
          <w:rFonts w:ascii="Times New Roman" w:hAnsi="Times New Roman" w:cs="Times New Roman"/>
          <w:i/>
          <w:iCs/>
          <w:sz w:val="22"/>
          <w:szCs w:val="22"/>
          <w:lang w:val="sr-Latn-RS"/>
        </w:rPr>
        <w:t xml:space="preserve"> </w:t>
      </w:r>
    </w:p>
    <w:p w14:paraId="749EB1C7" w14:textId="77777777" w:rsidR="00EA30EB" w:rsidRPr="001B2FDC" w:rsidRDefault="00EA30EB" w:rsidP="00EA30EB">
      <w:pPr>
        <w:pStyle w:val="NormalWeb"/>
        <w:spacing w:before="0" w:beforeAutospacing="0" w:after="0" w:afterAutospacing="0"/>
        <w:jc w:val="both"/>
        <w:rPr>
          <w:rFonts w:ascii="Times New Roman" w:hAnsi="Times New Roman" w:cs="Times New Roman"/>
          <w:sz w:val="22"/>
          <w:szCs w:val="22"/>
          <w:lang w:val="pl-PL"/>
        </w:rPr>
      </w:pPr>
    </w:p>
    <w:p w14:paraId="07171156" w14:textId="2328A3CC" w:rsidR="00EA30EB" w:rsidRPr="001B2FDC" w:rsidRDefault="00697C77" w:rsidP="00EA30EB">
      <w:pPr>
        <w:pStyle w:val="NormalWeb"/>
        <w:spacing w:before="0" w:beforeAutospacing="0" w:after="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Rifampicin je snažan induktor određenih citohrom P-450 enzima. Istovremena primjena rifampicina i drugih ljekova koji se takođe metabolišu preko ovih citohrom P-450 enzima, može ubrzati metabolizam i smanjiti aktivnost ovih ljekova. Zato je potreban oprez pri propisivanju rifampicina sa ljekovima koji se metabolišu preko citohrom P-450. U cilju održavanja optimalnih terapijskih koncentracija lijeka u krvi, pri započinjanju ili prekidanju istovremene primjene rifampicina može biti potrebno podešavanje doza ovih ljekova.</w:t>
      </w:r>
    </w:p>
    <w:p w14:paraId="5353688A" w14:textId="77777777" w:rsidR="00C215AC" w:rsidRPr="001B2FDC" w:rsidRDefault="00C215AC" w:rsidP="00EA30EB">
      <w:pPr>
        <w:pStyle w:val="NormalWeb"/>
        <w:spacing w:before="0" w:beforeAutospacing="0" w:after="0" w:afterAutospacing="0"/>
        <w:jc w:val="both"/>
        <w:rPr>
          <w:rFonts w:ascii="Times New Roman" w:hAnsi="Times New Roman" w:cs="Times New Roman"/>
          <w:sz w:val="22"/>
          <w:szCs w:val="22"/>
          <w:lang w:val="sr-Latn-RS"/>
        </w:rPr>
      </w:pPr>
    </w:p>
    <w:p w14:paraId="4FAF4AB0" w14:textId="69207D8F"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bookmarkStart w:id="0" w:name="_Hlk84945701"/>
      <w:r w:rsidRPr="001B2FDC">
        <w:rPr>
          <w:rFonts w:ascii="Times New Roman" w:hAnsi="Times New Roman" w:cs="Times New Roman"/>
          <w:sz w:val="22"/>
          <w:szCs w:val="22"/>
          <w:lang w:val="pl-PL"/>
        </w:rPr>
        <w:t xml:space="preserve">Primjeri ljekova, </w:t>
      </w:r>
      <w:r w:rsidR="00697C77" w:rsidRPr="001B2FDC">
        <w:rPr>
          <w:rFonts w:ascii="Times New Roman" w:hAnsi="Times New Roman" w:cs="Times New Roman"/>
          <w:sz w:val="22"/>
          <w:szCs w:val="22"/>
          <w:lang w:val="pl-PL"/>
        </w:rPr>
        <w:t>koji se metabolišu preko citohrom P-450 enzima su</w:t>
      </w:r>
      <w:r w:rsidRPr="001B2FDC">
        <w:rPr>
          <w:rFonts w:ascii="Times New Roman" w:hAnsi="Times New Roman" w:cs="Times New Roman"/>
          <w:sz w:val="22"/>
          <w:szCs w:val="22"/>
          <w:lang w:val="pl-PL"/>
        </w:rPr>
        <w:t xml:space="preserve">: </w:t>
      </w:r>
    </w:p>
    <w:p w14:paraId="01A64E38" w14:textId="77777777" w:rsidR="00C215AC" w:rsidRPr="001B2FDC" w:rsidRDefault="00C215AC" w:rsidP="00C215AC">
      <w:pPr>
        <w:pStyle w:val="NormalWeb"/>
        <w:spacing w:before="0" w:beforeAutospacing="0" w:after="0" w:afterAutospacing="0"/>
        <w:jc w:val="both"/>
        <w:rPr>
          <w:rFonts w:ascii="Times New Roman" w:hAnsi="Times New Roman" w:cs="Times New Roman"/>
          <w:sz w:val="22"/>
          <w:szCs w:val="22"/>
          <w:lang w:val="pl-PL"/>
        </w:rPr>
      </w:pPr>
    </w:p>
    <w:p w14:paraId="7A70FD8B" w14:textId="77777777" w:rsidR="00C215AC"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 Antiaritmici (npr. disopiramid, meksiletin, hinidin, propafenon, tokainid); </w:t>
      </w:r>
    </w:p>
    <w:p w14:paraId="7EDDC806" w14:textId="1BF0A830"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 Antiepileptici (npr. fenitoin); </w:t>
      </w:r>
    </w:p>
    <w:p w14:paraId="1D4F9AD3"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 Hormonski antagonisti (antiestrogeni, npr. tamoksifen, toremifen, gestinon); </w:t>
      </w:r>
    </w:p>
    <w:p w14:paraId="11F341E2"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 Antipsihotici (npr. haloperidol, aripiprazol); </w:t>
      </w:r>
    </w:p>
    <w:p w14:paraId="3C333B8A"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 Antikoagulansi (npr. kumarini); </w:t>
      </w:r>
    </w:p>
    <w:p w14:paraId="147FFF11"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 Antimikotici (npr. flukonazol, itrakonazol, ketokonazol, vorikonazol); </w:t>
      </w:r>
    </w:p>
    <w:p w14:paraId="0D68F22A"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 Antivirusni ljekovi (npr. sakvinavir, indinavir, efavirenz, amprenavir, nelfinavir, atazanavir, lopinavir, nevirapin); </w:t>
      </w:r>
    </w:p>
    <w:p w14:paraId="0E1EF793"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Barbiturati; </w:t>
      </w:r>
    </w:p>
    <w:p w14:paraId="550C6C5C"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Beta-blokatori (npr. bisoprolol, propanolol); </w:t>
      </w:r>
    </w:p>
    <w:p w14:paraId="58A5FAD5"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Anksiolitici i hipnotici (npr. diazepam, benzodiazepini, zolpikolon, zolpidem); </w:t>
      </w:r>
    </w:p>
    <w:p w14:paraId="7294AF6B"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Blokatori kalcijumskih kanala (npr. diltiazem, nifedipin, verapamil, nimodipin, isradipin, nikardipin, nisoldipin); </w:t>
      </w:r>
    </w:p>
    <w:p w14:paraId="4D1A873E"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Antibiotici (npr. hloramfenikol, klaritromicin, dapson, doksiciklin, fluorohinoloni, telitromicin); </w:t>
      </w:r>
    </w:p>
    <w:p w14:paraId="0DC33A9B"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Kortikosteroidi; </w:t>
      </w:r>
    </w:p>
    <w:p w14:paraId="15AC0110"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Kardiotonični glikozidi (digitoksin, digoksin); </w:t>
      </w:r>
    </w:p>
    <w:p w14:paraId="02B1717F"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xml:space="preserve">• Klofibrat; </w:t>
      </w:r>
    </w:p>
    <w:p w14:paraId="6BD43A89" w14:textId="1E7DB67C" w:rsidR="00B71EA7" w:rsidRPr="001B2FDC" w:rsidRDefault="003A09F9" w:rsidP="00C215AC">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Sistemski hormonski kontraceptivi</w:t>
      </w:r>
      <w:r w:rsidR="00B71EA7" w:rsidRPr="001B2FDC">
        <w:rPr>
          <w:rFonts w:ascii="Times New Roman" w:hAnsi="Times New Roman" w:cs="Times New Roman"/>
          <w:sz w:val="22"/>
          <w:szCs w:val="22"/>
          <w:lang w:val="sv-SE"/>
        </w:rPr>
        <w:t>;</w:t>
      </w:r>
    </w:p>
    <w:p w14:paraId="6C5BCED4" w14:textId="27A6ED2B" w:rsidR="003A09F9" w:rsidRPr="001B2FDC" w:rsidRDefault="00B71EA7" w:rsidP="00C215AC">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E</w:t>
      </w:r>
      <w:r w:rsidR="003A09F9" w:rsidRPr="001B2FDC">
        <w:rPr>
          <w:rFonts w:ascii="Times New Roman" w:hAnsi="Times New Roman" w:cs="Times New Roman"/>
          <w:sz w:val="22"/>
          <w:szCs w:val="22"/>
          <w:lang w:val="sv-SE"/>
        </w:rPr>
        <w:t xml:space="preserve">strogen; </w:t>
      </w:r>
    </w:p>
    <w:p w14:paraId="191A95FA"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xml:space="preserve">• Antidijabetici (npr. hlorpropamid, tolbutamid, preparati sulfoniluree, rosiglitazon); </w:t>
      </w:r>
    </w:p>
    <w:p w14:paraId="2BF86513"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Imunosupresivi (npr. ciklosporin, sirolimus, takrolimus);</w:t>
      </w:r>
    </w:p>
    <w:p w14:paraId="734A47CA"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xml:space="preserve">• Irinotekan; </w:t>
      </w:r>
    </w:p>
    <w:p w14:paraId="03B111F0"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sv-SE"/>
        </w:rPr>
      </w:pPr>
      <w:r w:rsidRPr="001B2FDC">
        <w:rPr>
          <w:rFonts w:ascii="Times New Roman" w:hAnsi="Times New Roman" w:cs="Times New Roman"/>
          <w:sz w:val="22"/>
          <w:szCs w:val="22"/>
          <w:lang w:val="sv-SE"/>
        </w:rPr>
        <w:t>• Tiroidni hormoni (npr. levotiroksin);</w:t>
      </w:r>
    </w:p>
    <w:p w14:paraId="3B09D9E9"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Losartan; </w:t>
      </w:r>
    </w:p>
    <w:p w14:paraId="03F9A28E" w14:textId="1B6D8CAD"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Analgetici (npr. opioidni analgetici, metadon); </w:t>
      </w:r>
    </w:p>
    <w:p w14:paraId="54BA98DF" w14:textId="7D912A6D" w:rsidR="00B71EA7" w:rsidRPr="001B2FDC" w:rsidRDefault="00B71EA7"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sv-SE"/>
        </w:rPr>
        <w:lastRenderedPageBreak/>
        <w:t>• NSAIL (npr. etorikoksib, aspirin i indometacin);</w:t>
      </w:r>
    </w:p>
    <w:p w14:paraId="1ADDCC13" w14:textId="43FFB498"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Prazikvantel; </w:t>
      </w:r>
    </w:p>
    <w:p w14:paraId="43C010E6" w14:textId="350D7D8A" w:rsidR="00B71EA7" w:rsidRPr="001B2FDC" w:rsidRDefault="00B71EA7"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sv-SE"/>
        </w:rPr>
        <w:t>• Progestageni;</w:t>
      </w:r>
    </w:p>
    <w:bookmarkEnd w:id="0"/>
    <w:p w14:paraId="368F9850"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Hinin; </w:t>
      </w:r>
    </w:p>
    <w:p w14:paraId="3DD3034A"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Riluzol; </w:t>
      </w:r>
    </w:p>
    <w:p w14:paraId="6331F9A2"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Selektivni antagonisti 5-HT3 receptora (npr. ondansetron); </w:t>
      </w:r>
    </w:p>
    <w:p w14:paraId="0F42AE32"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Statini, koji se metabolišu preko CYP 3A4 (npr. simvastatin); </w:t>
      </w:r>
    </w:p>
    <w:p w14:paraId="0C216EB0"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Teofilin; </w:t>
      </w:r>
    </w:p>
    <w:p w14:paraId="79A00417"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Triciklični antidepresivi (npr. amitriptilin, nortriptilin); </w:t>
      </w:r>
    </w:p>
    <w:p w14:paraId="0AC9E25E"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xml:space="preserve">• Citostatici (npr. imatinib); </w:t>
      </w:r>
    </w:p>
    <w:p w14:paraId="7DFDD4EF" w14:textId="77777777" w:rsidR="003A09F9" w:rsidRPr="001B2FDC" w:rsidRDefault="003A09F9" w:rsidP="00C215AC">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 Diuretici (npr. eplerenon).</w:t>
      </w:r>
    </w:p>
    <w:p w14:paraId="560ED355" w14:textId="48C571E7" w:rsidR="003A09F9" w:rsidRPr="001B2FDC" w:rsidRDefault="003A09F9" w:rsidP="003A709B">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Pacijentkinje koje uzimaju oralne kontraceptive, trebalo bi sav</w:t>
      </w:r>
      <w:r w:rsidR="003A709B" w:rsidRPr="001B2FDC">
        <w:rPr>
          <w:rFonts w:ascii="Times New Roman" w:hAnsi="Times New Roman" w:cs="Times New Roman"/>
          <w:sz w:val="22"/>
          <w:szCs w:val="22"/>
          <w:lang w:val="it-IT"/>
        </w:rPr>
        <w:t>j</w:t>
      </w:r>
      <w:r w:rsidRPr="001B2FDC">
        <w:rPr>
          <w:rFonts w:ascii="Times New Roman" w:hAnsi="Times New Roman" w:cs="Times New Roman"/>
          <w:sz w:val="22"/>
          <w:szCs w:val="22"/>
          <w:lang w:val="it-IT"/>
        </w:rPr>
        <w:t xml:space="preserve">etovati da koriste alternativne, nehormonske metode kontracepcije, dok su na terapiji rifampicinom. Takođe, glikoregulacija kod dijabetičara može biti otežana. </w:t>
      </w:r>
    </w:p>
    <w:p w14:paraId="11CE5A6B" w14:textId="6E28AFB6" w:rsidR="003A09F9" w:rsidRPr="001B2FDC" w:rsidRDefault="003A09F9" w:rsidP="003A709B">
      <w:pPr>
        <w:pStyle w:val="NormalWeb"/>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Istovremena upotreba ketokonazola i rifampicina, dovodi do smanjenja serumske koncentracije oba l</w:t>
      </w:r>
      <w:r w:rsidR="003A709B"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 xml:space="preserve">eka. </w:t>
      </w:r>
    </w:p>
    <w:p w14:paraId="346F7BFC" w14:textId="4B2DD80C" w:rsidR="003A09F9" w:rsidRPr="001B2FDC" w:rsidRDefault="003A09F9" w:rsidP="003A709B">
      <w:pPr>
        <w:pStyle w:val="NormalWeb"/>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Ako su </w:t>
      </w:r>
      <w:r w:rsidRPr="001B2FDC">
        <w:rPr>
          <w:rFonts w:ascii="Times New Roman" w:hAnsi="Times New Roman" w:cs="Times New Roman"/>
          <w:i/>
          <w:iCs/>
          <w:sz w:val="22"/>
          <w:szCs w:val="22"/>
          <w:lang w:val="sr-Latn-RS"/>
        </w:rPr>
        <w:t>p</w:t>
      </w:r>
      <w:r w:rsidRPr="001B2FDC">
        <w:rPr>
          <w:rFonts w:ascii="Times New Roman" w:hAnsi="Times New Roman" w:cs="Times New Roman"/>
          <w:sz w:val="22"/>
          <w:szCs w:val="22"/>
          <w:lang w:val="sr-Latn-RS"/>
        </w:rPr>
        <w:t>-aminosalicilna kiselina i rifampicin d</w:t>
      </w:r>
      <w:r w:rsidR="003A709B" w:rsidRPr="001B2FDC">
        <w:rPr>
          <w:rFonts w:ascii="Times New Roman" w:hAnsi="Times New Roman" w:cs="Times New Roman"/>
          <w:sz w:val="22"/>
          <w:szCs w:val="22"/>
          <w:lang w:val="sr-Latn-RS"/>
        </w:rPr>
        <w:t>i</w:t>
      </w:r>
      <w:r w:rsidRPr="001B2FDC">
        <w:rPr>
          <w:rFonts w:ascii="Times New Roman" w:hAnsi="Times New Roman" w:cs="Times New Roman"/>
          <w:sz w:val="22"/>
          <w:szCs w:val="22"/>
          <w:lang w:val="sr-Latn-RS"/>
        </w:rPr>
        <w:t>o terapijskog režima, razmak između davanja ovih l</w:t>
      </w:r>
      <w:r w:rsidR="003A709B"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ekova ne sm</w:t>
      </w:r>
      <w:r w:rsidR="003A709B"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 biti manji od 8 sati, kako bi se osigurale zadovoljavajuće koncentracije l</w:t>
      </w:r>
      <w:r w:rsidR="003A709B"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 xml:space="preserve">ekova u krvi. </w:t>
      </w:r>
    </w:p>
    <w:p w14:paraId="3F7CF5C8" w14:textId="38C62CCF" w:rsidR="003A09F9" w:rsidRPr="001B2FDC" w:rsidRDefault="003A09F9" w:rsidP="003A709B">
      <w:pPr>
        <w:pStyle w:val="NormalWeb"/>
        <w:jc w:val="both"/>
        <w:rPr>
          <w:rFonts w:ascii="Times New Roman" w:hAnsi="Times New Roman" w:cs="Times New Roman"/>
          <w:b/>
          <w:bCs/>
          <w:sz w:val="22"/>
          <w:szCs w:val="22"/>
          <w:lang w:val="sr-Latn-RS"/>
        </w:rPr>
      </w:pPr>
      <w:r w:rsidRPr="001B2FDC">
        <w:rPr>
          <w:rFonts w:ascii="Times New Roman" w:hAnsi="Times New Roman" w:cs="Times New Roman"/>
          <w:b/>
          <w:bCs/>
          <w:sz w:val="22"/>
          <w:szCs w:val="22"/>
          <w:lang w:val="sr-Latn-RS"/>
        </w:rPr>
        <w:t>Uticaj drugih l</w:t>
      </w:r>
      <w:r w:rsidR="003A709B" w:rsidRPr="001B2FDC">
        <w:rPr>
          <w:rFonts w:ascii="Times New Roman" w:hAnsi="Times New Roman" w:cs="Times New Roman"/>
          <w:b/>
          <w:bCs/>
          <w:sz w:val="22"/>
          <w:szCs w:val="22"/>
          <w:lang w:val="sr-Latn-RS"/>
        </w:rPr>
        <w:t>j</w:t>
      </w:r>
      <w:r w:rsidRPr="001B2FDC">
        <w:rPr>
          <w:rFonts w:ascii="Times New Roman" w:hAnsi="Times New Roman" w:cs="Times New Roman"/>
          <w:b/>
          <w:bCs/>
          <w:sz w:val="22"/>
          <w:szCs w:val="22"/>
          <w:lang w:val="sr-Latn-RS"/>
        </w:rPr>
        <w:t>ekova na rifampicin</w:t>
      </w:r>
    </w:p>
    <w:p w14:paraId="37EDC8B5" w14:textId="649D8849" w:rsidR="003A09F9" w:rsidRPr="001B2FDC" w:rsidRDefault="003A09F9" w:rsidP="003A709B">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sr-Latn-RS"/>
        </w:rPr>
        <w:t>Istovremena prim</w:t>
      </w:r>
      <w:r w:rsidR="003A709B"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ena antacida može da smanji resorpciju rifampicina. Dnevne doze rifampicina treba davati najmanje 1 sat pr</w:t>
      </w:r>
      <w:r w:rsidR="003A709B"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 prim</w:t>
      </w:r>
      <w:r w:rsidR="003A709B"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ene antacida.</w:t>
      </w:r>
    </w:p>
    <w:p w14:paraId="3839936F" w14:textId="77777777" w:rsidR="003A09F9" w:rsidRPr="001B2FDC" w:rsidRDefault="003A09F9" w:rsidP="003A709B">
      <w:pPr>
        <w:pStyle w:val="NormalWeb"/>
        <w:jc w:val="both"/>
        <w:rPr>
          <w:rFonts w:ascii="Times New Roman" w:hAnsi="Times New Roman" w:cs="Times New Roman"/>
          <w:sz w:val="22"/>
          <w:szCs w:val="22"/>
          <w:lang w:val="it-IT"/>
        </w:rPr>
      </w:pPr>
      <w:r w:rsidRPr="001B2FDC">
        <w:rPr>
          <w:rFonts w:ascii="Times New Roman" w:hAnsi="Times New Roman" w:cs="Times New Roman"/>
          <w:b/>
          <w:bCs/>
          <w:sz w:val="22"/>
          <w:szCs w:val="22"/>
          <w:lang w:val="it-IT"/>
        </w:rPr>
        <w:t>Ostale interakcije</w:t>
      </w:r>
    </w:p>
    <w:p w14:paraId="13D9CE56" w14:textId="6959C4AE" w:rsidR="003A09F9" w:rsidRPr="001B2FDC" w:rsidRDefault="003A09F9" w:rsidP="003A709B">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Pri zajedni</w:t>
      </w:r>
      <w:r w:rsidRPr="001B2FDC">
        <w:rPr>
          <w:rFonts w:ascii="Times New Roman" w:hAnsi="Times New Roman" w:cs="Times New Roman"/>
          <w:sz w:val="22"/>
          <w:szCs w:val="22"/>
          <w:lang w:val="sr-Latn-CS"/>
        </w:rPr>
        <w:t>čkoj</w:t>
      </w:r>
      <w:r w:rsidRPr="001B2FDC">
        <w:rPr>
          <w:rFonts w:ascii="Times New Roman" w:hAnsi="Times New Roman" w:cs="Times New Roman"/>
          <w:sz w:val="22"/>
          <w:szCs w:val="22"/>
          <w:lang w:val="it-IT"/>
        </w:rPr>
        <w:t xml:space="preserve"> primjeni atovakvona i rifampicina, uočene su smanjene koncentracije atovakvona i povećane koncentracije rifampicina. </w:t>
      </w:r>
    </w:p>
    <w:p w14:paraId="33DB4804" w14:textId="71655C13" w:rsidR="000B7E28" w:rsidRPr="001B2FDC" w:rsidRDefault="000B7E28" w:rsidP="003A709B">
      <w:pPr>
        <w:pStyle w:val="NormalWeb"/>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Istovremena upotreba rifampicina i enalaprila dovodi do smanjenja koncentracije enalaprilata, aktivnog metabolita enalaprila. Ukoliko kliničko stanje pacijenta nalaže, potrebno je podesiti doziranje.</w:t>
      </w:r>
    </w:p>
    <w:p w14:paraId="4DDD67C1" w14:textId="77777777" w:rsidR="003A09F9" w:rsidRPr="001B2FDC" w:rsidRDefault="003A09F9" w:rsidP="003A709B">
      <w:pPr>
        <w:pStyle w:val="NormalWeb"/>
        <w:jc w:val="both"/>
        <w:rPr>
          <w:rFonts w:ascii="Times New Roman" w:hAnsi="Times New Roman" w:cs="Times New Roman"/>
          <w:sz w:val="22"/>
          <w:szCs w:val="22"/>
          <w:lang w:val="it-IT"/>
        </w:rPr>
      </w:pPr>
      <w:r w:rsidRPr="001B2FDC">
        <w:rPr>
          <w:rFonts w:ascii="Times New Roman" w:hAnsi="Times New Roman" w:cs="Times New Roman"/>
          <w:b/>
          <w:bCs/>
          <w:sz w:val="22"/>
          <w:szCs w:val="22"/>
          <w:lang w:val="it-IT"/>
        </w:rPr>
        <w:t>Uticaj na laboratorijske i dijagnostičke testove</w:t>
      </w:r>
    </w:p>
    <w:p w14:paraId="41E248A1" w14:textId="1C3E7F62" w:rsidR="003A09F9" w:rsidRPr="001B2FDC" w:rsidRDefault="003A09F9" w:rsidP="003A709B">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Pokazano je da terapijske koncentracije rifampicina inhibišu standardni mikrobiološki test za folate i vitamin B12. Zato treba razmotriti alernativne testove. Zab</w:t>
      </w:r>
      <w:r w:rsidR="003A709B" w:rsidRPr="001B2FDC">
        <w:rPr>
          <w:rFonts w:ascii="Times New Roman" w:hAnsi="Times New Roman" w:cs="Times New Roman"/>
          <w:sz w:val="22"/>
          <w:szCs w:val="22"/>
          <w:lang w:val="it-IT"/>
        </w:rPr>
        <w:t>i</w:t>
      </w:r>
      <w:r w:rsidRPr="001B2FDC">
        <w:rPr>
          <w:rFonts w:ascii="Times New Roman" w:hAnsi="Times New Roman" w:cs="Times New Roman"/>
          <w:sz w:val="22"/>
          <w:szCs w:val="22"/>
          <w:lang w:val="it-IT"/>
        </w:rPr>
        <w:t>l</w:t>
      </w:r>
      <w:r w:rsidR="003A709B" w:rsidRPr="001B2FDC">
        <w:rPr>
          <w:rFonts w:ascii="Times New Roman" w:hAnsi="Times New Roman" w:cs="Times New Roman"/>
          <w:sz w:val="22"/>
          <w:szCs w:val="22"/>
          <w:lang w:val="it-IT"/>
        </w:rPr>
        <w:t>j</w:t>
      </w:r>
      <w:r w:rsidRPr="001B2FDC">
        <w:rPr>
          <w:rFonts w:ascii="Times New Roman" w:hAnsi="Times New Roman" w:cs="Times New Roman"/>
          <w:sz w:val="22"/>
          <w:szCs w:val="22"/>
          <w:lang w:val="it-IT"/>
        </w:rPr>
        <w:t>eženo je prolazno povećanje bromosulfoftaleina i serumskog bilirubina. Zbog kompeticije za bilijarnu ekskreciju, rifampicin može da remeti bilijarnu ekskreciju kontrastnog sredstva koje se koristi pri vizualizaciji žučne kese. Zbog toga ova ispitivanja treba sprovesti prije jutarnje doze rifampicina.</w:t>
      </w:r>
    </w:p>
    <w:p w14:paraId="72B094F5" w14:textId="77777777" w:rsidR="0072020E" w:rsidRPr="001B2FDC" w:rsidRDefault="0072020E" w:rsidP="00480FB1">
      <w:pPr>
        <w:tabs>
          <w:tab w:val="left" w:pos="540"/>
          <w:tab w:val="left" w:pos="569"/>
        </w:tabs>
        <w:rPr>
          <w:bCs/>
          <w:sz w:val="22"/>
          <w:szCs w:val="22"/>
        </w:rPr>
      </w:pPr>
    </w:p>
    <w:p w14:paraId="7B4F7BA7" w14:textId="77777777" w:rsidR="0072020E" w:rsidRPr="001B2FDC" w:rsidRDefault="0072020E" w:rsidP="00480FB1">
      <w:pPr>
        <w:tabs>
          <w:tab w:val="left" w:pos="540"/>
          <w:tab w:val="left" w:pos="569"/>
        </w:tabs>
        <w:rPr>
          <w:b/>
          <w:sz w:val="22"/>
          <w:szCs w:val="22"/>
          <w:lang w:val="sr-Latn-CS"/>
        </w:rPr>
      </w:pPr>
      <w:r w:rsidRPr="001B2FDC">
        <w:rPr>
          <w:b/>
          <w:bCs/>
          <w:sz w:val="22"/>
          <w:szCs w:val="22"/>
        </w:rPr>
        <w:t xml:space="preserve">4.6. </w:t>
      </w:r>
      <w:r w:rsidR="00480FB1" w:rsidRPr="001B2FDC">
        <w:rPr>
          <w:b/>
          <w:bCs/>
          <w:sz w:val="22"/>
          <w:szCs w:val="22"/>
        </w:rPr>
        <w:tab/>
      </w:r>
      <w:r w:rsidR="006D20A5" w:rsidRPr="001B2FDC">
        <w:rPr>
          <w:b/>
          <w:sz w:val="22"/>
          <w:szCs w:val="22"/>
          <w:lang w:val="sr-Latn-CS"/>
        </w:rPr>
        <w:t>Plodnost, trudnoća i dojenje</w:t>
      </w:r>
    </w:p>
    <w:p w14:paraId="3347B13A" w14:textId="77777777" w:rsidR="002031B3" w:rsidRPr="001B2FDC" w:rsidRDefault="002031B3" w:rsidP="00480FB1">
      <w:pPr>
        <w:tabs>
          <w:tab w:val="left" w:pos="540"/>
          <w:tab w:val="left" w:pos="569"/>
        </w:tabs>
        <w:rPr>
          <w:sz w:val="22"/>
          <w:szCs w:val="22"/>
          <w:u w:val="single"/>
        </w:rPr>
      </w:pPr>
    </w:p>
    <w:p w14:paraId="66647605" w14:textId="77777777" w:rsidR="003A09F9" w:rsidRPr="001B2FDC" w:rsidRDefault="003A09F9" w:rsidP="003A709B">
      <w:pPr>
        <w:pStyle w:val="Header"/>
        <w:tabs>
          <w:tab w:val="left" w:pos="284"/>
        </w:tabs>
        <w:jc w:val="both"/>
        <w:rPr>
          <w:sz w:val="22"/>
          <w:szCs w:val="22"/>
          <w:u w:val="single"/>
          <w:lang w:val="pl-PL"/>
        </w:rPr>
      </w:pPr>
      <w:r w:rsidRPr="001B2FDC">
        <w:rPr>
          <w:sz w:val="22"/>
          <w:szCs w:val="22"/>
          <w:u w:val="single"/>
          <w:lang w:val="pl-PL"/>
        </w:rPr>
        <w:t>Trudnoća</w:t>
      </w:r>
    </w:p>
    <w:p w14:paraId="37109C85" w14:textId="77777777" w:rsidR="003A09F9" w:rsidRPr="001B2FDC" w:rsidRDefault="003A09F9" w:rsidP="003A709B">
      <w:pPr>
        <w:pStyle w:val="Header"/>
        <w:tabs>
          <w:tab w:val="left" w:pos="284"/>
        </w:tabs>
        <w:jc w:val="both"/>
        <w:rPr>
          <w:b/>
          <w:bCs/>
          <w:sz w:val="22"/>
          <w:szCs w:val="22"/>
          <w:lang w:val="pl-PL"/>
        </w:rPr>
      </w:pPr>
    </w:p>
    <w:p w14:paraId="13517A14" w14:textId="021B450F" w:rsidR="003A09F9" w:rsidRPr="001B2FDC" w:rsidRDefault="003A09F9" w:rsidP="003A709B">
      <w:pPr>
        <w:pStyle w:val="Header"/>
        <w:tabs>
          <w:tab w:val="left" w:pos="284"/>
        </w:tabs>
        <w:jc w:val="both"/>
        <w:rPr>
          <w:sz w:val="22"/>
          <w:szCs w:val="22"/>
          <w:lang w:val="pl-PL"/>
        </w:rPr>
      </w:pPr>
      <w:r w:rsidRPr="001B2FDC">
        <w:rPr>
          <w:sz w:val="22"/>
          <w:szCs w:val="22"/>
          <w:lang w:val="pl-PL"/>
        </w:rPr>
        <w:t>Pokazano je da rifampicin pri primjeni veoma visokih doza kod životinja ima teratogeno dejstvo. Nema dobro kontrolisanih studija sa rifampicinom kod trudnica. Iako je zabilježeno da rifampicin prolazi kroz placentnu barijeru i pojavljuje se u krvi pupčanika, efekti rifampicina, samog ili u kombinaciji sa drugim antituberkuloznim l</w:t>
      </w:r>
      <w:r w:rsidR="003A709B" w:rsidRPr="001B2FDC">
        <w:rPr>
          <w:sz w:val="22"/>
          <w:szCs w:val="22"/>
          <w:lang w:val="pl-PL"/>
        </w:rPr>
        <w:t>j</w:t>
      </w:r>
      <w:r w:rsidRPr="001B2FDC">
        <w:rPr>
          <w:sz w:val="22"/>
          <w:szCs w:val="22"/>
          <w:lang w:val="pl-PL"/>
        </w:rPr>
        <w:t xml:space="preserve">ekovima na ljudski fetus, nisu poznati. Stoga bi rifampicin trebalo koristiti kod trudnica ili žena u </w:t>
      </w:r>
      <w:r w:rsidR="00640345" w:rsidRPr="001B2FDC">
        <w:rPr>
          <w:sz w:val="22"/>
          <w:szCs w:val="22"/>
          <w:lang w:val="pl-PL"/>
        </w:rPr>
        <w:t xml:space="preserve">reproduktivnom </w:t>
      </w:r>
      <w:r w:rsidRPr="001B2FDC">
        <w:rPr>
          <w:sz w:val="22"/>
          <w:szCs w:val="22"/>
          <w:lang w:val="pl-PL"/>
        </w:rPr>
        <w:t xml:space="preserve">periodu, samo ukoliko moguća korist </w:t>
      </w:r>
      <w:r w:rsidR="00640345" w:rsidRPr="001B2FDC">
        <w:rPr>
          <w:sz w:val="22"/>
          <w:szCs w:val="22"/>
          <w:lang w:val="pl-PL"/>
        </w:rPr>
        <w:t xml:space="preserve">za majku prevazilazi </w:t>
      </w:r>
      <w:r w:rsidRPr="001B2FDC">
        <w:rPr>
          <w:sz w:val="22"/>
          <w:szCs w:val="22"/>
          <w:lang w:val="pl-PL"/>
        </w:rPr>
        <w:t>potencijalni rizik po plod. Kada se rifampicin prim</w:t>
      </w:r>
      <w:r w:rsidR="003A709B" w:rsidRPr="001B2FDC">
        <w:rPr>
          <w:sz w:val="22"/>
          <w:szCs w:val="22"/>
          <w:lang w:val="pl-PL"/>
        </w:rPr>
        <w:t>j</w:t>
      </w:r>
      <w:r w:rsidRPr="001B2FDC">
        <w:rPr>
          <w:sz w:val="22"/>
          <w:szCs w:val="22"/>
          <w:lang w:val="pl-PL"/>
        </w:rPr>
        <w:t>enjuje posl</w:t>
      </w:r>
      <w:r w:rsidR="003A709B" w:rsidRPr="001B2FDC">
        <w:rPr>
          <w:sz w:val="22"/>
          <w:szCs w:val="22"/>
          <w:lang w:val="pl-PL"/>
        </w:rPr>
        <w:t>j</w:t>
      </w:r>
      <w:r w:rsidRPr="001B2FDC">
        <w:rPr>
          <w:sz w:val="22"/>
          <w:szCs w:val="22"/>
          <w:lang w:val="pl-PL"/>
        </w:rPr>
        <w:t>ednjih par ned</w:t>
      </w:r>
      <w:r w:rsidR="003A709B" w:rsidRPr="001B2FDC">
        <w:rPr>
          <w:sz w:val="22"/>
          <w:szCs w:val="22"/>
          <w:lang w:val="pl-PL"/>
        </w:rPr>
        <w:t>j</w:t>
      </w:r>
      <w:r w:rsidRPr="001B2FDC">
        <w:rPr>
          <w:sz w:val="22"/>
          <w:szCs w:val="22"/>
          <w:lang w:val="pl-PL"/>
        </w:rPr>
        <w:t>elja trudnoće, može da izazove postnatalne hemoragije kod majke i kod novorođenčeta, što može da predstavlja indikaciju za prim</w:t>
      </w:r>
      <w:r w:rsidR="003A709B" w:rsidRPr="001B2FDC">
        <w:rPr>
          <w:sz w:val="22"/>
          <w:szCs w:val="22"/>
          <w:lang w:val="pl-PL"/>
        </w:rPr>
        <w:t>j</w:t>
      </w:r>
      <w:r w:rsidRPr="001B2FDC">
        <w:rPr>
          <w:sz w:val="22"/>
          <w:szCs w:val="22"/>
          <w:lang w:val="pl-PL"/>
        </w:rPr>
        <w:t>enu vitamina K1.</w:t>
      </w:r>
    </w:p>
    <w:p w14:paraId="38C147DF" w14:textId="77777777" w:rsidR="003A709B" w:rsidRPr="001B2FDC" w:rsidRDefault="003A709B" w:rsidP="003A709B">
      <w:pPr>
        <w:pStyle w:val="Header"/>
        <w:tabs>
          <w:tab w:val="left" w:pos="284"/>
        </w:tabs>
        <w:jc w:val="both"/>
        <w:rPr>
          <w:b/>
          <w:bCs/>
          <w:sz w:val="22"/>
          <w:szCs w:val="22"/>
          <w:lang w:val="sr-Latn-CS"/>
        </w:rPr>
      </w:pPr>
    </w:p>
    <w:p w14:paraId="1D1CF5A5" w14:textId="72657187" w:rsidR="003A09F9" w:rsidRPr="001B2FDC" w:rsidRDefault="003A09F9" w:rsidP="003A709B">
      <w:pPr>
        <w:pStyle w:val="Header"/>
        <w:tabs>
          <w:tab w:val="left" w:pos="284"/>
        </w:tabs>
        <w:jc w:val="both"/>
        <w:rPr>
          <w:sz w:val="22"/>
          <w:szCs w:val="22"/>
          <w:u w:val="single"/>
          <w:lang w:val="sr-Latn-CS"/>
        </w:rPr>
      </w:pPr>
      <w:r w:rsidRPr="001B2FDC">
        <w:rPr>
          <w:sz w:val="22"/>
          <w:szCs w:val="22"/>
          <w:u w:val="single"/>
          <w:lang w:val="sr-Latn-CS"/>
        </w:rPr>
        <w:lastRenderedPageBreak/>
        <w:t>Dojenje</w:t>
      </w:r>
    </w:p>
    <w:p w14:paraId="7B088066" w14:textId="77777777" w:rsidR="003A09F9" w:rsidRPr="001B2FDC" w:rsidRDefault="003A09F9" w:rsidP="003A709B">
      <w:pPr>
        <w:pStyle w:val="Header"/>
        <w:tabs>
          <w:tab w:val="left" w:pos="284"/>
        </w:tabs>
        <w:jc w:val="both"/>
        <w:rPr>
          <w:sz w:val="22"/>
          <w:szCs w:val="22"/>
          <w:lang w:val="sr-Latn-CS"/>
        </w:rPr>
      </w:pPr>
    </w:p>
    <w:p w14:paraId="1BD3B45B" w14:textId="690A8246" w:rsidR="00227BDB" w:rsidRPr="001B2FDC" w:rsidRDefault="003A09F9" w:rsidP="003A709B">
      <w:pPr>
        <w:tabs>
          <w:tab w:val="left" w:pos="540"/>
          <w:tab w:val="left" w:pos="569"/>
        </w:tabs>
        <w:jc w:val="both"/>
        <w:rPr>
          <w:sz w:val="22"/>
          <w:szCs w:val="22"/>
          <w:lang w:val="sr-Latn-CS"/>
        </w:rPr>
      </w:pPr>
      <w:r w:rsidRPr="001B2FDC">
        <w:rPr>
          <w:sz w:val="22"/>
          <w:szCs w:val="22"/>
          <w:lang w:val="pl-PL"/>
        </w:rPr>
        <w:t xml:space="preserve">Rifampicin se </w:t>
      </w:r>
      <w:r w:rsidRPr="001B2FDC">
        <w:rPr>
          <w:sz w:val="22"/>
          <w:szCs w:val="22"/>
          <w:lang w:val="sr-Latn-CS"/>
        </w:rPr>
        <w:t>izlučuje u ml</w:t>
      </w:r>
      <w:r w:rsidR="003A709B" w:rsidRPr="001B2FDC">
        <w:rPr>
          <w:sz w:val="22"/>
          <w:szCs w:val="22"/>
          <w:lang w:val="sr-Latn-CS"/>
        </w:rPr>
        <w:t>ij</w:t>
      </w:r>
      <w:r w:rsidRPr="001B2FDC">
        <w:rPr>
          <w:sz w:val="22"/>
          <w:szCs w:val="22"/>
          <w:lang w:val="sr-Latn-CS"/>
        </w:rPr>
        <w:t>eko, te žene koje dobijaju rifampicin ne treba da doje, osim ako ljekar ne proc</w:t>
      </w:r>
      <w:r w:rsidR="003A709B" w:rsidRPr="001B2FDC">
        <w:rPr>
          <w:sz w:val="22"/>
          <w:szCs w:val="22"/>
          <w:lang w:val="sr-Latn-CS"/>
        </w:rPr>
        <w:t>i</w:t>
      </w:r>
      <w:r w:rsidRPr="001B2FDC">
        <w:rPr>
          <w:sz w:val="22"/>
          <w:szCs w:val="22"/>
          <w:lang w:val="sr-Latn-CS"/>
        </w:rPr>
        <w:t xml:space="preserve">jeni da je potencijalna korist </w:t>
      </w:r>
      <w:r w:rsidR="00631C29" w:rsidRPr="001B2FDC">
        <w:rPr>
          <w:sz w:val="22"/>
          <w:szCs w:val="22"/>
          <w:lang w:val="sr-Latn-CS"/>
        </w:rPr>
        <w:t xml:space="preserve">za </w:t>
      </w:r>
      <w:r w:rsidR="007A72EF" w:rsidRPr="001B2FDC">
        <w:rPr>
          <w:sz w:val="22"/>
          <w:szCs w:val="22"/>
          <w:lang w:val="sr-Latn-CS"/>
        </w:rPr>
        <w:t xml:space="preserve">pacijentkinju </w:t>
      </w:r>
      <w:r w:rsidRPr="001B2FDC">
        <w:rPr>
          <w:sz w:val="22"/>
          <w:szCs w:val="22"/>
          <w:lang w:val="sr-Latn-CS"/>
        </w:rPr>
        <w:t xml:space="preserve">veća od potencijalnog rizika </w:t>
      </w:r>
      <w:r w:rsidR="00631C29" w:rsidRPr="001B2FDC">
        <w:rPr>
          <w:sz w:val="22"/>
          <w:szCs w:val="22"/>
          <w:lang w:val="sr-Latn-CS"/>
        </w:rPr>
        <w:t xml:space="preserve">za </w:t>
      </w:r>
      <w:r w:rsidRPr="001B2FDC">
        <w:rPr>
          <w:sz w:val="22"/>
          <w:szCs w:val="22"/>
          <w:lang w:val="sr-Latn-CS"/>
        </w:rPr>
        <w:t>odojče.</w:t>
      </w:r>
    </w:p>
    <w:p w14:paraId="57CCC42E" w14:textId="77777777" w:rsidR="003A09F9" w:rsidRPr="001B2FDC" w:rsidRDefault="003A09F9" w:rsidP="003A09F9">
      <w:pPr>
        <w:tabs>
          <w:tab w:val="left" w:pos="540"/>
          <w:tab w:val="left" w:pos="569"/>
        </w:tabs>
        <w:ind w:left="540" w:hanging="540"/>
        <w:rPr>
          <w:b/>
          <w:bCs/>
          <w:sz w:val="22"/>
          <w:szCs w:val="22"/>
          <w:lang w:val="sr-Latn-CS"/>
        </w:rPr>
      </w:pPr>
    </w:p>
    <w:p w14:paraId="23BAC89F" w14:textId="41981118" w:rsidR="0072020E" w:rsidRPr="001B2FDC" w:rsidRDefault="0072020E" w:rsidP="00396DFD">
      <w:pPr>
        <w:tabs>
          <w:tab w:val="left" w:pos="540"/>
          <w:tab w:val="left" w:pos="569"/>
        </w:tabs>
        <w:ind w:left="540" w:hanging="540"/>
        <w:rPr>
          <w:b/>
          <w:bCs/>
          <w:sz w:val="22"/>
          <w:szCs w:val="22"/>
        </w:rPr>
      </w:pPr>
      <w:r w:rsidRPr="001B2FDC">
        <w:rPr>
          <w:b/>
          <w:bCs/>
          <w:sz w:val="22"/>
          <w:szCs w:val="22"/>
        </w:rPr>
        <w:t xml:space="preserve">4.7. </w:t>
      </w:r>
      <w:r w:rsidR="00480FB1" w:rsidRPr="001B2FDC">
        <w:rPr>
          <w:b/>
          <w:bCs/>
          <w:sz w:val="22"/>
          <w:szCs w:val="22"/>
        </w:rPr>
        <w:tab/>
      </w:r>
      <w:proofErr w:type="spellStart"/>
      <w:r w:rsidRPr="001B2FDC">
        <w:rPr>
          <w:b/>
          <w:bCs/>
          <w:sz w:val="22"/>
          <w:szCs w:val="22"/>
        </w:rPr>
        <w:t>Uticaj</w:t>
      </w:r>
      <w:proofErr w:type="spellEnd"/>
      <w:r w:rsidRPr="001B2FDC">
        <w:rPr>
          <w:b/>
          <w:bCs/>
          <w:sz w:val="22"/>
          <w:szCs w:val="22"/>
        </w:rPr>
        <w:t xml:space="preserve"> </w:t>
      </w:r>
      <w:proofErr w:type="spellStart"/>
      <w:r w:rsidRPr="001B2FDC">
        <w:rPr>
          <w:b/>
          <w:bCs/>
          <w:sz w:val="22"/>
          <w:szCs w:val="22"/>
        </w:rPr>
        <w:t>na</w:t>
      </w:r>
      <w:proofErr w:type="spellEnd"/>
      <w:r w:rsidRPr="001B2FDC">
        <w:rPr>
          <w:b/>
          <w:bCs/>
          <w:sz w:val="22"/>
          <w:szCs w:val="22"/>
        </w:rPr>
        <w:t xml:space="preserve"> </w:t>
      </w:r>
      <w:proofErr w:type="spellStart"/>
      <w:r w:rsidR="002031B3" w:rsidRPr="001B2FDC">
        <w:rPr>
          <w:b/>
          <w:bCs/>
          <w:sz w:val="22"/>
          <w:szCs w:val="22"/>
        </w:rPr>
        <w:t>sposobnost</w:t>
      </w:r>
      <w:proofErr w:type="spellEnd"/>
      <w:r w:rsidR="002031B3" w:rsidRPr="001B2FDC">
        <w:rPr>
          <w:b/>
          <w:bCs/>
          <w:sz w:val="22"/>
          <w:szCs w:val="22"/>
        </w:rPr>
        <w:t xml:space="preserve"> </w:t>
      </w:r>
      <w:proofErr w:type="spellStart"/>
      <w:r w:rsidR="00F34554" w:rsidRPr="001B2FDC">
        <w:rPr>
          <w:b/>
          <w:bCs/>
          <w:sz w:val="22"/>
          <w:szCs w:val="22"/>
        </w:rPr>
        <w:t>upravljanja</w:t>
      </w:r>
      <w:proofErr w:type="spellEnd"/>
      <w:r w:rsidR="00F34554" w:rsidRPr="001B2FDC">
        <w:rPr>
          <w:b/>
          <w:bCs/>
          <w:sz w:val="22"/>
          <w:szCs w:val="22"/>
        </w:rPr>
        <w:t xml:space="preserve"> </w:t>
      </w:r>
      <w:proofErr w:type="spellStart"/>
      <w:r w:rsidR="00F34554" w:rsidRPr="001B2FDC">
        <w:rPr>
          <w:b/>
          <w:bCs/>
          <w:sz w:val="22"/>
          <w:szCs w:val="22"/>
        </w:rPr>
        <w:t>vozili</w:t>
      </w:r>
      <w:r w:rsidRPr="001B2FDC">
        <w:rPr>
          <w:b/>
          <w:bCs/>
          <w:sz w:val="22"/>
          <w:szCs w:val="22"/>
        </w:rPr>
        <w:t>m</w:t>
      </w:r>
      <w:r w:rsidR="00F34554" w:rsidRPr="001B2FDC">
        <w:rPr>
          <w:b/>
          <w:bCs/>
          <w:sz w:val="22"/>
          <w:szCs w:val="22"/>
        </w:rPr>
        <w:t>a</w:t>
      </w:r>
      <w:proofErr w:type="spellEnd"/>
      <w:r w:rsidRPr="001B2FDC">
        <w:rPr>
          <w:b/>
          <w:bCs/>
          <w:sz w:val="22"/>
          <w:szCs w:val="22"/>
        </w:rPr>
        <w:t xml:space="preserve"> </w:t>
      </w:r>
      <w:proofErr w:type="spellStart"/>
      <w:r w:rsidRPr="001B2FDC">
        <w:rPr>
          <w:b/>
          <w:bCs/>
          <w:sz w:val="22"/>
          <w:szCs w:val="22"/>
        </w:rPr>
        <w:t>i</w:t>
      </w:r>
      <w:proofErr w:type="spellEnd"/>
      <w:r w:rsidRPr="001B2FDC">
        <w:rPr>
          <w:b/>
          <w:bCs/>
          <w:sz w:val="22"/>
          <w:szCs w:val="22"/>
        </w:rPr>
        <w:t xml:space="preserve"> </w:t>
      </w:r>
      <w:proofErr w:type="spellStart"/>
      <w:r w:rsidR="000D3449" w:rsidRPr="001B2FDC">
        <w:rPr>
          <w:b/>
          <w:bCs/>
          <w:sz w:val="22"/>
          <w:szCs w:val="22"/>
        </w:rPr>
        <w:t>rukovanje</w:t>
      </w:r>
      <w:proofErr w:type="spellEnd"/>
      <w:r w:rsidR="000D3449" w:rsidRPr="001B2FDC">
        <w:rPr>
          <w:b/>
          <w:bCs/>
          <w:sz w:val="22"/>
          <w:szCs w:val="22"/>
        </w:rPr>
        <w:t xml:space="preserve"> </w:t>
      </w:r>
      <w:proofErr w:type="spellStart"/>
      <w:r w:rsidRPr="001B2FDC">
        <w:rPr>
          <w:b/>
          <w:bCs/>
          <w:sz w:val="22"/>
          <w:szCs w:val="22"/>
        </w:rPr>
        <w:t>mašinama</w:t>
      </w:r>
      <w:proofErr w:type="spellEnd"/>
    </w:p>
    <w:p w14:paraId="01D49C44" w14:textId="547B884F" w:rsidR="003A09F9" w:rsidRPr="001B2FDC" w:rsidRDefault="003A09F9" w:rsidP="00396DFD">
      <w:pPr>
        <w:tabs>
          <w:tab w:val="left" w:pos="540"/>
          <w:tab w:val="left" w:pos="569"/>
        </w:tabs>
        <w:ind w:left="540" w:hanging="540"/>
        <w:rPr>
          <w:b/>
          <w:bCs/>
          <w:sz w:val="22"/>
          <w:szCs w:val="22"/>
        </w:rPr>
      </w:pPr>
    </w:p>
    <w:p w14:paraId="222933F7" w14:textId="1D460057" w:rsidR="003A09F9" w:rsidRPr="001B2FDC" w:rsidRDefault="00640345" w:rsidP="003A709B">
      <w:pPr>
        <w:tabs>
          <w:tab w:val="left" w:pos="540"/>
          <w:tab w:val="left" w:pos="569"/>
        </w:tabs>
        <w:jc w:val="both"/>
        <w:rPr>
          <w:b/>
          <w:bCs/>
          <w:sz w:val="22"/>
          <w:szCs w:val="22"/>
        </w:rPr>
      </w:pPr>
      <w:r w:rsidRPr="001B2FDC">
        <w:rPr>
          <w:sz w:val="22"/>
          <w:szCs w:val="22"/>
          <w:lang w:val="sv-SE"/>
        </w:rPr>
        <w:t>Prilikom primjene ovog lijeka se mogu javiti vrtoglavica ili nesvjestica, problemi sa vidom ili druga neželjena dejstva, koja mogu uticati na sposobnost upravljanja motornim vozilima. Ukoliko se ovo desi, pacijent ne treba da vozi niti da rukuje alatima ili mašinama.</w:t>
      </w:r>
    </w:p>
    <w:p w14:paraId="4FAF5321" w14:textId="77777777" w:rsidR="0072020E" w:rsidRPr="001B2FDC" w:rsidRDefault="0072020E" w:rsidP="00480FB1">
      <w:pPr>
        <w:tabs>
          <w:tab w:val="left" w:pos="540"/>
          <w:tab w:val="left" w:pos="569"/>
        </w:tabs>
        <w:rPr>
          <w:b/>
          <w:bCs/>
          <w:sz w:val="22"/>
          <w:szCs w:val="22"/>
        </w:rPr>
      </w:pPr>
    </w:p>
    <w:p w14:paraId="1414EAE3" w14:textId="42BD76FA" w:rsidR="0072020E" w:rsidRPr="001B2FDC" w:rsidRDefault="0072020E" w:rsidP="00480FB1">
      <w:pPr>
        <w:tabs>
          <w:tab w:val="left" w:pos="540"/>
          <w:tab w:val="left" w:pos="569"/>
        </w:tabs>
        <w:rPr>
          <w:b/>
          <w:bCs/>
          <w:sz w:val="22"/>
          <w:szCs w:val="22"/>
        </w:rPr>
      </w:pPr>
      <w:r w:rsidRPr="001B2FDC">
        <w:rPr>
          <w:b/>
          <w:bCs/>
          <w:sz w:val="22"/>
          <w:szCs w:val="22"/>
        </w:rPr>
        <w:t xml:space="preserve">4.8. </w:t>
      </w:r>
      <w:r w:rsidR="00480FB1" w:rsidRPr="001B2FDC">
        <w:rPr>
          <w:b/>
          <w:bCs/>
          <w:sz w:val="22"/>
          <w:szCs w:val="22"/>
        </w:rPr>
        <w:tab/>
      </w:r>
      <w:proofErr w:type="spellStart"/>
      <w:r w:rsidRPr="001B2FDC">
        <w:rPr>
          <w:b/>
          <w:bCs/>
          <w:sz w:val="22"/>
          <w:szCs w:val="22"/>
        </w:rPr>
        <w:t>Neželjena</w:t>
      </w:r>
      <w:proofErr w:type="spellEnd"/>
      <w:r w:rsidRPr="001B2FDC">
        <w:rPr>
          <w:b/>
          <w:bCs/>
          <w:sz w:val="22"/>
          <w:szCs w:val="22"/>
        </w:rPr>
        <w:t xml:space="preserve"> </w:t>
      </w:r>
      <w:proofErr w:type="spellStart"/>
      <w:r w:rsidRPr="001B2FDC">
        <w:rPr>
          <w:b/>
          <w:bCs/>
          <w:sz w:val="22"/>
          <w:szCs w:val="22"/>
        </w:rPr>
        <w:t>dejstva</w:t>
      </w:r>
      <w:proofErr w:type="spellEnd"/>
    </w:p>
    <w:p w14:paraId="798A3DDE" w14:textId="477460D0" w:rsidR="00887C51" w:rsidRPr="001B2FDC" w:rsidRDefault="00887C51" w:rsidP="00480FB1">
      <w:pPr>
        <w:tabs>
          <w:tab w:val="left" w:pos="540"/>
          <w:tab w:val="left" w:pos="569"/>
        </w:tabs>
        <w:rPr>
          <w:b/>
          <w:bCs/>
          <w:sz w:val="22"/>
          <w:szCs w:val="22"/>
        </w:rPr>
      </w:pPr>
    </w:p>
    <w:p w14:paraId="2A008A91" w14:textId="2187CB3F" w:rsidR="00887C51" w:rsidRPr="001B2FDC" w:rsidRDefault="00887C51" w:rsidP="00887C51">
      <w:pPr>
        <w:pStyle w:val="NormalWeb"/>
        <w:spacing w:before="0" w:beforeAutospacing="0" w:after="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Neželjene reakcije su klasifikovane prema učestalosti, redosl</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ed se kreće od najozbiljnijih do najblažih, na sl</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edeći način: veoma česta (&gt; 1/10), česta (≥ 1/100, &lt; 1/10), povremena (≥ 1/1000, &lt; 1/100), r</w:t>
      </w:r>
      <w:r w:rsidR="004C661D"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etka (≥ 1/10000, &lt; 1/1000), veoma r</w:t>
      </w:r>
      <w:r w:rsidR="004C661D"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etka (&lt; 1/10000), nepoznate učestalosti (ne može se proc</w:t>
      </w:r>
      <w:r w:rsidR="004C661D"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eniti na osnovu dostupnih podataka).</w:t>
      </w:r>
    </w:p>
    <w:p w14:paraId="71D0ADD2" w14:textId="77777777" w:rsidR="00887C51" w:rsidRPr="001B2FDC" w:rsidRDefault="00887C51" w:rsidP="00887C51">
      <w:pPr>
        <w:pStyle w:val="NormalWeb"/>
        <w:spacing w:before="0" w:beforeAutospacing="0" w:after="0" w:afterAutospacing="0"/>
        <w:jc w:val="both"/>
        <w:rPr>
          <w:rFonts w:ascii="Times New Roman" w:hAnsi="Times New Roman" w:cs="Times New Roman"/>
          <w:sz w:val="22"/>
          <w:szCs w:val="22"/>
        </w:rPr>
      </w:pPr>
    </w:p>
    <w:p w14:paraId="6DA946A0" w14:textId="77777777" w:rsidR="00887C51" w:rsidRPr="001B2FDC" w:rsidRDefault="00887C51" w:rsidP="00887C51">
      <w:pPr>
        <w:pStyle w:val="NormalWeb"/>
        <w:spacing w:before="0" w:beforeAutospacing="0" w:after="0" w:afterAutospacing="0"/>
        <w:jc w:val="both"/>
        <w:rPr>
          <w:rFonts w:ascii="Times New Roman" w:hAnsi="Times New Roman" w:cs="Times New Roman"/>
          <w:sz w:val="22"/>
          <w:szCs w:val="22"/>
          <w:lang w:val="sr-Cyrl-BA"/>
        </w:rPr>
      </w:pPr>
      <w:proofErr w:type="spellStart"/>
      <w:r w:rsidRPr="001B2FDC">
        <w:rPr>
          <w:rFonts w:ascii="Times New Roman" w:hAnsi="Times New Roman" w:cs="Times New Roman"/>
          <w:sz w:val="22"/>
          <w:szCs w:val="22"/>
        </w:rPr>
        <w:t>Reakcije</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koje</w:t>
      </w:r>
      <w:proofErr w:type="spellEnd"/>
      <w:r w:rsidRPr="001B2FDC">
        <w:rPr>
          <w:rFonts w:ascii="Times New Roman" w:hAnsi="Times New Roman" w:cs="Times New Roman"/>
          <w:sz w:val="22"/>
          <w:szCs w:val="22"/>
          <w:lang w:val="sr-Cyrl-BA"/>
        </w:rPr>
        <w:t xml:space="preserve"> </w:t>
      </w:r>
      <w:r w:rsidRPr="001B2FDC">
        <w:rPr>
          <w:rFonts w:ascii="Times New Roman" w:hAnsi="Times New Roman" w:cs="Times New Roman"/>
          <w:sz w:val="22"/>
          <w:szCs w:val="22"/>
        </w:rPr>
        <w:t>se</w:t>
      </w:r>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javljaju</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bilo</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pri</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dnevnom</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ili</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intermitentnom</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doznom</w:t>
      </w:r>
      <w:proofErr w:type="spellEnd"/>
      <w:r w:rsidRPr="001B2FDC">
        <w:rPr>
          <w:rFonts w:ascii="Times New Roman" w:hAnsi="Times New Roman" w:cs="Times New Roman"/>
          <w:sz w:val="22"/>
          <w:szCs w:val="22"/>
          <w:lang w:val="sr-Cyrl-BA"/>
        </w:rPr>
        <w:t xml:space="preserve"> </w:t>
      </w:r>
      <w:r w:rsidRPr="001B2FDC">
        <w:rPr>
          <w:rFonts w:ascii="Times New Roman" w:hAnsi="Times New Roman" w:cs="Times New Roman"/>
          <w:sz w:val="22"/>
          <w:szCs w:val="22"/>
        </w:rPr>
        <w:t>re</w:t>
      </w:r>
      <w:r w:rsidRPr="001B2FDC">
        <w:rPr>
          <w:rFonts w:ascii="Times New Roman" w:hAnsi="Times New Roman" w:cs="Times New Roman"/>
          <w:sz w:val="22"/>
          <w:szCs w:val="22"/>
          <w:lang w:val="sr-Cyrl-BA"/>
        </w:rPr>
        <w:t>ž</w:t>
      </w:r>
      <w:proofErr w:type="spellStart"/>
      <w:r w:rsidRPr="001B2FDC">
        <w:rPr>
          <w:rFonts w:ascii="Times New Roman" w:hAnsi="Times New Roman" w:cs="Times New Roman"/>
          <w:sz w:val="22"/>
          <w:szCs w:val="22"/>
        </w:rPr>
        <w:t>imu</w:t>
      </w:r>
      <w:proofErr w:type="spellEnd"/>
      <w:r w:rsidRPr="001B2FDC">
        <w:rPr>
          <w:rFonts w:ascii="Times New Roman" w:hAnsi="Times New Roman" w:cs="Times New Roman"/>
          <w:sz w:val="22"/>
          <w:szCs w:val="22"/>
          <w:lang w:val="sr-Cyrl-BA"/>
        </w:rPr>
        <w:t xml:space="preserve"> </w:t>
      </w:r>
      <w:proofErr w:type="spellStart"/>
      <w:r w:rsidRPr="001B2FDC">
        <w:rPr>
          <w:rFonts w:ascii="Times New Roman" w:hAnsi="Times New Roman" w:cs="Times New Roman"/>
          <w:sz w:val="22"/>
          <w:szCs w:val="22"/>
        </w:rPr>
        <w:t>uklju</w:t>
      </w:r>
      <w:proofErr w:type="spellEnd"/>
      <w:r w:rsidRPr="001B2FDC">
        <w:rPr>
          <w:rFonts w:ascii="Times New Roman" w:hAnsi="Times New Roman" w:cs="Times New Roman"/>
          <w:sz w:val="22"/>
          <w:szCs w:val="22"/>
          <w:lang w:val="sr-Cyrl-BA"/>
        </w:rPr>
        <w:t>č</w:t>
      </w:r>
      <w:proofErr w:type="spellStart"/>
      <w:r w:rsidRPr="001B2FDC">
        <w:rPr>
          <w:rFonts w:ascii="Times New Roman" w:hAnsi="Times New Roman" w:cs="Times New Roman"/>
          <w:sz w:val="22"/>
          <w:szCs w:val="22"/>
        </w:rPr>
        <w:t>uju</w:t>
      </w:r>
      <w:proofErr w:type="spellEnd"/>
      <w:r w:rsidRPr="001B2FDC">
        <w:rPr>
          <w:rFonts w:ascii="Times New Roman" w:hAnsi="Times New Roman" w:cs="Times New Roman"/>
          <w:sz w:val="22"/>
          <w:szCs w:val="22"/>
          <w:lang w:val="sr-Cyrl-BA"/>
        </w:rPr>
        <w:t xml:space="preserve">: </w:t>
      </w:r>
    </w:p>
    <w:p w14:paraId="1207535A" w14:textId="77777777" w:rsidR="00887C51" w:rsidRPr="001B2FDC" w:rsidRDefault="00887C51" w:rsidP="00887C51">
      <w:pPr>
        <w:pStyle w:val="NormalWeb"/>
        <w:spacing w:before="0" w:beforeAutospacing="0" w:after="0" w:afterAutospacing="0"/>
        <w:jc w:val="both"/>
        <w:rPr>
          <w:rFonts w:ascii="Times New Roman" w:hAnsi="Times New Roman" w:cs="Times New Roman"/>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947"/>
        <w:gridCol w:w="3085"/>
      </w:tblGrid>
      <w:tr w:rsidR="00887C51" w:rsidRPr="001B2FDC" w14:paraId="2B3B0829" w14:textId="77777777" w:rsidTr="00CB6D08">
        <w:tc>
          <w:tcPr>
            <w:tcW w:w="3031" w:type="dxa"/>
            <w:shd w:val="clear" w:color="auto" w:fill="auto"/>
          </w:tcPr>
          <w:p w14:paraId="3E155479" w14:textId="77777777" w:rsidR="00887C51" w:rsidRPr="001B2FDC" w:rsidRDefault="00887C51" w:rsidP="00DA2C9D">
            <w:pPr>
              <w:pStyle w:val="NormalWeb"/>
              <w:spacing w:before="60" w:beforeAutospacing="0" w:after="60" w:afterAutospacing="0"/>
              <w:jc w:val="both"/>
              <w:rPr>
                <w:rFonts w:ascii="Times New Roman" w:hAnsi="Times New Roman" w:cs="Times New Roman"/>
                <w:b/>
                <w:bCs/>
                <w:sz w:val="22"/>
                <w:szCs w:val="22"/>
                <w:lang w:val="sr-Latn-RS"/>
              </w:rPr>
            </w:pPr>
            <w:r w:rsidRPr="001B2FDC">
              <w:rPr>
                <w:rFonts w:ascii="Times New Roman" w:hAnsi="Times New Roman" w:cs="Times New Roman"/>
                <w:b/>
                <w:bCs/>
                <w:sz w:val="22"/>
                <w:szCs w:val="22"/>
                <w:lang w:val="sr-Latn-RS"/>
              </w:rPr>
              <w:t>Sistem organa</w:t>
            </w:r>
          </w:p>
        </w:tc>
        <w:tc>
          <w:tcPr>
            <w:tcW w:w="2947" w:type="dxa"/>
            <w:shd w:val="clear" w:color="auto" w:fill="auto"/>
          </w:tcPr>
          <w:p w14:paraId="53568950" w14:textId="77777777" w:rsidR="00887C51" w:rsidRPr="001B2FDC" w:rsidRDefault="00887C51" w:rsidP="00DA2C9D">
            <w:pPr>
              <w:pStyle w:val="NormalWeb"/>
              <w:spacing w:before="60" w:beforeAutospacing="0" w:after="60" w:afterAutospacing="0"/>
              <w:jc w:val="both"/>
              <w:rPr>
                <w:rFonts w:ascii="Times New Roman" w:hAnsi="Times New Roman" w:cs="Times New Roman"/>
                <w:b/>
                <w:bCs/>
                <w:sz w:val="22"/>
                <w:szCs w:val="22"/>
                <w:lang w:val="sr-Latn-RS"/>
              </w:rPr>
            </w:pPr>
            <w:r w:rsidRPr="001B2FDC">
              <w:rPr>
                <w:rFonts w:ascii="Times New Roman" w:hAnsi="Times New Roman" w:cs="Times New Roman"/>
                <w:b/>
                <w:bCs/>
                <w:sz w:val="22"/>
                <w:szCs w:val="22"/>
                <w:lang w:val="sr-Latn-RS"/>
              </w:rPr>
              <w:t xml:space="preserve">Učestalost </w:t>
            </w:r>
          </w:p>
        </w:tc>
        <w:tc>
          <w:tcPr>
            <w:tcW w:w="3085" w:type="dxa"/>
            <w:shd w:val="clear" w:color="auto" w:fill="auto"/>
          </w:tcPr>
          <w:p w14:paraId="39DE965C" w14:textId="77777777" w:rsidR="00887C51" w:rsidRPr="001B2FDC" w:rsidRDefault="00887C51" w:rsidP="00DA2C9D">
            <w:pPr>
              <w:pStyle w:val="NormalWeb"/>
              <w:spacing w:before="60" w:beforeAutospacing="0" w:after="60" w:afterAutospacing="0"/>
              <w:jc w:val="both"/>
              <w:rPr>
                <w:rFonts w:ascii="Times New Roman" w:hAnsi="Times New Roman" w:cs="Times New Roman"/>
                <w:b/>
                <w:bCs/>
                <w:sz w:val="22"/>
                <w:szCs w:val="22"/>
                <w:lang w:val="sr-Latn-RS"/>
              </w:rPr>
            </w:pPr>
            <w:r w:rsidRPr="001B2FDC">
              <w:rPr>
                <w:rFonts w:ascii="Times New Roman" w:hAnsi="Times New Roman" w:cs="Times New Roman"/>
                <w:b/>
                <w:bCs/>
                <w:sz w:val="22"/>
                <w:szCs w:val="22"/>
                <w:lang w:val="sr-Latn-RS"/>
              </w:rPr>
              <w:t>Neželjena reakcija</w:t>
            </w:r>
          </w:p>
        </w:tc>
      </w:tr>
      <w:tr w:rsidR="00887C51" w:rsidRPr="001B2FDC" w14:paraId="303F6660" w14:textId="77777777" w:rsidTr="00CB6D08">
        <w:tc>
          <w:tcPr>
            <w:tcW w:w="3031" w:type="dxa"/>
            <w:shd w:val="clear" w:color="auto" w:fill="auto"/>
          </w:tcPr>
          <w:p w14:paraId="12B4E457"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Infekcije i infestacije</w:t>
            </w:r>
          </w:p>
        </w:tc>
        <w:tc>
          <w:tcPr>
            <w:tcW w:w="2947" w:type="dxa"/>
            <w:shd w:val="clear" w:color="auto" w:fill="auto"/>
          </w:tcPr>
          <w:p w14:paraId="40A8901C" w14:textId="718CE7DB" w:rsidR="00887C51" w:rsidRPr="001B2FDC" w:rsidRDefault="007B1105"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N</w:t>
            </w:r>
            <w:r w:rsidR="00887C51" w:rsidRPr="001B2FDC">
              <w:rPr>
                <w:rFonts w:ascii="Times New Roman" w:hAnsi="Times New Roman" w:cs="Times New Roman"/>
                <w:sz w:val="22"/>
                <w:szCs w:val="22"/>
                <w:lang w:val="sr-Latn-RS"/>
              </w:rPr>
              <w:t>epoznato</w:t>
            </w:r>
          </w:p>
        </w:tc>
        <w:tc>
          <w:tcPr>
            <w:tcW w:w="3085" w:type="dxa"/>
            <w:shd w:val="clear" w:color="auto" w:fill="auto"/>
          </w:tcPr>
          <w:p w14:paraId="1DAD45F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Psudomembranozni kolitis</w:t>
            </w:r>
          </w:p>
          <w:p w14:paraId="1B6296C9"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Influenca </w:t>
            </w:r>
          </w:p>
        </w:tc>
      </w:tr>
      <w:tr w:rsidR="00887C51" w:rsidRPr="001B2FDC" w14:paraId="443DC721" w14:textId="77777777" w:rsidTr="00CB6D08">
        <w:tc>
          <w:tcPr>
            <w:tcW w:w="3031" w:type="dxa"/>
            <w:vMerge w:val="restart"/>
            <w:shd w:val="clear" w:color="auto" w:fill="auto"/>
          </w:tcPr>
          <w:p w14:paraId="0B47440D"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Poremećaji krvi i limfnog sistema</w:t>
            </w:r>
          </w:p>
        </w:tc>
        <w:tc>
          <w:tcPr>
            <w:tcW w:w="2947" w:type="dxa"/>
            <w:shd w:val="clear" w:color="auto" w:fill="auto"/>
          </w:tcPr>
          <w:p w14:paraId="480A4BA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Često </w:t>
            </w:r>
          </w:p>
        </w:tc>
        <w:tc>
          <w:tcPr>
            <w:tcW w:w="3085" w:type="dxa"/>
            <w:shd w:val="clear" w:color="auto" w:fill="auto"/>
          </w:tcPr>
          <w:p w14:paraId="4E05814A" w14:textId="76CCEAC3"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Trombocitopenija, sa ili bez purpure, obično udružena sa intermitentnim režimom, reverzibilna ukoliko se l</w:t>
            </w:r>
            <w:r w:rsidR="004C661D"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ek ukine odmah po izbijanju purpure</w:t>
            </w:r>
          </w:p>
        </w:tc>
      </w:tr>
      <w:tr w:rsidR="00887C51" w:rsidRPr="001B2FDC" w14:paraId="58E4A943" w14:textId="77777777" w:rsidTr="00CB6D08">
        <w:tc>
          <w:tcPr>
            <w:tcW w:w="3031" w:type="dxa"/>
            <w:vMerge/>
            <w:shd w:val="clear" w:color="auto" w:fill="auto"/>
          </w:tcPr>
          <w:p w14:paraId="110D0F4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p>
        </w:tc>
        <w:tc>
          <w:tcPr>
            <w:tcW w:w="2947" w:type="dxa"/>
            <w:shd w:val="clear" w:color="auto" w:fill="auto"/>
          </w:tcPr>
          <w:p w14:paraId="3D0F41C0"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Povremeno </w:t>
            </w:r>
          </w:p>
        </w:tc>
        <w:tc>
          <w:tcPr>
            <w:tcW w:w="3085" w:type="dxa"/>
            <w:shd w:val="clear" w:color="auto" w:fill="auto"/>
          </w:tcPr>
          <w:p w14:paraId="0D5A3660"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Leukopenija </w:t>
            </w:r>
          </w:p>
        </w:tc>
      </w:tr>
      <w:tr w:rsidR="00887C51" w:rsidRPr="001B2FDC" w14:paraId="51A146F2" w14:textId="77777777" w:rsidTr="00CB6D08">
        <w:tc>
          <w:tcPr>
            <w:tcW w:w="3031" w:type="dxa"/>
            <w:vMerge/>
            <w:shd w:val="clear" w:color="auto" w:fill="auto"/>
          </w:tcPr>
          <w:p w14:paraId="573E4582"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p>
        </w:tc>
        <w:tc>
          <w:tcPr>
            <w:tcW w:w="2947" w:type="dxa"/>
            <w:shd w:val="clear" w:color="auto" w:fill="auto"/>
          </w:tcPr>
          <w:p w14:paraId="0AFD61B9"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359AB359"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Diseminovana intravaskularna koagulacija</w:t>
            </w:r>
          </w:p>
          <w:p w14:paraId="0ADF3F91"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Eozinofilija</w:t>
            </w:r>
          </w:p>
          <w:p w14:paraId="3196562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Agranulocitoza</w:t>
            </w:r>
          </w:p>
          <w:p w14:paraId="6F74AE2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Hemolitička anemija</w:t>
            </w:r>
          </w:p>
          <w:p w14:paraId="6A4AC62B"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Vitamin K-zavisni poremećaji koagulacije</w:t>
            </w:r>
          </w:p>
        </w:tc>
      </w:tr>
      <w:tr w:rsidR="00887C51" w:rsidRPr="001B2FDC" w14:paraId="45EA2074" w14:textId="77777777" w:rsidTr="00CB6D08">
        <w:tc>
          <w:tcPr>
            <w:tcW w:w="3031" w:type="dxa"/>
            <w:shd w:val="clear" w:color="auto" w:fill="auto"/>
          </w:tcPr>
          <w:p w14:paraId="332B9E4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Poremećaji imunog sistema</w:t>
            </w:r>
          </w:p>
        </w:tc>
        <w:tc>
          <w:tcPr>
            <w:tcW w:w="2947" w:type="dxa"/>
            <w:shd w:val="clear" w:color="auto" w:fill="auto"/>
          </w:tcPr>
          <w:p w14:paraId="2B633CD8"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1921EF68" w14:textId="45A7B0B3"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Anaf</w:t>
            </w:r>
            <w:r w:rsidR="007B1105" w:rsidRPr="001B2FDC">
              <w:rPr>
                <w:rFonts w:ascii="Times New Roman" w:hAnsi="Times New Roman" w:cs="Times New Roman"/>
                <w:sz w:val="22"/>
                <w:szCs w:val="22"/>
                <w:lang w:val="sr-Latn-RS"/>
              </w:rPr>
              <w:t>i</w:t>
            </w:r>
            <w:r w:rsidRPr="001B2FDC">
              <w:rPr>
                <w:rFonts w:ascii="Times New Roman" w:hAnsi="Times New Roman" w:cs="Times New Roman"/>
                <w:sz w:val="22"/>
                <w:szCs w:val="22"/>
                <w:lang w:val="sr-Latn-RS"/>
              </w:rPr>
              <w:t>laktička reakcija</w:t>
            </w:r>
          </w:p>
        </w:tc>
      </w:tr>
      <w:tr w:rsidR="00887C51" w:rsidRPr="001B2FDC" w14:paraId="32430B3F" w14:textId="77777777" w:rsidTr="00CB6D08">
        <w:tc>
          <w:tcPr>
            <w:tcW w:w="3031" w:type="dxa"/>
            <w:shd w:val="clear" w:color="auto" w:fill="auto"/>
          </w:tcPr>
          <w:p w14:paraId="41EBDA68"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Endokrini poremećaji</w:t>
            </w:r>
          </w:p>
        </w:tc>
        <w:tc>
          <w:tcPr>
            <w:tcW w:w="2947" w:type="dxa"/>
            <w:shd w:val="clear" w:color="auto" w:fill="auto"/>
          </w:tcPr>
          <w:p w14:paraId="1026A09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34EAE43F" w14:textId="633EC9A4"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Adrenalna insuficijencija, prim</w:t>
            </w:r>
            <w:r w:rsidR="004C661D"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ećena kod pacijenata sa kompromitovanom adrenalnom funkcijom</w:t>
            </w:r>
          </w:p>
        </w:tc>
      </w:tr>
      <w:tr w:rsidR="00887C51" w:rsidRPr="001B2FDC" w14:paraId="13627E9D" w14:textId="77777777" w:rsidTr="00CB6D08">
        <w:tc>
          <w:tcPr>
            <w:tcW w:w="3031" w:type="dxa"/>
            <w:shd w:val="clear" w:color="auto" w:fill="auto"/>
          </w:tcPr>
          <w:p w14:paraId="511338DE"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Poremećaji metabolizma i ishrane</w:t>
            </w:r>
          </w:p>
        </w:tc>
        <w:tc>
          <w:tcPr>
            <w:tcW w:w="2947" w:type="dxa"/>
            <w:shd w:val="clear" w:color="auto" w:fill="auto"/>
          </w:tcPr>
          <w:p w14:paraId="69797357"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734AB08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Oslabljen apetit</w:t>
            </w:r>
          </w:p>
        </w:tc>
      </w:tr>
      <w:tr w:rsidR="00887C51" w:rsidRPr="001B2FDC" w14:paraId="25CAF42C" w14:textId="77777777" w:rsidTr="00CB6D08">
        <w:tc>
          <w:tcPr>
            <w:tcW w:w="3031" w:type="dxa"/>
            <w:shd w:val="clear" w:color="auto" w:fill="auto"/>
          </w:tcPr>
          <w:p w14:paraId="44A00B9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Psihijatrijski poremećaji</w:t>
            </w:r>
          </w:p>
        </w:tc>
        <w:tc>
          <w:tcPr>
            <w:tcW w:w="2947" w:type="dxa"/>
            <w:shd w:val="clear" w:color="auto" w:fill="auto"/>
          </w:tcPr>
          <w:p w14:paraId="4AE9E01F"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nepoznato</w:t>
            </w:r>
          </w:p>
        </w:tc>
        <w:tc>
          <w:tcPr>
            <w:tcW w:w="3085" w:type="dxa"/>
            <w:shd w:val="clear" w:color="auto" w:fill="auto"/>
          </w:tcPr>
          <w:p w14:paraId="0947E28D"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Psihotični poremećaj</w:t>
            </w:r>
          </w:p>
        </w:tc>
      </w:tr>
      <w:tr w:rsidR="00887C51" w:rsidRPr="001B2FDC" w14:paraId="13E64CAD" w14:textId="77777777" w:rsidTr="00CB6D08">
        <w:tc>
          <w:tcPr>
            <w:tcW w:w="3031" w:type="dxa"/>
            <w:vMerge w:val="restart"/>
            <w:shd w:val="clear" w:color="auto" w:fill="auto"/>
          </w:tcPr>
          <w:p w14:paraId="7605F141"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Poremećaji nervnog sistema</w:t>
            </w:r>
          </w:p>
        </w:tc>
        <w:tc>
          <w:tcPr>
            <w:tcW w:w="2947" w:type="dxa"/>
            <w:shd w:val="clear" w:color="auto" w:fill="auto"/>
          </w:tcPr>
          <w:p w14:paraId="5D05506F"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Često </w:t>
            </w:r>
          </w:p>
        </w:tc>
        <w:tc>
          <w:tcPr>
            <w:tcW w:w="3085" w:type="dxa"/>
            <w:shd w:val="clear" w:color="auto" w:fill="auto"/>
          </w:tcPr>
          <w:p w14:paraId="2FEB9C0D"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Glavobolja</w:t>
            </w:r>
          </w:p>
          <w:p w14:paraId="7CCE5D82"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Vrtoglavica </w:t>
            </w:r>
          </w:p>
        </w:tc>
      </w:tr>
      <w:tr w:rsidR="00887C51" w:rsidRPr="001B2FDC" w14:paraId="7603494B" w14:textId="77777777" w:rsidTr="00CB6D08">
        <w:tc>
          <w:tcPr>
            <w:tcW w:w="3031" w:type="dxa"/>
            <w:vMerge/>
            <w:shd w:val="clear" w:color="auto" w:fill="auto"/>
          </w:tcPr>
          <w:p w14:paraId="0518337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p>
        </w:tc>
        <w:tc>
          <w:tcPr>
            <w:tcW w:w="2947" w:type="dxa"/>
            <w:shd w:val="clear" w:color="auto" w:fill="auto"/>
          </w:tcPr>
          <w:p w14:paraId="0C7BDD17"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06DD61F3" w14:textId="7ACA8406"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Cerebralna hemoragija i fatalni ishodi, prijavljeni nakon što je prim</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 xml:space="preserve">ena rifampicina nastavljena </w:t>
            </w:r>
            <w:r w:rsidRPr="001B2FDC">
              <w:rPr>
                <w:rFonts w:ascii="Times New Roman" w:hAnsi="Times New Roman" w:cs="Times New Roman"/>
                <w:sz w:val="22"/>
                <w:szCs w:val="22"/>
                <w:lang w:val="sr-Latn-RS"/>
              </w:rPr>
              <w:lastRenderedPageBreak/>
              <w:t>ili ponovo započeta nakon pojave purpure</w:t>
            </w:r>
          </w:p>
        </w:tc>
      </w:tr>
      <w:tr w:rsidR="00887C51" w:rsidRPr="001B2FDC" w14:paraId="091A520E" w14:textId="77777777" w:rsidTr="00CB6D08">
        <w:tc>
          <w:tcPr>
            <w:tcW w:w="3031" w:type="dxa"/>
            <w:shd w:val="clear" w:color="auto" w:fill="auto"/>
          </w:tcPr>
          <w:p w14:paraId="771FADE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lastRenderedPageBreak/>
              <w:t>Poremećaji oka</w:t>
            </w:r>
          </w:p>
        </w:tc>
        <w:tc>
          <w:tcPr>
            <w:tcW w:w="2947" w:type="dxa"/>
            <w:shd w:val="clear" w:color="auto" w:fill="auto"/>
          </w:tcPr>
          <w:p w14:paraId="155FEAF6"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1BC5AA1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Prebojenost suza</w:t>
            </w:r>
          </w:p>
        </w:tc>
      </w:tr>
      <w:tr w:rsidR="00887C51" w:rsidRPr="001B2FDC" w14:paraId="4ECB8377" w14:textId="77777777" w:rsidTr="00CB6D08">
        <w:tc>
          <w:tcPr>
            <w:tcW w:w="3031" w:type="dxa"/>
            <w:shd w:val="clear" w:color="auto" w:fill="auto"/>
          </w:tcPr>
          <w:p w14:paraId="51CA8A9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Vaskularni poremećaji</w:t>
            </w:r>
          </w:p>
        </w:tc>
        <w:tc>
          <w:tcPr>
            <w:tcW w:w="2947" w:type="dxa"/>
            <w:shd w:val="clear" w:color="auto" w:fill="auto"/>
          </w:tcPr>
          <w:p w14:paraId="6232F8AD"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587AE56E"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Šok</w:t>
            </w:r>
          </w:p>
          <w:p w14:paraId="7DC08BF7"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Naleti crvenila</w:t>
            </w:r>
          </w:p>
          <w:p w14:paraId="5EC68F38"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Vaskulitis</w:t>
            </w:r>
          </w:p>
          <w:p w14:paraId="0271475E"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Krvarenje </w:t>
            </w:r>
          </w:p>
        </w:tc>
      </w:tr>
      <w:tr w:rsidR="00887C51" w:rsidRPr="001B2FDC" w14:paraId="5A3AFEB9" w14:textId="77777777" w:rsidTr="00CB6D08">
        <w:tc>
          <w:tcPr>
            <w:tcW w:w="3031" w:type="dxa"/>
            <w:shd w:val="clear" w:color="auto" w:fill="auto"/>
          </w:tcPr>
          <w:p w14:paraId="707F4D6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Respiratorni, torakalni i medijastinalni poremećaji</w:t>
            </w:r>
          </w:p>
        </w:tc>
        <w:tc>
          <w:tcPr>
            <w:tcW w:w="2947" w:type="dxa"/>
            <w:shd w:val="clear" w:color="auto" w:fill="auto"/>
          </w:tcPr>
          <w:p w14:paraId="5EC9BC8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7C52DCA9"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Dispneja</w:t>
            </w:r>
          </w:p>
          <w:p w14:paraId="11E83A21"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Zviždanje</w:t>
            </w:r>
          </w:p>
          <w:p w14:paraId="150ACBD9"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Prebojenost sputuma</w:t>
            </w:r>
          </w:p>
        </w:tc>
      </w:tr>
      <w:tr w:rsidR="00887C51" w:rsidRPr="001B2FDC" w14:paraId="59D1ACD3" w14:textId="77777777" w:rsidTr="00CB6D08">
        <w:tc>
          <w:tcPr>
            <w:tcW w:w="3031" w:type="dxa"/>
            <w:vMerge w:val="restart"/>
            <w:shd w:val="clear" w:color="auto" w:fill="auto"/>
          </w:tcPr>
          <w:p w14:paraId="244AF692"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Gastrointestinalni poremećaji</w:t>
            </w:r>
          </w:p>
        </w:tc>
        <w:tc>
          <w:tcPr>
            <w:tcW w:w="2947" w:type="dxa"/>
            <w:shd w:val="clear" w:color="auto" w:fill="auto"/>
          </w:tcPr>
          <w:p w14:paraId="6AE2001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Često </w:t>
            </w:r>
          </w:p>
        </w:tc>
        <w:tc>
          <w:tcPr>
            <w:tcW w:w="3085" w:type="dxa"/>
            <w:shd w:val="clear" w:color="auto" w:fill="auto"/>
          </w:tcPr>
          <w:p w14:paraId="7B29CC37"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Mučnina</w:t>
            </w:r>
          </w:p>
          <w:p w14:paraId="0D8C48CE"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Povraćanje </w:t>
            </w:r>
          </w:p>
        </w:tc>
      </w:tr>
      <w:tr w:rsidR="00887C51" w:rsidRPr="001B2FDC" w14:paraId="1F6C2B98" w14:textId="77777777" w:rsidTr="00CB6D08">
        <w:tc>
          <w:tcPr>
            <w:tcW w:w="3031" w:type="dxa"/>
            <w:vMerge/>
            <w:shd w:val="clear" w:color="auto" w:fill="auto"/>
          </w:tcPr>
          <w:p w14:paraId="5BDFF80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p>
        </w:tc>
        <w:tc>
          <w:tcPr>
            <w:tcW w:w="2947" w:type="dxa"/>
            <w:shd w:val="clear" w:color="auto" w:fill="auto"/>
          </w:tcPr>
          <w:p w14:paraId="3A3A715E"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Povremeno </w:t>
            </w:r>
          </w:p>
        </w:tc>
        <w:tc>
          <w:tcPr>
            <w:tcW w:w="3085" w:type="dxa"/>
            <w:shd w:val="clear" w:color="auto" w:fill="auto"/>
          </w:tcPr>
          <w:p w14:paraId="6F1BFAA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Dijareja </w:t>
            </w:r>
          </w:p>
        </w:tc>
      </w:tr>
      <w:tr w:rsidR="00887C51" w:rsidRPr="001B2FDC" w14:paraId="4F4E5373" w14:textId="77777777" w:rsidTr="00CB6D08">
        <w:tc>
          <w:tcPr>
            <w:tcW w:w="3031" w:type="dxa"/>
            <w:vMerge/>
            <w:shd w:val="clear" w:color="auto" w:fill="auto"/>
          </w:tcPr>
          <w:p w14:paraId="13D125F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p>
        </w:tc>
        <w:tc>
          <w:tcPr>
            <w:tcW w:w="2947" w:type="dxa"/>
            <w:shd w:val="clear" w:color="auto" w:fill="auto"/>
          </w:tcPr>
          <w:p w14:paraId="59AAFE20"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0FE3F9B4"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Gastrointestinalni poremećaj</w:t>
            </w:r>
          </w:p>
          <w:p w14:paraId="37EF2D55"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Abdominalna nelagoda</w:t>
            </w:r>
          </w:p>
          <w:p w14:paraId="6DAADF88"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Prebojenost zuba (može biti trajna)</w:t>
            </w:r>
          </w:p>
        </w:tc>
      </w:tr>
      <w:tr w:rsidR="00887C51" w:rsidRPr="001B2FDC" w14:paraId="22A45E76" w14:textId="77777777" w:rsidTr="00CB6D08">
        <w:tc>
          <w:tcPr>
            <w:tcW w:w="3031" w:type="dxa"/>
            <w:shd w:val="clear" w:color="auto" w:fill="auto"/>
          </w:tcPr>
          <w:p w14:paraId="0AE4441D"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Hepatobilijarni poremećaji </w:t>
            </w:r>
          </w:p>
        </w:tc>
        <w:tc>
          <w:tcPr>
            <w:tcW w:w="2947" w:type="dxa"/>
            <w:shd w:val="clear" w:color="auto" w:fill="auto"/>
          </w:tcPr>
          <w:p w14:paraId="7215BE2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472C27FF"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Hepatitis</w:t>
            </w:r>
          </w:p>
          <w:p w14:paraId="04072F0B" w14:textId="64B99644"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Hiperbilirubinemija (vid</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eti od</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eljak 4.4)</w:t>
            </w:r>
          </w:p>
        </w:tc>
      </w:tr>
      <w:tr w:rsidR="00887C51" w:rsidRPr="001B2FDC" w14:paraId="6A9534C7" w14:textId="77777777" w:rsidTr="00CB6D08">
        <w:tc>
          <w:tcPr>
            <w:tcW w:w="3031" w:type="dxa"/>
            <w:shd w:val="clear" w:color="auto" w:fill="auto"/>
          </w:tcPr>
          <w:p w14:paraId="16C8A7D1"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Poremećaji kože i potkožnog tkiva</w:t>
            </w:r>
          </w:p>
        </w:tc>
        <w:tc>
          <w:tcPr>
            <w:tcW w:w="2947" w:type="dxa"/>
            <w:shd w:val="clear" w:color="auto" w:fill="auto"/>
          </w:tcPr>
          <w:p w14:paraId="2ADAB35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231E4C0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Eritema multiforme</w:t>
            </w:r>
          </w:p>
          <w:p w14:paraId="5C583A7B"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Stevens-Johnson sindrom</w:t>
            </w:r>
          </w:p>
          <w:p w14:paraId="3FC85D85"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Toksična epidermalna nekroliza</w:t>
            </w:r>
          </w:p>
          <w:p w14:paraId="04B8932F" w14:textId="6270E2A8"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Reakcija izazvana l</w:t>
            </w:r>
            <w:r w:rsidR="004C661D" w:rsidRPr="001B2FDC">
              <w:rPr>
                <w:rFonts w:ascii="Times New Roman" w:hAnsi="Times New Roman" w:cs="Times New Roman"/>
                <w:sz w:val="22"/>
                <w:szCs w:val="22"/>
                <w:lang w:val="sr-Latn-RS"/>
              </w:rPr>
              <w:t>ij</w:t>
            </w:r>
            <w:r w:rsidRPr="001B2FDC">
              <w:rPr>
                <w:rFonts w:ascii="Times New Roman" w:hAnsi="Times New Roman" w:cs="Times New Roman"/>
                <w:sz w:val="22"/>
                <w:szCs w:val="22"/>
                <w:lang w:val="sr-Latn-RS"/>
              </w:rPr>
              <w:t>ekom sa eozinofilijom i sistemskim simptomima (DRESS)</w:t>
            </w:r>
          </w:p>
          <w:p w14:paraId="37F319B6" w14:textId="5ED3605C"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Akutna generalizovana egzantematozna pustuloza (AGEP) (vid</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eti od</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eljak 4.4)</w:t>
            </w:r>
          </w:p>
          <w:p w14:paraId="042E3855"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Kožna reakcija</w:t>
            </w:r>
          </w:p>
          <w:p w14:paraId="7C33C6D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Pruritus</w:t>
            </w:r>
          </w:p>
          <w:p w14:paraId="69609F51"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Osip sa pruritusom </w:t>
            </w:r>
          </w:p>
          <w:p w14:paraId="3ACCC5A9"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Urtikarija</w:t>
            </w:r>
          </w:p>
          <w:p w14:paraId="5CC7B910"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Alergijski dermatitis</w:t>
            </w:r>
          </w:p>
          <w:p w14:paraId="75137E64"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Pemfigoid</w:t>
            </w:r>
          </w:p>
          <w:p w14:paraId="07E4AB88"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Prebojenost znoja</w:t>
            </w:r>
          </w:p>
        </w:tc>
      </w:tr>
      <w:tr w:rsidR="00887C51" w:rsidRPr="001B2FDC" w14:paraId="11855523" w14:textId="77777777" w:rsidTr="00CB6D08">
        <w:tc>
          <w:tcPr>
            <w:tcW w:w="3031" w:type="dxa"/>
            <w:shd w:val="clear" w:color="auto" w:fill="auto"/>
          </w:tcPr>
          <w:p w14:paraId="7916B538"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Poremećaji mišićno-koštanog sistema i vezivnog tkiva</w:t>
            </w:r>
          </w:p>
        </w:tc>
        <w:tc>
          <w:tcPr>
            <w:tcW w:w="2947" w:type="dxa"/>
            <w:shd w:val="clear" w:color="auto" w:fill="auto"/>
          </w:tcPr>
          <w:p w14:paraId="77331A01"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7E799185"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Mišićna slabost</w:t>
            </w:r>
          </w:p>
          <w:p w14:paraId="18D09095"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Miopatija</w:t>
            </w:r>
          </w:p>
          <w:p w14:paraId="144761F3"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Bol u kostima</w:t>
            </w:r>
          </w:p>
        </w:tc>
      </w:tr>
      <w:tr w:rsidR="00887C51" w:rsidRPr="001B2FDC" w14:paraId="7EAF1BB2" w14:textId="77777777" w:rsidTr="00CB6D08">
        <w:tc>
          <w:tcPr>
            <w:tcW w:w="3031" w:type="dxa"/>
            <w:shd w:val="clear" w:color="auto" w:fill="auto"/>
          </w:tcPr>
          <w:p w14:paraId="431FD97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Poremećaji bubrega i urinarnog sistema</w:t>
            </w:r>
          </w:p>
        </w:tc>
        <w:tc>
          <w:tcPr>
            <w:tcW w:w="2947" w:type="dxa"/>
            <w:shd w:val="clear" w:color="auto" w:fill="auto"/>
          </w:tcPr>
          <w:p w14:paraId="37E7459C"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3E664A2A" w14:textId="6E249504"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Akutno oštećenje bubrega obično usl</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ed renalne tubularne nekroze ili tubulointersticijalnog nefritisa</w:t>
            </w:r>
          </w:p>
          <w:p w14:paraId="7537F496"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Hromaturija </w:t>
            </w:r>
          </w:p>
        </w:tc>
      </w:tr>
      <w:tr w:rsidR="00887C51" w:rsidRPr="001B2FDC" w14:paraId="08F4CB1D" w14:textId="77777777" w:rsidTr="00CB6D08">
        <w:tc>
          <w:tcPr>
            <w:tcW w:w="3031" w:type="dxa"/>
            <w:shd w:val="clear" w:color="auto" w:fill="auto"/>
          </w:tcPr>
          <w:p w14:paraId="1EC66996"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Trudnoća, puerperijum i perinatalna stanja</w:t>
            </w:r>
          </w:p>
        </w:tc>
        <w:tc>
          <w:tcPr>
            <w:tcW w:w="2947" w:type="dxa"/>
            <w:shd w:val="clear" w:color="auto" w:fill="auto"/>
          </w:tcPr>
          <w:p w14:paraId="3CCD64F4"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2EA6A6BB" w14:textId="1A951BA5"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Postpartalno krv</w:t>
            </w:r>
            <w:r w:rsidR="004C661D" w:rsidRPr="001B2FDC">
              <w:rPr>
                <w:rFonts w:ascii="Times New Roman" w:hAnsi="Times New Roman" w:cs="Times New Roman"/>
                <w:sz w:val="22"/>
                <w:szCs w:val="22"/>
                <w:lang w:val="sr-Latn-RS"/>
              </w:rPr>
              <w:t>a</w:t>
            </w:r>
            <w:r w:rsidRPr="001B2FDC">
              <w:rPr>
                <w:rFonts w:ascii="Times New Roman" w:hAnsi="Times New Roman" w:cs="Times New Roman"/>
                <w:sz w:val="22"/>
                <w:szCs w:val="22"/>
                <w:lang w:val="sr-Latn-RS"/>
              </w:rPr>
              <w:t>renje</w:t>
            </w:r>
          </w:p>
          <w:p w14:paraId="4A570F5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lastRenderedPageBreak/>
              <w:t>Fetalno-maternalno krvarenje</w:t>
            </w:r>
          </w:p>
        </w:tc>
      </w:tr>
      <w:tr w:rsidR="00887C51" w:rsidRPr="001B2FDC" w14:paraId="4614A14B" w14:textId="77777777" w:rsidTr="00CB6D08">
        <w:tc>
          <w:tcPr>
            <w:tcW w:w="3031" w:type="dxa"/>
            <w:shd w:val="clear" w:color="auto" w:fill="auto"/>
          </w:tcPr>
          <w:p w14:paraId="3220BBB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lastRenderedPageBreak/>
              <w:t>Poremećaji reproduktivnog sistema i dojki</w:t>
            </w:r>
          </w:p>
        </w:tc>
        <w:tc>
          <w:tcPr>
            <w:tcW w:w="2947" w:type="dxa"/>
            <w:shd w:val="clear" w:color="auto" w:fill="auto"/>
          </w:tcPr>
          <w:p w14:paraId="2CCE9E25"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0D95C78A"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Menstrualni poremećaj</w:t>
            </w:r>
          </w:p>
        </w:tc>
      </w:tr>
      <w:tr w:rsidR="00887C51" w:rsidRPr="001B2FDC" w14:paraId="4148F557" w14:textId="77777777" w:rsidTr="00CB6D08">
        <w:tc>
          <w:tcPr>
            <w:tcW w:w="3031" w:type="dxa"/>
            <w:shd w:val="clear" w:color="auto" w:fill="auto"/>
          </w:tcPr>
          <w:p w14:paraId="207CA1E0"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Kongenitalni, familijarni i genetski poremećaji</w:t>
            </w:r>
          </w:p>
        </w:tc>
        <w:tc>
          <w:tcPr>
            <w:tcW w:w="2947" w:type="dxa"/>
            <w:shd w:val="clear" w:color="auto" w:fill="auto"/>
          </w:tcPr>
          <w:p w14:paraId="685AC9DE"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7DFF2C07"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Porfirija </w:t>
            </w:r>
          </w:p>
        </w:tc>
      </w:tr>
      <w:tr w:rsidR="00887C51" w:rsidRPr="001B2FDC" w14:paraId="21C1A110" w14:textId="77777777" w:rsidTr="00CB6D08">
        <w:tc>
          <w:tcPr>
            <w:tcW w:w="3031" w:type="dxa"/>
            <w:vMerge w:val="restart"/>
            <w:shd w:val="clear" w:color="auto" w:fill="auto"/>
          </w:tcPr>
          <w:p w14:paraId="26F8DA8E" w14:textId="200139BE"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Opšti poremećaji i reakcije na m</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estu prim</w:t>
            </w:r>
            <w:r w:rsidR="004C661D" w:rsidRPr="001B2FDC">
              <w:rPr>
                <w:rFonts w:ascii="Times New Roman" w:hAnsi="Times New Roman" w:cs="Times New Roman"/>
                <w:sz w:val="22"/>
                <w:szCs w:val="22"/>
                <w:lang w:val="sr-Latn-RS"/>
              </w:rPr>
              <w:t>j</w:t>
            </w:r>
            <w:r w:rsidRPr="001B2FDC">
              <w:rPr>
                <w:rFonts w:ascii="Times New Roman" w:hAnsi="Times New Roman" w:cs="Times New Roman"/>
                <w:sz w:val="22"/>
                <w:szCs w:val="22"/>
                <w:lang w:val="sr-Latn-RS"/>
              </w:rPr>
              <w:t>ene</w:t>
            </w:r>
          </w:p>
        </w:tc>
        <w:tc>
          <w:tcPr>
            <w:tcW w:w="2947" w:type="dxa"/>
            <w:shd w:val="clear" w:color="auto" w:fill="auto"/>
          </w:tcPr>
          <w:p w14:paraId="33E54C28"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Veoma često </w:t>
            </w:r>
          </w:p>
        </w:tc>
        <w:tc>
          <w:tcPr>
            <w:tcW w:w="3085" w:type="dxa"/>
            <w:shd w:val="clear" w:color="auto" w:fill="auto"/>
          </w:tcPr>
          <w:p w14:paraId="7EA77AD0"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Povišena temperatura</w:t>
            </w:r>
          </w:p>
          <w:p w14:paraId="7A1F670F" w14:textId="77777777" w:rsidR="00887C51" w:rsidRPr="001B2FDC" w:rsidRDefault="00887C51"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Jeza </w:t>
            </w:r>
          </w:p>
        </w:tc>
      </w:tr>
      <w:tr w:rsidR="00CB6D08" w:rsidRPr="001B2FDC" w14:paraId="1E5A7303" w14:textId="77777777" w:rsidTr="00CB58FF">
        <w:trPr>
          <w:trHeight w:val="756"/>
        </w:trPr>
        <w:tc>
          <w:tcPr>
            <w:tcW w:w="3031" w:type="dxa"/>
            <w:vMerge/>
            <w:shd w:val="clear" w:color="auto" w:fill="auto"/>
          </w:tcPr>
          <w:p w14:paraId="1C4CAAF9" w14:textId="77777777" w:rsidR="00CB6D08" w:rsidRPr="001B2FDC" w:rsidRDefault="00CB6D08" w:rsidP="00DA2C9D">
            <w:pPr>
              <w:pStyle w:val="NormalWeb"/>
              <w:spacing w:before="60" w:beforeAutospacing="0" w:after="60" w:afterAutospacing="0"/>
              <w:jc w:val="both"/>
              <w:rPr>
                <w:rFonts w:ascii="Times New Roman" w:hAnsi="Times New Roman" w:cs="Times New Roman"/>
                <w:sz w:val="22"/>
                <w:szCs w:val="22"/>
                <w:lang w:val="sr-Latn-RS"/>
              </w:rPr>
            </w:pPr>
          </w:p>
        </w:tc>
        <w:tc>
          <w:tcPr>
            <w:tcW w:w="2947" w:type="dxa"/>
            <w:shd w:val="clear" w:color="auto" w:fill="auto"/>
          </w:tcPr>
          <w:p w14:paraId="052F4633" w14:textId="77777777" w:rsidR="00CB6D08" w:rsidRPr="001B2FDC" w:rsidRDefault="00CB6D08" w:rsidP="00CB6D08">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p w14:paraId="44BC979C" w14:textId="4D328B7C" w:rsidR="00CB6D08" w:rsidRPr="001B2FDC" w:rsidRDefault="00CB6D08" w:rsidP="00DA2C9D">
            <w:pPr>
              <w:pStyle w:val="NormalWeb"/>
              <w:spacing w:before="60" w:beforeAutospacing="0" w:after="60" w:afterAutospacing="0"/>
              <w:jc w:val="both"/>
              <w:rPr>
                <w:rFonts w:ascii="Times New Roman" w:hAnsi="Times New Roman" w:cs="Times New Roman"/>
                <w:sz w:val="22"/>
                <w:szCs w:val="22"/>
                <w:lang w:val="sr-Latn-RS"/>
              </w:rPr>
            </w:pPr>
          </w:p>
          <w:p w14:paraId="623B1980" w14:textId="18890CE6" w:rsidR="00CB6D08" w:rsidRPr="001B2FDC" w:rsidRDefault="00CB6D08" w:rsidP="004C661D">
            <w:pPr>
              <w:pStyle w:val="NormalWeb"/>
              <w:spacing w:before="60" w:beforeAutospacing="0" w:after="60" w:afterAutospacing="0"/>
              <w:rPr>
                <w:rFonts w:ascii="Times New Roman" w:hAnsi="Times New Roman" w:cs="Times New Roman"/>
                <w:sz w:val="22"/>
                <w:szCs w:val="22"/>
                <w:lang w:val="sr-Latn-RS"/>
              </w:rPr>
            </w:pPr>
          </w:p>
        </w:tc>
        <w:tc>
          <w:tcPr>
            <w:tcW w:w="3085" w:type="dxa"/>
            <w:shd w:val="clear" w:color="auto" w:fill="auto"/>
          </w:tcPr>
          <w:p w14:paraId="100B58CD" w14:textId="3430F73D" w:rsidR="00CB6D08" w:rsidRPr="001B2FDC" w:rsidRDefault="00CB6D08" w:rsidP="00DA2C9D">
            <w:pPr>
              <w:pStyle w:val="NormalWeb"/>
              <w:spacing w:before="60" w:after="6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Edem </w:t>
            </w:r>
          </w:p>
        </w:tc>
      </w:tr>
      <w:tr w:rsidR="004D508D" w:rsidRPr="001B2FDC" w14:paraId="712ED4BC" w14:textId="77777777" w:rsidTr="00CB6D08">
        <w:tc>
          <w:tcPr>
            <w:tcW w:w="3031" w:type="dxa"/>
            <w:vMerge w:val="restart"/>
            <w:shd w:val="clear" w:color="auto" w:fill="auto"/>
          </w:tcPr>
          <w:p w14:paraId="52E5792A" w14:textId="77777777"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Ispitivanja </w:t>
            </w:r>
          </w:p>
        </w:tc>
        <w:tc>
          <w:tcPr>
            <w:tcW w:w="2947" w:type="dxa"/>
            <w:shd w:val="clear" w:color="auto" w:fill="auto"/>
          </w:tcPr>
          <w:p w14:paraId="48661A06" w14:textId="77777777"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Često </w:t>
            </w:r>
          </w:p>
        </w:tc>
        <w:tc>
          <w:tcPr>
            <w:tcW w:w="3085" w:type="dxa"/>
            <w:shd w:val="clear" w:color="auto" w:fill="auto"/>
          </w:tcPr>
          <w:p w14:paraId="100122E3" w14:textId="77777777"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Povišen bilirubin u krvi</w:t>
            </w:r>
          </w:p>
          <w:p w14:paraId="16A4159D" w14:textId="14FE6FFE"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Povišene vrijednosti AST</w:t>
            </w:r>
          </w:p>
          <w:p w14:paraId="2FDDF5E3" w14:textId="292AE219"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Povišene vrijednosti ALT</w:t>
            </w:r>
          </w:p>
        </w:tc>
      </w:tr>
      <w:tr w:rsidR="004D508D" w:rsidRPr="001B2FDC" w14:paraId="368F3874" w14:textId="77777777" w:rsidTr="00CB6D08">
        <w:tc>
          <w:tcPr>
            <w:tcW w:w="3031" w:type="dxa"/>
            <w:vMerge/>
            <w:shd w:val="clear" w:color="auto" w:fill="auto"/>
          </w:tcPr>
          <w:p w14:paraId="2CA4373F" w14:textId="77777777"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p>
        </w:tc>
        <w:tc>
          <w:tcPr>
            <w:tcW w:w="2947" w:type="dxa"/>
            <w:shd w:val="clear" w:color="auto" w:fill="auto"/>
          </w:tcPr>
          <w:p w14:paraId="32E8249C" w14:textId="77777777"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 xml:space="preserve">Nepoznato </w:t>
            </w:r>
          </w:p>
        </w:tc>
        <w:tc>
          <w:tcPr>
            <w:tcW w:w="3085" w:type="dxa"/>
            <w:shd w:val="clear" w:color="auto" w:fill="auto"/>
          </w:tcPr>
          <w:p w14:paraId="0ED13B68" w14:textId="60A1943B" w:rsidR="004D508D" w:rsidRPr="001B2FDC" w:rsidRDefault="002A42B7"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Sniž</w:t>
            </w:r>
            <w:r w:rsidR="004D508D" w:rsidRPr="001B2FDC">
              <w:rPr>
                <w:rFonts w:ascii="Times New Roman" w:hAnsi="Times New Roman" w:cs="Times New Roman"/>
                <w:sz w:val="22"/>
                <w:szCs w:val="22"/>
                <w:lang w:val="sr-Latn-RS"/>
              </w:rPr>
              <w:t>en krvni pritisak</w:t>
            </w:r>
          </w:p>
          <w:p w14:paraId="0BE0CA3E" w14:textId="77777777"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Povišen kreatinin u krvi</w:t>
            </w:r>
          </w:p>
          <w:p w14:paraId="49BB6E9C" w14:textId="77777777" w:rsidR="004D508D" w:rsidRPr="001B2FDC" w:rsidRDefault="004D508D" w:rsidP="00DA2C9D">
            <w:pPr>
              <w:pStyle w:val="NormalWeb"/>
              <w:spacing w:before="60" w:beforeAutospacing="0" w:after="60" w:afterAutospacing="0"/>
              <w:jc w:val="both"/>
              <w:rPr>
                <w:rFonts w:ascii="Times New Roman" w:hAnsi="Times New Roman" w:cs="Times New Roman"/>
                <w:sz w:val="22"/>
                <w:szCs w:val="22"/>
                <w:lang w:val="sr-Latn-RS"/>
              </w:rPr>
            </w:pPr>
            <w:r w:rsidRPr="001B2FDC">
              <w:rPr>
                <w:rFonts w:ascii="Times New Roman" w:hAnsi="Times New Roman" w:cs="Times New Roman"/>
                <w:sz w:val="22"/>
                <w:szCs w:val="22"/>
                <w:lang w:val="sr-Latn-RS"/>
              </w:rPr>
              <w:t>Povišeni enzimi jetre</w:t>
            </w:r>
          </w:p>
        </w:tc>
      </w:tr>
    </w:tbl>
    <w:p w14:paraId="0183CE66" w14:textId="77777777" w:rsidR="004E70AD" w:rsidRPr="001B2FDC" w:rsidRDefault="004E70AD" w:rsidP="00480FB1">
      <w:pPr>
        <w:tabs>
          <w:tab w:val="left" w:pos="540"/>
          <w:tab w:val="left" w:pos="569"/>
        </w:tabs>
        <w:rPr>
          <w:b/>
          <w:bCs/>
          <w:sz w:val="22"/>
          <w:szCs w:val="22"/>
        </w:rPr>
      </w:pPr>
    </w:p>
    <w:p w14:paraId="3891E0EB" w14:textId="77777777" w:rsidR="005A23D2" w:rsidRPr="001B2FDC" w:rsidRDefault="005A23D2" w:rsidP="00A46C9A">
      <w:pPr>
        <w:spacing w:after="200" w:line="276" w:lineRule="auto"/>
        <w:rPr>
          <w:rFonts w:eastAsia="Calibri"/>
          <w:sz w:val="22"/>
          <w:szCs w:val="22"/>
          <w:u w:val="single"/>
          <w:lang w:val="sr-Latn-RS"/>
        </w:rPr>
      </w:pPr>
      <w:r w:rsidRPr="001B2FDC">
        <w:rPr>
          <w:rFonts w:eastAsia="Calibri"/>
          <w:sz w:val="22"/>
          <w:szCs w:val="22"/>
          <w:u w:val="single"/>
          <w:lang w:val="sr-Latn-RS"/>
        </w:rPr>
        <w:t>Prijavljivanje sumnji na neželjena dejstva</w:t>
      </w:r>
    </w:p>
    <w:p w14:paraId="4F6E6440" w14:textId="77777777" w:rsidR="005A23D2" w:rsidRPr="001B2FDC" w:rsidRDefault="005A23D2" w:rsidP="00A46C9A">
      <w:pPr>
        <w:spacing w:after="200"/>
        <w:jc w:val="both"/>
        <w:rPr>
          <w:rFonts w:eastAsia="Calibri"/>
          <w:sz w:val="22"/>
          <w:szCs w:val="22"/>
          <w:lang w:val="sr-Latn-RS"/>
        </w:rPr>
      </w:pPr>
      <w:r w:rsidRPr="001B2FDC">
        <w:rPr>
          <w:rFonts w:eastAsia="Calibri"/>
          <w:sz w:val="22"/>
          <w:szCs w:val="22"/>
          <w:lang w:val="sr-Latn-RS"/>
        </w:rPr>
        <w:t>Prijavljivanje neželjenih dejstava nakon dobijanja dozvole je od velikog značaja jer obezbjeđuje kont</w:t>
      </w:r>
      <w:r w:rsidR="00EA5765" w:rsidRPr="001B2FDC">
        <w:rPr>
          <w:rFonts w:eastAsia="Calibri"/>
          <w:sz w:val="22"/>
          <w:szCs w:val="22"/>
          <w:lang w:val="sr-Latn-RS"/>
        </w:rPr>
        <w:t>inuirano praćenje odnosa korist</w:t>
      </w:r>
      <w:r w:rsidRPr="001B2FDC">
        <w:rPr>
          <w:rFonts w:eastAsia="Calibri"/>
          <w:sz w:val="22"/>
          <w:szCs w:val="22"/>
          <w:lang w:val="sr-Latn-RS"/>
        </w:rPr>
        <w:t>/rizik primjene lijeka. Zdravstveni radnici treba da prijave svaku sumnju na neželjeno</w:t>
      </w:r>
      <w:r w:rsidR="009B062A" w:rsidRPr="001B2FDC">
        <w:rPr>
          <w:rFonts w:eastAsia="Calibri"/>
          <w:sz w:val="22"/>
          <w:szCs w:val="22"/>
          <w:lang w:val="sr-Latn-RS"/>
        </w:rPr>
        <w:t xml:space="preserve"> </w:t>
      </w:r>
      <w:r w:rsidRPr="001B2FDC">
        <w:rPr>
          <w:rFonts w:eastAsia="Calibri"/>
          <w:sz w:val="22"/>
          <w:szCs w:val="22"/>
          <w:lang w:val="sr-Latn-RS"/>
        </w:rPr>
        <w:t xml:space="preserve">dejstvo ovog lijeka </w:t>
      </w:r>
      <w:r w:rsidR="004E70AD" w:rsidRPr="001B2FDC">
        <w:rPr>
          <w:rFonts w:eastAsia="Calibri"/>
          <w:sz w:val="22"/>
          <w:szCs w:val="22"/>
          <w:lang w:val="sr-Latn-RS"/>
        </w:rPr>
        <w:t>Institutu</w:t>
      </w:r>
      <w:r w:rsidRPr="001B2FDC">
        <w:rPr>
          <w:rFonts w:eastAsia="Calibri"/>
          <w:sz w:val="22"/>
          <w:szCs w:val="22"/>
          <w:lang w:val="sr-Latn-RS"/>
        </w:rPr>
        <w:t xml:space="preserve"> za ljekove i medicinska sredstva</w:t>
      </w:r>
      <w:r w:rsidR="004E70AD" w:rsidRPr="001B2FDC">
        <w:rPr>
          <w:rFonts w:eastAsia="Calibri"/>
          <w:sz w:val="22"/>
          <w:szCs w:val="22"/>
          <w:lang w:val="sr-Latn-RS"/>
        </w:rPr>
        <w:t xml:space="preserve"> </w:t>
      </w:r>
      <w:r w:rsidRPr="001B2FDC">
        <w:rPr>
          <w:rFonts w:eastAsia="Calibri"/>
          <w:sz w:val="22"/>
          <w:szCs w:val="22"/>
          <w:lang w:val="sr-Latn-RS"/>
        </w:rPr>
        <w:t>(</w:t>
      </w:r>
      <w:r w:rsidR="004E70AD" w:rsidRPr="001B2FDC">
        <w:rPr>
          <w:rFonts w:eastAsia="Calibri"/>
          <w:sz w:val="22"/>
          <w:szCs w:val="22"/>
          <w:lang w:val="sr-Latn-RS"/>
        </w:rPr>
        <w:t>CInMED</w:t>
      </w:r>
      <w:r w:rsidRPr="001B2FDC">
        <w:rPr>
          <w:rFonts w:eastAsia="Calibri"/>
          <w:sz w:val="22"/>
          <w:szCs w:val="22"/>
          <w:lang w:val="sr-Latn-RS"/>
        </w:rPr>
        <w:t>):</w:t>
      </w:r>
    </w:p>
    <w:p w14:paraId="5908B820" w14:textId="77777777" w:rsidR="005A23D2" w:rsidRPr="001B2FDC" w:rsidRDefault="004E70AD" w:rsidP="00A46C9A">
      <w:pPr>
        <w:pStyle w:val="NoSpacing"/>
        <w:jc w:val="both"/>
        <w:rPr>
          <w:rFonts w:eastAsia="Calibri"/>
          <w:sz w:val="22"/>
          <w:szCs w:val="22"/>
          <w:lang w:val="sr-Latn-RS"/>
        </w:rPr>
      </w:pPr>
      <w:r w:rsidRPr="001B2FDC">
        <w:rPr>
          <w:rFonts w:eastAsia="Calibri"/>
          <w:sz w:val="22"/>
          <w:szCs w:val="22"/>
          <w:lang w:val="sr-Latn-RS"/>
        </w:rPr>
        <w:t xml:space="preserve">Institut </w:t>
      </w:r>
      <w:r w:rsidR="005A23D2" w:rsidRPr="001B2FDC">
        <w:rPr>
          <w:rFonts w:eastAsia="Calibri"/>
          <w:sz w:val="22"/>
          <w:szCs w:val="22"/>
          <w:lang w:val="sr-Latn-RS"/>
        </w:rPr>
        <w:t xml:space="preserve">za ljekove i medicinska sredstva </w:t>
      </w:r>
    </w:p>
    <w:p w14:paraId="3E8C8B67" w14:textId="77777777" w:rsidR="005A23D2" w:rsidRPr="001B2FDC" w:rsidRDefault="005A23D2" w:rsidP="00A46C9A">
      <w:pPr>
        <w:pStyle w:val="NoSpacing"/>
        <w:jc w:val="both"/>
        <w:rPr>
          <w:rFonts w:eastAsia="Calibri"/>
          <w:sz w:val="22"/>
          <w:szCs w:val="22"/>
          <w:lang w:val="sr-Latn-RS"/>
        </w:rPr>
      </w:pPr>
      <w:r w:rsidRPr="001B2FDC">
        <w:rPr>
          <w:rFonts w:eastAsia="Calibri"/>
          <w:sz w:val="22"/>
          <w:szCs w:val="22"/>
          <w:lang w:val="sr-Latn-RS"/>
        </w:rPr>
        <w:t>Odjeljenje za farmakovigilancu</w:t>
      </w:r>
    </w:p>
    <w:p w14:paraId="30CCB7D9" w14:textId="77777777" w:rsidR="00EA5765" w:rsidRPr="001B2FDC" w:rsidRDefault="005A23D2" w:rsidP="00A46C9A">
      <w:pPr>
        <w:pStyle w:val="NoSpacing"/>
        <w:jc w:val="both"/>
        <w:rPr>
          <w:rFonts w:eastAsia="Calibri"/>
          <w:sz w:val="22"/>
          <w:szCs w:val="22"/>
          <w:lang w:val="sr-Latn-RS"/>
        </w:rPr>
      </w:pPr>
      <w:r w:rsidRPr="001B2FDC">
        <w:rPr>
          <w:rFonts w:eastAsia="Calibri"/>
          <w:sz w:val="22"/>
          <w:szCs w:val="22"/>
          <w:lang w:val="sr-Latn-RS"/>
        </w:rPr>
        <w:t>Bulevar Ivana Crnojevića 64a, 81000 Podgorica</w:t>
      </w:r>
    </w:p>
    <w:p w14:paraId="38B5D9F9" w14:textId="77777777" w:rsidR="00EA5765" w:rsidRPr="001B2FDC" w:rsidRDefault="00EA5765" w:rsidP="00A46C9A">
      <w:pPr>
        <w:pStyle w:val="NoSpacing"/>
        <w:rPr>
          <w:rFonts w:eastAsia="Calibri"/>
          <w:sz w:val="22"/>
          <w:szCs w:val="22"/>
          <w:lang w:val="sr-Latn-RS"/>
        </w:rPr>
      </w:pPr>
    </w:p>
    <w:p w14:paraId="3377ECA4" w14:textId="77777777" w:rsidR="005A23D2" w:rsidRPr="001B2FDC" w:rsidRDefault="005A23D2" w:rsidP="00A46C9A">
      <w:pPr>
        <w:pStyle w:val="NoSpacing"/>
        <w:jc w:val="both"/>
        <w:rPr>
          <w:rFonts w:eastAsia="Calibri"/>
          <w:sz w:val="22"/>
          <w:szCs w:val="22"/>
          <w:lang w:val="sr-Latn-RS"/>
        </w:rPr>
      </w:pPr>
      <w:r w:rsidRPr="001B2FDC">
        <w:rPr>
          <w:rFonts w:eastAsia="Calibri"/>
          <w:sz w:val="22"/>
          <w:szCs w:val="22"/>
          <w:lang w:val="sr-Latn-RS"/>
        </w:rPr>
        <w:t>tel: +382 (0) 20 310 280</w:t>
      </w:r>
    </w:p>
    <w:p w14:paraId="1ABE187C" w14:textId="77777777" w:rsidR="00EA5765" w:rsidRPr="001B2FDC" w:rsidRDefault="005A23D2" w:rsidP="00A46C9A">
      <w:pPr>
        <w:pStyle w:val="NoSpacing"/>
        <w:jc w:val="both"/>
        <w:rPr>
          <w:rFonts w:eastAsia="Calibri"/>
          <w:sz w:val="22"/>
          <w:szCs w:val="22"/>
          <w:lang w:val="sr-Latn-RS"/>
        </w:rPr>
      </w:pPr>
      <w:r w:rsidRPr="001B2FDC">
        <w:rPr>
          <w:rFonts w:eastAsia="Calibri"/>
          <w:sz w:val="22"/>
          <w:szCs w:val="22"/>
          <w:lang w:val="sr-Latn-RS"/>
        </w:rPr>
        <w:t>fax:</w:t>
      </w:r>
      <w:r w:rsidR="00EA5765" w:rsidRPr="001B2FDC">
        <w:rPr>
          <w:rFonts w:eastAsia="Calibri"/>
          <w:sz w:val="22"/>
          <w:szCs w:val="22"/>
          <w:lang w:val="sr-Latn-RS"/>
        </w:rPr>
        <w:t xml:space="preserve"> </w:t>
      </w:r>
      <w:r w:rsidRPr="001B2FDC">
        <w:rPr>
          <w:rFonts w:eastAsia="Calibri"/>
          <w:sz w:val="22"/>
          <w:szCs w:val="22"/>
          <w:lang w:val="sr-Latn-RS"/>
        </w:rPr>
        <w:t>+382 (0) 20 310 581</w:t>
      </w:r>
    </w:p>
    <w:p w14:paraId="09BE1CC6" w14:textId="77777777" w:rsidR="005A23D2" w:rsidRPr="001B2FDC" w:rsidRDefault="002734E5" w:rsidP="00A46C9A">
      <w:pPr>
        <w:pStyle w:val="NoSpacing"/>
        <w:jc w:val="both"/>
        <w:rPr>
          <w:rFonts w:eastAsia="Calibri"/>
          <w:sz w:val="22"/>
          <w:szCs w:val="22"/>
          <w:lang w:val="sr-Latn-RS"/>
        </w:rPr>
      </w:pPr>
      <w:hyperlink r:id="rId8" w:history="1">
        <w:r w:rsidR="004E70AD" w:rsidRPr="001B2FDC">
          <w:rPr>
            <w:rStyle w:val="Hyperlink"/>
            <w:rFonts w:eastAsia="Calibri"/>
            <w:sz w:val="22"/>
            <w:szCs w:val="22"/>
            <w:lang w:val="sr-Latn-RS"/>
          </w:rPr>
          <w:t>www.cinmed.me</w:t>
        </w:r>
      </w:hyperlink>
    </w:p>
    <w:p w14:paraId="5D629598" w14:textId="77777777" w:rsidR="00EA5765" w:rsidRPr="001B2FDC" w:rsidRDefault="002734E5" w:rsidP="00A46C9A">
      <w:pPr>
        <w:pStyle w:val="NoSpacing"/>
        <w:jc w:val="both"/>
        <w:rPr>
          <w:rFonts w:eastAsia="Calibri"/>
          <w:color w:val="0000FF"/>
          <w:sz w:val="22"/>
          <w:szCs w:val="22"/>
          <w:u w:val="single"/>
          <w:lang w:val="sr-Latn-RS"/>
        </w:rPr>
      </w:pPr>
      <w:hyperlink r:id="rId9" w:history="1">
        <w:r w:rsidR="004E70AD" w:rsidRPr="001B2FDC">
          <w:rPr>
            <w:rStyle w:val="Hyperlink"/>
            <w:rFonts w:eastAsia="Calibri"/>
            <w:sz w:val="22"/>
            <w:szCs w:val="22"/>
            <w:lang w:val="sr-Latn-RS"/>
          </w:rPr>
          <w:t>nezeljenadejstva@cinmed.me</w:t>
        </w:r>
      </w:hyperlink>
    </w:p>
    <w:p w14:paraId="2A11D4DE" w14:textId="77777777" w:rsidR="005A23D2" w:rsidRPr="001B2FDC" w:rsidRDefault="005A23D2" w:rsidP="00A46C9A">
      <w:pPr>
        <w:pStyle w:val="NoSpacing"/>
        <w:jc w:val="both"/>
        <w:rPr>
          <w:rFonts w:eastAsia="Calibri"/>
          <w:sz w:val="22"/>
          <w:szCs w:val="22"/>
          <w:lang w:val="sr-Latn-RS"/>
        </w:rPr>
      </w:pPr>
      <w:r w:rsidRPr="001B2FDC">
        <w:rPr>
          <w:rFonts w:eastAsia="Calibri"/>
          <w:sz w:val="22"/>
          <w:szCs w:val="22"/>
          <w:lang w:val="sr-Latn-RS"/>
        </w:rPr>
        <w:t>putem IS zdravstvene zaštite</w:t>
      </w:r>
    </w:p>
    <w:p w14:paraId="2C1559F4" w14:textId="77777777" w:rsidR="00887C51" w:rsidRPr="001B2FDC" w:rsidRDefault="00887C51" w:rsidP="00480FB1">
      <w:pPr>
        <w:tabs>
          <w:tab w:val="left" w:pos="540"/>
          <w:tab w:val="left" w:pos="569"/>
        </w:tabs>
        <w:rPr>
          <w:b/>
          <w:bCs/>
          <w:sz w:val="22"/>
          <w:szCs w:val="22"/>
        </w:rPr>
      </w:pPr>
    </w:p>
    <w:p w14:paraId="2D45D036" w14:textId="77777777" w:rsidR="00CD6F02" w:rsidRPr="001B2FDC" w:rsidRDefault="0072020E" w:rsidP="00480FB1">
      <w:pPr>
        <w:tabs>
          <w:tab w:val="left" w:pos="540"/>
          <w:tab w:val="left" w:pos="569"/>
        </w:tabs>
        <w:rPr>
          <w:b/>
          <w:bCs/>
          <w:sz w:val="22"/>
          <w:szCs w:val="22"/>
        </w:rPr>
      </w:pPr>
      <w:r w:rsidRPr="001B2FDC">
        <w:rPr>
          <w:b/>
          <w:bCs/>
          <w:sz w:val="22"/>
          <w:szCs w:val="22"/>
        </w:rPr>
        <w:t xml:space="preserve">4.9. </w:t>
      </w:r>
      <w:r w:rsidR="00480FB1" w:rsidRPr="001B2FDC">
        <w:rPr>
          <w:b/>
          <w:bCs/>
          <w:sz w:val="22"/>
          <w:szCs w:val="22"/>
        </w:rPr>
        <w:tab/>
      </w:r>
      <w:proofErr w:type="spellStart"/>
      <w:r w:rsidRPr="001B2FDC">
        <w:rPr>
          <w:b/>
          <w:bCs/>
          <w:sz w:val="22"/>
          <w:szCs w:val="22"/>
        </w:rPr>
        <w:t>Predoziranje</w:t>
      </w:r>
      <w:proofErr w:type="spellEnd"/>
      <w:r w:rsidR="002846DB" w:rsidRPr="001B2FDC">
        <w:rPr>
          <w:b/>
          <w:bCs/>
          <w:sz w:val="22"/>
          <w:szCs w:val="22"/>
        </w:rPr>
        <w:t xml:space="preserve"> </w:t>
      </w:r>
    </w:p>
    <w:p w14:paraId="6A5160C9" w14:textId="77777777" w:rsidR="00CD6F02" w:rsidRPr="001B2FDC" w:rsidRDefault="00CD6F02" w:rsidP="00480FB1">
      <w:pPr>
        <w:tabs>
          <w:tab w:val="left" w:pos="540"/>
          <w:tab w:val="left" w:pos="569"/>
        </w:tabs>
        <w:rPr>
          <w:b/>
          <w:bCs/>
          <w:sz w:val="22"/>
          <w:szCs w:val="22"/>
        </w:rPr>
      </w:pPr>
    </w:p>
    <w:p w14:paraId="7412F770" w14:textId="37ED5D57" w:rsidR="00887C51" w:rsidRPr="001B2FDC" w:rsidRDefault="00887C51" w:rsidP="00887C51">
      <w:pPr>
        <w:pStyle w:val="NormalWeb"/>
        <w:spacing w:before="0" w:beforeAutospacing="0" w:after="0" w:afterAutospacing="0"/>
        <w:jc w:val="both"/>
        <w:rPr>
          <w:rFonts w:ascii="Times New Roman" w:hAnsi="Times New Roman" w:cs="Times New Roman"/>
          <w:i/>
          <w:sz w:val="22"/>
          <w:szCs w:val="22"/>
        </w:rPr>
      </w:pPr>
      <w:proofErr w:type="spellStart"/>
      <w:r w:rsidRPr="001B2FDC">
        <w:rPr>
          <w:rFonts w:ascii="Times New Roman" w:hAnsi="Times New Roman" w:cs="Times New Roman"/>
          <w:i/>
          <w:sz w:val="22"/>
          <w:szCs w:val="22"/>
        </w:rPr>
        <w:t>Znaci</w:t>
      </w:r>
      <w:proofErr w:type="spellEnd"/>
      <w:r w:rsidRPr="001B2FDC">
        <w:rPr>
          <w:rFonts w:ascii="Times New Roman" w:hAnsi="Times New Roman" w:cs="Times New Roman"/>
          <w:i/>
          <w:sz w:val="22"/>
          <w:szCs w:val="22"/>
        </w:rPr>
        <w:t xml:space="preserve"> </w:t>
      </w:r>
      <w:proofErr w:type="spellStart"/>
      <w:r w:rsidRPr="001B2FDC">
        <w:rPr>
          <w:rFonts w:ascii="Times New Roman" w:hAnsi="Times New Roman" w:cs="Times New Roman"/>
          <w:i/>
          <w:sz w:val="22"/>
          <w:szCs w:val="22"/>
        </w:rPr>
        <w:t>i</w:t>
      </w:r>
      <w:proofErr w:type="spellEnd"/>
      <w:r w:rsidRPr="001B2FDC">
        <w:rPr>
          <w:rFonts w:ascii="Times New Roman" w:hAnsi="Times New Roman" w:cs="Times New Roman"/>
          <w:i/>
          <w:sz w:val="22"/>
          <w:szCs w:val="22"/>
        </w:rPr>
        <w:t xml:space="preserve"> </w:t>
      </w:r>
      <w:proofErr w:type="spellStart"/>
      <w:r w:rsidRPr="001B2FDC">
        <w:rPr>
          <w:rFonts w:ascii="Times New Roman" w:hAnsi="Times New Roman" w:cs="Times New Roman"/>
          <w:i/>
          <w:sz w:val="22"/>
          <w:szCs w:val="22"/>
        </w:rPr>
        <w:t>simptomi</w:t>
      </w:r>
      <w:proofErr w:type="spellEnd"/>
      <w:r w:rsidRPr="001B2FDC">
        <w:rPr>
          <w:rFonts w:ascii="Times New Roman" w:hAnsi="Times New Roman" w:cs="Times New Roman"/>
          <w:i/>
          <w:sz w:val="22"/>
          <w:szCs w:val="22"/>
        </w:rPr>
        <w:t xml:space="preserve">: </w:t>
      </w:r>
    </w:p>
    <w:p w14:paraId="16AB7A74" w14:textId="77777777" w:rsidR="00887C51" w:rsidRPr="001B2FDC" w:rsidRDefault="00887C51" w:rsidP="00887C51">
      <w:pPr>
        <w:pStyle w:val="NormalWeb"/>
        <w:spacing w:before="0" w:beforeAutospacing="0" w:after="0" w:afterAutospacing="0"/>
        <w:jc w:val="both"/>
        <w:rPr>
          <w:rFonts w:ascii="Times New Roman" w:hAnsi="Times New Roman" w:cs="Times New Roman"/>
          <w:sz w:val="22"/>
          <w:szCs w:val="22"/>
        </w:rPr>
      </w:pPr>
    </w:p>
    <w:p w14:paraId="4B8563DF" w14:textId="1D3267D5" w:rsidR="00887C51" w:rsidRPr="001B2FDC" w:rsidRDefault="00887C51" w:rsidP="00887C51">
      <w:pPr>
        <w:pStyle w:val="NormalWeb"/>
        <w:spacing w:before="0" w:beforeAutospacing="0" w:after="0" w:afterAutospacing="0"/>
        <w:jc w:val="both"/>
        <w:rPr>
          <w:rFonts w:ascii="Times New Roman" w:hAnsi="Times New Roman" w:cs="Times New Roman"/>
          <w:sz w:val="22"/>
          <w:szCs w:val="22"/>
        </w:rPr>
      </w:pPr>
      <w:proofErr w:type="spellStart"/>
      <w:r w:rsidRPr="001B2FDC">
        <w:rPr>
          <w:rFonts w:ascii="Times New Roman" w:hAnsi="Times New Roman" w:cs="Times New Roman"/>
          <w:sz w:val="22"/>
          <w:szCs w:val="22"/>
        </w:rPr>
        <w:t>Mučnina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povraćanje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abdominalni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bol</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svrab</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glavobolja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pojačana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letargija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v</w:t>
      </w:r>
      <w:r w:rsidR="004C661D" w:rsidRPr="001B2FDC">
        <w:rPr>
          <w:rFonts w:ascii="Times New Roman" w:hAnsi="Times New Roman" w:cs="Times New Roman"/>
          <w:sz w:val="22"/>
          <w:szCs w:val="22"/>
        </w:rPr>
        <w:t>j</w:t>
      </w:r>
      <w:r w:rsidRPr="001B2FDC">
        <w:rPr>
          <w:rFonts w:ascii="Times New Roman" w:hAnsi="Times New Roman" w:cs="Times New Roman"/>
          <w:sz w:val="22"/>
          <w:szCs w:val="22"/>
        </w:rPr>
        <w:t>erovatno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će</w:t>
      </w:r>
      <w:proofErr w:type="spellEnd"/>
      <w:r w:rsidRPr="001B2FDC">
        <w:rPr>
          <w:rFonts w:ascii="Times New Roman" w:hAnsi="Times New Roman" w:cs="Times New Roman"/>
          <w:sz w:val="22"/>
          <w:szCs w:val="22"/>
        </w:rPr>
        <w:t xml:space="preserve"> se </w:t>
      </w:r>
      <w:proofErr w:type="spellStart"/>
      <w:r w:rsidRPr="001B2FDC">
        <w:rPr>
          <w:rFonts w:ascii="Times New Roman" w:hAnsi="Times New Roman" w:cs="Times New Roman"/>
          <w:sz w:val="22"/>
          <w:szCs w:val="22"/>
        </w:rPr>
        <w:t>javiti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ubrzo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uzimanju</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lijeka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nesvjesno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stanje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može</w:t>
      </w:r>
      <w:proofErr w:type="spellEnd"/>
      <w:r w:rsidRPr="001B2FDC">
        <w:rPr>
          <w:rFonts w:ascii="Times New Roman" w:hAnsi="Times New Roman" w:cs="Times New Roman"/>
          <w:sz w:val="22"/>
          <w:szCs w:val="22"/>
        </w:rPr>
        <w:t xml:space="preserve"> da se </w:t>
      </w:r>
      <w:proofErr w:type="spellStart"/>
      <w:r w:rsidRPr="001B2FDC">
        <w:rPr>
          <w:rFonts w:ascii="Times New Roman" w:hAnsi="Times New Roman" w:cs="Times New Roman"/>
          <w:sz w:val="22"/>
          <w:szCs w:val="22"/>
        </w:rPr>
        <w:t>javi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kada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postoji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teško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oštećenje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jetre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Može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doći</w:t>
      </w:r>
      <w:proofErr w:type="spellEnd"/>
      <w:r w:rsidRPr="001B2FDC">
        <w:rPr>
          <w:rFonts w:ascii="Times New Roman" w:hAnsi="Times New Roman" w:cs="Times New Roman"/>
          <w:sz w:val="22"/>
          <w:szCs w:val="22"/>
        </w:rPr>
        <w:t xml:space="preserve"> do </w:t>
      </w:r>
      <w:proofErr w:type="spellStart"/>
      <w:r w:rsidRPr="001B2FDC">
        <w:rPr>
          <w:rFonts w:ascii="Times New Roman" w:hAnsi="Times New Roman" w:cs="Times New Roman"/>
          <w:sz w:val="22"/>
          <w:szCs w:val="22"/>
        </w:rPr>
        <w:t>prolaznog</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povećanja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vr</w:t>
      </w:r>
      <w:r w:rsidR="004C661D" w:rsidRPr="001B2FDC">
        <w:rPr>
          <w:rFonts w:ascii="Times New Roman" w:hAnsi="Times New Roman" w:cs="Times New Roman"/>
          <w:sz w:val="22"/>
          <w:szCs w:val="22"/>
        </w:rPr>
        <w:t>ij</w:t>
      </w:r>
      <w:r w:rsidRPr="001B2FDC">
        <w:rPr>
          <w:rFonts w:ascii="Times New Roman" w:hAnsi="Times New Roman" w:cs="Times New Roman"/>
          <w:sz w:val="22"/>
          <w:szCs w:val="22"/>
        </w:rPr>
        <w:t>ednosti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enzima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jetre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w:t>
      </w:r>
      <w:proofErr w:type="spellStart"/>
      <w:r w:rsidRPr="001B2FDC">
        <w:rPr>
          <w:rFonts w:ascii="Times New Roman" w:hAnsi="Times New Roman" w:cs="Times New Roman"/>
          <w:sz w:val="22"/>
          <w:szCs w:val="22"/>
        </w:rPr>
        <w:t>ili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bilirubina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Braonkasto-crveno</w:t>
      </w:r>
      <w:proofErr w:type="spellEnd"/>
      <w:r w:rsidRPr="001B2FDC">
        <w:rPr>
          <w:rFonts w:ascii="Times New Roman" w:hAnsi="Times New Roman" w:cs="Times New Roman"/>
          <w:sz w:val="22"/>
          <w:szCs w:val="22"/>
        </w:rPr>
        <w:t xml:space="preserve"> </w:t>
      </w:r>
      <w:proofErr w:type="spellStart"/>
      <w:r w:rsidR="00EF0C27" w:rsidRPr="001B2FDC">
        <w:rPr>
          <w:rFonts w:ascii="Times New Roman" w:hAnsi="Times New Roman" w:cs="Times New Roman"/>
          <w:sz w:val="22"/>
          <w:szCs w:val="22"/>
        </w:rPr>
        <w:t>ili</w:t>
      </w:r>
      <w:proofErr w:type="spellEnd"/>
      <w:r w:rsidR="00EF0C27" w:rsidRPr="001B2FDC">
        <w:rPr>
          <w:rFonts w:ascii="Times New Roman" w:hAnsi="Times New Roman" w:cs="Times New Roman"/>
          <w:sz w:val="22"/>
          <w:szCs w:val="22"/>
        </w:rPr>
        <w:t xml:space="preserve"> </w:t>
      </w:r>
      <w:proofErr w:type="spellStart"/>
      <w:r w:rsidR="00EF0C27" w:rsidRPr="001B2FDC">
        <w:rPr>
          <w:rFonts w:ascii="Times New Roman" w:hAnsi="Times New Roman" w:cs="Times New Roman"/>
          <w:sz w:val="22"/>
          <w:szCs w:val="22"/>
        </w:rPr>
        <w:t>narandžasto</w:t>
      </w:r>
      <w:proofErr w:type="spellEnd"/>
      <w:r w:rsidR="00EF0C27"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prebojavanje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kože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urina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znoja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pljuvačke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suza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fecesa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će</w:t>
      </w:r>
      <w:proofErr w:type="spellEnd"/>
      <w:r w:rsidRPr="001B2FDC">
        <w:rPr>
          <w:rFonts w:ascii="Times New Roman" w:hAnsi="Times New Roman" w:cs="Times New Roman"/>
          <w:sz w:val="22"/>
          <w:szCs w:val="22"/>
        </w:rPr>
        <w:t xml:space="preserve"> se </w:t>
      </w:r>
      <w:proofErr w:type="spellStart"/>
      <w:r w:rsidRPr="001B2FDC">
        <w:rPr>
          <w:rFonts w:ascii="Times New Roman" w:hAnsi="Times New Roman" w:cs="Times New Roman"/>
          <w:sz w:val="22"/>
          <w:szCs w:val="22"/>
        </w:rPr>
        <w:t>javiti</w:t>
      </w:r>
      <w:proofErr w:type="spellEnd"/>
      <w:r w:rsidRPr="001B2FDC">
        <w:rPr>
          <w:rFonts w:ascii="Times New Roman" w:hAnsi="Times New Roman" w:cs="Times New Roman"/>
          <w:sz w:val="22"/>
          <w:szCs w:val="22"/>
        </w:rPr>
        <w:t xml:space="preserve">, a </w:t>
      </w:r>
      <w:proofErr w:type="spellStart"/>
      <w:r w:rsidRPr="001B2FDC">
        <w:rPr>
          <w:rFonts w:ascii="Times New Roman" w:hAnsi="Times New Roman" w:cs="Times New Roman"/>
          <w:sz w:val="22"/>
          <w:szCs w:val="22"/>
        </w:rPr>
        <w:t>intenzitet</w:t>
      </w:r>
      <w:proofErr w:type="spellEnd"/>
      <w:r w:rsidRPr="001B2FDC">
        <w:rPr>
          <w:rFonts w:ascii="Times New Roman" w:hAnsi="Times New Roman" w:cs="Times New Roman"/>
          <w:sz w:val="22"/>
          <w:szCs w:val="22"/>
        </w:rPr>
        <w:t xml:space="preserve"> je </w:t>
      </w:r>
      <w:proofErr w:type="spellStart"/>
      <w:r w:rsidRPr="001B2FDC">
        <w:rPr>
          <w:rFonts w:ascii="Times New Roman" w:hAnsi="Times New Roman" w:cs="Times New Roman"/>
          <w:sz w:val="22"/>
          <w:szCs w:val="22"/>
        </w:rPr>
        <w:t>proporcionalan</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un</w:t>
      </w:r>
      <w:r w:rsidR="004C661D" w:rsidRPr="001B2FDC">
        <w:rPr>
          <w:rFonts w:ascii="Times New Roman" w:hAnsi="Times New Roman" w:cs="Times New Roman"/>
          <w:sz w:val="22"/>
          <w:szCs w:val="22"/>
        </w:rPr>
        <w:t>ij</w:t>
      </w:r>
      <w:r w:rsidRPr="001B2FDC">
        <w:rPr>
          <w:rFonts w:ascii="Times New Roman" w:hAnsi="Times New Roman" w:cs="Times New Roman"/>
          <w:sz w:val="22"/>
          <w:szCs w:val="22"/>
        </w:rPr>
        <w:t>etoj</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količini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lijeka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Kod</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pedijatrijskih</w:t>
      </w:r>
      <w:proofErr w:type="spellEnd"/>
      <w:r w:rsidRPr="001B2FDC">
        <w:rPr>
          <w:rFonts w:ascii="Times New Roman" w:hAnsi="Times New Roman" w:cs="Times New Roman"/>
          <w:sz w:val="22"/>
          <w:szCs w:val="22"/>
        </w:rPr>
        <w:t xml:space="preserve"> </w:t>
      </w:r>
      <w:proofErr w:type="spellStart"/>
      <w:r w:rsidR="0056001E" w:rsidRPr="001B2FDC">
        <w:rPr>
          <w:rFonts w:ascii="Times New Roman" w:hAnsi="Times New Roman" w:cs="Times New Roman"/>
          <w:sz w:val="22"/>
          <w:szCs w:val="22"/>
        </w:rPr>
        <w:t>pacijenata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takođe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su</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prijavljeni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slučajevi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facijalnog</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ili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periorbitalnog</w:t>
      </w:r>
      <w:proofErr w:type="spellEnd"/>
      <w:r w:rsidRPr="001B2FDC">
        <w:rPr>
          <w:rFonts w:ascii="Times New Roman" w:hAnsi="Times New Roman" w:cs="Times New Roman"/>
          <w:sz w:val="22"/>
          <w:szCs w:val="22"/>
        </w:rPr>
        <w:t xml:space="preserve"> edema. U </w:t>
      </w:r>
      <w:proofErr w:type="spellStart"/>
      <w:r w:rsidRPr="001B2FDC">
        <w:rPr>
          <w:rFonts w:ascii="Times New Roman" w:hAnsi="Times New Roman" w:cs="Times New Roman"/>
          <w:sz w:val="22"/>
          <w:szCs w:val="22"/>
        </w:rPr>
        <w:t>nekim</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smrtnim</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slučajevima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prijavljeni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su</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hipotenzija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sinusna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tahikardija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ventrikularne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aritmije</w:t>
      </w:r>
      <w:proofErr w:type="spellEnd"/>
      <w:r w:rsidRPr="001B2FDC">
        <w:rPr>
          <w:rFonts w:ascii="Times New Roman" w:hAnsi="Times New Roman" w:cs="Times New Roman"/>
          <w:sz w:val="22"/>
          <w:szCs w:val="22"/>
        </w:rPr>
        <w:t xml:space="preserve">, epi </w:t>
      </w:r>
      <w:proofErr w:type="spellStart"/>
      <w:r w:rsidRPr="001B2FDC">
        <w:rPr>
          <w:rFonts w:ascii="Times New Roman" w:hAnsi="Times New Roman" w:cs="Times New Roman"/>
          <w:sz w:val="22"/>
          <w:szCs w:val="22"/>
        </w:rPr>
        <w:t>napadi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srčani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zastoj</w:t>
      </w:r>
      <w:proofErr w:type="spellEnd"/>
      <w:r w:rsidRPr="001B2FDC">
        <w:rPr>
          <w:rFonts w:ascii="Times New Roman" w:hAnsi="Times New Roman" w:cs="Times New Roman"/>
          <w:sz w:val="22"/>
          <w:szCs w:val="22"/>
        </w:rPr>
        <w:t xml:space="preserve">. </w:t>
      </w:r>
    </w:p>
    <w:p w14:paraId="3AEE5406" w14:textId="77777777" w:rsidR="00887C51" w:rsidRPr="001B2FDC" w:rsidRDefault="00887C51" w:rsidP="00887C51">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Minimalne akutne letalne ili toksične doze nisu jasno ustanovljene. Ipak, prijavljeno je da se akutno predoziranje koje ne dovodi do smrti, kod odraslih javlja pri dozama od 9 do 12 g rifampicina. Prijavljeni su slučajevi smrtnog akutnog predoziranja pri dozama rifampicina od 14 - 60 g. U nekim fatalnim i nefatalnim slučajevima, bili su uključeni alkohol ili ranija zloupotreba alkohola. </w:t>
      </w:r>
    </w:p>
    <w:p w14:paraId="641A3D20" w14:textId="094EC0E6" w:rsidR="00887C51" w:rsidRPr="001B2FDC" w:rsidRDefault="00887C51" w:rsidP="00887C51">
      <w:pPr>
        <w:pStyle w:val="NormalWeb"/>
        <w:jc w:val="both"/>
        <w:rPr>
          <w:rFonts w:ascii="Times New Roman" w:hAnsi="Times New Roman" w:cs="Times New Roman"/>
          <w:sz w:val="22"/>
          <w:szCs w:val="22"/>
          <w:lang w:val="pl-PL"/>
        </w:rPr>
      </w:pPr>
      <w:r w:rsidRPr="001B2FDC">
        <w:rPr>
          <w:rFonts w:ascii="Times New Roman" w:hAnsi="Times New Roman" w:cs="Times New Roman"/>
          <w:sz w:val="22"/>
          <w:szCs w:val="22"/>
          <w:lang w:val="pl-PL"/>
        </w:rPr>
        <w:t xml:space="preserve">Prijavljeni su slučajevi nefatalnih predoziranja kod pedijatrijskih </w:t>
      </w:r>
      <w:r w:rsidR="0056001E" w:rsidRPr="001B2FDC">
        <w:rPr>
          <w:rFonts w:ascii="Times New Roman" w:hAnsi="Times New Roman" w:cs="Times New Roman"/>
          <w:sz w:val="22"/>
          <w:szCs w:val="22"/>
          <w:lang w:val="pl-PL"/>
        </w:rPr>
        <w:t xml:space="preserve">pacijenata uzrasta </w:t>
      </w:r>
      <w:r w:rsidRPr="001B2FDC">
        <w:rPr>
          <w:rFonts w:ascii="Times New Roman" w:hAnsi="Times New Roman" w:cs="Times New Roman"/>
          <w:sz w:val="22"/>
          <w:szCs w:val="22"/>
          <w:lang w:val="pl-PL"/>
        </w:rPr>
        <w:t xml:space="preserve">od 1 do 4 godine, pri količinama od 100 mg/kg, datih u jednoj ili dvije doze. </w:t>
      </w:r>
    </w:p>
    <w:p w14:paraId="5DA7D162" w14:textId="77777777" w:rsidR="00887C51" w:rsidRPr="001B2FDC" w:rsidRDefault="00887C51" w:rsidP="00887C51">
      <w:pPr>
        <w:pStyle w:val="NormalWeb"/>
        <w:rPr>
          <w:rFonts w:ascii="Times New Roman" w:hAnsi="Times New Roman" w:cs="Times New Roman"/>
          <w:i/>
          <w:sz w:val="22"/>
          <w:szCs w:val="22"/>
          <w:lang w:val="pl-PL"/>
        </w:rPr>
      </w:pPr>
      <w:r w:rsidRPr="001B2FDC">
        <w:rPr>
          <w:rFonts w:ascii="Times New Roman" w:hAnsi="Times New Roman" w:cs="Times New Roman"/>
          <w:i/>
          <w:sz w:val="22"/>
          <w:szCs w:val="22"/>
          <w:lang w:val="pl-PL"/>
        </w:rPr>
        <w:lastRenderedPageBreak/>
        <w:t>Terapijske mjere:</w:t>
      </w:r>
    </w:p>
    <w:p w14:paraId="4EFAEF90" w14:textId="436E396E" w:rsidR="00227BDB" w:rsidRPr="001B2FDC" w:rsidRDefault="00887C51" w:rsidP="004C661D">
      <w:pPr>
        <w:tabs>
          <w:tab w:val="left" w:pos="540"/>
          <w:tab w:val="left" w:pos="569"/>
        </w:tabs>
        <w:jc w:val="both"/>
        <w:rPr>
          <w:sz w:val="22"/>
          <w:szCs w:val="22"/>
          <w:lang w:val="pl-PL"/>
        </w:rPr>
      </w:pPr>
      <w:r w:rsidRPr="001B2FDC">
        <w:rPr>
          <w:sz w:val="22"/>
          <w:szCs w:val="22"/>
          <w:lang w:val="pl-PL"/>
        </w:rPr>
        <w:t xml:space="preserve">Intenzivne </w:t>
      </w:r>
      <w:r w:rsidR="008A269C" w:rsidRPr="001B2FDC">
        <w:rPr>
          <w:sz w:val="22"/>
          <w:szCs w:val="22"/>
          <w:lang w:val="pl-PL"/>
        </w:rPr>
        <w:t xml:space="preserve">suportivne </w:t>
      </w:r>
      <w:r w:rsidRPr="001B2FDC">
        <w:rPr>
          <w:sz w:val="22"/>
          <w:szCs w:val="22"/>
          <w:lang w:val="pl-PL"/>
        </w:rPr>
        <w:t>mjere treba prim</w:t>
      </w:r>
      <w:r w:rsidR="004C661D" w:rsidRPr="001B2FDC">
        <w:rPr>
          <w:sz w:val="22"/>
          <w:szCs w:val="22"/>
          <w:lang w:val="pl-PL"/>
        </w:rPr>
        <w:t>i</w:t>
      </w:r>
      <w:r w:rsidRPr="001B2FDC">
        <w:rPr>
          <w:sz w:val="22"/>
          <w:szCs w:val="22"/>
          <w:lang w:val="pl-PL"/>
        </w:rPr>
        <w:t>jeniti</w:t>
      </w:r>
      <w:r w:rsidR="00D832A1" w:rsidRPr="001B2FDC">
        <w:rPr>
          <w:sz w:val="22"/>
          <w:szCs w:val="22"/>
          <w:lang w:val="pl-PL"/>
        </w:rPr>
        <w:t>,</w:t>
      </w:r>
      <w:r w:rsidRPr="001B2FDC">
        <w:rPr>
          <w:sz w:val="22"/>
          <w:szCs w:val="22"/>
          <w:lang w:val="pl-PL"/>
        </w:rPr>
        <w:t xml:space="preserve"> i individualne simptome liječiti kako se javljaju. S obzirom na to da će se mučnina i povraćanje vjerovatno javiti, gastrična lavaža je poželjnija nego indukcija povraćanja. Po evakuaciji želudačnog sadržaja, aplikacija aktivnog uglja u želudac može da pomogne u resorpciji preostalih količina lijeka iz gastrointestinalnog trakta. Antiemetici mogu biti potrebni u kontroli težih oblika mučnine i povraćanja. Forsirana diureza (sa m</w:t>
      </w:r>
      <w:r w:rsidR="004C661D" w:rsidRPr="001B2FDC">
        <w:rPr>
          <w:sz w:val="22"/>
          <w:szCs w:val="22"/>
          <w:lang w:val="pl-PL"/>
        </w:rPr>
        <w:t>j</w:t>
      </w:r>
      <w:r w:rsidRPr="001B2FDC">
        <w:rPr>
          <w:sz w:val="22"/>
          <w:szCs w:val="22"/>
          <w:lang w:val="pl-PL"/>
        </w:rPr>
        <w:t xml:space="preserve">erenjem unosa i izlučivanja tečnosti) će pomoći izlučivanje lijeka. Hemodijaliza može biti od koristi kod nekih </w:t>
      </w:r>
      <w:r w:rsidR="00D832A1" w:rsidRPr="001B2FDC">
        <w:rPr>
          <w:sz w:val="22"/>
          <w:szCs w:val="22"/>
          <w:lang w:val="pl-PL"/>
        </w:rPr>
        <w:t>pacijenata</w:t>
      </w:r>
      <w:r w:rsidRPr="001B2FDC">
        <w:rPr>
          <w:sz w:val="22"/>
          <w:szCs w:val="22"/>
          <w:lang w:val="pl-PL"/>
        </w:rPr>
        <w:t>.</w:t>
      </w:r>
    </w:p>
    <w:p w14:paraId="6C26233F" w14:textId="77777777" w:rsidR="00F17EE2" w:rsidRPr="001B2FDC" w:rsidRDefault="00F17EE2" w:rsidP="004C661D">
      <w:pPr>
        <w:tabs>
          <w:tab w:val="left" w:pos="540"/>
          <w:tab w:val="left" w:pos="569"/>
        </w:tabs>
        <w:jc w:val="both"/>
        <w:rPr>
          <w:sz w:val="22"/>
          <w:szCs w:val="22"/>
          <w:lang w:val="pl-PL"/>
        </w:rPr>
      </w:pPr>
    </w:p>
    <w:p w14:paraId="5EB6E1A0" w14:textId="77777777" w:rsidR="00887C51" w:rsidRPr="001B2FDC" w:rsidRDefault="00887C51" w:rsidP="00887C51">
      <w:pPr>
        <w:tabs>
          <w:tab w:val="left" w:pos="540"/>
          <w:tab w:val="left" w:pos="569"/>
        </w:tabs>
        <w:rPr>
          <w:b/>
          <w:bCs/>
          <w:sz w:val="22"/>
          <w:szCs w:val="22"/>
          <w:lang w:val="pl-PL"/>
        </w:rPr>
      </w:pPr>
    </w:p>
    <w:p w14:paraId="0BC53A69" w14:textId="77777777" w:rsidR="0072020E" w:rsidRPr="001B2FDC" w:rsidRDefault="0072020E" w:rsidP="00480FB1">
      <w:pPr>
        <w:tabs>
          <w:tab w:val="left" w:pos="540"/>
          <w:tab w:val="left" w:pos="569"/>
        </w:tabs>
        <w:rPr>
          <w:b/>
          <w:bCs/>
          <w:sz w:val="22"/>
          <w:szCs w:val="22"/>
          <w:lang w:val="pl-PL"/>
        </w:rPr>
      </w:pPr>
      <w:r w:rsidRPr="001B2FDC">
        <w:rPr>
          <w:b/>
          <w:bCs/>
          <w:sz w:val="22"/>
          <w:szCs w:val="22"/>
          <w:lang w:val="pl-PL"/>
        </w:rPr>
        <w:t xml:space="preserve">5. </w:t>
      </w:r>
      <w:r w:rsidR="00480FB1" w:rsidRPr="001B2FDC">
        <w:rPr>
          <w:b/>
          <w:bCs/>
          <w:sz w:val="22"/>
          <w:szCs w:val="22"/>
          <w:lang w:val="pl-PL"/>
        </w:rPr>
        <w:tab/>
      </w:r>
      <w:r w:rsidRPr="001B2FDC">
        <w:rPr>
          <w:b/>
          <w:bCs/>
          <w:sz w:val="22"/>
          <w:szCs w:val="22"/>
          <w:lang w:val="pl-PL"/>
        </w:rPr>
        <w:t>FARMAKOLOŠK</w:t>
      </w:r>
      <w:r w:rsidR="000D425A" w:rsidRPr="001B2FDC">
        <w:rPr>
          <w:b/>
          <w:bCs/>
          <w:sz w:val="22"/>
          <w:szCs w:val="22"/>
          <w:lang w:val="pl-PL"/>
        </w:rPr>
        <w:t>I</w:t>
      </w:r>
      <w:r w:rsidRPr="001B2FDC">
        <w:rPr>
          <w:b/>
          <w:bCs/>
          <w:sz w:val="22"/>
          <w:szCs w:val="22"/>
          <w:lang w:val="pl-PL"/>
        </w:rPr>
        <w:t xml:space="preserve"> PODACI</w:t>
      </w:r>
    </w:p>
    <w:p w14:paraId="285E927B" w14:textId="77777777" w:rsidR="0072020E" w:rsidRPr="001B2FDC" w:rsidRDefault="0072020E" w:rsidP="00480FB1">
      <w:pPr>
        <w:tabs>
          <w:tab w:val="left" w:pos="540"/>
          <w:tab w:val="left" w:pos="569"/>
        </w:tabs>
        <w:rPr>
          <w:b/>
          <w:bCs/>
          <w:sz w:val="22"/>
          <w:szCs w:val="22"/>
          <w:lang w:val="pl-PL"/>
        </w:rPr>
      </w:pPr>
    </w:p>
    <w:p w14:paraId="4F264556" w14:textId="77777777" w:rsidR="0072020E" w:rsidRPr="001B2FDC" w:rsidRDefault="0072020E" w:rsidP="00480FB1">
      <w:pPr>
        <w:tabs>
          <w:tab w:val="left" w:pos="540"/>
          <w:tab w:val="left" w:pos="569"/>
        </w:tabs>
        <w:rPr>
          <w:b/>
          <w:bCs/>
          <w:sz w:val="22"/>
          <w:szCs w:val="22"/>
          <w:lang w:val="pl-PL"/>
        </w:rPr>
      </w:pPr>
      <w:r w:rsidRPr="001B2FDC">
        <w:rPr>
          <w:b/>
          <w:bCs/>
          <w:sz w:val="22"/>
          <w:szCs w:val="22"/>
          <w:lang w:val="pl-PL"/>
        </w:rPr>
        <w:t xml:space="preserve">5.1. </w:t>
      </w:r>
      <w:r w:rsidR="00480FB1" w:rsidRPr="001B2FDC">
        <w:rPr>
          <w:b/>
          <w:bCs/>
          <w:sz w:val="22"/>
          <w:szCs w:val="22"/>
          <w:lang w:val="pl-PL"/>
        </w:rPr>
        <w:tab/>
      </w:r>
      <w:r w:rsidRPr="001B2FDC">
        <w:rPr>
          <w:b/>
          <w:bCs/>
          <w:sz w:val="22"/>
          <w:szCs w:val="22"/>
          <w:lang w:val="pl-PL"/>
        </w:rPr>
        <w:t>Farmakodinamski podaci</w:t>
      </w:r>
      <w:r w:rsidR="003A7059" w:rsidRPr="001B2FDC">
        <w:rPr>
          <w:b/>
          <w:bCs/>
          <w:sz w:val="22"/>
          <w:szCs w:val="22"/>
          <w:lang w:val="pl-PL"/>
        </w:rPr>
        <w:t xml:space="preserve"> </w:t>
      </w:r>
    </w:p>
    <w:p w14:paraId="0A3EC71E" w14:textId="77777777" w:rsidR="00F45F77" w:rsidRPr="001B2FDC" w:rsidRDefault="00F45F77" w:rsidP="00480FB1">
      <w:pPr>
        <w:tabs>
          <w:tab w:val="left" w:pos="540"/>
          <w:tab w:val="left" w:pos="569"/>
        </w:tabs>
        <w:rPr>
          <w:b/>
          <w:bCs/>
          <w:sz w:val="22"/>
          <w:szCs w:val="22"/>
          <w:lang w:val="pl-PL"/>
        </w:rPr>
      </w:pPr>
    </w:p>
    <w:p w14:paraId="25697954" w14:textId="2A9ACEEB" w:rsidR="0072020E" w:rsidRPr="001B2FDC" w:rsidRDefault="0072020E" w:rsidP="004C661D">
      <w:pPr>
        <w:tabs>
          <w:tab w:val="left" w:pos="540"/>
          <w:tab w:val="left" w:pos="569"/>
        </w:tabs>
        <w:jc w:val="both"/>
        <w:rPr>
          <w:bCs/>
          <w:sz w:val="22"/>
          <w:szCs w:val="22"/>
        </w:rPr>
      </w:pPr>
      <w:proofErr w:type="spellStart"/>
      <w:r w:rsidRPr="001B2FDC">
        <w:rPr>
          <w:bCs/>
          <w:sz w:val="22"/>
          <w:szCs w:val="22"/>
        </w:rPr>
        <w:t>Farmakoterapijska</w:t>
      </w:r>
      <w:proofErr w:type="spellEnd"/>
      <w:r w:rsidRPr="001B2FDC">
        <w:rPr>
          <w:bCs/>
          <w:sz w:val="22"/>
          <w:szCs w:val="22"/>
        </w:rPr>
        <w:t xml:space="preserve"> </w:t>
      </w:r>
      <w:proofErr w:type="spellStart"/>
      <w:r w:rsidRPr="001B2FDC">
        <w:rPr>
          <w:bCs/>
          <w:sz w:val="22"/>
          <w:szCs w:val="22"/>
        </w:rPr>
        <w:t>grupa</w:t>
      </w:r>
      <w:proofErr w:type="spellEnd"/>
      <w:r w:rsidRPr="001B2FDC">
        <w:rPr>
          <w:bCs/>
          <w:sz w:val="22"/>
          <w:szCs w:val="22"/>
        </w:rPr>
        <w:t>:</w:t>
      </w:r>
      <w:r w:rsidR="00887C51" w:rsidRPr="001B2FDC">
        <w:rPr>
          <w:bCs/>
          <w:sz w:val="22"/>
          <w:szCs w:val="22"/>
        </w:rPr>
        <w:t xml:space="preserve"> </w:t>
      </w:r>
      <w:proofErr w:type="spellStart"/>
      <w:r w:rsidR="008A269C" w:rsidRPr="001B2FDC">
        <w:rPr>
          <w:sz w:val="22"/>
          <w:szCs w:val="22"/>
        </w:rPr>
        <w:t>Antiinfektivni</w:t>
      </w:r>
      <w:proofErr w:type="spellEnd"/>
      <w:r w:rsidR="008A269C" w:rsidRPr="001B2FDC">
        <w:rPr>
          <w:sz w:val="22"/>
          <w:szCs w:val="22"/>
        </w:rPr>
        <w:t xml:space="preserve"> </w:t>
      </w:r>
      <w:proofErr w:type="spellStart"/>
      <w:r w:rsidR="008A269C" w:rsidRPr="001B2FDC">
        <w:rPr>
          <w:sz w:val="22"/>
          <w:szCs w:val="22"/>
        </w:rPr>
        <w:t>ljekovi</w:t>
      </w:r>
      <w:proofErr w:type="spellEnd"/>
      <w:r w:rsidR="008A269C" w:rsidRPr="001B2FDC">
        <w:rPr>
          <w:sz w:val="22"/>
          <w:szCs w:val="22"/>
        </w:rPr>
        <w:t xml:space="preserve"> </w:t>
      </w:r>
      <w:proofErr w:type="spellStart"/>
      <w:r w:rsidR="00887C51" w:rsidRPr="001B2FDC">
        <w:rPr>
          <w:sz w:val="22"/>
          <w:szCs w:val="22"/>
        </w:rPr>
        <w:t>za</w:t>
      </w:r>
      <w:proofErr w:type="spellEnd"/>
      <w:r w:rsidR="00887C51" w:rsidRPr="001B2FDC">
        <w:rPr>
          <w:sz w:val="22"/>
          <w:szCs w:val="22"/>
        </w:rPr>
        <w:t xml:space="preserve"> </w:t>
      </w:r>
      <w:proofErr w:type="spellStart"/>
      <w:r w:rsidR="00887C51" w:rsidRPr="001B2FDC">
        <w:rPr>
          <w:sz w:val="22"/>
          <w:szCs w:val="22"/>
        </w:rPr>
        <w:t>sistemsku</w:t>
      </w:r>
      <w:proofErr w:type="spellEnd"/>
      <w:r w:rsidR="00887C51" w:rsidRPr="001B2FDC">
        <w:rPr>
          <w:sz w:val="22"/>
          <w:szCs w:val="22"/>
        </w:rPr>
        <w:t xml:space="preserve"> </w:t>
      </w:r>
      <w:proofErr w:type="spellStart"/>
      <w:r w:rsidR="00887C51" w:rsidRPr="001B2FDC">
        <w:rPr>
          <w:sz w:val="22"/>
          <w:szCs w:val="22"/>
        </w:rPr>
        <w:t>primjenu</w:t>
      </w:r>
      <w:proofErr w:type="spellEnd"/>
      <w:r w:rsidR="00887C51" w:rsidRPr="001B2FDC">
        <w:rPr>
          <w:sz w:val="22"/>
          <w:szCs w:val="22"/>
        </w:rPr>
        <w:t xml:space="preserve">, </w:t>
      </w:r>
      <w:proofErr w:type="spellStart"/>
      <w:r w:rsidR="00887C51" w:rsidRPr="001B2FDC">
        <w:rPr>
          <w:sz w:val="22"/>
          <w:szCs w:val="22"/>
        </w:rPr>
        <w:t>antituberkulotici</w:t>
      </w:r>
      <w:proofErr w:type="spellEnd"/>
      <w:r w:rsidR="00887C51" w:rsidRPr="001B2FDC">
        <w:rPr>
          <w:sz w:val="22"/>
          <w:szCs w:val="22"/>
        </w:rPr>
        <w:t xml:space="preserve">, </w:t>
      </w:r>
      <w:proofErr w:type="spellStart"/>
      <w:r w:rsidR="00887C51" w:rsidRPr="001B2FDC">
        <w:rPr>
          <w:sz w:val="22"/>
          <w:szCs w:val="22"/>
        </w:rPr>
        <w:t>ljekovi</w:t>
      </w:r>
      <w:proofErr w:type="spellEnd"/>
      <w:r w:rsidR="00887C51" w:rsidRPr="001B2FDC">
        <w:rPr>
          <w:sz w:val="22"/>
          <w:szCs w:val="22"/>
        </w:rPr>
        <w:t xml:space="preserve"> </w:t>
      </w:r>
      <w:proofErr w:type="spellStart"/>
      <w:r w:rsidR="00887C51" w:rsidRPr="001B2FDC">
        <w:rPr>
          <w:sz w:val="22"/>
          <w:szCs w:val="22"/>
        </w:rPr>
        <w:t>za</w:t>
      </w:r>
      <w:proofErr w:type="spellEnd"/>
      <w:r w:rsidR="00887C51" w:rsidRPr="001B2FDC">
        <w:rPr>
          <w:sz w:val="22"/>
          <w:szCs w:val="22"/>
        </w:rPr>
        <w:t xml:space="preserve"> </w:t>
      </w:r>
      <w:proofErr w:type="spellStart"/>
      <w:r w:rsidR="00887C51" w:rsidRPr="001B2FDC">
        <w:rPr>
          <w:sz w:val="22"/>
          <w:szCs w:val="22"/>
        </w:rPr>
        <w:t>terapiju</w:t>
      </w:r>
      <w:proofErr w:type="spellEnd"/>
      <w:r w:rsidR="00887C51" w:rsidRPr="001B2FDC">
        <w:rPr>
          <w:sz w:val="22"/>
          <w:szCs w:val="22"/>
        </w:rPr>
        <w:t xml:space="preserve"> </w:t>
      </w:r>
      <w:proofErr w:type="spellStart"/>
      <w:r w:rsidR="00887C51" w:rsidRPr="001B2FDC">
        <w:rPr>
          <w:sz w:val="22"/>
          <w:szCs w:val="22"/>
        </w:rPr>
        <w:t>tuberkuloze</w:t>
      </w:r>
      <w:proofErr w:type="spellEnd"/>
      <w:r w:rsidR="00887C51" w:rsidRPr="001B2FDC">
        <w:rPr>
          <w:sz w:val="22"/>
          <w:szCs w:val="22"/>
        </w:rPr>
        <w:t xml:space="preserve">, </w:t>
      </w:r>
      <w:proofErr w:type="spellStart"/>
      <w:r w:rsidR="00887C51" w:rsidRPr="001B2FDC">
        <w:rPr>
          <w:sz w:val="22"/>
          <w:szCs w:val="22"/>
        </w:rPr>
        <w:t>antibiotici</w:t>
      </w:r>
      <w:proofErr w:type="spellEnd"/>
    </w:p>
    <w:p w14:paraId="5A606487" w14:textId="77777777" w:rsidR="0072020E" w:rsidRPr="001B2FDC" w:rsidRDefault="0072020E" w:rsidP="004C661D">
      <w:pPr>
        <w:tabs>
          <w:tab w:val="left" w:pos="540"/>
          <w:tab w:val="left" w:pos="569"/>
        </w:tabs>
        <w:jc w:val="both"/>
        <w:rPr>
          <w:bCs/>
          <w:sz w:val="22"/>
          <w:szCs w:val="22"/>
        </w:rPr>
      </w:pPr>
    </w:p>
    <w:p w14:paraId="3EFD8727" w14:textId="1EE5558A" w:rsidR="0072020E" w:rsidRPr="001B2FDC" w:rsidRDefault="0072020E" w:rsidP="004C661D">
      <w:pPr>
        <w:tabs>
          <w:tab w:val="left" w:pos="540"/>
          <w:tab w:val="left" w:pos="569"/>
        </w:tabs>
        <w:jc w:val="both"/>
        <w:rPr>
          <w:sz w:val="22"/>
          <w:szCs w:val="22"/>
        </w:rPr>
      </w:pPr>
      <w:r w:rsidRPr="001B2FDC">
        <w:rPr>
          <w:bCs/>
          <w:sz w:val="22"/>
          <w:szCs w:val="22"/>
        </w:rPr>
        <w:t xml:space="preserve">ATC </w:t>
      </w:r>
      <w:proofErr w:type="spellStart"/>
      <w:r w:rsidRPr="001B2FDC">
        <w:rPr>
          <w:bCs/>
          <w:sz w:val="22"/>
          <w:szCs w:val="22"/>
        </w:rPr>
        <w:t>kod</w:t>
      </w:r>
      <w:proofErr w:type="spellEnd"/>
      <w:r w:rsidRPr="001B2FDC">
        <w:rPr>
          <w:bCs/>
          <w:sz w:val="22"/>
          <w:szCs w:val="22"/>
        </w:rPr>
        <w:t>:</w:t>
      </w:r>
      <w:r w:rsidR="00887C51" w:rsidRPr="001B2FDC">
        <w:rPr>
          <w:sz w:val="22"/>
          <w:szCs w:val="22"/>
        </w:rPr>
        <w:t xml:space="preserve"> J04AB02</w:t>
      </w:r>
    </w:p>
    <w:p w14:paraId="5F0F5796" w14:textId="6AA00821" w:rsidR="00887C51" w:rsidRPr="001B2FDC" w:rsidRDefault="00887C51" w:rsidP="004C661D">
      <w:pPr>
        <w:tabs>
          <w:tab w:val="left" w:pos="540"/>
          <w:tab w:val="left" w:pos="569"/>
        </w:tabs>
        <w:jc w:val="both"/>
        <w:rPr>
          <w:sz w:val="22"/>
          <w:szCs w:val="22"/>
        </w:rPr>
      </w:pPr>
    </w:p>
    <w:p w14:paraId="2D2A5490" w14:textId="1000DC20" w:rsidR="00887C51" w:rsidRPr="001B2FDC" w:rsidRDefault="00887C51" w:rsidP="004C661D">
      <w:pPr>
        <w:pStyle w:val="NormalWeb"/>
        <w:spacing w:before="0" w:beforeAutospacing="0" w:after="0" w:afterAutospacing="0"/>
        <w:jc w:val="both"/>
        <w:rPr>
          <w:rFonts w:ascii="Times New Roman" w:hAnsi="Times New Roman" w:cs="Times New Roman"/>
          <w:sz w:val="22"/>
          <w:szCs w:val="22"/>
        </w:rPr>
      </w:pPr>
      <w:r w:rsidRPr="001B2FDC">
        <w:rPr>
          <w:rFonts w:ascii="Times New Roman" w:hAnsi="Times New Roman" w:cs="Times New Roman"/>
          <w:sz w:val="22"/>
          <w:szCs w:val="22"/>
        </w:rPr>
        <w:t xml:space="preserve">Rifampicin je </w:t>
      </w:r>
      <w:proofErr w:type="spellStart"/>
      <w:r w:rsidRPr="001B2FDC">
        <w:rPr>
          <w:rFonts w:ascii="Times New Roman" w:hAnsi="Times New Roman" w:cs="Times New Roman"/>
          <w:sz w:val="22"/>
          <w:szCs w:val="22"/>
        </w:rPr>
        <w:t>aktivni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baktericidni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antituberkulozni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lijek</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koji</w:t>
      </w:r>
      <w:proofErr w:type="spellEnd"/>
      <w:r w:rsidRPr="001B2FDC">
        <w:rPr>
          <w:rFonts w:ascii="Times New Roman" w:hAnsi="Times New Roman" w:cs="Times New Roman"/>
          <w:sz w:val="22"/>
          <w:szCs w:val="22"/>
        </w:rPr>
        <w:t xml:space="preserve"> je </w:t>
      </w:r>
      <w:proofErr w:type="spellStart"/>
      <w:r w:rsidRPr="001B2FDC">
        <w:rPr>
          <w:rFonts w:ascii="Times New Roman" w:hAnsi="Times New Roman" w:cs="Times New Roman"/>
          <w:sz w:val="22"/>
          <w:szCs w:val="22"/>
        </w:rPr>
        <w:t>posebno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efikasan</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protiv</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brzo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rastućih</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ekstracelularnih</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mikroorganizama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ali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takođe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ima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intracelularnu</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baktericidnu</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aktivnost</w:t>
      </w:r>
      <w:proofErr w:type="spellEnd"/>
      <w:r w:rsidRPr="001B2FDC">
        <w:rPr>
          <w:rFonts w:ascii="Times New Roman" w:hAnsi="Times New Roman" w:cs="Times New Roman"/>
          <w:sz w:val="22"/>
          <w:szCs w:val="22"/>
        </w:rPr>
        <w:t xml:space="preserve">. Rifampicin je </w:t>
      </w:r>
      <w:proofErr w:type="spellStart"/>
      <w:r w:rsidRPr="001B2FDC">
        <w:rPr>
          <w:rFonts w:ascii="Times New Roman" w:hAnsi="Times New Roman" w:cs="Times New Roman"/>
          <w:sz w:val="22"/>
          <w:szCs w:val="22"/>
        </w:rPr>
        <w:t>efikasan</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protiv</w:t>
      </w:r>
      <w:proofErr w:type="spellEnd"/>
      <w:r w:rsidRPr="001B2FDC">
        <w:rPr>
          <w:rFonts w:ascii="Times New Roman" w:hAnsi="Times New Roman" w:cs="Times New Roman"/>
          <w:sz w:val="22"/>
          <w:szCs w:val="22"/>
        </w:rPr>
        <w:t xml:space="preserve"> spore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intermitentno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rastuće</w:t>
      </w:r>
      <w:proofErr w:type="spellEnd"/>
      <w:r w:rsidRPr="001B2FDC">
        <w:rPr>
          <w:rFonts w:ascii="Times New Roman" w:hAnsi="Times New Roman" w:cs="Times New Roman"/>
          <w:sz w:val="22"/>
          <w:szCs w:val="22"/>
        </w:rPr>
        <w:t xml:space="preserve"> </w:t>
      </w:r>
      <w:r w:rsidRPr="001B2FDC">
        <w:rPr>
          <w:rFonts w:ascii="Times New Roman" w:hAnsi="Times New Roman" w:cs="Times New Roman"/>
          <w:i/>
          <w:iCs/>
          <w:sz w:val="22"/>
          <w:szCs w:val="22"/>
        </w:rPr>
        <w:t xml:space="preserve">M. </w:t>
      </w:r>
      <w:r w:rsidR="00F25EC8" w:rsidRPr="001B2FDC">
        <w:rPr>
          <w:rFonts w:ascii="Times New Roman" w:hAnsi="Times New Roman" w:cs="Times New Roman"/>
          <w:i/>
          <w:iCs/>
          <w:sz w:val="22"/>
          <w:szCs w:val="22"/>
        </w:rPr>
        <w:t>tuberculosis</w:t>
      </w:r>
      <w:r w:rsidRPr="001B2FDC">
        <w:rPr>
          <w:rFonts w:ascii="Times New Roman" w:hAnsi="Times New Roman" w:cs="Times New Roman"/>
          <w:sz w:val="22"/>
          <w:szCs w:val="22"/>
        </w:rPr>
        <w:t xml:space="preserve">. </w:t>
      </w:r>
    </w:p>
    <w:p w14:paraId="4BFAF021" w14:textId="77777777" w:rsidR="00887C51" w:rsidRPr="001B2FDC" w:rsidRDefault="00887C51" w:rsidP="004C661D">
      <w:pPr>
        <w:pStyle w:val="NormalWeb"/>
        <w:spacing w:before="0" w:beforeAutospacing="0" w:after="0" w:afterAutospacing="0"/>
        <w:jc w:val="both"/>
        <w:rPr>
          <w:rFonts w:ascii="Times New Roman" w:hAnsi="Times New Roman" w:cs="Times New Roman"/>
          <w:sz w:val="22"/>
          <w:szCs w:val="22"/>
        </w:rPr>
      </w:pPr>
    </w:p>
    <w:p w14:paraId="1864D6BF" w14:textId="74DAF754" w:rsidR="00887C51" w:rsidRPr="001B2FDC" w:rsidRDefault="00887C51" w:rsidP="004C661D">
      <w:pPr>
        <w:tabs>
          <w:tab w:val="left" w:pos="540"/>
          <w:tab w:val="left" w:pos="569"/>
        </w:tabs>
        <w:jc w:val="both"/>
        <w:rPr>
          <w:bCs/>
          <w:sz w:val="22"/>
          <w:szCs w:val="22"/>
        </w:rPr>
      </w:pPr>
      <w:r w:rsidRPr="001B2FDC">
        <w:rPr>
          <w:sz w:val="22"/>
          <w:szCs w:val="22"/>
        </w:rPr>
        <w:t xml:space="preserve">Rifampicin </w:t>
      </w:r>
      <w:proofErr w:type="spellStart"/>
      <w:r w:rsidRPr="001B2FDC">
        <w:rPr>
          <w:sz w:val="22"/>
          <w:szCs w:val="22"/>
        </w:rPr>
        <w:t>inhibiše</w:t>
      </w:r>
      <w:proofErr w:type="spellEnd"/>
      <w:r w:rsidRPr="001B2FDC">
        <w:rPr>
          <w:sz w:val="22"/>
          <w:szCs w:val="22"/>
        </w:rPr>
        <w:t xml:space="preserve"> DNK-</w:t>
      </w:r>
      <w:proofErr w:type="spellStart"/>
      <w:r w:rsidRPr="001B2FDC">
        <w:rPr>
          <w:sz w:val="22"/>
          <w:szCs w:val="22"/>
        </w:rPr>
        <w:t>zavisnu</w:t>
      </w:r>
      <w:proofErr w:type="spellEnd"/>
      <w:r w:rsidRPr="001B2FDC">
        <w:rPr>
          <w:sz w:val="22"/>
          <w:szCs w:val="22"/>
        </w:rPr>
        <w:t xml:space="preserve"> </w:t>
      </w:r>
      <w:proofErr w:type="spellStart"/>
      <w:r w:rsidRPr="001B2FDC">
        <w:rPr>
          <w:sz w:val="22"/>
          <w:szCs w:val="22"/>
        </w:rPr>
        <w:t>aktivnost</w:t>
      </w:r>
      <w:proofErr w:type="spellEnd"/>
      <w:r w:rsidRPr="001B2FDC">
        <w:rPr>
          <w:sz w:val="22"/>
          <w:szCs w:val="22"/>
        </w:rPr>
        <w:t xml:space="preserve"> RNK </w:t>
      </w:r>
      <w:proofErr w:type="spellStart"/>
      <w:r w:rsidRPr="001B2FDC">
        <w:rPr>
          <w:sz w:val="22"/>
          <w:szCs w:val="22"/>
        </w:rPr>
        <w:t>polimeraze</w:t>
      </w:r>
      <w:proofErr w:type="spellEnd"/>
      <w:r w:rsidRPr="001B2FDC">
        <w:rPr>
          <w:sz w:val="22"/>
          <w:szCs w:val="22"/>
        </w:rPr>
        <w:t xml:space="preserve"> u </w:t>
      </w:r>
      <w:proofErr w:type="spellStart"/>
      <w:r w:rsidRPr="001B2FDC">
        <w:rPr>
          <w:sz w:val="22"/>
          <w:szCs w:val="22"/>
        </w:rPr>
        <w:t>podložnim</w:t>
      </w:r>
      <w:proofErr w:type="spellEnd"/>
      <w:r w:rsidRPr="001B2FDC">
        <w:rPr>
          <w:sz w:val="22"/>
          <w:szCs w:val="22"/>
        </w:rPr>
        <w:t xml:space="preserve"> </w:t>
      </w:r>
      <w:proofErr w:type="spellStart"/>
      <w:r w:rsidRPr="001B2FDC">
        <w:rPr>
          <w:sz w:val="22"/>
          <w:szCs w:val="22"/>
        </w:rPr>
        <w:t>ćelijama</w:t>
      </w:r>
      <w:proofErr w:type="spellEnd"/>
      <w:r w:rsidRPr="001B2FDC">
        <w:rPr>
          <w:sz w:val="22"/>
          <w:szCs w:val="22"/>
        </w:rPr>
        <w:t xml:space="preserve">. Rifampicin </w:t>
      </w:r>
      <w:proofErr w:type="spellStart"/>
      <w:r w:rsidRPr="001B2FDC">
        <w:rPr>
          <w:sz w:val="22"/>
          <w:szCs w:val="22"/>
        </w:rPr>
        <w:t>selektivno</w:t>
      </w:r>
      <w:proofErr w:type="spellEnd"/>
      <w:r w:rsidRPr="001B2FDC">
        <w:rPr>
          <w:sz w:val="22"/>
          <w:szCs w:val="22"/>
        </w:rPr>
        <w:t xml:space="preserve"> </w:t>
      </w:r>
      <w:proofErr w:type="spellStart"/>
      <w:r w:rsidRPr="001B2FDC">
        <w:rPr>
          <w:sz w:val="22"/>
          <w:szCs w:val="22"/>
        </w:rPr>
        <w:t>inhibiše</w:t>
      </w:r>
      <w:proofErr w:type="spellEnd"/>
      <w:r w:rsidRPr="001B2FDC">
        <w:rPr>
          <w:sz w:val="22"/>
          <w:szCs w:val="22"/>
        </w:rPr>
        <w:t xml:space="preserve"> </w:t>
      </w:r>
      <w:proofErr w:type="spellStart"/>
      <w:r w:rsidRPr="001B2FDC">
        <w:rPr>
          <w:sz w:val="22"/>
          <w:szCs w:val="22"/>
        </w:rPr>
        <w:t>bakterijsku</w:t>
      </w:r>
      <w:proofErr w:type="spellEnd"/>
      <w:r w:rsidRPr="001B2FDC">
        <w:rPr>
          <w:sz w:val="22"/>
          <w:szCs w:val="22"/>
        </w:rPr>
        <w:t xml:space="preserve"> RNK </w:t>
      </w:r>
      <w:proofErr w:type="spellStart"/>
      <w:r w:rsidRPr="001B2FDC">
        <w:rPr>
          <w:sz w:val="22"/>
          <w:szCs w:val="22"/>
        </w:rPr>
        <w:t>polimerazu</w:t>
      </w:r>
      <w:proofErr w:type="spellEnd"/>
      <w:r w:rsidRPr="001B2FDC">
        <w:rPr>
          <w:sz w:val="22"/>
          <w:szCs w:val="22"/>
        </w:rPr>
        <w:t xml:space="preserve">, bez </w:t>
      </w:r>
      <w:proofErr w:type="spellStart"/>
      <w:r w:rsidRPr="001B2FDC">
        <w:rPr>
          <w:sz w:val="22"/>
          <w:szCs w:val="22"/>
        </w:rPr>
        <w:t>efekta</w:t>
      </w:r>
      <w:proofErr w:type="spellEnd"/>
      <w:r w:rsidRPr="001B2FDC">
        <w:rPr>
          <w:sz w:val="22"/>
          <w:szCs w:val="22"/>
        </w:rPr>
        <w:t xml:space="preserve"> </w:t>
      </w:r>
      <w:proofErr w:type="spellStart"/>
      <w:r w:rsidRPr="001B2FDC">
        <w:rPr>
          <w:sz w:val="22"/>
          <w:szCs w:val="22"/>
        </w:rPr>
        <w:t>na</w:t>
      </w:r>
      <w:proofErr w:type="spellEnd"/>
      <w:r w:rsidRPr="001B2FDC">
        <w:rPr>
          <w:sz w:val="22"/>
          <w:szCs w:val="22"/>
        </w:rPr>
        <w:t xml:space="preserve"> </w:t>
      </w:r>
      <w:proofErr w:type="spellStart"/>
      <w:r w:rsidRPr="001B2FDC">
        <w:rPr>
          <w:sz w:val="22"/>
          <w:szCs w:val="22"/>
        </w:rPr>
        <w:t>taj</w:t>
      </w:r>
      <w:proofErr w:type="spellEnd"/>
      <w:r w:rsidRPr="001B2FDC">
        <w:rPr>
          <w:sz w:val="22"/>
          <w:szCs w:val="22"/>
        </w:rPr>
        <w:t xml:space="preserve"> </w:t>
      </w:r>
      <w:proofErr w:type="spellStart"/>
      <w:r w:rsidRPr="001B2FDC">
        <w:rPr>
          <w:sz w:val="22"/>
          <w:szCs w:val="22"/>
        </w:rPr>
        <w:t>enzim</w:t>
      </w:r>
      <w:proofErr w:type="spellEnd"/>
      <w:r w:rsidRPr="001B2FDC">
        <w:rPr>
          <w:sz w:val="22"/>
          <w:szCs w:val="22"/>
        </w:rPr>
        <w:t xml:space="preserve"> </w:t>
      </w:r>
      <w:proofErr w:type="spellStart"/>
      <w:r w:rsidRPr="001B2FDC">
        <w:rPr>
          <w:sz w:val="22"/>
          <w:szCs w:val="22"/>
        </w:rPr>
        <w:t>kod</w:t>
      </w:r>
      <w:proofErr w:type="spellEnd"/>
      <w:r w:rsidRPr="001B2FDC">
        <w:rPr>
          <w:sz w:val="22"/>
          <w:szCs w:val="22"/>
        </w:rPr>
        <w:t xml:space="preserve"> </w:t>
      </w:r>
      <w:proofErr w:type="spellStart"/>
      <w:r w:rsidRPr="001B2FDC">
        <w:rPr>
          <w:sz w:val="22"/>
          <w:szCs w:val="22"/>
        </w:rPr>
        <w:t>sisara</w:t>
      </w:r>
      <w:proofErr w:type="spellEnd"/>
      <w:r w:rsidRPr="001B2FDC">
        <w:rPr>
          <w:sz w:val="22"/>
          <w:szCs w:val="22"/>
        </w:rPr>
        <w:t xml:space="preserve">. </w:t>
      </w:r>
      <w:proofErr w:type="spellStart"/>
      <w:r w:rsidRPr="001B2FDC">
        <w:rPr>
          <w:sz w:val="22"/>
          <w:szCs w:val="22"/>
        </w:rPr>
        <w:t>Unakrsna</w:t>
      </w:r>
      <w:proofErr w:type="spellEnd"/>
      <w:r w:rsidRPr="001B2FDC">
        <w:rPr>
          <w:sz w:val="22"/>
          <w:szCs w:val="22"/>
        </w:rPr>
        <w:t xml:space="preserve"> </w:t>
      </w:r>
      <w:proofErr w:type="spellStart"/>
      <w:r w:rsidRPr="001B2FDC">
        <w:rPr>
          <w:sz w:val="22"/>
          <w:szCs w:val="22"/>
        </w:rPr>
        <w:t>rezistencija</w:t>
      </w:r>
      <w:proofErr w:type="spellEnd"/>
      <w:r w:rsidRPr="001B2FDC">
        <w:rPr>
          <w:sz w:val="22"/>
          <w:szCs w:val="22"/>
        </w:rPr>
        <w:t xml:space="preserve"> </w:t>
      </w:r>
      <w:proofErr w:type="spellStart"/>
      <w:r w:rsidRPr="001B2FDC">
        <w:rPr>
          <w:sz w:val="22"/>
          <w:szCs w:val="22"/>
        </w:rPr>
        <w:t>na</w:t>
      </w:r>
      <w:proofErr w:type="spellEnd"/>
      <w:r w:rsidRPr="001B2FDC">
        <w:rPr>
          <w:sz w:val="22"/>
          <w:szCs w:val="22"/>
        </w:rPr>
        <w:t xml:space="preserve"> rifampicin je </w:t>
      </w:r>
      <w:proofErr w:type="spellStart"/>
      <w:r w:rsidRPr="001B2FDC">
        <w:rPr>
          <w:sz w:val="22"/>
          <w:szCs w:val="22"/>
        </w:rPr>
        <w:t>prijavljena</w:t>
      </w:r>
      <w:proofErr w:type="spellEnd"/>
      <w:r w:rsidRPr="001B2FDC">
        <w:rPr>
          <w:sz w:val="22"/>
          <w:szCs w:val="22"/>
        </w:rPr>
        <w:t xml:space="preserve"> </w:t>
      </w:r>
      <w:proofErr w:type="spellStart"/>
      <w:r w:rsidRPr="001B2FDC">
        <w:rPr>
          <w:sz w:val="22"/>
          <w:szCs w:val="22"/>
        </w:rPr>
        <w:t>samo</w:t>
      </w:r>
      <w:proofErr w:type="spellEnd"/>
      <w:r w:rsidRPr="001B2FDC">
        <w:rPr>
          <w:sz w:val="22"/>
          <w:szCs w:val="22"/>
        </w:rPr>
        <w:t xml:space="preserve"> </w:t>
      </w:r>
      <w:proofErr w:type="spellStart"/>
      <w:r w:rsidRPr="001B2FDC">
        <w:rPr>
          <w:sz w:val="22"/>
          <w:szCs w:val="22"/>
        </w:rPr>
        <w:t>sa</w:t>
      </w:r>
      <w:proofErr w:type="spellEnd"/>
      <w:r w:rsidRPr="001B2FDC">
        <w:rPr>
          <w:sz w:val="22"/>
          <w:szCs w:val="22"/>
        </w:rPr>
        <w:t xml:space="preserve"> </w:t>
      </w:r>
      <w:proofErr w:type="spellStart"/>
      <w:r w:rsidRPr="001B2FDC">
        <w:rPr>
          <w:sz w:val="22"/>
          <w:szCs w:val="22"/>
        </w:rPr>
        <w:t>drugim</w:t>
      </w:r>
      <w:proofErr w:type="spellEnd"/>
      <w:r w:rsidRPr="001B2FDC">
        <w:rPr>
          <w:sz w:val="22"/>
          <w:szCs w:val="22"/>
        </w:rPr>
        <w:t xml:space="preserve"> </w:t>
      </w:r>
      <w:proofErr w:type="spellStart"/>
      <w:r w:rsidRPr="001B2FDC">
        <w:rPr>
          <w:sz w:val="22"/>
          <w:szCs w:val="22"/>
        </w:rPr>
        <w:t>rifamicinima</w:t>
      </w:r>
      <w:proofErr w:type="spellEnd"/>
      <w:r w:rsidRPr="001B2FDC">
        <w:rPr>
          <w:sz w:val="22"/>
          <w:szCs w:val="22"/>
        </w:rPr>
        <w:t>.</w:t>
      </w:r>
    </w:p>
    <w:p w14:paraId="1F36C387" w14:textId="77777777" w:rsidR="002E37A5" w:rsidRPr="001B2FDC" w:rsidRDefault="002E37A5" w:rsidP="00480FB1">
      <w:pPr>
        <w:tabs>
          <w:tab w:val="left" w:pos="540"/>
          <w:tab w:val="left" w:pos="569"/>
        </w:tabs>
        <w:rPr>
          <w:b/>
          <w:bCs/>
          <w:sz w:val="22"/>
          <w:szCs w:val="22"/>
        </w:rPr>
      </w:pPr>
    </w:p>
    <w:p w14:paraId="12F7DC26" w14:textId="692C43BE" w:rsidR="0072020E" w:rsidRPr="001B2FDC" w:rsidRDefault="0072020E" w:rsidP="00480FB1">
      <w:pPr>
        <w:tabs>
          <w:tab w:val="left" w:pos="540"/>
          <w:tab w:val="left" w:pos="569"/>
        </w:tabs>
        <w:rPr>
          <w:b/>
          <w:bCs/>
          <w:sz w:val="22"/>
          <w:szCs w:val="22"/>
        </w:rPr>
      </w:pPr>
      <w:r w:rsidRPr="001B2FDC">
        <w:rPr>
          <w:b/>
          <w:bCs/>
          <w:sz w:val="22"/>
          <w:szCs w:val="22"/>
        </w:rPr>
        <w:t xml:space="preserve">5.2. </w:t>
      </w:r>
      <w:r w:rsidR="00480FB1" w:rsidRPr="001B2FDC">
        <w:rPr>
          <w:b/>
          <w:bCs/>
          <w:sz w:val="22"/>
          <w:szCs w:val="22"/>
        </w:rPr>
        <w:tab/>
      </w:r>
      <w:proofErr w:type="spellStart"/>
      <w:r w:rsidRPr="001B2FDC">
        <w:rPr>
          <w:b/>
          <w:bCs/>
          <w:sz w:val="22"/>
          <w:szCs w:val="22"/>
        </w:rPr>
        <w:t>Farmakokinetički</w:t>
      </w:r>
      <w:proofErr w:type="spellEnd"/>
      <w:r w:rsidRPr="001B2FDC">
        <w:rPr>
          <w:b/>
          <w:bCs/>
          <w:sz w:val="22"/>
          <w:szCs w:val="22"/>
        </w:rPr>
        <w:t xml:space="preserve"> </w:t>
      </w:r>
      <w:proofErr w:type="spellStart"/>
      <w:r w:rsidRPr="001B2FDC">
        <w:rPr>
          <w:b/>
          <w:bCs/>
          <w:sz w:val="22"/>
          <w:szCs w:val="22"/>
        </w:rPr>
        <w:t>podaci</w:t>
      </w:r>
      <w:proofErr w:type="spellEnd"/>
      <w:r w:rsidR="003A7059" w:rsidRPr="001B2FDC">
        <w:rPr>
          <w:b/>
          <w:bCs/>
          <w:sz w:val="22"/>
          <w:szCs w:val="22"/>
        </w:rPr>
        <w:t xml:space="preserve"> </w:t>
      </w:r>
    </w:p>
    <w:p w14:paraId="622FBD44" w14:textId="5C7CD376" w:rsidR="009438CF" w:rsidRPr="001B2FDC" w:rsidRDefault="009438CF" w:rsidP="00480FB1">
      <w:pPr>
        <w:tabs>
          <w:tab w:val="left" w:pos="540"/>
          <w:tab w:val="left" w:pos="569"/>
        </w:tabs>
        <w:rPr>
          <w:b/>
          <w:bCs/>
          <w:sz w:val="22"/>
          <w:szCs w:val="22"/>
        </w:rPr>
      </w:pPr>
    </w:p>
    <w:p w14:paraId="61A0429E" w14:textId="19A7ECB5" w:rsidR="009438CF" w:rsidRPr="001B2FDC" w:rsidRDefault="009438CF" w:rsidP="009438CF">
      <w:pPr>
        <w:pStyle w:val="NormalWeb"/>
        <w:spacing w:before="0" w:beforeAutospacing="0" w:after="0" w:afterAutospacing="0"/>
        <w:jc w:val="both"/>
        <w:rPr>
          <w:rFonts w:ascii="Times New Roman" w:hAnsi="Times New Roman" w:cs="Times New Roman"/>
          <w:sz w:val="22"/>
          <w:szCs w:val="22"/>
        </w:rPr>
      </w:pPr>
      <w:r w:rsidRPr="001B2FDC">
        <w:rPr>
          <w:rFonts w:ascii="Times New Roman" w:hAnsi="Times New Roman" w:cs="Times New Roman"/>
          <w:sz w:val="22"/>
          <w:szCs w:val="22"/>
        </w:rPr>
        <w:t xml:space="preserve">Rifampicin se </w:t>
      </w:r>
      <w:proofErr w:type="spellStart"/>
      <w:r w:rsidRPr="001B2FDC">
        <w:rPr>
          <w:rFonts w:ascii="Times New Roman" w:hAnsi="Times New Roman" w:cs="Times New Roman"/>
          <w:sz w:val="22"/>
          <w:szCs w:val="22"/>
        </w:rPr>
        <w:t>brzo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dobro </w:t>
      </w:r>
      <w:proofErr w:type="spellStart"/>
      <w:r w:rsidRPr="001B2FDC">
        <w:rPr>
          <w:rFonts w:ascii="Times New Roman" w:hAnsi="Times New Roman" w:cs="Times New Roman"/>
          <w:sz w:val="22"/>
          <w:szCs w:val="22"/>
        </w:rPr>
        <w:t>resorbuje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iz</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gastrointestinalnog</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trakta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Maksimalna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serumska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koncentracija</w:t>
      </w:r>
      <w:proofErr w:type="spellEnd"/>
      <w:r w:rsidRPr="001B2FDC">
        <w:rPr>
          <w:rFonts w:ascii="Times New Roman" w:hAnsi="Times New Roman" w:cs="Times New Roman"/>
          <w:sz w:val="22"/>
          <w:szCs w:val="22"/>
        </w:rPr>
        <w:t xml:space="preserve"> od 10 µg/ml se </w:t>
      </w:r>
      <w:proofErr w:type="spellStart"/>
      <w:r w:rsidRPr="001B2FDC">
        <w:rPr>
          <w:rFonts w:ascii="Times New Roman" w:hAnsi="Times New Roman" w:cs="Times New Roman"/>
          <w:sz w:val="22"/>
          <w:szCs w:val="22"/>
        </w:rPr>
        <w:t>javlja</w:t>
      </w:r>
      <w:proofErr w:type="spellEnd"/>
      <w:r w:rsidRPr="001B2FDC">
        <w:rPr>
          <w:rFonts w:ascii="Times New Roman" w:hAnsi="Times New Roman" w:cs="Times New Roman"/>
          <w:sz w:val="22"/>
          <w:szCs w:val="22"/>
        </w:rPr>
        <w:t xml:space="preserve"> 2 </w:t>
      </w:r>
      <w:proofErr w:type="spellStart"/>
      <w:r w:rsidRPr="001B2FDC">
        <w:rPr>
          <w:rFonts w:ascii="Times New Roman" w:hAnsi="Times New Roman" w:cs="Times New Roman"/>
          <w:sz w:val="22"/>
          <w:szCs w:val="22"/>
        </w:rPr>
        <w:t>do</w:t>
      </w:r>
      <w:proofErr w:type="spellEnd"/>
      <w:r w:rsidRPr="001B2FDC">
        <w:rPr>
          <w:rFonts w:ascii="Times New Roman" w:hAnsi="Times New Roman" w:cs="Times New Roman"/>
          <w:sz w:val="22"/>
          <w:szCs w:val="22"/>
        </w:rPr>
        <w:t xml:space="preserve"> 4 </w:t>
      </w:r>
      <w:proofErr w:type="spellStart"/>
      <w:r w:rsidRPr="001B2FDC">
        <w:rPr>
          <w:rFonts w:ascii="Times New Roman" w:hAnsi="Times New Roman" w:cs="Times New Roman"/>
          <w:sz w:val="22"/>
          <w:szCs w:val="22"/>
        </w:rPr>
        <w:t>sata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posl</w:t>
      </w:r>
      <w:r w:rsidR="004C661D" w:rsidRPr="001B2FDC">
        <w:rPr>
          <w:rFonts w:ascii="Times New Roman" w:hAnsi="Times New Roman" w:cs="Times New Roman"/>
          <w:sz w:val="22"/>
          <w:szCs w:val="22"/>
        </w:rPr>
        <w:t>ij</w:t>
      </w:r>
      <w:r w:rsidRPr="001B2FDC">
        <w:rPr>
          <w:rFonts w:ascii="Times New Roman" w:hAnsi="Times New Roman" w:cs="Times New Roman"/>
          <w:sz w:val="22"/>
          <w:szCs w:val="22"/>
        </w:rPr>
        <w:t>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davanja</w:t>
      </w:r>
      <w:proofErr w:type="spellEnd"/>
      <w:r w:rsidRPr="001B2FDC">
        <w:rPr>
          <w:rFonts w:ascii="Times New Roman" w:hAnsi="Times New Roman" w:cs="Times New Roman"/>
          <w:sz w:val="22"/>
          <w:szCs w:val="22"/>
        </w:rPr>
        <w:t xml:space="preserve"> doze od 10 mg/kg </w:t>
      </w:r>
      <w:proofErr w:type="spellStart"/>
      <w:r w:rsidRPr="001B2FDC">
        <w:rPr>
          <w:rFonts w:ascii="Times New Roman" w:hAnsi="Times New Roman" w:cs="Times New Roman"/>
          <w:sz w:val="22"/>
          <w:szCs w:val="22"/>
        </w:rPr>
        <w:t>t</w:t>
      </w:r>
      <w:r w:rsidR="004C661D" w:rsidRPr="001B2FDC">
        <w:rPr>
          <w:rFonts w:ascii="Times New Roman" w:hAnsi="Times New Roman" w:cs="Times New Roman"/>
          <w:sz w:val="22"/>
          <w:szCs w:val="22"/>
        </w:rPr>
        <w:t>j</w:t>
      </w:r>
      <w:r w:rsidRPr="001B2FDC">
        <w:rPr>
          <w:rFonts w:ascii="Times New Roman" w:hAnsi="Times New Roman" w:cs="Times New Roman"/>
          <w:sz w:val="22"/>
          <w:szCs w:val="22"/>
        </w:rPr>
        <w:t>elesne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mase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prazan</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želudac</w:t>
      </w:r>
      <w:proofErr w:type="spellEnd"/>
      <w:r w:rsidRPr="001B2FDC">
        <w:rPr>
          <w:rFonts w:ascii="Times New Roman" w:hAnsi="Times New Roman" w:cs="Times New Roman"/>
          <w:sz w:val="22"/>
          <w:szCs w:val="22"/>
        </w:rPr>
        <w:t xml:space="preserve">. </w:t>
      </w:r>
    </w:p>
    <w:p w14:paraId="5C288E0C" w14:textId="77777777" w:rsidR="009438CF" w:rsidRPr="001B2FDC" w:rsidRDefault="009438CF" w:rsidP="009438CF">
      <w:pPr>
        <w:pStyle w:val="NormalWeb"/>
        <w:spacing w:before="0" w:beforeAutospacing="0" w:after="0" w:afterAutospacing="0"/>
        <w:jc w:val="both"/>
        <w:rPr>
          <w:rFonts w:ascii="Times New Roman" w:hAnsi="Times New Roman" w:cs="Times New Roman"/>
          <w:sz w:val="22"/>
          <w:szCs w:val="22"/>
        </w:rPr>
      </w:pPr>
    </w:p>
    <w:p w14:paraId="1ADE5CB8" w14:textId="77777777" w:rsidR="009438CF" w:rsidRPr="001B2FDC" w:rsidRDefault="009438CF" w:rsidP="009438CF">
      <w:pPr>
        <w:pStyle w:val="NormalWeb"/>
        <w:spacing w:before="0" w:beforeAutospacing="0" w:after="0" w:afterAutospacing="0"/>
        <w:jc w:val="both"/>
        <w:rPr>
          <w:rFonts w:ascii="Times New Roman" w:hAnsi="Times New Roman" w:cs="Times New Roman"/>
          <w:sz w:val="22"/>
          <w:szCs w:val="22"/>
        </w:rPr>
      </w:pPr>
      <w:proofErr w:type="spellStart"/>
      <w:r w:rsidRPr="001B2FDC">
        <w:rPr>
          <w:rFonts w:ascii="Times New Roman" w:hAnsi="Times New Roman" w:cs="Times New Roman"/>
          <w:sz w:val="22"/>
          <w:szCs w:val="22"/>
        </w:rPr>
        <w:t>Resorpcija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rifampicina</w:t>
      </w:r>
      <w:proofErr w:type="spellEnd"/>
      <w:r w:rsidRPr="001B2FDC">
        <w:rPr>
          <w:rFonts w:ascii="Times New Roman" w:hAnsi="Times New Roman" w:cs="Times New Roman"/>
          <w:sz w:val="22"/>
          <w:szCs w:val="22"/>
        </w:rPr>
        <w:t xml:space="preserve"> je </w:t>
      </w:r>
      <w:proofErr w:type="spellStart"/>
      <w:r w:rsidRPr="001B2FDC">
        <w:rPr>
          <w:rFonts w:ascii="Times New Roman" w:hAnsi="Times New Roman" w:cs="Times New Roman"/>
          <w:sz w:val="22"/>
          <w:szCs w:val="22"/>
        </w:rPr>
        <w:t>smanjena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kada</w:t>
      </w:r>
      <w:proofErr w:type="spellEnd"/>
      <w:r w:rsidRPr="001B2FDC">
        <w:rPr>
          <w:rFonts w:ascii="Times New Roman" w:hAnsi="Times New Roman" w:cs="Times New Roman"/>
          <w:sz w:val="22"/>
          <w:szCs w:val="22"/>
        </w:rPr>
        <w:t xml:space="preserve"> se </w:t>
      </w:r>
      <w:proofErr w:type="spellStart"/>
      <w:r w:rsidRPr="001B2FDC">
        <w:rPr>
          <w:rFonts w:ascii="Times New Roman" w:hAnsi="Times New Roman" w:cs="Times New Roman"/>
          <w:sz w:val="22"/>
          <w:szCs w:val="22"/>
        </w:rPr>
        <w:t>lijek</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uzima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sa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hranom</w:t>
      </w:r>
      <w:proofErr w:type="spellEnd"/>
      <w:r w:rsidRPr="001B2FDC">
        <w:rPr>
          <w:rFonts w:ascii="Times New Roman" w:hAnsi="Times New Roman" w:cs="Times New Roman"/>
          <w:sz w:val="22"/>
          <w:szCs w:val="22"/>
        </w:rPr>
        <w:t xml:space="preserve">. </w:t>
      </w:r>
    </w:p>
    <w:p w14:paraId="5F97CA12" w14:textId="77777777" w:rsidR="009438CF" w:rsidRPr="001B2FDC" w:rsidRDefault="009438CF" w:rsidP="009438CF">
      <w:pPr>
        <w:pStyle w:val="NormalWeb"/>
        <w:spacing w:before="0" w:beforeAutospacing="0" w:after="0" w:afterAutospacing="0"/>
        <w:jc w:val="both"/>
        <w:rPr>
          <w:rFonts w:ascii="Times New Roman" w:hAnsi="Times New Roman" w:cs="Times New Roman"/>
          <w:sz w:val="22"/>
          <w:szCs w:val="22"/>
        </w:rPr>
      </w:pPr>
    </w:p>
    <w:p w14:paraId="5D2FFC77" w14:textId="39E937D3" w:rsidR="009438CF" w:rsidRPr="001B2FDC" w:rsidRDefault="009438CF" w:rsidP="009438CF">
      <w:pPr>
        <w:pStyle w:val="NormalWeb"/>
        <w:spacing w:before="0" w:beforeAutospacing="0" w:after="0" w:afterAutospacing="0"/>
        <w:jc w:val="both"/>
        <w:rPr>
          <w:rFonts w:ascii="Times New Roman" w:hAnsi="Times New Roman" w:cs="Times New Roman"/>
          <w:sz w:val="22"/>
          <w:szCs w:val="22"/>
        </w:rPr>
      </w:pPr>
      <w:proofErr w:type="spellStart"/>
      <w:r w:rsidRPr="001B2FDC">
        <w:rPr>
          <w:rFonts w:ascii="Times New Roman" w:hAnsi="Times New Roman" w:cs="Times New Roman"/>
          <w:sz w:val="22"/>
          <w:szCs w:val="22"/>
        </w:rPr>
        <w:t>Farmakokinetika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oralnoj</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intravenoznoj</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aplikaciji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kod</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w:t>
      </w:r>
      <w:r w:rsidR="008A0681" w:rsidRPr="001B2FDC">
        <w:rPr>
          <w:rFonts w:ascii="Times New Roman" w:hAnsi="Times New Roman" w:cs="Times New Roman"/>
          <w:sz w:val="22"/>
          <w:szCs w:val="22"/>
        </w:rPr>
        <w:t>j</w:t>
      </w:r>
      <w:r w:rsidRPr="001B2FDC">
        <w:rPr>
          <w:rFonts w:ascii="Times New Roman" w:hAnsi="Times New Roman" w:cs="Times New Roman"/>
          <w:sz w:val="22"/>
          <w:szCs w:val="22"/>
        </w:rPr>
        <w:t>ece</w:t>
      </w:r>
      <w:proofErr w:type="spellEnd"/>
      <w:r w:rsidRPr="001B2FDC">
        <w:rPr>
          <w:rFonts w:ascii="Times New Roman" w:hAnsi="Times New Roman" w:cs="Times New Roman"/>
          <w:sz w:val="22"/>
          <w:szCs w:val="22"/>
        </w:rPr>
        <w:t xml:space="preserve"> je </w:t>
      </w:r>
      <w:proofErr w:type="spellStart"/>
      <w:r w:rsidRPr="001B2FDC">
        <w:rPr>
          <w:rFonts w:ascii="Times New Roman" w:hAnsi="Times New Roman" w:cs="Times New Roman"/>
          <w:sz w:val="22"/>
          <w:szCs w:val="22"/>
        </w:rPr>
        <w:t>slična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kao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kod</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odraslih</w:t>
      </w:r>
      <w:proofErr w:type="spellEnd"/>
      <w:r w:rsidRPr="001B2FDC">
        <w:rPr>
          <w:rFonts w:ascii="Times New Roman" w:hAnsi="Times New Roman" w:cs="Times New Roman"/>
          <w:sz w:val="22"/>
          <w:szCs w:val="22"/>
        </w:rPr>
        <w:t xml:space="preserve">. </w:t>
      </w:r>
    </w:p>
    <w:p w14:paraId="14F5389A" w14:textId="77777777" w:rsidR="009438CF" w:rsidRPr="001B2FDC" w:rsidRDefault="009438CF" w:rsidP="009438CF">
      <w:pPr>
        <w:pStyle w:val="NormalWeb"/>
        <w:spacing w:before="0" w:beforeAutospacing="0" w:after="0" w:afterAutospacing="0"/>
        <w:jc w:val="both"/>
        <w:rPr>
          <w:rFonts w:ascii="Times New Roman" w:hAnsi="Times New Roman" w:cs="Times New Roman"/>
          <w:sz w:val="22"/>
          <w:szCs w:val="22"/>
        </w:rPr>
      </w:pPr>
    </w:p>
    <w:p w14:paraId="1E89177B" w14:textId="5FD1BC74" w:rsidR="009438CF" w:rsidRPr="001B2FDC" w:rsidRDefault="009438CF" w:rsidP="009438CF">
      <w:pPr>
        <w:pStyle w:val="NormalWeb"/>
        <w:spacing w:before="0" w:beforeAutospacing="0" w:after="0" w:afterAutospacing="0"/>
        <w:jc w:val="both"/>
        <w:rPr>
          <w:rFonts w:ascii="Times New Roman" w:hAnsi="Times New Roman" w:cs="Times New Roman"/>
          <w:sz w:val="22"/>
          <w:szCs w:val="22"/>
          <w:lang w:val="it-IT"/>
        </w:rPr>
      </w:pPr>
      <w:proofErr w:type="spellStart"/>
      <w:r w:rsidRPr="001B2FDC">
        <w:rPr>
          <w:rFonts w:ascii="Times New Roman" w:hAnsi="Times New Roman" w:cs="Times New Roman"/>
          <w:sz w:val="22"/>
          <w:szCs w:val="22"/>
        </w:rPr>
        <w:t>Kod</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zdravih</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osoba</w:t>
      </w:r>
      <w:proofErr w:type="spellEnd"/>
      <w:r w:rsidRPr="001B2FDC">
        <w:rPr>
          <w:rFonts w:ascii="Times New Roman" w:hAnsi="Times New Roman" w:cs="Times New Roman"/>
          <w:sz w:val="22"/>
          <w:szCs w:val="22"/>
        </w:rPr>
        <w:t xml:space="preserve">, </w:t>
      </w:r>
      <w:proofErr w:type="spellStart"/>
      <w:r w:rsidR="008A269C" w:rsidRPr="001B2FDC">
        <w:rPr>
          <w:rFonts w:ascii="Times New Roman" w:hAnsi="Times New Roman" w:cs="Times New Roman"/>
          <w:sz w:val="22"/>
          <w:szCs w:val="22"/>
        </w:rPr>
        <w:t>biološko</w:t>
      </w:r>
      <w:proofErr w:type="spellEnd"/>
      <w:r w:rsidR="008A269C" w:rsidRPr="001B2FDC">
        <w:rPr>
          <w:rFonts w:ascii="Times New Roman" w:hAnsi="Times New Roman" w:cs="Times New Roman"/>
          <w:sz w:val="22"/>
          <w:szCs w:val="22"/>
        </w:rPr>
        <w:t xml:space="preserve"> </w:t>
      </w:r>
      <w:proofErr w:type="spellStart"/>
      <w:r w:rsidR="008A269C" w:rsidRPr="001B2FDC">
        <w:rPr>
          <w:rFonts w:ascii="Times New Roman" w:hAnsi="Times New Roman" w:cs="Times New Roman"/>
          <w:sz w:val="22"/>
          <w:szCs w:val="22"/>
        </w:rPr>
        <w:t>poluvrijeme</w:t>
      </w:r>
      <w:proofErr w:type="spellEnd"/>
      <w:r w:rsidR="008A269C" w:rsidRPr="001B2FDC">
        <w:rPr>
          <w:rFonts w:ascii="Times New Roman" w:hAnsi="Times New Roman" w:cs="Times New Roman"/>
          <w:sz w:val="22"/>
          <w:szCs w:val="22"/>
        </w:rPr>
        <w:t xml:space="preserve"> </w:t>
      </w:r>
      <w:proofErr w:type="spellStart"/>
      <w:r w:rsidR="008A269C" w:rsidRPr="001B2FDC">
        <w:rPr>
          <w:rFonts w:ascii="Times New Roman" w:hAnsi="Times New Roman" w:cs="Times New Roman"/>
          <w:sz w:val="22"/>
          <w:szCs w:val="22"/>
        </w:rPr>
        <w:t>eliminacije</w:t>
      </w:r>
      <w:proofErr w:type="spellEnd"/>
      <w:r w:rsidR="008A269C"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rifampicina</w:t>
      </w:r>
      <w:proofErr w:type="spellEnd"/>
      <w:r w:rsidRPr="001B2FDC">
        <w:rPr>
          <w:rFonts w:ascii="Times New Roman" w:hAnsi="Times New Roman" w:cs="Times New Roman"/>
          <w:sz w:val="22"/>
          <w:szCs w:val="22"/>
        </w:rPr>
        <w:t xml:space="preserve"> u </w:t>
      </w:r>
      <w:proofErr w:type="spellStart"/>
      <w:r w:rsidRPr="001B2FDC">
        <w:rPr>
          <w:rFonts w:ascii="Times New Roman" w:hAnsi="Times New Roman" w:cs="Times New Roman"/>
          <w:sz w:val="22"/>
          <w:szCs w:val="22"/>
        </w:rPr>
        <w:t>serumu</w:t>
      </w:r>
      <w:proofErr w:type="spellEnd"/>
      <w:r w:rsidRPr="001B2FDC">
        <w:rPr>
          <w:rFonts w:ascii="Times New Roman" w:hAnsi="Times New Roman" w:cs="Times New Roman"/>
          <w:sz w:val="22"/>
          <w:szCs w:val="22"/>
        </w:rPr>
        <w:t xml:space="preserve"> je </w:t>
      </w:r>
      <w:proofErr w:type="spellStart"/>
      <w:r w:rsidRPr="001B2FDC">
        <w:rPr>
          <w:rFonts w:ascii="Times New Roman" w:hAnsi="Times New Roman" w:cs="Times New Roman"/>
          <w:sz w:val="22"/>
          <w:szCs w:val="22"/>
        </w:rPr>
        <w:t>pros</w:t>
      </w:r>
      <w:r w:rsidR="008A0681" w:rsidRPr="001B2FDC">
        <w:rPr>
          <w:rFonts w:ascii="Times New Roman" w:hAnsi="Times New Roman" w:cs="Times New Roman"/>
          <w:sz w:val="22"/>
          <w:szCs w:val="22"/>
        </w:rPr>
        <w:t>j</w:t>
      </w:r>
      <w:r w:rsidRPr="001B2FDC">
        <w:rPr>
          <w:rFonts w:ascii="Times New Roman" w:hAnsi="Times New Roman" w:cs="Times New Roman"/>
          <w:sz w:val="22"/>
          <w:szCs w:val="22"/>
        </w:rPr>
        <w:t>ečno</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oko</w:t>
      </w:r>
      <w:proofErr w:type="spellEnd"/>
      <w:r w:rsidRPr="001B2FDC">
        <w:rPr>
          <w:rFonts w:ascii="Times New Roman" w:hAnsi="Times New Roman" w:cs="Times New Roman"/>
          <w:sz w:val="22"/>
          <w:szCs w:val="22"/>
        </w:rPr>
        <w:t xml:space="preserve"> 3 </w:t>
      </w:r>
      <w:proofErr w:type="spellStart"/>
      <w:r w:rsidRPr="001B2FDC">
        <w:rPr>
          <w:rFonts w:ascii="Times New Roman" w:hAnsi="Times New Roman" w:cs="Times New Roman"/>
          <w:sz w:val="22"/>
          <w:szCs w:val="22"/>
        </w:rPr>
        <w:t>sata</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nakon</w:t>
      </w:r>
      <w:proofErr w:type="spellEnd"/>
      <w:r w:rsidRPr="001B2FDC">
        <w:rPr>
          <w:rFonts w:ascii="Times New Roman" w:hAnsi="Times New Roman" w:cs="Times New Roman"/>
          <w:sz w:val="22"/>
          <w:szCs w:val="22"/>
        </w:rPr>
        <w:t xml:space="preserve"> doze od 600 mg</w:t>
      </w:r>
      <w:r w:rsidR="00F44E40" w:rsidRPr="001B2FDC">
        <w:rPr>
          <w:rFonts w:ascii="Times New Roman" w:hAnsi="Times New Roman" w:cs="Times New Roman"/>
          <w:sz w:val="22"/>
          <w:szCs w:val="22"/>
        </w:rPr>
        <w:t>,</w:t>
      </w:r>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povećava</w:t>
      </w:r>
      <w:proofErr w:type="spellEnd"/>
      <w:r w:rsidRPr="001B2FDC">
        <w:rPr>
          <w:rFonts w:ascii="Times New Roman" w:hAnsi="Times New Roman" w:cs="Times New Roman"/>
          <w:sz w:val="22"/>
          <w:szCs w:val="22"/>
        </w:rPr>
        <w:t xml:space="preserve"> se </w:t>
      </w:r>
      <w:proofErr w:type="spellStart"/>
      <w:r w:rsidRPr="001B2FDC">
        <w:rPr>
          <w:rFonts w:ascii="Times New Roman" w:hAnsi="Times New Roman" w:cs="Times New Roman"/>
          <w:sz w:val="22"/>
          <w:szCs w:val="22"/>
        </w:rPr>
        <w:t>na</w:t>
      </w:r>
      <w:proofErr w:type="spellEnd"/>
      <w:r w:rsidRPr="001B2FDC">
        <w:rPr>
          <w:rFonts w:ascii="Times New Roman" w:hAnsi="Times New Roman" w:cs="Times New Roman"/>
          <w:sz w:val="22"/>
          <w:szCs w:val="22"/>
        </w:rPr>
        <w:t xml:space="preserve"> 5,1 sati </w:t>
      </w:r>
      <w:proofErr w:type="spellStart"/>
      <w:r w:rsidRPr="001B2FDC">
        <w:rPr>
          <w:rFonts w:ascii="Times New Roman" w:hAnsi="Times New Roman" w:cs="Times New Roman"/>
          <w:sz w:val="22"/>
          <w:szCs w:val="22"/>
        </w:rPr>
        <w:t>nakon</w:t>
      </w:r>
      <w:proofErr w:type="spellEnd"/>
      <w:r w:rsidRPr="001B2FDC">
        <w:rPr>
          <w:rFonts w:ascii="Times New Roman" w:hAnsi="Times New Roman" w:cs="Times New Roman"/>
          <w:sz w:val="22"/>
          <w:szCs w:val="22"/>
        </w:rPr>
        <w:t xml:space="preserve"> doze od 900 mg. </w:t>
      </w:r>
      <w:proofErr w:type="spellStart"/>
      <w:r w:rsidRPr="001B2FDC">
        <w:rPr>
          <w:rFonts w:ascii="Times New Roman" w:hAnsi="Times New Roman" w:cs="Times New Roman"/>
          <w:sz w:val="22"/>
          <w:szCs w:val="22"/>
        </w:rPr>
        <w:t>Pri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ponavljanoj</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administraciji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poluvrijeme</w:t>
      </w:r>
      <w:proofErr w:type="spellEnd"/>
      <w:r w:rsidRPr="001B2FDC">
        <w:rPr>
          <w:rFonts w:ascii="Times New Roman" w:hAnsi="Times New Roman" w:cs="Times New Roman"/>
          <w:sz w:val="22"/>
          <w:szCs w:val="22"/>
        </w:rPr>
        <w:t xml:space="preserve"> se </w:t>
      </w:r>
      <w:proofErr w:type="spellStart"/>
      <w:r w:rsidRPr="001B2FDC">
        <w:rPr>
          <w:rFonts w:ascii="Times New Roman" w:hAnsi="Times New Roman" w:cs="Times New Roman"/>
          <w:sz w:val="22"/>
          <w:szCs w:val="22"/>
        </w:rPr>
        <w:t>smanjuje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dostiže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prosječne</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vrijednosti</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od</w:t>
      </w:r>
      <w:proofErr w:type="spellEnd"/>
      <w:r w:rsidRPr="001B2FDC">
        <w:rPr>
          <w:rFonts w:ascii="Times New Roman" w:hAnsi="Times New Roman" w:cs="Times New Roman"/>
          <w:sz w:val="22"/>
          <w:szCs w:val="22"/>
        </w:rPr>
        <w:t xml:space="preserve"> </w:t>
      </w:r>
      <w:proofErr w:type="spellStart"/>
      <w:r w:rsidRPr="001B2FDC">
        <w:rPr>
          <w:rFonts w:ascii="Times New Roman" w:hAnsi="Times New Roman" w:cs="Times New Roman"/>
          <w:sz w:val="22"/>
          <w:szCs w:val="22"/>
        </w:rPr>
        <w:t>oko</w:t>
      </w:r>
      <w:proofErr w:type="spellEnd"/>
      <w:r w:rsidRPr="001B2FDC">
        <w:rPr>
          <w:rFonts w:ascii="Times New Roman" w:hAnsi="Times New Roman" w:cs="Times New Roman"/>
          <w:sz w:val="22"/>
          <w:szCs w:val="22"/>
        </w:rPr>
        <w:t xml:space="preserve"> 2-3 </w:t>
      </w:r>
      <w:proofErr w:type="spellStart"/>
      <w:r w:rsidRPr="001B2FDC">
        <w:rPr>
          <w:rFonts w:ascii="Times New Roman" w:hAnsi="Times New Roman" w:cs="Times New Roman"/>
          <w:sz w:val="22"/>
          <w:szCs w:val="22"/>
        </w:rPr>
        <w:t>sata</w:t>
      </w:r>
      <w:proofErr w:type="spellEnd"/>
      <w:r w:rsidRPr="001B2FDC">
        <w:rPr>
          <w:rFonts w:ascii="Times New Roman" w:hAnsi="Times New Roman" w:cs="Times New Roman"/>
          <w:sz w:val="22"/>
          <w:szCs w:val="22"/>
        </w:rPr>
        <w:t xml:space="preserve">. </w:t>
      </w:r>
      <w:r w:rsidRPr="001B2FDC">
        <w:rPr>
          <w:rFonts w:ascii="Times New Roman" w:hAnsi="Times New Roman" w:cs="Times New Roman"/>
          <w:sz w:val="22"/>
          <w:szCs w:val="22"/>
          <w:lang w:val="it-IT"/>
        </w:rPr>
        <w:t xml:space="preserve">Pri dozama do 600 mg/dan, ne razlikuje se kod pacijenata sa renalnom insuficijencijom i, posljedično, nije potrebno podešavanje doze. </w:t>
      </w:r>
    </w:p>
    <w:p w14:paraId="0C56919E" w14:textId="77777777" w:rsidR="009438CF" w:rsidRPr="001B2FDC" w:rsidRDefault="009438CF" w:rsidP="009438CF">
      <w:pPr>
        <w:pStyle w:val="NormalWeb"/>
        <w:spacing w:before="0" w:beforeAutospacing="0" w:after="0" w:afterAutospacing="0"/>
        <w:jc w:val="both"/>
        <w:rPr>
          <w:rFonts w:ascii="Times New Roman" w:hAnsi="Times New Roman" w:cs="Times New Roman"/>
          <w:sz w:val="22"/>
          <w:szCs w:val="22"/>
          <w:lang w:val="it-IT"/>
        </w:rPr>
      </w:pPr>
    </w:p>
    <w:p w14:paraId="701D1C42" w14:textId="314AD95B" w:rsidR="009438CF" w:rsidRPr="001B2FDC" w:rsidRDefault="009438CF" w:rsidP="009438CF">
      <w:pPr>
        <w:pStyle w:val="NormalWeb"/>
        <w:spacing w:before="0" w:beforeAutospacing="0" w:after="0" w:afterAutospacing="0"/>
        <w:jc w:val="both"/>
        <w:rPr>
          <w:rFonts w:ascii="Times New Roman" w:hAnsi="Times New Roman" w:cs="Times New Roman"/>
          <w:sz w:val="22"/>
          <w:szCs w:val="22"/>
          <w:lang w:val="it-IT"/>
        </w:rPr>
      </w:pPr>
      <w:r w:rsidRPr="001B2FDC">
        <w:rPr>
          <w:rFonts w:ascii="Times New Roman" w:hAnsi="Times New Roman" w:cs="Times New Roman"/>
          <w:sz w:val="22"/>
          <w:szCs w:val="22"/>
          <w:lang w:val="it-IT"/>
        </w:rPr>
        <w:t>Rifampicin se brzo eliminiše preko žuči i sl</w:t>
      </w:r>
      <w:r w:rsidR="008A269C" w:rsidRPr="001B2FDC">
        <w:rPr>
          <w:rFonts w:ascii="Times New Roman" w:hAnsi="Times New Roman" w:cs="Times New Roman"/>
          <w:sz w:val="22"/>
          <w:szCs w:val="22"/>
          <w:lang w:val="it-IT"/>
        </w:rPr>
        <w:t>j</w:t>
      </w:r>
      <w:r w:rsidRPr="001B2FDC">
        <w:rPr>
          <w:rFonts w:ascii="Times New Roman" w:hAnsi="Times New Roman" w:cs="Times New Roman"/>
          <w:sz w:val="22"/>
          <w:szCs w:val="22"/>
          <w:lang w:val="it-IT"/>
        </w:rPr>
        <w:t>edstvene enterohepatične cirkulacije. Tokom ovog procesa, rifampicin podl</w:t>
      </w:r>
      <w:r w:rsidR="008A269C" w:rsidRPr="001B2FDC">
        <w:rPr>
          <w:rFonts w:ascii="Times New Roman" w:hAnsi="Times New Roman" w:cs="Times New Roman"/>
          <w:sz w:val="22"/>
          <w:szCs w:val="22"/>
          <w:lang w:val="it-IT"/>
        </w:rPr>
        <w:t>ij</w:t>
      </w:r>
      <w:r w:rsidRPr="001B2FDC">
        <w:rPr>
          <w:rFonts w:ascii="Times New Roman" w:hAnsi="Times New Roman" w:cs="Times New Roman"/>
          <w:sz w:val="22"/>
          <w:szCs w:val="22"/>
          <w:lang w:val="it-IT"/>
        </w:rPr>
        <w:t>eže progresivnoj deacetilizaciji, tako da je skoro sav lijek u žuči u ovom obliku u roku od oko 6 sati. Ovaj metabolit u suštini zadržava kompletnu antibakterijsku aktivnost. Intestinalna reapsorpcija je smanjena zbog deacetilizacije, pa je eliminacija olakšana. Urinom se eliminiše do 30% un</w:t>
      </w:r>
      <w:r w:rsidR="008A0681" w:rsidRPr="001B2FDC">
        <w:rPr>
          <w:rFonts w:ascii="Times New Roman" w:hAnsi="Times New Roman" w:cs="Times New Roman"/>
          <w:sz w:val="22"/>
          <w:szCs w:val="22"/>
          <w:lang w:val="it-IT"/>
        </w:rPr>
        <w:t>ij</w:t>
      </w:r>
      <w:r w:rsidRPr="001B2FDC">
        <w:rPr>
          <w:rFonts w:ascii="Times New Roman" w:hAnsi="Times New Roman" w:cs="Times New Roman"/>
          <w:sz w:val="22"/>
          <w:szCs w:val="22"/>
          <w:lang w:val="it-IT"/>
        </w:rPr>
        <w:t>ete količine lijeka, pri čemu se oko polovina ove količine izlučuje neprom</w:t>
      </w:r>
      <w:r w:rsidR="008A0681" w:rsidRPr="001B2FDC">
        <w:rPr>
          <w:rFonts w:ascii="Times New Roman" w:hAnsi="Times New Roman" w:cs="Times New Roman"/>
          <w:sz w:val="22"/>
          <w:szCs w:val="22"/>
          <w:lang w:val="it-IT"/>
        </w:rPr>
        <w:t>ij</w:t>
      </w:r>
      <w:r w:rsidRPr="001B2FDC">
        <w:rPr>
          <w:rFonts w:ascii="Times New Roman" w:hAnsi="Times New Roman" w:cs="Times New Roman"/>
          <w:sz w:val="22"/>
          <w:szCs w:val="22"/>
          <w:lang w:val="it-IT"/>
        </w:rPr>
        <w:t xml:space="preserve">enjeno. </w:t>
      </w:r>
    </w:p>
    <w:p w14:paraId="27D20338" w14:textId="77777777" w:rsidR="009438CF" w:rsidRPr="001B2FDC" w:rsidRDefault="009438CF" w:rsidP="009438CF">
      <w:pPr>
        <w:rPr>
          <w:sz w:val="22"/>
          <w:szCs w:val="22"/>
          <w:lang w:val="it-IT"/>
        </w:rPr>
      </w:pPr>
    </w:p>
    <w:p w14:paraId="3BC93613" w14:textId="5105304A" w:rsidR="009438CF" w:rsidRPr="001B2FDC" w:rsidRDefault="009438CF" w:rsidP="008A0681">
      <w:pPr>
        <w:tabs>
          <w:tab w:val="left" w:pos="540"/>
          <w:tab w:val="left" w:pos="569"/>
        </w:tabs>
        <w:jc w:val="both"/>
        <w:rPr>
          <w:b/>
          <w:bCs/>
          <w:sz w:val="22"/>
          <w:szCs w:val="22"/>
          <w:lang w:val="it-IT"/>
        </w:rPr>
      </w:pPr>
      <w:r w:rsidRPr="001B2FDC">
        <w:rPr>
          <w:sz w:val="22"/>
          <w:szCs w:val="22"/>
          <w:lang w:val="it-IT"/>
        </w:rPr>
        <w:t>Rifampicin se široko distribuira po t</w:t>
      </w:r>
      <w:r w:rsidR="008A0681" w:rsidRPr="001B2FDC">
        <w:rPr>
          <w:sz w:val="22"/>
          <w:szCs w:val="22"/>
          <w:lang w:val="it-IT"/>
        </w:rPr>
        <w:t>ij</w:t>
      </w:r>
      <w:r w:rsidRPr="001B2FDC">
        <w:rPr>
          <w:sz w:val="22"/>
          <w:szCs w:val="22"/>
          <w:lang w:val="it-IT"/>
        </w:rPr>
        <w:t>elu. Prisutan je u efektivnim koncentracijama u mnogim organima i t</w:t>
      </w:r>
      <w:r w:rsidR="008A0681" w:rsidRPr="001B2FDC">
        <w:rPr>
          <w:sz w:val="22"/>
          <w:szCs w:val="22"/>
          <w:lang w:val="it-IT"/>
        </w:rPr>
        <w:t>j</w:t>
      </w:r>
      <w:r w:rsidRPr="001B2FDC">
        <w:rPr>
          <w:sz w:val="22"/>
          <w:szCs w:val="22"/>
          <w:lang w:val="it-IT"/>
        </w:rPr>
        <w:t>elesnim tečnostima, uključujući i cerebrospinalnu tečnost. Oko 80% rifampicina je vezano za proteine. Većina nevezane frakcije nije jonizovana, te slobodno difunduje u tkiva.</w:t>
      </w:r>
    </w:p>
    <w:p w14:paraId="49C569EE" w14:textId="77777777" w:rsidR="0072020E" w:rsidRPr="001B2FDC" w:rsidRDefault="0072020E" w:rsidP="00480FB1">
      <w:pPr>
        <w:tabs>
          <w:tab w:val="left" w:pos="540"/>
          <w:tab w:val="left" w:pos="569"/>
        </w:tabs>
        <w:rPr>
          <w:bCs/>
          <w:sz w:val="22"/>
          <w:szCs w:val="22"/>
          <w:lang w:val="it-IT"/>
        </w:rPr>
      </w:pPr>
    </w:p>
    <w:p w14:paraId="395BC756" w14:textId="77777777" w:rsidR="009438CF" w:rsidRPr="001B2FDC" w:rsidRDefault="0072020E" w:rsidP="00480FB1">
      <w:pPr>
        <w:tabs>
          <w:tab w:val="left" w:pos="540"/>
          <w:tab w:val="left" w:pos="569"/>
        </w:tabs>
        <w:rPr>
          <w:b/>
          <w:bCs/>
          <w:sz w:val="22"/>
          <w:szCs w:val="22"/>
          <w:lang w:val="it-IT"/>
        </w:rPr>
      </w:pPr>
      <w:r w:rsidRPr="001B2FDC">
        <w:rPr>
          <w:b/>
          <w:bCs/>
          <w:sz w:val="22"/>
          <w:szCs w:val="22"/>
          <w:lang w:val="it-IT"/>
        </w:rPr>
        <w:t xml:space="preserve">5.3. </w:t>
      </w:r>
      <w:r w:rsidR="00480FB1" w:rsidRPr="001B2FDC">
        <w:rPr>
          <w:b/>
          <w:bCs/>
          <w:sz w:val="22"/>
          <w:szCs w:val="22"/>
          <w:lang w:val="it-IT"/>
        </w:rPr>
        <w:tab/>
      </w:r>
      <w:r w:rsidRPr="001B2FDC">
        <w:rPr>
          <w:b/>
          <w:bCs/>
          <w:sz w:val="22"/>
          <w:szCs w:val="22"/>
          <w:lang w:val="it-IT"/>
        </w:rPr>
        <w:t>Pretklinički podaci o bezbjednosti</w:t>
      </w:r>
    </w:p>
    <w:p w14:paraId="357DBE48" w14:textId="3454EED9" w:rsidR="0072020E" w:rsidRPr="001B2FDC" w:rsidRDefault="0072020E" w:rsidP="00480FB1">
      <w:pPr>
        <w:tabs>
          <w:tab w:val="left" w:pos="540"/>
          <w:tab w:val="left" w:pos="569"/>
        </w:tabs>
        <w:rPr>
          <w:b/>
          <w:bCs/>
          <w:sz w:val="22"/>
          <w:szCs w:val="22"/>
          <w:lang w:val="it-IT"/>
        </w:rPr>
      </w:pPr>
      <w:r w:rsidRPr="001B2FDC">
        <w:rPr>
          <w:b/>
          <w:bCs/>
          <w:sz w:val="22"/>
          <w:szCs w:val="22"/>
          <w:lang w:val="it-IT"/>
        </w:rPr>
        <w:t xml:space="preserve"> </w:t>
      </w:r>
    </w:p>
    <w:p w14:paraId="33F99C6F" w14:textId="3182257B" w:rsidR="00836B35" w:rsidRPr="001B2FDC" w:rsidRDefault="009438CF" w:rsidP="00480FB1">
      <w:pPr>
        <w:tabs>
          <w:tab w:val="left" w:pos="540"/>
          <w:tab w:val="left" w:pos="569"/>
        </w:tabs>
        <w:rPr>
          <w:bCs/>
          <w:sz w:val="22"/>
          <w:szCs w:val="22"/>
          <w:lang w:val="it-IT"/>
        </w:rPr>
      </w:pPr>
      <w:r w:rsidRPr="001B2FDC">
        <w:rPr>
          <w:sz w:val="22"/>
          <w:szCs w:val="22"/>
          <w:lang w:val="sr-Latn-CS"/>
        </w:rPr>
        <w:t>Nije primjenljivo.</w:t>
      </w:r>
    </w:p>
    <w:p w14:paraId="09F324B8" w14:textId="77777777" w:rsidR="00396DFD" w:rsidRPr="001B2FDC" w:rsidRDefault="00396DFD" w:rsidP="00480FB1">
      <w:pPr>
        <w:tabs>
          <w:tab w:val="left" w:pos="540"/>
          <w:tab w:val="left" w:pos="569"/>
        </w:tabs>
        <w:rPr>
          <w:b/>
          <w:bCs/>
          <w:sz w:val="22"/>
          <w:szCs w:val="22"/>
          <w:lang w:val="it-IT"/>
        </w:rPr>
      </w:pPr>
    </w:p>
    <w:p w14:paraId="4FD46AE1" w14:textId="77777777" w:rsidR="0072020E" w:rsidRPr="001B2FDC" w:rsidRDefault="0072020E" w:rsidP="00480FB1">
      <w:pPr>
        <w:tabs>
          <w:tab w:val="left" w:pos="540"/>
          <w:tab w:val="left" w:pos="569"/>
        </w:tabs>
        <w:rPr>
          <w:b/>
          <w:bCs/>
          <w:sz w:val="22"/>
          <w:szCs w:val="22"/>
          <w:lang w:val="it-IT"/>
        </w:rPr>
      </w:pPr>
      <w:r w:rsidRPr="001B2FDC">
        <w:rPr>
          <w:b/>
          <w:bCs/>
          <w:sz w:val="22"/>
          <w:szCs w:val="22"/>
          <w:lang w:val="it-IT"/>
        </w:rPr>
        <w:t xml:space="preserve">6. </w:t>
      </w:r>
      <w:r w:rsidR="00480FB1" w:rsidRPr="001B2FDC">
        <w:rPr>
          <w:b/>
          <w:bCs/>
          <w:sz w:val="22"/>
          <w:szCs w:val="22"/>
          <w:lang w:val="it-IT"/>
        </w:rPr>
        <w:tab/>
      </w:r>
      <w:r w:rsidRPr="001B2FDC">
        <w:rPr>
          <w:b/>
          <w:bCs/>
          <w:sz w:val="22"/>
          <w:szCs w:val="22"/>
          <w:lang w:val="it-IT"/>
        </w:rPr>
        <w:t>FARMACEUTSKI PODACI</w:t>
      </w:r>
    </w:p>
    <w:p w14:paraId="231510E2" w14:textId="77777777" w:rsidR="00836B35" w:rsidRPr="001B2FDC" w:rsidRDefault="00836B35" w:rsidP="00480FB1">
      <w:pPr>
        <w:tabs>
          <w:tab w:val="left" w:pos="540"/>
          <w:tab w:val="left" w:pos="569"/>
        </w:tabs>
        <w:rPr>
          <w:bCs/>
          <w:sz w:val="22"/>
          <w:szCs w:val="22"/>
          <w:lang w:val="it-IT"/>
        </w:rPr>
      </w:pPr>
    </w:p>
    <w:p w14:paraId="7A356B17" w14:textId="60339BBD" w:rsidR="0072020E" w:rsidRPr="001B2FDC" w:rsidRDefault="0072020E" w:rsidP="00480FB1">
      <w:pPr>
        <w:tabs>
          <w:tab w:val="left" w:pos="540"/>
          <w:tab w:val="left" w:pos="569"/>
        </w:tabs>
        <w:rPr>
          <w:b/>
          <w:bCs/>
          <w:sz w:val="22"/>
          <w:szCs w:val="22"/>
        </w:rPr>
      </w:pPr>
      <w:r w:rsidRPr="001B2FDC">
        <w:rPr>
          <w:b/>
          <w:bCs/>
          <w:sz w:val="22"/>
          <w:szCs w:val="22"/>
        </w:rPr>
        <w:t xml:space="preserve">6.1. </w:t>
      </w:r>
      <w:r w:rsidR="00480FB1" w:rsidRPr="001B2FDC">
        <w:rPr>
          <w:b/>
          <w:bCs/>
          <w:sz w:val="22"/>
          <w:szCs w:val="22"/>
        </w:rPr>
        <w:tab/>
      </w:r>
      <w:proofErr w:type="spellStart"/>
      <w:r w:rsidRPr="001B2FDC">
        <w:rPr>
          <w:b/>
          <w:bCs/>
          <w:sz w:val="22"/>
          <w:szCs w:val="22"/>
        </w:rPr>
        <w:t>Lista</w:t>
      </w:r>
      <w:proofErr w:type="spellEnd"/>
      <w:r w:rsidRPr="001B2FDC">
        <w:rPr>
          <w:b/>
          <w:bCs/>
          <w:sz w:val="22"/>
          <w:szCs w:val="22"/>
        </w:rPr>
        <w:t xml:space="preserve"> </w:t>
      </w:r>
      <w:proofErr w:type="spellStart"/>
      <w:r w:rsidRPr="001B2FDC">
        <w:rPr>
          <w:b/>
          <w:bCs/>
          <w:sz w:val="22"/>
          <w:szCs w:val="22"/>
        </w:rPr>
        <w:t>pomoćnih</w:t>
      </w:r>
      <w:proofErr w:type="spellEnd"/>
      <w:r w:rsidRPr="001B2FDC">
        <w:rPr>
          <w:b/>
          <w:bCs/>
          <w:sz w:val="22"/>
          <w:szCs w:val="22"/>
        </w:rPr>
        <w:t xml:space="preserve"> </w:t>
      </w:r>
      <w:proofErr w:type="spellStart"/>
      <w:r w:rsidRPr="001B2FDC">
        <w:rPr>
          <w:b/>
          <w:bCs/>
          <w:sz w:val="22"/>
          <w:szCs w:val="22"/>
        </w:rPr>
        <w:t>supstanci</w:t>
      </w:r>
      <w:proofErr w:type="spellEnd"/>
      <w:r w:rsidR="002E0135" w:rsidRPr="001B2FDC">
        <w:rPr>
          <w:b/>
          <w:bCs/>
          <w:sz w:val="22"/>
          <w:szCs w:val="22"/>
        </w:rPr>
        <w:t xml:space="preserve"> (</w:t>
      </w:r>
      <w:proofErr w:type="spellStart"/>
      <w:r w:rsidR="002E0135" w:rsidRPr="001B2FDC">
        <w:rPr>
          <w:b/>
          <w:bCs/>
          <w:sz w:val="22"/>
          <w:szCs w:val="22"/>
        </w:rPr>
        <w:t>ekscipijenasa</w:t>
      </w:r>
      <w:proofErr w:type="spellEnd"/>
      <w:r w:rsidR="002E0135" w:rsidRPr="001B2FDC">
        <w:rPr>
          <w:b/>
          <w:bCs/>
          <w:sz w:val="22"/>
          <w:szCs w:val="22"/>
        </w:rPr>
        <w:t>)</w:t>
      </w:r>
    </w:p>
    <w:p w14:paraId="36EA7D73" w14:textId="77777777" w:rsidR="00951592" w:rsidRPr="001B2FDC" w:rsidRDefault="00951592" w:rsidP="00480FB1">
      <w:pPr>
        <w:tabs>
          <w:tab w:val="left" w:pos="540"/>
          <w:tab w:val="left" w:pos="569"/>
        </w:tabs>
        <w:rPr>
          <w:b/>
          <w:bCs/>
          <w:sz w:val="22"/>
          <w:szCs w:val="22"/>
        </w:rPr>
      </w:pPr>
    </w:p>
    <w:p w14:paraId="01063C2F" w14:textId="77777777" w:rsidR="00951592" w:rsidRPr="001B2FDC" w:rsidRDefault="00951592" w:rsidP="00951592">
      <w:pPr>
        <w:pStyle w:val="Header"/>
        <w:tabs>
          <w:tab w:val="left" w:pos="284"/>
        </w:tabs>
        <w:rPr>
          <w:sz w:val="22"/>
          <w:szCs w:val="22"/>
          <w:u w:val="single"/>
          <w:lang w:val="pl-PL"/>
        </w:rPr>
      </w:pPr>
      <w:r w:rsidRPr="001B2FDC">
        <w:rPr>
          <w:sz w:val="22"/>
          <w:szCs w:val="22"/>
          <w:u w:val="single"/>
          <w:lang w:val="pl-PL"/>
        </w:rPr>
        <w:t>Sastav praška u kapsuli:</w:t>
      </w:r>
    </w:p>
    <w:p w14:paraId="673F800F" w14:textId="77777777" w:rsidR="00951592" w:rsidRPr="001B2FDC" w:rsidRDefault="00951592" w:rsidP="00951592">
      <w:pPr>
        <w:pStyle w:val="Header"/>
        <w:tabs>
          <w:tab w:val="left" w:pos="284"/>
        </w:tabs>
        <w:rPr>
          <w:sz w:val="22"/>
          <w:szCs w:val="22"/>
          <w:lang w:val="pl-PL"/>
        </w:rPr>
      </w:pPr>
      <w:r w:rsidRPr="001B2FDC">
        <w:rPr>
          <w:sz w:val="22"/>
          <w:szCs w:val="22"/>
          <w:lang w:val="pl-PL"/>
        </w:rPr>
        <w:t xml:space="preserve">skrob, kukuruzni; </w:t>
      </w:r>
    </w:p>
    <w:p w14:paraId="0A20A701" w14:textId="44C08B11" w:rsidR="00951592" w:rsidRPr="001B2FDC" w:rsidRDefault="00951592" w:rsidP="00951592">
      <w:pPr>
        <w:pStyle w:val="Header"/>
        <w:tabs>
          <w:tab w:val="left" w:pos="284"/>
        </w:tabs>
        <w:rPr>
          <w:sz w:val="22"/>
          <w:szCs w:val="22"/>
          <w:lang w:val="pl-PL"/>
        </w:rPr>
      </w:pPr>
      <w:r w:rsidRPr="001B2FDC">
        <w:rPr>
          <w:sz w:val="22"/>
          <w:szCs w:val="22"/>
          <w:lang w:val="pl-PL"/>
        </w:rPr>
        <w:t>magnezijum</w:t>
      </w:r>
      <w:r w:rsidR="008A0681" w:rsidRPr="001B2FDC">
        <w:rPr>
          <w:sz w:val="22"/>
          <w:szCs w:val="22"/>
          <w:lang w:val="pl-PL"/>
        </w:rPr>
        <w:t xml:space="preserve"> </w:t>
      </w:r>
      <w:r w:rsidRPr="001B2FDC">
        <w:rPr>
          <w:sz w:val="22"/>
          <w:szCs w:val="22"/>
          <w:lang w:val="pl-PL"/>
        </w:rPr>
        <w:t>stearat.</w:t>
      </w:r>
    </w:p>
    <w:p w14:paraId="21B3915B" w14:textId="77777777" w:rsidR="00951592" w:rsidRPr="001B2FDC" w:rsidRDefault="00951592" w:rsidP="00951592">
      <w:pPr>
        <w:pStyle w:val="Header"/>
        <w:tabs>
          <w:tab w:val="left" w:pos="284"/>
        </w:tabs>
        <w:rPr>
          <w:sz w:val="22"/>
          <w:szCs w:val="22"/>
          <w:lang w:val="pl-PL"/>
        </w:rPr>
      </w:pPr>
    </w:p>
    <w:p w14:paraId="00DC082F" w14:textId="77777777" w:rsidR="00951592" w:rsidRPr="001B2FDC" w:rsidRDefault="00951592" w:rsidP="00951592">
      <w:pPr>
        <w:pStyle w:val="Header"/>
        <w:tabs>
          <w:tab w:val="left" w:pos="284"/>
        </w:tabs>
        <w:rPr>
          <w:sz w:val="22"/>
          <w:szCs w:val="22"/>
          <w:u w:val="single"/>
          <w:lang w:val="pl-PL"/>
        </w:rPr>
      </w:pPr>
      <w:r w:rsidRPr="001B2FDC">
        <w:rPr>
          <w:sz w:val="22"/>
          <w:szCs w:val="22"/>
          <w:u w:val="single"/>
          <w:lang w:val="pl-PL"/>
        </w:rPr>
        <w:t xml:space="preserve">Sastav prazne kapsule: </w:t>
      </w:r>
    </w:p>
    <w:p w14:paraId="1432A86D" w14:textId="0D11B919" w:rsidR="00951592" w:rsidRPr="001B2FDC" w:rsidRDefault="00951592" w:rsidP="00951592">
      <w:pPr>
        <w:pStyle w:val="Header"/>
        <w:tabs>
          <w:tab w:val="left" w:pos="284"/>
        </w:tabs>
        <w:rPr>
          <w:sz w:val="22"/>
          <w:szCs w:val="22"/>
          <w:lang w:val="it-IT"/>
        </w:rPr>
      </w:pPr>
      <w:r w:rsidRPr="001B2FDC">
        <w:rPr>
          <w:sz w:val="22"/>
          <w:szCs w:val="22"/>
          <w:lang w:val="it-IT"/>
        </w:rPr>
        <w:t>želatin; titan</w:t>
      </w:r>
      <w:r w:rsidR="008A0681" w:rsidRPr="001B2FDC">
        <w:rPr>
          <w:sz w:val="22"/>
          <w:szCs w:val="22"/>
          <w:lang w:val="it-IT"/>
        </w:rPr>
        <w:t xml:space="preserve"> </w:t>
      </w:r>
      <w:r w:rsidRPr="001B2FDC">
        <w:rPr>
          <w:sz w:val="22"/>
          <w:szCs w:val="22"/>
          <w:lang w:val="it-IT"/>
        </w:rPr>
        <w:t xml:space="preserve">dioksid (E171); </w:t>
      </w:r>
    </w:p>
    <w:p w14:paraId="76741DA9" w14:textId="0C3791A6" w:rsidR="00951592" w:rsidRPr="001B2FDC" w:rsidRDefault="00951592" w:rsidP="00951592">
      <w:pPr>
        <w:pStyle w:val="Header"/>
        <w:tabs>
          <w:tab w:val="left" w:pos="284"/>
        </w:tabs>
        <w:rPr>
          <w:sz w:val="22"/>
          <w:szCs w:val="22"/>
          <w:lang w:val="it-IT"/>
        </w:rPr>
      </w:pPr>
      <w:r w:rsidRPr="001B2FDC">
        <w:rPr>
          <w:sz w:val="22"/>
          <w:szCs w:val="22"/>
          <w:lang w:val="it-IT"/>
        </w:rPr>
        <w:t xml:space="preserve">indigo </w:t>
      </w:r>
      <w:r w:rsidR="00E842B4" w:rsidRPr="001B2FDC">
        <w:rPr>
          <w:sz w:val="22"/>
          <w:szCs w:val="22"/>
          <w:lang w:val="it-IT"/>
        </w:rPr>
        <w:t xml:space="preserve">karmin </w:t>
      </w:r>
      <w:r w:rsidRPr="001B2FDC">
        <w:rPr>
          <w:sz w:val="22"/>
          <w:szCs w:val="22"/>
          <w:lang w:val="it-IT"/>
        </w:rPr>
        <w:t xml:space="preserve">(E132); </w:t>
      </w:r>
    </w:p>
    <w:p w14:paraId="5FA2CD59" w14:textId="4ADB492C" w:rsidR="00951592" w:rsidRPr="001B2FDC" w:rsidRDefault="00E842B4" w:rsidP="00951592">
      <w:pPr>
        <w:pStyle w:val="Header"/>
        <w:tabs>
          <w:tab w:val="left" w:pos="284"/>
        </w:tabs>
        <w:rPr>
          <w:sz w:val="22"/>
          <w:szCs w:val="22"/>
          <w:lang w:val="pt-BR"/>
        </w:rPr>
      </w:pPr>
      <w:r w:rsidRPr="001B2FDC">
        <w:rPr>
          <w:sz w:val="22"/>
          <w:szCs w:val="22"/>
          <w:lang w:val="pt-BR"/>
        </w:rPr>
        <w:t xml:space="preserve">eritrozin </w:t>
      </w:r>
      <w:r w:rsidR="00951592" w:rsidRPr="001B2FDC">
        <w:rPr>
          <w:sz w:val="22"/>
          <w:szCs w:val="22"/>
          <w:lang w:val="pt-BR"/>
        </w:rPr>
        <w:t>(E127).</w:t>
      </w:r>
    </w:p>
    <w:p w14:paraId="6E5A4C03" w14:textId="77777777" w:rsidR="0072020E" w:rsidRPr="001B2FDC" w:rsidRDefault="0072020E" w:rsidP="00480FB1">
      <w:pPr>
        <w:tabs>
          <w:tab w:val="left" w:pos="540"/>
          <w:tab w:val="left" w:pos="569"/>
        </w:tabs>
        <w:rPr>
          <w:bCs/>
          <w:sz w:val="22"/>
          <w:szCs w:val="22"/>
        </w:rPr>
      </w:pPr>
    </w:p>
    <w:p w14:paraId="1922F645" w14:textId="13ED1619" w:rsidR="0072020E" w:rsidRPr="001B2FDC" w:rsidRDefault="0072020E" w:rsidP="00480FB1">
      <w:pPr>
        <w:tabs>
          <w:tab w:val="left" w:pos="540"/>
          <w:tab w:val="left" w:pos="569"/>
        </w:tabs>
        <w:rPr>
          <w:b/>
          <w:bCs/>
          <w:sz w:val="22"/>
          <w:szCs w:val="22"/>
        </w:rPr>
      </w:pPr>
      <w:r w:rsidRPr="001B2FDC">
        <w:rPr>
          <w:b/>
          <w:bCs/>
          <w:sz w:val="22"/>
          <w:szCs w:val="22"/>
        </w:rPr>
        <w:t xml:space="preserve">6.2. </w:t>
      </w:r>
      <w:r w:rsidR="00480FB1" w:rsidRPr="001B2FDC">
        <w:rPr>
          <w:b/>
          <w:bCs/>
          <w:sz w:val="22"/>
          <w:szCs w:val="22"/>
        </w:rPr>
        <w:tab/>
      </w:r>
      <w:proofErr w:type="spellStart"/>
      <w:r w:rsidRPr="001B2FDC">
        <w:rPr>
          <w:b/>
          <w:bCs/>
          <w:sz w:val="22"/>
          <w:szCs w:val="22"/>
        </w:rPr>
        <w:t>Inkompatibilnost</w:t>
      </w:r>
      <w:r w:rsidR="002846DB" w:rsidRPr="001B2FDC">
        <w:rPr>
          <w:b/>
          <w:bCs/>
          <w:sz w:val="22"/>
          <w:szCs w:val="22"/>
        </w:rPr>
        <w:t>i</w:t>
      </w:r>
      <w:proofErr w:type="spellEnd"/>
    </w:p>
    <w:p w14:paraId="09758325" w14:textId="77777777" w:rsidR="00951592" w:rsidRPr="001B2FDC" w:rsidRDefault="00951592" w:rsidP="00480FB1">
      <w:pPr>
        <w:tabs>
          <w:tab w:val="left" w:pos="540"/>
          <w:tab w:val="left" w:pos="569"/>
        </w:tabs>
        <w:rPr>
          <w:b/>
          <w:bCs/>
          <w:sz w:val="22"/>
          <w:szCs w:val="22"/>
        </w:rPr>
      </w:pPr>
    </w:p>
    <w:p w14:paraId="6D4E6D2F" w14:textId="7BF6A981" w:rsidR="0072020E" w:rsidRPr="001B2FDC" w:rsidRDefault="00951592" w:rsidP="00480FB1">
      <w:pPr>
        <w:tabs>
          <w:tab w:val="left" w:pos="540"/>
          <w:tab w:val="left" w:pos="569"/>
        </w:tabs>
        <w:rPr>
          <w:sz w:val="22"/>
          <w:szCs w:val="22"/>
          <w:lang w:val="sr-Cyrl-CS"/>
        </w:rPr>
      </w:pPr>
      <w:proofErr w:type="spellStart"/>
      <w:r w:rsidRPr="001B2FDC">
        <w:rPr>
          <w:sz w:val="22"/>
          <w:szCs w:val="22"/>
        </w:rPr>
        <w:t>Nije</w:t>
      </w:r>
      <w:proofErr w:type="spellEnd"/>
      <w:r w:rsidRPr="001B2FDC">
        <w:rPr>
          <w:sz w:val="22"/>
          <w:szCs w:val="22"/>
        </w:rPr>
        <w:t xml:space="preserve"> </w:t>
      </w:r>
      <w:proofErr w:type="spellStart"/>
      <w:r w:rsidRPr="001B2FDC">
        <w:rPr>
          <w:sz w:val="22"/>
          <w:szCs w:val="22"/>
        </w:rPr>
        <w:t>prim</w:t>
      </w:r>
      <w:r w:rsidR="008A0681" w:rsidRPr="001B2FDC">
        <w:rPr>
          <w:sz w:val="22"/>
          <w:szCs w:val="22"/>
        </w:rPr>
        <w:t>j</w:t>
      </w:r>
      <w:r w:rsidRPr="001B2FDC">
        <w:rPr>
          <w:sz w:val="22"/>
          <w:szCs w:val="22"/>
        </w:rPr>
        <w:t>enljivo</w:t>
      </w:r>
      <w:proofErr w:type="spellEnd"/>
      <w:r w:rsidRPr="001B2FDC">
        <w:rPr>
          <w:sz w:val="22"/>
          <w:szCs w:val="22"/>
          <w:lang w:val="sr-Cyrl-CS"/>
        </w:rPr>
        <w:t>.</w:t>
      </w:r>
    </w:p>
    <w:p w14:paraId="110B150A" w14:textId="77777777" w:rsidR="00951592" w:rsidRPr="001B2FDC" w:rsidRDefault="00951592" w:rsidP="00480FB1">
      <w:pPr>
        <w:tabs>
          <w:tab w:val="left" w:pos="540"/>
          <w:tab w:val="left" w:pos="569"/>
        </w:tabs>
        <w:rPr>
          <w:bCs/>
          <w:sz w:val="22"/>
          <w:szCs w:val="22"/>
        </w:rPr>
      </w:pPr>
    </w:p>
    <w:p w14:paraId="74BFA626" w14:textId="77777777" w:rsidR="0072020E" w:rsidRPr="001B2FDC" w:rsidRDefault="0072020E" w:rsidP="00480FB1">
      <w:pPr>
        <w:tabs>
          <w:tab w:val="left" w:pos="540"/>
          <w:tab w:val="left" w:pos="569"/>
        </w:tabs>
        <w:rPr>
          <w:b/>
          <w:bCs/>
          <w:sz w:val="22"/>
          <w:szCs w:val="22"/>
        </w:rPr>
      </w:pPr>
      <w:r w:rsidRPr="001B2FDC">
        <w:rPr>
          <w:b/>
          <w:bCs/>
          <w:sz w:val="22"/>
          <w:szCs w:val="22"/>
        </w:rPr>
        <w:t>6.3.</w:t>
      </w:r>
      <w:r w:rsidR="00C05DF8" w:rsidRPr="001B2FDC">
        <w:rPr>
          <w:b/>
          <w:bCs/>
          <w:sz w:val="22"/>
          <w:szCs w:val="22"/>
        </w:rPr>
        <w:t xml:space="preserve"> </w:t>
      </w:r>
      <w:r w:rsidR="00480FB1" w:rsidRPr="001B2FDC">
        <w:rPr>
          <w:b/>
          <w:bCs/>
          <w:sz w:val="22"/>
          <w:szCs w:val="22"/>
        </w:rPr>
        <w:tab/>
      </w:r>
      <w:proofErr w:type="spellStart"/>
      <w:r w:rsidRPr="001B2FDC">
        <w:rPr>
          <w:b/>
          <w:bCs/>
          <w:sz w:val="22"/>
          <w:szCs w:val="22"/>
        </w:rPr>
        <w:t>Rok</w:t>
      </w:r>
      <w:proofErr w:type="spellEnd"/>
      <w:r w:rsidRPr="001B2FDC">
        <w:rPr>
          <w:b/>
          <w:bCs/>
          <w:sz w:val="22"/>
          <w:szCs w:val="22"/>
        </w:rPr>
        <w:t xml:space="preserve"> </w:t>
      </w:r>
      <w:proofErr w:type="spellStart"/>
      <w:r w:rsidRPr="001B2FDC">
        <w:rPr>
          <w:b/>
          <w:bCs/>
          <w:sz w:val="22"/>
          <w:szCs w:val="22"/>
        </w:rPr>
        <w:t>upotrebe</w:t>
      </w:r>
      <w:proofErr w:type="spellEnd"/>
    </w:p>
    <w:p w14:paraId="7755E63B" w14:textId="57B3088E" w:rsidR="0072020E" w:rsidRPr="001B2FDC" w:rsidRDefault="0072020E" w:rsidP="00480FB1">
      <w:pPr>
        <w:tabs>
          <w:tab w:val="left" w:pos="540"/>
          <w:tab w:val="left" w:pos="569"/>
        </w:tabs>
        <w:rPr>
          <w:bCs/>
          <w:sz w:val="22"/>
          <w:szCs w:val="22"/>
        </w:rPr>
      </w:pPr>
    </w:p>
    <w:p w14:paraId="2B42D4B3" w14:textId="77777777" w:rsidR="00951592" w:rsidRPr="001B2FDC" w:rsidRDefault="00951592" w:rsidP="00951592">
      <w:pPr>
        <w:pStyle w:val="Header"/>
        <w:tabs>
          <w:tab w:val="left" w:pos="284"/>
        </w:tabs>
        <w:rPr>
          <w:sz w:val="22"/>
          <w:szCs w:val="22"/>
        </w:rPr>
      </w:pPr>
      <w:r w:rsidRPr="001B2FDC">
        <w:rPr>
          <w:sz w:val="22"/>
          <w:szCs w:val="22"/>
        </w:rPr>
        <w:t xml:space="preserve">4 </w:t>
      </w:r>
      <w:proofErr w:type="spellStart"/>
      <w:r w:rsidRPr="001B2FDC">
        <w:rPr>
          <w:sz w:val="22"/>
          <w:szCs w:val="22"/>
        </w:rPr>
        <w:t>godine</w:t>
      </w:r>
      <w:proofErr w:type="spellEnd"/>
      <w:r w:rsidRPr="001B2FDC">
        <w:rPr>
          <w:sz w:val="22"/>
          <w:szCs w:val="22"/>
        </w:rPr>
        <w:t>.</w:t>
      </w:r>
    </w:p>
    <w:p w14:paraId="0A5C18F0" w14:textId="460A704F" w:rsidR="00951592" w:rsidRPr="001B2FDC" w:rsidRDefault="00951592" w:rsidP="00951592">
      <w:pPr>
        <w:tabs>
          <w:tab w:val="left" w:pos="540"/>
          <w:tab w:val="left" w:pos="569"/>
        </w:tabs>
        <w:rPr>
          <w:sz w:val="22"/>
          <w:szCs w:val="22"/>
          <w:lang w:val="sr-Latn-CS"/>
        </w:rPr>
      </w:pPr>
      <w:r w:rsidRPr="001B2FDC">
        <w:rPr>
          <w:sz w:val="22"/>
          <w:szCs w:val="22"/>
          <w:lang w:val="sr-Latn-CS"/>
        </w:rPr>
        <w:t>Lijek se ne smije koristiti posl</w:t>
      </w:r>
      <w:r w:rsidR="008A0681" w:rsidRPr="001B2FDC">
        <w:rPr>
          <w:sz w:val="22"/>
          <w:szCs w:val="22"/>
          <w:lang w:val="sr-Latn-CS"/>
        </w:rPr>
        <w:t>ij</w:t>
      </w:r>
      <w:r w:rsidRPr="001B2FDC">
        <w:rPr>
          <w:sz w:val="22"/>
          <w:szCs w:val="22"/>
          <w:lang w:val="sr-Latn-CS"/>
        </w:rPr>
        <w:t>e isteka roka upotrebe označenog na pakovanju.</w:t>
      </w:r>
    </w:p>
    <w:p w14:paraId="557405CE" w14:textId="77777777" w:rsidR="00951592" w:rsidRPr="001B2FDC" w:rsidRDefault="00951592" w:rsidP="00951592">
      <w:pPr>
        <w:tabs>
          <w:tab w:val="left" w:pos="540"/>
          <w:tab w:val="left" w:pos="569"/>
        </w:tabs>
        <w:rPr>
          <w:bCs/>
          <w:sz w:val="22"/>
          <w:szCs w:val="22"/>
        </w:rPr>
      </w:pPr>
    </w:p>
    <w:p w14:paraId="356E4AF6" w14:textId="7D2A8574" w:rsidR="0072020E" w:rsidRPr="001B2FDC" w:rsidRDefault="0072020E" w:rsidP="00480FB1">
      <w:pPr>
        <w:tabs>
          <w:tab w:val="left" w:pos="540"/>
          <w:tab w:val="left" w:pos="569"/>
        </w:tabs>
        <w:rPr>
          <w:b/>
          <w:bCs/>
          <w:sz w:val="22"/>
          <w:szCs w:val="22"/>
        </w:rPr>
      </w:pPr>
      <w:r w:rsidRPr="001B2FDC">
        <w:rPr>
          <w:b/>
          <w:bCs/>
          <w:sz w:val="22"/>
          <w:szCs w:val="22"/>
        </w:rPr>
        <w:t xml:space="preserve">6.4. </w:t>
      </w:r>
      <w:r w:rsidR="00480FB1" w:rsidRPr="001B2FDC">
        <w:rPr>
          <w:b/>
          <w:bCs/>
          <w:sz w:val="22"/>
          <w:szCs w:val="22"/>
        </w:rPr>
        <w:tab/>
      </w:r>
      <w:proofErr w:type="spellStart"/>
      <w:r w:rsidRPr="001B2FDC">
        <w:rPr>
          <w:b/>
          <w:bCs/>
          <w:sz w:val="22"/>
          <w:szCs w:val="22"/>
        </w:rPr>
        <w:t>Posebne</w:t>
      </w:r>
      <w:proofErr w:type="spellEnd"/>
      <w:r w:rsidRPr="001B2FDC">
        <w:rPr>
          <w:b/>
          <w:bCs/>
          <w:sz w:val="22"/>
          <w:szCs w:val="22"/>
        </w:rPr>
        <w:t xml:space="preserve"> </w:t>
      </w:r>
      <w:proofErr w:type="spellStart"/>
      <w:r w:rsidRPr="001B2FDC">
        <w:rPr>
          <w:b/>
          <w:bCs/>
          <w:sz w:val="22"/>
          <w:szCs w:val="22"/>
        </w:rPr>
        <w:t>mjere</w:t>
      </w:r>
      <w:proofErr w:type="spellEnd"/>
      <w:r w:rsidRPr="001B2FDC">
        <w:rPr>
          <w:b/>
          <w:bCs/>
          <w:sz w:val="22"/>
          <w:szCs w:val="22"/>
        </w:rPr>
        <w:t xml:space="preserve"> </w:t>
      </w:r>
      <w:proofErr w:type="spellStart"/>
      <w:r w:rsidRPr="001B2FDC">
        <w:rPr>
          <w:b/>
          <w:bCs/>
          <w:sz w:val="22"/>
          <w:szCs w:val="22"/>
        </w:rPr>
        <w:t>upozorenja</w:t>
      </w:r>
      <w:proofErr w:type="spellEnd"/>
      <w:r w:rsidRPr="001B2FDC">
        <w:rPr>
          <w:b/>
          <w:bCs/>
          <w:sz w:val="22"/>
          <w:szCs w:val="22"/>
        </w:rPr>
        <w:t xml:space="preserve"> </w:t>
      </w:r>
      <w:proofErr w:type="spellStart"/>
      <w:r w:rsidRPr="001B2FDC">
        <w:rPr>
          <w:b/>
          <w:bCs/>
          <w:sz w:val="22"/>
          <w:szCs w:val="22"/>
        </w:rPr>
        <w:t>pri</w:t>
      </w:r>
      <w:proofErr w:type="spellEnd"/>
      <w:r w:rsidRPr="001B2FDC">
        <w:rPr>
          <w:b/>
          <w:bCs/>
          <w:sz w:val="22"/>
          <w:szCs w:val="22"/>
        </w:rPr>
        <w:t xml:space="preserve"> </w:t>
      </w:r>
      <w:proofErr w:type="spellStart"/>
      <w:r w:rsidRPr="001B2FDC">
        <w:rPr>
          <w:b/>
          <w:bCs/>
          <w:sz w:val="22"/>
          <w:szCs w:val="22"/>
        </w:rPr>
        <w:t>čuvanju</w:t>
      </w:r>
      <w:proofErr w:type="spellEnd"/>
      <w:r w:rsidR="00F8570A" w:rsidRPr="001B2FDC">
        <w:rPr>
          <w:b/>
          <w:bCs/>
          <w:sz w:val="22"/>
          <w:szCs w:val="22"/>
        </w:rPr>
        <w:t xml:space="preserve"> </w:t>
      </w:r>
      <w:proofErr w:type="spellStart"/>
      <w:r w:rsidR="00F8570A" w:rsidRPr="001B2FDC">
        <w:rPr>
          <w:b/>
          <w:bCs/>
          <w:sz w:val="22"/>
          <w:szCs w:val="22"/>
        </w:rPr>
        <w:t>lijeka</w:t>
      </w:r>
      <w:proofErr w:type="spellEnd"/>
    </w:p>
    <w:p w14:paraId="634E9D3D" w14:textId="59F30ECA" w:rsidR="00951592" w:rsidRPr="001B2FDC" w:rsidRDefault="00951592" w:rsidP="00480FB1">
      <w:pPr>
        <w:tabs>
          <w:tab w:val="left" w:pos="540"/>
          <w:tab w:val="left" w:pos="569"/>
        </w:tabs>
        <w:rPr>
          <w:b/>
          <w:bCs/>
          <w:sz w:val="22"/>
          <w:szCs w:val="22"/>
        </w:rPr>
      </w:pPr>
    </w:p>
    <w:p w14:paraId="0DACC750" w14:textId="77777777" w:rsidR="00951592" w:rsidRPr="001B2FDC" w:rsidRDefault="00951592" w:rsidP="00951592">
      <w:pPr>
        <w:rPr>
          <w:iCs/>
          <w:color w:val="000000"/>
          <w:sz w:val="22"/>
          <w:szCs w:val="22"/>
          <w:lang w:val="sr-Latn-CS"/>
        </w:rPr>
      </w:pPr>
      <w:r w:rsidRPr="001B2FDC">
        <w:rPr>
          <w:iCs/>
          <w:color w:val="000000"/>
          <w:sz w:val="22"/>
          <w:szCs w:val="22"/>
          <w:lang w:val="sr-Latn-CS"/>
        </w:rPr>
        <w:t>Čuvati van domašaja i vidokruga djece.</w:t>
      </w:r>
    </w:p>
    <w:p w14:paraId="5C8B4F38" w14:textId="19835EAB" w:rsidR="00951592" w:rsidRPr="001B2FDC" w:rsidRDefault="00951592" w:rsidP="00951592">
      <w:pPr>
        <w:tabs>
          <w:tab w:val="left" w:pos="540"/>
          <w:tab w:val="left" w:pos="569"/>
        </w:tabs>
        <w:rPr>
          <w:b/>
          <w:bCs/>
          <w:sz w:val="22"/>
          <w:szCs w:val="22"/>
        </w:rPr>
      </w:pPr>
      <w:r w:rsidRPr="001B2FDC">
        <w:rPr>
          <w:sz w:val="22"/>
          <w:szCs w:val="22"/>
          <w:lang w:val="sr-Latn-CS"/>
        </w:rPr>
        <w:t>Čuvati na temperaturi do 25</w:t>
      </w:r>
      <w:r w:rsidRPr="001B2FDC">
        <w:rPr>
          <w:sz w:val="22"/>
          <w:szCs w:val="22"/>
          <w:lang w:val="sr-Latn-CS"/>
        </w:rPr>
        <w:sym w:font="Symbol" w:char="F0B0"/>
      </w:r>
      <w:r w:rsidRPr="001B2FDC">
        <w:rPr>
          <w:sz w:val="22"/>
          <w:szCs w:val="22"/>
          <w:lang w:val="sr-Latn-CS"/>
        </w:rPr>
        <w:t>C u originalnom pakovanju, radi zaštite od sv</w:t>
      </w:r>
      <w:r w:rsidR="008A0681" w:rsidRPr="001B2FDC">
        <w:rPr>
          <w:sz w:val="22"/>
          <w:szCs w:val="22"/>
          <w:lang w:val="sr-Latn-CS"/>
        </w:rPr>
        <w:t>j</w:t>
      </w:r>
      <w:r w:rsidRPr="001B2FDC">
        <w:rPr>
          <w:sz w:val="22"/>
          <w:szCs w:val="22"/>
          <w:lang w:val="sr-Latn-CS"/>
        </w:rPr>
        <w:t>etlosti i vlage.</w:t>
      </w:r>
    </w:p>
    <w:p w14:paraId="633E9E00" w14:textId="77777777" w:rsidR="00EC2532" w:rsidRPr="001B2FDC" w:rsidRDefault="00EC2532" w:rsidP="00480FB1">
      <w:pPr>
        <w:tabs>
          <w:tab w:val="left" w:pos="540"/>
          <w:tab w:val="left" w:pos="569"/>
        </w:tabs>
        <w:rPr>
          <w:bCs/>
          <w:sz w:val="22"/>
          <w:szCs w:val="22"/>
        </w:rPr>
      </w:pPr>
    </w:p>
    <w:p w14:paraId="2E751453" w14:textId="77777777" w:rsidR="00951592" w:rsidRPr="001B2FDC" w:rsidRDefault="0072020E" w:rsidP="00480FB1">
      <w:pPr>
        <w:tabs>
          <w:tab w:val="left" w:pos="540"/>
          <w:tab w:val="left" w:pos="569"/>
        </w:tabs>
        <w:rPr>
          <w:b/>
          <w:bCs/>
          <w:sz w:val="22"/>
          <w:szCs w:val="22"/>
        </w:rPr>
      </w:pPr>
      <w:r w:rsidRPr="001B2FDC">
        <w:rPr>
          <w:b/>
          <w:bCs/>
          <w:sz w:val="22"/>
          <w:szCs w:val="22"/>
        </w:rPr>
        <w:t xml:space="preserve">6.5. </w:t>
      </w:r>
      <w:r w:rsidR="00480FB1" w:rsidRPr="001B2FDC">
        <w:rPr>
          <w:b/>
          <w:bCs/>
          <w:sz w:val="22"/>
          <w:szCs w:val="22"/>
        </w:rPr>
        <w:tab/>
      </w:r>
      <w:proofErr w:type="spellStart"/>
      <w:r w:rsidR="002846DB" w:rsidRPr="001B2FDC">
        <w:rPr>
          <w:b/>
          <w:bCs/>
          <w:sz w:val="22"/>
          <w:szCs w:val="22"/>
        </w:rPr>
        <w:t>Vrsta</w:t>
      </w:r>
      <w:proofErr w:type="spellEnd"/>
      <w:r w:rsidR="002846DB" w:rsidRPr="001B2FDC">
        <w:rPr>
          <w:b/>
          <w:bCs/>
          <w:sz w:val="22"/>
          <w:szCs w:val="22"/>
        </w:rPr>
        <w:t xml:space="preserve"> </w:t>
      </w:r>
      <w:proofErr w:type="spellStart"/>
      <w:r w:rsidR="002846DB" w:rsidRPr="001B2FDC">
        <w:rPr>
          <w:b/>
          <w:bCs/>
          <w:sz w:val="22"/>
          <w:szCs w:val="22"/>
        </w:rPr>
        <w:t>i</w:t>
      </w:r>
      <w:proofErr w:type="spellEnd"/>
      <w:r w:rsidR="002846DB" w:rsidRPr="001B2FDC">
        <w:rPr>
          <w:b/>
          <w:bCs/>
          <w:sz w:val="22"/>
          <w:szCs w:val="22"/>
        </w:rPr>
        <w:t xml:space="preserve"> </w:t>
      </w:r>
      <w:proofErr w:type="spellStart"/>
      <w:r w:rsidR="002846DB" w:rsidRPr="001B2FDC">
        <w:rPr>
          <w:b/>
          <w:bCs/>
          <w:sz w:val="22"/>
          <w:szCs w:val="22"/>
        </w:rPr>
        <w:t>sadržaj</w:t>
      </w:r>
      <w:proofErr w:type="spellEnd"/>
      <w:r w:rsidR="002846DB" w:rsidRPr="001B2FDC">
        <w:rPr>
          <w:b/>
          <w:bCs/>
          <w:sz w:val="22"/>
          <w:szCs w:val="22"/>
        </w:rPr>
        <w:t xml:space="preserve"> </w:t>
      </w:r>
      <w:proofErr w:type="spellStart"/>
      <w:r w:rsidR="00F8570A" w:rsidRPr="001B2FDC">
        <w:rPr>
          <w:b/>
          <w:bCs/>
          <w:sz w:val="22"/>
          <w:szCs w:val="22"/>
        </w:rPr>
        <w:t>pakovanja</w:t>
      </w:r>
      <w:proofErr w:type="spellEnd"/>
    </w:p>
    <w:p w14:paraId="08792B81" w14:textId="77777777" w:rsidR="00951592" w:rsidRPr="001B2FDC" w:rsidRDefault="00951592" w:rsidP="00480FB1">
      <w:pPr>
        <w:tabs>
          <w:tab w:val="left" w:pos="540"/>
          <w:tab w:val="left" w:pos="569"/>
        </w:tabs>
        <w:rPr>
          <w:b/>
          <w:bCs/>
          <w:sz w:val="22"/>
          <w:szCs w:val="22"/>
        </w:rPr>
      </w:pPr>
    </w:p>
    <w:p w14:paraId="2B467B0C" w14:textId="4E320C81" w:rsidR="00951592" w:rsidRPr="001B2FDC" w:rsidRDefault="00951592" w:rsidP="00951592">
      <w:pPr>
        <w:pStyle w:val="Header"/>
        <w:tabs>
          <w:tab w:val="left" w:pos="284"/>
        </w:tabs>
        <w:rPr>
          <w:sz w:val="22"/>
          <w:szCs w:val="22"/>
          <w:lang w:val="sv-SE"/>
        </w:rPr>
      </w:pPr>
      <w:r w:rsidRPr="001B2FDC">
        <w:rPr>
          <w:sz w:val="22"/>
          <w:szCs w:val="22"/>
          <w:lang w:val="sr-Latn-CS"/>
        </w:rPr>
        <w:t xml:space="preserve">Unutrašnje pakovanje: </w:t>
      </w:r>
      <w:r w:rsidRPr="001B2FDC">
        <w:rPr>
          <w:sz w:val="22"/>
          <w:szCs w:val="22"/>
          <w:lang w:val="sv-SE"/>
        </w:rPr>
        <w:t>PVC/AL/PVC blister sa 8 kapsula, tvrdih.</w:t>
      </w:r>
    </w:p>
    <w:p w14:paraId="74404FA5" w14:textId="49EB3CEC" w:rsidR="0072020E" w:rsidRPr="001B2FDC" w:rsidRDefault="00951592" w:rsidP="00951592">
      <w:pPr>
        <w:tabs>
          <w:tab w:val="left" w:pos="540"/>
          <w:tab w:val="left" w:pos="569"/>
        </w:tabs>
        <w:rPr>
          <w:b/>
          <w:bCs/>
          <w:sz w:val="22"/>
          <w:szCs w:val="22"/>
          <w:lang w:val="sv-SE"/>
        </w:rPr>
      </w:pPr>
      <w:r w:rsidRPr="001B2FDC">
        <w:rPr>
          <w:sz w:val="22"/>
          <w:szCs w:val="22"/>
          <w:lang w:val="sr-Latn-CS"/>
        </w:rPr>
        <w:t xml:space="preserve">Spoljnje pakovanje: složiva kartonska kutija u kojoj se nalaze 2 </w:t>
      </w:r>
      <w:r w:rsidRPr="001B2FDC">
        <w:rPr>
          <w:sz w:val="22"/>
          <w:szCs w:val="22"/>
          <w:lang w:val="sv-SE"/>
        </w:rPr>
        <w:t>PVC/AL/PVC blistera sa po 8 kapsula, tvrdih i Uputstvo za lijek.</w:t>
      </w:r>
    </w:p>
    <w:p w14:paraId="623C717D" w14:textId="77777777" w:rsidR="0072020E" w:rsidRPr="001B2FDC" w:rsidRDefault="0072020E" w:rsidP="00480FB1">
      <w:pPr>
        <w:tabs>
          <w:tab w:val="left" w:pos="540"/>
          <w:tab w:val="left" w:pos="569"/>
        </w:tabs>
        <w:rPr>
          <w:bCs/>
          <w:sz w:val="22"/>
          <w:szCs w:val="22"/>
          <w:lang w:val="sv-SE"/>
        </w:rPr>
      </w:pPr>
    </w:p>
    <w:p w14:paraId="08DF6C8D" w14:textId="77777777" w:rsidR="00951592" w:rsidRPr="001B2FDC" w:rsidRDefault="0072020E" w:rsidP="00480FB1">
      <w:pPr>
        <w:tabs>
          <w:tab w:val="left" w:pos="540"/>
          <w:tab w:val="left" w:pos="569"/>
        </w:tabs>
        <w:rPr>
          <w:b/>
          <w:bCs/>
          <w:sz w:val="22"/>
          <w:szCs w:val="22"/>
          <w:lang w:val="sv-SE"/>
        </w:rPr>
      </w:pPr>
      <w:r w:rsidRPr="001B2FDC">
        <w:rPr>
          <w:b/>
          <w:bCs/>
          <w:sz w:val="22"/>
          <w:szCs w:val="22"/>
          <w:lang w:val="sv-SE"/>
        </w:rPr>
        <w:t xml:space="preserve">6.6. </w:t>
      </w:r>
      <w:r w:rsidR="00480FB1" w:rsidRPr="001B2FDC">
        <w:rPr>
          <w:b/>
          <w:bCs/>
          <w:sz w:val="22"/>
          <w:szCs w:val="22"/>
          <w:lang w:val="sv-SE"/>
        </w:rPr>
        <w:tab/>
      </w:r>
      <w:r w:rsidRPr="001B2FDC">
        <w:rPr>
          <w:b/>
          <w:bCs/>
          <w:color w:val="000000"/>
          <w:sz w:val="22"/>
          <w:szCs w:val="22"/>
          <w:lang w:val="sv-SE"/>
        </w:rPr>
        <w:t>Posebne mjere opreza pri odlaganju materijala koji treba odbaciti nakon primjene lijeka</w:t>
      </w:r>
      <w:r w:rsidRPr="001B2FDC">
        <w:rPr>
          <w:b/>
          <w:bCs/>
          <w:sz w:val="22"/>
          <w:szCs w:val="22"/>
          <w:lang w:val="sv-SE"/>
        </w:rPr>
        <w:t xml:space="preserve"> </w:t>
      </w:r>
      <w:r w:rsidR="00310F03" w:rsidRPr="001B2FDC">
        <w:rPr>
          <w:b/>
          <w:bCs/>
          <w:sz w:val="22"/>
          <w:szCs w:val="22"/>
          <w:lang w:val="sv-SE"/>
        </w:rPr>
        <w:t>(i druga uputs</w:t>
      </w:r>
      <w:r w:rsidR="004109FA" w:rsidRPr="001B2FDC">
        <w:rPr>
          <w:b/>
          <w:bCs/>
          <w:sz w:val="22"/>
          <w:szCs w:val="22"/>
          <w:lang w:val="sv-SE"/>
        </w:rPr>
        <w:t>t</w:t>
      </w:r>
      <w:r w:rsidR="00310F03" w:rsidRPr="001B2FDC">
        <w:rPr>
          <w:b/>
          <w:bCs/>
          <w:sz w:val="22"/>
          <w:szCs w:val="22"/>
          <w:lang w:val="sv-SE"/>
        </w:rPr>
        <w:t>va za rukovanje lijekom)</w:t>
      </w:r>
    </w:p>
    <w:p w14:paraId="43DAAEB0" w14:textId="71168B00" w:rsidR="002846DB" w:rsidRPr="001B2FDC" w:rsidRDefault="00310F03" w:rsidP="00480FB1">
      <w:pPr>
        <w:tabs>
          <w:tab w:val="left" w:pos="540"/>
          <w:tab w:val="left" w:pos="569"/>
        </w:tabs>
        <w:rPr>
          <w:b/>
          <w:bCs/>
          <w:sz w:val="22"/>
          <w:szCs w:val="22"/>
          <w:lang w:val="sv-SE"/>
        </w:rPr>
      </w:pPr>
      <w:r w:rsidRPr="001B2FDC">
        <w:rPr>
          <w:b/>
          <w:bCs/>
          <w:sz w:val="22"/>
          <w:szCs w:val="22"/>
          <w:lang w:val="sv-SE"/>
        </w:rPr>
        <w:t xml:space="preserve"> </w:t>
      </w:r>
    </w:p>
    <w:p w14:paraId="376C6D74" w14:textId="5056E3F5" w:rsidR="00B66A70" w:rsidRPr="001B2FDC" w:rsidRDefault="002D5C9B" w:rsidP="00480FB1">
      <w:pPr>
        <w:tabs>
          <w:tab w:val="left" w:pos="540"/>
          <w:tab w:val="left" w:pos="569"/>
        </w:tabs>
        <w:rPr>
          <w:b/>
          <w:bCs/>
          <w:sz w:val="22"/>
          <w:szCs w:val="22"/>
        </w:rPr>
      </w:pPr>
      <w:r w:rsidRPr="001B2FDC">
        <w:rPr>
          <w:sz w:val="22"/>
          <w:szCs w:val="22"/>
          <w:lang w:val="sr-Latn-CS"/>
        </w:rPr>
        <w:t>Neupotr</w:t>
      </w:r>
      <w:r w:rsidR="008A0681" w:rsidRPr="001B2FDC">
        <w:rPr>
          <w:sz w:val="22"/>
          <w:szCs w:val="22"/>
          <w:lang w:val="sr-Latn-CS"/>
        </w:rPr>
        <w:t>ij</w:t>
      </w:r>
      <w:r w:rsidRPr="001B2FDC">
        <w:rPr>
          <w:sz w:val="22"/>
          <w:szCs w:val="22"/>
          <w:lang w:val="sr-Latn-CS"/>
        </w:rPr>
        <w:t>ebljeni lijek se uništava u skladu sa važećim propisima.</w:t>
      </w:r>
    </w:p>
    <w:p w14:paraId="55AFDAF9" w14:textId="77777777" w:rsidR="0072020E" w:rsidRPr="001B2FDC" w:rsidRDefault="0072020E" w:rsidP="00480FB1">
      <w:pPr>
        <w:tabs>
          <w:tab w:val="left" w:pos="540"/>
          <w:tab w:val="left" w:pos="569"/>
        </w:tabs>
        <w:rPr>
          <w:bCs/>
          <w:sz w:val="22"/>
          <w:szCs w:val="22"/>
        </w:rPr>
      </w:pPr>
    </w:p>
    <w:p w14:paraId="56706882" w14:textId="3074193A" w:rsidR="00F8570A" w:rsidRPr="001B2FDC" w:rsidRDefault="0072020E" w:rsidP="00480FB1">
      <w:pPr>
        <w:tabs>
          <w:tab w:val="left" w:pos="540"/>
          <w:tab w:val="left" w:pos="569"/>
        </w:tabs>
        <w:rPr>
          <w:b/>
          <w:bCs/>
          <w:sz w:val="22"/>
          <w:szCs w:val="22"/>
        </w:rPr>
      </w:pPr>
      <w:r w:rsidRPr="001B2FDC">
        <w:rPr>
          <w:b/>
          <w:bCs/>
          <w:sz w:val="22"/>
          <w:szCs w:val="22"/>
        </w:rPr>
        <w:t xml:space="preserve">7. </w:t>
      </w:r>
      <w:r w:rsidR="00480FB1" w:rsidRPr="001B2FDC">
        <w:rPr>
          <w:b/>
          <w:bCs/>
          <w:sz w:val="22"/>
          <w:szCs w:val="22"/>
        </w:rPr>
        <w:tab/>
      </w:r>
      <w:r w:rsidRPr="001B2FDC">
        <w:rPr>
          <w:b/>
          <w:bCs/>
          <w:sz w:val="22"/>
          <w:szCs w:val="22"/>
        </w:rPr>
        <w:t>NOSILAC DOZVOLE</w:t>
      </w:r>
      <w:r w:rsidR="00483928" w:rsidRPr="001B2FDC">
        <w:rPr>
          <w:b/>
          <w:bCs/>
          <w:sz w:val="22"/>
          <w:szCs w:val="22"/>
        </w:rPr>
        <w:t xml:space="preserve"> </w:t>
      </w:r>
    </w:p>
    <w:p w14:paraId="70F89D22" w14:textId="0CB1241B" w:rsidR="008A0681" w:rsidRPr="001B2FDC" w:rsidRDefault="008A0681" w:rsidP="00480FB1">
      <w:pPr>
        <w:tabs>
          <w:tab w:val="left" w:pos="540"/>
          <w:tab w:val="left" w:pos="569"/>
        </w:tabs>
        <w:rPr>
          <w:b/>
          <w:bCs/>
          <w:sz w:val="22"/>
          <w:szCs w:val="22"/>
        </w:rPr>
      </w:pPr>
    </w:p>
    <w:p w14:paraId="02C2D1F1" w14:textId="6647300D" w:rsidR="008A0681" w:rsidRPr="001B2FDC" w:rsidRDefault="008A0681" w:rsidP="00480FB1">
      <w:pPr>
        <w:tabs>
          <w:tab w:val="left" w:pos="540"/>
          <w:tab w:val="left" w:pos="569"/>
        </w:tabs>
        <w:rPr>
          <w:sz w:val="22"/>
          <w:szCs w:val="22"/>
        </w:rPr>
      </w:pPr>
      <w:r w:rsidRPr="001B2FDC">
        <w:rPr>
          <w:sz w:val="22"/>
          <w:szCs w:val="22"/>
        </w:rPr>
        <w:t>GLK pharma d.o.o.</w:t>
      </w:r>
    </w:p>
    <w:p w14:paraId="540B44CE" w14:textId="0E10F91F" w:rsidR="008A0681" w:rsidRPr="001B2FDC" w:rsidRDefault="008A0681" w:rsidP="00480FB1">
      <w:pPr>
        <w:tabs>
          <w:tab w:val="left" w:pos="540"/>
          <w:tab w:val="left" w:pos="569"/>
        </w:tabs>
        <w:rPr>
          <w:sz w:val="22"/>
          <w:szCs w:val="22"/>
        </w:rPr>
      </w:pPr>
      <w:proofErr w:type="spellStart"/>
      <w:r w:rsidRPr="001B2FDC">
        <w:rPr>
          <w:sz w:val="22"/>
          <w:szCs w:val="22"/>
        </w:rPr>
        <w:t>Svetozara</w:t>
      </w:r>
      <w:proofErr w:type="spellEnd"/>
      <w:r w:rsidRPr="001B2FDC">
        <w:rPr>
          <w:sz w:val="22"/>
          <w:szCs w:val="22"/>
        </w:rPr>
        <w:t xml:space="preserve"> </w:t>
      </w:r>
      <w:proofErr w:type="spellStart"/>
      <w:r w:rsidRPr="001B2FDC">
        <w:rPr>
          <w:sz w:val="22"/>
          <w:szCs w:val="22"/>
        </w:rPr>
        <w:t>Markovića</w:t>
      </w:r>
      <w:proofErr w:type="spellEnd"/>
      <w:r w:rsidRPr="001B2FDC">
        <w:rPr>
          <w:sz w:val="22"/>
          <w:szCs w:val="22"/>
        </w:rPr>
        <w:t>, br.</w:t>
      </w:r>
      <w:r w:rsidR="00E842B4" w:rsidRPr="001B2FDC">
        <w:rPr>
          <w:sz w:val="22"/>
          <w:szCs w:val="22"/>
        </w:rPr>
        <w:t xml:space="preserve"> </w:t>
      </w:r>
      <w:r w:rsidRPr="001B2FDC">
        <w:rPr>
          <w:sz w:val="22"/>
          <w:szCs w:val="22"/>
        </w:rPr>
        <w:t xml:space="preserve">46, 81000 Podgorica, </w:t>
      </w:r>
      <w:proofErr w:type="spellStart"/>
      <w:r w:rsidRPr="001B2FDC">
        <w:rPr>
          <w:sz w:val="22"/>
          <w:szCs w:val="22"/>
        </w:rPr>
        <w:t>Crna</w:t>
      </w:r>
      <w:proofErr w:type="spellEnd"/>
      <w:r w:rsidRPr="001B2FDC">
        <w:rPr>
          <w:sz w:val="22"/>
          <w:szCs w:val="22"/>
        </w:rPr>
        <w:t xml:space="preserve"> Gora</w:t>
      </w:r>
    </w:p>
    <w:p w14:paraId="31662C34" w14:textId="77777777" w:rsidR="00C61BE0" w:rsidRPr="001B2FDC" w:rsidRDefault="00C61BE0" w:rsidP="00480FB1">
      <w:pPr>
        <w:tabs>
          <w:tab w:val="left" w:pos="540"/>
          <w:tab w:val="left" w:pos="569"/>
        </w:tabs>
        <w:rPr>
          <w:bCs/>
          <w:sz w:val="22"/>
          <w:szCs w:val="22"/>
        </w:rPr>
      </w:pPr>
    </w:p>
    <w:p w14:paraId="37BA8CBA" w14:textId="77777777" w:rsidR="00C37FD7" w:rsidRPr="001B2FDC" w:rsidRDefault="00C37FD7" w:rsidP="00480FB1">
      <w:pPr>
        <w:tabs>
          <w:tab w:val="left" w:pos="540"/>
          <w:tab w:val="left" w:pos="569"/>
        </w:tabs>
        <w:rPr>
          <w:bCs/>
          <w:sz w:val="22"/>
          <w:szCs w:val="22"/>
        </w:rPr>
      </w:pPr>
    </w:p>
    <w:p w14:paraId="0AB57A24" w14:textId="77777777" w:rsidR="0072020E" w:rsidRPr="001B2FDC" w:rsidRDefault="0072020E" w:rsidP="00480FB1">
      <w:pPr>
        <w:tabs>
          <w:tab w:val="left" w:pos="540"/>
          <w:tab w:val="left" w:pos="569"/>
        </w:tabs>
        <w:rPr>
          <w:b/>
          <w:bCs/>
          <w:sz w:val="22"/>
          <w:szCs w:val="22"/>
        </w:rPr>
      </w:pPr>
      <w:r w:rsidRPr="001B2FDC">
        <w:rPr>
          <w:b/>
          <w:bCs/>
          <w:sz w:val="22"/>
          <w:szCs w:val="22"/>
        </w:rPr>
        <w:t xml:space="preserve">8. </w:t>
      </w:r>
      <w:r w:rsidR="00480FB1" w:rsidRPr="001B2FDC">
        <w:rPr>
          <w:b/>
          <w:bCs/>
          <w:sz w:val="22"/>
          <w:szCs w:val="22"/>
        </w:rPr>
        <w:tab/>
      </w:r>
      <w:r w:rsidRPr="001B2FDC">
        <w:rPr>
          <w:b/>
          <w:bCs/>
          <w:sz w:val="22"/>
          <w:szCs w:val="22"/>
        </w:rPr>
        <w:t>BROJ DOZVOLE</w:t>
      </w:r>
      <w:r w:rsidR="008A6D43" w:rsidRPr="001B2FDC">
        <w:rPr>
          <w:b/>
          <w:bCs/>
          <w:sz w:val="22"/>
          <w:szCs w:val="22"/>
        </w:rPr>
        <w:t xml:space="preserve"> ZA STAVLJANJE LIJEKA U PROMET</w:t>
      </w:r>
    </w:p>
    <w:p w14:paraId="6F1B5DE3" w14:textId="77777777" w:rsidR="0072020E" w:rsidRPr="001B2FDC" w:rsidRDefault="0072020E" w:rsidP="00480FB1">
      <w:pPr>
        <w:tabs>
          <w:tab w:val="left" w:pos="540"/>
          <w:tab w:val="left" w:pos="569"/>
        </w:tabs>
        <w:rPr>
          <w:bCs/>
          <w:sz w:val="22"/>
          <w:szCs w:val="22"/>
        </w:rPr>
      </w:pPr>
    </w:p>
    <w:p w14:paraId="1BD184B5" w14:textId="439C6270" w:rsidR="00C61FBF" w:rsidRPr="001B2FDC" w:rsidRDefault="00C61FBF" w:rsidP="00C61FBF">
      <w:pPr>
        <w:rPr>
          <w:rFonts w:eastAsiaTheme="minorHAnsi"/>
          <w:sz w:val="22"/>
          <w:szCs w:val="22"/>
        </w:rPr>
      </w:pPr>
      <w:proofErr w:type="spellStart"/>
      <w:r w:rsidRPr="001B2FDC">
        <w:rPr>
          <w:rFonts w:eastAsiaTheme="minorHAnsi"/>
          <w:sz w:val="22"/>
          <w:szCs w:val="22"/>
        </w:rPr>
        <w:t>Rifamor</w:t>
      </w:r>
      <w:proofErr w:type="spellEnd"/>
      <w:r w:rsidRPr="001B2FDC">
        <w:rPr>
          <w:rFonts w:eastAsiaTheme="minorHAnsi"/>
          <w:sz w:val="22"/>
          <w:szCs w:val="22"/>
        </w:rPr>
        <w:t xml:space="preserve">®, </w:t>
      </w:r>
      <w:proofErr w:type="spellStart"/>
      <w:r w:rsidRPr="001B2FDC">
        <w:rPr>
          <w:rFonts w:eastAsiaTheme="minorHAnsi"/>
          <w:sz w:val="22"/>
          <w:szCs w:val="22"/>
        </w:rPr>
        <w:t>kapsula</w:t>
      </w:r>
      <w:proofErr w:type="spellEnd"/>
      <w:r w:rsidRPr="001B2FDC">
        <w:rPr>
          <w:rFonts w:eastAsiaTheme="minorHAnsi"/>
          <w:sz w:val="22"/>
          <w:szCs w:val="22"/>
        </w:rPr>
        <w:t xml:space="preserve">, </w:t>
      </w:r>
      <w:proofErr w:type="spellStart"/>
      <w:r w:rsidRPr="001B2FDC">
        <w:rPr>
          <w:rFonts w:eastAsiaTheme="minorHAnsi"/>
          <w:sz w:val="22"/>
          <w:szCs w:val="22"/>
        </w:rPr>
        <w:t>tvrda</w:t>
      </w:r>
      <w:proofErr w:type="spellEnd"/>
      <w:r w:rsidRPr="001B2FDC">
        <w:rPr>
          <w:rFonts w:eastAsiaTheme="minorHAnsi"/>
          <w:sz w:val="22"/>
          <w:szCs w:val="22"/>
        </w:rPr>
        <w:t xml:space="preserve">, 300mg, blister, 16 </w:t>
      </w:r>
      <w:proofErr w:type="spellStart"/>
      <w:r w:rsidRPr="001B2FDC">
        <w:rPr>
          <w:rFonts w:eastAsiaTheme="minorHAnsi"/>
          <w:sz w:val="22"/>
          <w:szCs w:val="22"/>
        </w:rPr>
        <w:t>kapsula</w:t>
      </w:r>
      <w:proofErr w:type="spellEnd"/>
      <w:r w:rsidRPr="001B2FDC">
        <w:rPr>
          <w:rFonts w:eastAsiaTheme="minorHAnsi"/>
          <w:sz w:val="22"/>
          <w:szCs w:val="22"/>
        </w:rPr>
        <w:t xml:space="preserve">, </w:t>
      </w:r>
      <w:proofErr w:type="spellStart"/>
      <w:r w:rsidRPr="001B2FDC">
        <w:rPr>
          <w:rFonts w:eastAsiaTheme="minorHAnsi"/>
          <w:sz w:val="22"/>
          <w:szCs w:val="22"/>
        </w:rPr>
        <w:t>tvrdih</w:t>
      </w:r>
      <w:proofErr w:type="spellEnd"/>
      <w:r w:rsidRPr="001B2FDC">
        <w:rPr>
          <w:rFonts w:eastAsiaTheme="minorHAnsi"/>
          <w:sz w:val="22"/>
          <w:szCs w:val="22"/>
        </w:rPr>
        <w:t xml:space="preserve">: </w:t>
      </w:r>
      <w:r w:rsidRPr="001B2FDC">
        <w:rPr>
          <w:rFonts w:eastAsiaTheme="minorHAnsi"/>
          <w:sz w:val="22"/>
          <w:szCs w:val="22"/>
        </w:rPr>
        <w:t xml:space="preserve">2030/21/1093 – 3025 </w:t>
      </w:r>
    </w:p>
    <w:p w14:paraId="617947FD" w14:textId="77777777" w:rsidR="00C61FBF" w:rsidRPr="001B2FDC" w:rsidRDefault="00C61FBF" w:rsidP="00C61FBF">
      <w:pPr>
        <w:rPr>
          <w:b/>
          <w:sz w:val="22"/>
          <w:szCs w:val="22"/>
          <w:lang w:val="sr-Latn-CS"/>
        </w:rPr>
      </w:pPr>
    </w:p>
    <w:p w14:paraId="07EDD11E" w14:textId="77777777" w:rsidR="00F45F77" w:rsidRPr="001B2FDC" w:rsidRDefault="00F45F77" w:rsidP="00480FB1">
      <w:pPr>
        <w:tabs>
          <w:tab w:val="left" w:pos="540"/>
          <w:tab w:val="left" w:pos="569"/>
        </w:tabs>
        <w:rPr>
          <w:bCs/>
          <w:sz w:val="22"/>
          <w:szCs w:val="22"/>
        </w:rPr>
      </w:pPr>
    </w:p>
    <w:p w14:paraId="497C24EB" w14:textId="77777777" w:rsidR="0072020E" w:rsidRPr="001B2FDC" w:rsidRDefault="0072020E" w:rsidP="00480FB1">
      <w:pPr>
        <w:tabs>
          <w:tab w:val="left" w:pos="540"/>
          <w:tab w:val="left" w:pos="569"/>
        </w:tabs>
        <w:rPr>
          <w:b/>
          <w:bCs/>
          <w:sz w:val="22"/>
          <w:szCs w:val="22"/>
        </w:rPr>
      </w:pPr>
      <w:r w:rsidRPr="001B2FDC">
        <w:rPr>
          <w:b/>
          <w:bCs/>
          <w:sz w:val="22"/>
          <w:szCs w:val="22"/>
        </w:rPr>
        <w:t xml:space="preserve">9. </w:t>
      </w:r>
      <w:r w:rsidR="00480FB1" w:rsidRPr="001B2FDC">
        <w:rPr>
          <w:b/>
          <w:bCs/>
          <w:sz w:val="22"/>
          <w:szCs w:val="22"/>
        </w:rPr>
        <w:tab/>
      </w:r>
      <w:r w:rsidRPr="001B2FDC">
        <w:rPr>
          <w:b/>
          <w:bCs/>
          <w:sz w:val="22"/>
          <w:szCs w:val="22"/>
        </w:rPr>
        <w:t xml:space="preserve">DATUM </w:t>
      </w:r>
      <w:r w:rsidR="00C05DF8" w:rsidRPr="001B2FDC">
        <w:rPr>
          <w:b/>
          <w:bCs/>
          <w:sz w:val="22"/>
          <w:szCs w:val="22"/>
        </w:rPr>
        <w:t xml:space="preserve">PRVE </w:t>
      </w:r>
      <w:r w:rsidR="008A6D43" w:rsidRPr="001B2FDC">
        <w:rPr>
          <w:b/>
          <w:bCs/>
          <w:sz w:val="22"/>
          <w:szCs w:val="22"/>
        </w:rPr>
        <w:t>DOZVOLE</w:t>
      </w:r>
      <w:r w:rsidR="00C05DF8" w:rsidRPr="001B2FDC">
        <w:rPr>
          <w:b/>
          <w:bCs/>
          <w:sz w:val="22"/>
          <w:szCs w:val="22"/>
        </w:rPr>
        <w:t>/OBNOVE DOZVOLE</w:t>
      </w:r>
      <w:r w:rsidR="008A6D43" w:rsidRPr="001B2FDC">
        <w:rPr>
          <w:b/>
          <w:bCs/>
          <w:sz w:val="22"/>
          <w:szCs w:val="22"/>
        </w:rPr>
        <w:t xml:space="preserve"> ZA STAVLJANJE LIJEKA U PROMET</w:t>
      </w:r>
    </w:p>
    <w:p w14:paraId="3AA12DFA" w14:textId="77777777" w:rsidR="0072020E" w:rsidRPr="001B2FDC" w:rsidRDefault="0072020E" w:rsidP="00480FB1">
      <w:pPr>
        <w:tabs>
          <w:tab w:val="left" w:pos="540"/>
          <w:tab w:val="left" w:pos="569"/>
        </w:tabs>
        <w:rPr>
          <w:bCs/>
          <w:sz w:val="22"/>
          <w:szCs w:val="22"/>
        </w:rPr>
      </w:pPr>
    </w:p>
    <w:p w14:paraId="62099036" w14:textId="47B053F6" w:rsidR="00C61FBF" w:rsidRPr="001B2FDC" w:rsidRDefault="00C61FBF" w:rsidP="00C61FBF">
      <w:pPr>
        <w:rPr>
          <w:rFonts w:eastAsiaTheme="minorHAnsi"/>
          <w:sz w:val="22"/>
          <w:szCs w:val="22"/>
        </w:rPr>
      </w:pPr>
      <w:bookmarkStart w:id="1" w:name="_GoBack"/>
      <w:proofErr w:type="spellStart"/>
      <w:r w:rsidRPr="001B2FDC">
        <w:rPr>
          <w:rFonts w:eastAsiaTheme="minorHAnsi"/>
          <w:sz w:val="22"/>
          <w:szCs w:val="22"/>
        </w:rPr>
        <w:t>Rifamor</w:t>
      </w:r>
      <w:proofErr w:type="spellEnd"/>
      <w:r w:rsidRPr="001B2FDC">
        <w:rPr>
          <w:rFonts w:eastAsiaTheme="minorHAnsi"/>
          <w:sz w:val="22"/>
          <w:szCs w:val="22"/>
        </w:rPr>
        <w:t xml:space="preserve">®, </w:t>
      </w:r>
      <w:proofErr w:type="spellStart"/>
      <w:r w:rsidRPr="001B2FDC">
        <w:rPr>
          <w:rFonts w:eastAsiaTheme="minorHAnsi"/>
          <w:sz w:val="22"/>
          <w:szCs w:val="22"/>
        </w:rPr>
        <w:t>kapsula</w:t>
      </w:r>
      <w:proofErr w:type="spellEnd"/>
      <w:r w:rsidRPr="001B2FDC">
        <w:rPr>
          <w:rFonts w:eastAsiaTheme="minorHAnsi"/>
          <w:sz w:val="22"/>
          <w:szCs w:val="22"/>
        </w:rPr>
        <w:t xml:space="preserve">, </w:t>
      </w:r>
      <w:proofErr w:type="spellStart"/>
      <w:r w:rsidRPr="001B2FDC">
        <w:rPr>
          <w:rFonts w:eastAsiaTheme="minorHAnsi"/>
          <w:sz w:val="22"/>
          <w:szCs w:val="22"/>
        </w:rPr>
        <w:t>tvrda</w:t>
      </w:r>
      <w:proofErr w:type="spellEnd"/>
      <w:r w:rsidRPr="001B2FDC">
        <w:rPr>
          <w:rFonts w:eastAsiaTheme="minorHAnsi"/>
          <w:sz w:val="22"/>
          <w:szCs w:val="22"/>
        </w:rPr>
        <w:t xml:space="preserve">, 300mg, blister, 16 </w:t>
      </w:r>
      <w:proofErr w:type="spellStart"/>
      <w:r w:rsidRPr="001B2FDC">
        <w:rPr>
          <w:rFonts w:eastAsiaTheme="minorHAnsi"/>
          <w:sz w:val="22"/>
          <w:szCs w:val="22"/>
        </w:rPr>
        <w:t>kapsula</w:t>
      </w:r>
      <w:proofErr w:type="spellEnd"/>
      <w:r w:rsidRPr="001B2FDC">
        <w:rPr>
          <w:rFonts w:eastAsiaTheme="minorHAnsi"/>
          <w:sz w:val="22"/>
          <w:szCs w:val="22"/>
        </w:rPr>
        <w:t xml:space="preserve">, </w:t>
      </w:r>
      <w:proofErr w:type="spellStart"/>
      <w:r w:rsidRPr="001B2FDC">
        <w:rPr>
          <w:rFonts w:eastAsiaTheme="minorHAnsi"/>
          <w:sz w:val="22"/>
          <w:szCs w:val="22"/>
        </w:rPr>
        <w:t>tvrdih</w:t>
      </w:r>
      <w:proofErr w:type="spellEnd"/>
      <w:r w:rsidRPr="001B2FDC">
        <w:rPr>
          <w:rFonts w:eastAsiaTheme="minorHAnsi"/>
          <w:sz w:val="22"/>
          <w:szCs w:val="22"/>
        </w:rPr>
        <w:t xml:space="preserve">: </w:t>
      </w:r>
      <w:bookmarkEnd w:id="1"/>
      <w:r w:rsidRPr="001B2FDC">
        <w:rPr>
          <w:rFonts w:eastAsiaTheme="minorHAnsi"/>
          <w:sz w:val="22"/>
          <w:szCs w:val="22"/>
        </w:rPr>
        <w:t xml:space="preserve">03.11.2021. </w:t>
      </w:r>
      <w:proofErr w:type="spellStart"/>
      <w:r w:rsidRPr="001B2FDC">
        <w:rPr>
          <w:rFonts w:eastAsiaTheme="minorHAnsi"/>
          <w:sz w:val="22"/>
          <w:szCs w:val="22"/>
        </w:rPr>
        <w:t>godine</w:t>
      </w:r>
      <w:proofErr w:type="spellEnd"/>
    </w:p>
    <w:p w14:paraId="5291E71F" w14:textId="77777777" w:rsidR="00C61FBF" w:rsidRPr="001B2FDC" w:rsidRDefault="00C61FBF" w:rsidP="00C61FBF">
      <w:pPr>
        <w:rPr>
          <w:b/>
          <w:sz w:val="22"/>
          <w:szCs w:val="22"/>
          <w:lang w:val="sr-Latn-CS"/>
        </w:rPr>
      </w:pPr>
    </w:p>
    <w:p w14:paraId="546DAB28" w14:textId="77777777" w:rsidR="00836B35" w:rsidRPr="001B2FDC" w:rsidRDefault="00836B35" w:rsidP="00480FB1">
      <w:pPr>
        <w:tabs>
          <w:tab w:val="left" w:pos="540"/>
          <w:tab w:val="left" w:pos="569"/>
        </w:tabs>
        <w:rPr>
          <w:bCs/>
          <w:sz w:val="22"/>
          <w:szCs w:val="22"/>
        </w:rPr>
      </w:pPr>
    </w:p>
    <w:p w14:paraId="0E4C077C" w14:textId="77777777" w:rsidR="003F6A59" w:rsidRPr="001B2FDC" w:rsidRDefault="0072020E" w:rsidP="00C05DF8">
      <w:pPr>
        <w:tabs>
          <w:tab w:val="left" w:pos="540"/>
          <w:tab w:val="left" w:pos="569"/>
        </w:tabs>
        <w:ind w:left="540" w:hanging="540"/>
        <w:rPr>
          <w:bCs/>
          <w:sz w:val="22"/>
          <w:szCs w:val="22"/>
        </w:rPr>
      </w:pPr>
      <w:r w:rsidRPr="001B2FDC">
        <w:rPr>
          <w:b/>
          <w:bCs/>
          <w:sz w:val="22"/>
          <w:szCs w:val="22"/>
        </w:rPr>
        <w:t xml:space="preserve">10. </w:t>
      </w:r>
      <w:r w:rsidR="00480FB1" w:rsidRPr="001B2FDC">
        <w:rPr>
          <w:b/>
          <w:bCs/>
          <w:sz w:val="22"/>
          <w:szCs w:val="22"/>
        </w:rPr>
        <w:tab/>
      </w:r>
      <w:r w:rsidR="002846DB" w:rsidRPr="001B2FDC">
        <w:rPr>
          <w:b/>
          <w:bCs/>
          <w:sz w:val="22"/>
          <w:szCs w:val="22"/>
        </w:rPr>
        <w:t>D</w:t>
      </w:r>
      <w:r w:rsidR="00EC2532" w:rsidRPr="001B2FDC">
        <w:rPr>
          <w:b/>
          <w:bCs/>
          <w:sz w:val="22"/>
          <w:szCs w:val="22"/>
        </w:rPr>
        <w:t xml:space="preserve">ATUM REVIZIJE TEKSTA </w:t>
      </w:r>
    </w:p>
    <w:p w14:paraId="15C7CD62" w14:textId="77777777" w:rsidR="003F6A59" w:rsidRPr="001B2FDC" w:rsidRDefault="003F6A59" w:rsidP="00480FB1">
      <w:pPr>
        <w:tabs>
          <w:tab w:val="left" w:pos="540"/>
          <w:tab w:val="left" w:pos="569"/>
        </w:tabs>
        <w:rPr>
          <w:bCs/>
          <w:sz w:val="22"/>
          <w:szCs w:val="22"/>
        </w:rPr>
      </w:pPr>
    </w:p>
    <w:p w14:paraId="2296FA5F" w14:textId="15D128DC" w:rsidR="003F6A59" w:rsidRPr="001B2FDC" w:rsidRDefault="00C61FBF" w:rsidP="00DE3F5C">
      <w:pPr>
        <w:rPr>
          <w:sz w:val="22"/>
          <w:szCs w:val="22"/>
          <w:lang w:val="pl-PL"/>
        </w:rPr>
      </w:pPr>
      <w:r w:rsidRPr="001B2FDC">
        <w:rPr>
          <w:sz w:val="22"/>
          <w:szCs w:val="22"/>
          <w:lang w:val="pl-PL"/>
        </w:rPr>
        <w:t>Novembar, 2021. godine</w:t>
      </w:r>
    </w:p>
    <w:sectPr w:rsidR="003F6A59" w:rsidRPr="001B2FDC"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C782B" w14:textId="77777777" w:rsidR="002734E5" w:rsidRDefault="002734E5">
      <w:r>
        <w:separator/>
      </w:r>
    </w:p>
  </w:endnote>
  <w:endnote w:type="continuationSeparator" w:id="0">
    <w:p w14:paraId="6E52071D" w14:textId="77777777" w:rsidR="002734E5" w:rsidRDefault="00273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BE21D" w14:textId="5AB2AFD4"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B2FDC">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B2FDC">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8ABAC" w14:textId="77777777" w:rsidR="002734E5" w:rsidRDefault="002734E5">
      <w:r>
        <w:separator/>
      </w:r>
    </w:p>
  </w:footnote>
  <w:footnote w:type="continuationSeparator" w:id="0">
    <w:p w14:paraId="6F8B4CD3" w14:textId="77777777" w:rsidR="002734E5" w:rsidRDefault="002734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75pt;height:13.5pt;visibility:visible" o:bullet="t">
        <v:imagedata r:id="rId1" o:title="BT_1000x858px"/>
      </v:shape>
    </w:pict>
  </w:numPicBullet>
  <w:abstractNum w:abstractNumId="0" w15:restartNumberingAfterBreak="0">
    <w:nsid w:val="09E5524D"/>
    <w:multiLevelType w:val="hybridMultilevel"/>
    <w:tmpl w:val="1BDE8CEC"/>
    <w:lvl w:ilvl="0" w:tplc="B38ED996">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C84A3A"/>
    <w:multiLevelType w:val="hybridMultilevel"/>
    <w:tmpl w:val="C030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FA54184"/>
    <w:multiLevelType w:val="hybridMultilevel"/>
    <w:tmpl w:val="D116D71C"/>
    <w:lvl w:ilvl="0" w:tplc="D778B1BC">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
  </w:num>
  <w:num w:numId="4">
    <w:abstractNumId w:val="11"/>
  </w:num>
  <w:num w:numId="5">
    <w:abstractNumId w:val="6"/>
  </w:num>
  <w:num w:numId="6">
    <w:abstractNumId w:val="2"/>
  </w:num>
  <w:num w:numId="7">
    <w:abstractNumId w:val="9"/>
  </w:num>
  <w:num w:numId="8">
    <w:abstractNumId w:val="5"/>
  </w:num>
  <w:num w:numId="9">
    <w:abstractNumId w:val="8"/>
  </w:num>
  <w:num w:numId="10">
    <w:abstractNumId w:val="13"/>
  </w:num>
  <w:num w:numId="11">
    <w:abstractNumId w:val="7"/>
  </w:num>
  <w:num w:numId="12">
    <w:abstractNumId w:val="0"/>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D92"/>
    <w:rsid w:val="00006487"/>
    <w:rsid w:val="000176CA"/>
    <w:rsid w:val="00036FA0"/>
    <w:rsid w:val="0003793F"/>
    <w:rsid w:val="0004493D"/>
    <w:rsid w:val="00046F78"/>
    <w:rsid w:val="00054AA9"/>
    <w:rsid w:val="00055500"/>
    <w:rsid w:val="00057E35"/>
    <w:rsid w:val="00076726"/>
    <w:rsid w:val="00080303"/>
    <w:rsid w:val="000A3F58"/>
    <w:rsid w:val="000B7E28"/>
    <w:rsid w:val="000C1F80"/>
    <w:rsid w:val="000C3AA7"/>
    <w:rsid w:val="000D0400"/>
    <w:rsid w:val="000D1C52"/>
    <w:rsid w:val="000D2343"/>
    <w:rsid w:val="000D3449"/>
    <w:rsid w:val="000D425A"/>
    <w:rsid w:val="000D60CC"/>
    <w:rsid w:val="000E2084"/>
    <w:rsid w:val="000E6F55"/>
    <w:rsid w:val="000F1D39"/>
    <w:rsid w:val="000F77FA"/>
    <w:rsid w:val="00107BF7"/>
    <w:rsid w:val="001166C7"/>
    <w:rsid w:val="00126F53"/>
    <w:rsid w:val="0014766D"/>
    <w:rsid w:val="00151B7C"/>
    <w:rsid w:val="001536CC"/>
    <w:rsid w:val="001A3FBA"/>
    <w:rsid w:val="001A5518"/>
    <w:rsid w:val="001B1C6A"/>
    <w:rsid w:val="001B2FDC"/>
    <w:rsid w:val="001B3467"/>
    <w:rsid w:val="001C1263"/>
    <w:rsid w:val="001C1417"/>
    <w:rsid w:val="001D3DD3"/>
    <w:rsid w:val="001E390B"/>
    <w:rsid w:val="001F42FB"/>
    <w:rsid w:val="001F719A"/>
    <w:rsid w:val="002031B3"/>
    <w:rsid w:val="00215931"/>
    <w:rsid w:val="0022268F"/>
    <w:rsid w:val="002232F9"/>
    <w:rsid w:val="00224C91"/>
    <w:rsid w:val="00227BDB"/>
    <w:rsid w:val="00234CB1"/>
    <w:rsid w:val="002352F8"/>
    <w:rsid w:val="002510A5"/>
    <w:rsid w:val="00254A0A"/>
    <w:rsid w:val="00266046"/>
    <w:rsid w:val="00271108"/>
    <w:rsid w:val="00272859"/>
    <w:rsid w:val="002734E5"/>
    <w:rsid w:val="002846DB"/>
    <w:rsid w:val="00284CCD"/>
    <w:rsid w:val="002A42B7"/>
    <w:rsid w:val="002C6637"/>
    <w:rsid w:val="002D5C9B"/>
    <w:rsid w:val="002E0135"/>
    <w:rsid w:val="002E19BB"/>
    <w:rsid w:val="002E37A5"/>
    <w:rsid w:val="002E4C9B"/>
    <w:rsid w:val="00310F03"/>
    <w:rsid w:val="003247D2"/>
    <w:rsid w:val="003375C0"/>
    <w:rsid w:val="003445C1"/>
    <w:rsid w:val="00355B61"/>
    <w:rsid w:val="00362686"/>
    <w:rsid w:val="00371510"/>
    <w:rsid w:val="00391419"/>
    <w:rsid w:val="00396DFD"/>
    <w:rsid w:val="003A09F9"/>
    <w:rsid w:val="003A312D"/>
    <w:rsid w:val="003A7059"/>
    <w:rsid w:val="003A709B"/>
    <w:rsid w:val="003B7A36"/>
    <w:rsid w:val="003C17AB"/>
    <w:rsid w:val="003C7823"/>
    <w:rsid w:val="003E1DCC"/>
    <w:rsid w:val="003F11A1"/>
    <w:rsid w:val="003F3EF0"/>
    <w:rsid w:val="003F6A59"/>
    <w:rsid w:val="00405AF4"/>
    <w:rsid w:val="004065C8"/>
    <w:rsid w:val="004109FA"/>
    <w:rsid w:val="00411B4B"/>
    <w:rsid w:val="00415BEE"/>
    <w:rsid w:val="00427F85"/>
    <w:rsid w:val="00436F42"/>
    <w:rsid w:val="004378B4"/>
    <w:rsid w:val="00451314"/>
    <w:rsid w:val="00452E9D"/>
    <w:rsid w:val="004534C7"/>
    <w:rsid w:val="004671AA"/>
    <w:rsid w:val="00480FB1"/>
    <w:rsid w:val="00483928"/>
    <w:rsid w:val="004C331F"/>
    <w:rsid w:val="004C661D"/>
    <w:rsid w:val="004D508D"/>
    <w:rsid w:val="004D6103"/>
    <w:rsid w:val="004E3BCE"/>
    <w:rsid w:val="004E70AD"/>
    <w:rsid w:val="004F0204"/>
    <w:rsid w:val="004F0E97"/>
    <w:rsid w:val="00501DD1"/>
    <w:rsid w:val="00515C21"/>
    <w:rsid w:val="00530BD7"/>
    <w:rsid w:val="00545CD2"/>
    <w:rsid w:val="005476F3"/>
    <w:rsid w:val="0056001E"/>
    <w:rsid w:val="005631D8"/>
    <w:rsid w:val="00572527"/>
    <w:rsid w:val="00573E40"/>
    <w:rsid w:val="00576348"/>
    <w:rsid w:val="005A0B2E"/>
    <w:rsid w:val="005A23D2"/>
    <w:rsid w:val="005A36CB"/>
    <w:rsid w:val="005B3D6B"/>
    <w:rsid w:val="005B49B8"/>
    <w:rsid w:val="005C02C8"/>
    <w:rsid w:val="005C0741"/>
    <w:rsid w:val="005C5EF4"/>
    <w:rsid w:val="005E2E0B"/>
    <w:rsid w:val="005E7A7D"/>
    <w:rsid w:val="00602457"/>
    <w:rsid w:val="00611977"/>
    <w:rsid w:val="00631C29"/>
    <w:rsid w:val="00640345"/>
    <w:rsid w:val="00644FC3"/>
    <w:rsid w:val="00646BD1"/>
    <w:rsid w:val="006561C2"/>
    <w:rsid w:val="00663072"/>
    <w:rsid w:val="006706F1"/>
    <w:rsid w:val="00671CB3"/>
    <w:rsid w:val="00674BAF"/>
    <w:rsid w:val="00682200"/>
    <w:rsid w:val="00692BF6"/>
    <w:rsid w:val="00697C77"/>
    <w:rsid w:val="006A1497"/>
    <w:rsid w:val="006B0BD1"/>
    <w:rsid w:val="006B5404"/>
    <w:rsid w:val="006D20A5"/>
    <w:rsid w:val="006D37BF"/>
    <w:rsid w:val="00702E22"/>
    <w:rsid w:val="0072020E"/>
    <w:rsid w:val="007221D9"/>
    <w:rsid w:val="00740E1E"/>
    <w:rsid w:val="00786071"/>
    <w:rsid w:val="007A3ECB"/>
    <w:rsid w:val="007A5565"/>
    <w:rsid w:val="007A72EF"/>
    <w:rsid w:val="007B1105"/>
    <w:rsid w:val="007B59EB"/>
    <w:rsid w:val="007C1FBE"/>
    <w:rsid w:val="007D7920"/>
    <w:rsid w:val="007D7BB3"/>
    <w:rsid w:val="008045C0"/>
    <w:rsid w:val="008127EC"/>
    <w:rsid w:val="0081435D"/>
    <w:rsid w:val="0082321D"/>
    <w:rsid w:val="00824AB9"/>
    <w:rsid w:val="00836B35"/>
    <w:rsid w:val="00843BDE"/>
    <w:rsid w:val="0087588C"/>
    <w:rsid w:val="00882F6C"/>
    <w:rsid w:val="00887C51"/>
    <w:rsid w:val="00891CE0"/>
    <w:rsid w:val="0089705C"/>
    <w:rsid w:val="008A0681"/>
    <w:rsid w:val="008A269C"/>
    <w:rsid w:val="008A6D43"/>
    <w:rsid w:val="008B491E"/>
    <w:rsid w:val="008C1A28"/>
    <w:rsid w:val="008C2E98"/>
    <w:rsid w:val="008E293A"/>
    <w:rsid w:val="008E49BD"/>
    <w:rsid w:val="008E53E9"/>
    <w:rsid w:val="008E5771"/>
    <w:rsid w:val="008F4ACF"/>
    <w:rsid w:val="00914CB2"/>
    <w:rsid w:val="00924166"/>
    <w:rsid w:val="00931A4C"/>
    <w:rsid w:val="00940B9B"/>
    <w:rsid w:val="009438CF"/>
    <w:rsid w:val="00951592"/>
    <w:rsid w:val="00953679"/>
    <w:rsid w:val="0095676E"/>
    <w:rsid w:val="00956983"/>
    <w:rsid w:val="0096183B"/>
    <w:rsid w:val="00963CF0"/>
    <w:rsid w:val="00964BB1"/>
    <w:rsid w:val="009775D9"/>
    <w:rsid w:val="009953CB"/>
    <w:rsid w:val="00997175"/>
    <w:rsid w:val="009A1847"/>
    <w:rsid w:val="009B062A"/>
    <w:rsid w:val="009B517A"/>
    <w:rsid w:val="009E7C6F"/>
    <w:rsid w:val="009F1793"/>
    <w:rsid w:val="009F2D23"/>
    <w:rsid w:val="00A01D69"/>
    <w:rsid w:val="00A02335"/>
    <w:rsid w:val="00A0427F"/>
    <w:rsid w:val="00A44949"/>
    <w:rsid w:val="00A46C9A"/>
    <w:rsid w:val="00A619F3"/>
    <w:rsid w:val="00A62A73"/>
    <w:rsid w:val="00A87FF6"/>
    <w:rsid w:val="00A91B9F"/>
    <w:rsid w:val="00AA0A3B"/>
    <w:rsid w:val="00AA2763"/>
    <w:rsid w:val="00AA33B6"/>
    <w:rsid w:val="00AB50CA"/>
    <w:rsid w:val="00AB6D64"/>
    <w:rsid w:val="00AB6FE2"/>
    <w:rsid w:val="00AC21EC"/>
    <w:rsid w:val="00AC53CE"/>
    <w:rsid w:val="00AD2193"/>
    <w:rsid w:val="00AF2AC7"/>
    <w:rsid w:val="00AF74CE"/>
    <w:rsid w:val="00B144F7"/>
    <w:rsid w:val="00B208DB"/>
    <w:rsid w:val="00B23F69"/>
    <w:rsid w:val="00B3387D"/>
    <w:rsid w:val="00B47670"/>
    <w:rsid w:val="00B60619"/>
    <w:rsid w:val="00B66A70"/>
    <w:rsid w:val="00B67366"/>
    <w:rsid w:val="00B71EA7"/>
    <w:rsid w:val="00B80EE1"/>
    <w:rsid w:val="00B84135"/>
    <w:rsid w:val="00BD4C0B"/>
    <w:rsid w:val="00C04D34"/>
    <w:rsid w:val="00C05DF8"/>
    <w:rsid w:val="00C06864"/>
    <w:rsid w:val="00C10F54"/>
    <w:rsid w:val="00C215AC"/>
    <w:rsid w:val="00C23D8D"/>
    <w:rsid w:val="00C37AA3"/>
    <w:rsid w:val="00C37FD7"/>
    <w:rsid w:val="00C43419"/>
    <w:rsid w:val="00C44CF3"/>
    <w:rsid w:val="00C5419B"/>
    <w:rsid w:val="00C61BE0"/>
    <w:rsid w:val="00C61FBF"/>
    <w:rsid w:val="00C6707E"/>
    <w:rsid w:val="00C70B0E"/>
    <w:rsid w:val="00C773CA"/>
    <w:rsid w:val="00C83785"/>
    <w:rsid w:val="00C94C0D"/>
    <w:rsid w:val="00CA1FEB"/>
    <w:rsid w:val="00CB58FF"/>
    <w:rsid w:val="00CB6D08"/>
    <w:rsid w:val="00CD0C6F"/>
    <w:rsid w:val="00CD4F85"/>
    <w:rsid w:val="00CD6F02"/>
    <w:rsid w:val="00CE246D"/>
    <w:rsid w:val="00CE3AE3"/>
    <w:rsid w:val="00CF07A0"/>
    <w:rsid w:val="00CF3E03"/>
    <w:rsid w:val="00D0082A"/>
    <w:rsid w:val="00D06017"/>
    <w:rsid w:val="00D11A58"/>
    <w:rsid w:val="00D21455"/>
    <w:rsid w:val="00D26D35"/>
    <w:rsid w:val="00D47634"/>
    <w:rsid w:val="00D709B3"/>
    <w:rsid w:val="00D832A1"/>
    <w:rsid w:val="00D833D6"/>
    <w:rsid w:val="00DA2ED6"/>
    <w:rsid w:val="00DB76B8"/>
    <w:rsid w:val="00DC1206"/>
    <w:rsid w:val="00DC2EA1"/>
    <w:rsid w:val="00DC650E"/>
    <w:rsid w:val="00DD6AAF"/>
    <w:rsid w:val="00DE3F5C"/>
    <w:rsid w:val="00DF1D20"/>
    <w:rsid w:val="00E21324"/>
    <w:rsid w:val="00E246B9"/>
    <w:rsid w:val="00E312A7"/>
    <w:rsid w:val="00E31FEA"/>
    <w:rsid w:val="00E45169"/>
    <w:rsid w:val="00E47787"/>
    <w:rsid w:val="00E51C30"/>
    <w:rsid w:val="00E541D9"/>
    <w:rsid w:val="00E64180"/>
    <w:rsid w:val="00E74AEE"/>
    <w:rsid w:val="00E842B4"/>
    <w:rsid w:val="00E868E5"/>
    <w:rsid w:val="00E9237A"/>
    <w:rsid w:val="00E939FA"/>
    <w:rsid w:val="00E93BAA"/>
    <w:rsid w:val="00EA30EB"/>
    <w:rsid w:val="00EA5765"/>
    <w:rsid w:val="00EC2532"/>
    <w:rsid w:val="00ED7812"/>
    <w:rsid w:val="00EF0C27"/>
    <w:rsid w:val="00EF3B86"/>
    <w:rsid w:val="00F05E58"/>
    <w:rsid w:val="00F1554C"/>
    <w:rsid w:val="00F17EE2"/>
    <w:rsid w:val="00F25EC8"/>
    <w:rsid w:val="00F317E9"/>
    <w:rsid w:val="00F34554"/>
    <w:rsid w:val="00F44E40"/>
    <w:rsid w:val="00F45F77"/>
    <w:rsid w:val="00F5167F"/>
    <w:rsid w:val="00F52258"/>
    <w:rsid w:val="00F66DF0"/>
    <w:rsid w:val="00F8570A"/>
    <w:rsid w:val="00F91C7B"/>
    <w:rsid w:val="00FB600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7764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 Char Char1,Char Char1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locked/>
    <w:rsid w:val="00E93BAA"/>
    <w:rPr>
      <w:sz w:val="24"/>
      <w:szCs w:val="24"/>
      <w:lang w:val="en-US" w:eastAsia="en-US"/>
    </w:rPr>
  </w:style>
  <w:style w:type="paragraph" w:styleId="NormalWeb">
    <w:name w:val="Normal (Web)"/>
    <w:basedOn w:val="Normal"/>
    <w:rsid w:val="00D06017"/>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34"/>
    <w:qFormat/>
    <w:rsid w:val="007C1F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427A1-707B-4BEF-B375-0BAEA9169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22860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6</cp:revision>
  <dcterms:created xsi:type="dcterms:W3CDTF">2021-11-01T06:42:00Z</dcterms:created>
  <dcterms:modified xsi:type="dcterms:W3CDTF">2021-11-03T08:25:00Z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