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3663" w14:textId="77777777" w:rsidR="001A5518" w:rsidRPr="00245A22" w:rsidRDefault="001A5518" w:rsidP="00245A22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A5E8FD9" w14:textId="77777777" w:rsidR="002510A5" w:rsidRPr="00245A22" w:rsidRDefault="002510A5" w:rsidP="00245A2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245A22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8C15E7C" w14:textId="77777777" w:rsidR="002510A5" w:rsidRPr="00245A22" w:rsidRDefault="002510A5" w:rsidP="00245A22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6F40C38" w14:textId="77777777" w:rsidR="00C37FD7" w:rsidRPr="00245A22" w:rsidRDefault="00C37FD7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85A93F" w14:textId="634C5A29" w:rsidR="00411B4B" w:rsidRPr="00245A22" w:rsidRDefault="00411B4B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>1.</w:t>
      </w:r>
      <w:r w:rsidR="00F5167F" w:rsidRPr="00245A22">
        <w:rPr>
          <w:b/>
          <w:bCs/>
          <w:sz w:val="22"/>
          <w:szCs w:val="22"/>
          <w:lang w:val="sr-Latn-ME"/>
        </w:rPr>
        <w:tab/>
      </w:r>
      <w:r w:rsidR="002846DB" w:rsidRPr="00245A22">
        <w:rPr>
          <w:b/>
          <w:bCs/>
          <w:sz w:val="22"/>
          <w:szCs w:val="22"/>
          <w:lang w:val="sr-Latn-ME"/>
        </w:rPr>
        <w:t xml:space="preserve">NAZIV </w:t>
      </w:r>
      <w:r w:rsidRPr="00245A22">
        <w:rPr>
          <w:b/>
          <w:bCs/>
          <w:sz w:val="22"/>
          <w:szCs w:val="22"/>
          <w:lang w:val="sr-Latn-ME"/>
        </w:rPr>
        <w:t>LIJEKA</w:t>
      </w:r>
    </w:p>
    <w:p w14:paraId="71BA94C0" w14:textId="77777777" w:rsidR="00EC2532" w:rsidRPr="00245A22" w:rsidRDefault="00EC2532" w:rsidP="00245A22">
      <w:pPr>
        <w:rPr>
          <w:sz w:val="22"/>
          <w:szCs w:val="22"/>
          <w:lang w:val="sr-Latn-ME"/>
        </w:rPr>
      </w:pPr>
    </w:p>
    <w:p w14:paraId="2E6BC8DE" w14:textId="2DF61ED3" w:rsidR="005B592A" w:rsidRPr="00245A22" w:rsidRDefault="005B592A" w:rsidP="00245A22">
      <w:pPr>
        <w:widowControl w:val="0"/>
        <w:autoSpaceDE w:val="0"/>
        <w:autoSpaceDN w:val="0"/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Preductal</w:t>
      </w:r>
      <w:r w:rsidRPr="00245A22">
        <w:rPr>
          <w:bCs/>
          <w:sz w:val="22"/>
          <w:szCs w:val="22"/>
          <w:vertAlign w:val="superscript"/>
          <w:lang w:val="sr-Latn-ME"/>
        </w:rPr>
        <w:t>®</w:t>
      </w:r>
      <w:r w:rsidRPr="00245A22">
        <w:rPr>
          <w:bCs/>
          <w:sz w:val="22"/>
          <w:szCs w:val="22"/>
          <w:lang w:val="sr-Latn-ME"/>
        </w:rPr>
        <w:t xml:space="preserve"> 40 mg, </w:t>
      </w:r>
      <w:r w:rsidR="00F90AF6" w:rsidRPr="00245A22">
        <w:rPr>
          <w:bCs/>
          <w:sz w:val="22"/>
          <w:szCs w:val="22"/>
          <w:lang w:val="sr-Latn-ME"/>
        </w:rPr>
        <w:t xml:space="preserve">kapsula </w:t>
      </w:r>
      <w:r w:rsidRPr="00245A22">
        <w:rPr>
          <w:bCs/>
          <w:sz w:val="22"/>
          <w:szCs w:val="22"/>
          <w:lang w:val="sr-Latn-ME"/>
        </w:rPr>
        <w:t xml:space="preserve">sa produženim oslobađanjem, </w:t>
      </w:r>
      <w:r w:rsidR="00F90AF6" w:rsidRPr="00245A22">
        <w:rPr>
          <w:bCs/>
          <w:sz w:val="22"/>
          <w:szCs w:val="22"/>
          <w:lang w:val="sr-Latn-ME"/>
        </w:rPr>
        <w:t xml:space="preserve">tvrda </w:t>
      </w:r>
    </w:p>
    <w:p w14:paraId="7805C031" w14:textId="6657D8B8" w:rsidR="005B592A" w:rsidRPr="00245A22" w:rsidRDefault="005B592A" w:rsidP="00245A22">
      <w:pPr>
        <w:rPr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Preductal</w:t>
      </w:r>
      <w:r w:rsidRPr="00245A22">
        <w:rPr>
          <w:bCs/>
          <w:sz w:val="22"/>
          <w:szCs w:val="22"/>
          <w:vertAlign w:val="superscript"/>
          <w:lang w:val="sr-Latn-ME"/>
        </w:rPr>
        <w:t>®</w:t>
      </w:r>
      <w:r w:rsidRPr="00245A22">
        <w:rPr>
          <w:bCs/>
          <w:sz w:val="22"/>
          <w:szCs w:val="22"/>
          <w:lang w:val="sr-Latn-ME"/>
        </w:rPr>
        <w:t xml:space="preserve"> 80 mg, </w:t>
      </w:r>
      <w:r w:rsidR="00F90AF6" w:rsidRPr="00245A22">
        <w:rPr>
          <w:bCs/>
          <w:sz w:val="22"/>
          <w:szCs w:val="22"/>
          <w:lang w:val="sr-Latn-ME"/>
        </w:rPr>
        <w:t xml:space="preserve">kapsula </w:t>
      </w:r>
      <w:r w:rsidRPr="00245A22">
        <w:rPr>
          <w:bCs/>
          <w:sz w:val="22"/>
          <w:szCs w:val="22"/>
          <w:lang w:val="sr-Latn-ME"/>
        </w:rPr>
        <w:t xml:space="preserve">sa produženim oslobađanjem, </w:t>
      </w:r>
      <w:r w:rsidR="00F90AF6" w:rsidRPr="00245A22">
        <w:rPr>
          <w:bCs/>
          <w:sz w:val="22"/>
          <w:szCs w:val="22"/>
          <w:lang w:val="sr-Latn-ME"/>
        </w:rPr>
        <w:t>tvrda</w:t>
      </w:r>
    </w:p>
    <w:p w14:paraId="0FAB05F3" w14:textId="77777777" w:rsidR="005B592A" w:rsidRPr="00245A22" w:rsidRDefault="005B592A" w:rsidP="00245A22">
      <w:pPr>
        <w:rPr>
          <w:sz w:val="22"/>
          <w:szCs w:val="22"/>
          <w:lang w:val="sr-Latn-ME"/>
        </w:rPr>
      </w:pPr>
    </w:p>
    <w:p w14:paraId="2F0FEF5B" w14:textId="42C68C59" w:rsidR="005B592A" w:rsidRPr="00245A22" w:rsidRDefault="005B592A" w:rsidP="00245A22">
      <w:pPr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INN: trimetazidin</w:t>
      </w:r>
    </w:p>
    <w:p w14:paraId="650F927E" w14:textId="77777777" w:rsidR="006D20A5" w:rsidRPr="00245A22" w:rsidRDefault="006D20A5" w:rsidP="00245A22">
      <w:pPr>
        <w:rPr>
          <w:bCs/>
          <w:sz w:val="22"/>
          <w:szCs w:val="22"/>
          <w:lang w:val="sr-Latn-ME"/>
        </w:rPr>
      </w:pPr>
    </w:p>
    <w:p w14:paraId="2173C64A" w14:textId="77777777" w:rsidR="00530BD7" w:rsidRPr="00245A22" w:rsidRDefault="00530BD7" w:rsidP="00245A22">
      <w:pPr>
        <w:rPr>
          <w:bCs/>
          <w:sz w:val="22"/>
          <w:szCs w:val="22"/>
          <w:lang w:val="sr-Latn-ME"/>
        </w:rPr>
      </w:pPr>
    </w:p>
    <w:p w14:paraId="718AC88A" w14:textId="77777777" w:rsidR="00411B4B" w:rsidRPr="00245A22" w:rsidRDefault="00411B4B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2. </w:t>
      </w:r>
      <w:r w:rsidR="00F5167F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KVALITATIVNI I KVANTITATIVNI SASTAV</w:t>
      </w:r>
    </w:p>
    <w:p w14:paraId="743C5728" w14:textId="77777777" w:rsidR="005A0B2E" w:rsidRPr="00245A22" w:rsidRDefault="005A0B2E" w:rsidP="00245A22">
      <w:pPr>
        <w:rPr>
          <w:sz w:val="22"/>
          <w:szCs w:val="22"/>
          <w:lang w:val="sr-Latn-ME"/>
        </w:rPr>
      </w:pPr>
    </w:p>
    <w:p w14:paraId="57946BC2" w14:textId="6B01738F" w:rsidR="008D2919" w:rsidRPr="00245A22" w:rsidRDefault="008D2919" w:rsidP="00245A22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 xml:space="preserve">Preductal 40 mg, </w:t>
      </w:r>
      <w:r w:rsidR="00F90AF6" w:rsidRPr="00245A22">
        <w:rPr>
          <w:bCs/>
          <w:sz w:val="22"/>
          <w:szCs w:val="22"/>
          <w:lang w:val="sr-Latn-ME"/>
        </w:rPr>
        <w:t xml:space="preserve">kapsula </w:t>
      </w:r>
      <w:r w:rsidRPr="00245A22">
        <w:rPr>
          <w:bCs/>
          <w:sz w:val="22"/>
          <w:szCs w:val="22"/>
          <w:lang w:val="sr-Latn-ME"/>
        </w:rPr>
        <w:t xml:space="preserve">sa produženim oslobađanjem, </w:t>
      </w:r>
      <w:r w:rsidR="00F90AF6" w:rsidRPr="00245A22">
        <w:rPr>
          <w:bCs/>
          <w:sz w:val="22"/>
          <w:szCs w:val="22"/>
          <w:lang w:val="sr-Latn-ME"/>
        </w:rPr>
        <w:t>tvrda:</w:t>
      </w:r>
    </w:p>
    <w:p w14:paraId="73F6CEE9" w14:textId="77777777" w:rsidR="008D2919" w:rsidRPr="00245A22" w:rsidRDefault="008D2919" w:rsidP="00245A22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 xml:space="preserve">Jedna tvrda </w:t>
      </w:r>
      <w:r w:rsidRPr="00245A22">
        <w:rPr>
          <w:bCs/>
          <w:sz w:val="22"/>
          <w:szCs w:val="22"/>
          <w:lang w:val="sr-Latn-ME"/>
        </w:rPr>
        <w:t xml:space="preserve">kapsula sa produženim oslobađanjem </w:t>
      </w:r>
      <w:r w:rsidRPr="00245A22">
        <w:rPr>
          <w:sz w:val="22"/>
          <w:szCs w:val="22"/>
          <w:lang w:val="sr-Latn-ME"/>
        </w:rPr>
        <w:t>sadrži 40 mg trimetazidin dihidrohlorida.</w:t>
      </w:r>
    </w:p>
    <w:p w14:paraId="5E6CADE3" w14:textId="77777777" w:rsidR="008D2919" w:rsidRPr="00245A22" w:rsidRDefault="008D2919" w:rsidP="00245A22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A57D760" w14:textId="6CAC3606" w:rsidR="008D2919" w:rsidRPr="00245A22" w:rsidRDefault="008D2919" w:rsidP="00245A22">
      <w:pPr>
        <w:jc w:val="both"/>
        <w:rPr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 xml:space="preserve">Preductal 80 mg, </w:t>
      </w:r>
      <w:r w:rsidR="00F90AF6" w:rsidRPr="00245A22">
        <w:rPr>
          <w:bCs/>
          <w:sz w:val="22"/>
          <w:szCs w:val="22"/>
          <w:lang w:val="sr-Latn-ME"/>
        </w:rPr>
        <w:t xml:space="preserve">kapsula </w:t>
      </w:r>
      <w:r w:rsidRPr="00245A22">
        <w:rPr>
          <w:bCs/>
          <w:sz w:val="22"/>
          <w:szCs w:val="22"/>
          <w:lang w:val="sr-Latn-ME"/>
        </w:rPr>
        <w:t>sa produženim oslobađanjem, tvrd</w:t>
      </w:r>
      <w:r w:rsidR="003234AE">
        <w:rPr>
          <w:bCs/>
          <w:sz w:val="22"/>
          <w:szCs w:val="22"/>
          <w:lang w:val="sr-Latn-ME"/>
        </w:rPr>
        <w:t>a</w:t>
      </w:r>
      <w:r w:rsidR="00F90AF6" w:rsidRPr="00245A22">
        <w:rPr>
          <w:bCs/>
          <w:sz w:val="22"/>
          <w:szCs w:val="22"/>
          <w:lang w:val="sr-Latn-ME"/>
        </w:rPr>
        <w:t>:</w:t>
      </w:r>
    </w:p>
    <w:p w14:paraId="66EE45A7" w14:textId="77777777" w:rsidR="008D2919" w:rsidRPr="00245A22" w:rsidRDefault="008D2919" w:rsidP="00245A22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 xml:space="preserve">Jedna tvrda </w:t>
      </w:r>
      <w:r w:rsidRPr="00245A22">
        <w:rPr>
          <w:bCs/>
          <w:sz w:val="22"/>
          <w:szCs w:val="22"/>
          <w:lang w:val="sr-Latn-ME"/>
        </w:rPr>
        <w:t xml:space="preserve">kapsula sa produženim oslobađanjem </w:t>
      </w:r>
      <w:r w:rsidRPr="00245A22">
        <w:rPr>
          <w:sz w:val="22"/>
          <w:szCs w:val="22"/>
          <w:lang w:val="sr-Latn-ME"/>
        </w:rPr>
        <w:t>sadrži 80 mg trimetazidin dihidrohlorida.</w:t>
      </w:r>
    </w:p>
    <w:p w14:paraId="5DF31851" w14:textId="77777777" w:rsidR="008D2919" w:rsidRPr="00245A22" w:rsidRDefault="008D2919" w:rsidP="00245A22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51F8D6E8" w14:textId="77777777" w:rsidR="008D2919" w:rsidRPr="00245A22" w:rsidRDefault="008D2919" w:rsidP="00245A22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245A22">
        <w:rPr>
          <w:sz w:val="22"/>
          <w:szCs w:val="22"/>
          <w:u w:val="single"/>
          <w:lang w:val="sr-Latn-ME"/>
        </w:rPr>
        <w:t>Pomoćne supstance sa potvrđenim dejstvom:</w:t>
      </w:r>
    </w:p>
    <w:p w14:paraId="5259694F" w14:textId="77777777" w:rsidR="008D2919" w:rsidRPr="00245A22" w:rsidRDefault="008D2919" w:rsidP="00245A22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4B29CC2C" w14:textId="74DBCE48" w:rsidR="008D2919" w:rsidRPr="00245A22" w:rsidRDefault="008D2919" w:rsidP="00245A22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 xml:space="preserve">Preductal 40 mg, </w:t>
      </w:r>
      <w:r w:rsidR="00F90AF6" w:rsidRPr="00245A22">
        <w:rPr>
          <w:bCs/>
          <w:sz w:val="22"/>
          <w:szCs w:val="22"/>
          <w:lang w:val="sr-Latn-ME"/>
        </w:rPr>
        <w:t xml:space="preserve">kapsula </w:t>
      </w:r>
      <w:r w:rsidRPr="00245A22">
        <w:rPr>
          <w:bCs/>
          <w:sz w:val="22"/>
          <w:szCs w:val="22"/>
          <w:lang w:val="sr-Latn-ME"/>
        </w:rPr>
        <w:t xml:space="preserve">sa produženim oslobađanjem, </w:t>
      </w:r>
      <w:r w:rsidR="00F90AF6" w:rsidRPr="00245A22">
        <w:rPr>
          <w:bCs/>
          <w:sz w:val="22"/>
          <w:szCs w:val="22"/>
          <w:lang w:val="sr-Latn-ME"/>
        </w:rPr>
        <w:t xml:space="preserve">tvrda: </w:t>
      </w:r>
    </w:p>
    <w:p w14:paraId="1D8A90F9" w14:textId="77777777" w:rsidR="008D2919" w:rsidRPr="00245A22" w:rsidRDefault="008D2919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Saharoza: 16,87 mg po kapsuli.</w:t>
      </w:r>
    </w:p>
    <w:p w14:paraId="67E863E4" w14:textId="77777777" w:rsidR="008D2919" w:rsidRPr="00245A22" w:rsidRDefault="008D2919" w:rsidP="00245A22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594D0DF3" w14:textId="71DF7B1F" w:rsidR="008D2919" w:rsidRPr="00245A22" w:rsidRDefault="008D2919" w:rsidP="00245A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 xml:space="preserve">Preductal 80 mg, </w:t>
      </w:r>
      <w:r w:rsidR="00F90AF6" w:rsidRPr="00245A22">
        <w:rPr>
          <w:bCs/>
          <w:sz w:val="22"/>
          <w:szCs w:val="22"/>
          <w:lang w:val="sr-Latn-ME"/>
        </w:rPr>
        <w:t xml:space="preserve">kapsula </w:t>
      </w:r>
      <w:r w:rsidRPr="00245A22">
        <w:rPr>
          <w:bCs/>
          <w:sz w:val="22"/>
          <w:szCs w:val="22"/>
          <w:lang w:val="sr-Latn-ME"/>
        </w:rPr>
        <w:t xml:space="preserve">sa produženim oslobađanjem, </w:t>
      </w:r>
      <w:r w:rsidR="00F90AF6" w:rsidRPr="00245A22">
        <w:rPr>
          <w:bCs/>
          <w:sz w:val="22"/>
          <w:szCs w:val="22"/>
          <w:lang w:val="sr-Latn-ME"/>
        </w:rPr>
        <w:t>tvrda:</w:t>
      </w:r>
    </w:p>
    <w:p w14:paraId="7C1D013C" w14:textId="77777777" w:rsidR="008D2919" w:rsidRPr="00245A22" w:rsidRDefault="008D2919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Saharoza: 33,75 mg po kapsuli.</w:t>
      </w:r>
    </w:p>
    <w:p w14:paraId="7D373364" w14:textId="77777777" w:rsidR="008D2919" w:rsidRPr="00245A22" w:rsidRDefault="008D2919" w:rsidP="00245A22">
      <w:pPr>
        <w:rPr>
          <w:sz w:val="22"/>
          <w:szCs w:val="22"/>
          <w:lang w:val="sr-Latn-ME"/>
        </w:rPr>
      </w:pPr>
    </w:p>
    <w:p w14:paraId="49E891A4" w14:textId="75E56A98" w:rsidR="0003793F" w:rsidRPr="00245A22" w:rsidRDefault="0003793F" w:rsidP="00245A22">
      <w:pPr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Za spisak svih ekscipijenasa, pogledati dio 6.1.</w:t>
      </w:r>
    </w:p>
    <w:p w14:paraId="7A282102" w14:textId="77777777" w:rsidR="0003793F" w:rsidRPr="00245A22" w:rsidRDefault="0003793F" w:rsidP="00245A22">
      <w:pPr>
        <w:rPr>
          <w:sz w:val="22"/>
          <w:szCs w:val="22"/>
          <w:lang w:val="sr-Latn-ME"/>
        </w:rPr>
      </w:pPr>
    </w:p>
    <w:p w14:paraId="70874129" w14:textId="77777777" w:rsidR="00C37FD7" w:rsidRPr="00245A22" w:rsidRDefault="00C37FD7" w:rsidP="00245A22">
      <w:pPr>
        <w:rPr>
          <w:sz w:val="22"/>
          <w:szCs w:val="22"/>
          <w:lang w:val="sr-Latn-ME"/>
        </w:rPr>
      </w:pPr>
    </w:p>
    <w:p w14:paraId="0FDBB06B" w14:textId="77777777" w:rsidR="00411B4B" w:rsidRPr="00245A22" w:rsidRDefault="00411B4B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3. </w:t>
      </w:r>
      <w:r w:rsidR="00F5167F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FARMACEUTSKI OBLIK</w:t>
      </w:r>
      <w:r w:rsidR="009F2D23" w:rsidRPr="00245A22">
        <w:rPr>
          <w:b/>
          <w:bCs/>
          <w:sz w:val="22"/>
          <w:szCs w:val="22"/>
          <w:lang w:val="sr-Latn-ME"/>
        </w:rPr>
        <w:t xml:space="preserve"> </w:t>
      </w:r>
    </w:p>
    <w:p w14:paraId="7A0BA959" w14:textId="77777777" w:rsidR="00411B4B" w:rsidRPr="00245A22" w:rsidRDefault="00411B4B" w:rsidP="00245A22">
      <w:pPr>
        <w:rPr>
          <w:bCs/>
          <w:sz w:val="22"/>
          <w:szCs w:val="22"/>
          <w:lang w:val="sr-Latn-ME"/>
        </w:rPr>
      </w:pPr>
    </w:p>
    <w:p w14:paraId="0283E196" w14:textId="007179ED" w:rsidR="002C17E6" w:rsidRPr="00245A22" w:rsidRDefault="002C17E6" w:rsidP="00245A22">
      <w:pPr>
        <w:pStyle w:val="Header"/>
        <w:tabs>
          <w:tab w:val="left" w:pos="284"/>
        </w:tabs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Kapsula sa produženim oslobađanjem, tvrda</w:t>
      </w:r>
      <w:r w:rsidR="00B35EB3" w:rsidRPr="00245A22">
        <w:rPr>
          <w:bCs/>
          <w:sz w:val="22"/>
          <w:szCs w:val="22"/>
          <w:lang w:val="sr-Latn-ME"/>
        </w:rPr>
        <w:t>.</w:t>
      </w:r>
    </w:p>
    <w:p w14:paraId="1871F0AA" w14:textId="77777777" w:rsidR="002C17E6" w:rsidRPr="00245A22" w:rsidRDefault="002C17E6" w:rsidP="00245A22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662A73F0" w14:textId="38803FAC" w:rsidR="002C17E6" w:rsidRPr="00245A22" w:rsidRDefault="002C17E6" w:rsidP="00245A22">
      <w:pPr>
        <w:widowControl w:val="0"/>
        <w:autoSpaceDE w:val="0"/>
        <w:autoSpaceDN w:val="0"/>
        <w:rPr>
          <w:bCs/>
          <w:sz w:val="22"/>
          <w:szCs w:val="22"/>
          <w:u w:val="single"/>
          <w:lang w:val="sr-Latn-ME"/>
        </w:rPr>
      </w:pPr>
      <w:r w:rsidRPr="00245A22">
        <w:rPr>
          <w:bCs/>
          <w:sz w:val="22"/>
          <w:szCs w:val="22"/>
          <w:u w:val="single"/>
          <w:lang w:val="sr-Latn-ME"/>
        </w:rPr>
        <w:t xml:space="preserve">Preductal 40 mg, </w:t>
      </w:r>
      <w:r w:rsidR="00F90AF6" w:rsidRPr="00245A22">
        <w:rPr>
          <w:bCs/>
          <w:sz w:val="22"/>
          <w:szCs w:val="22"/>
          <w:u w:val="single"/>
          <w:lang w:val="sr-Latn-ME"/>
        </w:rPr>
        <w:t xml:space="preserve">kapsula </w:t>
      </w:r>
      <w:r w:rsidRPr="00245A22">
        <w:rPr>
          <w:bCs/>
          <w:sz w:val="22"/>
          <w:szCs w:val="22"/>
          <w:u w:val="single"/>
          <w:lang w:val="sr-Latn-ME"/>
        </w:rPr>
        <w:t xml:space="preserve">sa produženim oslobađanjem, </w:t>
      </w:r>
      <w:r w:rsidR="00F90AF6" w:rsidRPr="00245A22">
        <w:rPr>
          <w:bCs/>
          <w:sz w:val="22"/>
          <w:szCs w:val="22"/>
          <w:u w:val="single"/>
          <w:lang w:val="sr-Latn-ME"/>
        </w:rPr>
        <w:t>tvrda</w:t>
      </w:r>
    </w:p>
    <w:p w14:paraId="05AEA84A" w14:textId="4DB311A6" w:rsidR="002C17E6" w:rsidRPr="00245A22" w:rsidRDefault="002C17E6" w:rsidP="00245A22">
      <w:pPr>
        <w:widowControl w:val="0"/>
        <w:autoSpaceDE w:val="0"/>
        <w:autoSpaceDN w:val="0"/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Tvrde kapsule veličine 3 sa t</w:t>
      </w:r>
      <w:r w:rsidR="009276CC" w:rsidRPr="00245A22">
        <w:rPr>
          <w:bCs/>
          <w:sz w:val="22"/>
          <w:szCs w:val="22"/>
          <w:lang w:val="sr-Latn-ME"/>
        </w:rPr>
        <w:t>ij</w:t>
      </w:r>
      <w:r w:rsidRPr="00245A22">
        <w:rPr>
          <w:bCs/>
          <w:sz w:val="22"/>
          <w:szCs w:val="22"/>
          <w:lang w:val="sr-Latn-ME"/>
        </w:rPr>
        <w:t>elom kapsule b</w:t>
      </w:r>
      <w:r w:rsidR="009276CC" w:rsidRPr="00245A22">
        <w:rPr>
          <w:bCs/>
          <w:sz w:val="22"/>
          <w:szCs w:val="22"/>
          <w:lang w:val="sr-Latn-ME"/>
        </w:rPr>
        <w:t>ij</w:t>
      </w:r>
      <w:r w:rsidRPr="00245A22">
        <w:rPr>
          <w:bCs/>
          <w:sz w:val="22"/>
          <w:szCs w:val="22"/>
          <w:lang w:val="sr-Latn-ME"/>
        </w:rPr>
        <w:t>ele boje i sa kapicom kapsule b</w:t>
      </w:r>
      <w:r w:rsidR="009276CC" w:rsidRPr="00245A22">
        <w:rPr>
          <w:bCs/>
          <w:sz w:val="22"/>
          <w:szCs w:val="22"/>
          <w:lang w:val="sr-Latn-ME"/>
        </w:rPr>
        <w:t>ij</w:t>
      </w:r>
      <w:r w:rsidRPr="00245A22">
        <w:rPr>
          <w:bCs/>
          <w:sz w:val="22"/>
          <w:szCs w:val="22"/>
          <w:lang w:val="sr-Latn-ME"/>
        </w:rPr>
        <w:t>ele boje, sa utisnutim Servier logom</w:t>
      </w:r>
      <w:r w:rsidRPr="00245A22">
        <w:rPr>
          <w:sz w:val="22"/>
          <w:szCs w:val="22"/>
          <w:lang w:val="sr-Latn-ME"/>
        </w:rPr>
        <w:t xml:space="preserve"> </w:t>
      </w:r>
      <w:r w:rsidRPr="00245A22">
        <w:rPr>
          <w:noProof/>
          <w:sz w:val="22"/>
          <w:szCs w:val="22"/>
        </w:rPr>
        <w:drawing>
          <wp:inline distT="0" distB="0" distL="0" distR="0" wp14:anchorId="4DBFCC7C" wp14:editId="52148E2F">
            <wp:extent cx="215900" cy="120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A22">
        <w:rPr>
          <w:bCs/>
          <w:sz w:val="22"/>
          <w:szCs w:val="22"/>
          <w:lang w:val="sr-Latn-ME"/>
        </w:rPr>
        <w:t xml:space="preserve"> u sivoj boji i utisnutom oznakom „40“. Kapsule sadrže b</w:t>
      </w:r>
      <w:r w:rsidR="009276CC" w:rsidRPr="00245A22">
        <w:rPr>
          <w:bCs/>
          <w:sz w:val="22"/>
          <w:szCs w:val="22"/>
          <w:lang w:val="sr-Latn-ME"/>
        </w:rPr>
        <w:t>ij</w:t>
      </w:r>
      <w:r w:rsidRPr="00245A22">
        <w:rPr>
          <w:bCs/>
          <w:sz w:val="22"/>
          <w:szCs w:val="22"/>
          <w:lang w:val="sr-Latn-ME"/>
        </w:rPr>
        <w:t>ele do skoro b</w:t>
      </w:r>
      <w:r w:rsidR="009276CC" w:rsidRPr="00245A22">
        <w:rPr>
          <w:bCs/>
          <w:sz w:val="22"/>
          <w:szCs w:val="22"/>
          <w:lang w:val="sr-Latn-ME"/>
        </w:rPr>
        <w:t>ij</w:t>
      </w:r>
      <w:r w:rsidRPr="00245A22">
        <w:rPr>
          <w:bCs/>
          <w:sz w:val="22"/>
          <w:szCs w:val="22"/>
          <w:lang w:val="sr-Latn-ME"/>
        </w:rPr>
        <w:t>ele obložene granule (sfere).</w:t>
      </w:r>
    </w:p>
    <w:p w14:paraId="187ADA27" w14:textId="77777777" w:rsidR="002C17E6" w:rsidRPr="00245A22" w:rsidRDefault="002C17E6" w:rsidP="00245A2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3C0FD7A5" w14:textId="5CEE8848" w:rsidR="002C17E6" w:rsidRPr="00245A22" w:rsidRDefault="002C17E6" w:rsidP="00245A22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r-Latn-ME"/>
        </w:rPr>
      </w:pPr>
      <w:r w:rsidRPr="00245A22">
        <w:rPr>
          <w:bCs/>
          <w:sz w:val="22"/>
          <w:szCs w:val="22"/>
          <w:u w:val="single"/>
          <w:lang w:val="sr-Latn-ME"/>
        </w:rPr>
        <w:t>Preductal</w:t>
      </w:r>
      <w:bookmarkStart w:id="0" w:name="_GoBack"/>
      <w:bookmarkEnd w:id="0"/>
      <w:r w:rsidRPr="00245A22">
        <w:rPr>
          <w:bCs/>
          <w:sz w:val="22"/>
          <w:szCs w:val="22"/>
          <w:u w:val="single"/>
          <w:lang w:val="sr-Latn-ME"/>
        </w:rPr>
        <w:t xml:space="preserve"> 80 mg, </w:t>
      </w:r>
      <w:r w:rsidR="00F90AF6" w:rsidRPr="00245A22">
        <w:rPr>
          <w:bCs/>
          <w:sz w:val="22"/>
          <w:szCs w:val="22"/>
          <w:u w:val="single"/>
          <w:lang w:val="sr-Latn-ME"/>
        </w:rPr>
        <w:t xml:space="preserve">kapsula </w:t>
      </w:r>
      <w:r w:rsidRPr="00245A22">
        <w:rPr>
          <w:bCs/>
          <w:sz w:val="22"/>
          <w:szCs w:val="22"/>
          <w:u w:val="single"/>
          <w:lang w:val="sr-Latn-ME"/>
        </w:rPr>
        <w:t xml:space="preserve">sa produženim oslobađanjem, </w:t>
      </w:r>
      <w:r w:rsidR="00F90AF6" w:rsidRPr="00245A22">
        <w:rPr>
          <w:bCs/>
          <w:sz w:val="22"/>
          <w:szCs w:val="22"/>
          <w:u w:val="single"/>
          <w:lang w:val="sr-Latn-ME"/>
        </w:rPr>
        <w:t>tvrda</w:t>
      </w:r>
    </w:p>
    <w:p w14:paraId="46D0A7BD" w14:textId="7FBEB2CC" w:rsidR="002C17E6" w:rsidRPr="00245A22" w:rsidRDefault="002C17E6" w:rsidP="00245A22">
      <w:pPr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Tvrde kapsule veličine 2 sa t</w:t>
      </w:r>
      <w:r w:rsidR="00F90AF6" w:rsidRPr="00245A22">
        <w:rPr>
          <w:bCs/>
          <w:sz w:val="22"/>
          <w:szCs w:val="22"/>
          <w:lang w:val="sr-Latn-ME"/>
        </w:rPr>
        <w:t>ij</w:t>
      </w:r>
      <w:r w:rsidRPr="00245A22">
        <w:rPr>
          <w:bCs/>
          <w:sz w:val="22"/>
          <w:szCs w:val="22"/>
          <w:lang w:val="sr-Latn-ME"/>
        </w:rPr>
        <w:t>elom kapsule b</w:t>
      </w:r>
      <w:r w:rsidR="009276CC" w:rsidRPr="00245A22">
        <w:rPr>
          <w:bCs/>
          <w:sz w:val="22"/>
          <w:szCs w:val="22"/>
          <w:lang w:val="sr-Latn-ME"/>
        </w:rPr>
        <w:t>ij</w:t>
      </w:r>
      <w:r w:rsidRPr="00245A22">
        <w:rPr>
          <w:bCs/>
          <w:sz w:val="22"/>
          <w:szCs w:val="22"/>
          <w:lang w:val="sr-Latn-ME"/>
        </w:rPr>
        <w:t>ele boje i sa kapicom kapsule narandžasto-crvene boje, sa utisnutim Servier logom</w:t>
      </w:r>
      <w:r w:rsidRPr="00245A22">
        <w:rPr>
          <w:sz w:val="22"/>
          <w:szCs w:val="22"/>
          <w:lang w:val="sr-Latn-ME"/>
        </w:rPr>
        <w:t xml:space="preserve"> </w:t>
      </w:r>
      <w:r w:rsidRPr="00245A22">
        <w:rPr>
          <w:noProof/>
          <w:sz w:val="22"/>
          <w:szCs w:val="22"/>
        </w:rPr>
        <w:drawing>
          <wp:inline distT="0" distB="0" distL="0" distR="0" wp14:anchorId="799F7271" wp14:editId="74F6634A">
            <wp:extent cx="215900" cy="120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A22">
        <w:rPr>
          <w:bCs/>
          <w:sz w:val="22"/>
          <w:szCs w:val="22"/>
          <w:lang w:val="sr-Latn-ME"/>
        </w:rPr>
        <w:t xml:space="preserve"> u b</w:t>
      </w:r>
      <w:r w:rsidR="009276CC" w:rsidRPr="00245A22">
        <w:rPr>
          <w:bCs/>
          <w:sz w:val="22"/>
          <w:szCs w:val="22"/>
          <w:lang w:val="sr-Latn-ME"/>
        </w:rPr>
        <w:t>ij</w:t>
      </w:r>
      <w:r w:rsidRPr="00245A22">
        <w:rPr>
          <w:bCs/>
          <w:sz w:val="22"/>
          <w:szCs w:val="22"/>
          <w:lang w:val="sr-Latn-ME"/>
        </w:rPr>
        <w:t>eloj boji i utisnutom oznakom „80“. Kapsule sadrže b</w:t>
      </w:r>
      <w:r w:rsidR="009276CC" w:rsidRPr="00245A22">
        <w:rPr>
          <w:bCs/>
          <w:sz w:val="22"/>
          <w:szCs w:val="22"/>
          <w:lang w:val="sr-Latn-ME"/>
        </w:rPr>
        <w:t>ij</w:t>
      </w:r>
      <w:r w:rsidRPr="00245A22">
        <w:rPr>
          <w:bCs/>
          <w:sz w:val="22"/>
          <w:szCs w:val="22"/>
          <w:lang w:val="sr-Latn-ME"/>
        </w:rPr>
        <w:t>ele do skoro b</w:t>
      </w:r>
      <w:r w:rsidR="009276CC" w:rsidRPr="00245A22">
        <w:rPr>
          <w:bCs/>
          <w:sz w:val="22"/>
          <w:szCs w:val="22"/>
          <w:lang w:val="sr-Latn-ME"/>
        </w:rPr>
        <w:t>ij</w:t>
      </w:r>
      <w:r w:rsidRPr="00245A22">
        <w:rPr>
          <w:bCs/>
          <w:sz w:val="22"/>
          <w:szCs w:val="22"/>
          <w:lang w:val="sr-Latn-ME"/>
        </w:rPr>
        <w:t>ele obložene granule (sfere).</w:t>
      </w:r>
    </w:p>
    <w:p w14:paraId="2C6CA92E" w14:textId="77777777" w:rsidR="00EC2532" w:rsidRPr="00245A22" w:rsidRDefault="00EC2532" w:rsidP="00245A22">
      <w:pPr>
        <w:rPr>
          <w:bCs/>
          <w:sz w:val="22"/>
          <w:szCs w:val="22"/>
          <w:lang w:val="sr-Latn-ME"/>
        </w:rPr>
      </w:pPr>
    </w:p>
    <w:p w14:paraId="24455030" w14:textId="77777777" w:rsidR="00754D0F" w:rsidRDefault="00754D0F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FA30846" w14:textId="1D88CDA1" w:rsidR="00411B4B" w:rsidRPr="00245A22" w:rsidRDefault="00411B4B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4.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KLINIČKI PODACI</w:t>
      </w:r>
    </w:p>
    <w:p w14:paraId="0C8158F9" w14:textId="77777777" w:rsidR="00CD6F02" w:rsidRPr="00245A22" w:rsidRDefault="00CD6F02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93EFF61" w14:textId="77777777" w:rsidR="00411B4B" w:rsidRPr="00245A22" w:rsidRDefault="00411B4B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4.1.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Terapijske indikacije</w:t>
      </w:r>
    </w:p>
    <w:p w14:paraId="60D80B8C" w14:textId="2DDC7EB2" w:rsidR="00411B4B" w:rsidRPr="00245A22" w:rsidRDefault="00411B4B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B08EA3" w14:textId="77777777" w:rsidR="007C03AE" w:rsidRPr="00245A22" w:rsidRDefault="007C03AE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Lijek Preductal je indikovan kao dodatna terapija za simptomatsko liječenje stabilne angine pektoris kod odraslih pacijenata</w:t>
      </w:r>
      <w:r w:rsidRPr="00245A22">
        <w:rPr>
          <w:sz w:val="22"/>
          <w:szCs w:val="22"/>
          <w:lang w:val="sr-Latn-ME"/>
        </w:rPr>
        <w:t xml:space="preserve"> kod kojih antianginalna terapija prvog izbora nije dovela do adekvatne kontrole bolesti ili kod pacijenata koji ne podnose ovakvu terapiju.</w:t>
      </w:r>
    </w:p>
    <w:p w14:paraId="7EF532F3" w14:textId="77777777" w:rsidR="007C03AE" w:rsidRPr="00245A22" w:rsidRDefault="007C03AE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3FD57F" w14:textId="77777777" w:rsidR="00411B4B" w:rsidRPr="00245A22" w:rsidRDefault="00411B4B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4.2.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Doziranje i način primjene</w:t>
      </w:r>
    </w:p>
    <w:p w14:paraId="3AEE4899" w14:textId="77777777" w:rsidR="0072020E" w:rsidRPr="00245A22" w:rsidRDefault="0072020E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3D8CA" w14:textId="77777777" w:rsidR="00452E9D" w:rsidRPr="00245A22" w:rsidRDefault="00452E9D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5A22">
        <w:rPr>
          <w:bCs/>
          <w:sz w:val="22"/>
          <w:szCs w:val="22"/>
          <w:u w:val="single"/>
          <w:lang w:val="sr-Latn-ME"/>
        </w:rPr>
        <w:t>Doziranje</w:t>
      </w:r>
    </w:p>
    <w:p w14:paraId="2B80BAF7" w14:textId="73C81B01" w:rsidR="00452E9D" w:rsidRPr="00245A22" w:rsidRDefault="00452E9D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835747B" w14:textId="68ADDA03" w:rsidR="00614D36" w:rsidRPr="00245A22" w:rsidRDefault="00614D36" w:rsidP="00245A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Preporučena doza je jedna kapsula od 80 mg trimetazidin</w:t>
      </w:r>
      <w:r w:rsidR="00702D55" w:rsidRPr="00245A22">
        <w:rPr>
          <w:sz w:val="22"/>
          <w:szCs w:val="22"/>
          <w:lang w:val="sr-Latn-ME"/>
        </w:rPr>
        <w:t xml:space="preserve"> </w:t>
      </w:r>
      <w:r w:rsidRPr="00245A22">
        <w:rPr>
          <w:sz w:val="22"/>
          <w:szCs w:val="22"/>
          <w:lang w:val="sr-Latn-ME"/>
        </w:rPr>
        <w:t>dihidrohlorida, jednom dnevno, ujutru.</w:t>
      </w:r>
    </w:p>
    <w:p w14:paraId="25C25D9D" w14:textId="77777777" w:rsidR="00614D36" w:rsidRPr="00245A22" w:rsidRDefault="00614D36" w:rsidP="00245A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8E1C17" w14:textId="70919182" w:rsidR="00614D36" w:rsidRPr="00245A22" w:rsidRDefault="00614D36" w:rsidP="00245A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Terapiju trimetazidinom treba preispitati nakon tri m</w:t>
      </w:r>
      <w:r w:rsidR="009276CC" w:rsidRPr="00245A22">
        <w:rPr>
          <w:sz w:val="22"/>
          <w:szCs w:val="22"/>
          <w:lang w:val="sr-Latn-ME"/>
        </w:rPr>
        <w:t>j</w:t>
      </w:r>
      <w:r w:rsidRPr="00245A22">
        <w:rPr>
          <w:sz w:val="22"/>
          <w:szCs w:val="22"/>
          <w:lang w:val="sr-Latn-ME"/>
        </w:rPr>
        <w:t>eseca i ukoliko je odgovor izostao terapiju treba prekinuti.</w:t>
      </w:r>
    </w:p>
    <w:p w14:paraId="62D85FD7" w14:textId="77777777" w:rsidR="00614D36" w:rsidRPr="00245A22" w:rsidRDefault="00614D36" w:rsidP="00245A2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21E1B1DE" w14:textId="77777777" w:rsidR="00614D36" w:rsidRPr="00245A22" w:rsidRDefault="00614D36" w:rsidP="00245A22">
      <w:pPr>
        <w:tabs>
          <w:tab w:val="left" w:pos="284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245A22">
        <w:rPr>
          <w:bCs/>
          <w:i/>
          <w:sz w:val="22"/>
          <w:szCs w:val="22"/>
          <w:u w:val="single"/>
          <w:lang w:val="sr-Latn-ME"/>
        </w:rPr>
        <w:t>Posebne populacije pacijenata</w:t>
      </w:r>
    </w:p>
    <w:p w14:paraId="6A7167AA" w14:textId="77777777" w:rsidR="00614D36" w:rsidRPr="00245A22" w:rsidRDefault="00614D36" w:rsidP="00245A22">
      <w:pPr>
        <w:tabs>
          <w:tab w:val="left" w:pos="284"/>
        </w:tabs>
        <w:jc w:val="both"/>
        <w:rPr>
          <w:bCs/>
          <w:i/>
          <w:sz w:val="22"/>
          <w:szCs w:val="22"/>
          <w:u w:val="single"/>
          <w:lang w:val="sr-Latn-ME"/>
        </w:rPr>
      </w:pPr>
    </w:p>
    <w:p w14:paraId="1BA2D2AE" w14:textId="205F305C" w:rsidR="00614D36" w:rsidRPr="00245A22" w:rsidRDefault="00614D36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i/>
          <w:sz w:val="22"/>
          <w:szCs w:val="22"/>
          <w:lang w:val="sr-Latn-ME"/>
        </w:rPr>
        <w:t>Bubrežna insuficijencija</w:t>
      </w:r>
      <w:r w:rsidRPr="00245A22">
        <w:rPr>
          <w:sz w:val="22"/>
          <w:szCs w:val="22"/>
          <w:lang w:val="sr-Latn-ME"/>
        </w:rPr>
        <w:t>Kod pacijenata sa umjerenom insuficijencijom bubrega (klirens kreatinina 30-60 ml/min) (vidjeti odjeljke 4.4 i 5.2), preporučuje se redukcija dnevne doze l</w:t>
      </w:r>
      <w:r w:rsidR="009276CC" w:rsidRPr="00245A22">
        <w:rPr>
          <w:sz w:val="22"/>
          <w:szCs w:val="22"/>
          <w:lang w:val="sr-Latn-ME"/>
        </w:rPr>
        <w:t>ij</w:t>
      </w:r>
      <w:r w:rsidRPr="00245A22">
        <w:rPr>
          <w:sz w:val="22"/>
          <w:szCs w:val="22"/>
          <w:lang w:val="sr-Latn-ME"/>
        </w:rPr>
        <w:t>eka na polovinu.</w:t>
      </w:r>
    </w:p>
    <w:p w14:paraId="50792298" w14:textId="77777777" w:rsidR="00614D36" w:rsidRPr="00245A22" w:rsidRDefault="00614D36" w:rsidP="00245A22">
      <w:pPr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  <w:lang w:val="sr-Latn-ME"/>
        </w:rPr>
      </w:pPr>
    </w:p>
    <w:p w14:paraId="523102B3" w14:textId="77777777" w:rsidR="00614D36" w:rsidRPr="00245A22" w:rsidRDefault="00614D36" w:rsidP="00245A22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  <w:r w:rsidRPr="00245A22">
        <w:rPr>
          <w:bCs/>
          <w:i/>
          <w:iCs/>
          <w:sz w:val="22"/>
          <w:szCs w:val="22"/>
          <w:lang w:val="sr-Latn-ME"/>
        </w:rPr>
        <w:t>Starije odobe</w:t>
      </w:r>
    </w:p>
    <w:p w14:paraId="3D4172EE" w14:textId="67EF30D9" w:rsidR="00614D36" w:rsidRPr="00245A22" w:rsidRDefault="00614D36" w:rsidP="00245A22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  <w:r w:rsidRPr="00245A22">
        <w:rPr>
          <w:bCs/>
          <w:iCs/>
          <w:sz w:val="22"/>
          <w:szCs w:val="22"/>
          <w:lang w:val="sr-Latn-ME"/>
        </w:rPr>
        <w:t xml:space="preserve">Starije osobe </w:t>
      </w:r>
      <w:r w:rsidRPr="00245A22">
        <w:rPr>
          <w:bCs/>
          <w:sz w:val="22"/>
          <w:szCs w:val="22"/>
          <w:lang w:val="sr-Latn-ME"/>
        </w:rPr>
        <w:t xml:space="preserve">mogu da imaju povećanu izloženost trimetazidinu zbog smanjenja bubrežne funkcije usljed starosti (vidjeti odjeljak 5.2). </w:t>
      </w:r>
      <w:r w:rsidRPr="00245A22">
        <w:rPr>
          <w:sz w:val="22"/>
          <w:szCs w:val="22"/>
          <w:lang w:val="sr-Latn-ME"/>
        </w:rPr>
        <w:t>Kod pacijenata sa umjerenom insuficijencijom bubrega (klirens kreatinina 30-60 ml/min), preporučuje se redukcija dnevne doze l</w:t>
      </w:r>
      <w:r w:rsidR="009276CC" w:rsidRPr="00245A22">
        <w:rPr>
          <w:sz w:val="22"/>
          <w:szCs w:val="22"/>
          <w:lang w:val="sr-Latn-ME"/>
        </w:rPr>
        <w:t>ij</w:t>
      </w:r>
      <w:r w:rsidRPr="00245A22">
        <w:rPr>
          <w:sz w:val="22"/>
          <w:szCs w:val="22"/>
          <w:lang w:val="sr-Latn-ME"/>
        </w:rPr>
        <w:t>eka na polovinu. Kod starijih osoba titraciju doze treba sprovoditi sa oprezom (vidjeti odjeljak 4.4).</w:t>
      </w:r>
    </w:p>
    <w:p w14:paraId="12E2EF80" w14:textId="77777777" w:rsidR="00614D36" w:rsidRPr="00245A22" w:rsidRDefault="00614D36" w:rsidP="00245A22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</w:p>
    <w:p w14:paraId="270ACF94" w14:textId="77777777" w:rsidR="00614D36" w:rsidRPr="00245A22" w:rsidRDefault="00614D36" w:rsidP="00245A22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  <w:r w:rsidRPr="00245A22">
        <w:rPr>
          <w:bCs/>
          <w:i/>
          <w:iCs/>
          <w:sz w:val="22"/>
          <w:szCs w:val="22"/>
          <w:lang w:val="sr-Latn-ME"/>
        </w:rPr>
        <w:t>Pedijatrijska populacija</w:t>
      </w:r>
    </w:p>
    <w:p w14:paraId="64CA1E94" w14:textId="1B882210" w:rsidR="00614D36" w:rsidRPr="00245A22" w:rsidRDefault="00614D36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 xml:space="preserve">Efikasnost i bezbjednost trimetazidina nije utvrđena kod djece i adolescenata mlađih od 18 godina. Nema dostupnih podataka. </w:t>
      </w:r>
    </w:p>
    <w:p w14:paraId="5EC0DEF0" w14:textId="77777777" w:rsidR="00614D36" w:rsidRPr="00245A22" w:rsidRDefault="00614D36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49159B2" w14:textId="77777777" w:rsidR="00452E9D" w:rsidRPr="00245A22" w:rsidRDefault="00452E9D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5A22">
        <w:rPr>
          <w:bCs/>
          <w:sz w:val="22"/>
          <w:szCs w:val="22"/>
          <w:u w:val="single"/>
          <w:lang w:val="sr-Latn-ME"/>
        </w:rPr>
        <w:t>Način primjene</w:t>
      </w:r>
    </w:p>
    <w:p w14:paraId="572AAB79" w14:textId="6FFB6315" w:rsidR="00452E9D" w:rsidRPr="00245A22" w:rsidRDefault="00452E9D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9BFB9E" w14:textId="3A9B4E16" w:rsidR="00F86989" w:rsidRPr="00245A22" w:rsidRDefault="00F86989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>Kapsule se uzimaju peroralno, c</w:t>
      </w:r>
      <w:r w:rsidR="009276CC" w:rsidRPr="00245A22">
        <w:rPr>
          <w:rFonts w:eastAsia="TimesNewRoman"/>
          <w:sz w:val="22"/>
          <w:szCs w:val="22"/>
          <w:lang w:val="sr-Latn-ME"/>
        </w:rPr>
        <w:t>ij</w:t>
      </w:r>
      <w:r w:rsidRPr="00245A22">
        <w:rPr>
          <w:rFonts w:eastAsia="TimesNewRoman"/>
          <w:sz w:val="22"/>
          <w:szCs w:val="22"/>
          <w:lang w:val="sr-Latn-ME"/>
        </w:rPr>
        <w:t>ele, jednom dnevno, ujutru, nezavisno od obroka.</w:t>
      </w:r>
    </w:p>
    <w:p w14:paraId="1A14FF89" w14:textId="77777777" w:rsidR="00F86989" w:rsidRPr="00245A22" w:rsidRDefault="00F86989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012870" w14:textId="1000AE4A" w:rsidR="00411B4B" w:rsidRPr="00245A22" w:rsidRDefault="00411B4B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4.3.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Kontraindikacije</w:t>
      </w:r>
    </w:p>
    <w:p w14:paraId="052B072E" w14:textId="77777777" w:rsidR="00B35EB3" w:rsidRPr="00245A22" w:rsidRDefault="00B35EB3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03131F" w14:textId="77777777" w:rsidR="006B39C4" w:rsidRPr="00245A22" w:rsidRDefault="006B39C4" w:rsidP="00245A2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P</w:t>
      </w:r>
      <w:r w:rsidRPr="00245A22">
        <w:rPr>
          <w:rFonts w:eastAsia="TimesNewRoman"/>
          <w:sz w:val="22"/>
          <w:szCs w:val="22"/>
          <w:lang w:val="sr-Latn-ME"/>
        </w:rPr>
        <w:t>reosjetljivost na aktivnu supstancu, ili na bilo koju od pomoćnih materija koje su navedene u odjeljku 6.1.</w:t>
      </w:r>
    </w:p>
    <w:p w14:paraId="3C0141B0" w14:textId="77777777" w:rsidR="006B39C4" w:rsidRPr="00245A22" w:rsidRDefault="006B39C4" w:rsidP="00245A2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Parkinsonova bolest, simptomi Parkinsonove bolesti/parkinsonizam, tremor, sindrom nemirnih nogu i drugi povezani poremećaji pokreta.</w:t>
      </w:r>
    </w:p>
    <w:p w14:paraId="1741C3F9" w14:textId="77777777" w:rsidR="006B39C4" w:rsidRPr="00245A22" w:rsidRDefault="006B39C4" w:rsidP="00245A2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Teška insuficijencija bubrega (klirens kreatinina &lt;30 ml/min).</w:t>
      </w:r>
    </w:p>
    <w:p w14:paraId="1678FE3F" w14:textId="77777777" w:rsidR="0072020E" w:rsidRPr="00245A22" w:rsidRDefault="0072020E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BE7B26" w14:textId="77777777" w:rsidR="00411B4B" w:rsidRPr="00245A22" w:rsidRDefault="00411B4B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4.4.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887267D" w14:textId="77777777" w:rsidR="0072020E" w:rsidRPr="00245A22" w:rsidRDefault="0072020E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1BA8E3" w14:textId="304E573F" w:rsidR="00B4233C" w:rsidRPr="00245A22" w:rsidRDefault="00B4233C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Upotreba ovog l</w:t>
      </w:r>
      <w:r w:rsidR="009276CC" w:rsidRPr="00245A22">
        <w:rPr>
          <w:sz w:val="22"/>
          <w:szCs w:val="22"/>
          <w:lang w:val="sr-Latn-ME"/>
        </w:rPr>
        <w:t>ij</w:t>
      </w:r>
      <w:r w:rsidRPr="00245A22">
        <w:rPr>
          <w:sz w:val="22"/>
          <w:szCs w:val="22"/>
          <w:lang w:val="sr-Latn-ME"/>
        </w:rPr>
        <w:t>eka se ne preporučuje u slučaju teškog oštećenja funkcije jetre u nedostatku adekvatnih kliničkih podataka.</w:t>
      </w:r>
    </w:p>
    <w:p w14:paraId="692ADD16" w14:textId="77777777" w:rsidR="00B4233C" w:rsidRPr="00245A22" w:rsidRDefault="00B4233C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C707FEB" w14:textId="77777777" w:rsidR="00B4233C" w:rsidRPr="00245A22" w:rsidRDefault="00B4233C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Ovaj lijek nije namijenjen za liječenje anginoznih napada, nije indikovan za inicijalnu terapiju nestabilne angine ili infarkta miokarda, niti za primjenu u periodu prije hospitalizacije ili tokom prvih dana hospitalizacije.</w:t>
      </w:r>
    </w:p>
    <w:p w14:paraId="72E81590" w14:textId="77777777" w:rsidR="00B4233C" w:rsidRPr="00245A22" w:rsidRDefault="00B4233C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C90222F" w14:textId="77777777" w:rsidR="00B4233C" w:rsidRPr="00245A22" w:rsidRDefault="00B4233C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U slučaju anginoznog napada potrebno je ponovo procijeniti koronaropatiju i razmotriti prilagođavanje terapije (terapija ljekovima i moguća revaskularizacija).</w:t>
      </w:r>
    </w:p>
    <w:p w14:paraId="507C3C11" w14:textId="77777777" w:rsidR="00B4233C" w:rsidRPr="00245A22" w:rsidRDefault="00B4233C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9192D98" w14:textId="77777777" w:rsidR="00B4233C" w:rsidRPr="00245A22" w:rsidRDefault="00B4233C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 xml:space="preserve">Trimetazidin može da izazove ili pogorša simptome Parkinsonove bolesti (tremor, akinezija, hipertonija) i to se mora redovno provjeravati i procjenjivati, naročito kod starijih pacijenata. U slučaju sumnje, pacijenta treba uputiti kod neurologa radi sprovođenja odgovarajućih pretraga. </w:t>
      </w:r>
    </w:p>
    <w:p w14:paraId="65F6FCC1" w14:textId="77777777" w:rsidR="00B4233C" w:rsidRPr="00245A22" w:rsidRDefault="00B4233C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F4B5E77" w14:textId="77777777" w:rsidR="00B4233C" w:rsidRPr="00245A22" w:rsidRDefault="00B4233C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U slučaju pojave poremećaja pokreta, poput simptoma Parkinsonove bolesti, sindroma nemirnih nogu, tremora, nestabilnosti pri hodu, terapiju trimetazidinom treba trajno prekinuti.</w:t>
      </w:r>
    </w:p>
    <w:p w14:paraId="286B24D7" w14:textId="506E6524" w:rsidR="00057E35" w:rsidRPr="00245A22" w:rsidRDefault="00057E35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A6F4FD" w14:textId="77777777" w:rsidR="00DB52C1" w:rsidRPr="00245A22" w:rsidRDefault="00DB52C1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 xml:space="preserve">Incidenca ovih slučajeva je mala i poremećaji su obično reverzibilni nakon prekida terapije. Većina pacijenata se oporavila u vremenu od 4 mjeseca nakon prestanka uzimanja trimetazidina. Ukoliko simptomi Parkinsonove bolesti traju duže od 4 mjeseca nakon prestanka uzimanja lijeka, potrebno je potražiti mišljenje neurologa. </w:t>
      </w:r>
    </w:p>
    <w:p w14:paraId="3F11565E" w14:textId="77777777" w:rsidR="00DB52C1" w:rsidRPr="00245A22" w:rsidRDefault="00DB52C1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72B206E" w14:textId="77777777" w:rsidR="00DB52C1" w:rsidRPr="00245A22" w:rsidRDefault="00DB52C1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lastRenderedPageBreak/>
        <w:t>Može da dođe do pojave padova usljed nestabilnosti pri hodu ili hipotenzije, naročito kod pacijenata koji su na terapiji antihipertenzivima (vidjeti odjeljak 4.8).</w:t>
      </w:r>
    </w:p>
    <w:p w14:paraId="6C87CBFD" w14:textId="77777777" w:rsidR="00DB52C1" w:rsidRPr="00245A22" w:rsidRDefault="00DB52C1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0A9934F" w14:textId="77777777" w:rsidR="00DB52C1" w:rsidRPr="00245A22" w:rsidRDefault="00DB52C1" w:rsidP="00245A2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Potreban je oprez prilikom propisivanja trimetazidina pacijentima kod kojih se očekuje povećana izloženost lijeku, a to su:</w:t>
      </w:r>
    </w:p>
    <w:p w14:paraId="748514D7" w14:textId="77777777" w:rsidR="00DB52C1" w:rsidRPr="00245A22" w:rsidRDefault="00DB52C1" w:rsidP="00245A2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Pacijenti sa umjerenom insuficijencijom bubrega (vidjeti odjeljke 4.2 i 5.2).</w:t>
      </w:r>
    </w:p>
    <w:p w14:paraId="307D5F76" w14:textId="77777777" w:rsidR="00DB52C1" w:rsidRPr="00245A22" w:rsidRDefault="00DB52C1" w:rsidP="00245A2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Stariji pacijenti, iznad 75 godina starosti (vidjeti odjeljak 4.2).</w:t>
      </w:r>
    </w:p>
    <w:p w14:paraId="54C4064F" w14:textId="77777777" w:rsidR="00DB52C1" w:rsidRPr="00245A22" w:rsidRDefault="00DB52C1" w:rsidP="00245A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7F32F9BC" w14:textId="77777777" w:rsidR="00DB52C1" w:rsidRPr="00245A22" w:rsidRDefault="00DB52C1" w:rsidP="00245A2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5A22">
        <w:rPr>
          <w:bCs/>
          <w:iCs/>
          <w:sz w:val="22"/>
          <w:szCs w:val="22"/>
          <w:lang w:val="sr-Latn-ME"/>
        </w:rPr>
        <w:t xml:space="preserve">Ovaj lijek sadrži saharozu. </w:t>
      </w:r>
      <w:r w:rsidRPr="00245A22">
        <w:rPr>
          <w:sz w:val="22"/>
          <w:szCs w:val="22"/>
          <w:lang w:val="sr-Latn-ME"/>
        </w:rPr>
        <w:t>Pacijenti sa rijetkim nasljednim poremećajima netolerancije na fruktozu, glukoza-galaktoza malapsorpcijom ili deficitom saharoza-izomaltaze ne smiju da uzimaju ovaj lijek.</w:t>
      </w:r>
    </w:p>
    <w:p w14:paraId="362B068C" w14:textId="77777777" w:rsidR="00DB52C1" w:rsidRPr="00245A22" w:rsidRDefault="00DB52C1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710248" w14:textId="77777777" w:rsidR="00411B4B" w:rsidRPr="00245A22" w:rsidRDefault="00411B4B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>4.5.</w:t>
      </w:r>
      <w:r w:rsidR="000D60CC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7714425" w14:textId="66B8FCCD" w:rsidR="0072020E" w:rsidRPr="00245A22" w:rsidRDefault="0072020E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13928A" w14:textId="77777777" w:rsidR="00B91821" w:rsidRPr="00245A22" w:rsidRDefault="00B91821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Nijesu zabilježene interakcije sa drugim ljekovima.</w:t>
      </w:r>
    </w:p>
    <w:p w14:paraId="1CE971D4" w14:textId="77777777" w:rsidR="00B91821" w:rsidRPr="00245A22" w:rsidRDefault="00B91821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C0A69C" w14:textId="4BB91A29" w:rsidR="00B91821" w:rsidRPr="00245A22" w:rsidRDefault="00B91821" w:rsidP="00245A22">
      <w:pPr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 xml:space="preserve">Farmakokinetičke interakcije ovog </w:t>
      </w:r>
      <w:r w:rsidR="009276CC" w:rsidRPr="00245A22">
        <w:rPr>
          <w:sz w:val="22"/>
          <w:szCs w:val="22"/>
          <w:lang w:val="sr-Latn-ME"/>
        </w:rPr>
        <w:t>lijeka</w:t>
      </w:r>
      <w:r w:rsidRPr="00245A22">
        <w:rPr>
          <w:sz w:val="22"/>
          <w:szCs w:val="22"/>
          <w:lang w:val="sr-Latn-ME"/>
        </w:rPr>
        <w:t xml:space="preserve"> nisu do sada potvrđene u kliničkim ispitivanjima na starijim pacijentima.</w:t>
      </w:r>
    </w:p>
    <w:p w14:paraId="61C71F95" w14:textId="77777777" w:rsidR="00B91821" w:rsidRPr="00245A22" w:rsidRDefault="00B91821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501DED" w14:textId="77777777" w:rsidR="0072020E" w:rsidRPr="00245A22" w:rsidRDefault="0072020E" w:rsidP="00245A2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4.6.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="006D20A5" w:rsidRPr="00245A22">
        <w:rPr>
          <w:b/>
          <w:sz w:val="22"/>
          <w:szCs w:val="22"/>
          <w:lang w:val="sr-Latn-ME"/>
        </w:rPr>
        <w:t>Plodnost, trudnoća i dojenje</w:t>
      </w:r>
    </w:p>
    <w:p w14:paraId="2F98E8D0" w14:textId="77777777" w:rsidR="002031B3" w:rsidRPr="00245A22" w:rsidRDefault="002031B3" w:rsidP="00245A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82833A1" w14:textId="77777777" w:rsidR="002031B3" w:rsidRPr="00245A22" w:rsidRDefault="002031B3" w:rsidP="00245A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45A22">
        <w:rPr>
          <w:sz w:val="22"/>
          <w:szCs w:val="22"/>
          <w:u w:val="single"/>
          <w:lang w:val="sr-Latn-ME"/>
        </w:rPr>
        <w:t>Plodnost</w:t>
      </w:r>
    </w:p>
    <w:p w14:paraId="59516694" w14:textId="26B87F61" w:rsidR="002031B3" w:rsidRPr="00245A22" w:rsidRDefault="002031B3" w:rsidP="00245A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DDB7268" w14:textId="77777777" w:rsidR="00E7631D" w:rsidRPr="00245A22" w:rsidRDefault="00E7631D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>U ispitivanjima reproduktivne toksičnosti nijesu uočeni efekti na plodnost kod mužjaka i ženki pacova (vidjeti odjeljak 5.3).</w:t>
      </w:r>
    </w:p>
    <w:p w14:paraId="0EFB6842" w14:textId="77777777" w:rsidR="00E7631D" w:rsidRPr="00245A22" w:rsidRDefault="00E7631D" w:rsidP="00245A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2D9135C" w14:textId="77777777" w:rsidR="007A3ECB" w:rsidRPr="00245A22" w:rsidRDefault="007A3ECB" w:rsidP="00245A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45A22">
        <w:rPr>
          <w:sz w:val="22"/>
          <w:szCs w:val="22"/>
          <w:u w:val="single"/>
          <w:lang w:val="sr-Latn-ME"/>
        </w:rPr>
        <w:t>Trudnoća</w:t>
      </w:r>
    </w:p>
    <w:p w14:paraId="7CC870DB" w14:textId="1AA612C8" w:rsidR="002031B3" w:rsidRPr="00245A22" w:rsidRDefault="002031B3" w:rsidP="00245A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558418F" w14:textId="77777777" w:rsidR="00634843" w:rsidRPr="00245A22" w:rsidRDefault="00634843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 xml:space="preserve">Na raspolaganju nema podataka o primjeni trimetazidina kod trudnica. Ispitivanja na životinjama nijesu pokazala postojanje direktnih ili indirektnih štetnih efekata u smislu reproduktivne toksičnosti (vidjeti odjeljak 5.3). Kao mjera predostrožnosti, preporučuje se da se izbjegava primjena trimetazidina tokom trudnoće što je više moguće. </w:t>
      </w:r>
    </w:p>
    <w:p w14:paraId="702B39E0" w14:textId="77777777" w:rsidR="00634843" w:rsidRPr="00245A22" w:rsidRDefault="00634843" w:rsidP="00245A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09E89DB" w14:textId="49131B4E" w:rsidR="0072020E" w:rsidRPr="00245A22" w:rsidRDefault="007A3ECB" w:rsidP="00245A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45A22">
        <w:rPr>
          <w:sz w:val="22"/>
          <w:szCs w:val="22"/>
          <w:u w:val="single"/>
          <w:lang w:val="sr-Latn-ME"/>
        </w:rPr>
        <w:t xml:space="preserve">Dojenje </w:t>
      </w:r>
    </w:p>
    <w:p w14:paraId="7D0B53A0" w14:textId="36942E97" w:rsidR="00ED5489" w:rsidRPr="00245A22" w:rsidRDefault="00ED5489" w:rsidP="00245A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DCC2E4B" w14:textId="2AFA5B26" w:rsidR="00ED5489" w:rsidRPr="00245A22" w:rsidRDefault="00ED5489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>Nije poznato da li se trimetazidin izlučuje u majčinom mlijeku kod ljudi. Ne može da se isključi rizik za novorođenče/odojče. Trimetazidin ne smije da se uzima tokom dojenja.</w:t>
      </w:r>
    </w:p>
    <w:p w14:paraId="4D1B599E" w14:textId="77777777" w:rsidR="00227BDB" w:rsidRPr="00245A22" w:rsidRDefault="00227BDB" w:rsidP="00245A2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D49F20B" w14:textId="77777777" w:rsidR="0072020E" w:rsidRPr="00245A22" w:rsidRDefault="0072020E" w:rsidP="00245A2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4.7.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 xml:space="preserve">Uticaj na </w:t>
      </w:r>
      <w:r w:rsidR="002031B3" w:rsidRPr="00245A22">
        <w:rPr>
          <w:b/>
          <w:bCs/>
          <w:sz w:val="22"/>
          <w:szCs w:val="22"/>
          <w:lang w:val="sr-Latn-ME"/>
        </w:rPr>
        <w:t xml:space="preserve">sposobnost </w:t>
      </w:r>
      <w:r w:rsidR="00F34554" w:rsidRPr="00245A22">
        <w:rPr>
          <w:b/>
          <w:bCs/>
          <w:sz w:val="22"/>
          <w:szCs w:val="22"/>
          <w:lang w:val="sr-Latn-ME"/>
        </w:rPr>
        <w:t>upravljanja vozili</w:t>
      </w:r>
      <w:r w:rsidRPr="00245A22">
        <w:rPr>
          <w:b/>
          <w:bCs/>
          <w:sz w:val="22"/>
          <w:szCs w:val="22"/>
          <w:lang w:val="sr-Latn-ME"/>
        </w:rPr>
        <w:t>m</w:t>
      </w:r>
      <w:r w:rsidR="00F34554" w:rsidRPr="00245A22">
        <w:rPr>
          <w:b/>
          <w:bCs/>
          <w:sz w:val="22"/>
          <w:szCs w:val="22"/>
          <w:lang w:val="sr-Latn-ME"/>
        </w:rPr>
        <w:t>a</w:t>
      </w:r>
      <w:r w:rsidRPr="00245A22">
        <w:rPr>
          <w:b/>
          <w:bCs/>
          <w:sz w:val="22"/>
          <w:szCs w:val="22"/>
          <w:lang w:val="sr-Latn-ME"/>
        </w:rPr>
        <w:t xml:space="preserve"> i </w:t>
      </w:r>
      <w:r w:rsidR="000D3449" w:rsidRPr="00245A22">
        <w:rPr>
          <w:b/>
          <w:bCs/>
          <w:sz w:val="22"/>
          <w:szCs w:val="22"/>
          <w:lang w:val="sr-Latn-ME"/>
        </w:rPr>
        <w:t xml:space="preserve">rukovanje </w:t>
      </w:r>
      <w:r w:rsidRPr="00245A22">
        <w:rPr>
          <w:b/>
          <w:bCs/>
          <w:sz w:val="22"/>
          <w:szCs w:val="22"/>
          <w:lang w:val="sr-Latn-ME"/>
        </w:rPr>
        <w:t>mašinama</w:t>
      </w:r>
    </w:p>
    <w:p w14:paraId="08D75C34" w14:textId="749FF98F" w:rsidR="0072020E" w:rsidRPr="00245A22" w:rsidRDefault="0072020E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5162F67" w14:textId="77777777" w:rsidR="007908F1" w:rsidRPr="00245A22" w:rsidRDefault="007908F1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 xml:space="preserve">Trimetazidin nije ispoljio hemodinamske efekte u kliničkim ispitivanjima, ali su u post-marketinškom iskustvu nakon stavljanja lijeka u promet zabilježeni slučajevi vrtoglavice i pospanosti (vidjeti odjeljak 4.8) što može da ima uticaj na </w:t>
      </w:r>
      <w:r w:rsidRPr="00245A22">
        <w:rPr>
          <w:sz w:val="22"/>
          <w:szCs w:val="22"/>
          <w:lang w:val="sr-Latn-ME"/>
        </w:rPr>
        <w:t>sposobnost upravljanja vozilima i rukovanja mašinama.</w:t>
      </w:r>
    </w:p>
    <w:p w14:paraId="3835DAC3" w14:textId="77777777" w:rsidR="007908F1" w:rsidRPr="00245A22" w:rsidRDefault="007908F1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8F8DFF3" w14:textId="6C972066" w:rsidR="0072020E" w:rsidRPr="00245A22" w:rsidRDefault="0072020E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4.8.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Neželjena dejstva</w:t>
      </w:r>
    </w:p>
    <w:p w14:paraId="7CC2DD44" w14:textId="5AAF6F6A" w:rsidR="00237C57" w:rsidRPr="00245A22" w:rsidRDefault="00237C57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4348335" w14:textId="508F80C6" w:rsidR="00237C57" w:rsidRPr="00245A22" w:rsidRDefault="00E00820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>U</w:t>
      </w:r>
      <w:r w:rsidR="00237C57" w:rsidRPr="00245A22">
        <w:rPr>
          <w:rFonts w:eastAsia="TimesNewRoman"/>
          <w:sz w:val="22"/>
          <w:szCs w:val="22"/>
          <w:lang w:val="sr-Latn-ME"/>
        </w:rPr>
        <w:t xml:space="preserve"> donjoj tabeli su prikazane neželjene reakcije na lijek koje se definišu kao neželjena dejstva koja su, u najmanjoj mjeri, moguće povezana sa primjenom trimetazidina, a opisana su,</w:t>
      </w:r>
      <w:r w:rsidR="00237C57" w:rsidRPr="00245A22">
        <w:rPr>
          <w:noProof/>
          <w:sz w:val="22"/>
          <w:szCs w:val="22"/>
          <w:lang w:val="sr-Latn-ME"/>
        </w:rPr>
        <w:t xml:space="preserve"> prema učestalosti</w:t>
      </w:r>
      <w:r w:rsidR="00237C57" w:rsidRPr="00245A22">
        <w:rPr>
          <w:rFonts w:eastAsia="TimesNewRoman"/>
          <w:sz w:val="22"/>
          <w:szCs w:val="22"/>
          <w:lang w:val="sr-Latn-ME"/>
        </w:rPr>
        <w:t xml:space="preserve"> ispoljavanja, kao: veoma često (≥1/10);  često (≥1/100 do &lt;1/10), povremeno (≥1/1.000 do &lt;1/100), rijetko </w:t>
      </w:r>
      <w:r w:rsidR="00237C57" w:rsidRPr="00245A22">
        <w:rPr>
          <w:sz w:val="22"/>
          <w:szCs w:val="22"/>
          <w:lang w:val="sr-Latn-ME"/>
        </w:rPr>
        <w:t>(</w:t>
      </w:r>
      <w:r w:rsidR="00237C57" w:rsidRPr="00245A22">
        <w:rPr>
          <w:sz w:val="22"/>
          <w:szCs w:val="22"/>
          <w:lang w:val="sr-Latn-ME"/>
        </w:rPr>
        <w:sym w:font="Symbol" w:char="00B3"/>
      </w:r>
      <w:r w:rsidR="00237C57" w:rsidRPr="00245A22">
        <w:rPr>
          <w:sz w:val="22"/>
          <w:szCs w:val="22"/>
          <w:lang w:val="sr-Latn-ME"/>
        </w:rPr>
        <w:t>1/10.000 do &lt;1/1.000), veoma rijetko (&lt;1/10.000) i nepoznata (učestalost ne može da se procijeni na osnovu raspoloživih podataka).</w:t>
      </w:r>
    </w:p>
    <w:p w14:paraId="17521D23" w14:textId="3919A532" w:rsidR="00237C57" w:rsidRPr="00245A22" w:rsidRDefault="00237C57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941A2D" w14:textId="07BD2132" w:rsidR="00BD042C" w:rsidRPr="00245A22" w:rsidRDefault="00BD042C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3319"/>
        <w:gridCol w:w="2571"/>
      </w:tblGrid>
      <w:tr w:rsidR="00BD042C" w:rsidRPr="00245A22" w14:paraId="40E9D8CA" w14:textId="77777777" w:rsidTr="001E532D">
        <w:tc>
          <w:tcPr>
            <w:tcW w:w="3319" w:type="dxa"/>
            <w:shd w:val="clear" w:color="auto" w:fill="auto"/>
          </w:tcPr>
          <w:p w14:paraId="66BABC22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b/>
                <w:noProof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3319" w:type="dxa"/>
            <w:shd w:val="clear" w:color="auto" w:fill="auto"/>
          </w:tcPr>
          <w:p w14:paraId="24D0477C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b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2571" w:type="dxa"/>
            <w:shd w:val="clear" w:color="auto" w:fill="auto"/>
          </w:tcPr>
          <w:p w14:paraId="65531F6F" w14:textId="2C4C1847" w:rsidR="00BD042C" w:rsidRPr="00245A22" w:rsidRDefault="00E00820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b/>
                <w:sz w:val="22"/>
                <w:szCs w:val="22"/>
                <w:lang w:val="sr-Latn-ME"/>
              </w:rPr>
              <w:t>Neželjeno dejstvo</w:t>
            </w:r>
          </w:p>
        </w:tc>
      </w:tr>
      <w:tr w:rsidR="00BD042C" w:rsidRPr="00245A22" w14:paraId="2483882C" w14:textId="77777777" w:rsidTr="001E532D">
        <w:tc>
          <w:tcPr>
            <w:tcW w:w="3319" w:type="dxa"/>
            <w:shd w:val="clear" w:color="auto" w:fill="auto"/>
          </w:tcPr>
          <w:p w14:paraId="662E93B3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245A22">
              <w:rPr>
                <w:b/>
                <w:noProof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3319" w:type="dxa"/>
            <w:shd w:val="clear" w:color="auto" w:fill="auto"/>
          </w:tcPr>
          <w:p w14:paraId="23E51D76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bCs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1" w:type="dxa"/>
            <w:shd w:val="clear" w:color="auto" w:fill="auto"/>
          </w:tcPr>
          <w:p w14:paraId="27A7ECC5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bCs/>
                <w:sz w:val="22"/>
                <w:szCs w:val="22"/>
                <w:lang w:val="sr-Latn-ME"/>
              </w:rPr>
              <w:t>Agranulocitoza</w:t>
            </w:r>
          </w:p>
          <w:p w14:paraId="7032FE2E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bCs/>
                <w:sz w:val="22"/>
                <w:szCs w:val="22"/>
                <w:lang w:val="sr-Latn-ME"/>
              </w:rPr>
              <w:t>Trombocitopenija</w:t>
            </w:r>
          </w:p>
          <w:p w14:paraId="6F4E28E3" w14:textId="00F682E0" w:rsidR="001E532D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bCs/>
                <w:sz w:val="22"/>
                <w:szCs w:val="22"/>
                <w:lang w:val="sr-Latn-ME"/>
              </w:rPr>
              <w:t>Trombocitopenijska purpura</w:t>
            </w:r>
            <w:r w:rsidR="00E00820" w:rsidRPr="00245A22">
              <w:rPr>
                <w:rFonts w:eastAsia="TimesNewRoman"/>
                <w:bCs/>
                <w:sz w:val="22"/>
                <w:szCs w:val="22"/>
                <w:lang w:val="sr-Latn-ME"/>
              </w:rPr>
              <w:t>.</w:t>
            </w:r>
          </w:p>
        </w:tc>
      </w:tr>
      <w:tr w:rsidR="00BD042C" w:rsidRPr="00245A22" w14:paraId="45CCC95E" w14:textId="77777777" w:rsidTr="001E532D">
        <w:tc>
          <w:tcPr>
            <w:tcW w:w="3319" w:type="dxa"/>
            <w:vMerge w:val="restart"/>
            <w:shd w:val="clear" w:color="auto" w:fill="auto"/>
          </w:tcPr>
          <w:p w14:paraId="650BD5A0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b/>
                <w:noProof/>
                <w:sz w:val="22"/>
                <w:szCs w:val="22"/>
                <w:lang w:val="sr-Latn-ME"/>
              </w:rPr>
              <w:lastRenderedPageBreak/>
              <w:t>Poremećaji nervnog sistema</w:t>
            </w:r>
          </w:p>
        </w:tc>
        <w:tc>
          <w:tcPr>
            <w:tcW w:w="3319" w:type="dxa"/>
            <w:shd w:val="clear" w:color="auto" w:fill="auto"/>
          </w:tcPr>
          <w:p w14:paraId="120F4C92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71" w:type="dxa"/>
            <w:shd w:val="clear" w:color="auto" w:fill="auto"/>
          </w:tcPr>
          <w:p w14:paraId="6FF930A9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Vrtoglavica, glavobolja.</w:t>
            </w:r>
          </w:p>
        </w:tc>
      </w:tr>
      <w:tr w:rsidR="00BD042C" w:rsidRPr="00245A22" w14:paraId="15335506" w14:textId="77777777" w:rsidTr="001E532D">
        <w:tc>
          <w:tcPr>
            <w:tcW w:w="3319" w:type="dxa"/>
            <w:vMerge/>
            <w:shd w:val="clear" w:color="auto" w:fill="auto"/>
          </w:tcPr>
          <w:p w14:paraId="5C55EC4B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  <w:tc>
          <w:tcPr>
            <w:tcW w:w="3319" w:type="dxa"/>
            <w:shd w:val="clear" w:color="auto" w:fill="auto"/>
          </w:tcPr>
          <w:p w14:paraId="6756EE95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1" w:type="dxa"/>
            <w:shd w:val="clear" w:color="auto" w:fill="auto"/>
          </w:tcPr>
          <w:p w14:paraId="0D0BB534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 xml:space="preserve">Simptomi Parkinsonove bolesti </w:t>
            </w:r>
            <w:r w:rsidRPr="00245A22">
              <w:rPr>
                <w:sz w:val="22"/>
                <w:szCs w:val="22"/>
                <w:lang w:val="sr-Latn-ME"/>
              </w:rPr>
              <w:t>(tremor, akinezija, hipertonija), nestabilnost pri hodu, sindrom nemirnih nogu i drugi povezani poremećaji pokreta koji su obično reverzibilni nakon prekida terapije.</w:t>
            </w:r>
          </w:p>
        </w:tc>
      </w:tr>
      <w:tr w:rsidR="00BD042C" w:rsidRPr="00245A22" w14:paraId="7402BDE5" w14:textId="77777777" w:rsidTr="001E532D">
        <w:tc>
          <w:tcPr>
            <w:tcW w:w="3319" w:type="dxa"/>
            <w:vMerge/>
            <w:shd w:val="clear" w:color="auto" w:fill="auto"/>
          </w:tcPr>
          <w:p w14:paraId="6D518571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  <w:tc>
          <w:tcPr>
            <w:tcW w:w="3319" w:type="dxa"/>
            <w:shd w:val="clear" w:color="auto" w:fill="auto"/>
          </w:tcPr>
          <w:p w14:paraId="6B793E14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1" w:type="dxa"/>
            <w:shd w:val="clear" w:color="auto" w:fill="auto"/>
          </w:tcPr>
          <w:p w14:paraId="254F7330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Poremećaji spavanja (nesanica, pospanost).</w:t>
            </w:r>
          </w:p>
        </w:tc>
      </w:tr>
      <w:tr w:rsidR="00BD042C" w:rsidRPr="00245A22" w14:paraId="5F448B13" w14:textId="77777777" w:rsidTr="001E532D">
        <w:tc>
          <w:tcPr>
            <w:tcW w:w="3319" w:type="dxa"/>
            <w:shd w:val="clear" w:color="auto" w:fill="auto"/>
          </w:tcPr>
          <w:p w14:paraId="283BE2A5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b/>
                <w:sz w:val="22"/>
                <w:szCs w:val="22"/>
                <w:lang w:val="sr-Latn-ME"/>
              </w:rPr>
              <w:t>Poremećaji uha i centra za ravnotežu</w:t>
            </w:r>
          </w:p>
        </w:tc>
        <w:tc>
          <w:tcPr>
            <w:tcW w:w="3319" w:type="dxa"/>
            <w:shd w:val="clear" w:color="auto" w:fill="auto"/>
          </w:tcPr>
          <w:p w14:paraId="1C728F83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1" w:type="dxa"/>
            <w:shd w:val="clear" w:color="auto" w:fill="auto"/>
          </w:tcPr>
          <w:p w14:paraId="71F85793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Vertigo.</w:t>
            </w:r>
          </w:p>
        </w:tc>
      </w:tr>
      <w:tr w:rsidR="00BD042C" w:rsidRPr="00245A22" w14:paraId="0FAD9295" w14:textId="77777777" w:rsidTr="001E532D">
        <w:tc>
          <w:tcPr>
            <w:tcW w:w="3319" w:type="dxa"/>
            <w:shd w:val="clear" w:color="auto" w:fill="auto"/>
          </w:tcPr>
          <w:p w14:paraId="63984EA9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b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3319" w:type="dxa"/>
            <w:shd w:val="clear" w:color="auto" w:fill="auto"/>
          </w:tcPr>
          <w:p w14:paraId="650EA5C6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2571" w:type="dxa"/>
            <w:shd w:val="clear" w:color="auto" w:fill="auto"/>
          </w:tcPr>
          <w:p w14:paraId="7DFA8AD9" w14:textId="77777777" w:rsidR="00BD042C" w:rsidRPr="00245A22" w:rsidRDefault="00BD042C" w:rsidP="00245A2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Palpitacije, ekstrasistole, tahikardija.</w:t>
            </w:r>
          </w:p>
        </w:tc>
      </w:tr>
      <w:tr w:rsidR="00BD042C" w:rsidRPr="00245A22" w14:paraId="7E0140B6" w14:textId="77777777" w:rsidTr="001E532D">
        <w:tc>
          <w:tcPr>
            <w:tcW w:w="3319" w:type="dxa"/>
            <w:shd w:val="clear" w:color="auto" w:fill="auto"/>
          </w:tcPr>
          <w:p w14:paraId="10DD1967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b/>
                <w:noProof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3319" w:type="dxa"/>
            <w:shd w:val="clear" w:color="auto" w:fill="auto"/>
          </w:tcPr>
          <w:p w14:paraId="0D242B89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2571" w:type="dxa"/>
            <w:shd w:val="clear" w:color="auto" w:fill="auto"/>
          </w:tcPr>
          <w:p w14:paraId="3FA6D334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Arterijska hipotenzija, ortostatska hipotenzija koja može da bude udružena sa malaksalošću, vrtoglavicom ili padovima, naročito kod pacijenata na terapiji antihipertenzivima, crvenilo lica.</w:t>
            </w:r>
          </w:p>
        </w:tc>
      </w:tr>
      <w:tr w:rsidR="00BD042C" w:rsidRPr="00245A22" w14:paraId="01A61E05" w14:textId="77777777" w:rsidTr="001E532D">
        <w:tc>
          <w:tcPr>
            <w:tcW w:w="3319" w:type="dxa"/>
            <w:vMerge w:val="restart"/>
            <w:shd w:val="clear" w:color="auto" w:fill="auto"/>
          </w:tcPr>
          <w:p w14:paraId="111C899F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b/>
                <w:noProof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3319" w:type="dxa"/>
            <w:shd w:val="clear" w:color="auto" w:fill="auto"/>
          </w:tcPr>
          <w:p w14:paraId="0ED843D9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71" w:type="dxa"/>
            <w:shd w:val="clear" w:color="auto" w:fill="auto"/>
          </w:tcPr>
          <w:p w14:paraId="19AFA052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Abdominalni bol, dijareja, dispepsija, muka i povraćanje.</w:t>
            </w:r>
          </w:p>
        </w:tc>
      </w:tr>
      <w:tr w:rsidR="00BD042C" w:rsidRPr="00245A22" w14:paraId="3D38C51E" w14:textId="77777777" w:rsidTr="001E532D">
        <w:tc>
          <w:tcPr>
            <w:tcW w:w="3319" w:type="dxa"/>
            <w:vMerge/>
            <w:shd w:val="clear" w:color="auto" w:fill="auto"/>
          </w:tcPr>
          <w:p w14:paraId="5CDA4A15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  <w:tc>
          <w:tcPr>
            <w:tcW w:w="3319" w:type="dxa"/>
            <w:shd w:val="clear" w:color="auto" w:fill="auto"/>
          </w:tcPr>
          <w:p w14:paraId="3D58DE2C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1" w:type="dxa"/>
            <w:shd w:val="clear" w:color="auto" w:fill="auto"/>
          </w:tcPr>
          <w:p w14:paraId="15501B6C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Konstipacija.</w:t>
            </w:r>
          </w:p>
        </w:tc>
      </w:tr>
      <w:tr w:rsidR="00BD042C" w:rsidRPr="00245A22" w14:paraId="419782EE" w14:textId="77777777" w:rsidTr="001E532D">
        <w:tc>
          <w:tcPr>
            <w:tcW w:w="3319" w:type="dxa"/>
            <w:shd w:val="clear" w:color="auto" w:fill="auto"/>
          </w:tcPr>
          <w:p w14:paraId="45EEE34B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b/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3319" w:type="dxa"/>
            <w:shd w:val="clear" w:color="auto" w:fill="auto"/>
          </w:tcPr>
          <w:p w14:paraId="78929473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1" w:type="dxa"/>
            <w:shd w:val="clear" w:color="auto" w:fill="auto"/>
          </w:tcPr>
          <w:p w14:paraId="2A5608AC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Hepatitis.</w:t>
            </w:r>
          </w:p>
        </w:tc>
      </w:tr>
      <w:tr w:rsidR="00BD042C" w:rsidRPr="00245A22" w14:paraId="438A4CC3" w14:textId="77777777" w:rsidTr="001E532D">
        <w:tc>
          <w:tcPr>
            <w:tcW w:w="3319" w:type="dxa"/>
            <w:vMerge w:val="restart"/>
            <w:shd w:val="clear" w:color="auto" w:fill="auto"/>
          </w:tcPr>
          <w:p w14:paraId="6C86B322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b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3319" w:type="dxa"/>
            <w:shd w:val="clear" w:color="auto" w:fill="auto"/>
          </w:tcPr>
          <w:p w14:paraId="069314EB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71" w:type="dxa"/>
            <w:shd w:val="clear" w:color="auto" w:fill="auto"/>
          </w:tcPr>
          <w:p w14:paraId="53962EB2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Raš, pruritus, urtikarija.</w:t>
            </w:r>
          </w:p>
        </w:tc>
      </w:tr>
      <w:tr w:rsidR="00BD042C" w:rsidRPr="00245A22" w14:paraId="28216B21" w14:textId="77777777" w:rsidTr="001E532D">
        <w:tc>
          <w:tcPr>
            <w:tcW w:w="3319" w:type="dxa"/>
            <w:vMerge/>
            <w:shd w:val="clear" w:color="auto" w:fill="auto"/>
          </w:tcPr>
          <w:p w14:paraId="2BAFB679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  <w:tc>
          <w:tcPr>
            <w:tcW w:w="3319" w:type="dxa"/>
            <w:shd w:val="clear" w:color="auto" w:fill="auto"/>
          </w:tcPr>
          <w:p w14:paraId="0EF80D70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1" w:type="dxa"/>
            <w:shd w:val="clear" w:color="auto" w:fill="auto"/>
          </w:tcPr>
          <w:p w14:paraId="5D282E1E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245A22">
              <w:rPr>
                <w:bCs/>
                <w:sz w:val="22"/>
                <w:szCs w:val="22"/>
                <w:shd w:val="clear" w:color="auto" w:fill="FFFFFF"/>
                <w:lang w:val="sr-Latn-ME"/>
              </w:rPr>
              <w:t>Akutna generalizovana</w:t>
            </w:r>
            <w:r w:rsidRPr="00245A22">
              <w:rPr>
                <w:sz w:val="22"/>
                <w:szCs w:val="22"/>
                <w:shd w:val="clear" w:color="auto" w:fill="FFFFFF"/>
                <w:lang w:val="sr-Latn-ME"/>
              </w:rPr>
              <w:t> </w:t>
            </w:r>
          </w:p>
          <w:p w14:paraId="697E2A16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sz w:val="22"/>
                <w:szCs w:val="22"/>
                <w:shd w:val="clear" w:color="auto" w:fill="FFFFFF"/>
                <w:lang w:val="sr-Latn-ME"/>
              </w:rPr>
              <w:t>egzantematozna </w:t>
            </w:r>
            <w:r w:rsidRPr="00245A22">
              <w:rPr>
                <w:bCs/>
                <w:sz w:val="22"/>
                <w:szCs w:val="22"/>
                <w:shd w:val="clear" w:color="auto" w:fill="FFFFFF"/>
                <w:lang w:val="sr-Latn-ME"/>
              </w:rPr>
              <w:t>pustuloza (AGEP), angioedem.</w:t>
            </w:r>
          </w:p>
        </w:tc>
      </w:tr>
      <w:tr w:rsidR="00BD042C" w:rsidRPr="00245A22" w14:paraId="5525CAD4" w14:textId="77777777" w:rsidTr="001E532D">
        <w:tc>
          <w:tcPr>
            <w:tcW w:w="3319" w:type="dxa"/>
            <w:shd w:val="clear" w:color="auto" w:fill="auto"/>
          </w:tcPr>
          <w:p w14:paraId="2517A25D" w14:textId="77777777" w:rsidR="00BD042C" w:rsidRPr="00245A22" w:rsidRDefault="00BD042C" w:rsidP="00245A2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245A22">
              <w:rPr>
                <w:b/>
                <w:noProof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3319" w:type="dxa"/>
            <w:shd w:val="clear" w:color="auto" w:fill="auto"/>
          </w:tcPr>
          <w:p w14:paraId="16BC874E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71" w:type="dxa"/>
            <w:shd w:val="clear" w:color="auto" w:fill="auto"/>
          </w:tcPr>
          <w:p w14:paraId="599F73AE" w14:textId="77777777" w:rsidR="00BD042C" w:rsidRPr="00245A22" w:rsidRDefault="00BD042C" w:rsidP="00245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245A22">
              <w:rPr>
                <w:rFonts w:eastAsia="TimesNewRoman"/>
                <w:sz w:val="22"/>
                <w:szCs w:val="22"/>
                <w:lang w:val="sr-Latn-ME"/>
              </w:rPr>
              <w:t>Astenija.</w:t>
            </w:r>
          </w:p>
        </w:tc>
      </w:tr>
    </w:tbl>
    <w:p w14:paraId="7DAF1D8D" w14:textId="420DB8BD" w:rsidR="00BD042C" w:rsidRPr="00245A22" w:rsidRDefault="00BD042C" w:rsidP="00245A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3277E1" w14:textId="7E1858BF" w:rsidR="005A23D2" w:rsidRPr="00245A22" w:rsidRDefault="005A23D2" w:rsidP="00245A22">
      <w:pPr>
        <w:spacing w:after="20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245A22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032DB341" w14:textId="77777777" w:rsidR="005A23D2" w:rsidRPr="00245A22" w:rsidRDefault="005A23D2" w:rsidP="00245A2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245A22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245A22">
        <w:rPr>
          <w:rFonts w:eastAsia="Calibri"/>
          <w:sz w:val="22"/>
          <w:szCs w:val="22"/>
          <w:lang w:val="sr-Latn-ME"/>
        </w:rPr>
        <w:t>inuirano praćenje odnosa korist</w:t>
      </w:r>
      <w:r w:rsidRPr="00245A22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245A22">
        <w:rPr>
          <w:rFonts w:eastAsia="Calibri"/>
          <w:sz w:val="22"/>
          <w:szCs w:val="22"/>
          <w:lang w:val="sr-Latn-ME"/>
        </w:rPr>
        <w:t xml:space="preserve"> </w:t>
      </w:r>
      <w:r w:rsidRPr="00245A22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245A22">
        <w:rPr>
          <w:rFonts w:eastAsia="Calibri"/>
          <w:sz w:val="22"/>
          <w:szCs w:val="22"/>
          <w:lang w:val="sr-Latn-ME"/>
        </w:rPr>
        <w:t>Institutu</w:t>
      </w:r>
      <w:r w:rsidRPr="00245A22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245A22">
        <w:rPr>
          <w:rFonts w:eastAsia="Calibri"/>
          <w:sz w:val="22"/>
          <w:szCs w:val="22"/>
          <w:lang w:val="sr-Latn-ME"/>
        </w:rPr>
        <w:t xml:space="preserve"> </w:t>
      </w:r>
      <w:r w:rsidRPr="00245A22">
        <w:rPr>
          <w:rFonts w:eastAsia="Calibri"/>
          <w:sz w:val="22"/>
          <w:szCs w:val="22"/>
          <w:lang w:val="sr-Latn-ME"/>
        </w:rPr>
        <w:t>(</w:t>
      </w:r>
      <w:r w:rsidR="004E70AD" w:rsidRPr="00245A22">
        <w:rPr>
          <w:rFonts w:eastAsia="Calibri"/>
          <w:sz w:val="22"/>
          <w:szCs w:val="22"/>
          <w:lang w:val="sr-Latn-ME"/>
        </w:rPr>
        <w:t>CInMED</w:t>
      </w:r>
      <w:r w:rsidRPr="00245A22">
        <w:rPr>
          <w:rFonts w:eastAsia="Calibri"/>
          <w:sz w:val="22"/>
          <w:szCs w:val="22"/>
          <w:lang w:val="sr-Latn-ME"/>
        </w:rPr>
        <w:t>):</w:t>
      </w:r>
    </w:p>
    <w:p w14:paraId="0B428727" w14:textId="77777777" w:rsidR="005A23D2" w:rsidRPr="00245A22" w:rsidRDefault="004E70AD" w:rsidP="00245A2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5A22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245A22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247A20A" w14:textId="77777777" w:rsidR="005A23D2" w:rsidRPr="00245A22" w:rsidRDefault="005A23D2" w:rsidP="00245A2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5A22">
        <w:rPr>
          <w:rFonts w:eastAsia="Calibri"/>
          <w:sz w:val="22"/>
          <w:szCs w:val="22"/>
          <w:lang w:val="sr-Latn-ME"/>
        </w:rPr>
        <w:t>Odjeljenje za farmakovigilancu</w:t>
      </w:r>
    </w:p>
    <w:p w14:paraId="61200CF3" w14:textId="77777777" w:rsidR="00EA5765" w:rsidRPr="00245A22" w:rsidRDefault="005A23D2" w:rsidP="00245A2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5A22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59DA121" w14:textId="77777777" w:rsidR="00EA5765" w:rsidRPr="00245A22" w:rsidRDefault="00EA5765" w:rsidP="00245A22">
      <w:pPr>
        <w:pStyle w:val="NoSpacing"/>
        <w:rPr>
          <w:rFonts w:eastAsia="Calibri"/>
          <w:sz w:val="22"/>
          <w:szCs w:val="22"/>
          <w:lang w:val="sr-Latn-ME"/>
        </w:rPr>
      </w:pPr>
    </w:p>
    <w:p w14:paraId="2B3B3EDD" w14:textId="77777777" w:rsidR="005A23D2" w:rsidRPr="00245A22" w:rsidRDefault="005A23D2" w:rsidP="00245A2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5A22">
        <w:rPr>
          <w:rFonts w:eastAsia="Calibri"/>
          <w:sz w:val="22"/>
          <w:szCs w:val="22"/>
          <w:lang w:val="sr-Latn-ME"/>
        </w:rPr>
        <w:t>tel: +382 (0) 20 310 280</w:t>
      </w:r>
    </w:p>
    <w:p w14:paraId="1AE76FE4" w14:textId="77777777" w:rsidR="00EA5765" w:rsidRPr="00245A22" w:rsidRDefault="005A23D2" w:rsidP="00245A2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5A22">
        <w:rPr>
          <w:rFonts w:eastAsia="Calibri"/>
          <w:sz w:val="22"/>
          <w:szCs w:val="22"/>
          <w:lang w:val="sr-Latn-ME"/>
        </w:rPr>
        <w:t>fax:</w:t>
      </w:r>
      <w:r w:rsidR="00EA5765" w:rsidRPr="00245A22">
        <w:rPr>
          <w:rFonts w:eastAsia="Calibri"/>
          <w:sz w:val="22"/>
          <w:szCs w:val="22"/>
          <w:lang w:val="sr-Latn-ME"/>
        </w:rPr>
        <w:t xml:space="preserve"> </w:t>
      </w:r>
      <w:r w:rsidRPr="00245A22">
        <w:rPr>
          <w:rFonts w:eastAsia="Calibri"/>
          <w:sz w:val="22"/>
          <w:szCs w:val="22"/>
          <w:lang w:val="sr-Latn-ME"/>
        </w:rPr>
        <w:t>+382 (0) 20 310 581</w:t>
      </w:r>
    </w:p>
    <w:p w14:paraId="3BBC3BDF" w14:textId="77777777" w:rsidR="005A23D2" w:rsidRPr="00245A22" w:rsidRDefault="00322441" w:rsidP="00245A2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4E70AD" w:rsidRPr="00245A2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F519CC6" w14:textId="77777777" w:rsidR="00EA5765" w:rsidRPr="00245A22" w:rsidRDefault="00322441" w:rsidP="00245A22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0" w:history="1">
        <w:r w:rsidR="004E70AD" w:rsidRPr="00245A2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8F82BB3" w14:textId="77777777" w:rsidR="005A23D2" w:rsidRPr="00245A22" w:rsidRDefault="005A23D2" w:rsidP="00245A2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5A22">
        <w:rPr>
          <w:rFonts w:eastAsia="Calibri"/>
          <w:sz w:val="22"/>
          <w:szCs w:val="22"/>
          <w:lang w:val="sr-Latn-ME"/>
        </w:rPr>
        <w:t>putem IS zdravstvene zaštite</w:t>
      </w:r>
    </w:p>
    <w:p w14:paraId="23B14EB7" w14:textId="77777777" w:rsidR="00836B35" w:rsidRPr="00245A22" w:rsidRDefault="00836B35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4259067" w14:textId="77777777" w:rsidR="00CD6F02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4.9.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Predoziranje</w:t>
      </w:r>
      <w:r w:rsidR="002846DB" w:rsidRPr="00245A22">
        <w:rPr>
          <w:b/>
          <w:bCs/>
          <w:sz w:val="22"/>
          <w:szCs w:val="22"/>
          <w:lang w:val="sr-Latn-ME"/>
        </w:rPr>
        <w:t xml:space="preserve"> </w:t>
      </w:r>
    </w:p>
    <w:p w14:paraId="1021BC07" w14:textId="3819C28D" w:rsidR="00CD6F02" w:rsidRPr="00245A22" w:rsidRDefault="00CD6F02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F496C4B" w14:textId="6D2366F5" w:rsidR="00784D8A" w:rsidRPr="00245A22" w:rsidRDefault="00784D8A" w:rsidP="00245A22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>Na raspolaganju su ograničeni podaci o predoziranju trimetazidinom. U slučaju predoziranja treba primijeniti simptomatsku terapiju.</w:t>
      </w:r>
    </w:p>
    <w:p w14:paraId="503988F6" w14:textId="77777777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FARMAKOLOŠK</w:t>
      </w:r>
      <w:r w:rsidR="000D425A" w:rsidRPr="00245A22">
        <w:rPr>
          <w:b/>
          <w:bCs/>
          <w:sz w:val="22"/>
          <w:szCs w:val="22"/>
          <w:lang w:val="sr-Latn-ME"/>
        </w:rPr>
        <w:t>I</w:t>
      </w:r>
      <w:r w:rsidRPr="00245A22">
        <w:rPr>
          <w:b/>
          <w:bCs/>
          <w:sz w:val="22"/>
          <w:szCs w:val="22"/>
          <w:lang w:val="sr-Latn-ME"/>
        </w:rPr>
        <w:t xml:space="preserve"> PODACI</w:t>
      </w:r>
    </w:p>
    <w:p w14:paraId="4A48280C" w14:textId="77777777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D3536AA" w14:textId="77777777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5.1.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Farmakodinamski podaci</w:t>
      </w:r>
      <w:r w:rsidR="003A7059" w:rsidRPr="00245A22">
        <w:rPr>
          <w:b/>
          <w:bCs/>
          <w:sz w:val="22"/>
          <w:szCs w:val="22"/>
          <w:lang w:val="sr-Latn-ME"/>
        </w:rPr>
        <w:t xml:space="preserve"> </w:t>
      </w:r>
    </w:p>
    <w:p w14:paraId="0D7EFD97" w14:textId="77777777" w:rsidR="00F45F77" w:rsidRPr="00245A22" w:rsidRDefault="00F45F77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D3378F" w14:textId="41BE7A2F" w:rsidR="0072020E" w:rsidRPr="00245A22" w:rsidRDefault="0072020E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Farmakoterapijska grupa:</w:t>
      </w:r>
      <w:r w:rsidR="009B7667" w:rsidRPr="00245A22">
        <w:rPr>
          <w:bCs/>
          <w:sz w:val="22"/>
          <w:szCs w:val="22"/>
          <w:lang w:val="sr-Latn-ME"/>
        </w:rPr>
        <w:t xml:space="preserve"> Ostali kardiovaskularni antianginalni ljekovi.</w:t>
      </w:r>
    </w:p>
    <w:p w14:paraId="51076182" w14:textId="77777777" w:rsidR="0072020E" w:rsidRPr="00245A22" w:rsidRDefault="0072020E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349C08" w14:textId="08AA2717" w:rsidR="0072020E" w:rsidRPr="00245A22" w:rsidRDefault="0072020E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ATC kod:</w:t>
      </w:r>
      <w:r w:rsidR="009B7667" w:rsidRPr="00245A22">
        <w:rPr>
          <w:bCs/>
          <w:sz w:val="22"/>
          <w:szCs w:val="22"/>
          <w:lang w:val="sr-Latn-ME"/>
        </w:rPr>
        <w:t xml:space="preserve"> C01EB15</w:t>
      </w:r>
    </w:p>
    <w:p w14:paraId="02AA5D59" w14:textId="5CCBD774" w:rsidR="007E224B" w:rsidRPr="00245A22" w:rsidRDefault="007E224B" w:rsidP="00245A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FEA0A0" w14:textId="77777777" w:rsidR="007E224B" w:rsidRPr="00245A22" w:rsidRDefault="007E224B" w:rsidP="00245A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45A22">
        <w:rPr>
          <w:sz w:val="22"/>
          <w:szCs w:val="22"/>
          <w:u w:val="single"/>
          <w:lang w:val="sr-Latn-ME"/>
        </w:rPr>
        <w:t>Mehanizam dejstva</w:t>
      </w:r>
    </w:p>
    <w:p w14:paraId="2764F683" w14:textId="77777777" w:rsidR="007E224B" w:rsidRPr="00245A22" w:rsidRDefault="007E224B" w:rsidP="00245A2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751D801" w14:textId="4AB2B08B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>Trimetazidin sprečava snižavanje intracelularnog nivoa ATP-a čuvanjem energetskog metabolizma u ćelijama koje su izložene hipoksiji ili ishemiji, i na taj način obezbjeđuje pravilno funkcionisanje jonskih pumpi i transmembranski protok jona kalijuma i natrijuma, uz istovremeno održavanje ćelijske homeostaze.</w:t>
      </w:r>
    </w:p>
    <w:p w14:paraId="49D88517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</w:p>
    <w:p w14:paraId="12769E52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 xml:space="preserve">Trimetazidin inhibiše ß-oksidaciju masnih kiselina tako što blokira dugolančanu </w:t>
      </w:r>
      <w:r w:rsidRPr="00245A22">
        <w:rPr>
          <w:sz w:val="22"/>
          <w:szCs w:val="22"/>
          <w:shd w:val="clear" w:color="auto" w:fill="FFFFFF"/>
          <w:lang w:val="sr-Latn-ME"/>
        </w:rPr>
        <w:t>3-ketoacil-CoA </w:t>
      </w:r>
      <w:r w:rsidRPr="00245A22">
        <w:rPr>
          <w:bCs/>
          <w:sz w:val="22"/>
          <w:szCs w:val="22"/>
          <w:shd w:val="clear" w:color="auto" w:fill="FFFFFF"/>
          <w:lang w:val="sr-Latn-ME"/>
        </w:rPr>
        <w:t xml:space="preserve">tiolazu čime se stimuliše oksidacija glukoze. U ćelijama u stanju ishemije, energija koja je se dobija preko oksidacije glukoze zahtijeva manju potrošnju kiseonika nego što je to slučaj kod procesa </w:t>
      </w:r>
      <w:r w:rsidRPr="00245A22">
        <w:rPr>
          <w:rFonts w:eastAsia="TimesNewRoman,Bold"/>
          <w:bCs/>
          <w:sz w:val="22"/>
          <w:szCs w:val="22"/>
          <w:lang w:val="sr-Latn-ME"/>
        </w:rPr>
        <w:t>ß-oksidacije. Stimulacija oksidacije glukoze dovodi do optimizacije ćelijskog energetskog metabolizma čime se održava odgovarajući energetski metabolizam tokom ishemije.</w:t>
      </w:r>
    </w:p>
    <w:p w14:paraId="6BA476E5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</w:p>
    <w:p w14:paraId="1F72177E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  <w:r w:rsidRPr="00245A22">
        <w:rPr>
          <w:rFonts w:eastAsia="TimesNewRoman,Bold"/>
          <w:bCs/>
          <w:sz w:val="22"/>
          <w:szCs w:val="22"/>
          <w:u w:val="single"/>
          <w:lang w:val="sr-Latn-ME"/>
        </w:rPr>
        <w:t>Farmakodinamska dejstva</w:t>
      </w:r>
    </w:p>
    <w:p w14:paraId="76FC109D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</w:p>
    <w:p w14:paraId="3F16610E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>Trimetazidin djeluje kao metabolički agens kod pacijenata sa ishemijskom bolesti srca tako što održava intracelularne nivoe visokoenergetskih fosfata u miokardu. Anti-ishemijski efekat se postiže bez istovremenih hemodinamskih efekata.</w:t>
      </w:r>
    </w:p>
    <w:p w14:paraId="5896200A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</w:p>
    <w:p w14:paraId="12580431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  <w:r w:rsidRPr="00245A22">
        <w:rPr>
          <w:rFonts w:eastAsia="TimesNewRoman,Bold"/>
          <w:bCs/>
          <w:sz w:val="22"/>
          <w:szCs w:val="22"/>
          <w:u w:val="single"/>
          <w:lang w:val="sr-Latn-ME"/>
        </w:rPr>
        <w:t>Klinička efikasnost i bezbjednost</w:t>
      </w:r>
    </w:p>
    <w:p w14:paraId="55A57622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</w:p>
    <w:p w14:paraId="47B1E83E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>Klinička ispitivanja trimetazidina pokazala su da je ovaj lijek efikasan i bezbjedan u liječenju pacijenata sa hroničnom anginom pektoris, bilo da se primjenjuje sam, u monoterapiji, ili u situacijama kada terapija drugim antianginalnim ljekovima nije postigla odgovarajući efekat.</w:t>
      </w:r>
    </w:p>
    <w:p w14:paraId="0F276FF6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76FEF73F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>U jednom randomizovanom, dvostruko-slijepom, placebom-kontrolisanom kliničkom ispitivanju (TRIMPOL-II) koje je sprovedeno na 426 pacijenata, trimetazidin (u dozi od 60 mg dnevno), primijenjen kao dodatna terapija terapiji metoprololom u dozi od 100 mg dnevno (50 mg dva puta dnevno), tokom 12 nedjelja, doveo je do značajnog poboljšanja u statističkim parametarima testa fizičkog opterećenja i do poboljšanja kliničkih simptoma u poređenju sa placebom: ukupna dužina trajanja fizičkog napora +20,1 s, p=0,023; ukupan fizički napor +0,54 MET-a, p=0,001; vrijeme do depresije ST-segmenta od 1 mm +33,4 s, p=0,003; vrijeme do nastupa angine +33,9 s, p&lt;0,001; broj anginoznih napada/nedjeljno -0,73, p=0,014 i potreba za uzimanjem kratkodjelujućih nitrata / nedjeljno -0,63, p=0,032, bez hemodinamskih promjena.</w:t>
      </w:r>
    </w:p>
    <w:p w14:paraId="2E6025A6" w14:textId="77777777" w:rsidR="007E224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09CD9D5A" w14:textId="77777777" w:rsidR="00FD3A6B" w:rsidRPr="00245A22" w:rsidRDefault="007E224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>U jednom randomizovanom, dvostruko-slijepom, placebom-kontrolisanom kliničkom ispitivanju (Sellier) koje je sprovedeno na 223 pacijenta, trimetazidin, u obliku tableta sa modifikovanim oslobađanjem, u dozi od 35 mg (dva puta dnevno), primijenjen kao dodatna terapija terapiji atenololom u dozi od 50 mg dnevno (jednom dnevno), tokom 8 nedjelja, doveo je, na testu fizičkog opterećenja, do značajnog produženja (+34,4 s, p=0,003) vremena do depresije ST-segmenta od 1 mm u podgrupi</w:t>
      </w:r>
      <w:r w:rsidR="00FD3A6B" w:rsidRPr="00245A22">
        <w:rPr>
          <w:rFonts w:eastAsia="TimesNewRoman,Bold"/>
          <w:bCs/>
          <w:sz w:val="22"/>
          <w:szCs w:val="22"/>
          <w:lang w:val="sr-Latn-ME"/>
        </w:rPr>
        <w:t xml:space="preserve"> pacijenata (n=173) koji su uzimali trimetazidin u poređenju sa grupom koja je dobijala placebo, a u vremenu od 12 sati nakon uzimanja lijeka. Takođe je zabilježena značajna razlika u vremenu do nastupa angine pektoris (p=0,049). Nijesu uočene značajne razlike između ispitivanih grupa za ostale sekundarne parametre praćenja (ukupna dužina trajanja fizičkog napora, ukupan fizički napor i klinički parametri praćenja).</w:t>
      </w:r>
    </w:p>
    <w:p w14:paraId="301A295D" w14:textId="77777777" w:rsidR="00FD3A6B" w:rsidRPr="00245A22" w:rsidRDefault="00FD3A6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76B199F1" w14:textId="77777777" w:rsidR="00FD3A6B" w:rsidRPr="00245A22" w:rsidRDefault="00FD3A6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 xml:space="preserve">U jednom tromjesečnom, randomizovanom, dvostruko-slijepom kliničkom ispitivanju (ispitivanje Vasco) koje je sprovedeno na 1962 pacijenta, trimetazidin, dat u dvije doze (70 mg dnevno i 140 mg dnevno), a primijenjen kao dodatna terapija terapiji atenololom u dozi od 50 mg dnevno, ispitivan je u </w:t>
      </w:r>
      <w:r w:rsidRPr="00245A22">
        <w:rPr>
          <w:rFonts w:eastAsia="TimesNewRoman,Bold"/>
          <w:bCs/>
          <w:sz w:val="22"/>
          <w:szCs w:val="22"/>
          <w:lang w:val="sr-Latn-ME"/>
        </w:rPr>
        <w:lastRenderedPageBreak/>
        <w:t>poređenju sa placebom. U cjelokupnoj populaciji pacijenata, uključujući i simptomatske i asimptomatske pacijente, trimetazidin nije ispoljio povoljan efekat ni na parametre testa opterećenja srca (ukupna dužina trajanja fizičkog napora, vrijeme do depresije ST-segmenta od 1 mm i vrijeme do nastupa angine pektoris), ni na kliničke parametre praćenja. Međutim, u podgrupi simptomatskih pacijenata (n=1574), trimetazidin (u dozi od 140 mg) je značajno poboljšao ukupnu dužina trajanja fizičkog napora (+23,8 s u poređenju sa +13,1 s kod davanja placeba; p=0,001) i vrijeme do nastupa angine (+46,3 s u poređenju sa +32,5 s kod davanja placeba; p=0,005).</w:t>
      </w:r>
    </w:p>
    <w:p w14:paraId="166BA57E" w14:textId="77777777" w:rsidR="00FD3A6B" w:rsidRPr="00245A22" w:rsidRDefault="00FD3A6B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131558DC" w14:textId="433F25C5" w:rsidR="007E224B" w:rsidRPr="00245A22" w:rsidRDefault="00FD3A6B" w:rsidP="001E53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>U jednom tromjesečnom, randomizovanom, dvostruko-slijepom kliničkom ispitivanju prihvatljivosti terapije kada se primjenjuje kao dopuna i rutinskoj antianginalnoj terapiji, i sekundarnoj preventivnoj terapiji, koje je sprovedeno na 165 pacijenata, dokazano je da je bezbjednosni profil trimetazidina, kada se primjenjuje u dozi od 80 mg jednom dnevno, bio sličan bezbjednosnom profilu trimetazidina MR (sa modifikovanim oslobađanjem), kada se primjenjuje u dozi od 35 mg dva puta dnevno. Nijesu zabilježena neočekivana neželjena dejstva, a u ispitivanju nijesu uočeni problemi vezani za uzimanje trimetazidina u dozi od 80 mg jednom dnevno.</w:t>
      </w:r>
    </w:p>
    <w:p w14:paraId="3452B6A6" w14:textId="77777777" w:rsidR="002E37A5" w:rsidRPr="00245A22" w:rsidRDefault="002E37A5" w:rsidP="001E53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435CCAE" w14:textId="77777777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5.2.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Farmakokinetički podaci</w:t>
      </w:r>
      <w:r w:rsidR="003A7059" w:rsidRPr="00245A22">
        <w:rPr>
          <w:b/>
          <w:bCs/>
          <w:sz w:val="22"/>
          <w:szCs w:val="22"/>
          <w:lang w:val="sr-Latn-ME"/>
        </w:rPr>
        <w:t xml:space="preserve"> </w:t>
      </w:r>
    </w:p>
    <w:p w14:paraId="7EFA08E6" w14:textId="3F66FF6A" w:rsidR="0072020E" w:rsidRPr="00245A22" w:rsidRDefault="0072020E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AD5E54" w14:textId="442BA288" w:rsidR="008961F2" w:rsidRPr="00245A22" w:rsidRDefault="00702D55" w:rsidP="00245A22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u w:val="single"/>
          <w:lang w:val="sr-Latn-ME"/>
        </w:rPr>
        <w:t>Re</w:t>
      </w:r>
      <w:r w:rsidR="008961F2" w:rsidRPr="00245A22">
        <w:rPr>
          <w:rFonts w:eastAsia="TimesNewRoman,Bold"/>
          <w:bCs/>
          <w:sz w:val="22"/>
          <w:szCs w:val="22"/>
          <w:u w:val="single"/>
          <w:lang w:val="sr-Latn-ME"/>
        </w:rPr>
        <w:t>sorpcija</w:t>
      </w:r>
    </w:p>
    <w:p w14:paraId="3208A80A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</w:p>
    <w:p w14:paraId="11235436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>Nakon oralne primjene kapsule trimetazidina od 80 mg farmakokinetički profil trimetazidina je ravan, a maksimalna koncentracija trimetazidina postiže se u vremenu od oko 14 sati nakon uzimanja lijeka. Tokom doznog intervala od, na primjer, 24 sata, koncentracija lijeka u plazmi se održava tokom 15 sati na nivou od iznad ili jednako 75% od vrijednosti maksimalne koncentracije. Stanje dinamičke ravnoteže postiže se do vremena uzimanja treće doze lijeka (3 dana).</w:t>
      </w:r>
    </w:p>
    <w:p w14:paraId="13626786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12A333B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>Uzimanje trimetazidina sa hranom nema uticaj na farmakokinetiku trimetazidina nakon uzimanja lijeka u dozi od 80 mg.</w:t>
      </w:r>
    </w:p>
    <w:p w14:paraId="0AFC3714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8D9A92D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  <w:lang w:val="sr-Latn-ME"/>
        </w:rPr>
      </w:pPr>
      <w:r w:rsidRPr="00245A22">
        <w:rPr>
          <w:rFonts w:eastAsia="TimesNewRoman"/>
          <w:sz w:val="22"/>
          <w:szCs w:val="22"/>
          <w:u w:val="single"/>
          <w:lang w:val="sr-Latn-ME"/>
        </w:rPr>
        <w:t>Distribucija</w:t>
      </w:r>
    </w:p>
    <w:p w14:paraId="213BCB96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DFE01BA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>Volumen distribucije iznosi 4,8 l/kg, a vezivanje za proteine plazme je nisko (16%).</w:t>
      </w:r>
    </w:p>
    <w:p w14:paraId="6494F3F1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</w:p>
    <w:p w14:paraId="415F474E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u w:val="single"/>
          <w:lang w:val="sr-Latn-ME"/>
        </w:rPr>
        <w:t>Eliminacija</w:t>
      </w:r>
    </w:p>
    <w:p w14:paraId="7F3F649B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</w:p>
    <w:p w14:paraId="3E039661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>Trimetazidin se primarno izlučuje u urinu, uglavnom u nepromijenjenom obliku. Poluvrijeme eliminacije kod zdravih mladih dobrovoljaca iznosi 7 sati u prosjeku, a 12 sati kod starijih pacijenata (iznad 65 godina starosti). Ukupni klirens trimetazidina se uglavnom sastoji od bubrežnog klirensa koji je u direktnoj korelaciji sa klirensom kreatinina i, u manjoj mjeri, od klirensa u jetri koji se smanjuje sa povećanjem godina starosti.</w:t>
      </w:r>
    </w:p>
    <w:p w14:paraId="2AACDBAF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44749740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  <w:r w:rsidRPr="00245A22">
        <w:rPr>
          <w:sz w:val="22"/>
          <w:szCs w:val="22"/>
          <w:u w:val="single"/>
          <w:lang w:val="sr-Latn-ME"/>
        </w:rPr>
        <w:t>P</w:t>
      </w:r>
      <w:r w:rsidRPr="00245A22">
        <w:rPr>
          <w:rFonts w:eastAsia="TimesNewRoman,Bold"/>
          <w:bCs/>
          <w:sz w:val="22"/>
          <w:szCs w:val="22"/>
          <w:u w:val="single"/>
          <w:lang w:val="sr-Latn-ME"/>
        </w:rPr>
        <w:t>osebne grupe pacijenata</w:t>
      </w:r>
    </w:p>
    <w:p w14:paraId="47DB4173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,Bold"/>
          <w:bCs/>
          <w:i/>
          <w:sz w:val="22"/>
          <w:szCs w:val="22"/>
          <w:lang w:val="sr-Latn-ME"/>
        </w:rPr>
      </w:pPr>
    </w:p>
    <w:p w14:paraId="416AB264" w14:textId="77777777" w:rsidR="008961F2" w:rsidRPr="00245A22" w:rsidRDefault="008961F2" w:rsidP="00245A22">
      <w:pPr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lang w:val="sr-Latn-ME"/>
        </w:rPr>
      </w:pPr>
      <w:r w:rsidRPr="00245A22">
        <w:rPr>
          <w:rFonts w:eastAsia="TimesNewRoman"/>
          <w:i/>
          <w:sz w:val="22"/>
          <w:szCs w:val="22"/>
          <w:lang w:val="sr-Latn-ME"/>
        </w:rPr>
        <w:t>Stariji pacijenti</w:t>
      </w:r>
    </w:p>
    <w:p w14:paraId="6D6166B0" w14:textId="62FD5C64" w:rsidR="008961F2" w:rsidRPr="00245A22" w:rsidRDefault="008961F2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3F4CD72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 xml:space="preserve">Stariji pacijenti mogu da imaju povećanu izloženost trimetazidinu zbog smanjenja bubrežne funkcije usljed starenja. Sprovedeno je jedno namjensko farmakokinetičko ispitivanje na starijim pacijentima između 75 i 84 godine starosti, kao i na veoma starim pacijentima (≥85 godina starosti). U ovom ispitivanju je pokazano da je, </w:t>
      </w:r>
      <w:r w:rsidRPr="00245A22">
        <w:rPr>
          <w:rFonts w:eastAsia="TimesNewRoman,Bold"/>
          <w:bCs/>
          <w:sz w:val="22"/>
          <w:szCs w:val="22"/>
          <w:lang w:val="sr-Latn-ME"/>
        </w:rPr>
        <w:t xml:space="preserve">u poređenju sa mlađim ispitanicima (30 do 65 godina starosti) sa umjerenim oštećenjem bubrežne funkcije, </w:t>
      </w:r>
      <w:r w:rsidRPr="00245A22">
        <w:rPr>
          <w:rFonts w:eastAsia="TimesNewRoman"/>
          <w:sz w:val="22"/>
          <w:szCs w:val="22"/>
          <w:lang w:val="sr-Latn-ME"/>
        </w:rPr>
        <w:t xml:space="preserve">umjereno oštećenje bubrežne funkcije </w:t>
      </w:r>
      <w:r w:rsidRPr="00245A22">
        <w:rPr>
          <w:rFonts w:eastAsia="TimesNewRoman,Bold"/>
          <w:bCs/>
          <w:sz w:val="22"/>
          <w:szCs w:val="22"/>
          <w:lang w:val="sr-Latn-ME"/>
        </w:rPr>
        <w:t>(klirens kreatinina između 30 i 60 ml/min) dovelo do povećanja izloženosti trimetazidinu od 1,0 puta kod starijih pacijenata, a 1,3 puta kod veoma starih pacijenata.</w:t>
      </w:r>
    </w:p>
    <w:p w14:paraId="617A4B2E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2BA30977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 xml:space="preserve">Specifično kliničko ispitivanje sprovedeno je na starijim pacijentima (iznad 75 godina starosti) primjenom doze od 2 tablete trimetazidina MR od 35 mg dnevno, u dvije doze. Za analizu u ovom ispitivanju korišćen je populacioni kinetički metod koji je pokazao prosječno dvostruko povećanje </w:t>
      </w:r>
      <w:r w:rsidRPr="00245A22">
        <w:rPr>
          <w:rFonts w:eastAsia="TimesNewRoman,Bold"/>
          <w:bCs/>
          <w:sz w:val="22"/>
          <w:szCs w:val="22"/>
          <w:lang w:val="sr-Latn-ME"/>
        </w:rPr>
        <w:lastRenderedPageBreak/>
        <w:t xml:space="preserve">izloženosti lijeku u plazmi kod pacijenata sa teškim oštećenjem bubrežne funkcije (klirens kreatinina &lt;30 ml/min) u poređenju sa pacijentima sa vrijednošću klirensa kreatinina od preko 60 ml/min. </w:t>
      </w:r>
    </w:p>
    <w:p w14:paraId="28AEE755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58ED7E32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>Nijesu zabilježeni bezbjednosni rizici u populaciji starijih pacijenata u poređenju sa rizicima u opštoj populaciji.</w:t>
      </w:r>
    </w:p>
    <w:p w14:paraId="2A0F2798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226ECD7C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i/>
          <w:sz w:val="22"/>
          <w:szCs w:val="22"/>
          <w:lang w:val="sr-Latn-ME"/>
        </w:rPr>
        <w:t>Insuficijencija bubrega</w:t>
      </w:r>
    </w:p>
    <w:p w14:paraId="0FCDCAAB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 xml:space="preserve">Izloženost trimetazidinu je u prosjeku 1,7 puta veća kod pacijenata sa </w:t>
      </w:r>
      <w:r w:rsidRPr="00245A22">
        <w:rPr>
          <w:rFonts w:eastAsia="TimesNewRoman"/>
          <w:sz w:val="22"/>
          <w:szCs w:val="22"/>
          <w:lang w:val="sr-Latn-ME"/>
        </w:rPr>
        <w:t xml:space="preserve">umjerenim oštećenjem bubrežne funkcije </w:t>
      </w:r>
      <w:r w:rsidRPr="00245A22">
        <w:rPr>
          <w:rFonts w:eastAsia="TimesNewRoman,Bold"/>
          <w:bCs/>
          <w:sz w:val="22"/>
          <w:szCs w:val="22"/>
          <w:lang w:val="sr-Latn-ME"/>
        </w:rPr>
        <w:t>(klirens kreatinina između 30 i 60 ml/min) i u prosjeku 3,1 puta veća kod pacijenata sa teškim oštećenjem bubrežne funkcije (klirens kreatinina &lt;30 ml/min) u poređenju sa zdravim dobrovoljcima sa normalnom bubrežnom funkcijom.</w:t>
      </w:r>
    </w:p>
    <w:p w14:paraId="64E4B392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34C9E3BF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245A22">
        <w:rPr>
          <w:rFonts w:eastAsia="TimesNewRoman,Bold"/>
          <w:bCs/>
          <w:sz w:val="22"/>
          <w:szCs w:val="22"/>
          <w:lang w:val="sr-Latn-ME"/>
        </w:rPr>
        <w:t>Nijesu zabilježeni bezbjednosni rizici u ovoj populaciji pacijenata u poređenju sa rizicima u opštoj populaciji.</w:t>
      </w:r>
    </w:p>
    <w:p w14:paraId="4032EBF5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7C92DA1C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lang w:val="sr-Latn-ME"/>
        </w:rPr>
      </w:pPr>
      <w:r w:rsidRPr="00245A22">
        <w:rPr>
          <w:rFonts w:eastAsia="TimesNewRoman"/>
          <w:i/>
          <w:sz w:val="22"/>
          <w:szCs w:val="22"/>
          <w:lang w:val="sr-Latn-ME"/>
        </w:rPr>
        <w:t>Pedijatrijska populacija</w:t>
      </w:r>
    </w:p>
    <w:p w14:paraId="28C668A6" w14:textId="77777777" w:rsidR="0088252D" w:rsidRPr="00245A22" w:rsidRDefault="0088252D" w:rsidP="00245A2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245A22">
        <w:rPr>
          <w:rFonts w:eastAsia="TimesNewRoman"/>
          <w:sz w:val="22"/>
          <w:szCs w:val="22"/>
          <w:lang w:val="sr-Latn-ME"/>
        </w:rPr>
        <w:t>Nijesu sprovedene studije za ispitivanje farmakokinetike trimetazidina kod pedijatrijskih pacijenata (&lt;18 godina starosti).</w:t>
      </w:r>
    </w:p>
    <w:p w14:paraId="2CCE5DE4" w14:textId="77777777" w:rsidR="0088252D" w:rsidRPr="00245A22" w:rsidRDefault="0088252D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93449A7" w14:textId="77777777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5.3.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45FA6D4D" w14:textId="77777777" w:rsidR="00836B35" w:rsidRPr="00245A22" w:rsidRDefault="00836B35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76AAE4E" w14:textId="7912C332" w:rsidR="00EB5C13" w:rsidRPr="00245A22" w:rsidRDefault="00EB5C13" w:rsidP="001E53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Ponovljena oralna prim</w:t>
      </w:r>
      <w:r w:rsidR="007111A3" w:rsidRPr="00245A22">
        <w:rPr>
          <w:sz w:val="22"/>
          <w:szCs w:val="22"/>
          <w:lang w:val="sr-Latn-ME"/>
        </w:rPr>
        <w:t>j</w:t>
      </w:r>
      <w:r w:rsidRPr="00245A22">
        <w:rPr>
          <w:sz w:val="22"/>
          <w:szCs w:val="22"/>
          <w:lang w:val="sr-Latn-ME"/>
        </w:rPr>
        <w:t>ena 40 puta veće terapisjke doze kod pasa i 200 puta veće doze kod pacova nije prouzrokovala smrt, niti bilo kakve fizičke, biološke, anatomske ili prom</w:t>
      </w:r>
      <w:r w:rsidR="007111A3" w:rsidRPr="00245A22">
        <w:rPr>
          <w:sz w:val="22"/>
          <w:szCs w:val="22"/>
          <w:lang w:val="sr-Latn-ME"/>
        </w:rPr>
        <w:t>j</w:t>
      </w:r>
      <w:r w:rsidRPr="00245A22">
        <w:rPr>
          <w:sz w:val="22"/>
          <w:szCs w:val="22"/>
          <w:lang w:val="sr-Latn-ME"/>
        </w:rPr>
        <w:t xml:space="preserve">ene u ponašanju. </w:t>
      </w:r>
    </w:p>
    <w:p w14:paraId="12ADA820" w14:textId="77777777" w:rsidR="00EB5C13" w:rsidRPr="00245A22" w:rsidRDefault="00EB5C13" w:rsidP="001E53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B179989" w14:textId="5FD7463B" w:rsidR="00EB5C13" w:rsidRPr="00245A22" w:rsidRDefault="00EB5C13" w:rsidP="001E53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Oralna prim</w:t>
      </w:r>
      <w:r w:rsidR="007111A3" w:rsidRPr="00245A22">
        <w:rPr>
          <w:sz w:val="22"/>
          <w:szCs w:val="22"/>
          <w:lang w:val="sr-Latn-ME"/>
        </w:rPr>
        <w:t>j</w:t>
      </w:r>
      <w:r w:rsidRPr="00245A22">
        <w:rPr>
          <w:sz w:val="22"/>
          <w:szCs w:val="22"/>
          <w:lang w:val="sr-Latn-ME"/>
        </w:rPr>
        <w:t>ena 100 puta veće terapijske doze za humanu upotrebu nije uticala na reproduktivne fukcije: plodnost, začeće, trudnoću, embriogenezu, laktaciju, peri i postnatalni razvoj i reproduktivne performanse životinja.</w:t>
      </w:r>
    </w:p>
    <w:p w14:paraId="4369E24E" w14:textId="77777777" w:rsidR="00EB5C13" w:rsidRPr="00245A22" w:rsidRDefault="00EB5C13" w:rsidP="001E53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01B9364" w14:textId="13824BA3" w:rsidR="00EB5C13" w:rsidRPr="00245A22" w:rsidRDefault="00EB5C13" w:rsidP="00245A22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U in vitro i in vivo ispitivanjima ni</w:t>
      </w:r>
      <w:r w:rsidR="007111A3" w:rsidRPr="00245A22">
        <w:rPr>
          <w:sz w:val="22"/>
          <w:szCs w:val="22"/>
          <w:lang w:val="sr-Latn-ME"/>
        </w:rPr>
        <w:t>je</w:t>
      </w:r>
      <w:r w:rsidRPr="00245A22">
        <w:rPr>
          <w:sz w:val="22"/>
          <w:szCs w:val="22"/>
          <w:lang w:val="sr-Latn-ME"/>
        </w:rPr>
        <w:t>su pronađeni dokazi o mutagenosti.</w:t>
      </w:r>
    </w:p>
    <w:p w14:paraId="333FF073" w14:textId="77777777" w:rsidR="00396DFD" w:rsidRPr="00245A22" w:rsidRDefault="00396DFD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3C6D7B" w14:textId="77777777" w:rsidR="001E532D" w:rsidRDefault="001E532D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6F83E93" w14:textId="69CE9524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6.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FARMACEUTSKI PODACI</w:t>
      </w:r>
    </w:p>
    <w:p w14:paraId="6C855C39" w14:textId="77777777" w:rsidR="00836B35" w:rsidRPr="00245A22" w:rsidRDefault="00836B35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32FFA35" w14:textId="42C66D2F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6.1.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Lista pomoćnih supstanci</w:t>
      </w:r>
      <w:r w:rsidR="002E0135" w:rsidRPr="00245A22">
        <w:rPr>
          <w:b/>
          <w:bCs/>
          <w:sz w:val="22"/>
          <w:szCs w:val="22"/>
          <w:lang w:val="sr-Latn-ME"/>
        </w:rPr>
        <w:t xml:space="preserve"> (ekscipijenasa)</w:t>
      </w:r>
    </w:p>
    <w:p w14:paraId="51577705" w14:textId="77777777" w:rsidR="00B35EB3" w:rsidRPr="00245A22" w:rsidRDefault="00B35EB3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0BC12F" w14:textId="77777777" w:rsidR="00504783" w:rsidRPr="00245A22" w:rsidRDefault="00504783" w:rsidP="00245A22">
      <w:pPr>
        <w:tabs>
          <w:tab w:val="left" w:pos="284"/>
        </w:tabs>
        <w:rPr>
          <w:b/>
          <w:sz w:val="22"/>
          <w:szCs w:val="22"/>
          <w:lang w:val="sr-Latn-ME"/>
        </w:rPr>
      </w:pPr>
      <w:r w:rsidRPr="00245A22">
        <w:rPr>
          <w:b/>
          <w:sz w:val="22"/>
          <w:szCs w:val="22"/>
          <w:lang w:val="sr-Latn-ME"/>
        </w:rPr>
        <w:t>Sadržaj kapsule:</w:t>
      </w:r>
    </w:p>
    <w:p w14:paraId="3CFF0596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Šećerne kuglice sferičnog oblika od saharoze i kukuruznog skroba.</w:t>
      </w:r>
    </w:p>
    <w:p w14:paraId="1E861958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Hipromeloza</w:t>
      </w:r>
    </w:p>
    <w:p w14:paraId="1987143F" w14:textId="624A91DA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Etil</w:t>
      </w:r>
      <w:r w:rsidR="004C79E1" w:rsidRPr="00245A22">
        <w:rPr>
          <w:sz w:val="22"/>
          <w:szCs w:val="22"/>
          <w:lang w:val="sr-Latn-ME"/>
        </w:rPr>
        <w:t xml:space="preserve"> </w:t>
      </w:r>
      <w:r w:rsidRPr="00245A22">
        <w:rPr>
          <w:sz w:val="22"/>
          <w:szCs w:val="22"/>
          <w:lang w:val="sr-Latn-ME"/>
        </w:rPr>
        <w:t>celuloza</w:t>
      </w:r>
    </w:p>
    <w:p w14:paraId="6E206F1A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Tributil acetilcitrat</w:t>
      </w:r>
    </w:p>
    <w:p w14:paraId="6D533DD1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Talk</w:t>
      </w:r>
    </w:p>
    <w:p w14:paraId="2D77610E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Magnezijum stearat</w:t>
      </w:r>
    </w:p>
    <w:p w14:paraId="57D31FBD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</w:p>
    <w:p w14:paraId="597584B4" w14:textId="77777777" w:rsidR="00504783" w:rsidRPr="00245A22" w:rsidRDefault="00504783" w:rsidP="00245A22">
      <w:pPr>
        <w:widowControl w:val="0"/>
        <w:tabs>
          <w:tab w:val="left" w:pos="284"/>
        </w:tabs>
        <w:autoSpaceDE w:val="0"/>
        <w:autoSpaceDN w:val="0"/>
        <w:rPr>
          <w:bCs/>
          <w:sz w:val="22"/>
          <w:szCs w:val="22"/>
          <w:u w:val="single"/>
          <w:lang w:val="sr-Latn-ME"/>
        </w:rPr>
      </w:pPr>
      <w:r w:rsidRPr="00245A22">
        <w:rPr>
          <w:bCs/>
          <w:sz w:val="22"/>
          <w:szCs w:val="22"/>
          <w:u w:val="single"/>
          <w:lang w:val="sr-Latn-ME"/>
        </w:rPr>
        <w:t>Preductal</w:t>
      </w:r>
      <w:r w:rsidRPr="00245A22">
        <w:rPr>
          <w:bCs/>
          <w:sz w:val="22"/>
          <w:szCs w:val="22"/>
          <w:u w:val="single"/>
          <w:vertAlign w:val="superscript"/>
          <w:lang w:val="sr-Latn-ME"/>
        </w:rPr>
        <w:t xml:space="preserve"> </w:t>
      </w:r>
      <w:r w:rsidRPr="00245A22">
        <w:rPr>
          <w:bCs/>
          <w:sz w:val="22"/>
          <w:szCs w:val="22"/>
          <w:u w:val="single"/>
          <w:lang w:val="sr-Latn-ME"/>
        </w:rPr>
        <w:t>40 mg, kapsule sa produženim oslobađanjem, tvrde</w:t>
      </w:r>
    </w:p>
    <w:p w14:paraId="729E94B3" w14:textId="61823D57" w:rsidR="0072020E" w:rsidRPr="00245A22" w:rsidRDefault="0072020E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9076EF" w14:textId="77777777" w:rsidR="00504783" w:rsidRPr="00245A22" w:rsidRDefault="00504783" w:rsidP="00245A22">
      <w:pPr>
        <w:tabs>
          <w:tab w:val="left" w:pos="284"/>
        </w:tabs>
        <w:rPr>
          <w:b/>
          <w:sz w:val="22"/>
          <w:szCs w:val="22"/>
          <w:lang w:val="sr-Latn-ME"/>
        </w:rPr>
      </w:pPr>
      <w:r w:rsidRPr="00245A22">
        <w:rPr>
          <w:b/>
          <w:sz w:val="22"/>
          <w:szCs w:val="22"/>
          <w:lang w:val="sr-Latn-ME"/>
        </w:rPr>
        <w:t>Tijelo i kapa kapsule:</w:t>
      </w:r>
    </w:p>
    <w:p w14:paraId="122F5E1B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Želatin</w:t>
      </w:r>
    </w:p>
    <w:p w14:paraId="3E39FCE3" w14:textId="590713AC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Titan dioksid (E171)</w:t>
      </w:r>
    </w:p>
    <w:p w14:paraId="51A76A74" w14:textId="77777777" w:rsidR="00504783" w:rsidRPr="00245A22" w:rsidRDefault="00504783" w:rsidP="00245A22">
      <w:pPr>
        <w:tabs>
          <w:tab w:val="left" w:pos="284"/>
        </w:tabs>
        <w:rPr>
          <w:b/>
          <w:sz w:val="22"/>
          <w:szCs w:val="22"/>
          <w:lang w:val="sr-Latn-ME"/>
        </w:rPr>
      </w:pPr>
    </w:p>
    <w:p w14:paraId="1EABC3C0" w14:textId="77777777" w:rsidR="00504783" w:rsidRPr="00245A22" w:rsidRDefault="00504783" w:rsidP="00245A22">
      <w:pPr>
        <w:tabs>
          <w:tab w:val="left" w:pos="284"/>
        </w:tabs>
        <w:rPr>
          <w:b/>
          <w:sz w:val="22"/>
          <w:szCs w:val="22"/>
          <w:lang w:val="sr-Latn-ME"/>
        </w:rPr>
      </w:pPr>
      <w:r w:rsidRPr="00245A22">
        <w:rPr>
          <w:b/>
          <w:sz w:val="22"/>
          <w:szCs w:val="22"/>
          <w:lang w:val="sr-Latn-ME"/>
        </w:rPr>
        <w:t>Mastilo za štampu:</w:t>
      </w:r>
    </w:p>
    <w:p w14:paraId="3E816DE6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Šelak (E904)</w:t>
      </w:r>
    </w:p>
    <w:p w14:paraId="0661DF88" w14:textId="7F8A8645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Titan dioksid (E171)</w:t>
      </w:r>
    </w:p>
    <w:p w14:paraId="73C9291D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Simetikon</w:t>
      </w:r>
    </w:p>
    <w:p w14:paraId="073B2D08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Propilen glikol (E1520)</w:t>
      </w:r>
    </w:p>
    <w:p w14:paraId="043B4A2D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Amonijum hidroksid od 28% (E527)</w:t>
      </w:r>
    </w:p>
    <w:p w14:paraId="719951A6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</w:p>
    <w:p w14:paraId="1EE3D845" w14:textId="77777777" w:rsidR="001E532D" w:rsidRDefault="001E532D" w:rsidP="00245A22">
      <w:pPr>
        <w:widowControl w:val="0"/>
        <w:tabs>
          <w:tab w:val="left" w:pos="284"/>
        </w:tabs>
        <w:autoSpaceDE w:val="0"/>
        <w:autoSpaceDN w:val="0"/>
        <w:rPr>
          <w:bCs/>
          <w:sz w:val="22"/>
          <w:szCs w:val="22"/>
          <w:u w:val="single"/>
          <w:lang w:val="sr-Latn-ME"/>
        </w:rPr>
      </w:pPr>
    </w:p>
    <w:p w14:paraId="21DE3B14" w14:textId="60FB2C6A" w:rsidR="00504783" w:rsidRPr="00245A22" w:rsidRDefault="00504783" w:rsidP="00245A22">
      <w:pPr>
        <w:widowControl w:val="0"/>
        <w:tabs>
          <w:tab w:val="left" w:pos="284"/>
        </w:tabs>
        <w:autoSpaceDE w:val="0"/>
        <w:autoSpaceDN w:val="0"/>
        <w:rPr>
          <w:bCs/>
          <w:sz w:val="22"/>
          <w:szCs w:val="22"/>
          <w:u w:val="single"/>
          <w:lang w:val="sr-Latn-ME"/>
        </w:rPr>
      </w:pPr>
      <w:r w:rsidRPr="00245A22">
        <w:rPr>
          <w:bCs/>
          <w:sz w:val="22"/>
          <w:szCs w:val="22"/>
          <w:u w:val="single"/>
          <w:lang w:val="sr-Latn-ME"/>
        </w:rPr>
        <w:lastRenderedPageBreak/>
        <w:t>Preductal 80 mg, kapsule sa produženim oslobađanjem, tvrde</w:t>
      </w:r>
    </w:p>
    <w:p w14:paraId="658D25C9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</w:p>
    <w:p w14:paraId="72EF80B5" w14:textId="77777777" w:rsidR="00504783" w:rsidRPr="00245A22" w:rsidRDefault="00504783" w:rsidP="00245A22">
      <w:pPr>
        <w:tabs>
          <w:tab w:val="left" w:pos="284"/>
        </w:tabs>
        <w:rPr>
          <w:b/>
          <w:sz w:val="22"/>
          <w:szCs w:val="22"/>
          <w:lang w:val="sr-Latn-ME"/>
        </w:rPr>
      </w:pPr>
      <w:r w:rsidRPr="00245A22">
        <w:rPr>
          <w:b/>
          <w:sz w:val="22"/>
          <w:szCs w:val="22"/>
          <w:lang w:val="sr-Latn-ME"/>
        </w:rPr>
        <w:t>Tijelo kapsule:</w:t>
      </w:r>
    </w:p>
    <w:p w14:paraId="6929A726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Želatin</w:t>
      </w:r>
    </w:p>
    <w:p w14:paraId="7DFE3F55" w14:textId="004E0EA4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Titan dioksid (E171)</w:t>
      </w:r>
    </w:p>
    <w:p w14:paraId="1DD09A9D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</w:p>
    <w:p w14:paraId="66C840E4" w14:textId="77777777" w:rsidR="00504783" w:rsidRPr="00245A22" w:rsidRDefault="00504783" w:rsidP="00245A22">
      <w:pPr>
        <w:pStyle w:val="Header"/>
        <w:tabs>
          <w:tab w:val="left" w:pos="284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>Kapa kapsule:</w:t>
      </w:r>
    </w:p>
    <w:p w14:paraId="2B6E4C16" w14:textId="4D944992" w:rsidR="00504783" w:rsidRPr="00245A22" w:rsidRDefault="00504783" w:rsidP="00245A22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Želatin</w:t>
      </w:r>
    </w:p>
    <w:p w14:paraId="505B4E0D" w14:textId="77777777" w:rsidR="009F3C00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Titan</w:t>
      </w:r>
      <w:r w:rsidR="004C79E1" w:rsidRPr="00245A22">
        <w:rPr>
          <w:sz w:val="22"/>
          <w:szCs w:val="22"/>
          <w:lang w:val="sr-Latn-ME"/>
        </w:rPr>
        <w:t xml:space="preserve"> </w:t>
      </w:r>
      <w:r w:rsidRPr="00245A22">
        <w:rPr>
          <w:sz w:val="22"/>
          <w:szCs w:val="22"/>
          <w:lang w:val="sr-Latn-ME"/>
        </w:rPr>
        <w:t>dioksid (E171)</w:t>
      </w:r>
    </w:p>
    <w:p w14:paraId="4169B8FD" w14:textId="4CD75562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Gvožđe</w:t>
      </w:r>
      <w:r w:rsidR="004C79E1" w:rsidRPr="00245A22">
        <w:rPr>
          <w:sz w:val="22"/>
          <w:szCs w:val="22"/>
          <w:lang w:val="sr-Latn-ME"/>
        </w:rPr>
        <w:t xml:space="preserve"> (III) </w:t>
      </w:r>
      <w:r w:rsidRPr="00245A22">
        <w:rPr>
          <w:sz w:val="22"/>
          <w:szCs w:val="22"/>
          <w:lang w:val="sr-Latn-ME"/>
        </w:rPr>
        <w:t>oksid, crveni (E172)</w:t>
      </w:r>
    </w:p>
    <w:p w14:paraId="0FEAA951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</w:p>
    <w:p w14:paraId="386E2F04" w14:textId="77777777" w:rsidR="00504783" w:rsidRPr="00245A22" w:rsidRDefault="00504783" w:rsidP="00245A22">
      <w:pPr>
        <w:tabs>
          <w:tab w:val="left" w:pos="284"/>
        </w:tabs>
        <w:rPr>
          <w:b/>
          <w:sz w:val="22"/>
          <w:szCs w:val="22"/>
          <w:lang w:val="sr-Latn-ME"/>
        </w:rPr>
      </w:pPr>
      <w:r w:rsidRPr="00245A22">
        <w:rPr>
          <w:b/>
          <w:sz w:val="22"/>
          <w:szCs w:val="22"/>
          <w:lang w:val="sr-Latn-ME"/>
        </w:rPr>
        <w:t>Mastilo za štampu:</w:t>
      </w:r>
    </w:p>
    <w:p w14:paraId="760E74D5" w14:textId="7BF375AD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Šelak (E904)</w:t>
      </w:r>
    </w:p>
    <w:p w14:paraId="23A4FB0E" w14:textId="45F66F53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Titan dioksid (E171)</w:t>
      </w:r>
    </w:p>
    <w:p w14:paraId="0B3FFC51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Simetikon</w:t>
      </w:r>
    </w:p>
    <w:p w14:paraId="30BF53B1" w14:textId="77777777" w:rsidR="00504783" w:rsidRPr="00245A22" w:rsidRDefault="00504783" w:rsidP="00245A22">
      <w:pPr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Propilen glikol (E1520)</w:t>
      </w:r>
    </w:p>
    <w:p w14:paraId="36FA83D8" w14:textId="77777777" w:rsidR="00504783" w:rsidRPr="00245A22" w:rsidRDefault="00504783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Amonijum hidroksid od 28% (E527)</w:t>
      </w:r>
    </w:p>
    <w:p w14:paraId="5C78137D" w14:textId="77777777" w:rsidR="00504783" w:rsidRPr="00245A22" w:rsidRDefault="00504783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BB81E0" w14:textId="77777777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6.2.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Inkompatibilnost</w:t>
      </w:r>
      <w:r w:rsidR="002846DB" w:rsidRPr="00245A22">
        <w:rPr>
          <w:b/>
          <w:bCs/>
          <w:sz w:val="22"/>
          <w:szCs w:val="22"/>
          <w:lang w:val="sr-Latn-ME"/>
        </w:rPr>
        <w:t>i</w:t>
      </w:r>
    </w:p>
    <w:p w14:paraId="5C72491D" w14:textId="6E18C1EF" w:rsidR="0072020E" w:rsidRPr="00245A22" w:rsidRDefault="0072020E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23ACE99" w14:textId="77777777" w:rsidR="0017222A" w:rsidRPr="00245A22" w:rsidRDefault="0017222A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Nije primjenjivo.</w:t>
      </w:r>
    </w:p>
    <w:p w14:paraId="46D4F153" w14:textId="77777777" w:rsidR="0017222A" w:rsidRPr="00245A22" w:rsidRDefault="0017222A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6BB61A" w14:textId="77777777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>6.3.</w:t>
      </w:r>
      <w:r w:rsidR="00C05DF8" w:rsidRPr="00245A22">
        <w:rPr>
          <w:b/>
          <w:bCs/>
          <w:sz w:val="22"/>
          <w:szCs w:val="22"/>
          <w:lang w:val="sr-Latn-ME"/>
        </w:rPr>
        <w:t xml:space="preserve">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Rok upotrebe</w:t>
      </w:r>
    </w:p>
    <w:p w14:paraId="6A35D1BE" w14:textId="15002C83" w:rsidR="0072020E" w:rsidRPr="00245A22" w:rsidRDefault="0072020E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2A696D" w14:textId="5AD48B6F" w:rsidR="005F07C9" w:rsidRPr="00245A22" w:rsidRDefault="005F07C9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30 m</w:t>
      </w:r>
      <w:r w:rsidR="009F3C00" w:rsidRPr="00245A22">
        <w:rPr>
          <w:sz w:val="22"/>
          <w:szCs w:val="22"/>
          <w:lang w:val="sr-Latn-ME"/>
        </w:rPr>
        <w:t>j</w:t>
      </w:r>
      <w:r w:rsidRPr="00245A22">
        <w:rPr>
          <w:sz w:val="22"/>
          <w:szCs w:val="22"/>
          <w:lang w:val="sr-Latn-ME"/>
        </w:rPr>
        <w:t>eseci</w:t>
      </w:r>
    </w:p>
    <w:p w14:paraId="42B851E4" w14:textId="77777777" w:rsidR="005F07C9" w:rsidRPr="00245A22" w:rsidRDefault="005F07C9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BC5F1C" w14:textId="77777777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6.4.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245A22">
        <w:rPr>
          <w:b/>
          <w:bCs/>
          <w:sz w:val="22"/>
          <w:szCs w:val="22"/>
          <w:lang w:val="sr-Latn-ME"/>
        </w:rPr>
        <w:t xml:space="preserve"> lijeka</w:t>
      </w:r>
    </w:p>
    <w:p w14:paraId="2E997D08" w14:textId="65458247" w:rsidR="00EC2532" w:rsidRPr="00245A22" w:rsidRDefault="00EC2532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E4CFB3" w14:textId="77777777" w:rsidR="00B10094" w:rsidRPr="00245A22" w:rsidRDefault="00B10094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Ovaj lijek ne zahtijeva posebne uslove čuvanja.</w:t>
      </w:r>
    </w:p>
    <w:p w14:paraId="36A3CC63" w14:textId="77777777" w:rsidR="00B10094" w:rsidRPr="00245A22" w:rsidRDefault="00B10094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5E56CD" w14:textId="77777777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6.5.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="002846DB" w:rsidRPr="00245A22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245A22">
        <w:rPr>
          <w:b/>
          <w:bCs/>
          <w:sz w:val="22"/>
          <w:szCs w:val="22"/>
          <w:lang w:val="sr-Latn-ME"/>
        </w:rPr>
        <w:t>pakovanja</w:t>
      </w:r>
      <w:r w:rsidR="00C06864" w:rsidRPr="00245A22">
        <w:rPr>
          <w:b/>
          <w:bCs/>
          <w:sz w:val="22"/>
          <w:szCs w:val="22"/>
          <w:lang w:val="sr-Latn-ME"/>
        </w:rPr>
        <w:t xml:space="preserve"> </w:t>
      </w:r>
    </w:p>
    <w:p w14:paraId="2B34C779" w14:textId="71A5160E" w:rsidR="0072020E" w:rsidRPr="00245A22" w:rsidRDefault="0072020E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F59157" w14:textId="77777777" w:rsidR="003134E2" w:rsidRPr="00245A22" w:rsidRDefault="003134E2" w:rsidP="00245A22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Unutrašnje pakovanje je blister od poliamid-aluminijum PVC-a i aluminijumske folije. Blister sadrži deset kapsula sa produženim oslobađanjem, tvrdih.</w:t>
      </w:r>
    </w:p>
    <w:p w14:paraId="34D57F70" w14:textId="77777777" w:rsidR="003134E2" w:rsidRPr="00245A22" w:rsidRDefault="003134E2" w:rsidP="00245A22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D86B470" w14:textId="1A199833" w:rsidR="003134E2" w:rsidRPr="00245A22" w:rsidRDefault="003134E2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Spoljašnje pakovanje je složiva kartonska kutija u koj</w:t>
      </w:r>
      <w:r w:rsidR="009F3C00" w:rsidRPr="00245A22">
        <w:rPr>
          <w:sz w:val="22"/>
          <w:szCs w:val="22"/>
          <w:lang w:val="sr-Latn-ME"/>
        </w:rPr>
        <w:t>oj</w:t>
      </w:r>
      <w:r w:rsidRPr="00245A22">
        <w:rPr>
          <w:sz w:val="22"/>
          <w:szCs w:val="22"/>
          <w:lang w:val="sr-Latn-ME"/>
        </w:rPr>
        <w:t xml:space="preserve"> se nalaz</w:t>
      </w:r>
      <w:r w:rsidR="009F3C00" w:rsidRPr="00245A22">
        <w:rPr>
          <w:sz w:val="22"/>
          <w:szCs w:val="22"/>
          <w:lang w:val="sr-Latn-ME"/>
        </w:rPr>
        <w:t>i</w:t>
      </w:r>
      <w:r w:rsidRPr="00245A22">
        <w:rPr>
          <w:sz w:val="22"/>
          <w:szCs w:val="22"/>
          <w:lang w:val="sr-Latn-ME"/>
        </w:rPr>
        <w:t xml:space="preserve"> 3 blistera (ukupno 30 </w:t>
      </w:r>
      <w:r w:rsidRPr="00245A22">
        <w:rPr>
          <w:bCs/>
          <w:sz w:val="22"/>
          <w:szCs w:val="22"/>
          <w:lang w:val="sr-Latn-ME"/>
        </w:rPr>
        <w:t xml:space="preserve">kapsula sa produženim oslobađanjem, tvrdih) </w:t>
      </w:r>
      <w:r w:rsidRPr="00245A22">
        <w:rPr>
          <w:sz w:val="22"/>
          <w:szCs w:val="22"/>
          <w:lang w:val="sr-Latn-ME"/>
        </w:rPr>
        <w:t xml:space="preserve">i Uputstvo za </w:t>
      </w:r>
      <w:r w:rsidR="009276CC" w:rsidRPr="00245A22">
        <w:rPr>
          <w:sz w:val="22"/>
          <w:szCs w:val="22"/>
          <w:lang w:val="sr-Latn-ME"/>
        </w:rPr>
        <w:t>lijek</w:t>
      </w:r>
      <w:r w:rsidRPr="00245A22">
        <w:rPr>
          <w:sz w:val="22"/>
          <w:szCs w:val="22"/>
          <w:lang w:val="sr-Latn-ME"/>
        </w:rPr>
        <w:t>.</w:t>
      </w:r>
    </w:p>
    <w:p w14:paraId="654C0F58" w14:textId="77777777" w:rsidR="003134E2" w:rsidRPr="00245A22" w:rsidRDefault="003134E2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2D52DFF" w14:textId="77777777" w:rsidR="002846DB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6.6.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245A22">
        <w:rPr>
          <w:b/>
          <w:bCs/>
          <w:sz w:val="22"/>
          <w:szCs w:val="22"/>
          <w:lang w:val="sr-Latn-ME"/>
        </w:rPr>
        <w:t xml:space="preserve"> </w:t>
      </w:r>
      <w:r w:rsidR="00310F03" w:rsidRPr="00245A22">
        <w:rPr>
          <w:b/>
          <w:bCs/>
          <w:sz w:val="22"/>
          <w:szCs w:val="22"/>
          <w:lang w:val="sr-Latn-ME"/>
        </w:rPr>
        <w:t>(i druga uputs</w:t>
      </w:r>
      <w:r w:rsidR="004109FA" w:rsidRPr="00245A22">
        <w:rPr>
          <w:b/>
          <w:bCs/>
          <w:sz w:val="22"/>
          <w:szCs w:val="22"/>
          <w:lang w:val="sr-Latn-ME"/>
        </w:rPr>
        <w:t>t</w:t>
      </w:r>
      <w:r w:rsidR="00310F03" w:rsidRPr="00245A22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7525C96" w14:textId="66E8675D" w:rsidR="00B66A70" w:rsidRPr="00245A22" w:rsidRDefault="00B66A70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78FEBEB" w14:textId="77777777" w:rsidR="00AD7D83" w:rsidRPr="00245A22" w:rsidRDefault="00AD7D83" w:rsidP="00245A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Nema posebnih zahtjeva za odlaganje materijala koji treba odbaciti nakon primjene lijeka.</w:t>
      </w:r>
    </w:p>
    <w:p w14:paraId="7CD236DE" w14:textId="7EA2FD0F" w:rsidR="00AD7D83" w:rsidRPr="00245A22" w:rsidRDefault="00AD7D83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sz w:val="22"/>
          <w:szCs w:val="22"/>
          <w:lang w:val="sr-Latn-ME"/>
        </w:rPr>
        <w:t>Svu neiskorišćenu količinu lijeka ili otpadnog materijala nakon njegove upotrebe treba ukloniti u skladu sa važećim nacionalnim propisima.</w:t>
      </w:r>
    </w:p>
    <w:p w14:paraId="5DB6D53C" w14:textId="77777777" w:rsidR="0072020E" w:rsidRPr="00245A22" w:rsidRDefault="0072020E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19910E" w14:textId="77777777" w:rsidR="001E532D" w:rsidRDefault="001E532D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1F4A78" w14:textId="76EEE023" w:rsidR="00F8570A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7.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NOSILAC DOZVOLE</w:t>
      </w:r>
      <w:r w:rsidR="00483928" w:rsidRPr="00245A22">
        <w:rPr>
          <w:b/>
          <w:bCs/>
          <w:sz w:val="22"/>
          <w:szCs w:val="22"/>
          <w:lang w:val="sr-Latn-ME"/>
        </w:rPr>
        <w:t xml:space="preserve"> </w:t>
      </w:r>
    </w:p>
    <w:p w14:paraId="2D78B81C" w14:textId="45FB9D02" w:rsidR="00C61BE0" w:rsidRPr="00245A22" w:rsidRDefault="00C61BE0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958529E" w14:textId="77777777" w:rsidR="00FD27FF" w:rsidRPr="00245A22" w:rsidRDefault="00FD27FF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Glosarij d.o.o.</w:t>
      </w:r>
    </w:p>
    <w:p w14:paraId="0C665104" w14:textId="77777777" w:rsidR="00FD27FF" w:rsidRPr="00245A22" w:rsidRDefault="00FD27FF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Vojislavljevića 76</w:t>
      </w:r>
    </w:p>
    <w:p w14:paraId="4C3EC338" w14:textId="62F09638" w:rsidR="00FD27FF" w:rsidRPr="00245A22" w:rsidRDefault="00FD27FF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81000 Podgorica</w:t>
      </w:r>
    </w:p>
    <w:p w14:paraId="60C32466" w14:textId="35B10D6D" w:rsidR="00FD27FF" w:rsidRPr="00245A22" w:rsidRDefault="00FD27FF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Crna Gora</w:t>
      </w:r>
    </w:p>
    <w:p w14:paraId="0B3BCDD6" w14:textId="77777777" w:rsidR="00C37FD7" w:rsidRPr="00245A22" w:rsidRDefault="00C37FD7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C5ACBEE" w14:textId="77777777" w:rsidR="001E532D" w:rsidRDefault="001E532D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8C3EF8D" w14:textId="77777777" w:rsidR="001E532D" w:rsidRDefault="001E532D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25F03A1" w14:textId="77777777" w:rsidR="001E532D" w:rsidRDefault="001E532D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24DB516" w14:textId="77777777" w:rsidR="001E532D" w:rsidRDefault="001E532D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0543F0C" w14:textId="24C2DAB9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lastRenderedPageBreak/>
        <w:t xml:space="preserve">8.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>BROJ DOZVOLE</w:t>
      </w:r>
      <w:r w:rsidR="008A6D43" w:rsidRPr="00245A2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B035A99" w14:textId="466F679F" w:rsidR="0072020E" w:rsidRPr="00245A22" w:rsidRDefault="0072020E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C0FF4E" w14:textId="4CD24B73" w:rsidR="00F90AF6" w:rsidRPr="00245A22" w:rsidRDefault="00F90AF6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Preductal</w:t>
      </w:r>
      <w:r w:rsidRPr="00245A22">
        <w:rPr>
          <w:bCs/>
          <w:sz w:val="22"/>
          <w:szCs w:val="22"/>
          <w:vertAlign w:val="superscript"/>
          <w:lang w:val="sr-Latn-ME"/>
        </w:rPr>
        <w:t>®</w:t>
      </w:r>
      <w:r w:rsidRPr="00245A22">
        <w:rPr>
          <w:bCs/>
          <w:sz w:val="22"/>
          <w:szCs w:val="22"/>
          <w:lang w:val="sr-Latn-ME"/>
        </w:rPr>
        <w:t>, kapsula sa produženim oslobađanjem, tvrda, 40 mg, blister, 30 (3x10) kapsula sa produženim oslobađanjem, tvrdih:</w:t>
      </w:r>
      <w:r w:rsidR="00894C6A" w:rsidRPr="00894C6A">
        <w:t xml:space="preserve"> </w:t>
      </w:r>
      <w:r w:rsidR="00894C6A" w:rsidRPr="00894C6A">
        <w:rPr>
          <w:bCs/>
          <w:sz w:val="22"/>
          <w:szCs w:val="22"/>
          <w:lang w:val="sr-Latn-ME"/>
        </w:rPr>
        <w:t>2030/21/1224 - 819</w:t>
      </w:r>
    </w:p>
    <w:p w14:paraId="3AE727D0" w14:textId="00699585" w:rsidR="00F90AF6" w:rsidRPr="00245A22" w:rsidRDefault="00F90AF6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Preductal</w:t>
      </w:r>
      <w:r w:rsidRPr="00245A22">
        <w:rPr>
          <w:bCs/>
          <w:sz w:val="22"/>
          <w:szCs w:val="22"/>
          <w:vertAlign w:val="superscript"/>
          <w:lang w:val="sr-Latn-ME"/>
        </w:rPr>
        <w:t>®</w:t>
      </w:r>
      <w:r w:rsidRPr="00245A22">
        <w:rPr>
          <w:bCs/>
          <w:sz w:val="22"/>
          <w:szCs w:val="22"/>
          <w:lang w:val="sr-Latn-ME"/>
        </w:rPr>
        <w:t>, kapsula sa produženim oslobađanjem, tvrda, 80 mg, blister, 30 (3x10) kapsula sa produženim oslobađanjem, tvrdih:</w:t>
      </w:r>
      <w:r w:rsidR="00894C6A" w:rsidRPr="00894C6A">
        <w:t xml:space="preserve"> </w:t>
      </w:r>
      <w:r w:rsidR="00894C6A" w:rsidRPr="00894C6A">
        <w:rPr>
          <w:bCs/>
          <w:sz w:val="22"/>
          <w:szCs w:val="22"/>
          <w:lang w:val="sr-Latn-ME"/>
        </w:rPr>
        <w:t>2030/21/1225 - 820</w:t>
      </w:r>
    </w:p>
    <w:p w14:paraId="1AB74BA4" w14:textId="77777777" w:rsidR="00F45F77" w:rsidRPr="00245A22" w:rsidRDefault="00F45F77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9D0334" w14:textId="77777777" w:rsidR="001E532D" w:rsidRDefault="001E532D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4DDA4EE" w14:textId="10CF953D" w:rsidR="0072020E" w:rsidRPr="00245A22" w:rsidRDefault="0072020E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9.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Pr="00245A22">
        <w:rPr>
          <w:b/>
          <w:bCs/>
          <w:sz w:val="22"/>
          <w:szCs w:val="22"/>
          <w:lang w:val="sr-Latn-ME"/>
        </w:rPr>
        <w:t xml:space="preserve">DATUM </w:t>
      </w:r>
      <w:r w:rsidR="00C05DF8" w:rsidRPr="00245A22">
        <w:rPr>
          <w:b/>
          <w:bCs/>
          <w:sz w:val="22"/>
          <w:szCs w:val="22"/>
          <w:lang w:val="sr-Latn-ME"/>
        </w:rPr>
        <w:t xml:space="preserve">PRVE </w:t>
      </w:r>
      <w:r w:rsidR="008A6D43" w:rsidRPr="00245A22">
        <w:rPr>
          <w:b/>
          <w:bCs/>
          <w:sz w:val="22"/>
          <w:szCs w:val="22"/>
          <w:lang w:val="sr-Latn-ME"/>
        </w:rPr>
        <w:t>DOZVOLE</w:t>
      </w:r>
      <w:r w:rsidR="00C05DF8" w:rsidRPr="00245A22">
        <w:rPr>
          <w:b/>
          <w:bCs/>
          <w:sz w:val="22"/>
          <w:szCs w:val="22"/>
          <w:lang w:val="sr-Latn-ME"/>
        </w:rPr>
        <w:t>/OBNOVE DOZVOLE</w:t>
      </w:r>
      <w:r w:rsidR="008A6D43" w:rsidRPr="00245A2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00F72CC" w14:textId="66249188" w:rsidR="00F90AF6" w:rsidRPr="00245A22" w:rsidRDefault="00F90AF6" w:rsidP="00245A2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AE5D67E" w14:textId="0F80F4BC" w:rsidR="00F90AF6" w:rsidRPr="00245A22" w:rsidRDefault="00F90AF6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Preductal</w:t>
      </w:r>
      <w:r w:rsidRPr="00245A22">
        <w:rPr>
          <w:bCs/>
          <w:sz w:val="22"/>
          <w:szCs w:val="22"/>
          <w:vertAlign w:val="superscript"/>
          <w:lang w:val="sr-Latn-ME"/>
        </w:rPr>
        <w:t>®</w:t>
      </w:r>
      <w:r w:rsidRPr="00245A22">
        <w:rPr>
          <w:bCs/>
          <w:sz w:val="22"/>
          <w:szCs w:val="22"/>
          <w:lang w:val="sr-Latn-ME"/>
        </w:rPr>
        <w:t>, kapsula sa produženim oslobađanjem, tvrda, 40 mg, blister, 30 (3x10) kapsula sa produženim oslobađanjem, tvrdih:</w:t>
      </w:r>
      <w:r w:rsidR="00894C6A" w:rsidRPr="00894C6A">
        <w:t xml:space="preserve"> </w:t>
      </w:r>
      <w:r w:rsidR="00894C6A" w:rsidRPr="00894C6A">
        <w:rPr>
          <w:bCs/>
          <w:sz w:val="22"/>
          <w:szCs w:val="22"/>
          <w:lang w:val="sr-Latn-ME"/>
        </w:rPr>
        <w:t>13.12.2021. godine</w:t>
      </w:r>
    </w:p>
    <w:p w14:paraId="7E6261EE" w14:textId="3B1DF646" w:rsidR="00F90AF6" w:rsidRPr="00245A22" w:rsidRDefault="00F90AF6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5A22">
        <w:rPr>
          <w:bCs/>
          <w:sz w:val="22"/>
          <w:szCs w:val="22"/>
          <w:lang w:val="sr-Latn-ME"/>
        </w:rPr>
        <w:t>Preductal</w:t>
      </w:r>
      <w:r w:rsidRPr="00245A22">
        <w:rPr>
          <w:bCs/>
          <w:sz w:val="22"/>
          <w:szCs w:val="22"/>
          <w:vertAlign w:val="superscript"/>
          <w:lang w:val="sr-Latn-ME"/>
        </w:rPr>
        <w:t>®</w:t>
      </w:r>
      <w:r w:rsidRPr="00245A22">
        <w:rPr>
          <w:bCs/>
          <w:sz w:val="22"/>
          <w:szCs w:val="22"/>
          <w:lang w:val="sr-Latn-ME"/>
        </w:rPr>
        <w:t>, kapsula sa produženim oslobađanjem, tvrda, 80 mg, blister, 30 (3x10) kapsula sa produženim oslobađanjem, tvrdih:</w:t>
      </w:r>
      <w:r w:rsidR="00894C6A" w:rsidRPr="00894C6A">
        <w:t xml:space="preserve"> </w:t>
      </w:r>
      <w:r w:rsidR="00894C6A" w:rsidRPr="00894C6A">
        <w:rPr>
          <w:bCs/>
          <w:sz w:val="22"/>
          <w:szCs w:val="22"/>
          <w:lang w:val="sr-Latn-ME"/>
        </w:rPr>
        <w:t>13.12.2021. godine</w:t>
      </w:r>
    </w:p>
    <w:p w14:paraId="460CE37A" w14:textId="77777777" w:rsidR="0072020E" w:rsidRPr="00245A22" w:rsidRDefault="0072020E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7F8ED1" w14:textId="77777777" w:rsidR="00836B35" w:rsidRPr="00245A22" w:rsidRDefault="00836B35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396DD69" w14:textId="77777777" w:rsidR="003F6A59" w:rsidRPr="00245A22" w:rsidRDefault="0072020E" w:rsidP="00245A22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245A22">
        <w:rPr>
          <w:b/>
          <w:bCs/>
          <w:sz w:val="22"/>
          <w:szCs w:val="22"/>
          <w:lang w:val="sr-Latn-ME"/>
        </w:rPr>
        <w:t xml:space="preserve">10. </w:t>
      </w:r>
      <w:r w:rsidR="00480FB1" w:rsidRPr="00245A22">
        <w:rPr>
          <w:b/>
          <w:bCs/>
          <w:sz w:val="22"/>
          <w:szCs w:val="22"/>
          <w:lang w:val="sr-Latn-ME"/>
        </w:rPr>
        <w:tab/>
      </w:r>
      <w:r w:rsidR="002846DB" w:rsidRPr="00245A22">
        <w:rPr>
          <w:b/>
          <w:bCs/>
          <w:sz w:val="22"/>
          <w:szCs w:val="22"/>
          <w:lang w:val="sr-Latn-ME"/>
        </w:rPr>
        <w:t>D</w:t>
      </w:r>
      <w:r w:rsidR="00EC2532" w:rsidRPr="00245A22">
        <w:rPr>
          <w:b/>
          <w:bCs/>
          <w:sz w:val="22"/>
          <w:szCs w:val="22"/>
          <w:lang w:val="sr-Latn-ME"/>
        </w:rPr>
        <w:t xml:space="preserve">ATUM REVIZIJE TEKSTA </w:t>
      </w:r>
    </w:p>
    <w:p w14:paraId="7DB8FE26" w14:textId="14486DF5" w:rsidR="003F6A59" w:rsidRPr="00245A22" w:rsidRDefault="003F6A59" w:rsidP="00245A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2979E2" w14:textId="749E0286" w:rsidR="003F6A59" w:rsidRPr="00245A22" w:rsidRDefault="00894C6A" w:rsidP="00245A22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Decembar, 2021. godine</w:t>
      </w:r>
    </w:p>
    <w:sectPr w:rsidR="003F6A59" w:rsidRPr="00245A22" w:rsidSect="006B5404">
      <w:footerReference w:type="default" r:id="rId11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E77C8" w14:textId="77777777" w:rsidR="00322441" w:rsidRDefault="00322441">
      <w:r>
        <w:separator/>
      </w:r>
    </w:p>
  </w:endnote>
  <w:endnote w:type="continuationSeparator" w:id="0">
    <w:p w14:paraId="1B9AD312" w14:textId="77777777" w:rsidR="00322441" w:rsidRDefault="0032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D8ECE" w14:textId="4DC968B5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3234AE">
      <w:rPr>
        <w:noProof/>
        <w:sz w:val="22"/>
        <w:szCs w:val="22"/>
      </w:rPr>
      <w:t>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3234AE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D318B" w14:textId="77777777" w:rsidR="00322441" w:rsidRDefault="00322441">
      <w:r>
        <w:separator/>
      </w:r>
    </w:p>
  </w:footnote>
  <w:footnote w:type="continuationSeparator" w:id="0">
    <w:p w14:paraId="508D7352" w14:textId="77777777" w:rsidR="00322441" w:rsidRDefault="0032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4pt;height:13.75pt;visibility:visible" o:bullet="t">
        <v:imagedata r:id="rId1" o:title="BT_1000x858px"/>
      </v:shape>
    </w:pict>
  </w:numPicBullet>
  <w:abstractNum w:abstractNumId="0" w15:restartNumberingAfterBreak="0">
    <w:nsid w:val="03381D0D"/>
    <w:multiLevelType w:val="hybridMultilevel"/>
    <w:tmpl w:val="FB8A5FB0"/>
    <w:lvl w:ilvl="0" w:tplc="41FE29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2C0B"/>
    <w:rsid w:val="000176CA"/>
    <w:rsid w:val="00036FA0"/>
    <w:rsid w:val="0003793F"/>
    <w:rsid w:val="00057E35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36772"/>
    <w:rsid w:val="00145826"/>
    <w:rsid w:val="0014766D"/>
    <w:rsid w:val="001536CC"/>
    <w:rsid w:val="0017222A"/>
    <w:rsid w:val="001A3FBA"/>
    <w:rsid w:val="001A5518"/>
    <w:rsid w:val="001B1C6A"/>
    <w:rsid w:val="001C1263"/>
    <w:rsid w:val="001C1417"/>
    <w:rsid w:val="001E390B"/>
    <w:rsid w:val="001E532D"/>
    <w:rsid w:val="001F42FB"/>
    <w:rsid w:val="001F719A"/>
    <w:rsid w:val="002031B3"/>
    <w:rsid w:val="00215931"/>
    <w:rsid w:val="00224C91"/>
    <w:rsid w:val="00227BDB"/>
    <w:rsid w:val="00234CB1"/>
    <w:rsid w:val="002352F8"/>
    <w:rsid w:val="00237C57"/>
    <w:rsid w:val="00245A22"/>
    <w:rsid w:val="002510A5"/>
    <w:rsid w:val="00254A0A"/>
    <w:rsid w:val="00266046"/>
    <w:rsid w:val="002846DB"/>
    <w:rsid w:val="00284CCD"/>
    <w:rsid w:val="002C17E6"/>
    <w:rsid w:val="002C6637"/>
    <w:rsid w:val="002D7CFD"/>
    <w:rsid w:val="002E0135"/>
    <w:rsid w:val="002E37A5"/>
    <w:rsid w:val="00310F03"/>
    <w:rsid w:val="003134E2"/>
    <w:rsid w:val="00322441"/>
    <w:rsid w:val="003234AE"/>
    <w:rsid w:val="003247D2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C331F"/>
    <w:rsid w:val="004C6A90"/>
    <w:rsid w:val="004C79E1"/>
    <w:rsid w:val="004D6103"/>
    <w:rsid w:val="004D73A3"/>
    <w:rsid w:val="004E3BCE"/>
    <w:rsid w:val="004E70AD"/>
    <w:rsid w:val="004F0E97"/>
    <w:rsid w:val="00501DD1"/>
    <w:rsid w:val="00504783"/>
    <w:rsid w:val="00515C21"/>
    <w:rsid w:val="00530BD7"/>
    <w:rsid w:val="005311C2"/>
    <w:rsid w:val="00545CD2"/>
    <w:rsid w:val="005476F3"/>
    <w:rsid w:val="00572527"/>
    <w:rsid w:val="00573E40"/>
    <w:rsid w:val="00575342"/>
    <w:rsid w:val="00576348"/>
    <w:rsid w:val="005A0B2E"/>
    <w:rsid w:val="005A23D2"/>
    <w:rsid w:val="005A36CB"/>
    <w:rsid w:val="005B49B8"/>
    <w:rsid w:val="005B592A"/>
    <w:rsid w:val="005C0741"/>
    <w:rsid w:val="005C1DB3"/>
    <w:rsid w:val="005C5EF4"/>
    <w:rsid w:val="005E2E0B"/>
    <w:rsid w:val="005E7A7D"/>
    <w:rsid w:val="005F07C9"/>
    <w:rsid w:val="00602457"/>
    <w:rsid w:val="00614D36"/>
    <w:rsid w:val="0062725D"/>
    <w:rsid w:val="00634843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39C4"/>
    <w:rsid w:val="006B5404"/>
    <w:rsid w:val="006D20A5"/>
    <w:rsid w:val="006D37BF"/>
    <w:rsid w:val="00702D55"/>
    <w:rsid w:val="00702E22"/>
    <w:rsid w:val="007111A3"/>
    <w:rsid w:val="0072020E"/>
    <w:rsid w:val="00754D0F"/>
    <w:rsid w:val="00784D8A"/>
    <w:rsid w:val="00786071"/>
    <w:rsid w:val="007908F1"/>
    <w:rsid w:val="007A3ECB"/>
    <w:rsid w:val="007C03AE"/>
    <w:rsid w:val="007D7BB3"/>
    <w:rsid w:val="007E224B"/>
    <w:rsid w:val="007F14A1"/>
    <w:rsid w:val="00824AB9"/>
    <w:rsid w:val="00836B35"/>
    <w:rsid w:val="00843BDE"/>
    <w:rsid w:val="0087588C"/>
    <w:rsid w:val="0088252D"/>
    <w:rsid w:val="00894C6A"/>
    <w:rsid w:val="008961F2"/>
    <w:rsid w:val="0089705C"/>
    <w:rsid w:val="008A6D43"/>
    <w:rsid w:val="008B491E"/>
    <w:rsid w:val="008C1A28"/>
    <w:rsid w:val="008C2E98"/>
    <w:rsid w:val="008D2599"/>
    <w:rsid w:val="008D2919"/>
    <w:rsid w:val="008E49BD"/>
    <w:rsid w:val="008E53E9"/>
    <w:rsid w:val="008E5771"/>
    <w:rsid w:val="008F4ACF"/>
    <w:rsid w:val="00924166"/>
    <w:rsid w:val="009276CC"/>
    <w:rsid w:val="00931F6B"/>
    <w:rsid w:val="00940B9B"/>
    <w:rsid w:val="0095676E"/>
    <w:rsid w:val="00956983"/>
    <w:rsid w:val="00963CF0"/>
    <w:rsid w:val="00964BB1"/>
    <w:rsid w:val="00973F69"/>
    <w:rsid w:val="009775D9"/>
    <w:rsid w:val="00997175"/>
    <w:rsid w:val="009A1847"/>
    <w:rsid w:val="009B062A"/>
    <w:rsid w:val="009B7667"/>
    <w:rsid w:val="009E7C6F"/>
    <w:rsid w:val="009F1793"/>
    <w:rsid w:val="009F2D23"/>
    <w:rsid w:val="009F3C00"/>
    <w:rsid w:val="00A01D69"/>
    <w:rsid w:val="00A02335"/>
    <w:rsid w:val="00A271C4"/>
    <w:rsid w:val="00A37F74"/>
    <w:rsid w:val="00A46C9A"/>
    <w:rsid w:val="00A619F3"/>
    <w:rsid w:val="00A62A73"/>
    <w:rsid w:val="00A73B82"/>
    <w:rsid w:val="00A87FF6"/>
    <w:rsid w:val="00AA0A3B"/>
    <w:rsid w:val="00AA2763"/>
    <w:rsid w:val="00AA33B6"/>
    <w:rsid w:val="00AB50CA"/>
    <w:rsid w:val="00AB6D64"/>
    <w:rsid w:val="00AC53CE"/>
    <w:rsid w:val="00AD2193"/>
    <w:rsid w:val="00AD7D83"/>
    <w:rsid w:val="00AE7B9C"/>
    <w:rsid w:val="00AF29CD"/>
    <w:rsid w:val="00AF2AC7"/>
    <w:rsid w:val="00AF74CE"/>
    <w:rsid w:val="00B10094"/>
    <w:rsid w:val="00B208DB"/>
    <w:rsid w:val="00B23F69"/>
    <w:rsid w:val="00B35EB3"/>
    <w:rsid w:val="00B4233C"/>
    <w:rsid w:val="00B60619"/>
    <w:rsid w:val="00B62FC5"/>
    <w:rsid w:val="00B66A70"/>
    <w:rsid w:val="00B67366"/>
    <w:rsid w:val="00B80EE1"/>
    <w:rsid w:val="00B84135"/>
    <w:rsid w:val="00B91821"/>
    <w:rsid w:val="00B96610"/>
    <w:rsid w:val="00BD042C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8E5"/>
    <w:rsid w:val="00C94C0D"/>
    <w:rsid w:val="00CA1FEB"/>
    <w:rsid w:val="00CD4F85"/>
    <w:rsid w:val="00CD6F02"/>
    <w:rsid w:val="00CE246D"/>
    <w:rsid w:val="00CF07A0"/>
    <w:rsid w:val="00CF164B"/>
    <w:rsid w:val="00CF3E03"/>
    <w:rsid w:val="00D0082A"/>
    <w:rsid w:val="00D21455"/>
    <w:rsid w:val="00D47634"/>
    <w:rsid w:val="00D61766"/>
    <w:rsid w:val="00D65315"/>
    <w:rsid w:val="00D709B3"/>
    <w:rsid w:val="00D75350"/>
    <w:rsid w:val="00DA2ED6"/>
    <w:rsid w:val="00DB52C1"/>
    <w:rsid w:val="00DB76B8"/>
    <w:rsid w:val="00DC2EA1"/>
    <w:rsid w:val="00DD6AAF"/>
    <w:rsid w:val="00DE3F5C"/>
    <w:rsid w:val="00DF1D20"/>
    <w:rsid w:val="00E00820"/>
    <w:rsid w:val="00E21324"/>
    <w:rsid w:val="00E246B9"/>
    <w:rsid w:val="00E31FEA"/>
    <w:rsid w:val="00E45169"/>
    <w:rsid w:val="00E47787"/>
    <w:rsid w:val="00E51C30"/>
    <w:rsid w:val="00E64180"/>
    <w:rsid w:val="00E74AEE"/>
    <w:rsid w:val="00E7631D"/>
    <w:rsid w:val="00E868E5"/>
    <w:rsid w:val="00E9237A"/>
    <w:rsid w:val="00E939FA"/>
    <w:rsid w:val="00EA5765"/>
    <w:rsid w:val="00EB5C13"/>
    <w:rsid w:val="00EC2532"/>
    <w:rsid w:val="00ED5489"/>
    <w:rsid w:val="00ED7812"/>
    <w:rsid w:val="00EF3B86"/>
    <w:rsid w:val="00F317E9"/>
    <w:rsid w:val="00F34554"/>
    <w:rsid w:val="00F45F77"/>
    <w:rsid w:val="00F5167F"/>
    <w:rsid w:val="00F52258"/>
    <w:rsid w:val="00F72FEC"/>
    <w:rsid w:val="00F8570A"/>
    <w:rsid w:val="00F86989"/>
    <w:rsid w:val="00F90AF6"/>
    <w:rsid w:val="00F91C7B"/>
    <w:rsid w:val="00FC6156"/>
    <w:rsid w:val="00FD27FF"/>
    <w:rsid w:val="00FD3A6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1DFE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F6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link w:val="Header"/>
    <w:rsid w:val="002C17E6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F14A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E365-8A71-4FC0-8AA1-BAD36067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2980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19930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9</cp:revision>
  <dcterms:created xsi:type="dcterms:W3CDTF">2021-12-09T19:31:00Z</dcterms:created>
  <dcterms:modified xsi:type="dcterms:W3CDTF">2021-12-13T10:35:00Z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