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8D9D4" w14:textId="77777777" w:rsidR="001A5518" w:rsidRPr="009A4E0E" w:rsidRDefault="001A5518" w:rsidP="001A5518">
      <w:pPr>
        <w:rPr>
          <w:b/>
          <w:bCs/>
          <w:i/>
          <w:iCs/>
          <w:sz w:val="22"/>
          <w:szCs w:val="22"/>
          <w:u w:val="single"/>
          <w:lang w:val="sr-Latn-ME"/>
        </w:rPr>
      </w:pPr>
    </w:p>
    <w:p w14:paraId="13199B43" w14:textId="77777777" w:rsidR="00F91C7B" w:rsidRPr="009A4E0E" w:rsidRDefault="00F91C7B" w:rsidP="001A5518">
      <w:pPr>
        <w:rPr>
          <w:b/>
          <w:bCs/>
          <w:i/>
          <w:iCs/>
          <w:sz w:val="22"/>
          <w:szCs w:val="22"/>
          <w:u w:val="single"/>
          <w:lang w:val="sr-Latn-ME"/>
        </w:rPr>
      </w:pPr>
    </w:p>
    <w:p w14:paraId="58660A44" w14:textId="77777777" w:rsidR="002510A5" w:rsidRPr="009A4E0E" w:rsidRDefault="002510A5" w:rsidP="002510A5">
      <w:pPr>
        <w:jc w:val="center"/>
        <w:rPr>
          <w:b/>
          <w:bCs/>
          <w:iCs/>
          <w:sz w:val="22"/>
          <w:szCs w:val="22"/>
          <w:u w:val="single"/>
          <w:lang w:val="sr-Latn-ME"/>
        </w:rPr>
      </w:pPr>
      <w:r w:rsidRPr="009A4E0E">
        <w:rPr>
          <w:b/>
          <w:bCs/>
          <w:iCs/>
          <w:sz w:val="22"/>
          <w:szCs w:val="22"/>
          <w:u w:val="single"/>
          <w:lang w:val="sr-Latn-ME"/>
        </w:rPr>
        <w:t>SAŽETAK KARAKTERISTIKA LIJEKA</w:t>
      </w:r>
    </w:p>
    <w:p w14:paraId="5DA4C3FE" w14:textId="77777777" w:rsidR="002510A5" w:rsidRPr="009A4E0E" w:rsidRDefault="002510A5" w:rsidP="002510A5">
      <w:pPr>
        <w:rPr>
          <w:b/>
          <w:bCs/>
          <w:i/>
          <w:iCs/>
          <w:sz w:val="22"/>
          <w:szCs w:val="22"/>
          <w:u w:val="single"/>
          <w:lang w:val="sr-Latn-ME"/>
        </w:rPr>
      </w:pPr>
    </w:p>
    <w:p w14:paraId="14FFD9B1" w14:textId="77777777" w:rsidR="003C17AB" w:rsidRPr="009A4E0E" w:rsidRDefault="003C17AB" w:rsidP="00CA1FEB">
      <w:pPr>
        <w:rPr>
          <w:sz w:val="22"/>
          <w:szCs w:val="22"/>
          <w:lang w:val="sr-Latn-ME"/>
        </w:rPr>
      </w:pPr>
    </w:p>
    <w:p w14:paraId="364F1CCA" w14:textId="40AA5F04" w:rsidR="00C37FD7" w:rsidRPr="009A4E0E" w:rsidRDefault="005C5EF4" w:rsidP="00C05DF8">
      <w:pPr>
        <w:tabs>
          <w:tab w:val="left" w:pos="540"/>
          <w:tab w:val="left" w:pos="569"/>
        </w:tabs>
        <w:jc w:val="both"/>
        <w:rPr>
          <w:bCs/>
          <w:i/>
          <w:sz w:val="22"/>
          <w:szCs w:val="22"/>
          <w:lang w:val="sr-Latn-ME"/>
        </w:rPr>
      </w:pPr>
      <w:r w:rsidRPr="00A208F4">
        <w:rPr>
          <w:noProof/>
          <w:sz w:val="22"/>
          <w:szCs w:val="22"/>
          <w:lang w:val="sr-Latn-ME" w:eastAsia="sr-Latn-ME"/>
        </w:rPr>
        <w:drawing>
          <wp:inline distT="0" distB="0" distL="0" distR="0" wp14:anchorId="4E34824A" wp14:editId="4F773FA0">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9A4E0E">
        <w:rPr>
          <w:noProof/>
          <w:sz w:val="22"/>
          <w:szCs w:val="22"/>
          <w:lang w:val="sr-Latn-ME"/>
        </w:rPr>
        <w:t xml:space="preserve"> Ovaj lijek je pod dodatnim praćenjem.</w:t>
      </w:r>
      <w:r w:rsidR="003C17AB" w:rsidRPr="009A4E0E">
        <w:rPr>
          <w:sz w:val="22"/>
          <w:szCs w:val="22"/>
          <w:lang w:val="sr-Latn-ME"/>
        </w:rPr>
        <w:t xml:space="preserve"> </w:t>
      </w:r>
      <w:r w:rsidR="003C17AB" w:rsidRPr="009A4E0E">
        <w:rPr>
          <w:noProof/>
          <w:sz w:val="22"/>
          <w:szCs w:val="22"/>
          <w:lang w:val="sr-Latn-ME"/>
        </w:rPr>
        <w:t>Time se omogućava brzo otkrivanje novih bezbjednosnih informacija. Zdravstveni radnici treba da prijave svaku sumnju na neželjeno dejstvo ovog lijeka.</w:t>
      </w:r>
      <w:r w:rsidR="003C17AB" w:rsidRPr="009A4E0E">
        <w:rPr>
          <w:sz w:val="22"/>
          <w:szCs w:val="22"/>
          <w:lang w:val="sr-Latn-ME"/>
        </w:rPr>
        <w:t xml:space="preserve"> Za način prijavljivanja neželjenih dejstava vidjeti </w:t>
      </w:r>
      <w:r w:rsidR="007A3ECB" w:rsidRPr="009A4E0E">
        <w:rPr>
          <w:sz w:val="22"/>
          <w:szCs w:val="22"/>
          <w:lang w:val="sr-Latn-ME"/>
        </w:rPr>
        <w:t xml:space="preserve">dio </w:t>
      </w:r>
      <w:r w:rsidR="003C17AB" w:rsidRPr="009A4E0E">
        <w:rPr>
          <w:sz w:val="22"/>
          <w:szCs w:val="22"/>
          <w:lang w:val="sr-Latn-ME"/>
        </w:rPr>
        <w:t>4.8</w:t>
      </w:r>
      <w:r w:rsidR="003C17AB" w:rsidRPr="009A4E0E">
        <w:rPr>
          <w:noProof/>
          <w:sz w:val="22"/>
          <w:szCs w:val="22"/>
          <w:lang w:val="sr-Latn-ME"/>
        </w:rPr>
        <w:t>.</w:t>
      </w:r>
      <w:r w:rsidR="00107BF7" w:rsidRPr="009A4E0E">
        <w:rPr>
          <w:noProof/>
          <w:sz w:val="22"/>
          <w:szCs w:val="22"/>
          <w:lang w:val="sr-Latn-ME"/>
        </w:rPr>
        <w:t xml:space="preserve"> </w:t>
      </w:r>
    </w:p>
    <w:p w14:paraId="141041C9" w14:textId="77777777" w:rsidR="003C17AB" w:rsidRPr="009A4E0E" w:rsidRDefault="003C17AB" w:rsidP="00F5167F">
      <w:pPr>
        <w:tabs>
          <w:tab w:val="left" w:pos="540"/>
          <w:tab w:val="left" w:pos="569"/>
        </w:tabs>
        <w:rPr>
          <w:noProof/>
          <w:sz w:val="22"/>
          <w:szCs w:val="22"/>
          <w:lang w:val="sr-Latn-ME"/>
        </w:rPr>
      </w:pPr>
    </w:p>
    <w:p w14:paraId="4EB86BAC" w14:textId="77777777" w:rsidR="00C37FD7" w:rsidRPr="009A4E0E" w:rsidRDefault="00C37FD7" w:rsidP="00F5167F">
      <w:pPr>
        <w:tabs>
          <w:tab w:val="left" w:pos="540"/>
          <w:tab w:val="left" w:pos="569"/>
        </w:tabs>
        <w:rPr>
          <w:bCs/>
          <w:sz w:val="22"/>
          <w:szCs w:val="22"/>
          <w:lang w:val="sr-Latn-ME"/>
        </w:rPr>
      </w:pPr>
    </w:p>
    <w:p w14:paraId="14079368" w14:textId="77777777" w:rsidR="00411B4B" w:rsidRPr="009A4E0E" w:rsidRDefault="00411B4B" w:rsidP="00F5167F">
      <w:pPr>
        <w:tabs>
          <w:tab w:val="left" w:pos="540"/>
          <w:tab w:val="left" w:pos="569"/>
        </w:tabs>
        <w:rPr>
          <w:b/>
          <w:bCs/>
          <w:sz w:val="22"/>
          <w:szCs w:val="22"/>
          <w:lang w:val="sr-Latn-ME"/>
        </w:rPr>
      </w:pPr>
      <w:r w:rsidRPr="009A4E0E">
        <w:rPr>
          <w:b/>
          <w:bCs/>
          <w:sz w:val="22"/>
          <w:szCs w:val="22"/>
          <w:lang w:val="sr-Latn-ME"/>
        </w:rPr>
        <w:t>1.</w:t>
      </w:r>
      <w:r w:rsidR="00F5167F" w:rsidRPr="009A4E0E">
        <w:rPr>
          <w:b/>
          <w:bCs/>
          <w:sz w:val="22"/>
          <w:szCs w:val="22"/>
          <w:lang w:val="sr-Latn-ME"/>
        </w:rPr>
        <w:tab/>
      </w:r>
      <w:r w:rsidR="002846DB" w:rsidRPr="009A4E0E">
        <w:rPr>
          <w:b/>
          <w:bCs/>
          <w:sz w:val="22"/>
          <w:szCs w:val="22"/>
          <w:lang w:val="sr-Latn-ME"/>
        </w:rPr>
        <w:t xml:space="preserve">NAZIV </w:t>
      </w:r>
      <w:r w:rsidRPr="009A4E0E">
        <w:rPr>
          <w:b/>
          <w:bCs/>
          <w:sz w:val="22"/>
          <w:szCs w:val="22"/>
          <w:lang w:val="sr-Latn-ME"/>
        </w:rPr>
        <w:t>LIJEKA</w:t>
      </w:r>
    </w:p>
    <w:p w14:paraId="01AEC22B" w14:textId="77777777" w:rsidR="00EC2532" w:rsidRPr="009A4E0E" w:rsidRDefault="00EC2532">
      <w:pPr>
        <w:rPr>
          <w:sz w:val="22"/>
          <w:szCs w:val="22"/>
          <w:lang w:val="sr-Latn-ME"/>
        </w:rPr>
      </w:pPr>
    </w:p>
    <w:p w14:paraId="249FD224" w14:textId="51B3466F" w:rsidR="006103C3" w:rsidRPr="009A4E0E" w:rsidRDefault="006103C3" w:rsidP="006103C3">
      <w:pPr>
        <w:tabs>
          <w:tab w:val="left" w:pos="284"/>
        </w:tabs>
        <w:jc w:val="both"/>
        <w:rPr>
          <w:bCs/>
          <w:sz w:val="22"/>
          <w:szCs w:val="22"/>
          <w:lang w:val="sr-Latn-ME"/>
        </w:rPr>
      </w:pPr>
      <w:r w:rsidRPr="009A4E0E">
        <w:rPr>
          <w:bCs/>
          <w:sz w:val="22"/>
          <w:szCs w:val="22"/>
          <w:lang w:val="sr-Latn-ME"/>
        </w:rPr>
        <w:t>Semglee</w:t>
      </w:r>
      <w:r w:rsidRPr="009A4E0E">
        <w:rPr>
          <w:bCs/>
          <w:sz w:val="22"/>
          <w:szCs w:val="22"/>
          <w:vertAlign w:val="superscript"/>
          <w:lang w:val="sr-Latn-ME"/>
        </w:rPr>
        <w:t>®</w:t>
      </w:r>
      <w:r w:rsidRPr="009A4E0E">
        <w:rPr>
          <w:bCs/>
          <w:sz w:val="22"/>
          <w:szCs w:val="22"/>
          <w:lang w:val="sr-Latn-ME"/>
        </w:rPr>
        <w:t>, 100 jedinica/m</w:t>
      </w:r>
      <w:r w:rsidR="00A208F4">
        <w:rPr>
          <w:bCs/>
          <w:sz w:val="22"/>
          <w:szCs w:val="22"/>
          <w:lang w:val="sr-Latn-ME"/>
        </w:rPr>
        <w:t>l</w:t>
      </w:r>
      <w:r w:rsidRPr="009A4E0E">
        <w:rPr>
          <w:bCs/>
          <w:sz w:val="22"/>
          <w:szCs w:val="22"/>
          <w:lang w:val="sr-Latn-ME"/>
        </w:rPr>
        <w:t>, rastvor za injekciju u napunjenom injekcionom penu</w:t>
      </w:r>
    </w:p>
    <w:p w14:paraId="5F188690" w14:textId="77777777" w:rsidR="000D425A" w:rsidRPr="009A4E0E" w:rsidRDefault="000D425A">
      <w:pPr>
        <w:rPr>
          <w:bCs/>
          <w:sz w:val="22"/>
          <w:szCs w:val="22"/>
          <w:lang w:val="sr-Latn-ME"/>
        </w:rPr>
      </w:pPr>
    </w:p>
    <w:p w14:paraId="4AEF345A" w14:textId="040D0DC0" w:rsidR="006D20A5" w:rsidRPr="009A4E0E" w:rsidRDefault="006D20A5" w:rsidP="006D20A5">
      <w:pPr>
        <w:rPr>
          <w:sz w:val="22"/>
          <w:szCs w:val="22"/>
          <w:lang w:val="sr-Latn-ME"/>
        </w:rPr>
      </w:pPr>
      <w:r w:rsidRPr="009A4E0E">
        <w:rPr>
          <w:sz w:val="22"/>
          <w:szCs w:val="22"/>
          <w:lang w:val="sr-Latn-ME"/>
        </w:rPr>
        <w:t>INN:</w:t>
      </w:r>
      <w:r w:rsidR="006103C3" w:rsidRPr="009A4E0E">
        <w:rPr>
          <w:sz w:val="22"/>
          <w:szCs w:val="22"/>
          <w:lang w:val="sr-Latn-ME"/>
        </w:rPr>
        <w:t xml:space="preserve"> insulin glargin</w:t>
      </w:r>
    </w:p>
    <w:p w14:paraId="55B84C11" w14:textId="77777777" w:rsidR="006D20A5" w:rsidRPr="009A4E0E" w:rsidRDefault="006D20A5">
      <w:pPr>
        <w:rPr>
          <w:bCs/>
          <w:sz w:val="22"/>
          <w:szCs w:val="22"/>
          <w:lang w:val="sr-Latn-ME"/>
        </w:rPr>
      </w:pPr>
    </w:p>
    <w:p w14:paraId="1A4B0D2F" w14:textId="77777777" w:rsidR="00530BD7" w:rsidRPr="009A4E0E" w:rsidRDefault="00530BD7">
      <w:pPr>
        <w:rPr>
          <w:bCs/>
          <w:sz w:val="22"/>
          <w:szCs w:val="22"/>
          <w:lang w:val="sr-Latn-ME"/>
        </w:rPr>
      </w:pPr>
    </w:p>
    <w:p w14:paraId="4C4571DB" w14:textId="77777777" w:rsidR="00411B4B" w:rsidRPr="009A4E0E" w:rsidRDefault="00411B4B" w:rsidP="00F5167F">
      <w:pPr>
        <w:tabs>
          <w:tab w:val="left" w:pos="540"/>
          <w:tab w:val="left" w:pos="569"/>
        </w:tabs>
        <w:rPr>
          <w:b/>
          <w:bCs/>
          <w:sz w:val="22"/>
          <w:szCs w:val="22"/>
          <w:lang w:val="sr-Latn-ME"/>
        </w:rPr>
      </w:pPr>
      <w:r w:rsidRPr="009A4E0E">
        <w:rPr>
          <w:b/>
          <w:bCs/>
          <w:sz w:val="22"/>
          <w:szCs w:val="22"/>
          <w:lang w:val="sr-Latn-ME"/>
        </w:rPr>
        <w:t xml:space="preserve">2. </w:t>
      </w:r>
      <w:r w:rsidR="00F5167F" w:rsidRPr="009A4E0E">
        <w:rPr>
          <w:b/>
          <w:bCs/>
          <w:sz w:val="22"/>
          <w:szCs w:val="22"/>
          <w:lang w:val="sr-Latn-ME"/>
        </w:rPr>
        <w:tab/>
      </w:r>
      <w:r w:rsidRPr="009A4E0E">
        <w:rPr>
          <w:b/>
          <w:bCs/>
          <w:sz w:val="22"/>
          <w:szCs w:val="22"/>
          <w:lang w:val="sr-Latn-ME"/>
        </w:rPr>
        <w:t>KVALITATIVNI I KVANTITATIVNI SASTAV</w:t>
      </w:r>
    </w:p>
    <w:p w14:paraId="1F2DB7BA" w14:textId="77777777" w:rsidR="005A0B2E" w:rsidRPr="009A4E0E" w:rsidRDefault="005A0B2E">
      <w:pPr>
        <w:rPr>
          <w:sz w:val="22"/>
          <w:szCs w:val="22"/>
          <w:lang w:val="sr-Latn-ME"/>
        </w:rPr>
      </w:pPr>
    </w:p>
    <w:p w14:paraId="524A633B" w14:textId="65A1F434" w:rsidR="006103C3" w:rsidRPr="009A4E0E" w:rsidRDefault="006103C3" w:rsidP="006103C3">
      <w:pPr>
        <w:tabs>
          <w:tab w:val="left" w:pos="284"/>
        </w:tabs>
        <w:jc w:val="both"/>
        <w:rPr>
          <w:sz w:val="22"/>
          <w:szCs w:val="22"/>
          <w:lang w:val="sr-Latn-ME"/>
        </w:rPr>
      </w:pPr>
      <w:r w:rsidRPr="009A4E0E">
        <w:rPr>
          <w:sz w:val="22"/>
          <w:szCs w:val="22"/>
          <w:lang w:val="sr-Latn-ME"/>
        </w:rPr>
        <w:t>Jedan m</w:t>
      </w:r>
      <w:r w:rsidR="00A208F4">
        <w:rPr>
          <w:sz w:val="22"/>
          <w:szCs w:val="22"/>
          <w:lang w:val="sr-Latn-ME"/>
        </w:rPr>
        <w:t>l</w:t>
      </w:r>
      <w:r w:rsidRPr="009A4E0E">
        <w:rPr>
          <w:sz w:val="22"/>
          <w:szCs w:val="22"/>
          <w:lang w:val="sr-Latn-ME"/>
        </w:rPr>
        <w:t xml:space="preserve"> ra</w:t>
      </w:r>
      <w:r w:rsidR="00A208F4">
        <w:rPr>
          <w:sz w:val="22"/>
          <w:szCs w:val="22"/>
          <w:lang w:val="sr-Latn-ME"/>
        </w:rPr>
        <w:t>s</w:t>
      </w:r>
      <w:r w:rsidRPr="009A4E0E">
        <w:rPr>
          <w:sz w:val="22"/>
          <w:szCs w:val="22"/>
          <w:lang w:val="sr-Latn-ME"/>
        </w:rPr>
        <w:t>tvora sadrži 100 jedinica insulin glargina* (što odgovara 3,64 mg).</w:t>
      </w:r>
    </w:p>
    <w:p w14:paraId="0ACD9E76" w14:textId="77777777" w:rsidR="006103C3" w:rsidRPr="009A4E0E" w:rsidRDefault="006103C3" w:rsidP="006103C3">
      <w:pPr>
        <w:tabs>
          <w:tab w:val="left" w:pos="284"/>
        </w:tabs>
        <w:jc w:val="both"/>
        <w:rPr>
          <w:sz w:val="22"/>
          <w:szCs w:val="22"/>
          <w:lang w:val="sr-Latn-ME"/>
        </w:rPr>
      </w:pPr>
    </w:p>
    <w:p w14:paraId="0D44C80C" w14:textId="11224D9A" w:rsidR="006103C3" w:rsidRPr="009A4E0E" w:rsidRDefault="006103C3" w:rsidP="006103C3">
      <w:pPr>
        <w:tabs>
          <w:tab w:val="left" w:pos="284"/>
        </w:tabs>
        <w:jc w:val="both"/>
        <w:rPr>
          <w:sz w:val="22"/>
          <w:szCs w:val="22"/>
          <w:lang w:val="sr-Latn-ME"/>
        </w:rPr>
      </w:pPr>
      <w:r w:rsidRPr="009A4E0E">
        <w:rPr>
          <w:sz w:val="22"/>
          <w:szCs w:val="22"/>
          <w:lang w:val="sr-Latn-ME"/>
        </w:rPr>
        <w:t>Jedan napunjeni injekcioni pen sadrži 3 m</w:t>
      </w:r>
      <w:r w:rsidR="00A208F4">
        <w:rPr>
          <w:sz w:val="22"/>
          <w:szCs w:val="22"/>
          <w:lang w:val="sr-Latn-ME"/>
        </w:rPr>
        <w:t>l</w:t>
      </w:r>
      <w:r w:rsidRPr="009A4E0E">
        <w:rPr>
          <w:sz w:val="22"/>
          <w:szCs w:val="22"/>
          <w:lang w:val="sr-Latn-ME"/>
        </w:rPr>
        <w:t xml:space="preserve"> rastvora za injekciju, što odgovara 300 jedinica.</w:t>
      </w:r>
    </w:p>
    <w:p w14:paraId="22BB2A29" w14:textId="77777777" w:rsidR="006103C3" w:rsidRPr="009A4E0E" w:rsidRDefault="006103C3" w:rsidP="006103C3">
      <w:pPr>
        <w:tabs>
          <w:tab w:val="left" w:pos="284"/>
        </w:tabs>
        <w:jc w:val="both"/>
        <w:rPr>
          <w:sz w:val="22"/>
          <w:szCs w:val="22"/>
          <w:lang w:val="sr-Latn-ME"/>
        </w:rPr>
      </w:pPr>
    </w:p>
    <w:p w14:paraId="014D2A69" w14:textId="77777777" w:rsidR="006103C3" w:rsidRPr="009A4E0E" w:rsidRDefault="006103C3" w:rsidP="006103C3">
      <w:pPr>
        <w:tabs>
          <w:tab w:val="left" w:pos="284"/>
        </w:tabs>
        <w:jc w:val="both"/>
        <w:rPr>
          <w:sz w:val="22"/>
          <w:szCs w:val="22"/>
          <w:lang w:val="sr-Latn-ME"/>
        </w:rPr>
      </w:pPr>
      <w:r w:rsidRPr="009A4E0E">
        <w:rPr>
          <w:sz w:val="22"/>
          <w:szCs w:val="22"/>
          <w:lang w:val="sr-Latn-ME"/>
        </w:rPr>
        <w:t xml:space="preserve">*Insulin glargin proizveden je tehnologijom rekombinantne DNK u metilotrofnom kvascu </w:t>
      </w:r>
      <w:r w:rsidRPr="009A4E0E">
        <w:rPr>
          <w:i/>
          <w:sz w:val="22"/>
          <w:szCs w:val="22"/>
          <w:lang w:val="sr-Latn-ME"/>
        </w:rPr>
        <w:t>Pichia pastoris</w:t>
      </w:r>
      <w:r w:rsidRPr="009A4E0E">
        <w:rPr>
          <w:sz w:val="22"/>
          <w:szCs w:val="22"/>
          <w:lang w:val="sr-Latn-ME"/>
        </w:rPr>
        <w:t>.</w:t>
      </w:r>
    </w:p>
    <w:p w14:paraId="41F4EEDA" w14:textId="77777777" w:rsidR="006103C3" w:rsidRPr="009A4E0E" w:rsidRDefault="006103C3">
      <w:pPr>
        <w:rPr>
          <w:sz w:val="22"/>
          <w:szCs w:val="22"/>
          <w:lang w:val="sr-Latn-ME"/>
        </w:rPr>
      </w:pPr>
    </w:p>
    <w:p w14:paraId="6D8DC097" w14:textId="77777777" w:rsidR="006103C3" w:rsidRPr="009A4E0E" w:rsidRDefault="006103C3">
      <w:pPr>
        <w:rPr>
          <w:sz w:val="22"/>
          <w:szCs w:val="22"/>
          <w:lang w:val="sr-Latn-ME"/>
        </w:rPr>
      </w:pPr>
    </w:p>
    <w:p w14:paraId="37EE13E4" w14:textId="6C7C09B8" w:rsidR="0003793F" w:rsidRPr="009A4E0E" w:rsidRDefault="0003793F">
      <w:pPr>
        <w:rPr>
          <w:sz w:val="22"/>
          <w:szCs w:val="22"/>
          <w:lang w:val="sr-Latn-ME"/>
        </w:rPr>
      </w:pPr>
      <w:r w:rsidRPr="009A4E0E">
        <w:rPr>
          <w:sz w:val="22"/>
          <w:szCs w:val="22"/>
          <w:lang w:val="sr-Latn-ME"/>
        </w:rPr>
        <w:t>Za spisak svih ekscipijenasa, pogledati dio 6.1.</w:t>
      </w:r>
    </w:p>
    <w:p w14:paraId="437DE9F2" w14:textId="77777777" w:rsidR="0003793F" w:rsidRPr="009A4E0E" w:rsidRDefault="0003793F">
      <w:pPr>
        <w:rPr>
          <w:sz w:val="22"/>
          <w:szCs w:val="22"/>
          <w:lang w:val="sr-Latn-ME"/>
        </w:rPr>
      </w:pPr>
    </w:p>
    <w:p w14:paraId="5084B3C4" w14:textId="77777777" w:rsidR="00C37FD7" w:rsidRPr="009A4E0E" w:rsidRDefault="00C37FD7">
      <w:pPr>
        <w:rPr>
          <w:sz w:val="22"/>
          <w:szCs w:val="22"/>
          <w:lang w:val="sr-Latn-ME"/>
        </w:rPr>
      </w:pPr>
    </w:p>
    <w:p w14:paraId="0DF151A7" w14:textId="77777777" w:rsidR="00411B4B" w:rsidRPr="009A4E0E" w:rsidRDefault="00411B4B" w:rsidP="00F5167F">
      <w:pPr>
        <w:tabs>
          <w:tab w:val="left" w:pos="540"/>
          <w:tab w:val="left" w:pos="569"/>
        </w:tabs>
        <w:rPr>
          <w:b/>
          <w:bCs/>
          <w:sz w:val="22"/>
          <w:szCs w:val="22"/>
          <w:lang w:val="sr-Latn-ME"/>
        </w:rPr>
      </w:pPr>
      <w:r w:rsidRPr="009A4E0E">
        <w:rPr>
          <w:b/>
          <w:bCs/>
          <w:sz w:val="22"/>
          <w:szCs w:val="22"/>
          <w:lang w:val="sr-Latn-ME"/>
        </w:rPr>
        <w:t xml:space="preserve">3. </w:t>
      </w:r>
      <w:r w:rsidR="00F5167F" w:rsidRPr="009A4E0E">
        <w:rPr>
          <w:b/>
          <w:bCs/>
          <w:sz w:val="22"/>
          <w:szCs w:val="22"/>
          <w:lang w:val="sr-Latn-ME"/>
        </w:rPr>
        <w:tab/>
      </w:r>
      <w:r w:rsidRPr="009A4E0E">
        <w:rPr>
          <w:b/>
          <w:bCs/>
          <w:sz w:val="22"/>
          <w:szCs w:val="22"/>
          <w:lang w:val="sr-Latn-ME"/>
        </w:rPr>
        <w:t>FARMACEUTSKI OBLIK</w:t>
      </w:r>
      <w:r w:rsidR="009F2D23" w:rsidRPr="009A4E0E">
        <w:rPr>
          <w:b/>
          <w:bCs/>
          <w:sz w:val="22"/>
          <w:szCs w:val="22"/>
          <w:lang w:val="sr-Latn-ME"/>
        </w:rPr>
        <w:t xml:space="preserve"> </w:t>
      </w:r>
    </w:p>
    <w:p w14:paraId="7DD63946" w14:textId="77777777" w:rsidR="00411B4B" w:rsidRPr="009A4E0E" w:rsidRDefault="00411B4B">
      <w:pPr>
        <w:rPr>
          <w:bCs/>
          <w:sz w:val="22"/>
          <w:szCs w:val="22"/>
          <w:lang w:val="sr-Latn-ME"/>
        </w:rPr>
      </w:pPr>
    </w:p>
    <w:p w14:paraId="45F8D258" w14:textId="77777777" w:rsidR="006103C3" w:rsidRPr="009A4E0E" w:rsidRDefault="006103C3" w:rsidP="006103C3">
      <w:pPr>
        <w:tabs>
          <w:tab w:val="left" w:pos="284"/>
        </w:tabs>
        <w:jc w:val="both"/>
        <w:rPr>
          <w:sz w:val="22"/>
          <w:szCs w:val="22"/>
          <w:lang w:val="sr-Latn-ME"/>
        </w:rPr>
      </w:pPr>
      <w:r w:rsidRPr="009A4E0E">
        <w:rPr>
          <w:sz w:val="22"/>
          <w:szCs w:val="22"/>
          <w:lang w:val="sr-Latn-ME"/>
        </w:rPr>
        <w:t>Rastvor za injekciju u napunjenom injekcionom penu.</w:t>
      </w:r>
    </w:p>
    <w:p w14:paraId="75AA50A8" w14:textId="77777777" w:rsidR="006103C3" w:rsidRPr="009A4E0E" w:rsidRDefault="006103C3" w:rsidP="006103C3">
      <w:pPr>
        <w:tabs>
          <w:tab w:val="left" w:pos="284"/>
        </w:tabs>
        <w:jc w:val="both"/>
        <w:rPr>
          <w:sz w:val="22"/>
          <w:szCs w:val="22"/>
          <w:lang w:val="sr-Latn-ME"/>
        </w:rPr>
      </w:pPr>
    </w:p>
    <w:p w14:paraId="21E5434E" w14:textId="1696400B" w:rsidR="006103C3" w:rsidRPr="009A4E0E" w:rsidRDefault="006103C3" w:rsidP="006103C3">
      <w:pPr>
        <w:tabs>
          <w:tab w:val="left" w:pos="284"/>
        </w:tabs>
        <w:jc w:val="both"/>
        <w:rPr>
          <w:sz w:val="22"/>
          <w:szCs w:val="22"/>
          <w:lang w:val="sr-Latn-ME"/>
        </w:rPr>
      </w:pPr>
      <w:r w:rsidRPr="009A4E0E">
        <w:rPr>
          <w:sz w:val="22"/>
          <w:szCs w:val="22"/>
          <w:lang w:val="sr-Latn-ME"/>
        </w:rPr>
        <w:t>Bistar</w:t>
      </w:r>
      <w:r w:rsidR="00A208F4">
        <w:rPr>
          <w:sz w:val="22"/>
          <w:szCs w:val="22"/>
          <w:lang w:val="sr-Latn-ME"/>
        </w:rPr>
        <w:t>,</w:t>
      </w:r>
      <w:r w:rsidRPr="009A4E0E">
        <w:rPr>
          <w:sz w:val="22"/>
          <w:szCs w:val="22"/>
          <w:lang w:val="sr-Latn-ME"/>
        </w:rPr>
        <w:t xml:space="preserve"> bezbojan rastvor.</w:t>
      </w:r>
    </w:p>
    <w:p w14:paraId="1E6028D2" w14:textId="57481E01" w:rsidR="00EC2532" w:rsidRDefault="00EC2532">
      <w:pPr>
        <w:rPr>
          <w:bCs/>
          <w:sz w:val="22"/>
          <w:szCs w:val="22"/>
          <w:lang w:val="sr-Latn-ME"/>
        </w:rPr>
      </w:pPr>
    </w:p>
    <w:p w14:paraId="04B3F14C" w14:textId="77777777" w:rsidR="00A208F4" w:rsidRPr="009A4E0E" w:rsidRDefault="00A208F4">
      <w:pPr>
        <w:rPr>
          <w:bCs/>
          <w:sz w:val="22"/>
          <w:szCs w:val="22"/>
          <w:lang w:val="sr-Latn-ME"/>
        </w:rPr>
      </w:pPr>
    </w:p>
    <w:p w14:paraId="6A0AB376" w14:textId="77777777" w:rsidR="00411B4B" w:rsidRPr="009A4E0E" w:rsidRDefault="00411B4B" w:rsidP="00F5167F">
      <w:pPr>
        <w:tabs>
          <w:tab w:val="left" w:pos="540"/>
          <w:tab w:val="left" w:pos="569"/>
        </w:tabs>
        <w:rPr>
          <w:b/>
          <w:bCs/>
          <w:sz w:val="22"/>
          <w:szCs w:val="22"/>
          <w:lang w:val="sr-Latn-ME"/>
        </w:rPr>
      </w:pPr>
      <w:r w:rsidRPr="009A4E0E">
        <w:rPr>
          <w:b/>
          <w:bCs/>
          <w:sz w:val="22"/>
          <w:szCs w:val="22"/>
          <w:lang w:val="sr-Latn-ME"/>
        </w:rPr>
        <w:t xml:space="preserve">4. </w:t>
      </w:r>
      <w:r w:rsidR="00480FB1" w:rsidRPr="009A4E0E">
        <w:rPr>
          <w:b/>
          <w:bCs/>
          <w:sz w:val="22"/>
          <w:szCs w:val="22"/>
          <w:lang w:val="sr-Latn-ME"/>
        </w:rPr>
        <w:tab/>
      </w:r>
      <w:r w:rsidRPr="009A4E0E">
        <w:rPr>
          <w:b/>
          <w:bCs/>
          <w:sz w:val="22"/>
          <w:szCs w:val="22"/>
          <w:lang w:val="sr-Latn-ME"/>
        </w:rPr>
        <w:t>KLINIČKI PODACI</w:t>
      </w:r>
    </w:p>
    <w:p w14:paraId="3793B865" w14:textId="77777777" w:rsidR="00CD6F02" w:rsidRPr="009A4E0E" w:rsidRDefault="00CD6F02" w:rsidP="00480FB1">
      <w:pPr>
        <w:tabs>
          <w:tab w:val="left" w:pos="540"/>
          <w:tab w:val="left" w:pos="569"/>
        </w:tabs>
        <w:rPr>
          <w:bCs/>
          <w:sz w:val="22"/>
          <w:szCs w:val="22"/>
          <w:lang w:val="sr-Latn-ME"/>
        </w:rPr>
      </w:pPr>
    </w:p>
    <w:p w14:paraId="2F4D4470" w14:textId="1FAC9665" w:rsidR="006103C3" w:rsidRPr="009A4E0E" w:rsidRDefault="00411B4B" w:rsidP="006103C3">
      <w:pPr>
        <w:tabs>
          <w:tab w:val="left" w:pos="540"/>
          <w:tab w:val="left" w:pos="569"/>
        </w:tabs>
        <w:rPr>
          <w:b/>
          <w:bCs/>
          <w:sz w:val="22"/>
          <w:szCs w:val="22"/>
          <w:lang w:val="sr-Latn-ME"/>
        </w:rPr>
      </w:pPr>
      <w:r w:rsidRPr="009A4E0E">
        <w:rPr>
          <w:b/>
          <w:bCs/>
          <w:sz w:val="22"/>
          <w:szCs w:val="22"/>
          <w:lang w:val="sr-Latn-ME"/>
        </w:rPr>
        <w:t xml:space="preserve">4.1. </w:t>
      </w:r>
      <w:r w:rsidR="00480FB1" w:rsidRPr="009A4E0E">
        <w:rPr>
          <w:b/>
          <w:bCs/>
          <w:sz w:val="22"/>
          <w:szCs w:val="22"/>
          <w:lang w:val="sr-Latn-ME"/>
        </w:rPr>
        <w:tab/>
      </w:r>
      <w:r w:rsidRPr="009A4E0E">
        <w:rPr>
          <w:b/>
          <w:bCs/>
          <w:sz w:val="22"/>
          <w:szCs w:val="22"/>
          <w:lang w:val="sr-Latn-ME"/>
        </w:rPr>
        <w:t>Terapijske indikacije</w:t>
      </w:r>
    </w:p>
    <w:p w14:paraId="43FABFCC" w14:textId="77777777" w:rsidR="006103C3" w:rsidRPr="009A4E0E" w:rsidRDefault="006103C3" w:rsidP="006103C3">
      <w:pPr>
        <w:tabs>
          <w:tab w:val="left" w:pos="284"/>
        </w:tabs>
        <w:jc w:val="both"/>
        <w:rPr>
          <w:sz w:val="22"/>
          <w:szCs w:val="22"/>
          <w:lang w:val="sr-Latn-ME"/>
        </w:rPr>
      </w:pPr>
    </w:p>
    <w:p w14:paraId="789EE20E" w14:textId="6C07D732" w:rsidR="006103C3" w:rsidRPr="009A4E0E" w:rsidRDefault="006103C3" w:rsidP="006103C3">
      <w:pPr>
        <w:tabs>
          <w:tab w:val="left" w:pos="284"/>
        </w:tabs>
        <w:jc w:val="both"/>
        <w:rPr>
          <w:sz w:val="22"/>
          <w:szCs w:val="22"/>
          <w:lang w:val="sr-Latn-ME"/>
        </w:rPr>
      </w:pPr>
      <w:r w:rsidRPr="009A4E0E">
        <w:rPr>
          <w:sz w:val="22"/>
          <w:szCs w:val="22"/>
          <w:lang w:val="sr-Latn-ME"/>
        </w:rPr>
        <w:t>Terapija dijabetes melitusa kod odraslih, adolescenata i d</w:t>
      </w:r>
      <w:r w:rsidR="008C2E46" w:rsidRPr="00931162">
        <w:rPr>
          <w:sz w:val="22"/>
          <w:szCs w:val="22"/>
          <w:lang w:val="sr-Latn-ME"/>
        </w:rPr>
        <w:t>j</w:t>
      </w:r>
      <w:r w:rsidRPr="009A4E0E">
        <w:rPr>
          <w:sz w:val="22"/>
          <w:szCs w:val="22"/>
          <w:lang w:val="sr-Latn-ME"/>
        </w:rPr>
        <w:t>ece uzrasta 2 godine i starije.</w:t>
      </w:r>
    </w:p>
    <w:p w14:paraId="122E9D9F" w14:textId="77777777" w:rsidR="00411B4B" w:rsidRPr="009A4E0E" w:rsidRDefault="00411B4B" w:rsidP="00480FB1">
      <w:pPr>
        <w:tabs>
          <w:tab w:val="left" w:pos="540"/>
          <w:tab w:val="left" w:pos="569"/>
        </w:tabs>
        <w:rPr>
          <w:bCs/>
          <w:sz w:val="22"/>
          <w:szCs w:val="22"/>
          <w:lang w:val="sr-Latn-ME"/>
        </w:rPr>
      </w:pPr>
    </w:p>
    <w:p w14:paraId="2161903D" w14:textId="77777777" w:rsidR="00411B4B" w:rsidRPr="009A4E0E" w:rsidRDefault="00411B4B" w:rsidP="00480FB1">
      <w:pPr>
        <w:tabs>
          <w:tab w:val="left" w:pos="540"/>
          <w:tab w:val="left" w:pos="569"/>
        </w:tabs>
        <w:rPr>
          <w:b/>
          <w:bCs/>
          <w:sz w:val="22"/>
          <w:szCs w:val="22"/>
          <w:lang w:val="sr-Latn-ME"/>
        </w:rPr>
      </w:pPr>
      <w:r w:rsidRPr="009A4E0E">
        <w:rPr>
          <w:b/>
          <w:bCs/>
          <w:sz w:val="22"/>
          <w:szCs w:val="22"/>
          <w:lang w:val="sr-Latn-ME"/>
        </w:rPr>
        <w:t xml:space="preserve">4.2. </w:t>
      </w:r>
      <w:r w:rsidR="00480FB1" w:rsidRPr="009A4E0E">
        <w:rPr>
          <w:b/>
          <w:bCs/>
          <w:sz w:val="22"/>
          <w:szCs w:val="22"/>
          <w:lang w:val="sr-Latn-ME"/>
        </w:rPr>
        <w:tab/>
      </w:r>
      <w:r w:rsidRPr="009A4E0E">
        <w:rPr>
          <w:b/>
          <w:bCs/>
          <w:sz w:val="22"/>
          <w:szCs w:val="22"/>
          <w:lang w:val="sr-Latn-ME"/>
        </w:rPr>
        <w:t>Doziranje i način primjene</w:t>
      </w:r>
    </w:p>
    <w:p w14:paraId="36E745D5" w14:textId="77777777" w:rsidR="0072020E" w:rsidRPr="009A4E0E" w:rsidRDefault="0072020E" w:rsidP="00480FB1">
      <w:pPr>
        <w:tabs>
          <w:tab w:val="left" w:pos="540"/>
          <w:tab w:val="left" w:pos="569"/>
        </w:tabs>
        <w:rPr>
          <w:bCs/>
          <w:sz w:val="22"/>
          <w:szCs w:val="22"/>
          <w:lang w:val="sr-Latn-ME"/>
        </w:rPr>
      </w:pPr>
    </w:p>
    <w:p w14:paraId="616ED5C4" w14:textId="77777777" w:rsidR="00452E9D" w:rsidRPr="009A4E0E" w:rsidRDefault="00452E9D" w:rsidP="00480FB1">
      <w:pPr>
        <w:tabs>
          <w:tab w:val="left" w:pos="540"/>
          <w:tab w:val="left" w:pos="569"/>
        </w:tabs>
        <w:rPr>
          <w:bCs/>
          <w:sz w:val="22"/>
          <w:szCs w:val="22"/>
          <w:u w:val="single"/>
          <w:lang w:val="sr-Latn-ME"/>
        </w:rPr>
      </w:pPr>
      <w:r w:rsidRPr="009A4E0E">
        <w:rPr>
          <w:bCs/>
          <w:sz w:val="22"/>
          <w:szCs w:val="22"/>
          <w:u w:val="single"/>
          <w:lang w:val="sr-Latn-ME"/>
        </w:rPr>
        <w:t>Doziranje</w:t>
      </w:r>
    </w:p>
    <w:p w14:paraId="7DB68B4D" w14:textId="77777777" w:rsidR="006103C3" w:rsidRPr="009A4E0E" w:rsidRDefault="006103C3" w:rsidP="006103C3">
      <w:pPr>
        <w:tabs>
          <w:tab w:val="left" w:pos="284"/>
        </w:tabs>
        <w:jc w:val="both"/>
        <w:rPr>
          <w:sz w:val="22"/>
          <w:szCs w:val="22"/>
          <w:u w:val="single"/>
          <w:lang w:val="sr-Latn-ME"/>
        </w:rPr>
      </w:pPr>
    </w:p>
    <w:p w14:paraId="70A78464" w14:textId="03D79998" w:rsidR="006103C3" w:rsidRPr="009A4E0E" w:rsidRDefault="006103C3" w:rsidP="006103C3">
      <w:pPr>
        <w:tabs>
          <w:tab w:val="left" w:pos="284"/>
        </w:tabs>
        <w:jc w:val="both"/>
        <w:rPr>
          <w:bCs/>
          <w:sz w:val="22"/>
          <w:szCs w:val="22"/>
          <w:lang w:val="sr-Latn-ME"/>
        </w:rPr>
      </w:pPr>
      <w:r w:rsidRPr="009A4E0E">
        <w:rPr>
          <w:sz w:val="22"/>
          <w:szCs w:val="22"/>
          <w:lang w:val="sr-Latn-ME"/>
        </w:rPr>
        <w:t>L</w:t>
      </w:r>
      <w:r w:rsidR="007816E5" w:rsidRPr="009A4E0E">
        <w:rPr>
          <w:sz w:val="22"/>
          <w:szCs w:val="22"/>
          <w:lang w:val="sr-Latn-ME"/>
        </w:rPr>
        <w:t>ij</w:t>
      </w:r>
      <w:r w:rsidRPr="009A4E0E">
        <w:rPr>
          <w:sz w:val="22"/>
          <w:szCs w:val="22"/>
          <w:lang w:val="sr-Latn-ME"/>
        </w:rPr>
        <w:t>ek Semglee</w:t>
      </w:r>
      <w:r w:rsidRPr="009A4E0E">
        <w:rPr>
          <w:bCs/>
          <w:sz w:val="22"/>
          <w:szCs w:val="22"/>
          <w:lang w:val="sr-Latn-ME"/>
        </w:rPr>
        <w:t xml:space="preserve"> sadrži insulin glargin, analog insulina sa produženim d</w:t>
      </w:r>
      <w:r w:rsidR="007816E5" w:rsidRPr="009A4E0E">
        <w:rPr>
          <w:bCs/>
          <w:sz w:val="22"/>
          <w:szCs w:val="22"/>
          <w:lang w:val="sr-Latn-ME"/>
        </w:rPr>
        <w:t>j</w:t>
      </w:r>
      <w:r w:rsidRPr="009A4E0E">
        <w:rPr>
          <w:bCs/>
          <w:sz w:val="22"/>
          <w:szCs w:val="22"/>
          <w:lang w:val="sr-Latn-ME"/>
        </w:rPr>
        <w:t>elovanjem.</w:t>
      </w:r>
    </w:p>
    <w:p w14:paraId="658EDE79" w14:textId="29D06752" w:rsidR="006103C3" w:rsidRPr="009A4E0E" w:rsidRDefault="006103C3" w:rsidP="006103C3">
      <w:pPr>
        <w:tabs>
          <w:tab w:val="left" w:pos="284"/>
        </w:tabs>
        <w:jc w:val="both"/>
        <w:rPr>
          <w:bCs/>
          <w:sz w:val="22"/>
          <w:szCs w:val="22"/>
          <w:lang w:val="sr-Latn-ME"/>
        </w:rPr>
      </w:pPr>
      <w:r w:rsidRPr="009A4E0E">
        <w:rPr>
          <w:bCs/>
          <w:sz w:val="22"/>
          <w:szCs w:val="22"/>
          <w:lang w:val="sr-Latn-ME"/>
        </w:rPr>
        <w:t>Prim</w:t>
      </w:r>
      <w:r w:rsidR="007816E5" w:rsidRPr="009A4E0E">
        <w:rPr>
          <w:bCs/>
          <w:sz w:val="22"/>
          <w:szCs w:val="22"/>
          <w:lang w:val="sr-Latn-ME"/>
        </w:rPr>
        <w:t>j</w:t>
      </w:r>
      <w:r w:rsidRPr="009A4E0E">
        <w:rPr>
          <w:bCs/>
          <w:sz w:val="22"/>
          <w:szCs w:val="22"/>
          <w:lang w:val="sr-Latn-ME"/>
        </w:rPr>
        <w:t>enjuje se jednom dnevno u bilo koje doba dana, ali svaki dan u isto vr</w:t>
      </w:r>
      <w:r w:rsidR="007816E5" w:rsidRPr="009A4E0E">
        <w:rPr>
          <w:bCs/>
          <w:sz w:val="22"/>
          <w:szCs w:val="22"/>
          <w:lang w:val="sr-Latn-ME"/>
        </w:rPr>
        <w:t>ij</w:t>
      </w:r>
      <w:r w:rsidRPr="009A4E0E">
        <w:rPr>
          <w:bCs/>
          <w:sz w:val="22"/>
          <w:szCs w:val="22"/>
          <w:lang w:val="sr-Latn-ME"/>
        </w:rPr>
        <w:t>eme.</w:t>
      </w:r>
    </w:p>
    <w:p w14:paraId="34F9A265" w14:textId="77777777" w:rsidR="006103C3" w:rsidRPr="009A4E0E" w:rsidRDefault="006103C3" w:rsidP="006103C3">
      <w:pPr>
        <w:tabs>
          <w:tab w:val="left" w:pos="284"/>
        </w:tabs>
        <w:jc w:val="both"/>
        <w:rPr>
          <w:bCs/>
          <w:sz w:val="22"/>
          <w:szCs w:val="22"/>
          <w:lang w:val="sr-Latn-ME"/>
        </w:rPr>
      </w:pPr>
      <w:r w:rsidRPr="009A4E0E">
        <w:rPr>
          <w:bCs/>
          <w:sz w:val="22"/>
          <w:szCs w:val="22"/>
          <w:lang w:val="sr-Latn-ME"/>
        </w:rPr>
        <w:t>Napunjeni injekcioni pen isporučuje insulin od 1 jedinice do maksimalne pojedinačne doze od 80 jedinica.</w:t>
      </w:r>
    </w:p>
    <w:p w14:paraId="67D7DFBF" w14:textId="77777777" w:rsidR="006103C3" w:rsidRPr="009A4E0E" w:rsidRDefault="006103C3" w:rsidP="006103C3">
      <w:pPr>
        <w:tabs>
          <w:tab w:val="left" w:pos="284"/>
        </w:tabs>
        <w:jc w:val="both"/>
        <w:rPr>
          <w:bCs/>
          <w:sz w:val="22"/>
          <w:szCs w:val="22"/>
          <w:lang w:val="sr-Latn-ME"/>
        </w:rPr>
      </w:pPr>
    </w:p>
    <w:p w14:paraId="5FAF812B" w14:textId="26A3D6EC" w:rsidR="006103C3" w:rsidRPr="009A4E0E" w:rsidRDefault="006103C3" w:rsidP="006103C3">
      <w:pPr>
        <w:tabs>
          <w:tab w:val="left" w:pos="284"/>
        </w:tabs>
        <w:jc w:val="both"/>
        <w:rPr>
          <w:sz w:val="22"/>
          <w:szCs w:val="22"/>
          <w:lang w:val="sr-Latn-ME"/>
        </w:rPr>
      </w:pPr>
      <w:r w:rsidRPr="009A4E0E">
        <w:rPr>
          <w:sz w:val="22"/>
          <w:szCs w:val="22"/>
          <w:lang w:val="sr-Latn-ME"/>
        </w:rPr>
        <w:t>Režim doziranja (doza i vr</w:t>
      </w:r>
      <w:r w:rsidR="007816E5" w:rsidRPr="009A4E0E">
        <w:rPr>
          <w:sz w:val="22"/>
          <w:szCs w:val="22"/>
          <w:lang w:val="sr-Latn-ME"/>
        </w:rPr>
        <w:t>ij</w:t>
      </w:r>
      <w:r w:rsidRPr="009A4E0E">
        <w:rPr>
          <w:sz w:val="22"/>
          <w:szCs w:val="22"/>
          <w:lang w:val="sr-Latn-ME"/>
        </w:rPr>
        <w:t>eme prim</w:t>
      </w:r>
      <w:r w:rsidR="007816E5" w:rsidRPr="009A4E0E">
        <w:rPr>
          <w:sz w:val="22"/>
          <w:szCs w:val="22"/>
          <w:lang w:val="sr-Latn-ME"/>
        </w:rPr>
        <w:t>j</w:t>
      </w:r>
      <w:r w:rsidRPr="009A4E0E">
        <w:rPr>
          <w:sz w:val="22"/>
          <w:szCs w:val="22"/>
          <w:lang w:val="sr-Latn-ME"/>
        </w:rPr>
        <w:t>ene) treba individualno prilagoditi. Kod pacijenata sa dijabetes melitusom tipa 2, l</w:t>
      </w:r>
      <w:r w:rsidR="007816E5" w:rsidRPr="009A4E0E">
        <w:rPr>
          <w:sz w:val="22"/>
          <w:szCs w:val="22"/>
          <w:lang w:val="sr-Latn-ME"/>
        </w:rPr>
        <w:t>ij</w:t>
      </w:r>
      <w:r w:rsidRPr="009A4E0E">
        <w:rPr>
          <w:sz w:val="22"/>
          <w:szCs w:val="22"/>
          <w:lang w:val="sr-Latn-ME"/>
        </w:rPr>
        <w:t>ek Semglee se takođe može dati zajedno sa oralnim antidijabeticima.</w:t>
      </w:r>
    </w:p>
    <w:p w14:paraId="44C13532" w14:textId="7A408374" w:rsidR="006103C3" w:rsidRPr="009A4E0E" w:rsidRDefault="006103C3" w:rsidP="006103C3">
      <w:pPr>
        <w:tabs>
          <w:tab w:val="left" w:pos="284"/>
        </w:tabs>
        <w:jc w:val="both"/>
        <w:rPr>
          <w:sz w:val="22"/>
          <w:szCs w:val="22"/>
          <w:lang w:val="sr-Latn-ME"/>
        </w:rPr>
      </w:pPr>
      <w:r w:rsidRPr="009A4E0E">
        <w:rPr>
          <w:sz w:val="22"/>
          <w:szCs w:val="22"/>
          <w:lang w:val="sr-Latn-ME"/>
        </w:rPr>
        <w:t>Jačina l</w:t>
      </w:r>
      <w:r w:rsidR="007816E5" w:rsidRPr="009A4E0E">
        <w:rPr>
          <w:sz w:val="22"/>
          <w:szCs w:val="22"/>
          <w:lang w:val="sr-Latn-ME"/>
        </w:rPr>
        <w:t>ij</w:t>
      </w:r>
      <w:r w:rsidRPr="009A4E0E">
        <w:rPr>
          <w:sz w:val="22"/>
          <w:szCs w:val="22"/>
          <w:lang w:val="sr-Latn-ME"/>
        </w:rPr>
        <w:t>eka izražena je u jedinicama. Jedinice se isključivo odnose na l</w:t>
      </w:r>
      <w:r w:rsidR="007816E5" w:rsidRPr="009A4E0E">
        <w:rPr>
          <w:sz w:val="22"/>
          <w:szCs w:val="22"/>
          <w:lang w:val="sr-Latn-ME"/>
        </w:rPr>
        <w:t>ij</w:t>
      </w:r>
      <w:r w:rsidRPr="009A4E0E">
        <w:rPr>
          <w:sz w:val="22"/>
          <w:szCs w:val="22"/>
          <w:lang w:val="sr-Latn-ME"/>
        </w:rPr>
        <w:t>ek Semglee i ni</w:t>
      </w:r>
      <w:r w:rsidR="007816E5" w:rsidRPr="009A4E0E">
        <w:rPr>
          <w:sz w:val="22"/>
          <w:szCs w:val="22"/>
          <w:lang w:val="sr-Latn-ME"/>
        </w:rPr>
        <w:t>je</w:t>
      </w:r>
      <w:r w:rsidRPr="009A4E0E">
        <w:rPr>
          <w:sz w:val="22"/>
          <w:szCs w:val="22"/>
          <w:lang w:val="sr-Latn-ME"/>
        </w:rPr>
        <w:t>su iste kao internacionalne jedinice ili jedinice koje se koriste za izražavanje jačine drugih insulinskih analoga (vid</w:t>
      </w:r>
      <w:r w:rsidR="007816E5" w:rsidRPr="009A4E0E">
        <w:rPr>
          <w:sz w:val="22"/>
          <w:szCs w:val="22"/>
          <w:lang w:val="sr-Latn-ME"/>
        </w:rPr>
        <w:t>j</w:t>
      </w:r>
      <w:r w:rsidRPr="009A4E0E">
        <w:rPr>
          <w:sz w:val="22"/>
          <w:szCs w:val="22"/>
          <w:lang w:val="sr-Latn-ME"/>
        </w:rPr>
        <w:t xml:space="preserve">eti </w:t>
      </w:r>
      <w:r w:rsidR="008C2E46" w:rsidRPr="00931162">
        <w:rPr>
          <w:sz w:val="22"/>
          <w:szCs w:val="22"/>
          <w:lang w:val="sr-Latn-ME"/>
        </w:rPr>
        <w:t>dio</w:t>
      </w:r>
      <w:r w:rsidR="008C2E46" w:rsidRPr="009A4E0E">
        <w:rPr>
          <w:sz w:val="22"/>
          <w:szCs w:val="22"/>
          <w:lang w:val="sr-Latn-ME"/>
        </w:rPr>
        <w:t xml:space="preserve"> </w:t>
      </w:r>
      <w:r w:rsidRPr="009A4E0E">
        <w:rPr>
          <w:sz w:val="22"/>
          <w:szCs w:val="22"/>
          <w:lang w:val="sr-Latn-ME"/>
        </w:rPr>
        <w:t>5.1).</w:t>
      </w:r>
    </w:p>
    <w:p w14:paraId="4322A631" w14:textId="77777777" w:rsidR="006103C3" w:rsidRPr="009A4E0E" w:rsidRDefault="006103C3" w:rsidP="006103C3">
      <w:pPr>
        <w:tabs>
          <w:tab w:val="left" w:pos="284"/>
        </w:tabs>
        <w:jc w:val="both"/>
        <w:rPr>
          <w:i/>
          <w:sz w:val="22"/>
          <w:szCs w:val="22"/>
          <w:u w:val="single"/>
          <w:lang w:val="sr-Latn-ME"/>
        </w:rPr>
      </w:pPr>
      <w:r w:rsidRPr="009A4E0E">
        <w:rPr>
          <w:i/>
          <w:sz w:val="22"/>
          <w:szCs w:val="22"/>
          <w:u w:val="single"/>
          <w:lang w:val="sr-Latn-ME"/>
        </w:rPr>
        <w:lastRenderedPageBreak/>
        <w:t>Posebne populacije</w:t>
      </w:r>
    </w:p>
    <w:p w14:paraId="234E7647" w14:textId="77777777" w:rsidR="006103C3" w:rsidRPr="009A4E0E" w:rsidRDefault="006103C3" w:rsidP="006103C3">
      <w:pPr>
        <w:tabs>
          <w:tab w:val="left" w:pos="284"/>
        </w:tabs>
        <w:jc w:val="both"/>
        <w:rPr>
          <w:i/>
          <w:sz w:val="22"/>
          <w:szCs w:val="22"/>
          <w:lang w:val="sr-Latn-ME"/>
        </w:rPr>
      </w:pPr>
      <w:r w:rsidRPr="009A4E0E">
        <w:rPr>
          <w:i/>
          <w:sz w:val="22"/>
          <w:szCs w:val="22"/>
          <w:lang w:val="sr-Latn-ME"/>
        </w:rPr>
        <w:t>Stariji pacijenti (</w:t>
      </w:r>
      <w:r w:rsidRPr="009A4E0E">
        <w:rPr>
          <w:i/>
          <w:sz w:val="22"/>
          <w:szCs w:val="22"/>
          <w:lang w:val="sr-Latn-ME"/>
        </w:rPr>
        <w:sym w:font="Symbol" w:char="F0B3"/>
      </w:r>
      <w:r w:rsidRPr="009A4E0E">
        <w:rPr>
          <w:i/>
          <w:sz w:val="22"/>
          <w:szCs w:val="22"/>
          <w:lang w:val="sr-Latn-ME"/>
        </w:rPr>
        <w:t xml:space="preserve"> 65 godina)</w:t>
      </w:r>
    </w:p>
    <w:p w14:paraId="141C386B" w14:textId="17FFFE5E" w:rsidR="006103C3" w:rsidRPr="009A4E0E" w:rsidRDefault="006103C3" w:rsidP="006103C3">
      <w:pPr>
        <w:tabs>
          <w:tab w:val="left" w:pos="284"/>
        </w:tabs>
        <w:jc w:val="both"/>
        <w:rPr>
          <w:sz w:val="22"/>
          <w:szCs w:val="22"/>
          <w:lang w:val="sr-Latn-ME"/>
        </w:rPr>
      </w:pPr>
      <w:r w:rsidRPr="009A4E0E">
        <w:rPr>
          <w:sz w:val="22"/>
          <w:szCs w:val="22"/>
          <w:lang w:val="sr-Latn-ME"/>
        </w:rPr>
        <w:t xml:space="preserve">Kod starijih pacijenata, progresivno pogoršanje bubrežne funkcije može da dovede do </w:t>
      </w:r>
      <w:r w:rsidR="00B510E6" w:rsidRPr="00931162">
        <w:rPr>
          <w:sz w:val="22"/>
          <w:szCs w:val="22"/>
          <w:lang w:val="sr-Latn-ME"/>
        </w:rPr>
        <w:t>postupnog i ravnomjernog</w:t>
      </w:r>
      <w:r w:rsidR="00B510E6" w:rsidRPr="009A4E0E">
        <w:rPr>
          <w:sz w:val="22"/>
          <w:szCs w:val="22"/>
          <w:lang w:val="sr-Latn-ME"/>
        </w:rPr>
        <w:t xml:space="preserve"> </w:t>
      </w:r>
      <w:r w:rsidRPr="009A4E0E">
        <w:rPr>
          <w:sz w:val="22"/>
          <w:szCs w:val="22"/>
          <w:lang w:val="sr-Latn-ME"/>
        </w:rPr>
        <w:t>smanjenja potrebe za insulinom.</w:t>
      </w:r>
    </w:p>
    <w:p w14:paraId="19AD244F" w14:textId="77777777" w:rsidR="006103C3" w:rsidRPr="009A4E0E" w:rsidRDefault="006103C3" w:rsidP="006103C3">
      <w:pPr>
        <w:tabs>
          <w:tab w:val="left" w:pos="284"/>
        </w:tabs>
        <w:jc w:val="both"/>
        <w:rPr>
          <w:sz w:val="22"/>
          <w:szCs w:val="22"/>
          <w:lang w:val="sr-Latn-ME"/>
        </w:rPr>
      </w:pPr>
    </w:p>
    <w:p w14:paraId="2256B076" w14:textId="77777777" w:rsidR="006103C3" w:rsidRPr="009A4E0E" w:rsidRDefault="006103C3" w:rsidP="006103C3">
      <w:pPr>
        <w:tabs>
          <w:tab w:val="left" w:pos="284"/>
        </w:tabs>
        <w:jc w:val="both"/>
        <w:rPr>
          <w:i/>
          <w:sz w:val="22"/>
          <w:szCs w:val="22"/>
          <w:lang w:val="sr-Latn-ME"/>
        </w:rPr>
      </w:pPr>
      <w:r w:rsidRPr="009A4E0E">
        <w:rPr>
          <w:i/>
          <w:sz w:val="22"/>
          <w:szCs w:val="22"/>
          <w:lang w:val="sr-Latn-ME"/>
        </w:rPr>
        <w:t>Oštećenje funkcije bubrega</w:t>
      </w:r>
    </w:p>
    <w:p w14:paraId="72BC5676" w14:textId="77777777" w:rsidR="006103C3" w:rsidRPr="009A4E0E" w:rsidRDefault="006103C3" w:rsidP="006103C3">
      <w:pPr>
        <w:tabs>
          <w:tab w:val="left" w:pos="284"/>
        </w:tabs>
        <w:jc w:val="both"/>
        <w:rPr>
          <w:sz w:val="22"/>
          <w:szCs w:val="22"/>
          <w:lang w:val="sr-Latn-ME"/>
        </w:rPr>
      </w:pPr>
      <w:r w:rsidRPr="009A4E0E">
        <w:rPr>
          <w:sz w:val="22"/>
          <w:szCs w:val="22"/>
          <w:lang w:val="sr-Latn-ME"/>
        </w:rPr>
        <w:t>Kod pacijenata sa oštećenom funkcijom bubrega, potrebe za insulinom mogu biti smanjene zbog smanjenog metabolizma insulina.</w:t>
      </w:r>
    </w:p>
    <w:p w14:paraId="3E4DE487" w14:textId="77777777" w:rsidR="006103C3" w:rsidRPr="009A4E0E" w:rsidRDefault="006103C3" w:rsidP="006103C3">
      <w:pPr>
        <w:tabs>
          <w:tab w:val="left" w:pos="284"/>
        </w:tabs>
        <w:jc w:val="both"/>
        <w:rPr>
          <w:sz w:val="22"/>
          <w:szCs w:val="22"/>
          <w:lang w:val="sr-Latn-ME"/>
        </w:rPr>
      </w:pPr>
    </w:p>
    <w:p w14:paraId="4D44EC07" w14:textId="77777777" w:rsidR="006103C3" w:rsidRPr="009A4E0E" w:rsidRDefault="006103C3" w:rsidP="006103C3">
      <w:pPr>
        <w:tabs>
          <w:tab w:val="left" w:pos="284"/>
        </w:tabs>
        <w:jc w:val="both"/>
        <w:rPr>
          <w:i/>
          <w:sz w:val="22"/>
          <w:szCs w:val="22"/>
          <w:lang w:val="sr-Latn-ME"/>
        </w:rPr>
      </w:pPr>
      <w:r w:rsidRPr="009A4E0E">
        <w:rPr>
          <w:i/>
          <w:sz w:val="22"/>
          <w:szCs w:val="22"/>
          <w:lang w:val="sr-Latn-ME"/>
        </w:rPr>
        <w:t>Oštećenje funkcije jetre</w:t>
      </w:r>
    </w:p>
    <w:p w14:paraId="681FB257" w14:textId="52CE0E20" w:rsidR="006103C3" w:rsidRPr="009A4E0E" w:rsidRDefault="006103C3" w:rsidP="006103C3">
      <w:pPr>
        <w:tabs>
          <w:tab w:val="left" w:pos="284"/>
        </w:tabs>
        <w:jc w:val="both"/>
        <w:rPr>
          <w:sz w:val="22"/>
          <w:szCs w:val="22"/>
          <w:lang w:val="sr-Latn-ME"/>
        </w:rPr>
      </w:pPr>
      <w:r w:rsidRPr="009A4E0E">
        <w:rPr>
          <w:sz w:val="22"/>
          <w:szCs w:val="22"/>
          <w:lang w:val="sr-Latn-ME"/>
        </w:rPr>
        <w:t xml:space="preserve">Kod pacijenata sa </w:t>
      </w:r>
      <w:r w:rsidR="00040FEC" w:rsidRPr="00931162">
        <w:rPr>
          <w:sz w:val="22"/>
          <w:szCs w:val="22"/>
          <w:lang w:val="sr-Latn-ME"/>
        </w:rPr>
        <w:t>oštećenom</w:t>
      </w:r>
      <w:r w:rsidR="00040FEC" w:rsidRPr="009A4E0E">
        <w:rPr>
          <w:sz w:val="22"/>
          <w:szCs w:val="22"/>
          <w:lang w:val="sr-Latn-ME"/>
        </w:rPr>
        <w:t xml:space="preserve"> </w:t>
      </w:r>
      <w:r w:rsidRPr="009A4E0E">
        <w:rPr>
          <w:sz w:val="22"/>
          <w:szCs w:val="22"/>
          <w:lang w:val="sr-Latn-ME"/>
        </w:rPr>
        <w:t>funkcijom jetre, potrebe za insulinom mogu biti smanjene zbog smanjenog kapaciteta glukoneogeneze i smanjenog metabolizma insulina.</w:t>
      </w:r>
    </w:p>
    <w:p w14:paraId="23099FBB" w14:textId="77777777" w:rsidR="006103C3" w:rsidRPr="009A4E0E" w:rsidRDefault="006103C3" w:rsidP="006103C3">
      <w:pPr>
        <w:tabs>
          <w:tab w:val="left" w:pos="284"/>
        </w:tabs>
        <w:jc w:val="both"/>
        <w:rPr>
          <w:sz w:val="22"/>
          <w:szCs w:val="22"/>
          <w:lang w:val="sr-Latn-ME"/>
        </w:rPr>
      </w:pPr>
    </w:p>
    <w:p w14:paraId="43418088" w14:textId="77777777" w:rsidR="006103C3" w:rsidRPr="009A4E0E" w:rsidRDefault="006103C3" w:rsidP="006103C3">
      <w:pPr>
        <w:tabs>
          <w:tab w:val="left" w:pos="284"/>
        </w:tabs>
        <w:jc w:val="both"/>
        <w:rPr>
          <w:i/>
          <w:sz w:val="22"/>
          <w:szCs w:val="22"/>
          <w:lang w:val="sr-Latn-ME"/>
        </w:rPr>
      </w:pPr>
      <w:r w:rsidRPr="009A4E0E">
        <w:rPr>
          <w:i/>
          <w:sz w:val="22"/>
          <w:szCs w:val="22"/>
          <w:lang w:val="sr-Latn-ME"/>
        </w:rPr>
        <w:t>Pedijatrijska populacija</w:t>
      </w:r>
    </w:p>
    <w:p w14:paraId="42ECB2B4" w14:textId="7F3DB1EB" w:rsidR="006103C3" w:rsidRPr="009A4E0E" w:rsidRDefault="006103C3" w:rsidP="006103C3">
      <w:pPr>
        <w:numPr>
          <w:ilvl w:val="0"/>
          <w:numId w:val="12"/>
        </w:numPr>
        <w:tabs>
          <w:tab w:val="left" w:pos="284"/>
        </w:tabs>
        <w:contextualSpacing/>
        <w:jc w:val="both"/>
        <w:rPr>
          <w:sz w:val="22"/>
          <w:szCs w:val="22"/>
          <w:lang w:val="sr-Latn-ME"/>
        </w:rPr>
      </w:pPr>
      <w:r w:rsidRPr="009A4E0E">
        <w:rPr>
          <w:sz w:val="22"/>
          <w:szCs w:val="22"/>
          <w:lang w:val="sr-Latn-ME"/>
        </w:rPr>
        <w:t>Adolescenti i d</w:t>
      </w:r>
      <w:r w:rsidR="007816E5" w:rsidRPr="009A4E0E">
        <w:rPr>
          <w:sz w:val="22"/>
          <w:szCs w:val="22"/>
          <w:lang w:val="sr-Latn-ME"/>
        </w:rPr>
        <w:t>j</w:t>
      </w:r>
      <w:r w:rsidRPr="009A4E0E">
        <w:rPr>
          <w:sz w:val="22"/>
          <w:szCs w:val="22"/>
          <w:lang w:val="sr-Latn-ME"/>
        </w:rPr>
        <w:t>eca uzrasta 2 godine i starija</w:t>
      </w:r>
    </w:p>
    <w:p w14:paraId="0D90804E" w14:textId="0F5245AC" w:rsidR="006103C3" w:rsidRPr="009A4E0E" w:rsidRDefault="006103C3" w:rsidP="006103C3">
      <w:pPr>
        <w:tabs>
          <w:tab w:val="left" w:pos="284"/>
        </w:tabs>
        <w:ind w:left="360"/>
        <w:jc w:val="both"/>
        <w:rPr>
          <w:sz w:val="22"/>
          <w:szCs w:val="22"/>
          <w:lang w:val="sr-Latn-ME"/>
        </w:rPr>
      </w:pPr>
      <w:r w:rsidRPr="009A4E0E">
        <w:rPr>
          <w:sz w:val="22"/>
          <w:szCs w:val="22"/>
          <w:lang w:val="sr-Latn-ME"/>
        </w:rPr>
        <w:t>Bezb</w:t>
      </w:r>
      <w:r w:rsidR="007816E5" w:rsidRPr="009A4E0E">
        <w:rPr>
          <w:sz w:val="22"/>
          <w:szCs w:val="22"/>
          <w:lang w:val="sr-Latn-ME"/>
        </w:rPr>
        <w:t>j</w:t>
      </w:r>
      <w:r w:rsidRPr="009A4E0E">
        <w:rPr>
          <w:sz w:val="22"/>
          <w:szCs w:val="22"/>
          <w:lang w:val="sr-Latn-ME"/>
        </w:rPr>
        <w:t>ednost i efikasnost l</w:t>
      </w:r>
      <w:r w:rsidR="007816E5" w:rsidRPr="009A4E0E">
        <w:rPr>
          <w:sz w:val="22"/>
          <w:szCs w:val="22"/>
          <w:lang w:val="sr-Latn-ME"/>
        </w:rPr>
        <w:t>ij</w:t>
      </w:r>
      <w:r w:rsidRPr="009A4E0E">
        <w:rPr>
          <w:sz w:val="22"/>
          <w:szCs w:val="22"/>
          <w:lang w:val="sr-Latn-ME"/>
        </w:rPr>
        <w:t>eka Semglee utvrđena je kod adolescenata i d</w:t>
      </w:r>
      <w:r w:rsidR="007816E5" w:rsidRPr="009A4E0E">
        <w:rPr>
          <w:sz w:val="22"/>
          <w:szCs w:val="22"/>
          <w:lang w:val="sr-Latn-ME"/>
        </w:rPr>
        <w:t>j</w:t>
      </w:r>
      <w:r w:rsidRPr="009A4E0E">
        <w:rPr>
          <w:sz w:val="22"/>
          <w:szCs w:val="22"/>
          <w:lang w:val="sr-Latn-ME"/>
        </w:rPr>
        <w:t>ece uzrasta 2 godine i starije (vid</w:t>
      </w:r>
      <w:r w:rsidR="007816E5" w:rsidRPr="009A4E0E">
        <w:rPr>
          <w:sz w:val="22"/>
          <w:szCs w:val="22"/>
          <w:lang w:val="sr-Latn-ME"/>
        </w:rPr>
        <w:t>j</w:t>
      </w:r>
      <w:r w:rsidRPr="009A4E0E">
        <w:rPr>
          <w:sz w:val="22"/>
          <w:szCs w:val="22"/>
          <w:lang w:val="sr-Latn-ME"/>
        </w:rPr>
        <w:t xml:space="preserve">eti </w:t>
      </w:r>
      <w:r w:rsidR="00040FEC" w:rsidRPr="00931162">
        <w:rPr>
          <w:sz w:val="22"/>
          <w:szCs w:val="22"/>
          <w:lang w:val="sr-Latn-ME"/>
        </w:rPr>
        <w:t>dio</w:t>
      </w:r>
      <w:r w:rsidR="00040FEC" w:rsidRPr="009A4E0E">
        <w:rPr>
          <w:sz w:val="22"/>
          <w:szCs w:val="22"/>
          <w:lang w:val="sr-Latn-ME"/>
        </w:rPr>
        <w:t xml:space="preserve"> </w:t>
      </w:r>
      <w:r w:rsidRPr="009A4E0E">
        <w:rPr>
          <w:sz w:val="22"/>
          <w:szCs w:val="22"/>
          <w:lang w:val="sr-Latn-ME"/>
        </w:rPr>
        <w:t>5.1). Režim doziranja (dozu i vr</w:t>
      </w:r>
      <w:r w:rsidR="007816E5" w:rsidRPr="009A4E0E">
        <w:rPr>
          <w:sz w:val="22"/>
          <w:szCs w:val="22"/>
          <w:lang w:val="sr-Latn-ME"/>
        </w:rPr>
        <w:t>ij</w:t>
      </w:r>
      <w:r w:rsidRPr="009A4E0E">
        <w:rPr>
          <w:sz w:val="22"/>
          <w:szCs w:val="22"/>
          <w:lang w:val="sr-Latn-ME"/>
        </w:rPr>
        <w:t>eme) treba individualno prilagoditi.</w:t>
      </w:r>
    </w:p>
    <w:p w14:paraId="7B96ECCD" w14:textId="626376F6" w:rsidR="006103C3" w:rsidRPr="009A4E0E" w:rsidRDefault="006103C3" w:rsidP="006103C3">
      <w:pPr>
        <w:numPr>
          <w:ilvl w:val="0"/>
          <w:numId w:val="12"/>
        </w:numPr>
        <w:tabs>
          <w:tab w:val="left" w:pos="284"/>
        </w:tabs>
        <w:contextualSpacing/>
        <w:jc w:val="both"/>
        <w:rPr>
          <w:sz w:val="22"/>
          <w:szCs w:val="22"/>
          <w:lang w:val="sr-Latn-ME"/>
        </w:rPr>
      </w:pPr>
      <w:r w:rsidRPr="009A4E0E">
        <w:rPr>
          <w:sz w:val="22"/>
          <w:szCs w:val="22"/>
          <w:lang w:val="sr-Latn-ME"/>
        </w:rPr>
        <w:t>D</w:t>
      </w:r>
      <w:r w:rsidR="007816E5" w:rsidRPr="009A4E0E">
        <w:rPr>
          <w:sz w:val="22"/>
          <w:szCs w:val="22"/>
          <w:lang w:val="sr-Latn-ME"/>
        </w:rPr>
        <w:t>j</w:t>
      </w:r>
      <w:r w:rsidRPr="009A4E0E">
        <w:rPr>
          <w:sz w:val="22"/>
          <w:szCs w:val="22"/>
          <w:lang w:val="sr-Latn-ME"/>
        </w:rPr>
        <w:t>eca mlađa od 2 godine</w:t>
      </w:r>
    </w:p>
    <w:p w14:paraId="680764B7" w14:textId="6B8AA80B" w:rsidR="006103C3" w:rsidRPr="009A4E0E" w:rsidRDefault="006103C3" w:rsidP="006103C3">
      <w:pPr>
        <w:tabs>
          <w:tab w:val="left" w:pos="284"/>
        </w:tabs>
        <w:ind w:left="360"/>
        <w:jc w:val="both"/>
        <w:rPr>
          <w:sz w:val="22"/>
          <w:szCs w:val="22"/>
          <w:lang w:val="sr-Latn-ME"/>
        </w:rPr>
      </w:pPr>
      <w:r w:rsidRPr="009A4E0E">
        <w:rPr>
          <w:sz w:val="22"/>
          <w:szCs w:val="22"/>
          <w:lang w:val="sr-Latn-ME"/>
        </w:rPr>
        <w:t>Bezb</w:t>
      </w:r>
      <w:r w:rsidR="007816E5" w:rsidRPr="009A4E0E">
        <w:rPr>
          <w:sz w:val="22"/>
          <w:szCs w:val="22"/>
          <w:lang w:val="sr-Latn-ME"/>
        </w:rPr>
        <w:t>j</w:t>
      </w:r>
      <w:r w:rsidRPr="009A4E0E">
        <w:rPr>
          <w:sz w:val="22"/>
          <w:szCs w:val="22"/>
          <w:lang w:val="sr-Latn-ME"/>
        </w:rPr>
        <w:t>ednost i efikasnost l</w:t>
      </w:r>
      <w:r w:rsidR="007816E5" w:rsidRPr="009A4E0E">
        <w:rPr>
          <w:sz w:val="22"/>
          <w:szCs w:val="22"/>
          <w:lang w:val="sr-Latn-ME"/>
        </w:rPr>
        <w:t>ij</w:t>
      </w:r>
      <w:r w:rsidRPr="009A4E0E">
        <w:rPr>
          <w:sz w:val="22"/>
          <w:szCs w:val="22"/>
          <w:lang w:val="sr-Latn-ME"/>
        </w:rPr>
        <w:t>eka Semglee ni</w:t>
      </w:r>
      <w:r w:rsidR="007816E5" w:rsidRPr="009A4E0E">
        <w:rPr>
          <w:sz w:val="22"/>
          <w:szCs w:val="22"/>
          <w:lang w:val="sr-Latn-ME"/>
        </w:rPr>
        <w:t>je</w:t>
      </w:r>
      <w:r w:rsidRPr="009A4E0E">
        <w:rPr>
          <w:sz w:val="22"/>
          <w:szCs w:val="22"/>
          <w:lang w:val="sr-Latn-ME"/>
        </w:rPr>
        <w:t>su ustanovljene. Nema dostupnih podataka.</w:t>
      </w:r>
    </w:p>
    <w:p w14:paraId="7EAF9E36" w14:textId="77777777" w:rsidR="006103C3" w:rsidRPr="009A4E0E" w:rsidRDefault="006103C3" w:rsidP="006103C3">
      <w:pPr>
        <w:tabs>
          <w:tab w:val="left" w:pos="284"/>
        </w:tabs>
        <w:ind w:left="360"/>
        <w:jc w:val="both"/>
        <w:rPr>
          <w:sz w:val="22"/>
          <w:szCs w:val="22"/>
          <w:lang w:val="sr-Latn-ME"/>
        </w:rPr>
      </w:pPr>
    </w:p>
    <w:p w14:paraId="325586BD" w14:textId="4094DBFF" w:rsidR="006103C3" w:rsidRPr="009A4E0E" w:rsidRDefault="006103C3" w:rsidP="006103C3">
      <w:pPr>
        <w:tabs>
          <w:tab w:val="left" w:pos="426"/>
        </w:tabs>
        <w:jc w:val="both"/>
        <w:rPr>
          <w:sz w:val="22"/>
          <w:szCs w:val="22"/>
          <w:lang w:val="sr-Latn-ME"/>
        </w:rPr>
      </w:pPr>
      <w:r w:rsidRPr="009A4E0E">
        <w:rPr>
          <w:i/>
          <w:sz w:val="22"/>
          <w:szCs w:val="22"/>
          <w:u w:val="single"/>
          <w:lang w:val="sr-Latn-ME"/>
        </w:rPr>
        <w:t>Prelaz sa drugih insulina na l</w:t>
      </w:r>
      <w:r w:rsidR="007816E5" w:rsidRPr="009A4E0E">
        <w:rPr>
          <w:i/>
          <w:sz w:val="22"/>
          <w:szCs w:val="22"/>
          <w:u w:val="single"/>
          <w:lang w:val="sr-Latn-ME"/>
        </w:rPr>
        <w:t>ij</w:t>
      </w:r>
      <w:r w:rsidRPr="009A4E0E">
        <w:rPr>
          <w:i/>
          <w:sz w:val="22"/>
          <w:szCs w:val="22"/>
          <w:u w:val="single"/>
          <w:lang w:val="sr-Latn-ME"/>
        </w:rPr>
        <w:t>ek Semglee</w:t>
      </w:r>
    </w:p>
    <w:p w14:paraId="161EC3B9" w14:textId="2F258BC8" w:rsidR="006103C3" w:rsidRPr="009A4E0E" w:rsidRDefault="006103C3" w:rsidP="006103C3">
      <w:pPr>
        <w:tabs>
          <w:tab w:val="left" w:pos="426"/>
        </w:tabs>
        <w:jc w:val="both"/>
        <w:rPr>
          <w:sz w:val="22"/>
          <w:szCs w:val="22"/>
          <w:lang w:val="sr-Latn-ME"/>
        </w:rPr>
      </w:pPr>
      <w:r w:rsidRPr="009A4E0E">
        <w:rPr>
          <w:sz w:val="22"/>
          <w:szCs w:val="22"/>
          <w:lang w:val="sr-Latn-ME"/>
        </w:rPr>
        <w:t>Kad</w:t>
      </w:r>
      <w:r w:rsidR="00040FEC" w:rsidRPr="00931162">
        <w:rPr>
          <w:sz w:val="22"/>
          <w:szCs w:val="22"/>
          <w:lang w:val="sr-Latn-ME"/>
        </w:rPr>
        <w:t>a</w:t>
      </w:r>
      <w:r w:rsidRPr="009A4E0E">
        <w:rPr>
          <w:sz w:val="22"/>
          <w:szCs w:val="22"/>
          <w:lang w:val="sr-Latn-ME"/>
        </w:rPr>
        <w:t xml:space="preserve"> se prelazi sa l</w:t>
      </w:r>
      <w:r w:rsidR="007816E5" w:rsidRPr="009A4E0E">
        <w:rPr>
          <w:sz w:val="22"/>
          <w:szCs w:val="22"/>
          <w:lang w:val="sr-Latn-ME"/>
        </w:rPr>
        <w:t>ij</w:t>
      </w:r>
      <w:r w:rsidRPr="009A4E0E">
        <w:rPr>
          <w:sz w:val="22"/>
          <w:szCs w:val="22"/>
          <w:lang w:val="sr-Latn-ME"/>
        </w:rPr>
        <w:t>ečenja insulinom srednje dugog ili dugog d</w:t>
      </w:r>
      <w:r w:rsidR="007816E5" w:rsidRPr="009A4E0E">
        <w:rPr>
          <w:sz w:val="22"/>
          <w:szCs w:val="22"/>
          <w:lang w:val="sr-Latn-ME"/>
        </w:rPr>
        <w:t>j</w:t>
      </w:r>
      <w:r w:rsidRPr="009A4E0E">
        <w:rPr>
          <w:sz w:val="22"/>
          <w:szCs w:val="22"/>
          <w:lang w:val="sr-Latn-ME"/>
        </w:rPr>
        <w:t>elovanja na l</w:t>
      </w:r>
      <w:r w:rsidR="007816E5" w:rsidRPr="009A4E0E">
        <w:rPr>
          <w:sz w:val="22"/>
          <w:szCs w:val="22"/>
          <w:lang w:val="sr-Latn-ME"/>
        </w:rPr>
        <w:t>ij</w:t>
      </w:r>
      <w:r w:rsidRPr="009A4E0E">
        <w:rPr>
          <w:sz w:val="22"/>
          <w:szCs w:val="22"/>
          <w:lang w:val="sr-Latn-ME"/>
        </w:rPr>
        <w:t>ečenje l</w:t>
      </w:r>
      <w:r w:rsidR="007816E5" w:rsidRPr="009A4E0E">
        <w:rPr>
          <w:sz w:val="22"/>
          <w:szCs w:val="22"/>
          <w:lang w:val="sr-Latn-ME"/>
        </w:rPr>
        <w:t>ij</w:t>
      </w:r>
      <w:r w:rsidRPr="009A4E0E">
        <w:rPr>
          <w:sz w:val="22"/>
          <w:szCs w:val="22"/>
          <w:lang w:val="sr-Latn-ME"/>
        </w:rPr>
        <w:t>ekom Semglee, može biti potrebna prom</w:t>
      </w:r>
      <w:r w:rsidR="007816E5" w:rsidRPr="009A4E0E">
        <w:rPr>
          <w:sz w:val="22"/>
          <w:szCs w:val="22"/>
          <w:lang w:val="sr-Latn-ME"/>
        </w:rPr>
        <w:t>j</w:t>
      </w:r>
      <w:r w:rsidRPr="009A4E0E">
        <w:rPr>
          <w:sz w:val="22"/>
          <w:szCs w:val="22"/>
          <w:lang w:val="sr-Latn-ME"/>
        </w:rPr>
        <w:t>ena doze bazalnog insulina uz istovremeno prilagođavanje prateće terapije antidijabeticima (doz</w:t>
      </w:r>
      <w:r w:rsidR="00040FEC" w:rsidRPr="00931162">
        <w:rPr>
          <w:sz w:val="22"/>
          <w:szCs w:val="22"/>
          <w:lang w:val="sr-Latn-ME"/>
        </w:rPr>
        <w:t>a</w:t>
      </w:r>
      <w:r w:rsidRPr="009A4E0E">
        <w:rPr>
          <w:sz w:val="22"/>
          <w:szCs w:val="22"/>
          <w:lang w:val="sr-Latn-ME"/>
        </w:rPr>
        <w:t xml:space="preserve"> i vr</w:t>
      </w:r>
      <w:r w:rsidR="007816E5" w:rsidRPr="009A4E0E">
        <w:rPr>
          <w:sz w:val="22"/>
          <w:szCs w:val="22"/>
          <w:lang w:val="sr-Latn-ME"/>
        </w:rPr>
        <w:t>ij</w:t>
      </w:r>
      <w:r w:rsidRPr="009A4E0E">
        <w:rPr>
          <w:sz w:val="22"/>
          <w:szCs w:val="22"/>
          <w:lang w:val="sr-Latn-ME"/>
        </w:rPr>
        <w:t>eme prim</w:t>
      </w:r>
      <w:r w:rsidR="007816E5" w:rsidRPr="009A4E0E">
        <w:rPr>
          <w:sz w:val="22"/>
          <w:szCs w:val="22"/>
          <w:lang w:val="sr-Latn-ME"/>
        </w:rPr>
        <w:t>j</w:t>
      </w:r>
      <w:r w:rsidRPr="009A4E0E">
        <w:rPr>
          <w:sz w:val="22"/>
          <w:szCs w:val="22"/>
          <w:lang w:val="sr-Latn-ME"/>
        </w:rPr>
        <w:t xml:space="preserve">ene dodatnih </w:t>
      </w:r>
      <w:r w:rsidR="00040FEC" w:rsidRPr="00931162">
        <w:rPr>
          <w:sz w:val="22"/>
          <w:szCs w:val="22"/>
          <w:lang w:val="sr-Latn-ME"/>
        </w:rPr>
        <w:t>običnih</w:t>
      </w:r>
      <w:r w:rsidR="00040FEC" w:rsidRPr="009A4E0E">
        <w:rPr>
          <w:sz w:val="22"/>
          <w:szCs w:val="22"/>
          <w:lang w:val="sr-Latn-ME"/>
        </w:rPr>
        <w:t xml:space="preserve"> </w:t>
      </w:r>
      <w:r w:rsidRPr="009A4E0E">
        <w:rPr>
          <w:sz w:val="22"/>
          <w:szCs w:val="22"/>
          <w:lang w:val="sr-Latn-ME"/>
        </w:rPr>
        <w:t>insulina ili brzod</w:t>
      </w:r>
      <w:r w:rsidR="007816E5" w:rsidRPr="009A4E0E">
        <w:rPr>
          <w:sz w:val="22"/>
          <w:szCs w:val="22"/>
          <w:lang w:val="sr-Latn-ME"/>
        </w:rPr>
        <w:t>j</w:t>
      </w:r>
      <w:r w:rsidRPr="009A4E0E">
        <w:rPr>
          <w:sz w:val="22"/>
          <w:szCs w:val="22"/>
          <w:lang w:val="sr-Latn-ME"/>
        </w:rPr>
        <w:t>elujućih analoga insulina</w:t>
      </w:r>
      <w:r w:rsidR="00040FEC" w:rsidRPr="00931162">
        <w:rPr>
          <w:sz w:val="22"/>
          <w:szCs w:val="22"/>
          <w:lang w:val="sr-Latn-ME"/>
        </w:rPr>
        <w:t>,</w:t>
      </w:r>
      <w:r w:rsidRPr="009A4E0E">
        <w:rPr>
          <w:sz w:val="22"/>
          <w:szCs w:val="22"/>
          <w:lang w:val="sr-Latn-ME"/>
        </w:rPr>
        <w:t xml:space="preserve"> odnosno doz</w:t>
      </w:r>
      <w:r w:rsidR="00040FEC" w:rsidRPr="00931162">
        <w:rPr>
          <w:sz w:val="22"/>
          <w:szCs w:val="22"/>
          <w:lang w:val="sr-Latn-ME"/>
        </w:rPr>
        <w:t>a</w:t>
      </w:r>
      <w:r w:rsidRPr="009A4E0E">
        <w:rPr>
          <w:sz w:val="22"/>
          <w:szCs w:val="22"/>
          <w:lang w:val="sr-Latn-ME"/>
        </w:rPr>
        <w:t xml:space="preserve"> oralnih antidijabetika).</w:t>
      </w:r>
    </w:p>
    <w:p w14:paraId="3547597D" w14:textId="77777777" w:rsidR="006103C3" w:rsidRPr="009A4E0E" w:rsidRDefault="006103C3" w:rsidP="006103C3">
      <w:pPr>
        <w:tabs>
          <w:tab w:val="left" w:pos="426"/>
        </w:tabs>
        <w:jc w:val="both"/>
        <w:rPr>
          <w:sz w:val="22"/>
          <w:szCs w:val="22"/>
          <w:lang w:val="sr-Latn-ME"/>
        </w:rPr>
      </w:pPr>
    </w:p>
    <w:p w14:paraId="0D40DC9E" w14:textId="769B3EB9" w:rsidR="006103C3" w:rsidRPr="009A4E0E" w:rsidRDefault="006103C3" w:rsidP="006103C3">
      <w:pPr>
        <w:tabs>
          <w:tab w:val="left" w:pos="426"/>
        </w:tabs>
        <w:jc w:val="both"/>
        <w:rPr>
          <w:i/>
          <w:sz w:val="22"/>
          <w:szCs w:val="22"/>
          <w:u w:val="single"/>
          <w:lang w:val="sr-Latn-ME"/>
        </w:rPr>
      </w:pPr>
      <w:r w:rsidRPr="009A4E0E">
        <w:rPr>
          <w:i/>
          <w:sz w:val="22"/>
          <w:szCs w:val="22"/>
          <w:u w:val="single"/>
          <w:lang w:val="sr-Latn-ME"/>
        </w:rPr>
        <w:t>Prelazak sa prim</w:t>
      </w:r>
      <w:r w:rsidR="007816E5" w:rsidRPr="009A4E0E">
        <w:rPr>
          <w:i/>
          <w:sz w:val="22"/>
          <w:szCs w:val="22"/>
          <w:u w:val="single"/>
          <w:lang w:val="sr-Latn-ME"/>
        </w:rPr>
        <w:t>j</w:t>
      </w:r>
      <w:r w:rsidRPr="009A4E0E">
        <w:rPr>
          <w:i/>
          <w:sz w:val="22"/>
          <w:szCs w:val="22"/>
          <w:u w:val="single"/>
          <w:lang w:val="sr-Latn-ME"/>
        </w:rPr>
        <w:t>ene NPH insulina dva puta dnevno na l</w:t>
      </w:r>
      <w:r w:rsidR="007816E5" w:rsidRPr="009A4E0E">
        <w:rPr>
          <w:i/>
          <w:sz w:val="22"/>
          <w:szCs w:val="22"/>
          <w:u w:val="single"/>
          <w:lang w:val="sr-Latn-ME"/>
        </w:rPr>
        <w:t>ij</w:t>
      </w:r>
      <w:r w:rsidRPr="009A4E0E">
        <w:rPr>
          <w:i/>
          <w:sz w:val="22"/>
          <w:szCs w:val="22"/>
          <w:u w:val="single"/>
          <w:lang w:val="sr-Latn-ME"/>
        </w:rPr>
        <w:t>ek Semglee</w:t>
      </w:r>
    </w:p>
    <w:p w14:paraId="0C5C4276" w14:textId="4E705325" w:rsidR="006103C3" w:rsidRPr="009A4E0E" w:rsidRDefault="006103C3" w:rsidP="006103C3">
      <w:pPr>
        <w:tabs>
          <w:tab w:val="left" w:pos="426"/>
        </w:tabs>
        <w:jc w:val="both"/>
        <w:rPr>
          <w:sz w:val="22"/>
          <w:szCs w:val="22"/>
          <w:lang w:val="sr-Latn-ME"/>
        </w:rPr>
      </w:pPr>
      <w:r w:rsidRPr="009A4E0E">
        <w:rPr>
          <w:sz w:val="22"/>
          <w:szCs w:val="22"/>
          <w:lang w:val="sr-Latn-ME"/>
        </w:rPr>
        <w:t>Da bi se smanjio rizik od noćne i rane jutarnje hipoglikemije, pacijenti koji m</w:t>
      </w:r>
      <w:r w:rsidR="007816E5" w:rsidRPr="009A4E0E">
        <w:rPr>
          <w:sz w:val="22"/>
          <w:szCs w:val="22"/>
          <w:lang w:val="sr-Latn-ME"/>
        </w:rPr>
        <w:t>ij</w:t>
      </w:r>
      <w:r w:rsidRPr="009A4E0E">
        <w:rPr>
          <w:sz w:val="22"/>
          <w:szCs w:val="22"/>
          <w:lang w:val="sr-Latn-ME"/>
        </w:rPr>
        <w:t>enjaju režim prim</w:t>
      </w:r>
      <w:r w:rsidR="007816E5" w:rsidRPr="009A4E0E">
        <w:rPr>
          <w:sz w:val="22"/>
          <w:szCs w:val="22"/>
          <w:lang w:val="sr-Latn-ME"/>
        </w:rPr>
        <w:t>j</w:t>
      </w:r>
      <w:r w:rsidRPr="009A4E0E">
        <w:rPr>
          <w:sz w:val="22"/>
          <w:szCs w:val="22"/>
          <w:lang w:val="sr-Latn-ME"/>
        </w:rPr>
        <w:t xml:space="preserve">ene bazalnog insulina sa </w:t>
      </w:r>
      <w:r w:rsidR="00040FEC" w:rsidRPr="00931162">
        <w:rPr>
          <w:sz w:val="22"/>
          <w:szCs w:val="22"/>
          <w:lang w:val="sr-Latn-ME"/>
        </w:rPr>
        <w:t xml:space="preserve">primjene NPH insulina </w:t>
      </w:r>
      <w:r w:rsidRPr="009A4E0E">
        <w:rPr>
          <w:sz w:val="22"/>
          <w:szCs w:val="22"/>
          <w:lang w:val="sr-Latn-ME"/>
        </w:rPr>
        <w:t>dva puta dnevno na režim prim</w:t>
      </w:r>
      <w:r w:rsidR="007816E5" w:rsidRPr="009A4E0E">
        <w:rPr>
          <w:sz w:val="22"/>
          <w:szCs w:val="22"/>
          <w:lang w:val="sr-Latn-ME"/>
        </w:rPr>
        <w:t>j</w:t>
      </w:r>
      <w:r w:rsidRPr="009A4E0E">
        <w:rPr>
          <w:sz w:val="22"/>
          <w:szCs w:val="22"/>
          <w:lang w:val="sr-Latn-ME"/>
        </w:rPr>
        <w:t>ene l</w:t>
      </w:r>
      <w:r w:rsidR="007816E5" w:rsidRPr="009A4E0E">
        <w:rPr>
          <w:sz w:val="22"/>
          <w:szCs w:val="22"/>
          <w:lang w:val="sr-Latn-ME"/>
        </w:rPr>
        <w:t>ij</w:t>
      </w:r>
      <w:r w:rsidRPr="009A4E0E">
        <w:rPr>
          <w:sz w:val="22"/>
          <w:szCs w:val="22"/>
          <w:lang w:val="sr-Latn-ME"/>
        </w:rPr>
        <w:t>eka Semglee jednom dnevno, treba da smanje svoju dnevnu dozu bazalnog insulina za 20-30% tokom prvih ned</w:t>
      </w:r>
      <w:r w:rsidR="007816E5" w:rsidRPr="009A4E0E">
        <w:rPr>
          <w:sz w:val="22"/>
          <w:szCs w:val="22"/>
          <w:lang w:val="sr-Latn-ME"/>
        </w:rPr>
        <w:t>j</w:t>
      </w:r>
      <w:r w:rsidRPr="009A4E0E">
        <w:rPr>
          <w:sz w:val="22"/>
          <w:szCs w:val="22"/>
          <w:lang w:val="sr-Latn-ME"/>
        </w:rPr>
        <w:t>elja terapije.</w:t>
      </w:r>
    </w:p>
    <w:p w14:paraId="4A6E7106" w14:textId="77777777" w:rsidR="006103C3" w:rsidRPr="009A4E0E" w:rsidRDefault="006103C3" w:rsidP="006103C3">
      <w:pPr>
        <w:tabs>
          <w:tab w:val="left" w:pos="426"/>
        </w:tabs>
        <w:jc w:val="both"/>
        <w:rPr>
          <w:sz w:val="22"/>
          <w:szCs w:val="22"/>
          <w:lang w:val="sr-Latn-ME"/>
        </w:rPr>
      </w:pPr>
    </w:p>
    <w:p w14:paraId="09F2C9F3" w14:textId="463283F7" w:rsidR="006103C3" w:rsidRPr="009A4E0E" w:rsidRDefault="006103C3" w:rsidP="006103C3">
      <w:pPr>
        <w:tabs>
          <w:tab w:val="left" w:pos="426"/>
        </w:tabs>
        <w:jc w:val="both"/>
        <w:rPr>
          <w:i/>
          <w:sz w:val="22"/>
          <w:szCs w:val="22"/>
          <w:u w:val="single"/>
          <w:lang w:val="sr-Latn-ME"/>
        </w:rPr>
      </w:pPr>
      <w:r w:rsidRPr="009A4E0E">
        <w:rPr>
          <w:i/>
          <w:sz w:val="22"/>
          <w:szCs w:val="22"/>
          <w:u w:val="single"/>
          <w:lang w:val="sr-Latn-ME"/>
        </w:rPr>
        <w:t>Prelazak sa insulin</w:t>
      </w:r>
      <w:r w:rsidR="000361F8" w:rsidRPr="00931162">
        <w:rPr>
          <w:i/>
          <w:sz w:val="22"/>
          <w:szCs w:val="22"/>
          <w:u w:val="single"/>
          <w:lang w:val="sr-Latn-ME"/>
        </w:rPr>
        <w:t>a</w:t>
      </w:r>
      <w:r w:rsidRPr="009A4E0E">
        <w:rPr>
          <w:i/>
          <w:sz w:val="22"/>
          <w:szCs w:val="22"/>
          <w:u w:val="single"/>
          <w:lang w:val="sr-Latn-ME"/>
        </w:rPr>
        <w:t xml:space="preserve"> glargina 300 jedinica/m</w:t>
      </w:r>
      <w:r w:rsidR="00A208F4">
        <w:rPr>
          <w:i/>
          <w:sz w:val="22"/>
          <w:szCs w:val="22"/>
          <w:u w:val="single"/>
          <w:lang w:val="sr-Latn-ME"/>
        </w:rPr>
        <w:t>l</w:t>
      </w:r>
      <w:r w:rsidRPr="009A4E0E">
        <w:rPr>
          <w:i/>
          <w:sz w:val="22"/>
          <w:szCs w:val="22"/>
          <w:u w:val="single"/>
          <w:lang w:val="sr-Latn-ME"/>
        </w:rPr>
        <w:t xml:space="preserve"> na Semglee</w:t>
      </w:r>
    </w:p>
    <w:p w14:paraId="423A2FCA" w14:textId="0645EF8C" w:rsidR="006103C3" w:rsidRPr="009A4E0E" w:rsidRDefault="006103C3" w:rsidP="006103C3">
      <w:pPr>
        <w:tabs>
          <w:tab w:val="left" w:pos="426"/>
        </w:tabs>
        <w:jc w:val="both"/>
        <w:rPr>
          <w:sz w:val="22"/>
          <w:szCs w:val="22"/>
          <w:lang w:val="sr-Latn-ME"/>
        </w:rPr>
      </w:pPr>
      <w:r w:rsidRPr="009A4E0E">
        <w:rPr>
          <w:sz w:val="22"/>
          <w:szCs w:val="22"/>
          <w:lang w:val="sr-Latn-ME"/>
        </w:rPr>
        <w:t>L</w:t>
      </w:r>
      <w:r w:rsidR="007816E5" w:rsidRPr="009A4E0E">
        <w:rPr>
          <w:sz w:val="22"/>
          <w:szCs w:val="22"/>
          <w:lang w:val="sr-Latn-ME"/>
        </w:rPr>
        <w:t>ij</w:t>
      </w:r>
      <w:r w:rsidRPr="009A4E0E">
        <w:rPr>
          <w:sz w:val="22"/>
          <w:szCs w:val="22"/>
          <w:lang w:val="sr-Latn-ME"/>
        </w:rPr>
        <w:t>ek Semglee i insulin glargin 300 jedinica/m</w:t>
      </w:r>
      <w:r w:rsidR="00A208F4">
        <w:rPr>
          <w:sz w:val="22"/>
          <w:szCs w:val="22"/>
          <w:lang w:val="sr-Latn-ME"/>
        </w:rPr>
        <w:t>l</w:t>
      </w:r>
      <w:r w:rsidRPr="009A4E0E">
        <w:rPr>
          <w:sz w:val="22"/>
          <w:szCs w:val="22"/>
          <w:lang w:val="sr-Latn-ME"/>
        </w:rPr>
        <w:t xml:space="preserve"> ni</w:t>
      </w:r>
      <w:r w:rsidR="007816E5" w:rsidRPr="009A4E0E">
        <w:rPr>
          <w:sz w:val="22"/>
          <w:szCs w:val="22"/>
          <w:lang w:val="sr-Latn-ME"/>
        </w:rPr>
        <w:t>je</w:t>
      </w:r>
      <w:r w:rsidRPr="009A4E0E">
        <w:rPr>
          <w:sz w:val="22"/>
          <w:szCs w:val="22"/>
          <w:lang w:val="sr-Latn-ME"/>
        </w:rPr>
        <w:t>su bioekvivalentni i ni</w:t>
      </w:r>
      <w:r w:rsidR="007816E5" w:rsidRPr="009A4E0E">
        <w:rPr>
          <w:sz w:val="22"/>
          <w:szCs w:val="22"/>
          <w:lang w:val="sr-Latn-ME"/>
        </w:rPr>
        <w:t>je</w:t>
      </w:r>
      <w:r w:rsidRPr="009A4E0E">
        <w:rPr>
          <w:sz w:val="22"/>
          <w:szCs w:val="22"/>
          <w:lang w:val="sr-Latn-ME"/>
        </w:rPr>
        <w:t xml:space="preserve">su direktno </w:t>
      </w:r>
      <w:r w:rsidR="000361F8" w:rsidRPr="00931162">
        <w:rPr>
          <w:sz w:val="22"/>
          <w:szCs w:val="22"/>
          <w:lang w:val="sr-Latn-ME"/>
        </w:rPr>
        <w:t xml:space="preserve">međusobno </w:t>
      </w:r>
      <w:r w:rsidRPr="009A4E0E">
        <w:rPr>
          <w:sz w:val="22"/>
          <w:szCs w:val="22"/>
          <w:lang w:val="sr-Latn-ME"/>
        </w:rPr>
        <w:t>zam</w:t>
      </w:r>
      <w:r w:rsidR="007816E5" w:rsidRPr="009A4E0E">
        <w:rPr>
          <w:sz w:val="22"/>
          <w:szCs w:val="22"/>
          <w:lang w:val="sr-Latn-ME"/>
        </w:rPr>
        <w:t>j</w:t>
      </w:r>
      <w:r w:rsidRPr="009A4E0E">
        <w:rPr>
          <w:sz w:val="22"/>
          <w:szCs w:val="22"/>
          <w:lang w:val="sr-Latn-ME"/>
        </w:rPr>
        <w:t>enljivi. Da bi se smanjio rizik od hipoglikemije, pacijenti koji m</w:t>
      </w:r>
      <w:r w:rsidR="007816E5" w:rsidRPr="009A4E0E">
        <w:rPr>
          <w:sz w:val="22"/>
          <w:szCs w:val="22"/>
          <w:lang w:val="sr-Latn-ME"/>
        </w:rPr>
        <w:t>ij</w:t>
      </w:r>
      <w:r w:rsidRPr="009A4E0E">
        <w:rPr>
          <w:sz w:val="22"/>
          <w:szCs w:val="22"/>
          <w:lang w:val="sr-Latn-ME"/>
        </w:rPr>
        <w:t>enjaju režim prim</w:t>
      </w:r>
      <w:r w:rsidR="007816E5" w:rsidRPr="009A4E0E">
        <w:rPr>
          <w:sz w:val="22"/>
          <w:szCs w:val="22"/>
          <w:lang w:val="sr-Latn-ME"/>
        </w:rPr>
        <w:t>j</w:t>
      </w:r>
      <w:r w:rsidRPr="009A4E0E">
        <w:rPr>
          <w:sz w:val="22"/>
          <w:szCs w:val="22"/>
          <w:lang w:val="sr-Latn-ME"/>
        </w:rPr>
        <w:t>ene bazalnog insulina sa režima 300 jedinica/m</w:t>
      </w:r>
      <w:r w:rsidR="00A208F4">
        <w:rPr>
          <w:sz w:val="22"/>
          <w:szCs w:val="22"/>
          <w:lang w:val="sr-Latn-ME"/>
        </w:rPr>
        <w:t>l</w:t>
      </w:r>
      <w:r w:rsidRPr="009A4E0E">
        <w:rPr>
          <w:sz w:val="22"/>
          <w:szCs w:val="22"/>
          <w:lang w:val="sr-Latn-ME"/>
        </w:rPr>
        <w:t xml:space="preserve"> insulin</w:t>
      </w:r>
      <w:r w:rsidR="000361F8" w:rsidRPr="00931162">
        <w:rPr>
          <w:sz w:val="22"/>
          <w:szCs w:val="22"/>
          <w:lang w:val="sr-Latn-ME"/>
        </w:rPr>
        <w:t>a</w:t>
      </w:r>
      <w:r w:rsidRPr="009A4E0E">
        <w:rPr>
          <w:sz w:val="22"/>
          <w:szCs w:val="22"/>
          <w:lang w:val="sr-Latn-ME"/>
        </w:rPr>
        <w:t xml:space="preserve"> glargina jednom dnevno na režim prim</w:t>
      </w:r>
      <w:r w:rsidR="00B86CBE" w:rsidRPr="009A4E0E">
        <w:rPr>
          <w:sz w:val="22"/>
          <w:szCs w:val="22"/>
          <w:lang w:val="sr-Latn-ME"/>
        </w:rPr>
        <w:t>j</w:t>
      </w:r>
      <w:r w:rsidRPr="009A4E0E">
        <w:rPr>
          <w:sz w:val="22"/>
          <w:szCs w:val="22"/>
          <w:lang w:val="sr-Latn-ME"/>
        </w:rPr>
        <w:t>ene l</w:t>
      </w:r>
      <w:r w:rsidR="00B86CBE" w:rsidRPr="009A4E0E">
        <w:rPr>
          <w:sz w:val="22"/>
          <w:szCs w:val="22"/>
          <w:lang w:val="sr-Latn-ME"/>
        </w:rPr>
        <w:t>ij</w:t>
      </w:r>
      <w:r w:rsidRPr="009A4E0E">
        <w:rPr>
          <w:sz w:val="22"/>
          <w:szCs w:val="22"/>
          <w:lang w:val="sr-Latn-ME"/>
        </w:rPr>
        <w:t>eka Semglee jednom dnevno, treba da smanje svoju dozu za približno 20%.</w:t>
      </w:r>
    </w:p>
    <w:p w14:paraId="4D484148" w14:textId="77777777" w:rsidR="006103C3" w:rsidRPr="009A4E0E" w:rsidRDefault="006103C3" w:rsidP="006103C3">
      <w:pPr>
        <w:tabs>
          <w:tab w:val="left" w:pos="426"/>
        </w:tabs>
        <w:jc w:val="both"/>
        <w:rPr>
          <w:sz w:val="22"/>
          <w:szCs w:val="22"/>
          <w:lang w:val="sr-Latn-ME"/>
        </w:rPr>
      </w:pPr>
    </w:p>
    <w:p w14:paraId="67FD4C62" w14:textId="2EE85BCB" w:rsidR="006103C3" w:rsidRPr="009A4E0E" w:rsidRDefault="006103C3" w:rsidP="006103C3">
      <w:pPr>
        <w:tabs>
          <w:tab w:val="left" w:pos="426"/>
        </w:tabs>
        <w:jc w:val="both"/>
        <w:rPr>
          <w:sz w:val="22"/>
          <w:szCs w:val="22"/>
          <w:lang w:val="sr-Latn-ME"/>
        </w:rPr>
      </w:pPr>
      <w:r w:rsidRPr="009A4E0E">
        <w:rPr>
          <w:sz w:val="22"/>
          <w:szCs w:val="22"/>
          <w:lang w:val="sr-Latn-ME"/>
        </w:rPr>
        <w:t>Tokom prvih ned</w:t>
      </w:r>
      <w:r w:rsidR="00B86CBE" w:rsidRPr="009A4E0E">
        <w:rPr>
          <w:sz w:val="22"/>
          <w:szCs w:val="22"/>
          <w:lang w:val="sr-Latn-ME"/>
        </w:rPr>
        <w:t>j</w:t>
      </w:r>
      <w:r w:rsidRPr="009A4E0E">
        <w:rPr>
          <w:sz w:val="22"/>
          <w:szCs w:val="22"/>
          <w:lang w:val="sr-Latn-ME"/>
        </w:rPr>
        <w:t>elja smanjenje treba, bar d</w:t>
      </w:r>
      <w:r w:rsidR="00B86CBE" w:rsidRPr="009A4E0E">
        <w:rPr>
          <w:sz w:val="22"/>
          <w:szCs w:val="22"/>
          <w:lang w:val="sr-Latn-ME"/>
        </w:rPr>
        <w:t>j</w:t>
      </w:r>
      <w:r w:rsidRPr="009A4E0E">
        <w:rPr>
          <w:sz w:val="22"/>
          <w:szCs w:val="22"/>
          <w:lang w:val="sr-Latn-ME"/>
        </w:rPr>
        <w:t>elimično, kompenzovati povećanjem doze insulina tokom obroka, a nakon ovog perioda režim treba individualno prilagoditi.</w:t>
      </w:r>
    </w:p>
    <w:p w14:paraId="7B6834A6" w14:textId="77777777" w:rsidR="006103C3" w:rsidRPr="009A4E0E" w:rsidRDefault="006103C3" w:rsidP="006103C3">
      <w:pPr>
        <w:tabs>
          <w:tab w:val="left" w:pos="426"/>
        </w:tabs>
        <w:jc w:val="both"/>
        <w:rPr>
          <w:sz w:val="22"/>
          <w:szCs w:val="22"/>
          <w:lang w:val="sr-Latn-ME"/>
        </w:rPr>
      </w:pPr>
    </w:p>
    <w:p w14:paraId="67B8B778" w14:textId="2BD244F5" w:rsidR="006103C3" w:rsidRPr="009A4E0E" w:rsidRDefault="006103C3" w:rsidP="006103C3">
      <w:pPr>
        <w:tabs>
          <w:tab w:val="left" w:pos="426"/>
        </w:tabs>
        <w:jc w:val="both"/>
        <w:rPr>
          <w:sz w:val="22"/>
          <w:szCs w:val="22"/>
          <w:lang w:val="sr-Latn-ME"/>
        </w:rPr>
      </w:pPr>
      <w:r w:rsidRPr="009A4E0E">
        <w:rPr>
          <w:sz w:val="22"/>
          <w:szCs w:val="22"/>
          <w:lang w:val="sr-Latn-ME"/>
        </w:rPr>
        <w:t>Preporučuje se pažljivo praćenje metabolizma za vr</w:t>
      </w:r>
      <w:r w:rsidR="00B86CBE" w:rsidRPr="009A4E0E">
        <w:rPr>
          <w:sz w:val="22"/>
          <w:szCs w:val="22"/>
          <w:lang w:val="sr-Latn-ME"/>
        </w:rPr>
        <w:t>ij</w:t>
      </w:r>
      <w:r w:rsidRPr="009A4E0E">
        <w:rPr>
          <w:sz w:val="22"/>
          <w:szCs w:val="22"/>
          <w:lang w:val="sr-Latn-ME"/>
        </w:rPr>
        <w:t>eme prelaska i tokom prvih nekoliko ned</w:t>
      </w:r>
      <w:r w:rsidR="00B86CBE" w:rsidRPr="009A4E0E">
        <w:rPr>
          <w:sz w:val="22"/>
          <w:szCs w:val="22"/>
          <w:lang w:val="sr-Latn-ME"/>
        </w:rPr>
        <w:t>j</w:t>
      </w:r>
      <w:r w:rsidRPr="009A4E0E">
        <w:rPr>
          <w:sz w:val="22"/>
          <w:szCs w:val="22"/>
          <w:lang w:val="sr-Latn-ME"/>
        </w:rPr>
        <w:t>elja nakon toga.</w:t>
      </w:r>
    </w:p>
    <w:p w14:paraId="3463577A" w14:textId="77777777" w:rsidR="006103C3" w:rsidRPr="009A4E0E" w:rsidRDefault="006103C3" w:rsidP="006103C3">
      <w:pPr>
        <w:tabs>
          <w:tab w:val="left" w:pos="426"/>
        </w:tabs>
        <w:jc w:val="both"/>
        <w:rPr>
          <w:sz w:val="22"/>
          <w:szCs w:val="22"/>
          <w:lang w:val="sr-Latn-ME"/>
        </w:rPr>
      </w:pPr>
    </w:p>
    <w:p w14:paraId="621FB7D6" w14:textId="5593ECD9" w:rsidR="006103C3" w:rsidRPr="009A4E0E" w:rsidRDefault="006103C3" w:rsidP="006103C3">
      <w:pPr>
        <w:tabs>
          <w:tab w:val="left" w:pos="426"/>
        </w:tabs>
        <w:jc w:val="both"/>
        <w:rPr>
          <w:sz w:val="22"/>
          <w:szCs w:val="22"/>
          <w:lang w:val="sr-Latn-ME"/>
        </w:rPr>
      </w:pPr>
      <w:r w:rsidRPr="009A4E0E">
        <w:rPr>
          <w:sz w:val="22"/>
          <w:szCs w:val="22"/>
          <w:lang w:val="sr-Latn-ME"/>
        </w:rPr>
        <w:t>Sa poboljšanjem metaboličke kontrole i rezultujuće povećane os</w:t>
      </w:r>
      <w:r w:rsidR="00B86CBE" w:rsidRPr="009A4E0E">
        <w:rPr>
          <w:sz w:val="22"/>
          <w:szCs w:val="22"/>
          <w:lang w:val="sr-Latn-ME"/>
        </w:rPr>
        <w:t>j</w:t>
      </w:r>
      <w:r w:rsidRPr="009A4E0E">
        <w:rPr>
          <w:sz w:val="22"/>
          <w:szCs w:val="22"/>
          <w:lang w:val="sr-Latn-ME"/>
        </w:rPr>
        <w:t>etljivosti na insulin, može biti neophodno dodatno prilagođavanje režima doziranja. Podešavanje doze može takođe biti neophodno, na prim</w:t>
      </w:r>
      <w:r w:rsidR="00B86CBE" w:rsidRPr="009A4E0E">
        <w:rPr>
          <w:sz w:val="22"/>
          <w:szCs w:val="22"/>
          <w:lang w:val="sr-Latn-ME"/>
        </w:rPr>
        <w:t>j</w:t>
      </w:r>
      <w:r w:rsidRPr="009A4E0E">
        <w:rPr>
          <w:sz w:val="22"/>
          <w:szCs w:val="22"/>
          <w:lang w:val="sr-Latn-ME"/>
        </w:rPr>
        <w:t>er ako dođe do prom</w:t>
      </w:r>
      <w:r w:rsidR="00B86CBE" w:rsidRPr="009A4E0E">
        <w:rPr>
          <w:sz w:val="22"/>
          <w:szCs w:val="22"/>
          <w:lang w:val="sr-Latn-ME"/>
        </w:rPr>
        <w:t>j</w:t>
      </w:r>
      <w:r w:rsidRPr="009A4E0E">
        <w:rPr>
          <w:sz w:val="22"/>
          <w:szCs w:val="22"/>
          <w:lang w:val="sr-Latn-ME"/>
        </w:rPr>
        <w:t>ene t</w:t>
      </w:r>
      <w:r w:rsidR="00B86CBE" w:rsidRPr="009A4E0E">
        <w:rPr>
          <w:sz w:val="22"/>
          <w:szCs w:val="22"/>
          <w:lang w:val="sr-Latn-ME"/>
        </w:rPr>
        <w:t>j</w:t>
      </w:r>
      <w:r w:rsidRPr="009A4E0E">
        <w:rPr>
          <w:sz w:val="22"/>
          <w:szCs w:val="22"/>
          <w:lang w:val="sr-Latn-ME"/>
        </w:rPr>
        <w:t>elesne mase pacijenta ili njegovih životnih navika, kod prom</w:t>
      </w:r>
      <w:r w:rsidR="00B86CBE" w:rsidRPr="009A4E0E">
        <w:rPr>
          <w:sz w:val="22"/>
          <w:szCs w:val="22"/>
          <w:lang w:val="sr-Latn-ME"/>
        </w:rPr>
        <w:t>j</w:t>
      </w:r>
      <w:r w:rsidRPr="009A4E0E">
        <w:rPr>
          <w:sz w:val="22"/>
          <w:szCs w:val="22"/>
          <w:lang w:val="sr-Latn-ME"/>
        </w:rPr>
        <w:t>ene vremena prim</w:t>
      </w:r>
      <w:r w:rsidR="00B86CBE" w:rsidRPr="009A4E0E">
        <w:rPr>
          <w:sz w:val="22"/>
          <w:szCs w:val="22"/>
          <w:lang w:val="sr-Latn-ME"/>
        </w:rPr>
        <w:t>j</w:t>
      </w:r>
      <w:r w:rsidRPr="009A4E0E">
        <w:rPr>
          <w:sz w:val="22"/>
          <w:szCs w:val="22"/>
          <w:lang w:val="sr-Latn-ME"/>
        </w:rPr>
        <w:t>ene doze insulina ili drugih okolnosti koje dovode do povećanih sklonosti ka nastanku hipo</w:t>
      </w:r>
      <w:r w:rsidR="000361F8" w:rsidRPr="00931162">
        <w:rPr>
          <w:sz w:val="22"/>
          <w:szCs w:val="22"/>
          <w:lang w:val="sr-Latn-ME"/>
        </w:rPr>
        <w:t>glikemija</w:t>
      </w:r>
      <w:r w:rsidRPr="009A4E0E">
        <w:rPr>
          <w:sz w:val="22"/>
          <w:szCs w:val="22"/>
          <w:lang w:val="sr-Latn-ME"/>
        </w:rPr>
        <w:t xml:space="preserve"> ili hiperglikemija (vid</w:t>
      </w:r>
      <w:r w:rsidR="00B86CBE" w:rsidRPr="009A4E0E">
        <w:rPr>
          <w:sz w:val="22"/>
          <w:szCs w:val="22"/>
          <w:lang w:val="sr-Latn-ME"/>
        </w:rPr>
        <w:t>j</w:t>
      </w:r>
      <w:r w:rsidRPr="009A4E0E">
        <w:rPr>
          <w:sz w:val="22"/>
          <w:szCs w:val="22"/>
          <w:lang w:val="sr-Latn-ME"/>
        </w:rPr>
        <w:t xml:space="preserve">eti </w:t>
      </w:r>
      <w:r w:rsidR="000361F8" w:rsidRPr="00931162">
        <w:rPr>
          <w:sz w:val="22"/>
          <w:szCs w:val="22"/>
          <w:lang w:val="sr-Latn-ME"/>
        </w:rPr>
        <w:t>dio</w:t>
      </w:r>
      <w:r w:rsidR="000361F8" w:rsidRPr="009A4E0E">
        <w:rPr>
          <w:sz w:val="22"/>
          <w:szCs w:val="22"/>
          <w:lang w:val="sr-Latn-ME"/>
        </w:rPr>
        <w:t xml:space="preserve"> </w:t>
      </w:r>
      <w:r w:rsidRPr="009A4E0E">
        <w:rPr>
          <w:sz w:val="22"/>
          <w:szCs w:val="22"/>
          <w:lang w:val="sr-Latn-ME"/>
        </w:rPr>
        <w:t>4.4).</w:t>
      </w:r>
    </w:p>
    <w:p w14:paraId="75DC88BF" w14:textId="77777777" w:rsidR="006103C3" w:rsidRPr="009A4E0E" w:rsidRDefault="006103C3" w:rsidP="006103C3">
      <w:pPr>
        <w:tabs>
          <w:tab w:val="left" w:pos="426"/>
        </w:tabs>
        <w:jc w:val="both"/>
        <w:rPr>
          <w:sz w:val="22"/>
          <w:szCs w:val="22"/>
          <w:lang w:val="sr-Latn-ME"/>
        </w:rPr>
      </w:pPr>
    </w:p>
    <w:p w14:paraId="2876F8D4" w14:textId="26F21A39" w:rsidR="006103C3" w:rsidRPr="009A4E0E" w:rsidRDefault="006103C3" w:rsidP="006103C3">
      <w:pPr>
        <w:tabs>
          <w:tab w:val="left" w:pos="426"/>
        </w:tabs>
        <w:jc w:val="both"/>
        <w:rPr>
          <w:sz w:val="22"/>
          <w:szCs w:val="22"/>
          <w:lang w:val="sr-Latn-ME"/>
        </w:rPr>
      </w:pPr>
      <w:r w:rsidRPr="009A4E0E">
        <w:rPr>
          <w:sz w:val="22"/>
          <w:szCs w:val="22"/>
          <w:lang w:val="sr-Latn-ME"/>
        </w:rPr>
        <w:t xml:space="preserve">Pacijenti na </w:t>
      </w:r>
      <w:r w:rsidR="000361F8" w:rsidRPr="00931162">
        <w:rPr>
          <w:sz w:val="22"/>
          <w:szCs w:val="22"/>
          <w:lang w:val="sr-Latn-ME"/>
        </w:rPr>
        <w:t>visokim</w:t>
      </w:r>
      <w:r w:rsidR="000361F8" w:rsidRPr="009A4E0E">
        <w:rPr>
          <w:sz w:val="22"/>
          <w:szCs w:val="22"/>
          <w:lang w:val="sr-Latn-ME"/>
        </w:rPr>
        <w:t xml:space="preserve"> </w:t>
      </w:r>
      <w:r w:rsidRPr="009A4E0E">
        <w:rPr>
          <w:sz w:val="22"/>
          <w:szCs w:val="22"/>
          <w:lang w:val="sr-Latn-ME"/>
        </w:rPr>
        <w:t>dozama insulina zbog prisustva antit</w:t>
      </w:r>
      <w:r w:rsidR="00B86CBE" w:rsidRPr="009A4E0E">
        <w:rPr>
          <w:sz w:val="22"/>
          <w:szCs w:val="22"/>
          <w:lang w:val="sr-Latn-ME"/>
        </w:rPr>
        <w:t>ij</w:t>
      </w:r>
      <w:r w:rsidRPr="009A4E0E">
        <w:rPr>
          <w:sz w:val="22"/>
          <w:szCs w:val="22"/>
          <w:lang w:val="sr-Latn-ME"/>
        </w:rPr>
        <w:t>ela na humani insulin mogu imati bolji terapijski odgovor na l</w:t>
      </w:r>
      <w:r w:rsidR="00B86CBE" w:rsidRPr="009A4E0E">
        <w:rPr>
          <w:sz w:val="22"/>
          <w:szCs w:val="22"/>
          <w:lang w:val="sr-Latn-ME"/>
        </w:rPr>
        <w:t>ij</w:t>
      </w:r>
      <w:r w:rsidRPr="009A4E0E">
        <w:rPr>
          <w:sz w:val="22"/>
          <w:szCs w:val="22"/>
          <w:lang w:val="sr-Latn-ME"/>
        </w:rPr>
        <w:t>ek Semglee.</w:t>
      </w:r>
    </w:p>
    <w:p w14:paraId="7734B727" w14:textId="77777777" w:rsidR="006103C3" w:rsidRPr="009A4E0E" w:rsidRDefault="006103C3" w:rsidP="006103C3">
      <w:pPr>
        <w:tabs>
          <w:tab w:val="left" w:pos="426"/>
        </w:tabs>
        <w:jc w:val="both"/>
        <w:rPr>
          <w:sz w:val="22"/>
          <w:szCs w:val="22"/>
          <w:lang w:val="sr-Latn-ME"/>
        </w:rPr>
      </w:pPr>
    </w:p>
    <w:p w14:paraId="3C6340B7" w14:textId="058ADEC5" w:rsidR="006103C3" w:rsidRPr="009A4E0E" w:rsidRDefault="006103C3" w:rsidP="006103C3">
      <w:pPr>
        <w:tabs>
          <w:tab w:val="left" w:pos="426"/>
        </w:tabs>
        <w:jc w:val="both"/>
        <w:rPr>
          <w:sz w:val="22"/>
          <w:szCs w:val="22"/>
          <w:u w:val="single"/>
          <w:lang w:val="sr-Latn-ME"/>
        </w:rPr>
      </w:pPr>
      <w:r w:rsidRPr="009A4E0E">
        <w:rPr>
          <w:sz w:val="22"/>
          <w:szCs w:val="22"/>
          <w:u w:val="single"/>
          <w:lang w:val="sr-Latn-ME"/>
        </w:rPr>
        <w:t>Način primjene</w:t>
      </w:r>
    </w:p>
    <w:p w14:paraId="46B67589" w14:textId="77777777" w:rsidR="006103C3" w:rsidRPr="009A4E0E" w:rsidRDefault="006103C3" w:rsidP="006103C3">
      <w:pPr>
        <w:tabs>
          <w:tab w:val="left" w:pos="426"/>
        </w:tabs>
        <w:jc w:val="both"/>
        <w:rPr>
          <w:sz w:val="22"/>
          <w:szCs w:val="22"/>
          <w:lang w:val="sr-Latn-ME"/>
        </w:rPr>
      </w:pPr>
    </w:p>
    <w:p w14:paraId="60C7E66E" w14:textId="0FFB7997" w:rsidR="006103C3" w:rsidRPr="009A4E0E" w:rsidRDefault="006103C3" w:rsidP="006103C3">
      <w:pPr>
        <w:tabs>
          <w:tab w:val="left" w:pos="426"/>
        </w:tabs>
        <w:jc w:val="both"/>
        <w:rPr>
          <w:sz w:val="22"/>
          <w:szCs w:val="22"/>
          <w:lang w:val="sr-Latn-ME"/>
        </w:rPr>
      </w:pPr>
      <w:r w:rsidRPr="009A4E0E">
        <w:rPr>
          <w:sz w:val="22"/>
          <w:szCs w:val="22"/>
          <w:lang w:val="sr-Latn-ME"/>
        </w:rPr>
        <w:t>L</w:t>
      </w:r>
      <w:r w:rsidR="00B86CBE" w:rsidRPr="009A4E0E">
        <w:rPr>
          <w:sz w:val="22"/>
          <w:szCs w:val="22"/>
          <w:lang w:val="sr-Latn-ME"/>
        </w:rPr>
        <w:t>ij</w:t>
      </w:r>
      <w:r w:rsidRPr="009A4E0E">
        <w:rPr>
          <w:sz w:val="22"/>
          <w:szCs w:val="22"/>
          <w:lang w:val="sr-Latn-ME"/>
        </w:rPr>
        <w:t>ek Semglee se prim</w:t>
      </w:r>
      <w:r w:rsidR="00B86CBE" w:rsidRPr="009A4E0E">
        <w:rPr>
          <w:sz w:val="22"/>
          <w:szCs w:val="22"/>
          <w:lang w:val="sr-Latn-ME"/>
        </w:rPr>
        <w:t>j</w:t>
      </w:r>
      <w:r w:rsidRPr="009A4E0E">
        <w:rPr>
          <w:sz w:val="22"/>
          <w:szCs w:val="22"/>
          <w:lang w:val="sr-Latn-ME"/>
        </w:rPr>
        <w:t>enjuje subkutano.</w:t>
      </w:r>
    </w:p>
    <w:p w14:paraId="6FDFE5BF" w14:textId="77777777" w:rsidR="006103C3" w:rsidRPr="009A4E0E" w:rsidRDefault="006103C3" w:rsidP="006103C3">
      <w:pPr>
        <w:tabs>
          <w:tab w:val="left" w:pos="426"/>
        </w:tabs>
        <w:jc w:val="both"/>
        <w:rPr>
          <w:sz w:val="22"/>
          <w:szCs w:val="22"/>
          <w:lang w:val="sr-Latn-ME"/>
        </w:rPr>
      </w:pPr>
    </w:p>
    <w:p w14:paraId="7B7DBDC7" w14:textId="30E4CAEF" w:rsidR="006103C3" w:rsidRPr="009A4E0E" w:rsidRDefault="006103C3" w:rsidP="006103C3">
      <w:pPr>
        <w:tabs>
          <w:tab w:val="left" w:pos="426"/>
        </w:tabs>
        <w:jc w:val="both"/>
        <w:rPr>
          <w:sz w:val="22"/>
          <w:szCs w:val="22"/>
          <w:lang w:val="sr-Latn-ME"/>
        </w:rPr>
      </w:pPr>
      <w:r w:rsidRPr="009A4E0E">
        <w:rPr>
          <w:sz w:val="22"/>
          <w:szCs w:val="22"/>
          <w:lang w:val="sr-Latn-ME"/>
        </w:rPr>
        <w:lastRenderedPageBreak/>
        <w:t>L</w:t>
      </w:r>
      <w:r w:rsidR="00B86CBE" w:rsidRPr="009A4E0E">
        <w:rPr>
          <w:sz w:val="22"/>
          <w:szCs w:val="22"/>
          <w:lang w:val="sr-Latn-ME"/>
        </w:rPr>
        <w:t>ij</w:t>
      </w:r>
      <w:r w:rsidRPr="009A4E0E">
        <w:rPr>
          <w:sz w:val="22"/>
          <w:szCs w:val="22"/>
          <w:lang w:val="sr-Latn-ME"/>
        </w:rPr>
        <w:t>ek Semglee se ne sm</w:t>
      </w:r>
      <w:r w:rsidR="00B86CBE" w:rsidRPr="009A4E0E">
        <w:rPr>
          <w:sz w:val="22"/>
          <w:szCs w:val="22"/>
          <w:lang w:val="sr-Latn-ME"/>
        </w:rPr>
        <w:t>ij</w:t>
      </w:r>
      <w:r w:rsidRPr="009A4E0E">
        <w:rPr>
          <w:sz w:val="22"/>
          <w:szCs w:val="22"/>
          <w:lang w:val="sr-Latn-ME"/>
        </w:rPr>
        <w:t>e prim</w:t>
      </w:r>
      <w:r w:rsidR="00B86CBE" w:rsidRPr="009A4E0E">
        <w:rPr>
          <w:sz w:val="22"/>
          <w:szCs w:val="22"/>
          <w:lang w:val="sr-Latn-ME"/>
        </w:rPr>
        <w:t>ij</w:t>
      </w:r>
      <w:r w:rsidRPr="009A4E0E">
        <w:rPr>
          <w:sz w:val="22"/>
          <w:szCs w:val="22"/>
          <w:lang w:val="sr-Latn-ME"/>
        </w:rPr>
        <w:t>eniti intravenski. Produženo d</w:t>
      </w:r>
      <w:r w:rsidR="00B86CBE" w:rsidRPr="009A4E0E">
        <w:rPr>
          <w:sz w:val="22"/>
          <w:szCs w:val="22"/>
          <w:lang w:val="sr-Latn-ME"/>
        </w:rPr>
        <w:t>j</w:t>
      </w:r>
      <w:r w:rsidRPr="009A4E0E">
        <w:rPr>
          <w:sz w:val="22"/>
          <w:szCs w:val="22"/>
          <w:lang w:val="sr-Latn-ME"/>
        </w:rPr>
        <w:t>elovanje l</w:t>
      </w:r>
      <w:r w:rsidR="00B86CBE" w:rsidRPr="009A4E0E">
        <w:rPr>
          <w:sz w:val="22"/>
          <w:szCs w:val="22"/>
          <w:lang w:val="sr-Latn-ME"/>
        </w:rPr>
        <w:t>ij</w:t>
      </w:r>
      <w:r w:rsidRPr="009A4E0E">
        <w:rPr>
          <w:sz w:val="22"/>
          <w:szCs w:val="22"/>
          <w:lang w:val="sr-Latn-ME"/>
        </w:rPr>
        <w:t>eka Semglee zavisi od njegove</w:t>
      </w:r>
      <w:r w:rsidR="000361F8" w:rsidRPr="00931162">
        <w:rPr>
          <w:sz w:val="22"/>
          <w:szCs w:val="22"/>
          <w:lang w:val="sr-Latn-ME"/>
        </w:rPr>
        <w:t xml:space="preserve"> primjene</w:t>
      </w:r>
      <w:r w:rsidRPr="009A4E0E">
        <w:rPr>
          <w:sz w:val="22"/>
          <w:szCs w:val="22"/>
          <w:lang w:val="sr-Latn-ME"/>
        </w:rPr>
        <w:t xml:space="preserve"> u potkožno tkivo. Intravenska prim</w:t>
      </w:r>
      <w:r w:rsidR="00B86CBE" w:rsidRPr="009A4E0E">
        <w:rPr>
          <w:sz w:val="22"/>
          <w:szCs w:val="22"/>
          <w:lang w:val="sr-Latn-ME"/>
        </w:rPr>
        <w:t>j</w:t>
      </w:r>
      <w:r w:rsidRPr="009A4E0E">
        <w:rPr>
          <w:sz w:val="22"/>
          <w:szCs w:val="22"/>
          <w:lang w:val="sr-Latn-ME"/>
        </w:rPr>
        <w:t>ena uobičajene subkutane doze može da dovede do teške hipoglikemije.</w:t>
      </w:r>
    </w:p>
    <w:p w14:paraId="21E682FE" w14:textId="77777777" w:rsidR="006103C3" w:rsidRPr="009A4E0E" w:rsidRDefault="006103C3" w:rsidP="006103C3">
      <w:pPr>
        <w:tabs>
          <w:tab w:val="left" w:pos="426"/>
        </w:tabs>
        <w:jc w:val="both"/>
        <w:rPr>
          <w:sz w:val="22"/>
          <w:szCs w:val="22"/>
          <w:lang w:val="sr-Latn-ME"/>
        </w:rPr>
      </w:pPr>
    </w:p>
    <w:p w14:paraId="233BFBF4" w14:textId="3A6D47CF" w:rsidR="006103C3" w:rsidRPr="009A4E0E" w:rsidRDefault="006103C3" w:rsidP="006103C3">
      <w:pPr>
        <w:tabs>
          <w:tab w:val="left" w:pos="426"/>
        </w:tabs>
        <w:jc w:val="both"/>
        <w:rPr>
          <w:sz w:val="22"/>
          <w:szCs w:val="22"/>
          <w:lang w:val="sr-Latn-ME"/>
        </w:rPr>
      </w:pPr>
      <w:r w:rsidRPr="009A4E0E">
        <w:rPr>
          <w:sz w:val="22"/>
          <w:szCs w:val="22"/>
          <w:lang w:val="sr-Latn-ME"/>
        </w:rPr>
        <w:t xml:space="preserve">Nema klinički značajnih razlika u koncentraciji insulina </w:t>
      </w:r>
      <w:r w:rsidR="00351873" w:rsidRPr="00931162">
        <w:rPr>
          <w:sz w:val="22"/>
          <w:szCs w:val="22"/>
          <w:lang w:val="sr-Latn-ME"/>
        </w:rPr>
        <w:t>niti</w:t>
      </w:r>
      <w:r w:rsidRPr="009A4E0E">
        <w:rPr>
          <w:sz w:val="22"/>
          <w:szCs w:val="22"/>
          <w:lang w:val="sr-Latn-ME"/>
        </w:rPr>
        <w:t xml:space="preserve"> glukoze </w:t>
      </w:r>
      <w:r w:rsidR="00351873" w:rsidRPr="00931162">
        <w:rPr>
          <w:sz w:val="22"/>
          <w:szCs w:val="22"/>
          <w:lang w:val="sr-Latn-ME"/>
        </w:rPr>
        <w:t xml:space="preserve">u serumu </w:t>
      </w:r>
      <w:r w:rsidRPr="009A4E0E">
        <w:rPr>
          <w:sz w:val="22"/>
          <w:szCs w:val="22"/>
          <w:lang w:val="sr-Latn-ME"/>
        </w:rPr>
        <w:t>nakon prim</w:t>
      </w:r>
      <w:r w:rsidR="00B86CBE" w:rsidRPr="009A4E0E">
        <w:rPr>
          <w:sz w:val="22"/>
          <w:szCs w:val="22"/>
          <w:lang w:val="sr-Latn-ME"/>
        </w:rPr>
        <w:t>j</w:t>
      </w:r>
      <w:r w:rsidRPr="009A4E0E">
        <w:rPr>
          <w:sz w:val="22"/>
          <w:szCs w:val="22"/>
          <w:lang w:val="sr-Latn-ME"/>
        </w:rPr>
        <w:t>ene l</w:t>
      </w:r>
      <w:r w:rsidR="00B86CBE" w:rsidRPr="009A4E0E">
        <w:rPr>
          <w:sz w:val="22"/>
          <w:szCs w:val="22"/>
          <w:lang w:val="sr-Latn-ME"/>
        </w:rPr>
        <w:t>ij</w:t>
      </w:r>
      <w:r w:rsidRPr="009A4E0E">
        <w:rPr>
          <w:sz w:val="22"/>
          <w:szCs w:val="22"/>
          <w:lang w:val="sr-Latn-ME"/>
        </w:rPr>
        <w:t>eka Semglee u pred</w:t>
      </w:r>
      <w:r w:rsidR="00B86CBE" w:rsidRPr="009A4E0E">
        <w:rPr>
          <w:sz w:val="22"/>
          <w:szCs w:val="22"/>
          <w:lang w:val="sr-Latn-ME"/>
        </w:rPr>
        <w:t>j</w:t>
      </w:r>
      <w:r w:rsidRPr="009A4E0E">
        <w:rPr>
          <w:sz w:val="22"/>
          <w:szCs w:val="22"/>
          <w:lang w:val="sr-Latn-ME"/>
        </w:rPr>
        <w:t>elu abdomena, deltoidnog mišića ili butine. Injekciona m</w:t>
      </w:r>
      <w:r w:rsidR="00B86CBE" w:rsidRPr="009A4E0E">
        <w:rPr>
          <w:sz w:val="22"/>
          <w:szCs w:val="22"/>
          <w:lang w:val="sr-Latn-ME"/>
        </w:rPr>
        <w:t>j</w:t>
      </w:r>
      <w:r w:rsidRPr="009A4E0E">
        <w:rPr>
          <w:sz w:val="22"/>
          <w:szCs w:val="22"/>
          <w:lang w:val="sr-Latn-ME"/>
        </w:rPr>
        <w:t xml:space="preserve">esta se moraju </w:t>
      </w:r>
      <w:r w:rsidR="00351873" w:rsidRPr="00931162">
        <w:rPr>
          <w:sz w:val="22"/>
          <w:szCs w:val="22"/>
          <w:lang w:val="sr-Latn-ME"/>
        </w:rPr>
        <w:t>mijenjati</w:t>
      </w:r>
      <w:r w:rsidR="00351873" w:rsidRPr="009A4E0E">
        <w:rPr>
          <w:sz w:val="22"/>
          <w:szCs w:val="22"/>
          <w:lang w:val="sr-Latn-ME"/>
        </w:rPr>
        <w:t xml:space="preserve"> </w:t>
      </w:r>
      <w:r w:rsidRPr="009A4E0E">
        <w:rPr>
          <w:sz w:val="22"/>
          <w:szCs w:val="22"/>
          <w:lang w:val="sr-Latn-ME"/>
        </w:rPr>
        <w:t xml:space="preserve">u okviru </w:t>
      </w:r>
      <w:r w:rsidR="00351873" w:rsidRPr="00931162">
        <w:rPr>
          <w:sz w:val="22"/>
          <w:szCs w:val="22"/>
          <w:lang w:val="sr-Latn-ME"/>
        </w:rPr>
        <w:t xml:space="preserve">preporučene </w:t>
      </w:r>
      <w:r w:rsidRPr="009A4E0E">
        <w:rPr>
          <w:sz w:val="22"/>
          <w:szCs w:val="22"/>
          <w:lang w:val="sr-Latn-ME"/>
        </w:rPr>
        <w:t>injekcione površine sa svakom sl</w:t>
      </w:r>
      <w:r w:rsidR="00B86CBE" w:rsidRPr="009A4E0E">
        <w:rPr>
          <w:sz w:val="22"/>
          <w:szCs w:val="22"/>
          <w:lang w:val="sr-Latn-ME"/>
        </w:rPr>
        <w:t>j</w:t>
      </w:r>
      <w:r w:rsidRPr="009A4E0E">
        <w:rPr>
          <w:sz w:val="22"/>
          <w:szCs w:val="22"/>
          <w:lang w:val="sr-Latn-ME"/>
        </w:rPr>
        <w:t>edećom injekcijom</w:t>
      </w:r>
      <w:r w:rsidRPr="009A4E0E">
        <w:rPr>
          <w:sz w:val="22"/>
          <w:lang w:val="sr-Latn-ME"/>
        </w:rPr>
        <w:t xml:space="preserve"> </w:t>
      </w:r>
      <w:r w:rsidRPr="009A4E0E">
        <w:rPr>
          <w:sz w:val="22"/>
          <w:szCs w:val="22"/>
          <w:lang w:val="sr-Latn-ME"/>
        </w:rPr>
        <w:t>kako bi se smanjio rizik od lipodistrofije i kožne amiloidoze (vid</w:t>
      </w:r>
      <w:r w:rsidR="00B86CBE" w:rsidRPr="009A4E0E">
        <w:rPr>
          <w:sz w:val="22"/>
          <w:szCs w:val="22"/>
          <w:lang w:val="sr-Latn-ME"/>
        </w:rPr>
        <w:t>j</w:t>
      </w:r>
      <w:r w:rsidRPr="009A4E0E">
        <w:rPr>
          <w:sz w:val="22"/>
          <w:szCs w:val="22"/>
          <w:lang w:val="sr-Latn-ME"/>
        </w:rPr>
        <w:t xml:space="preserve">eti </w:t>
      </w:r>
      <w:r w:rsidR="00351873" w:rsidRPr="00931162">
        <w:rPr>
          <w:sz w:val="22"/>
          <w:szCs w:val="22"/>
          <w:lang w:val="sr-Latn-ME"/>
        </w:rPr>
        <w:t>djelove</w:t>
      </w:r>
      <w:r w:rsidR="00351873" w:rsidRPr="009A4E0E">
        <w:rPr>
          <w:sz w:val="22"/>
          <w:szCs w:val="22"/>
          <w:lang w:val="sr-Latn-ME"/>
        </w:rPr>
        <w:t xml:space="preserve"> </w:t>
      </w:r>
      <w:r w:rsidRPr="009A4E0E">
        <w:rPr>
          <w:sz w:val="22"/>
          <w:szCs w:val="22"/>
          <w:lang w:val="sr-Latn-ME"/>
        </w:rPr>
        <w:t>4.4</w:t>
      </w:r>
      <w:r w:rsidR="00351873" w:rsidRPr="00931162">
        <w:rPr>
          <w:sz w:val="22"/>
          <w:szCs w:val="22"/>
          <w:lang w:val="sr-Latn-ME"/>
        </w:rPr>
        <w:t>.</w:t>
      </w:r>
      <w:r w:rsidRPr="009A4E0E">
        <w:rPr>
          <w:sz w:val="22"/>
          <w:szCs w:val="22"/>
          <w:lang w:val="sr-Latn-ME"/>
        </w:rPr>
        <w:t xml:space="preserve"> i 4.8).</w:t>
      </w:r>
    </w:p>
    <w:p w14:paraId="4F3D8386" w14:textId="77777777" w:rsidR="006103C3" w:rsidRPr="009A4E0E" w:rsidRDefault="006103C3" w:rsidP="006103C3">
      <w:pPr>
        <w:tabs>
          <w:tab w:val="left" w:pos="426"/>
        </w:tabs>
        <w:jc w:val="both"/>
        <w:rPr>
          <w:sz w:val="22"/>
          <w:szCs w:val="22"/>
          <w:lang w:val="sr-Latn-ME"/>
        </w:rPr>
      </w:pPr>
    </w:p>
    <w:p w14:paraId="05EB9B40" w14:textId="63D1EE46" w:rsidR="006103C3" w:rsidRPr="009A4E0E" w:rsidRDefault="006103C3" w:rsidP="006103C3">
      <w:pPr>
        <w:tabs>
          <w:tab w:val="left" w:pos="426"/>
        </w:tabs>
        <w:jc w:val="both"/>
        <w:rPr>
          <w:sz w:val="22"/>
          <w:szCs w:val="22"/>
          <w:lang w:val="sr-Latn-ME"/>
        </w:rPr>
      </w:pPr>
      <w:r w:rsidRPr="009A4E0E">
        <w:rPr>
          <w:sz w:val="22"/>
          <w:szCs w:val="22"/>
          <w:lang w:val="sr-Latn-ME"/>
        </w:rPr>
        <w:t>L</w:t>
      </w:r>
      <w:r w:rsidR="00B86CBE" w:rsidRPr="009A4E0E">
        <w:rPr>
          <w:sz w:val="22"/>
          <w:szCs w:val="22"/>
          <w:lang w:val="sr-Latn-ME"/>
        </w:rPr>
        <w:t>ij</w:t>
      </w:r>
      <w:r w:rsidRPr="009A4E0E">
        <w:rPr>
          <w:sz w:val="22"/>
          <w:szCs w:val="22"/>
          <w:lang w:val="sr-Latn-ME"/>
        </w:rPr>
        <w:t>ek Semglee se ne sm</w:t>
      </w:r>
      <w:r w:rsidR="00B86CBE" w:rsidRPr="009A4E0E">
        <w:rPr>
          <w:sz w:val="22"/>
          <w:szCs w:val="22"/>
          <w:lang w:val="sr-Latn-ME"/>
        </w:rPr>
        <w:t>ij</w:t>
      </w:r>
      <w:r w:rsidRPr="009A4E0E">
        <w:rPr>
          <w:sz w:val="22"/>
          <w:szCs w:val="22"/>
          <w:lang w:val="sr-Latn-ME"/>
        </w:rPr>
        <w:t>e m</w:t>
      </w:r>
      <w:r w:rsidR="00B86CBE" w:rsidRPr="009A4E0E">
        <w:rPr>
          <w:sz w:val="22"/>
          <w:szCs w:val="22"/>
          <w:lang w:val="sr-Latn-ME"/>
        </w:rPr>
        <w:t>ij</w:t>
      </w:r>
      <w:r w:rsidRPr="009A4E0E">
        <w:rPr>
          <w:sz w:val="22"/>
          <w:szCs w:val="22"/>
          <w:lang w:val="sr-Latn-ME"/>
        </w:rPr>
        <w:t xml:space="preserve">ešati ni sa jednim drugim insulinom </w:t>
      </w:r>
      <w:r w:rsidR="00351873" w:rsidRPr="00931162">
        <w:rPr>
          <w:sz w:val="22"/>
          <w:szCs w:val="22"/>
          <w:lang w:val="sr-Latn-ME"/>
        </w:rPr>
        <w:t>niti</w:t>
      </w:r>
      <w:r w:rsidR="00351873" w:rsidRPr="009A4E0E">
        <w:rPr>
          <w:sz w:val="22"/>
          <w:szCs w:val="22"/>
          <w:lang w:val="sr-Latn-ME"/>
        </w:rPr>
        <w:t xml:space="preserve"> </w:t>
      </w:r>
      <w:r w:rsidRPr="009A4E0E">
        <w:rPr>
          <w:sz w:val="22"/>
          <w:szCs w:val="22"/>
          <w:lang w:val="sr-Latn-ME"/>
        </w:rPr>
        <w:t>razblaživati. M</w:t>
      </w:r>
      <w:r w:rsidR="00B86CBE" w:rsidRPr="009A4E0E">
        <w:rPr>
          <w:sz w:val="22"/>
          <w:szCs w:val="22"/>
          <w:lang w:val="sr-Latn-ME"/>
        </w:rPr>
        <w:t>ij</w:t>
      </w:r>
      <w:r w:rsidRPr="009A4E0E">
        <w:rPr>
          <w:sz w:val="22"/>
          <w:szCs w:val="22"/>
          <w:lang w:val="sr-Latn-ME"/>
        </w:rPr>
        <w:t>ešanje ili razblaživanje može da dovede do prom</w:t>
      </w:r>
      <w:r w:rsidR="00B86CBE" w:rsidRPr="009A4E0E">
        <w:rPr>
          <w:sz w:val="22"/>
          <w:szCs w:val="22"/>
          <w:lang w:val="sr-Latn-ME"/>
        </w:rPr>
        <w:t>j</w:t>
      </w:r>
      <w:r w:rsidRPr="009A4E0E">
        <w:rPr>
          <w:sz w:val="22"/>
          <w:szCs w:val="22"/>
          <w:lang w:val="sr-Latn-ME"/>
        </w:rPr>
        <w:t xml:space="preserve">ene njegovog </w:t>
      </w:r>
      <w:r w:rsidR="00351873" w:rsidRPr="00931162">
        <w:rPr>
          <w:sz w:val="22"/>
          <w:szCs w:val="22"/>
          <w:lang w:val="sr-Latn-ME"/>
        </w:rPr>
        <w:t>trajanja i načina djelovanja</w:t>
      </w:r>
      <w:r w:rsidRPr="009A4E0E">
        <w:rPr>
          <w:sz w:val="22"/>
          <w:szCs w:val="22"/>
          <w:lang w:val="sr-Latn-ME"/>
        </w:rPr>
        <w:t>, a m</w:t>
      </w:r>
      <w:r w:rsidR="00B86CBE" w:rsidRPr="009A4E0E">
        <w:rPr>
          <w:sz w:val="22"/>
          <w:szCs w:val="22"/>
          <w:lang w:val="sr-Latn-ME"/>
        </w:rPr>
        <w:t>ij</w:t>
      </w:r>
      <w:r w:rsidRPr="009A4E0E">
        <w:rPr>
          <w:sz w:val="22"/>
          <w:szCs w:val="22"/>
          <w:lang w:val="sr-Latn-ME"/>
        </w:rPr>
        <w:t xml:space="preserve">ešanje može izazvati </w:t>
      </w:r>
      <w:r w:rsidR="00351873" w:rsidRPr="00931162">
        <w:rPr>
          <w:sz w:val="22"/>
          <w:szCs w:val="22"/>
          <w:lang w:val="sr-Latn-ME"/>
        </w:rPr>
        <w:t>precipitaciju</w:t>
      </w:r>
      <w:r w:rsidR="00351873" w:rsidRPr="009A4E0E">
        <w:rPr>
          <w:sz w:val="22"/>
          <w:szCs w:val="22"/>
          <w:lang w:val="sr-Latn-ME"/>
        </w:rPr>
        <w:t xml:space="preserve"> </w:t>
      </w:r>
      <w:r w:rsidRPr="009A4E0E">
        <w:rPr>
          <w:sz w:val="22"/>
          <w:szCs w:val="22"/>
          <w:lang w:val="sr-Latn-ME"/>
        </w:rPr>
        <w:t>l</w:t>
      </w:r>
      <w:r w:rsidR="00B86CBE" w:rsidRPr="009A4E0E">
        <w:rPr>
          <w:sz w:val="22"/>
          <w:szCs w:val="22"/>
          <w:lang w:val="sr-Latn-ME"/>
        </w:rPr>
        <w:t>ij</w:t>
      </w:r>
      <w:r w:rsidRPr="009A4E0E">
        <w:rPr>
          <w:sz w:val="22"/>
          <w:szCs w:val="22"/>
          <w:lang w:val="sr-Latn-ME"/>
        </w:rPr>
        <w:t>eka.</w:t>
      </w:r>
    </w:p>
    <w:p w14:paraId="3AAFAB7C" w14:textId="77777777" w:rsidR="006103C3" w:rsidRPr="009A4E0E" w:rsidRDefault="006103C3" w:rsidP="006103C3">
      <w:pPr>
        <w:tabs>
          <w:tab w:val="left" w:pos="426"/>
        </w:tabs>
        <w:jc w:val="both"/>
        <w:rPr>
          <w:sz w:val="22"/>
          <w:szCs w:val="22"/>
          <w:lang w:val="sr-Latn-ME"/>
        </w:rPr>
      </w:pPr>
    </w:p>
    <w:p w14:paraId="00528799" w14:textId="72B6394D" w:rsidR="006103C3" w:rsidRPr="009A4E0E" w:rsidRDefault="006103C3" w:rsidP="006103C3">
      <w:pPr>
        <w:tabs>
          <w:tab w:val="left" w:pos="426"/>
        </w:tabs>
        <w:jc w:val="both"/>
        <w:rPr>
          <w:sz w:val="22"/>
          <w:szCs w:val="22"/>
          <w:lang w:val="sr-Latn-ME"/>
        </w:rPr>
      </w:pPr>
      <w:r w:rsidRPr="009A4E0E">
        <w:rPr>
          <w:sz w:val="22"/>
          <w:szCs w:val="22"/>
          <w:lang w:val="sr-Latn-ME"/>
        </w:rPr>
        <w:t>L</w:t>
      </w:r>
      <w:r w:rsidR="00B86CBE" w:rsidRPr="009A4E0E">
        <w:rPr>
          <w:sz w:val="22"/>
          <w:szCs w:val="22"/>
          <w:lang w:val="sr-Latn-ME"/>
        </w:rPr>
        <w:t>ij</w:t>
      </w:r>
      <w:r w:rsidRPr="009A4E0E">
        <w:rPr>
          <w:sz w:val="22"/>
          <w:szCs w:val="22"/>
          <w:lang w:val="sr-Latn-ME"/>
        </w:rPr>
        <w:t>ek Semglee u napunjenom penu nam</w:t>
      </w:r>
      <w:r w:rsidR="00B86CBE" w:rsidRPr="009A4E0E">
        <w:rPr>
          <w:sz w:val="22"/>
          <w:szCs w:val="22"/>
          <w:lang w:val="sr-Latn-ME"/>
        </w:rPr>
        <w:t>ij</w:t>
      </w:r>
      <w:r w:rsidRPr="009A4E0E">
        <w:rPr>
          <w:sz w:val="22"/>
          <w:szCs w:val="22"/>
          <w:lang w:val="sr-Latn-ME"/>
        </w:rPr>
        <w:t>enjen je isključivo za subkutanu prim</w:t>
      </w:r>
      <w:r w:rsidR="00B86CBE" w:rsidRPr="009A4E0E">
        <w:rPr>
          <w:sz w:val="22"/>
          <w:szCs w:val="22"/>
          <w:lang w:val="sr-Latn-ME"/>
        </w:rPr>
        <w:t>j</w:t>
      </w:r>
      <w:r w:rsidRPr="009A4E0E">
        <w:rPr>
          <w:sz w:val="22"/>
          <w:szCs w:val="22"/>
          <w:lang w:val="sr-Latn-ME"/>
        </w:rPr>
        <w:t>enu. Ako je potrebna prim</w:t>
      </w:r>
      <w:r w:rsidR="00B86CBE" w:rsidRPr="009A4E0E">
        <w:rPr>
          <w:sz w:val="22"/>
          <w:szCs w:val="22"/>
          <w:lang w:val="sr-Latn-ME"/>
        </w:rPr>
        <w:t>j</w:t>
      </w:r>
      <w:r w:rsidRPr="009A4E0E">
        <w:rPr>
          <w:sz w:val="22"/>
          <w:szCs w:val="22"/>
          <w:lang w:val="sr-Latn-ME"/>
        </w:rPr>
        <w:t xml:space="preserve">ena pomoću šprica, potrebno je koristiti bočicu (pogledati </w:t>
      </w:r>
      <w:r w:rsidR="00351873" w:rsidRPr="00931162">
        <w:rPr>
          <w:sz w:val="22"/>
          <w:szCs w:val="22"/>
          <w:lang w:val="sr-Latn-ME"/>
        </w:rPr>
        <w:t>dio</w:t>
      </w:r>
      <w:r w:rsidR="00351873" w:rsidRPr="009A4E0E">
        <w:rPr>
          <w:sz w:val="22"/>
          <w:szCs w:val="22"/>
          <w:lang w:val="sr-Latn-ME"/>
        </w:rPr>
        <w:t xml:space="preserve"> </w:t>
      </w:r>
      <w:r w:rsidRPr="009A4E0E">
        <w:rPr>
          <w:sz w:val="22"/>
          <w:szCs w:val="22"/>
          <w:lang w:val="sr-Latn-ME"/>
        </w:rPr>
        <w:t>4.4).</w:t>
      </w:r>
    </w:p>
    <w:p w14:paraId="792899FF" w14:textId="54F093FE" w:rsidR="006103C3" w:rsidRPr="009A4E0E" w:rsidRDefault="006103C3" w:rsidP="006103C3">
      <w:pPr>
        <w:tabs>
          <w:tab w:val="left" w:pos="426"/>
        </w:tabs>
        <w:jc w:val="both"/>
        <w:rPr>
          <w:sz w:val="22"/>
          <w:szCs w:val="22"/>
          <w:lang w:val="sr-Latn-ME"/>
        </w:rPr>
      </w:pPr>
      <w:r w:rsidRPr="009A4E0E">
        <w:rPr>
          <w:sz w:val="22"/>
          <w:szCs w:val="22"/>
          <w:lang w:val="sr-Latn-ME"/>
        </w:rPr>
        <w:t>Pr</w:t>
      </w:r>
      <w:r w:rsidR="00B86CBE" w:rsidRPr="009A4E0E">
        <w:rPr>
          <w:sz w:val="22"/>
          <w:szCs w:val="22"/>
          <w:lang w:val="sr-Latn-ME"/>
        </w:rPr>
        <w:t>ij</w:t>
      </w:r>
      <w:r w:rsidRPr="009A4E0E">
        <w:rPr>
          <w:sz w:val="22"/>
          <w:szCs w:val="22"/>
          <w:lang w:val="sr-Latn-ME"/>
        </w:rPr>
        <w:t>e upotrebe pena, pažljivo pročitat</w:t>
      </w:r>
      <w:r w:rsidR="00351873" w:rsidRPr="00931162">
        <w:rPr>
          <w:sz w:val="22"/>
          <w:szCs w:val="22"/>
          <w:lang w:val="sr-Latn-ME"/>
        </w:rPr>
        <w:t>i</w:t>
      </w:r>
      <w:r w:rsidRPr="009A4E0E">
        <w:rPr>
          <w:sz w:val="22"/>
          <w:szCs w:val="22"/>
          <w:lang w:val="sr-Latn-ME"/>
        </w:rPr>
        <w:t xml:space="preserve"> Uputstvo za upotrebu priloženo uz l</w:t>
      </w:r>
      <w:r w:rsidR="00B86CBE" w:rsidRPr="009A4E0E">
        <w:rPr>
          <w:sz w:val="22"/>
          <w:szCs w:val="22"/>
          <w:lang w:val="sr-Latn-ME"/>
        </w:rPr>
        <w:t>ij</w:t>
      </w:r>
      <w:r w:rsidRPr="009A4E0E">
        <w:rPr>
          <w:sz w:val="22"/>
          <w:szCs w:val="22"/>
          <w:lang w:val="sr-Latn-ME"/>
        </w:rPr>
        <w:t>ek (vid</w:t>
      </w:r>
      <w:r w:rsidR="00B86CBE" w:rsidRPr="009A4E0E">
        <w:rPr>
          <w:sz w:val="22"/>
          <w:szCs w:val="22"/>
          <w:lang w:val="sr-Latn-ME"/>
        </w:rPr>
        <w:t>j</w:t>
      </w:r>
      <w:r w:rsidRPr="009A4E0E">
        <w:rPr>
          <w:sz w:val="22"/>
          <w:szCs w:val="22"/>
          <w:lang w:val="sr-Latn-ME"/>
        </w:rPr>
        <w:t xml:space="preserve">eti </w:t>
      </w:r>
      <w:r w:rsidR="00351873" w:rsidRPr="00931162">
        <w:rPr>
          <w:sz w:val="22"/>
          <w:szCs w:val="22"/>
          <w:lang w:val="sr-Latn-ME"/>
        </w:rPr>
        <w:t>dio</w:t>
      </w:r>
      <w:r w:rsidR="00351873" w:rsidRPr="009A4E0E">
        <w:rPr>
          <w:sz w:val="22"/>
          <w:szCs w:val="22"/>
          <w:lang w:val="sr-Latn-ME"/>
        </w:rPr>
        <w:t xml:space="preserve"> </w:t>
      </w:r>
      <w:r w:rsidRPr="009A4E0E">
        <w:rPr>
          <w:sz w:val="22"/>
          <w:szCs w:val="22"/>
          <w:lang w:val="sr-Latn-ME"/>
        </w:rPr>
        <w:t>6.6).</w:t>
      </w:r>
    </w:p>
    <w:p w14:paraId="7111498D" w14:textId="77777777" w:rsidR="00452E9D" w:rsidRPr="009A4E0E" w:rsidRDefault="00452E9D" w:rsidP="00480FB1">
      <w:pPr>
        <w:tabs>
          <w:tab w:val="left" w:pos="540"/>
          <w:tab w:val="left" w:pos="569"/>
        </w:tabs>
        <w:rPr>
          <w:bCs/>
          <w:sz w:val="22"/>
          <w:szCs w:val="22"/>
          <w:lang w:val="sr-Latn-ME"/>
        </w:rPr>
      </w:pPr>
    </w:p>
    <w:p w14:paraId="3F3F8E13" w14:textId="4D3C8791" w:rsidR="00411B4B" w:rsidRPr="00931162" w:rsidRDefault="00411B4B" w:rsidP="00480FB1">
      <w:pPr>
        <w:tabs>
          <w:tab w:val="left" w:pos="540"/>
          <w:tab w:val="left" w:pos="569"/>
        </w:tabs>
        <w:rPr>
          <w:b/>
          <w:bCs/>
          <w:sz w:val="22"/>
          <w:szCs w:val="22"/>
          <w:lang w:val="sr-Latn-ME"/>
        </w:rPr>
      </w:pPr>
      <w:r w:rsidRPr="009A4E0E">
        <w:rPr>
          <w:b/>
          <w:bCs/>
          <w:sz w:val="22"/>
          <w:szCs w:val="22"/>
          <w:lang w:val="sr-Latn-ME"/>
        </w:rPr>
        <w:t xml:space="preserve">4.3. </w:t>
      </w:r>
      <w:r w:rsidR="00480FB1" w:rsidRPr="009A4E0E">
        <w:rPr>
          <w:b/>
          <w:bCs/>
          <w:sz w:val="22"/>
          <w:szCs w:val="22"/>
          <w:lang w:val="sr-Latn-ME"/>
        </w:rPr>
        <w:tab/>
      </w:r>
      <w:r w:rsidRPr="009A4E0E">
        <w:rPr>
          <w:b/>
          <w:bCs/>
          <w:sz w:val="22"/>
          <w:szCs w:val="22"/>
          <w:lang w:val="sr-Latn-ME"/>
        </w:rPr>
        <w:t>Kontraindikacije</w:t>
      </w:r>
    </w:p>
    <w:p w14:paraId="2629964D" w14:textId="77777777" w:rsidR="00EB01B1" w:rsidRPr="009A4E0E" w:rsidRDefault="00EB01B1" w:rsidP="00480FB1">
      <w:pPr>
        <w:tabs>
          <w:tab w:val="left" w:pos="540"/>
          <w:tab w:val="left" w:pos="569"/>
        </w:tabs>
        <w:rPr>
          <w:b/>
          <w:bCs/>
          <w:sz w:val="22"/>
          <w:szCs w:val="22"/>
          <w:lang w:val="sr-Latn-ME"/>
        </w:rPr>
      </w:pPr>
    </w:p>
    <w:p w14:paraId="7265E302" w14:textId="5B2D3AD8" w:rsidR="006103C3" w:rsidRPr="009A4E0E" w:rsidRDefault="006103C3" w:rsidP="006103C3">
      <w:pPr>
        <w:tabs>
          <w:tab w:val="left" w:pos="284"/>
        </w:tabs>
        <w:jc w:val="both"/>
        <w:rPr>
          <w:sz w:val="22"/>
          <w:szCs w:val="22"/>
          <w:lang w:val="sr-Latn-ME"/>
        </w:rPr>
      </w:pPr>
      <w:r w:rsidRPr="009A4E0E">
        <w:rPr>
          <w:sz w:val="22"/>
          <w:szCs w:val="22"/>
          <w:lang w:val="sr-Latn-ME"/>
        </w:rPr>
        <w:t>Preos</w:t>
      </w:r>
      <w:r w:rsidR="00B86CBE" w:rsidRPr="009A4E0E">
        <w:rPr>
          <w:sz w:val="22"/>
          <w:szCs w:val="22"/>
          <w:lang w:val="sr-Latn-ME"/>
        </w:rPr>
        <w:t>j</w:t>
      </w:r>
      <w:r w:rsidRPr="009A4E0E">
        <w:rPr>
          <w:sz w:val="22"/>
          <w:szCs w:val="22"/>
          <w:lang w:val="sr-Latn-ME"/>
        </w:rPr>
        <w:t xml:space="preserve">etljivost na aktivnu supstancu ili na bilo koju od pomoćnih supstanci navedenih u </w:t>
      </w:r>
      <w:r w:rsidR="00351873" w:rsidRPr="00931162">
        <w:rPr>
          <w:sz w:val="22"/>
          <w:szCs w:val="22"/>
          <w:lang w:val="sr-Latn-ME"/>
        </w:rPr>
        <w:t>dijelu</w:t>
      </w:r>
      <w:r w:rsidR="00351873" w:rsidRPr="009A4E0E">
        <w:rPr>
          <w:sz w:val="22"/>
          <w:szCs w:val="22"/>
          <w:lang w:val="sr-Latn-ME"/>
        </w:rPr>
        <w:t xml:space="preserve"> </w:t>
      </w:r>
      <w:r w:rsidRPr="009A4E0E">
        <w:rPr>
          <w:sz w:val="22"/>
          <w:szCs w:val="22"/>
          <w:lang w:val="sr-Latn-ME"/>
        </w:rPr>
        <w:t>6.1.</w:t>
      </w:r>
    </w:p>
    <w:p w14:paraId="043A4DB1" w14:textId="77777777" w:rsidR="0072020E" w:rsidRPr="009A4E0E" w:rsidRDefault="0072020E" w:rsidP="00480FB1">
      <w:pPr>
        <w:tabs>
          <w:tab w:val="left" w:pos="540"/>
          <w:tab w:val="left" w:pos="569"/>
        </w:tabs>
        <w:rPr>
          <w:bCs/>
          <w:sz w:val="22"/>
          <w:szCs w:val="22"/>
          <w:lang w:val="sr-Latn-ME"/>
        </w:rPr>
      </w:pPr>
    </w:p>
    <w:p w14:paraId="4BC32A29" w14:textId="77777777" w:rsidR="00411B4B" w:rsidRPr="009A4E0E" w:rsidRDefault="00411B4B" w:rsidP="00480FB1">
      <w:pPr>
        <w:tabs>
          <w:tab w:val="left" w:pos="540"/>
          <w:tab w:val="left" w:pos="569"/>
        </w:tabs>
        <w:rPr>
          <w:b/>
          <w:bCs/>
          <w:sz w:val="22"/>
          <w:szCs w:val="22"/>
          <w:lang w:val="sr-Latn-ME"/>
        </w:rPr>
      </w:pPr>
      <w:r w:rsidRPr="009A4E0E">
        <w:rPr>
          <w:b/>
          <w:bCs/>
          <w:sz w:val="22"/>
          <w:szCs w:val="22"/>
          <w:lang w:val="sr-Latn-ME"/>
        </w:rPr>
        <w:t xml:space="preserve">4.4. </w:t>
      </w:r>
      <w:r w:rsidR="00480FB1" w:rsidRPr="009A4E0E">
        <w:rPr>
          <w:b/>
          <w:bCs/>
          <w:sz w:val="22"/>
          <w:szCs w:val="22"/>
          <w:lang w:val="sr-Latn-ME"/>
        </w:rPr>
        <w:tab/>
      </w:r>
      <w:r w:rsidRPr="009A4E0E">
        <w:rPr>
          <w:b/>
          <w:bCs/>
          <w:sz w:val="22"/>
          <w:szCs w:val="22"/>
          <w:lang w:val="sr-Latn-ME"/>
        </w:rPr>
        <w:t>Posebna upozorenja i mjere opreza pri upotrebi lijeka</w:t>
      </w:r>
    </w:p>
    <w:p w14:paraId="19353CD7" w14:textId="15334EAB" w:rsidR="0072020E" w:rsidRPr="009A4E0E" w:rsidRDefault="0072020E" w:rsidP="00480FB1">
      <w:pPr>
        <w:tabs>
          <w:tab w:val="left" w:pos="540"/>
          <w:tab w:val="left" w:pos="569"/>
        </w:tabs>
        <w:rPr>
          <w:bCs/>
          <w:sz w:val="22"/>
          <w:szCs w:val="22"/>
          <w:lang w:val="sr-Latn-ME"/>
        </w:rPr>
      </w:pPr>
    </w:p>
    <w:p w14:paraId="5E59D287" w14:textId="6A7471B3" w:rsidR="006103C3" w:rsidRPr="009A4E0E" w:rsidRDefault="006103C3" w:rsidP="006103C3">
      <w:pPr>
        <w:tabs>
          <w:tab w:val="left" w:pos="284"/>
        </w:tabs>
        <w:jc w:val="both"/>
        <w:rPr>
          <w:sz w:val="22"/>
          <w:szCs w:val="22"/>
          <w:u w:val="single"/>
          <w:lang w:val="sr-Latn-ME"/>
        </w:rPr>
      </w:pPr>
      <w:r w:rsidRPr="009A4E0E">
        <w:rPr>
          <w:sz w:val="22"/>
          <w:szCs w:val="22"/>
          <w:u w:val="single"/>
          <w:lang w:val="sr-Latn-ME"/>
        </w:rPr>
        <w:t>Sl</w:t>
      </w:r>
      <w:r w:rsidR="00351873" w:rsidRPr="00931162">
        <w:rPr>
          <w:sz w:val="22"/>
          <w:szCs w:val="22"/>
          <w:u w:val="single"/>
          <w:lang w:val="sr-Latn-ME"/>
        </w:rPr>
        <w:t>j</w:t>
      </w:r>
      <w:r w:rsidRPr="009A4E0E">
        <w:rPr>
          <w:sz w:val="22"/>
          <w:szCs w:val="22"/>
          <w:u w:val="single"/>
          <w:lang w:val="sr-Latn-ME"/>
        </w:rPr>
        <w:t>edljivost</w:t>
      </w:r>
    </w:p>
    <w:p w14:paraId="36EE78E2" w14:textId="4728580F" w:rsidR="006103C3" w:rsidRPr="009A4E0E" w:rsidRDefault="006103C3" w:rsidP="006103C3">
      <w:pPr>
        <w:tabs>
          <w:tab w:val="left" w:pos="284"/>
        </w:tabs>
        <w:jc w:val="both"/>
        <w:rPr>
          <w:sz w:val="22"/>
          <w:szCs w:val="22"/>
          <w:lang w:val="sr-Latn-ME"/>
        </w:rPr>
      </w:pPr>
      <w:r w:rsidRPr="009A4E0E">
        <w:rPr>
          <w:sz w:val="22"/>
          <w:szCs w:val="22"/>
          <w:lang w:val="sr-Latn-ME"/>
        </w:rPr>
        <w:t>Da bi se poboljšala sl</w:t>
      </w:r>
      <w:r w:rsidR="003056D3" w:rsidRPr="00931162">
        <w:rPr>
          <w:sz w:val="22"/>
          <w:szCs w:val="22"/>
          <w:lang w:val="sr-Latn-ME"/>
        </w:rPr>
        <w:t>j</w:t>
      </w:r>
      <w:r w:rsidRPr="009A4E0E">
        <w:rPr>
          <w:sz w:val="22"/>
          <w:szCs w:val="22"/>
          <w:lang w:val="sr-Latn-ME"/>
        </w:rPr>
        <w:t>edljivost bioloških l</w:t>
      </w:r>
      <w:r w:rsidR="00B86CBE" w:rsidRPr="009A4E0E">
        <w:rPr>
          <w:sz w:val="22"/>
          <w:szCs w:val="22"/>
          <w:lang w:val="sr-Latn-ME"/>
        </w:rPr>
        <w:t>j</w:t>
      </w:r>
      <w:r w:rsidRPr="009A4E0E">
        <w:rPr>
          <w:sz w:val="22"/>
          <w:szCs w:val="22"/>
          <w:lang w:val="sr-Latn-ME"/>
        </w:rPr>
        <w:t>ekova, treba jasno zab</w:t>
      </w:r>
      <w:r w:rsidR="00B86CBE" w:rsidRPr="009A4E0E">
        <w:rPr>
          <w:sz w:val="22"/>
          <w:szCs w:val="22"/>
          <w:lang w:val="sr-Latn-ME"/>
        </w:rPr>
        <w:t>i</w:t>
      </w:r>
      <w:r w:rsidRPr="009A4E0E">
        <w:rPr>
          <w:sz w:val="22"/>
          <w:szCs w:val="22"/>
          <w:lang w:val="sr-Latn-ME"/>
        </w:rPr>
        <w:t>l</w:t>
      </w:r>
      <w:r w:rsidR="00B86CBE" w:rsidRPr="009A4E0E">
        <w:rPr>
          <w:sz w:val="22"/>
          <w:szCs w:val="22"/>
          <w:lang w:val="sr-Latn-ME"/>
        </w:rPr>
        <w:t>j</w:t>
      </w:r>
      <w:r w:rsidRPr="009A4E0E">
        <w:rPr>
          <w:sz w:val="22"/>
          <w:szCs w:val="22"/>
          <w:lang w:val="sr-Latn-ME"/>
        </w:rPr>
        <w:t>ežiti ime i broj serije prim</w:t>
      </w:r>
      <w:r w:rsidR="00B86CBE" w:rsidRPr="009A4E0E">
        <w:rPr>
          <w:sz w:val="22"/>
          <w:szCs w:val="22"/>
          <w:lang w:val="sr-Latn-ME"/>
        </w:rPr>
        <w:t>ij</w:t>
      </w:r>
      <w:r w:rsidRPr="009A4E0E">
        <w:rPr>
          <w:sz w:val="22"/>
          <w:szCs w:val="22"/>
          <w:lang w:val="sr-Latn-ME"/>
        </w:rPr>
        <w:t>enjenog l</w:t>
      </w:r>
      <w:r w:rsidR="00B86CBE" w:rsidRPr="009A4E0E">
        <w:rPr>
          <w:sz w:val="22"/>
          <w:szCs w:val="22"/>
          <w:lang w:val="sr-Latn-ME"/>
        </w:rPr>
        <w:t>ij</w:t>
      </w:r>
      <w:r w:rsidRPr="009A4E0E">
        <w:rPr>
          <w:sz w:val="22"/>
          <w:szCs w:val="22"/>
          <w:lang w:val="sr-Latn-ME"/>
        </w:rPr>
        <w:t>eka.</w:t>
      </w:r>
    </w:p>
    <w:p w14:paraId="75A048E5" w14:textId="77777777" w:rsidR="006103C3" w:rsidRPr="009A4E0E" w:rsidRDefault="006103C3" w:rsidP="006103C3">
      <w:pPr>
        <w:tabs>
          <w:tab w:val="left" w:pos="284"/>
        </w:tabs>
        <w:jc w:val="both"/>
        <w:rPr>
          <w:sz w:val="22"/>
          <w:szCs w:val="22"/>
          <w:lang w:val="sr-Latn-ME"/>
        </w:rPr>
      </w:pPr>
    </w:p>
    <w:p w14:paraId="21196E62" w14:textId="77777777" w:rsidR="006103C3" w:rsidRPr="009A4E0E" w:rsidRDefault="006103C3" w:rsidP="006103C3">
      <w:pPr>
        <w:tabs>
          <w:tab w:val="left" w:pos="284"/>
        </w:tabs>
        <w:jc w:val="both"/>
        <w:rPr>
          <w:sz w:val="22"/>
          <w:szCs w:val="22"/>
          <w:u w:val="single"/>
          <w:lang w:val="sr-Latn-ME"/>
        </w:rPr>
      </w:pPr>
      <w:r w:rsidRPr="009A4E0E">
        <w:rPr>
          <w:sz w:val="22"/>
          <w:szCs w:val="22"/>
          <w:u w:val="single"/>
          <w:lang w:val="sr-Latn-ME"/>
        </w:rPr>
        <w:t>Upozorenja</w:t>
      </w:r>
    </w:p>
    <w:p w14:paraId="67AC5C5F" w14:textId="7137589E" w:rsidR="006103C3" w:rsidRPr="009A4E0E" w:rsidRDefault="006103C3" w:rsidP="006103C3">
      <w:pPr>
        <w:tabs>
          <w:tab w:val="left" w:pos="284"/>
        </w:tabs>
        <w:jc w:val="both"/>
        <w:rPr>
          <w:sz w:val="22"/>
          <w:szCs w:val="22"/>
          <w:lang w:val="sr-Latn-ME"/>
        </w:rPr>
      </w:pPr>
      <w:r w:rsidRPr="009A4E0E">
        <w:rPr>
          <w:sz w:val="22"/>
          <w:szCs w:val="22"/>
          <w:lang w:val="sr-Latn-ME"/>
        </w:rPr>
        <w:t>L</w:t>
      </w:r>
      <w:r w:rsidR="00B86CBE" w:rsidRPr="009A4E0E">
        <w:rPr>
          <w:sz w:val="22"/>
          <w:szCs w:val="22"/>
          <w:lang w:val="sr-Latn-ME"/>
        </w:rPr>
        <w:t>ij</w:t>
      </w:r>
      <w:r w:rsidRPr="009A4E0E">
        <w:rPr>
          <w:sz w:val="22"/>
          <w:szCs w:val="22"/>
          <w:lang w:val="sr-Latn-ME"/>
        </w:rPr>
        <w:t>ek Semglee nije insulin izbora za l</w:t>
      </w:r>
      <w:r w:rsidR="00B86CBE" w:rsidRPr="009A4E0E">
        <w:rPr>
          <w:sz w:val="22"/>
          <w:szCs w:val="22"/>
          <w:lang w:val="sr-Latn-ME"/>
        </w:rPr>
        <w:t>ij</w:t>
      </w:r>
      <w:r w:rsidRPr="009A4E0E">
        <w:rPr>
          <w:sz w:val="22"/>
          <w:szCs w:val="22"/>
          <w:lang w:val="sr-Latn-ME"/>
        </w:rPr>
        <w:t>ečenje dijabetičke ketoacidoze. U takvim slučajevima se preporučuje intravenska prim</w:t>
      </w:r>
      <w:r w:rsidR="00B86CBE" w:rsidRPr="009A4E0E">
        <w:rPr>
          <w:sz w:val="22"/>
          <w:szCs w:val="22"/>
          <w:lang w:val="sr-Latn-ME"/>
        </w:rPr>
        <w:t>j</w:t>
      </w:r>
      <w:r w:rsidRPr="009A4E0E">
        <w:rPr>
          <w:sz w:val="22"/>
          <w:szCs w:val="22"/>
          <w:lang w:val="sr-Latn-ME"/>
        </w:rPr>
        <w:t xml:space="preserve">ena </w:t>
      </w:r>
      <w:r w:rsidR="003056D3" w:rsidRPr="00931162">
        <w:rPr>
          <w:sz w:val="22"/>
          <w:szCs w:val="22"/>
          <w:lang w:val="sr-Latn-ME"/>
        </w:rPr>
        <w:t>običnog</w:t>
      </w:r>
      <w:r w:rsidR="003056D3" w:rsidRPr="009A4E0E">
        <w:rPr>
          <w:sz w:val="22"/>
          <w:szCs w:val="22"/>
          <w:lang w:val="sr-Latn-ME"/>
        </w:rPr>
        <w:t xml:space="preserve"> </w:t>
      </w:r>
      <w:r w:rsidRPr="009A4E0E">
        <w:rPr>
          <w:sz w:val="22"/>
          <w:szCs w:val="22"/>
          <w:lang w:val="sr-Latn-ME"/>
        </w:rPr>
        <w:t>insulina.</w:t>
      </w:r>
    </w:p>
    <w:p w14:paraId="5A60A03F" w14:textId="77777777" w:rsidR="006103C3" w:rsidRPr="009A4E0E" w:rsidRDefault="006103C3" w:rsidP="006103C3">
      <w:pPr>
        <w:tabs>
          <w:tab w:val="left" w:pos="284"/>
        </w:tabs>
        <w:jc w:val="both"/>
        <w:rPr>
          <w:sz w:val="22"/>
          <w:szCs w:val="22"/>
          <w:lang w:val="sr-Latn-ME"/>
        </w:rPr>
      </w:pPr>
    </w:p>
    <w:p w14:paraId="47F074C4" w14:textId="1BD2C73E" w:rsidR="006103C3" w:rsidRPr="009A4E0E" w:rsidRDefault="006103C3" w:rsidP="006103C3">
      <w:pPr>
        <w:tabs>
          <w:tab w:val="left" w:pos="284"/>
        </w:tabs>
        <w:jc w:val="both"/>
        <w:rPr>
          <w:sz w:val="22"/>
          <w:szCs w:val="22"/>
          <w:lang w:val="sr-Latn-ME"/>
        </w:rPr>
      </w:pPr>
      <w:r w:rsidRPr="009A4E0E">
        <w:rPr>
          <w:sz w:val="22"/>
          <w:szCs w:val="22"/>
          <w:lang w:val="sr-Latn-ME"/>
        </w:rPr>
        <w:t>U slučajevima nedovoljne kontrole glukoze ili sklonosti ka epozodama hiper</w:t>
      </w:r>
      <w:r w:rsidR="00B67615" w:rsidRPr="00931162">
        <w:rPr>
          <w:sz w:val="22"/>
          <w:szCs w:val="22"/>
          <w:lang w:val="sr-Latn-ME"/>
        </w:rPr>
        <w:t>glikemije</w:t>
      </w:r>
      <w:r w:rsidRPr="009A4E0E">
        <w:rPr>
          <w:sz w:val="22"/>
          <w:szCs w:val="22"/>
          <w:lang w:val="sr-Latn-ME"/>
        </w:rPr>
        <w:t xml:space="preserve"> ili hipoglikemije, </w:t>
      </w:r>
      <w:r w:rsidR="009146D7" w:rsidRPr="00931162">
        <w:rPr>
          <w:sz w:val="22"/>
          <w:szCs w:val="22"/>
          <w:lang w:val="sr-Latn-ME"/>
        </w:rPr>
        <w:t>mora se razmotrit</w:t>
      </w:r>
      <w:r w:rsidR="003056D3" w:rsidRPr="00931162">
        <w:rPr>
          <w:sz w:val="22"/>
          <w:szCs w:val="22"/>
          <w:lang w:val="sr-Latn-ME"/>
        </w:rPr>
        <w:t xml:space="preserve">i </w:t>
      </w:r>
      <w:r w:rsidR="009146D7" w:rsidRPr="00931162">
        <w:rPr>
          <w:sz w:val="22"/>
          <w:szCs w:val="22"/>
          <w:lang w:val="sr-Latn-ME"/>
        </w:rPr>
        <w:t xml:space="preserve">da li se pacijent </w:t>
      </w:r>
      <w:r w:rsidRPr="009A4E0E">
        <w:rPr>
          <w:sz w:val="22"/>
          <w:szCs w:val="22"/>
          <w:lang w:val="sr-Latn-ME"/>
        </w:rPr>
        <w:t>pridržava propisano</w:t>
      </w:r>
      <w:r w:rsidR="003056D3" w:rsidRPr="00931162">
        <w:rPr>
          <w:sz w:val="22"/>
          <w:szCs w:val="22"/>
          <w:lang w:val="sr-Latn-ME"/>
        </w:rPr>
        <w:t>g</w:t>
      </w:r>
      <w:r w:rsidRPr="009A4E0E">
        <w:rPr>
          <w:sz w:val="22"/>
          <w:szCs w:val="22"/>
          <w:lang w:val="sr-Latn-ME"/>
        </w:rPr>
        <w:t xml:space="preserve"> režim</w:t>
      </w:r>
      <w:r w:rsidR="003056D3" w:rsidRPr="00931162">
        <w:rPr>
          <w:sz w:val="22"/>
          <w:szCs w:val="22"/>
          <w:lang w:val="sr-Latn-ME"/>
        </w:rPr>
        <w:t>a</w:t>
      </w:r>
      <w:r w:rsidRPr="009A4E0E">
        <w:rPr>
          <w:sz w:val="22"/>
          <w:szCs w:val="22"/>
          <w:lang w:val="sr-Latn-ME"/>
        </w:rPr>
        <w:t xml:space="preserve"> </w:t>
      </w:r>
      <w:r w:rsidR="009146D7" w:rsidRPr="00931162">
        <w:rPr>
          <w:sz w:val="22"/>
          <w:szCs w:val="22"/>
          <w:lang w:val="sr-Latn-ME"/>
        </w:rPr>
        <w:t>doziranja</w:t>
      </w:r>
      <w:r w:rsidRPr="009A4E0E">
        <w:rPr>
          <w:sz w:val="22"/>
          <w:szCs w:val="22"/>
          <w:lang w:val="sr-Latn-ME"/>
        </w:rPr>
        <w:t xml:space="preserve">, </w:t>
      </w:r>
      <w:r w:rsidR="009146D7" w:rsidRPr="00931162">
        <w:rPr>
          <w:sz w:val="22"/>
          <w:szCs w:val="22"/>
          <w:lang w:val="sr-Latn-ME"/>
        </w:rPr>
        <w:t xml:space="preserve">injekcionih mjesta </w:t>
      </w:r>
      <w:r w:rsidRPr="009A4E0E">
        <w:rPr>
          <w:sz w:val="22"/>
          <w:szCs w:val="22"/>
          <w:lang w:val="sr-Latn-ME"/>
        </w:rPr>
        <w:t>i praviln</w:t>
      </w:r>
      <w:r w:rsidR="009146D7" w:rsidRPr="00931162">
        <w:rPr>
          <w:sz w:val="22"/>
          <w:szCs w:val="22"/>
          <w:lang w:val="sr-Latn-ME"/>
        </w:rPr>
        <w:t>e</w:t>
      </w:r>
      <w:r w:rsidRPr="009A4E0E">
        <w:rPr>
          <w:sz w:val="22"/>
          <w:szCs w:val="22"/>
          <w:lang w:val="sr-Latn-ME"/>
        </w:rPr>
        <w:t xml:space="preserve"> tehnik</w:t>
      </w:r>
      <w:r w:rsidR="009146D7" w:rsidRPr="00931162">
        <w:rPr>
          <w:sz w:val="22"/>
          <w:szCs w:val="22"/>
          <w:lang w:val="sr-Latn-ME"/>
        </w:rPr>
        <w:t>e</w:t>
      </w:r>
      <w:r w:rsidRPr="009A4E0E">
        <w:rPr>
          <w:sz w:val="22"/>
          <w:szCs w:val="22"/>
          <w:lang w:val="sr-Latn-ME"/>
        </w:rPr>
        <w:t xml:space="preserve"> injiciranja, </w:t>
      </w:r>
      <w:r w:rsidR="009146D7" w:rsidRPr="00931162">
        <w:rPr>
          <w:sz w:val="22"/>
          <w:szCs w:val="22"/>
          <w:lang w:val="sr-Latn-ME"/>
        </w:rPr>
        <w:t>uz</w:t>
      </w:r>
      <w:r w:rsidRPr="009A4E0E">
        <w:rPr>
          <w:sz w:val="22"/>
          <w:szCs w:val="22"/>
          <w:lang w:val="sr-Latn-ME"/>
        </w:rPr>
        <w:t xml:space="preserve"> sv</w:t>
      </w:r>
      <w:r w:rsidR="009146D7" w:rsidRPr="00931162">
        <w:rPr>
          <w:sz w:val="22"/>
          <w:szCs w:val="22"/>
          <w:lang w:val="sr-Latn-ME"/>
        </w:rPr>
        <w:t>e</w:t>
      </w:r>
      <w:r w:rsidRPr="009A4E0E">
        <w:rPr>
          <w:sz w:val="22"/>
          <w:szCs w:val="22"/>
          <w:lang w:val="sr-Latn-ME"/>
        </w:rPr>
        <w:t xml:space="preserve"> </w:t>
      </w:r>
      <w:r w:rsidR="009146D7" w:rsidRPr="00931162">
        <w:rPr>
          <w:sz w:val="22"/>
          <w:szCs w:val="22"/>
          <w:lang w:val="sr-Latn-ME"/>
        </w:rPr>
        <w:t>ostale relevantne</w:t>
      </w:r>
      <w:r w:rsidRPr="009A4E0E">
        <w:rPr>
          <w:sz w:val="22"/>
          <w:szCs w:val="22"/>
          <w:lang w:val="sr-Latn-ME"/>
        </w:rPr>
        <w:t xml:space="preserve"> faktor</w:t>
      </w:r>
      <w:r w:rsidR="009146D7" w:rsidRPr="00931162">
        <w:rPr>
          <w:sz w:val="22"/>
          <w:szCs w:val="22"/>
          <w:lang w:val="sr-Latn-ME"/>
        </w:rPr>
        <w:t>e</w:t>
      </w:r>
      <w:r w:rsidRPr="009A4E0E">
        <w:rPr>
          <w:sz w:val="22"/>
          <w:szCs w:val="22"/>
          <w:lang w:val="sr-Latn-ME"/>
        </w:rPr>
        <w:t>, pr</w:t>
      </w:r>
      <w:r w:rsidR="00B86CBE" w:rsidRPr="009A4E0E">
        <w:rPr>
          <w:sz w:val="22"/>
          <w:szCs w:val="22"/>
          <w:lang w:val="sr-Latn-ME"/>
        </w:rPr>
        <w:t>ij</w:t>
      </w:r>
      <w:r w:rsidRPr="009A4E0E">
        <w:rPr>
          <w:sz w:val="22"/>
          <w:szCs w:val="22"/>
          <w:lang w:val="sr-Latn-ME"/>
        </w:rPr>
        <w:t>e nego što se uzme u obzir prilagođavanje doze l</w:t>
      </w:r>
      <w:r w:rsidR="00B86CBE" w:rsidRPr="009A4E0E">
        <w:rPr>
          <w:sz w:val="22"/>
          <w:szCs w:val="22"/>
          <w:lang w:val="sr-Latn-ME"/>
        </w:rPr>
        <w:t>ij</w:t>
      </w:r>
      <w:r w:rsidRPr="009A4E0E">
        <w:rPr>
          <w:sz w:val="22"/>
          <w:szCs w:val="22"/>
          <w:lang w:val="sr-Latn-ME"/>
        </w:rPr>
        <w:t>eka.</w:t>
      </w:r>
    </w:p>
    <w:p w14:paraId="6EBC61E9" w14:textId="77777777" w:rsidR="006103C3" w:rsidRPr="009A4E0E" w:rsidRDefault="006103C3" w:rsidP="006103C3">
      <w:pPr>
        <w:tabs>
          <w:tab w:val="left" w:pos="284"/>
        </w:tabs>
        <w:jc w:val="both"/>
        <w:rPr>
          <w:sz w:val="22"/>
          <w:szCs w:val="22"/>
          <w:lang w:val="sr-Latn-ME"/>
        </w:rPr>
      </w:pPr>
    </w:p>
    <w:p w14:paraId="4C051843" w14:textId="0005599C" w:rsidR="006103C3" w:rsidRPr="009A4E0E" w:rsidRDefault="006103C3" w:rsidP="006103C3">
      <w:pPr>
        <w:tabs>
          <w:tab w:val="left" w:pos="284"/>
        </w:tabs>
        <w:jc w:val="both"/>
        <w:rPr>
          <w:sz w:val="22"/>
          <w:szCs w:val="22"/>
          <w:lang w:val="sr-Latn-ME"/>
        </w:rPr>
      </w:pPr>
      <w:r w:rsidRPr="009A4E0E">
        <w:rPr>
          <w:sz w:val="22"/>
          <w:szCs w:val="22"/>
          <w:lang w:val="sr-Latn-ME"/>
        </w:rPr>
        <w:t xml:space="preserve">Prelazak pacijenta na drugu vrstu insulina ili insulin drugog proizvođača treba da bude </w:t>
      </w:r>
      <w:r w:rsidR="009146D7" w:rsidRPr="00931162">
        <w:rPr>
          <w:sz w:val="22"/>
          <w:szCs w:val="22"/>
          <w:lang w:val="sr-Latn-ME"/>
        </w:rPr>
        <w:t>sproveden</w:t>
      </w:r>
      <w:r w:rsidR="009146D7" w:rsidRPr="009A4E0E">
        <w:rPr>
          <w:sz w:val="22"/>
          <w:szCs w:val="22"/>
          <w:lang w:val="sr-Latn-ME"/>
        </w:rPr>
        <w:t xml:space="preserve"> </w:t>
      </w:r>
      <w:r w:rsidRPr="009A4E0E">
        <w:rPr>
          <w:sz w:val="22"/>
          <w:szCs w:val="22"/>
          <w:lang w:val="sr-Latn-ME"/>
        </w:rPr>
        <w:t>pod strogim medicinskim nadzorom. Prom</w:t>
      </w:r>
      <w:r w:rsidR="00B86CBE" w:rsidRPr="009A4E0E">
        <w:rPr>
          <w:sz w:val="22"/>
          <w:szCs w:val="22"/>
          <w:lang w:val="sr-Latn-ME"/>
        </w:rPr>
        <w:t>j</w:t>
      </w:r>
      <w:r w:rsidRPr="009A4E0E">
        <w:rPr>
          <w:sz w:val="22"/>
          <w:szCs w:val="22"/>
          <w:lang w:val="sr-Latn-ME"/>
        </w:rPr>
        <w:t>ene u jačini, nazivu insulina (proizvođač), vrsti (</w:t>
      </w:r>
      <w:r w:rsidR="009146D7" w:rsidRPr="00931162">
        <w:rPr>
          <w:sz w:val="22"/>
          <w:szCs w:val="22"/>
          <w:lang w:val="sr-Latn-ME"/>
        </w:rPr>
        <w:t>obični</w:t>
      </w:r>
      <w:r w:rsidRPr="009A4E0E">
        <w:rPr>
          <w:sz w:val="22"/>
          <w:szCs w:val="22"/>
          <w:lang w:val="sr-Latn-ME"/>
        </w:rPr>
        <w:t>, NPH, lente, dugod</w:t>
      </w:r>
      <w:r w:rsidR="00B86CBE" w:rsidRPr="009A4E0E">
        <w:rPr>
          <w:sz w:val="22"/>
          <w:szCs w:val="22"/>
          <w:lang w:val="sr-Latn-ME"/>
        </w:rPr>
        <w:t>j</w:t>
      </w:r>
      <w:r w:rsidRPr="009A4E0E">
        <w:rPr>
          <w:sz w:val="22"/>
          <w:szCs w:val="22"/>
          <w:lang w:val="sr-Latn-ME"/>
        </w:rPr>
        <w:t>elujući itd.), por</w:t>
      </w:r>
      <w:r w:rsidR="00B86CBE" w:rsidRPr="009A4E0E">
        <w:rPr>
          <w:sz w:val="22"/>
          <w:szCs w:val="22"/>
          <w:lang w:val="sr-Latn-ME"/>
        </w:rPr>
        <w:t>ij</w:t>
      </w:r>
      <w:r w:rsidRPr="009A4E0E">
        <w:rPr>
          <w:sz w:val="22"/>
          <w:szCs w:val="22"/>
          <w:lang w:val="sr-Latn-ME"/>
        </w:rPr>
        <w:t>eklu (</w:t>
      </w:r>
      <w:r w:rsidR="00B67615" w:rsidRPr="00931162">
        <w:rPr>
          <w:sz w:val="22"/>
          <w:szCs w:val="22"/>
          <w:lang w:val="sr-Latn-ME"/>
        </w:rPr>
        <w:t>animalni</w:t>
      </w:r>
      <w:r w:rsidRPr="009A4E0E">
        <w:rPr>
          <w:sz w:val="22"/>
          <w:szCs w:val="22"/>
          <w:lang w:val="sr-Latn-ME"/>
        </w:rPr>
        <w:t>, humani, humani insulinski analog) i/ili načinu proizvodnje mogu dovesti do potrebe za prom</w:t>
      </w:r>
      <w:r w:rsidR="00B86CBE" w:rsidRPr="009A4E0E">
        <w:rPr>
          <w:sz w:val="22"/>
          <w:szCs w:val="22"/>
          <w:lang w:val="sr-Latn-ME"/>
        </w:rPr>
        <w:t>j</w:t>
      </w:r>
      <w:r w:rsidRPr="009A4E0E">
        <w:rPr>
          <w:sz w:val="22"/>
          <w:szCs w:val="22"/>
          <w:lang w:val="sr-Latn-ME"/>
        </w:rPr>
        <w:t>enom doze.</w:t>
      </w:r>
    </w:p>
    <w:p w14:paraId="7A809C7A" w14:textId="77777777" w:rsidR="006103C3" w:rsidRPr="009A4E0E" w:rsidRDefault="006103C3" w:rsidP="006103C3">
      <w:pPr>
        <w:tabs>
          <w:tab w:val="left" w:pos="284"/>
        </w:tabs>
        <w:jc w:val="both"/>
        <w:rPr>
          <w:sz w:val="22"/>
          <w:szCs w:val="22"/>
          <w:lang w:val="sr-Latn-ME"/>
        </w:rPr>
      </w:pPr>
    </w:p>
    <w:p w14:paraId="32FFE1DE" w14:textId="77777777" w:rsidR="006103C3" w:rsidRPr="009A4E0E" w:rsidRDefault="006103C3" w:rsidP="006103C3">
      <w:pPr>
        <w:tabs>
          <w:tab w:val="left" w:pos="284"/>
        </w:tabs>
        <w:jc w:val="both"/>
        <w:rPr>
          <w:sz w:val="22"/>
          <w:szCs w:val="22"/>
          <w:u w:val="single"/>
          <w:lang w:val="sr-Latn-ME"/>
        </w:rPr>
      </w:pPr>
      <w:r w:rsidRPr="009A4E0E">
        <w:rPr>
          <w:sz w:val="22"/>
          <w:szCs w:val="22"/>
          <w:u w:val="single"/>
          <w:lang w:val="sr-Latn-ME"/>
        </w:rPr>
        <w:t>Hipoglikemija</w:t>
      </w:r>
    </w:p>
    <w:p w14:paraId="1D88CAB5" w14:textId="30351009" w:rsidR="006103C3" w:rsidRPr="009A4E0E" w:rsidRDefault="006103C3" w:rsidP="006103C3">
      <w:pPr>
        <w:tabs>
          <w:tab w:val="left" w:pos="284"/>
        </w:tabs>
        <w:jc w:val="both"/>
        <w:rPr>
          <w:sz w:val="22"/>
          <w:szCs w:val="22"/>
          <w:lang w:val="sr-Latn-ME"/>
        </w:rPr>
      </w:pPr>
      <w:r w:rsidRPr="009A4E0E">
        <w:rPr>
          <w:sz w:val="22"/>
          <w:szCs w:val="22"/>
          <w:lang w:val="sr-Latn-ME"/>
        </w:rPr>
        <w:t>Vr</w:t>
      </w:r>
      <w:r w:rsidR="00B86CBE" w:rsidRPr="009A4E0E">
        <w:rPr>
          <w:sz w:val="22"/>
          <w:szCs w:val="22"/>
          <w:lang w:val="sr-Latn-ME"/>
        </w:rPr>
        <w:t>ij</w:t>
      </w:r>
      <w:r w:rsidRPr="009A4E0E">
        <w:rPr>
          <w:sz w:val="22"/>
          <w:szCs w:val="22"/>
          <w:lang w:val="sr-Latn-ME"/>
        </w:rPr>
        <w:t xml:space="preserve">eme pojave hipoglikemije zavisi od </w:t>
      </w:r>
      <w:r w:rsidR="007837BD" w:rsidRPr="00931162">
        <w:rPr>
          <w:sz w:val="22"/>
          <w:szCs w:val="22"/>
          <w:lang w:val="sr-Latn-ME"/>
        </w:rPr>
        <w:t>načina djelovanja</w:t>
      </w:r>
      <w:r w:rsidRPr="009A4E0E">
        <w:rPr>
          <w:sz w:val="22"/>
          <w:szCs w:val="22"/>
          <w:lang w:val="sr-Latn-ME"/>
        </w:rPr>
        <w:t xml:space="preserve"> prim</w:t>
      </w:r>
      <w:r w:rsidR="00B86CBE" w:rsidRPr="009A4E0E">
        <w:rPr>
          <w:sz w:val="22"/>
          <w:szCs w:val="22"/>
          <w:lang w:val="sr-Latn-ME"/>
        </w:rPr>
        <w:t>ij</w:t>
      </w:r>
      <w:r w:rsidRPr="009A4E0E">
        <w:rPr>
          <w:sz w:val="22"/>
          <w:szCs w:val="22"/>
          <w:lang w:val="sr-Latn-ME"/>
        </w:rPr>
        <w:t>enjenog insulina i zbog toga se može prom</w:t>
      </w:r>
      <w:r w:rsidR="00B86CBE" w:rsidRPr="009A4E0E">
        <w:rPr>
          <w:sz w:val="22"/>
          <w:szCs w:val="22"/>
          <w:lang w:val="sr-Latn-ME"/>
        </w:rPr>
        <w:t>ij</w:t>
      </w:r>
      <w:r w:rsidRPr="009A4E0E">
        <w:rPr>
          <w:sz w:val="22"/>
          <w:szCs w:val="22"/>
          <w:lang w:val="sr-Latn-ME"/>
        </w:rPr>
        <w:t>eniti sa prom</w:t>
      </w:r>
      <w:r w:rsidR="00B86CBE" w:rsidRPr="009A4E0E">
        <w:rPr>
          <w:sz w:val="22"/>
          <w:szCs w:val="22"/>
          <w:lang w:val="sr-Latn-ME"/>
        </w:rPr>
        <w:t>j</w:t>
      </w:r>
      <w:r w:rsidRPr="009A4E0E">
        <w:rPr>
          <w:sz w:val="22"/>
          <w:szCs w:val="22"/>
          <w:lang w:val="sr-Latn-ME"/>
        </w:rPr>
        <w:t>enom režima l</w:t>
      </w:r>
      <w:r w:rsidR="00B86CBE" w:rsidRPr="009A4E0E">
        <w:rPr>
          <w:sz w:val="22"/>
          <w:szCs w:val="22"/>
          <w:lang w:val="sr-Latn-ME"/>
        </w:rPr>
        <w:t>ij</w:t>
      </w:r>
      <w:r w:rsidRPr="009A4E0E">
        <w:rPr>
          <w:sz w:val="22"/>
          <w:szCs w:val="22"/>
          <w:lang w:val="sr-Latn-ME"/>
        </w:rPr>
        <w:t>ečenja.</w:t>
      </w:r>
      <w:r w:rsidRPr="009A4E0E">
        <w:rPr>
          <w:sz w:val="22"/>
          <w:lang w:val="sr-Latn-ME"/>
        </w:rPr>
        <w:t xml:space="preserve"> </w:t>
      </w:r>
      <w:r w:rsidRPr="009A4E0E">
        <w:rPr>
          <w:sz w:val="22"/>
          <w:szCs w:val="22"/>
          <w:lang w:val="sr-Latn-ME"/>
        </w:rPr>
        <w:t>Zbog obezb</w:t>
      </w:r>
      <w:r w:rsidR="00B86CBE" w:rsidRPr="009A4E0E">
        <w:rPr>
          <w:sz w:val="22"/>
          <w:szCs w:val="22"/>
          <w:lang w:val="sr-Latn-ME"/>
        </w:rPr>
        <w:t>j</w:t>
      </w:r>
      <w:r w:rsidRPr="009A4E0E">
        <w:rPr>
          <w:sz w:val="22"/>
          <w:szCs w:val="22"/>
          <w:lang w:val="sr-Latn-ME"/>
        </w:rPr>
        <w:t>eđivanja kontinuiranog oslobađanja insulina pri prim</w:t>
      </w:r>
      <w:r w:rsidR="00B86CBE" w:rsidRPr="009A4E0E">
        <w:rPr>
          <w:sz w:val="22"/>
          <w:szCs w:val="22"/>
          <w:lang w:val="sr-Latn-ME"/>
        </w:rPr>
        <w:t>j</w:t>
      </w:r>
      <w:r w:rsidRPr="009A4E0E">
        <w:rPr>
          <w:sz w:val="22"/>
          <w:szCs w:val="22"/>
          <w:lang w:val="sr-Latn-ME"/>
        </w:rPr>
        <w:t>eni l</w:t>
      </w:r>
      <w:r w:rsidR="00B86CBE" w:rsidRPr="009A4E0E">
        <w:rPr>
          <w:sz w:val="22"/>
          <w:szCs w:val="22"/>
          <w:lang w:val="sr-Latn-ME"/>
        </w:rPr>
        <w:t>ij</w:t>
      </w:r>
      <w:r w:rsidRPr="009A4E0E">
        <w:rPr>
          <w:sz w:val="22"/>
          <w:szCs w:val="22"/>
          <w:lang w:val="sr-Latn-ME"/>
        </w:rPr>
        <w:t xml:space="preserve">eka Semglee, može se očekivati manje noćnih, a više </w:t>
      </w:r>
      <w:r w:rsidR="006F17D2" w:rsidRPr="00931162">
        <w:rPr>
          <w:sz w:val="22"/>
          <w:szCs w:val="22"/>
          <w:lang w:val="sr-Latn-ME"/>
        </w:rPr>
        <w:t xml:space="preserve">ranih </w:t>
      </w:r>
      <w:r w:rsidRPr="009A4E0E">
        <w:rPr>
          <w:sz w:val="22"/>
          <w:szCs w:val="22"/>
          <w:lang w:val="sr-Latn-ME"/>
        </w:rPr>
        <w:t xml:space="preserve">jutarnjih </w:t>
      </w:r>
      <w:r w:rsidR="006F17D2" w:rsidRPr="00931162">
        <w:rPr>
          <w:sz w:val="22"/>
          <w:szCs w:val="22"/>
          <w:lang w:val="sr-Latn-ME"/>
        </w:rPr>
        <w:t xml:space="preserve">epizoda </w:t>
      </w:r>
      <w:r w:rsidRPr="009A4E0E">
        <w:rPr>
          <w:sz w:val="22"/>
          <w:szCs w:val="22"/>
          <w:lang w:val="sr-Latn-ME"/>
        </w:rPr>
        <w:t>hipoglikemija.</w:t>
      </w:r>
    </w:p>
    <w:p w14:paraId="23D5390E" w14:textId="77777777" w:rsidR="006103C3" w:rsidRPr="009A4E0E" w:rsidRDefault="006103C3" w:rsidP="006103C3">
      <w:pPr>
        <w:tabs>
          <w:tab w:val="left" w:pos="284"/>
        </w:tabs>
        <w:jc w:val="both"/>
        <w:rPr>
          <w:sz w:val="22"/>
          <w:szCs w:val="22"/>
          <w:lang w:val="sr-Latn-ME"/>
        </w:rPr>
      </w:pPr>
    </w:p>
    <w:p w14:paraId="45FA8383" w14:textId="00AFA193" w:rsidR="006103C3" w:rsidRPr="009A4E0E" w:rsidRDefault="006F17D2" w:rsidP="006103C3">
      <w:pPr>
        <w:tabs>
          <w:tab w:val="left" w:pos="284"/>
        </w:tabs>
        <w:jc w:val="both"/>
        <w:rPr>
          <w:sz w:val="22"/>
          <w:szCs w:val="22"/>
          <w:lang w:val="sr-Latn-ME"/>
        </w:rPr>
      </w:pPr>
      <w:r w:rsidRPr="00931162">
        <w:rPr>
          <w:sz w:val="22"/>
          <w:szCs w:val="22"/>
          <w:lang w:val="sr-Latn-ME"/>
        </w:rPr>
        <w:t>Poseban</w:t>
      </w:r>
      <w:r w:rsidR="006103C3" w:rsidRPr="009A4E0E">
        <w:rPr>
          <w:sz w:val="22"/>
          <w:szCs w:val="22"/>
          <w:lang w:val="sr-Latn-ME"/>
        </w:rPr>
        <w:t xml:space="preserve"> oprez i češća kontrola koncentracije glukoze u krvi preporučuju se kod pacijenata kod kojih hipoglikemijske epizode mogu biti od posebnog kliničkog značaja, kao što su pacijenti sa značajnom stenozom koronarnih arterija ili krvnih sudova koji snabd</w:t>
      </w:r>
      <w:r w:rsidR="00B86CBE" w:rsidRPr="009A4E0E">
        <w:rPr>
          <w:sz w:val="22"/>
          <w:szCs w:val="22"/>
          <w:lang w:val="sr-Latn-ME"/>
        </w:rPr>
        <w:t>ij</w:t>
      </w:r>
      <w:r w:rsidR="006103C3" w:rsidRPr="009A4E0E">
        <w:rPr>
          <w:sz w:val="22"/>
          <w:szCs w:val="22"/>
          <w:lang w:val="sr-Latn-ME"/>
        </w:rPr>
        <w:t>evaju mozak (rizik od srčanih ili cerebralnih komplikacija usl</w:t>
      </w:r>
      <w:r w:rsidR="00B86CBE" w:rsidRPr="009A4E0E">
        <w:rPr>
          <w:sz w:val="22"/>
          <w:szCs w:val="22"/>
          <w:lang w:val="sr-Latn-ME"/>
        </w:rPr>
        <w:t>j</w:t>
      </w:r>
      <w:r w:rsidR="006103C3" w:rsidRPr="009A4E0E">
        <w:rPr>
          <w:sz w:val="22"/>
          <w:szCs w:val="22"/>
          <w:lang w:val="sr-Latn-ME"/>
        </w:rPr>
        <w:t>ed hipoglikemije), kao i kod pacijenata sa proliferativnom retinopatijom, naročito ako nije l</w:t>
      </w:r>
      <w:r w:rsidR="00B86CBE" w:rsidRPr="009A4E0E">
        <w:rPr>
          <w:sz w:val="22"/>
          <w:szCs w:val="22"/>
          <w:lang w:val="sr-Latn-ME"/>
        </w:rPr>
        <w:t>ij</w:t>
      </w:r>
      <w:r w:rsidR="006103C3" w:rsidRPr="009A4E0E">
        <w:rPr>
          <w:sz w:val="22"/>
          <w:szCs w:val="22"/>
          <w:lang w:val="sr-Latn-ME"/>
        </w:rPr>
        <w:t>ečena fotokoagulacijom (rizik od prolazne amauroze uzrokovane hipoglikemijom).</w:t>
      </w:r>
    </w:p>
    <w:p w14:paraId="3693FF9F" w14:textId="77777777" w:rsidR="006103C3" w:rsidRPr="009A4E0E" w:rsidRDefault="006103C3" w:rsidP="006103C3">
      <w:pPr>
        <w:tabs>
          <w:tab w:val="left" w:pos="284"/>
        </w:tabs>
        <w:jc w:val="both"/>
        <w:rPr>
          <w:sz w:val="22"/>
          <w:szCs w:val="22"/>
          <w:lang w:val="sr-Latn-ME"/>
        </w:rPr>
      </w:pPr>
    </w:p>
    <w:p w14:paraId="66C25817" w14:textId="1A18D819" w:rsidR="006103C3" w:rsidRPr="009A4E0E" w:rsidRDefault="006103C3" w:rsidP="006103C3">
      <w:pPr>
        <w:tabs>
          <w:tab w:val="left" w:pos="284"/>
        </w:tabs>
        <w:jc w:val="both"/>
        <w:rPr>
          <w:sz w:val="22"/>
          <w:szCs w:val="22"/>
          <w:lang w:val="sr-Latn-ME"/>
        </w:rPr>
      </w:pPr>
      <w:r w:rsidRPr="009A4E0E">
        <w:rPr>
          <w:sz w:val="22"/>
          <w:szCs w:val="22"/>
          <w:lang w:val="sr-Latn-ME"/>
        </w:rPr>
        <w:t>Pacijenti treba da imaju u vidu okolnosti pod kojima su upozoravajući simptomi hipoglikemije manje izraženi. Upozoravajući simptomi hipoglikemije u određenim rizičnim grupama mogu da se prom</w:t>
      </w:r>
      <w:r w:rsidR="00BC0794" w:rsidRPr="009A4E0E">
        <w:rPr>
          <w:sz w:val="22"/>
          <w:szCs w:val="22"/>
          <w:lang w:val="sr-Latn-ME"/>
        </w:rPr>
        <w:t>ij</w:t>
      </w:r>
      <w:r w:rsidRPr="009A4E0E">
        <w:rPr>
          <w:sz w:val="22"/>
          <w:szCs w:val="22"/>
          <w:lang w:val="sr-Latn-ME"/>
        </w:rPr>
        <w:t>ene, da budu manje izraženi ili da izostanu. To uključuje pacijente:</w:t>
      </w:r>
    </w:p>
    <w:p w14:paraId="48BA68AF" w14:textId="77777777" w:rsidR="006103C3" w:rsidRPr="009A4E0E" w:rsidRDefault="006103C3" w:rsidP="006103C3">
      <w:pPr>
        <w:numPr>
          <w:ilvl w:val="0"/>
          <w:numId w:val="13"/>
        </w:numPr>
        <w:tabs>
          <w:tab w:val="left" w:pos="284"/>
        </w:tabs>
        <w:contextualSpacing/>
        <w:jc w:val="both"/>
        <w:rPr>
          <w:sz w:val="22"/>
          <w:szCs w:val="22"/>
          <w:lang w:val="sr-Latn-ME"/>
        </w:rPr>
      </w:pPr>
      <w:r w:rsidRPr="009A4E0E">
        <w:rPr>
          <w:sz w:val="22"/>
          <w:szCs w:val="22"/>
          <w:lang w:val="sr-Latn-ME"/>
        </w:rPr>
        <w:t>kod kojih je kontrola glikemije značajno poboljšana,</w:t>
      </w:r>
    </w:p>
    <w:p w14:paraId="324EE4DB" w14:textId="77777777" w:rsidR="006103C3" w:rsidRPr="009A4E0E" w:rsidRDefault="006103C3" w:rsidP="006103C3">
      <w:pPr>
        <w:numPr>
          <w:ilvl w:val="0"/>
          <w:numId w:val="13"/>
        </w:numPr>
        <w:tabs>
          <w:tab w:val="left" w:pos="284"/>
        </w:tabs>
        <w:contextualSpacing/>
        <w:jc w:val="both"/>
        <w:rPr>
          <w:sz w:val="22"/>
          <w:szCs w:val="22"/>
          <w:lang w:val="sr-Latn-ME"/>
        </w:rPr>
      </w:pPr>
      <w:r w:rsidRPr="009A4E0E">
        <w:rPr>
          <w:sz w:val="22"/>
          <w:szCs w:val="22"/>
          <w:lang w:val="sr-Latn-ME"/>
        </w:rPr>
        <w:t>kod kojih se hipoglikemija razvija postupno,</w:t>
      </w:r>
    </w:p>
    <w:p w14:paraId="17AE72E3" w14:textId="77777777" w:rsidR="006103C3" w:rsidRPr="009A4E0E" w:rsidRDefault="006103C3" w:rsidP="006103C3">
      <w:pPr>
        <w:numPr>
          <w:ilvl w:val="0"/>
          <w:numId w:val="13"/>
        </w:numPr>
        <w:tabs>
          <w:tab w:val="left" w:pos="284"/>
        </w:tabs>
        <w:contextualSpacing/>
        <w:jc w:val="both"/>
        <w:rPr>
          <w:sz w:val="22"/>
          <w:szCs w:val="22"/>
          <w:lang w:val="sr-Latn-ME"/>
        </w:rPr>
      </w:pPr>
      <w:r w:rsidRPr="009A4E0E">
        <w:rPr>
          <w:sz w:val="22"/>
          <w:szCs w:val="22"/>
          <w:lang w:val="sr-Latn-ME"/>
        </w:rPr>
        <w:lastRenderedPageBreak/>
        <w:t>koji su starije životne dobi,</w:t>
      </w:r>
    </w:p>
    <w:p w14:paraId="1A7A3354" w14:textId="77777777" w:rsidR="006103C3" w:rsidRPr="009A4E0E" w:rsidRDefault="006103C3" w:rsidP="006103C3">
      <w:pPr>
        <w:numPr>
          <w:ilvl w:val="0"/>
          <w:numId w:val="13"/>
        </w:numPr>
        <w:tabs>
          <w:tab w:val="left" w:pos="284"/>
        </w:tabs>
        <w:contextualSpacing/>
        <w:jc w:val="both"/>
        <w:rPr>
          <w:sz w:val="22"/>
          <w:szCs w:val="22"/>
          <w:lang w:val="sr-Latn-ME"/>
        </w:rPr>
      </w:pPr>
      <w:r w:rsidRPr="009A4E0E">
        <w:rPr>
          <w:sz w:val="22"/>
          <w:szCs w:val="22"/>
          <w:lang w:val="sr-Latn-ME"/>
        </w:rPr>
        <w:t>nakon prelaska sa animalnih insulina na humani insulin,</w:t>
      </w:r>
    </w:p>
    <w:p w14:paraId="5D0FCE38" w14:textId="77777777" w:rsidR="006103C3" w:rsidRPr="009A4E0E" w:rsidRDefault="006103C3" w:rsidP="006103C3">
      <w:pPr>
        <w:numPr>
          <w:ilvl w:val="0"/>
          <w:numId w:val="13"/>
        </w:numPr>
        <w:tabs>
          <w:tab w:val="left" w:pos="284"/>
        </w:tabs>
        <w:contextualSpacing/>
        <w:jc w:val="both"/>
        <w:rPr>
          <w:sz w:val="22"/>
          <w:szCs w:val="22"/>
          <w:lang w:val="sr-Latn-ME"/>
        </w:rPr>
      </w:pPr>
      <w:r w:rsidRPr="009A4E0E">
        <w:rPr>
          <w:sz w:val="22"/>
          <w:szCs w:val="22"/>
          <w:lang w:val="sr-Latn-ME"/>
        </w:rPr>
        <w:t>kod kojih je prisutna autonomna neuropatija,</w:t>
      </w:r>
    </w:p>
    <w:p w14:paraId="426716BB" w14:textId="77777777" w:rsidR="006103C3" w:rsidRPr="009A4E0E" w:rsidRDefault="006103C3" w:rsidP="006103C3">
      <w:pPr>
        <w:numPr>
          <w:ilvl w:val="0"/>
          <w:numId w:val="13"/>
        </w:numPr>
        <w:tabs>
          <w:tab w:val="left" w:pos="284"/>
        </w:tabs>
        <w:contextualSpacing/>
        <w:jc w:val="both"/>
        <w:rPr>
          <w:sz w:val="22"/>
          <w:szCs w:val="22"/>
          <w:lang w:val="sr-Latn-ME"/>
        </w:rPr>
      </w:pPr>
      <w:r w:rsidRPr="009A4E0E">
        <w:rPr>
          <w:sz w:val="22"/>
          <w:szCs w:val="22"/>
          <w:lang w:val="sr-Latn-ME"/>
        </w:rPr>
        <w:t>sa dugotrajnim dijabetesom u anamnezi,</w:t>
      </w:r>
    </w:p>
    <w:p w14:paraId="07DFDC5A" w14:textId="77777777" w:rsidR="006103C3" w:rsidRPr="009A4E0E" w:rsidRDefault="006103C3" w:rsidP="006103C3">
      <w:pPr>
        <w:numPr>
          <w:ilvl w:val="0"/>
          <w:numId w:val="13"/>
        </w:numPr>
        <w:tabs>
          <w:tab w:val="left" w:pos="284"/>
        </w:tabs>
        <w:contextualSpacing/>
        <w:jc w:val="both"/>
        <w:rPr>
          <w:sz w:val="22"/>
          <w:szCs w:val="22"/>
          <w:lang w:val="sr-Latn-ME"/>
        </w:rPr>
      </w:pPr>
      <w:r w:rsidRPr="009A4E0E">
        <w:rPr>
          <w:sz w:val="22"/>
          <w:szCs w:val="22"/>
          <w:lang w:val="sr-Latn-ME"/>
        </w:rPr>
        <w:t>koji pate od psihijatrijskih oboljenja,</w:t>
      </w:r>
    </w:p>
    <w:p w14:paraId="3215290F" w14:textId="7BBD3CB0" w:rsidR="006103C3" w:rsidRPr="009A4E0E" w:rsidRDefault="006103C3" w:rsidP="006103C3">
      <w:pPr>
        <w:numPr>
          <w:ilvl w:val="0"/>
          <w:numId w:val="13"/>
        </w:numPr>
        <w:tabs>
          <w:tab w:val="left" w:pos="284"/>
        </w:tabs>
        <w:contextualSpacing/>
        <w:jc w:val="both"/>
        <w:rPr>
          <w:sz w:val="22"/>
          <w:szCs w:val="22"/>
          <w:lang w:val="sr-Latn-ME"/>
        </w:rPr>
      </w:pPr>
      <w:r w:rsidRPr="009A4E0E">
        <w:rPr>
          <w:sz w:val="22"/>
          <w:szCs w:val="22"/>
          <w:lang w:val="sr-Latn-ME"/>
        </w:rPr>
        <w:t>koji su istovremeno na terapiji nekim drugim l</w:t>
      </w:r>
      <w:r w:rsidR="00BC0794" w:rsidRPr="009A4E0E">
        <w:rPr>
          <w:sz w:val="22"/>
          <w:szCs w:val="22"/>
          <w:lang w:val="sr-Latn-ME"/>
        </w:rPr>
        <w:t>j</w:t>
      </w:r>
      <w:r w:rsidRPr="009A4E0E">
        <w:rPr>
          <w:sz w:val="22"/>
          <w:szCs w:val="22"/>
          <w:lang w:val="sr-Latn-ME"/>
        </w:rPr>
        <w:t>ekovima (vid</w:t>
      </w:r>
      <w:r w:rsidR="00BC0794" w:rsidRPr="009A4E0E">
        <w:rPr>
          <w:sz w:val="22"/>
          <w:szCs w:val="22"/>
          <w:lang w:val="sr-Latn-ME"/>
        </w:rPr>
        <w:t>j</w:t>
      </w:r>
      <w:r w:rsidRPr="009A4E0E">
        <w:rPr>
          <w:sz w:val="22"/>
          <w:szCs w:val="22"/>
          <w:lang w:val="sr-Latn-ME"/>
        </w:rPr>
        <w:t xml:space="preserve">eti </w:t>
      </w:r>
      <w:r w:rsidR="00474A15" w:rsidRPr="00931162">
        <w:rPr>
          <w:sz w:val="22"/>
          <w:szCs w:val="22"/>
          <w:lang w:val="sr-Latn-ME"/>
        </w:rPr>
        <w:t>dio</w:t>
      </w:r>
      <w:r w:rsidR="00474A15" w:rsidRPr="009A4E0E">
        <w:rPr>
          <w:sz w:val="22"/>
          <w:szCs w:val="22"/>
          <w:lang w:val="sr-Latn-ME"/>
        </w:rPr>
        <w:t xml:space="preserve"> </w:t>
      </w:r>
      <w:r w:rsidRPr="009A4E0E">
        <w:rPr>
          <w:sz w:val="22"/>
          <w:szCs w:val="22"/>
          <w:lang w:val="sr-Latn-ME"/>
        </w:rPr>
        <w:t>4.5).</w:t>
      </w:r>
    </w:p>
    <w:p w14:paraId="70D4FF69" w14:textId="77777777" w:rsidR="006103C3" w:rsidRPr="009A4E0E" w:rsidRDefault="006103C3" w:rsidP="006103C3">
      <w:pPr>
        <w:tabs>
          <w:tab w:val="left" w:pos="284"/>
        </w:tabs>
        <w:jc w:val="both"/>
        <w:rPr>
          <w:sz w:val="22"/>
          <w:szCs w:val="22"/>
          <w:lang w:val="sr-Latn-ME"/>
        </w:rPr>
      </w:pPr>
    </w:p>
    <w:p w14:paraId="36574C9E" w14:textId="0A4E4388" w:rsidR="006103C3" w:rsidRPr="009A4E0E" w:rsidRDefault="006103C3" w:rsidP="006103C3">
      <w:pPr>
        <w:tabs>
          <w:tab w:val="left" w:pos="284"/>
        </w:tabs>
        <w:jc w:val="both"/>
        <w:rPr>
          <w:sz w:val="22"/>
          <w:szCs w:val="22"/>
          <w:lang w:val="sr-Latn-ME"/>
        </w:rPr>
      </w:pPr>
      <w:r w:rsidRPr="009A4E0E">
        <w:rPr>
          <w:sz w:val="22"/>
          <w:szCs w:val="22"/>
          <w:lang w:val="sr-Latn-ME"/>
        </w:rPr>
        <w:t>Takva stanja mogu da dovedu do teške hipoglikemije (sa mogućim gubitkom sv</w:t>
      </w:r>
      <w:r w:rsidR="00BC0794" w:rsidRPr="009A4E0E">
        <w:rPr>
          <w:sz w:val="22"/>
          <w:szCs w:val="22"/>
          <w:lang w:val="sr-Latn-ME"/>
        </w:rPr>
        <w:t>ij</w:t>
      </w:r>
      <w:r w:rsidRPr="009A4E0E">
        <w:rPr>
          <w:sz w:val="22"/>
          <w:szCs w:val="22"/>
          <w:lang w:val="sr-Latn-ME"/>
        </w:rPr>
        <w:t>esti) pr</w:t>
      </w:r>
      <w:r w:rsidR="00BC0794" w:rsidRPr="009A4E0E">
        <w:rPr>
          <w:sz w:val="22"/>
          <w:szCs w:val="22"/>
          <w:lang w:val="sr-Latn-ME"/>
        </w:rPr>
        <w:t>ij</w:t>
      </w:r>
      <w:r w:rsidRPr="009A4E0E">
        <w:rPr>
          <w:sz w:val="22"/>
          <w:szCs w:val="22"/>
          <w:lang w:val="sr-Latn-ME"/>
        </w:rPr>
        <w:t>e nego što pacijenti i postanu sv</w:t>
      </w:r>
      <w:r w:rsidR="00BC0794" w:rsidRPr="009A4E0E">
        <w:rPr>
          <w:sz w:val="22"/>
          <w:szCs w:val="22"/>
          <w:lang w:val="sr-Latn-ME"/>
        </w:rPr>
        <w:t>j</w:t>
      </w:r>
      <w:r w:rsidRPr="009A4E0E">
        <w:rPr>
          <w:sz w:val="22"/>
          <w:szCs w:val="22"/>
          <w:lang w:val="sr-Latn-ME"/>
        </w:rPr>
        <w:t>esni hipoglikemije.</w:t>
      </w:r>
    </w:p>
    <w:p w14:paraId="4E230B69" w14:textId="77777777" w:rsidR="006103C3" w:rsidRPr="009A4E0E" w:rsidRDefault="006103C3" w:rsidP="006103C3">
      <w:pPr>
        <w:tabs>
          <w:tab w:val="left" w:pos="284"/>
        </w:tabs>
        <w:jc w:val="both"/>
        <w:rPr>
          <w:sz w:val="22"/>
          <w:szCs w:val="22"/>
          <w:lang w:val="sr-Latn-ME"/>
        </w:rPr>
      </w:pPr>
    </w:p>
    <w:p w14:paraId="317995F5" w14:textId="69D673B2" w:rsidR="006103C3" w:rsidRPr="009A4E0E" w:rsidRDefault="006103C3" w:rsidP="006103C3">
      <w:pPr>
        <w:tabs>
          <w:tab w:val="left" w:pos="284"/>
        </w:tabs>
        <w:jc w:val="both"/>
        <w:rPr>
          <w:sz w:val="22"/>
          <w:szCs w:val="22"/>
          <w:lang w:val="sr-Latn-ME"/>
        </w:rPr>
      </w:pPr>
      <w:r w:rsidRPr="009A4E0E">
        <w:rPr>
          <w:sz w:val="22"/>
          <w:szCs w:val="22"/>
          <w:lang w:val="sr-Latn-ME"/>
        </w:rPr>
        <w:t>Produženo d</w:t>
      </w:r>
      <w:r w:rsidR="00BC0794" w:rsidRPr="009A4E0E">
        <w:rPr>
          <w:sz w:val="22"/>
          <w:szCs w:val="22"/>
          <w:lang w:val="sr-Latn-ME"/>
        </w:rPr>
        <w:t>j</w:t>
      </w:r>
      <w:r w:rsidRPr="009A4E0E">
        <w:rPr>
          <w:sz w:val="22"/>
          <w:szCs w:val="22"/>
          <w:lang w:val="sr-Latn-ME"/>
        </w:rPr>
        <w:t>elovanje subkutano prim</w:t>
      </w:r>
      <w:r w:rsidR="00BC0794" w:rsidRPr="009A4E0E">
        <w:rPr>
          <w:sz w:val="22"/>
          <w:szCs w:val="22"/>
          <w:lang w:val="sr-Latn-ME"/>
        </w:rPr>
        <w:t>ij</w:t>
      </w:r>
      <w:r w:rsidRPr="009A4E0E">
        <w:rPr>
          <w:sz w:val="22"/>
          <w:szCs w:val="22"/>
          <w:lang w:val="sr-Latn-ME"/>
        </w:rPr>
        <w:t>enjenog insulin</w:t>
      </w:r>
      <w:r w:rsidR="00474A15" w:rsidRPr="00931162">
        <w:rPr>
          <w:sz w:val="22"/>
          <w:szCs w:val="22"/>
          <w:lang w:val="sr-Latn-ME"/>
        </w:rPr>
        <w:t>a</w:t>
      </w:r>
      <w:r w:rsidRPr="009A4E0E">
        <w:rPr>
          <w:sz w:val="22"/>
          <w:szCs w:val="22"/>
          <w:lang w:val="sr-Latn-ME"/>
        </w:rPr>
        <w:t xml:space="preserve"> glargina može odložiti oporavak od hipoglikemije.</w:t>
      </w:r>
    </w:p>
    <w:p w14:paraId="207AB78A" w14:textId="77777777" w:rsidR="006103C3" w:rsidRPr="009A4E0E" w:rsidRDefault="006103C3" w:rsidP="006103C3">
      <w:pPr>
        <w:tabs>
          <w:tab w:val="left" w:pos="284"/>
        </w:tabs>
        <w:jc w:val="both"/>
        <w:rPr>
          <w:sz w:val="22"/>
          <w:szCs w:val="22"/>
          <w:lang w:val="sr-Latn-ME"/>
        </w:rPr>
      </w:pPr>
    </w:p>
    <w:p w14:paraId="1EDFF350" w14:textId="49217085" w:rsidR="006103C3" w:rsidRPr="009A4E0E" w:rsidRDefault="006103C3" w:rsidP="006103C3">
      <w:pPr>
        <w:tabs>
          <w:tab w:val="left" w:pos="284"/>
        </w:tabs>
        <w:jc w:val="both"/>
        <w:rPr>
          <w:sz w:val="22"/>
          <w:szCs w:val="22"/>
          <w:lang w:val="sr-Latn-ME"/>
        </w:rPr>
      </w:pPr>
      <w:r w:rsidRPr="009A4E0E">
        <w:rPr>
          <w:sz w:val="22"/>
          <w:szCs w:val="22"/>
          <w:lang w:val="sr-Latn-ME"/>
        </w:rPr>
        <w:t>Ukoliko su nađene normalne ili smanjene vr</w:t>
      </w:r>
      <w:r w:rsidR="00BC0794" w:rsidRPr="009A4E0E">
        <w:rPr>
          <w:sz w:val="22"/>
          <w:szCs w:val="22"/>
          <w:lang w:val="sr-Latn-ME"/>
        </w:rPr>
        <w:t>ij</w:t>
      </w:r>
      <w:r w:rsidRPr="009A4E0E">
        <w:rPr>
          <w:sz w:val="22"/>
          <w:szCs w:val="22"/>
          <w:lang w:val="sr-Latn-ME"/>
        </w:rPr>
        <w:t>ednosti glikoziliranog hemoglobina, mora se uzeti u obzir mogućnost pojave rekurentnih, neprepoznatljivih (posebno noćnih) epizoda hipoglikemije.</w:t>
      </w:r>
    </w:p>
    <w:p w14:paraId="10861729" w14:textId="77777777" w:rsidR="006103C3" w:rsidRPr="009A4E0E" w:rsidRDefault="006103C3" w:rsidP="006103C3">
      <w:pPr>
        <w:tabs>
          <w:tab w:val="left" w:pos="284"/>
        </w:tabs>
        <w:jc w:val="both"/>
        <w:rPr>
          <w:sz w:val="22"/>
          <w:szCs w:val="22"/>
          <w:lang w:val="sr-Latn-ME"/>
        </w:rPr>
      </w:pPr>
    </w:p>
    <w:p w14:paraId="0333443C" w14:textId="7086D68C" w:rsidR="006103C3" w:rsidRPr="009A4E0E" w:rsidRDefault="006103C3" w:rsidP="006103C3">
      <w:pPr>
        <w:tabs>
          <w:tab w:val="left" w:pos="284"/>
        </w:tabs>
        <w:jc w:val="both"/>
        <w:rPr>
          <w:sz w:val="22"/>
          <w:szCs w:val="22"/>
          <w:lang w:val="sr-Latn-ME"/>
        </w:rPr>
      </w:pPr>
      <w:r w:rsidRPr="009A4E0E">
        <w:rPr>
          <w:sz w:val="22"/>
          <w:szCs w:val="22"/>
          <w:lang w:val="sr-Latn-ME"/>
        </w:rPr>
        <w:t>Za smanjenje rizika od pojave hipoglikemije najbitni</w:t>
      </w:r>
      <w:r w:rsidR="00474A15" w:rsidRPr="00931162">
        <w:rPr>
          <w:sz w:val="22"/>
          <w:szCs w:val="22"/>
          <w:lang w:val="sr-Latn-ME"/>
        </w:rPr>
        <w:t>je je da</w:t>
      </w:r>
      <w:r w:rsidRPr="009A4E0E">
        <w:rPr>
          <w:sz w:val="22"/>
          <w:szCs w:val="22"/>
          <w:lang w:val="sr-Latn-ME"/>
        </w:rPr>
        <w:t xml:space="preserve"> s</w:t>
      </w:r>
      <w:r w:rsidR="00474A15" w:rsidRPr="00931162">
        <w:rPr>
          <w:sz w:val="22"/>
          <w:szCs w:val="22"/>
          <w:lang w:val="sr-Latn-ME"/>
        </w:rPr>
        <w:t>e</w:t>
      </w:r>
      <w:r w:rsidRPr="009A4E0E">
        <w:rPr>
          <w:sz w:val="22"/>
          <w:szCs w:val="22"/>
          <w:lang w:val="sr-Latn-ME"/>
        </w:rPr>
        <w:t xml:space="preserve"> </w:t>
      </w:r>
      <w:r w:rsidR="00474A15" w:rsidRPr="00931162">
        <w:rPr>
          <w:sz w:val="22"/>
          <w:szCs w:val="22"/>
          <w:lang w:val="sr-Latn-ME"/>
        </w:rPr>
        <w:t xml:space="preserve">pacijent </w:t>
      </w:r>
      <w:r w:rsidRPr="009A4E0E">
        <w:rPr>
          <w:sz w:val="22"/>
          <w:szCs w:val="22"/>
          <w:lang w:val="sr-Latn-ME"/>
        </w:rPr>
        <w:t>pridržava dozno</w:t>
      </w:r>
      <w:r w:rsidR="00474A15" w:rsidRPr="00931162">
        <w:rPr>
          <w:sz w:val="22"/>
          <w:szCs w:val="22"/>
          <w:lang w:val="sr-Latn-ME"/>
        </w:rPr>
        <w:t>g</w:t>
      </w:r>
      <w:r w:rsidRPr="009A4E0E">
        <w:rPr>
          <w:sz w:val="22"/>
          <w:szCs w:val="22"/>
          <w:lang w:val="sr-Latn-ME"/>
        </w:rPr>
        <w:t xml:space="preserve"> i </w:t>
      </w:r>
      <w:r w:rsidR="00474A15" w:rsidRPr="00931162">
        <w:rPr>
          <w:sz w:val="22"/>
          <w:szCs w:val="22"/>
          <w:lang w:val="sr-Latn-ME"/>
        </w:rPr>
        <w:t>dijetetskog</w:t>
      </w:r>
      <w:r w:rsidRPr="009A4E0E">
        <w:rPr>
          <w:sz w:val="22"/>
          <w:szCs w:val="22"/>
          <w:lang w:val="sr-Latn-ME"/>
        </w:rPr>
        <w:t xml:space="preserve"> režim</w:t>
      </w:r>
      <w:r w:rsidR="00474A15" w:rsidRPr="00931162">
        <w:rPr>
          <w:sz w:val="22"/>
          <w:szCs w:val="22"/>
          <w:lang w:val="sr-Latn-ME"/>
        </w:rPr>
        <w:t>a</w:t>
      </w:r>
      <w:r w:rsidRPr="009A4E0E">
        <w:rPr>
          <w:sz w:val="22"/>
          <w:szCs w:val="22"/>
          <w:lang w:val="sr-Latn-ME"/>
        </w:rPr>
        <w:t xml:space="preserve">, </w:t>
      </w:r>
      <w:r w:rsidR="00474A15" w:rsidRPr="00931162">
        <w:rPr>
          <w:sz w:val="22"/>
          <w:szCs w:val="22"/>
          <w:lang w:val="sr-Latn-ME"/>
        </w:rPr>
        <w:t xml:space="preserve">da primjenjuje insulin na </w:t>
      </w:r>
      <w:r w:rsidRPr="009A4E0E">
        <w:rPr>
          <w:sz w:val="22"/>
          <w:szCs w:val="22"/>
          <w:lang w:val="sr-Latn-ME"/>
        </w:rPr>
        <w:t xml:space="preserve">pravilan način i </w:t>
      </w:r>
      <w:r w:rsidR="00474A15" w:rsidRPr="00931162">
        <w:rPr>
          <w:sz w:val="22"/>
          <w:szCs w:val="22"/>
          <w:lang w:val="sr-Latn-ME"/>
        </w:rPr>
        <w:t xml:space="preserve">da </w:t>
      </w:r>
      <w:r w:rsidRPr="009A4E0E">
        <w:rPr>
          <w:sz w:val="22"/>
          <w:szCs w:val="22"/>
          <w:lang w:val="sr-Latn-ME"/>
        </w:rPr>
        <w:t>prepoznaje simptom</w:t>
      </w:r>
      <w:r w:rsidR="00474A15" w:rsidRPr="00931162">
        <w:rPr>
          <w:sz w:val="22"/>
          <w:szCs w:val="22"/>
          <w:lang w:val="sr-Latn-ME"/>
        </w:rPr>
        <w:t>e</w:t>
      </w:r>
      <w:r w:rsidRPr="009A4E0E">
        <w:rPr>
          <w:sz w:val="22"/>
          <w:szCs w:val="22"/>
          <w:lang w:val="sr-Latn-ME"/>
        </w:rPr>
        <w:t xml:space="preserve"> hipoglikemije. Faktori koji povećavaju sklonost prema hipoglikemiji zaht</w:t>
      </w:r>
      <w:r w:rsidR="00BC0794" w:rsidRPr="009A4E0E">
        <w:rPr>
          <w:sz w:val="22"/>
          <w:szCs w:val="22"/>
          <w:lang w:val="sr-Latn-ME"/>
        </w:rPr>
        <w:t>ij</w:t>
      </w:r>
      <w:r w:rsidRPr="009A4E0E">
        <w:rPr>
          <w:sz w:val="22"/>
          <w:szCs w:val="22"/>
          <w:lang w:val="sr-Latn-ME"/>
        </w:rPr>
        <w:t>evaju posebno pažljivo praćenje, a može biti neophodno i prilagođavanje doze. U te faktore spadaju:</w:t>
      </w:r>
    </w:p>
    <w:p w14:paraId="60CD5815" w14:textId="60E08E00" w:rsidR="006103C3" w:rsidRPr="009A4E0E" w:rsidRDefault="006103C3" w:rsidP="006103C3">
      <w:pPr>
        <w:numPr>
          <w:ilvl w:val="0"/>
          <w:numId w:val="14"/>
        </w:numPr>
        <w:tabs>
          <w:tab w:val="left" w:pos="284"/>
        </w:tabs>
        <w:contextualSpacing/>
        <w:jc w:val="both"/>
        <w:rPr>
          <w:sz w:val="22"/>
          <w:szCs w:val="22"/>
          <w:lang w:val="sr-Latn-ME"/>
        </w:rPr>
      </w:pPr>
      <w:r w:rsidRPr="009A4E0E">
        <w:rPr>
          <w:sz w:val="22"/>
          <w:szCs w:val="22"/>
          <w:lang w:val="sr-Latn-ME"/>
        </w:rPr>
        <w:t>prom</w:t>
      </w:r>
      <w:r w:rsidR="00BC0794" w:rsidRPr="009A4E0E">
        <w:rPr>
          <w:sz w:val="22"/>
          <w:szCs w:val="22"/>
          <w:lang w:val="sr-Latn-ME"/>
        </w:rPr>
        <w:t>j</w:t>
      </w:r>
      <w:r w:rsidRPr="009A4E0E">
        <w:rPr>
          <w:sz w:val="22"/>
          <w:szCs w:val="22"/>
          <w:lang w:val="sr-Latn-ME"/>
        </w:rPr>
        <w:t xml:space="preserve">ena </w:t>
      </w:r>
      <w:r w:rsidR="00016163" w:rsidRPr="00931162">
        <w:rPr>
          <w:sz w:val="22"/>
          <w:szCs w:val="22"/>
          <w:lang w:val="sr-Latn-ME"/>
        </w:rPr>
        <w:t>u okviru injekcione površine</w:t>
      </w:r>
      <w:r w:rsidRPr="009A4E0E">
        <w:rPr>
          <w:sz w:val="22"/>
          <w:szCs w:val="22"/>
          <w:lang w:val="sr-Latn-ME"/>
        </w:rPr>
        <w:t>. Pacijenti moraju biti upućeni da kontinuiran</w:t>
      </w:r>
      <w:r w:rsidR="00016163" w:rsidRPr="00931162">
        <w:rPr>
          <w:sz w:val="22"/>
          <w:szCs w:val="22"/>
          <w:lang w:val="sr-Latn-ME"/>
        </w:rPr>
        <w:t>o mijenjaju</w:t>
      </w:r>
      <w:r w:rsidRPr="009A4E0E">
        <w:rPr>
          <w:sz w:val="22"/>
          <w:szCs w:val="22"/>
          <w:lang w:val="sr-Latn-ME"/>
        </w:rPr>
        <w:t xml:space="preserve"> m</w:t>
      </w:r>
      <w:r w:rsidR="00BC0794" w:rsidRPr="009A4E0E">
        <w:rPr>
          <w:sz w:val="22"/>
          <w:szCs w:val="22"/>
          <w:lang w:val="sr-Latn-ME"/>
        </w:rPr>
        <w:t>j</w:t>
      </w:r>
      <w:r w:rsidRPr="009A4E0E">
        <w:rPr>
          <w:sz w:val="22"/>
          <w:szCs w:val="22"/>
          <w:lang w:val="sr-Latn-ME"/>
        </w:rPr>
        <w:t>est</w:t>
      </w:r>
      <w:r w:rsidR="00016163" w:rsidRPr="00931162">
        <w:rPr>
          <w:sz w:val="22"/>
          <w:szCs w:val="22"/>
          <w:lang w:val="sr-Latn-ME"/>
        </w:rPr>
        <w:t>o injiciranja</w:t>
      </w:r>
      <w:r w:rsidRPr="009A4E0E">
        <w:rPr>
          <w:sz w:val="22"/>
          <w:szCs w:val="22"/>
          <w:lang w:val="sr-Latn-ME"/>
        </w:rPr>
        <w:t xml:space="preserve"> kako bi smanjili rizik od razvoja lipodistrofije i kožne amiloidoze. Postoji potencijalni rizik od odložene </w:t>
      </w:r>
      <w:r w:rsidR="00016163" w:rsidRPr="00931162">
        <w:rPr>
          <w:sz w:val="22"/>
          <w:szCs w:val="22"/>
          <w:lang w:val="sr-Latn-ME"/>
        </w:rPr>
        <w:t>re</w:t>
      </w:r>
      <w:r w:rsidRPr="009A4E0E">
        <w:rPr>
          <w:sz w:val="22"/>
          <w:szCs w:val="22"/>
          <w:lang w:val="sr-Latn-ME"/>
        </w:rPr>
        <w:t xml:space="preserve">sorpcije insulina i pogoršane kontrole glikemije nakon </w:t>
      </w:r>
      <w:r w:rsidR="00016163" w:rsidRPr="00931162">
        <w:rPr>
          <w:sz w:val="22"/>
          <w:szCs w:val="22"/>
          <w:lang w:val="sr-Latn-ME"/>
        </w:rPr>
        <w:t xml:space="preserve">primjene </w:t>
      </w:r>
      <w:r w:rsidRPr="009A4E0E">
        <w:rPr>
          <w:sz w:val="22"/>
          <w:szCs w:val="22"/>
          <w:lang w:val="sr-Latn-ME"/>
        </w:rPr>
        <w:t>injekcija insulina na m</w:t>
      </w:r>
      <w:r w:rsidR="00BC0794" w:rsidRPr="009A4E0E">
        <w:rPr>
          <w:sz w:val="22"/>
          <w:szCs w:val="22"/>
          <w:lang w:val="sr-Latn-ME"/>
        </w:rPr>
        <w:t>j</w:t>
      </w:r>
      <w:r w:rsidRPr="009A4E0E">
        <w:rPr>
          <w:sz w:val="22"/>
          <w:szCs w:val="22"/>
          <w:lang w:val="sr-Latn-ME"/>
        </w:rPr>
        <w:t>esta sa ovim reakcijama. Prijavljeno je da iznenadna prom</w:t>
      </w:r>
      <w:r w:rsidR="00BC0794" w:rsidRPr="009A4E0E">
        <w:rPr>
          <w:sz w:val="22"/>
          <w:szCs w:val="22"/>
          <w:lang w:val="sr-Latn-ME"/>
        </w:rPr>
        <w:t>j</w:t>
      </w:r>
      <w:r w:rsidRPr="009A4E0E">
        <w:rPr>
          <w:sz w:val="22"/>
          <w:szCs w:val="22"/>
          <w:lang w:val="sr-Latn-ME"/>
        </w:rPr>
        <w:t>ena m</w:t>
      </w:r>
      <w:r w:rsidR="00BC0794" w:rsidRPr="009A4E0E">
        <w:rPr>
          <w:sz w:val="22"/>
          <w:szCs w:val="22"/>
          <w:lang w:val="sr-Latn-ME"/>
        </w:rPr>
        <w:t>j</w:t>
      </w:r>
      <w:r w:rsidRPr="009A4E0E">
        <w:rPr>
          <w:sz w:val="22"/>
          <w:szCs w:val="22"/>
          <w:lang w:val="sr-Latn-ME"/>
        </w:rPr>
        <w:t xml:space="preserve">esta </w:t>
      </w:r>
      <w:r w:rsidR="00016163" w:rsidRPr="00931162">
        <w:rPr>
          <w:sz w:val="22"/>
          <w:szCs w:val="22"/>
          <w:lang w:val="sr-Latn-ME"/>
        </w:rPr>
        <w:t>injiciranja</w:t>
      </w:r>
      <w:r w:rsidR="00016163" w:rsidRPr="009A4E0E">
        <w:rPr>
          <w:sz w:val="22"/>
          <w:szCs w:val="22"/>
          <w:lang w:val="sr-Latn-ME"/>
        </w:rPr>
        <w:t xml:space="preserve"> </w:t>
      </w:r>
      <w:r w:rsidRPr="009A4E0E">
        <w:rPr>
          <w:sz w:val="22"/>
          <w:szCs w:val="22"/>
          <w:lang w:val="sr-Latn-ME"/>
        </w:rPr>
        <w:t xml:space="preserve">u </w:t>
      </w:r>
      <w:r w:rsidR="00016163" w:rsidRPr="00931162">
        <w:rPr>
          <w:sz w:val="22"/>
          <w:szCs w:val="22"/>
          <w:lang w:val="sr-Latn-ME"/>
        </w:rPr>
        <w:t>nezahvaćeno</w:t>
      </w:r>
      <w:r w:rsidR="00016163" w:rsidRPr="009A4E0E">
        <w:rPr>
          <w:sz w:val="22"/>
          <w:szCs w:val="22"/>
          <w:lang w:val="sr-Latn-ME"/>
        </w:rPr>
        <w:t xml:space="preserve"> </w:t>
      </w:r>
      <w:r w:rsidRPr="009A4E0E">
        <w:rPr>
          <w:sz w:val="22"/>
          <w:szCs w:val="22"/>
          <w:lang w:val="sr-Latn-ME"/>
        </w:rPr>
        <w:t>područje rezultira hipoglikemijom. Nakon prom</w:t>
      </w:r>
      <w:r w:rsidR="00BC0794" w:rsidRPr="009A4E0E">
        <w:rPr>
          <w:sz w:val="22"/>
          <w:szCs w:val="22"/>
          <w:lang w:val="sr-Latn-ME"/>
        </w:rPr>
        <w:t>j</w:t>
      </w:r>
      <w:r w:rsidRPr="009A4E0E">
        <w:rPr>
          <w:sz w:val="22"/>
          <w:szCs w:val="22"/>
          <w:lang w:val="sr-Latn-ME"/>
        </w:rPr>
        <w:t>ene m</w:t>
      </w:r>
      <w:r w:rsidR="00BC0794" w:rsidRPr="009A4E0E">
        <w:rPr>
          <w:sz w:val="22"/>
          <w:szCs w:val="22"/>
          <w:lang w:val="sr-Latn-ME"/>
        </w:rPr>
        <w:t>j</w:t>
      </w:r>
      <w:r w:rsidRPr="009A4E0E">
        <w:rPr>
          <w:sz w:val="22"/>
          <w:szCs w:val="22"/>
          <w:lang w:val="sr-Latn-ME"/>
        </w:rPr>
        <w:t xml:space="preserve">esta </w:t>
      </w:r>
      <w:r w:rsidR="00016163" w:rsidRPr="00931162">
        <w:rPr>
          <w:sz w:val="22"/>
          <w:szCs w:val="22"/>
          <w:lang w:val="sr-Latn-ME"/>
        </w:rPr>
        <w:t>injiciranja</w:t>
      </w:r>
      <w:r w:rsidR="00016163" w:rsidRPr="009A4E0E">
        <w:rPr>
          <w:sz w:val="22"/>
          <w:szCs w:val="22"/>
          <w:lang w:val="sr-Latn-ME"/>
        </w:rPr>
        <w:t xml:space="preserve"> </w:t>
      </w:r>
      <w:r w:rsidRPr="009A4E0E">
        <w:rPr>
          <w:sz w:val="22"/>
          <w:szCs w:val="22"/>
          <w:lang w:val="sr-Latn-ME"/>
        </w:rPr>
        <w:t>preporučuje se praćenje nivoa glukoze u krvi, a može se razmotriti i prilagođavanje doze antidijabetika,</w:t>
      </w:r>
    </w:p>
    <w:p w14:paraId="40B916DE" w14:textId="08E96065" w:rsidR="006103C3" w:rsidRPr="009A4E0E" w:rsidRDefault="006103C3" w:rsidP="006103C3">
      <w:pPr>
        <w:numPr>
          <w:ilvl w:val="0"/>
          <w:numId w:val="14"/>
        </w:numPr>
        <w:tabs>
          <w:tab w:val="left" w:pos="284"/>
        </w:tabs>
        <w:contextualSpacing/>
        <w:jc w:val="both"/>
        <w:rPr>
          <w:sz w:val="22"/>
          <w:szCs w:val="22"/>
          <w:lang w:val="sr-Latn-ME"/>
        </w:rPr>
      </w:pPr>
      <w:r w:rsidRPr="009A4E0E">
        <w:rPr>
          <w:sz w:val="22"/>
          <w:szCs w:val="22"/>
          <w:lang w:val="sr-Latn-ME"/>
        </w:rPr>
        <w:t>povećana os</w:t>
      </w:r>
      <w:r w:rsidR="00BC0794" w:rsidRPr="009A4E0E">
        <w:rPr>
          <w:sz w:val="22"/>
          <w:szCs w:val="22"/>
          <w:lang w:val="sr-Latn-ME"/>
        </w:rPr>
        <w:t>j</w:t>
      </w:r>
      <w:r w:rsidRPr="009A4E0E">
        <w:rPr>
          <w:sz w:val="22"/>
          <w:szCs w:val="22"/>
          <w:lang w:val="sr-Latn-ME"/>
        </w:rPr>
        <w:t>etljivost na insulin (npr. uklanjanjem faktora stresa),</w:t>
      </w:r>
    </w:p>
    <w:p w14:paraId="17AF0915" w14:textId="77777777" w:rsidR="006103C3" w:rsidRPr="009A4E0E" w:rsidRDefault="006103C3" w:rsidP="006103C3">
      <w:pPr>
        <w:numPr>
          <w:ilvl w:val="0"/>
          <w:numId w:val="14"/>
        </w:numPr>
        <w:tabs>
          <w:tab w:val="left" w:pos="284"/>
        </w:tabs>
        <w:contextualSpacing/>
        <w:jc w:val="both"/>
        <w:rPr>
          <w:sz w:val="22"/>
          <w:szCs w:val="22"/>
          <w:lang w:val="sr-Latn-ME"/>
        </w:rPr>
      </w:pPr>
      <w:r w:rsidRPr="009A4E0E">
        <w:rPr>
          <w:sz w:val="22"/>
          <w:szCs w:val="22"/>
          <w:lang w:val="sr-Latn-ME"/>
        </w:rPr>
        <w:t>neuobičajena, povećana ili dugotrajna fizička aktivnost,</w:t>
      </w:r>
    </w:p>
    <w:p w14:paraId="30FC3A94" w14:textId="77777777" w:rsidR="006103C3" w:rsidRPr="009A4E0E" w:rsidRDefault="006103C3" w:rsidP="006103C3">
      <w:pPr>
        <w:numPr>
          <w:ilvl w:val="0"/>
          <w:numId w:val="14"/>
        </w:numPr>
        <w:tabs>
          <w:tab w:val="left" w:pos="284"/>
        </w:tabs>
        <w:contextualSpacing/>
        <w:jc w:val="both"/>
        <w:rPr>
          <w:sz w:val="22"/>
          <w:szCs w:val="22"/>
          <w:lang w:val="sr-Latn-ME"/>
        </w:rPr>
      </w:pPr>
      <w:r w:rsidRPr="009A4E0E">
        <w:rPr>
          <w:sz w:val="22"/>
          <w:szCs w:val="22"/>
          <w:lang w:val="sr-Latn-ME"/>
        </w:rPr>
        <w:t>interkurentna oboljenja (npr. povraćanje, dijareja),</w:t>
      </w:r>
    </w:p>
    <w:p w14:paraId="57601256" w14:textId="77777777" w:rsidR="006103C3" w:rsidRPr="009A4E0E" w:rsidRDefault="006103C3" w:rsidP="006103C3">
      <w:pPr>
        <w:numPr>
          <w:ilvl w:val="0"/>
          <w:numId w:val="14"/>
        </w:numPr>
        <w:tabs>
          <w:tab w:val="left" w:pos="284"/>
        </w:tabs>
        <w:contextualSpacing/>
        <w:jc w:val="both"/>
        <w:rPr>
          <w:sz w:val="22"/>
          <w:szCs w:val="22"/>
          <w:lang w:val="sr-Latn-ME"/>
        </w:rPr>
      </w:pPr>
      <w:r w:rsidRPr="009A4E0E">
        <w:rPr>
          <w:sz w:val="22"/>
          <w:szCs w:val="22"/>
          <w:lang w:val="sr-Latn-ME"/>
        </w:rPr>
        <w:t>neadekvatan unos hrane,</w:t>
      </w:r>
    </w:p>
    <w:p w14:paraId="1BAC4D87" w14:textId="77777777" w:rsidR="006103C3" w:rsidRPr="009A4E0E" w:rsidRDefault="006103C3" w:rsidP="006103C3">
      <w:pPr>
        <w:numPr>
          <w:ilvl w:val="0"/>
          <w:numId w:val="14"/>
        </w:numPr>
        <w:tabs>
          <w:tab w:val="left" w:pos="284"/>
        </w:tabs>
        <w:contextualSpacing/>
        <w:jc w:val="both"/>
        <w:rPr>
          <w:sz w:val="22"/>
          <w:szCs w:val="22"/>
          <w:lang w:val="sr-Latn-ME"/>
        </w:rPr>
      </w:pPr>
      <w:r w:rsidRPr="009A4E0E">
        <w:rPr>
          <w:sz w:val="22"/>
          <w:szCs w:val="22"/>
          <w:lang w:val="sr-Latn-ME"/>
        </w:rPr>
        <w:t>propušteni obroci,</w:t>
      </w:r>
    </w:p>
    <w:p w14:paraId="3C26F72E" w14:textId="77777777" w:rsidR="006103C3" w:rsidRPr="009A4E0E" w:rsidRDefault="006103C3" w:rsidP="006103C3">
      <w:pPr>
        <w:numPr>
          <w:ilvl w:val="0"/>
          <w:numId w:val="14"/>
        </w:numPr>
        <w:tabs>
          <w:tab w:val="left" w:pos="284"/>
        </w:tabs>
        <w:contextualSpacing/>
        <w:jc w:val="both"/>
        <w:rPr>
          <w:sz w:val="22"/>
          <w:szCs w:val="22"/>
          <w:lang w:val="sr-Latn-ME"/>
        </w:rPr>
      </w:pPr>
      <w:r w:rsidRPr="009A4E0E">
        <w:rPr>
          <w:sz w:val="22"/>
          <w:szCs w:val="22"/>
          <w:lang w:val="sr-Latn-ME"/>
        </w:rPr>
        <w:t>konzumacija alkohola,</w:t>
      </w:r>
    </w:p>
    <w:p w14:paraId="3DE56FF6" w14:textId="21B48DBD" w:rsidR="006103C3" w:rsidRPr="009A4E0E" w:rsidRDefault="006103C3" w:rsidP="006103C3">
      <w:pPr>
        <w:numPr>
          <w:ilvl w:val="0"/>
          <w:numId w:val="14"/>
        </w:numPr>
        <w:tabs>
          <w:tab w:val="left" w:pos="284"/>
        </w:tabs>
        <w:contextualSpacing/>
        <w:jc w:val="both"/>
        <w:rPr>
          <w:sz w:val="22"/>
          <w:szCs w:val="22"/>
          <w:lang w:val="sr-Latn-ME"/>
        </w:rPr>
      </w:pPr>
      <w:r w:rsidRPr="009A4E0E">
        <w:rPr>
          <w:sz w:val="22"/>
          <w:szCs w:val="22"/>
          <w:lang w:val="sr-Latn-ME"/>
        </w:rPr>
        <w:t>neki nekompenzovani endokrini poremećaji (npr. hipotireoidizam i insuficijencija adenohipofize ili kore nadbubre</w:t>
      </w:r>
      <w:r w:rsidR="00256855" w:rsidRPr="00931162">
        <w:rPr>
          <w:sz w:val="22"/>
          <w:szCs w:val="22"/>
          <w:lang w:val="sr-Latn-ME"/>
        </w:rPr>
        <w:t>žne žlijezde</w:t>
      </w:r>
      <w:r w:rsidRPr="009A4E0E">
        <w:rPr>
          <w:sz w:val="22"/>
          <w:szCs w:val="22"/>
          <w:lang w:val="sr-Latn-ME"/>
        </w:rPr>
        <w:t>),</w:t>
      </w:r>
    </w:p>
    <w:p w14:paraId="2604F873" w14:textId="1108CEB7" w:rsidR="006103C3" w:rsidRPr="009A4E0E" w:rsidRDefault="006103C3" w:rsidP="006103C3">
      <w:pPr>
        <w:numPr>
          <w:ilvl w:val="0"/>
          <w:numId w:val="14"/>
        </w:numPr>
        <w:tabs>
          <w:tab w:val="left" w:pos="284"/>
        </w:tabs>
        <w:contextualSpacing/>
        <w:jc w:val="both"/>
        <w:rPr>
          <w:sz w:val="22"/>
          <w:szCs w:val="22"/>
          <w:lang w:val="sr-Latn-ME"/>
        </w:rPr>
      </w:pPr>
      <w:r w:rsidRPr="009A4E0E">
        <w:rPr>
          <w:sz w:val="22"/>
          <w:szCs w:val="22"/>
          <w:lang w:val="sr-Latn-ME"/>
        </w:rPr>
        <w:t>istovremena terapija nekim drugim l</w:t>
      </w:r>
      <w:r w:rsidR="00BC0794" w:rsidRPr="009A4E0E">
        <w:rPr>
          <w:sz w:val="22"/>
          <w:szCs w:val="22"/>
          <w:lang w:val="sr-Latn-ME"/>
        </w:rPr>
        <w:t>j</w:t>
      </w:r>
      <w:r w:rsidRPr="009A4E0E">
        <w:rPr>
          <w:sz w:val="22"/>
          <w:szCs w:val="22"/>
          <w:lang w:val="sr-Latn-ME"/>
        </w:rPr>
        <w:t>ekovima (vid</w:t>
      </w:r>
      <w:r w:rsidR="00BC0794" w:rsidRPr="009A4E0E">
        <w:rPr>
          <w:sz w:val="22"/>
          <w:szCs w:val="22"/>
          <w:lang w:val="sr-Latn-ME"/>
        </w:rPr>
        <w:t>j</w:t>
      </w:r>
      <w:r w:rsidRPr="009A4E0E">
        <w:rPr>
          <w:sz w:val="22"/>
          <w:szCs w:val="22"/>
          <w:lang w:val="sr-Latn-ME"/>
        </w:rPr>
        <w:t xml:space="preserve">eti </w:t>
      </w:r>
      <w:r w:rsidR="00256855" w:rsidRPr="00931162">
        <w:rPr>
          <w:sz w:val="22"/>
          <w:szCs w:val="22"/>
          <w:lang w:val="sr-Latn-ME"/>
        </w:rPr>
        <w:t>dio</w:t>
      </w:r>
      <w:r w:rsidR="00256855" w:rsidRPr="009A4E0E">
        <w:rPr>
          <w:sz w:val="22"/>
          <w:szCs w:val="22"/>
          <w:lang w:val="sr-Latn-ME"/>
        </w:rPr>
        <w:t xml:space="preserve"> </w:t>
      </w:r>
      <w:r w:rsidRPr="009A4E0E">
        <w:rPr>
          <w:sz w:val="22"/>
          <w:szCs w:val="22"/>
          <w:lang w:val="sr-Latn-ME"/>
        </w:rPr>
        <w:t>4.5).</w:t>
      </w:r>
    </w:p>
    <w:p w14:paraId="27BC2394" w14:textId="77777777" w:rsidR="006103C3" w:rsidRPr="009A4E0E" w:rsidRDefault="006103C3" w:rsidP="006103C3">
      <w:pPr>
        <w:tabs>
          <w:tab w:val="left" w:pos="284"/>
        </w:tabs>
        <w:jc w:val="both"/>
        <w:rPr>
          <w:sz w:val="22"/>
          <w:szCs w:val="22"/>
          <w:lang w:val="sr-Latn-ME"/>
        </w:rPr>
      </w:pPr>
    </w:p>
    <w:p w14:paraId="77ADA966" w14:textId="77777777" w:rsidR="006103C3" w:rsidRPr="009A4E0E" w:rsidRDefault="006103C3" w:rsidP="006103C3">
      <w:pPr>
        <w:tabs>
          <w:tab w:val="left" w:pos="284"/>
        </w:tabs>
        <w:jc w:val="both"/>
        <w:rPr>
          <w:sz w:val="22"/>
          <w:szCs w:val="22"/>
          <w:u w:val="single"/>
          <w:lang w:val="sr-Latn-ME"/>
        </w:rPr>
      </w:pPr>
      <w:r w:rsidRPr="009A4E0E">
        <w:rPr>
          <w:sz w:val="22"/>
          <w:szCs w:val="22"/>
          <w:u w:val="single"/>
          <w:lang w:val="sr-Latn-ME"/>
        </w:rPr>
        <w:t>Interkurentna oboljenja</w:t>
      </w:r>
    </w:p>
    <w:p w14:paraId="5C489694" w14:textId="220D4FE9" w:rsidR="006103C3" w:rsidRPr="009A4E0E" w:rsidRDefault="006103C3" w:rsidP="006103C3">
      <w:pPr>
        <w:tabs>
          <w:tab w:val="left" w:pos="284"/>
        </w:tabs>
        <w:jc w:val="both"/>
        <w:rPr>
          <w:sz w:val="22"/>
          <w:szCs w:val="22"/>
          <w:lang w:val="sr-Latn-ME"/>
        </w:rPr>
      </w:pPr>
      <w:r w:rsidRPr="009A4E0E">
        <w:rPr>
          <w:sz w:val="22"/>
          <w:szCs w:val="22"/>
          <w:lang w:val="sr-Latn-ME"/>
        </w:rPr>
        <w:t>Kod interkurentnih oboljenja potreban je pojačan monitoring</w:t>
      </w:r>
      <w:r w:rsidR="00256855" w:rsidRPr="00931162">
        <w:rPr>
          <w:sz w:val="22"/>
          <w:szCs w:val="22"/>
          <w:lang w:val="sr-Latn-ME"/>
        </w:rPr>
        <w:t xml:space="preserve"> metabolizma</w:t>
      </w:r>
      <w:r w:rsidRPr="009A4E0E">
        <w:rPr>
          <w:sz w:val="22"/>
          <w:szCs w:val="22"/>
          <w:lang w:val="sr-Latn-ME"/>
        </w:rPr>
        <w:t>. U mnogim slučajevima indikovano je određivanje ketonskih t</w:t>
      </w:r>
      <w:r w:rsidR="00BC0794" w:rsidRPr="009A4E0E">
        <w:rPr>
          <w:sz w:val="22"/>
          <w:szCs w:val="22"/>
          <w:lang w:val="sr-Latn-ME"/>
        </w:rPr>
        <w:t>ij</w:t>
      </w:r>
      <w:r w:rsidRPr="009A4E0E">
        <w:rPr>
          <w:sz w:val="22"/>
          <w:szCs w:val="22"/>
          <w:lang w:val="sr-Latn-ME"/>
        </w:rPr>
        <w:t>ela u urinu, a često je neophodno i prilagođavanje doze insulina. Potrebe za insulinom često su povećane. Pacijenti sa dijabetes</w:t>
      </w:r>
      <w:r w:rsidR="00D347BE" w:rsidRPr="00931162">
        <w:rPr>
          <w:sz w:val="22"/>
          <w:szCs w:val="22"/>
          <w:lang w:val="sr-Latn-ME"/>
        </w:rPr>
        <w:t>om</w:t>
      </w:r>
      <w:r w:rsidRPr="009A4E0E">
        <w:rPr>
          <w:sz w:val="22"/>
          <w:szCs w:val="22"/>
          <w:lang w:val="sr-Latn-ME"/>
        </w:rPr>
        <w:t xml:space="preserve"> </w:t>
      </w:r>
      <w:r w:rsidR="00D347BE" w:rsidRPr="00931162">
        <w:rPr>
          <w:sz w:val="22"/>
          <w:szCs w:val="22"/>
          <w:lang w:val="sr-Latn-ME"/>
        </w:rPr>
        <w:t xml:space="preserve">tipa 1 </w:t>
      </w:r>
      <w:r w:rsidRPr="009A4E0E">
        <w:rPr>
          <w:sz w:val="22"/>
          <w:szCs w:val="22"/>
          <w:lang w:val="sr-Latn-ME"/>
        </w:rPr>
        <w:t>moraju da nastave sa redovnim unosom barem male količine ugljenih hidrata, čak i kad ni</w:t>
      </w:r>
      <w:r w:rsidR="00BC0794" w:rsidRPr="009A4E0E">
        <w:rPr>
          <w:sz w:val="22"/>
          <w:szCs w:val="22"/>
          <w:lang w:val="sr-Latn-ME"/>
        </w:rPr>
        <w:t>je</w:t>
      </w:r>
      <w:r w:rsidRPr="009A4E0E">
        <w:rPr>
          <w:sz w:val="22"/>
          <w:szCs w:val="22"/>
          <w:lang w:val="sr-Latn-ME"/>
        </w:rPr>
        <w:t>su u stanju da jedu ili mogu da unesu samo malo hrane, ili kada povraćaju i slično, i nikada ne sm</w:t>
      </w:r>
      <w:r w:rsidR="00BC0794" w:rsidRPr="009A4E0E">
        <w:rPr>
          <w:sz w:val="22"/>
          <w:szCs w:val="22"/>
          <w:lang w:val="sr-Latn-ME"/>
        </w:rPr>
        <w:t>i</w:t>
      </w:r>
      <w:r w:rsidRPr="009A4E0E">
        <w:rPr>
          <w:sz w:val="22"/>
          <w:szCs w:val="22"/>
          <w:lang w:val="sr-Latn-ME"/>
        </w:rPr>
        <w:t>ju da izostave upotrebu insulina.</w:t>
      </w:r>
    </w:p>
    <w:p w14:paraId="67C59497" w14:textId="77777777" w:rsidR="006103C3" w:rsidRPr="009A4E0E" w:rsidRDefault="006103C3" w:rsidP="006103C3">
      <w:pPr>
        <w:tabs>
          <w:tab w:val="left" w:pos="284"/>
        </w:tabs>
        <w:jc w:val="both"/>
        <w:rPr>
          <w:sz w:val="22"/>
          <w:szCs w:val="22"/>
          <w:lang w:val="sr-Latn-ME"/>
        </w:rPr>
      </w:pPr>
    </w:p>
    <w:p w14:paraId="21E2431E" w14:textId="581817F8" w:rsidR="006103C3" w:rsidRPr="009A4E0E" w:rsidRDefault="006103C3" w:rsidP="006103C3">
      <w:pPr>
        <w:tabs>
          <w:tab w:val="left" w:pos="284"/>
        </w:tabs>
        <w:jc w:val="both"/>
        <w:rPr>
          <w:sz w:val="22"/>
          <w:szCs w:val="22"/>
          <w:u w:val="single"/>
          <w:lang w:val="sr-Latn-ME"/>
        </w:rPr>
      </w:pPr>
      <w:r w:rsidRPr="009A4E0E">
        <w:rPr>
          <w:sz w:val="22"/>
          <w:szCs w:val="22"/>
          <w:u w:val="single"/>
          <w:lang w:val="sr-Latn-ME"/>
        </w:rPr>
        <w:t>Antit</w:t>
      </w:r>
      <w:r w:rsidR="00BC0794" w:rsidRPr="009A4E0E">
        <w:rPr>
          <w:sz w:val="22"/>
          <w:szCs w:val="22"/>
          <w:u w:val="single"/>
          <w:lang w:val="sr-Latn-ME"/>
        </w:rPr>
        <w:t>ij</w:t>
      </w:r>
      <w:r w:rsidRPr="009A4E0E">
        <w:rPr>
          <w:sz w:val="22"/>
          <w:szCs w:val="22"/>
          <w:u w:val="single"/>
          <w:lang w:val="sr-Latn-ME"/>
        </w:rPr>
        <w:t>ela na insulin</w:t>
      </w:r>
    </w:p>
    <w:p w14:paraId="00359CB6" w14:textId="0C5D137F" w:rsidR="006103C3" w:rsidRPr="009A4E0E" w:rsidRDefault="006103C3" w:rsidP="006103C3">
      <w:pPr>
        <w:tabs>
          <w:tab w:val="left" w:pos="284"/>
        </w:tabs>
        <w:jc w:val="both"/>
        <w:rPr>
          <w:sz w:val="22"/>
          <w:szCs w:val="22"/>
          <w:lang w:val="sr-Latn-ME"/>
        </w:rPr>
      </w:pPr>
      <w:r w:rsidRPr="009A4E0E">
        <w:rPr>
          <w:sz w:val="22"/>
          <w:szCs w:val="22"/>
          <w:lang w:val="sr-Latn-ME"/>
        </w:rPr>
        <w:t>Prim</w:t>
      </w:r>
      <w:r w:rsidR="00BC0794" w:rsidRPr="009A4E0E">
        <w:rPr>
          <w:sz w:val="22"/>
          <w:szCs w:val="22"/>
          <w:lang w:val="sr-Latn-ME"/>
        </w:rPr>
        <w:t>j</w:t>
      </w:r>
      <w:r w:rsidRPr="009A4E0E">
        <w:rPr>
          <w:sz w:val="22"/>
          <w:szCs w:val="22"/>
          <w:lang w:val="sr-Latn-ME"/>
        </w:rPr>
        <w:t>ena insulina može dovesti do stvaranja antit</w:t>
      </w:r>
      <w:r w:rsidR="00BC0794" w:rsidRPr="009A4E0E">
        <w:rPr>
          <w:sz w:val="22"/>
          <w:szCs w:val="22"/>
          <w:lang w:val="sr-Latn-ME"/>
        </w:rPr>
        <w:t>ij</w:t>
      </w:r>
      <w:r w:rsidRPr="009A4E0E">
        <w:rPr>
          <w:sz w:val="22"/>
          <w:szCs w:val="22"/>
          <w:lang w:val="sr-Latn-ME"/>
        </w:rPr>
        <w:t>ela na insulin. U r</w:t>
      </w:r>
      <w:r w:rsidR="00BC0794" w:rsidRPr="009A4E0E">
        <w:rPr>
          <w:sz w:val="22"/>
          <w:szCs w:val="22"/>
          <w:lang w:val="sr-Latn-ME"/>
        </w:rPr>
        <w:t>ij</w:t>
      </w:r>
      <w:r w:rsidRPr="009A4E0E">
        <w:rPr>
          <w:sz w:val="22"/>
          <w:szCs w:val="22"/>
          <w:lang w:val="sr-Latn-ME"/>
        </w:rPr>
        <w:t>etkim slučajevima, pojava antit</w:t>
      </w:r>
      <w:r w:rsidR="00BC0794" w:rsidRPr="009A4E0E">
        <w:rPr>
          <w:sz w:val="22"/>
          <w:szCs w:val="22"/>
          <w:lang w:val="sr-Latn-ME"/>
        </w:rPr>
        <w:t>ij</w:t>
      </w:r>
      <w:r w:rsidRPr="009A4E0E">
        <w:rPr>
          <w:sz w:val="22"/>
          <w:szCs w:val="22"/>
          <w:lang w:val="sr-Latn-ME"/>
        </w:rPr>
        <w:t>ela na insulin može zaht</w:t>
      </w:r>
      <w:r w:rsidR="00BC0794" w:rsidRPr="009A4E0E">
        <w:rPr>
          <w:sz w:val="22"/>
          <w:szCs w:val="22"/>
          <w:lang w:val="sr-Latn-ME"/>
        </w:rPr>
        <w:t>ij</w:t>
      </w:r>
      <w:r w:rsidRPr="009A4E0E">
        <w:rPr>
          <w:sz w:val="22"/>
          <w:szCs w:val="22"/>
          <w:lang w:val="sr-Latn-ME"/>
        </w:rPr>
        <w:t>evati prilagođavanje doze insulina u cilju korigovanja sklonosti ka hiper</w:t>
      </w:r>
      <w:r w:rsidR="00D347BE" w:rsidRPr="00931162">
        <w:rPr>
          <w:sz w:val="22"/>
          <w:szCs w:val="22"/>
          <w:lang w:val="sr-Latn-ME"/>
        </w:rPr>
        <w:t>glikemiji</w:t>
      </w:r>
      <w:r w:rsidRPr="009A4E0E">
        <w:rPr>
          <w:sz w:val="22"/>
          <w:szCs w:val="22"/>
          <w:lang w:val="sr-Latn-ME"/>
        </w:rPr>
        <w:t xml:space="preserve"> odnosno hipoglikemiji (vid</w:t>
      </w:r>
      <w:r w:rsidR="00BC0794" w:rsidRPr="009A4E0E">
        <w:rPr>
          <w:sz w:val="22"/>
          <w:szCs w:val="22"/>
          <w:lang w:val="sr-Latn-ME"/>
        </w:rPr>
        <w:t>j</w:t>
      </w:r>
      <w:r w:rsidRPr="009A4E0E">
        <w:rPr>
          <w:sz w:val="22"/>
          <w:szCs w:val="22"/>
          <w:lang w:val="sr-Latn-ME"/>
        </w:rPr>
        <w:t xml:space="preserve">eti </w:t>
      </w:r>
      <w:r w:rsidR="00D347BE" w:rsidRPr="00931162">
        <w:rPr>
          <w:sz w:val="22"/>
          <w:szCs w:val="22"/>
          <w:lang w:val="sr-Latn-ME"/>
        </w:rPr>
        <w:t>dio</w:t>
      </w:r>
      <w:r w:rsidR="00D347BE" w:rsidRPr="009A4E0E">
        <w:rPr>
          <w:sz w:val="22"/>
          <w:szCs w:val="22"/>
          <w:lang w:val="sr-Latn-ME"/>
        </w:rPr>
        <w:t xml:space="preserve"> </w:t>
      </w:r>
      <w:r w:rsidRPr="009A4E0E">
        <w:rPr>
          <w:sz w:val="22"/>
          <w:szCs w:val="22"/>
          <w:lang w:val="sr-Latn-ME"/>
        </w:rPr>
        <w:t>5.1).</w:t>
      </w:r>
    </w:p>
    <w:p w14:paraId="23C9982F" w14:textId="77777777" w:rsidR="006103C3" w:rsidRPr="009A4E0E" w:rsidRDefault="006103C3" w:rsidP="006103C3">
      <w:pPr>
        <w:tabs>
          <w:tab w:val="left" w:pos="284"/>
        </w:tabs>
        <w:jc w:val="both"/>
        <w:rPr>
          <w:sz w:val="22"/>
          <w:szCs w:val="22"/>
          <w:lang w:val="sr-Latn-ME"/>
        </w:rPr>
      </w:pPr>
    </w:p>
    <w:p w14:paraId="07E0010C" w14:textId="77777777" w:rsidR="006103C3" w:rsidRPr="009A4E0E" w:rsidRDefault="006103C3" w:rsidP="006103C3">
      <w:pPr>
        <w:tabs>
          <w:tab w:val="left" w:pos="284"/>
        </w:tabs>
        <w:jc w:val="both"/>
        <w:rPr>
          <w:sz w:val="22"/>
          <w:szCs w:val="22"/>
          <w:u w:val="single"/>
          <w:lang w:val="sr-Latn-ME"/>
        </w:rPr>
      </w:pPr>
      <w:r w:rsidRPr="009A4E0E">
        <w:rPr>
          <w:sz w:val="22"/>
          <w:szCs w:val="22"/>
          <w:u w:val="single"/>
          <w:lang w:val="sr-Latn-ME"/>
        </w:rPr>
        <w:t>Rukovanje penom</w:t>
      </w:r>
    </w:p>
    <w:p w14:paraId="3794CD2D" w14:textId="2E8BAED3" w:rsidR="006103C3" w:rsidRPr="009A4E0E" w:rsidRDefault="006103C3" w:rsidP="006103C3">
      <w:pPr>
        <w:tabs>
          <w:tab w:val="left" w:pos="426"/>
        </w:tabs>
        <w:jc w:val="both"/>
        <w:rPr>
          <w:sz w:val="22"/>
          <w:szCs w:val="22"/>
          <w:lang w:val="sr-Latn-ME"/>
        </w:rPr>
      </w:pPr>
      <w:r w:rsidRPr="009A4E0E">
        <w:rPr>
          <w:sz w:val="22"/>
          <w:szCs w:val="22"/>
          <w:lang w:val="sr-Latn-ME"/>
        </w:rPr>
        <w:t>L</w:t>
      </w:r>
      <w:r w:rsidR="00BC0794" w:rsidRPr="009A4E0E">
        <w:rPr>
          <w:sz w:val="22"/>
          <w:szCs w:val="22"/>
          <w:lang w:val="sr-Latn-ME"/>
        </w:rPr>
        <w:t>ij</w:t>
      </w:r>
      <w:r w:rsidRPr="009A4E0E">
        <w:rPr>
          <w:sz w:val="22"/>
          <w:szCs w:val="22"/>
          <w:lang w:val="sr-Latn-ME"/>
        </w:rPr>
        <w:t>ek Semglee u napunjenom penu nam</w:t>
      </w:r>
      <w:r w:rsidR="00BC0794" w:rsidRPr="009A4E0E">
        <w:rPr>
          <w:sz w:val="22"/>
          <w:szCs w:val="22"/>
          <w:lang w:val="sr-Latn-ME"/>
        </w:rPr>
        <w:t>ij</w:t>
      </w:r>
      <w:r w:rsidRPr="009A4E0E">
        <w:rPr>
          <w:sz w:val="22"/>
          <w:szCs w:val="22"/>
          <w:lang w:val="sr-Latn-ME"/>
        </w:rPr>
        <w:t>enjen je isključivo za subkutanu prim</w:t>
      </w:r>
      <w:r w:rsidR="00BC0794" w:rsidRPr="009A4E0E">
        <w:rPr>
          <w:sz w:val="22"/>
          <w:szCs w:val="22"/>
          <w:lang w:val="sr-Latn-ME"/>
        </w:rPr>
        <w:t>j</w:t>
      </w:r>
      <w:r w:rsidRPr="009A4E0E">
        <w:rPr>
          <w:sz w:val="22"/>
          <w:szCs w:val="22"/>
          <w:lang w:val="sr-Latn-ME"/>
        </w:rPr>
        <w:t>enu. Ako je potrebna prim</w:t>
      </w:r>
      <w:r w:rsidR="00BC0794" w:rsidRPr="009A4E0E">
        <w:rPr>
          <w:sz w:val="22"/>
          <w:szCs w:val="22"/>
          <w:lang w:val="sr-Latn-ME"/>
        </w:rPr>
        <w:t>j</w:t>
      </w:r>
      <w:r w:rsidRPr="009A4E0E">
        <w:rPr>
          <w:sz w:val="22"/>
          <w:szCs w:val="22"/>
          <w:lang w:val="sr-Latn-ME"/>
        </w:rPr>
        <w:t>ena pomoću šprica, potrebno je koristiti bočicu (vid</w:t>
      </w:r>
      <w:r w:rsidR="00BC0794" w:rsidRPr="009A4E0E">
        <w:rPr>
          <w:sz w:val="22"/>
          <w:szCs w:val="22"/>
          <w:lang w:val="sr-Latn-ME"/>
        </w:rPr>
        <w:t>j</w:t>
      </w:r>
      <w:r w:rsidRPr="009A4E0E">
        <w:rPr>
          <w:sz w:val="22"/>
          <w:szCs w:val="22"/>
          <w:lang w:val="sr-Latn-ME"/>
        </w:rPr>
        <w:t xml:space="preserve">eti </w:t>
      </w:r>
      <w:r w:rsidR="00D347BE" w:rsidRPr="00931162">
        <w:rPr>
          <w:sz w:val="22"/>
          <w:szCs w:val="22"/>
          <w:lang w:val="sr-Latn-ME"/>
        </w:rPr>
        <w:t>dio</w:t>
      </w:r>
      <w:r w:rsidR="00D347BE" w:rsidRPr="009A4E0E">
        <w:rPr>
          <w:sz w:val="22"/>
          <w:szCs w:val="22"/>
          <w:lang w:val="sr-Latn-ME"/>
        </w:rPr>
        <w:t xml:space="preserve"> </w:t>
      </w:r>
      <w:r w:rsidRPr="009A4E0E">
        <w:rPr>
          <w:sz w:val="22"/>
          <w:szCs w:val="22"/>
          <w:lang w:val="sr-Latn-ME"/>
        </w:rPr>
        <w:t>4.2).</w:t>
      </w:r>
    </w:p>
    <w:p w14:paraId="62900A71" w14:textId="7CD36F95" w:rsidR="006103C3" w:rsidRPr="009A4E0E" w:rsidRDefault="006103C3" w:rsidP="006103C3">
      <w:pPr>
        <w:tabs>
          <w:tab w:val="left" w:pos="284"/>
        </w:tabs>
        <w:jc w:val="both"/>
        <w:rPr>
          <w:sz w:val="22"/>
          <w:szCs w:val="22"/>
          <w:lang w:val="sr-Latn-ME"/>
        </w:rPr>
      </w:pPr>
      <w:r w:rsidRPr="009A4E0E">
        <w:rPr>
          <w:sz w:val="22"/>
          <w:szCs w:val="22"/>
          <w:lang w:val="sr-Latn-ME"/>
        </w:rPr>
        <w:t>Pr</w:t>
      </w:r>
      <w:r w:rsidR="00BC0794" w:rsidRPr="009A4E0E">
        <w:rPr>
          <w:sz w:val="22"/>
          <w:szCs w:val="22"/>
          <w:lang w:val="sr-Latn-ME"/>
        </w:rPr>
        <w:t>ij</w:t>
      </w:r>
      <w:r w:rsidRPr="009A4E0E">
        <w:rPr>
          <w:sz w:val="22"/>
          <w:szCs w:val="22"/>
          <w:lang w:val="sr-Latn-ME"/>
        </w:rPr>
        <w:t>e upotrebe l</w:t>
      </w:r>
      <w:r w:rsidR="00BC0794" w:rsidRPr="009A4E0E">
        <w:rPr>
          <w:sz w:val="22"/>
          <w:szCs w:val="22"/>
          <w:lang w:val="sr-Latn-ME"/>
        </w:rPr>
        <w:t>ij</w:t>
      </w:r>
      <w:r w:rsidRPr="009A4E0E">
        <w:rPr>
          <w:sz w:val="22"/>
          <w:szCs w:val="22"/>
          <w:lang w:val="sr-Latn-ME"/>
        </w:rPr>
        <w:t>eka Semglee, pena sa uloškom, pažljivo pročitati Uputstvo za upotrebu priloženo uz l</w:t>
      </w:r>
      <w:r w:rsidR="00BC0794" w:rsidRPr="009A4E0E">
        <w:rPr>
          <w:sz w:val="22"/>
          <w:szCs w:val="22"/>
          <w:lang w:val="sr-Latn-ME"/>
        </w:rPr>
        <w:t>ij</w:t>
      </w:r>
      <w:r w:rsidRPr="009A4E0E">
        <w:rPr>
          <w:sz w:val="22"/>
          <w:szCs w:val="22"/>
          <w:lang w:val="sr-Latn-ME"/>
        </w:rPr>
        <w:t>ek.</w:t>
      </w:r>
    </w:p>
    <w:p w14:paraId="4AED7BC0" w14:textId="74D9C131" w:rsidR="006103C3" w:rsidRPr="009A4E0E" w:rsidRDefault="006103C3" w:rsidP="006103C3">
      <w:pPr>
        <w:tabs>
          <w:tab w:val="left" w:pos="284"/>
        </w:tabs>
        <w:jc w:val="both"/>
        <w:rPr>
          <w:sz w:val="22"/>
          <w:szCs w:val="22"/>
          <w:lang w:val="sr-Latn-ME"/>
        </w:rPr>
      </w:pPr>
      <w:r w:rsidRPr="009A4E0E">
        <w:rPr>
          <w:sz w:val="22"/>
          <w:szCs w:val="22"/>
          <w:lang w:val="sr-Latn-ME"/>
        </w:rPr>
        <w:t>L</w:t>
      </w:r>
      <w:r w:rsidR="00BC0794" w:rsidRPr="009A4E0E">
        <w:rPr>
          <w:sz w:val="22"/>
          <w:szCs w:val="22"/>
          <w:lang w:val="sr-Latn-ME"/>
        </w:rPr>
        <w:t>ij</w:t>
      </w:r>
      <w:r w:rsidRPr="009A4E0E">
        <w:rPr>
          <w:sz w:val="22"/>
          <w:szCs w:val="22"/>
          <w:lang w:val="sr-Latn-ME"/>
        </w:rPr>
        <w:t>ek Semglee, pen treba koristiti kao što je preporučeno u Uputstvu za upotrebu (vid</w:t>
      </w:r>
      <w:r w:rsidR="00BC0794" w:rsidRPr="009A4E0E">
        <w:rPr>
          <w:sz w:val="22"/>
          <w:szCs w:val="22"/>
          <w:lang w:val="sr-Latn-ME"/>
        </w:rPr>
        <w:t>j</w:t>
      </w:r>
      <w:r w:rsidRPr="009A4E0E">
        <w:rPr>
          <w:sz w:val="22"/>
          <w:szCs w:val="22"/>
          <w:lang w:val="sr-Latn-ME"/>
        </w:rPr>
        <w:t xml:space="preserve">eti </w:t>
      </w:r>
      <w:r w:rsidR="00D347BE" w:rsidRPr="00931162">
        <w:rPr>
          <w:sz w:val="22"/>
          <w:szCs w:val="22"/>
          <w:lang w:val="sr-Latn-ME"/>
        </w:rPr>
        <w:t>dio</w:t>
      </w:r>
      <w:r w:rsidR="00D347BE" w:rsidRPr="009A4E0E">
        <w:rPr>
          <w:sz w:val="22"/>
          <w:szCs w:val="22"/>
          <w:lang w:val="sr-Latn-ME"/>
        </w:rPr>
        <w:t xml:space="preserve"> </w:t>
      </w:r>
      <w:r w:rsidRPr="009A4E0E">
        <w:rPr>
          <w:sz w:val="22"/>
          <w:szCs w:val="22"/>
          <w:lang w:val="sr-Latn-ME"/>
        </w:rPr>
        <w:t>6.6).</w:t>
      </w:r>
    </w:p>
    <w:p w14:paraId="13B14168" w14:textId="03A9F4C8" w:rsidR="006103C3" w:rsidRDefault="006103C3" w:rsidP="006103C3">
      <w:pPr>
        <w:tabs>
          <w:tab w:val="left" w:pos="284"/>
        </w:tabs>
        <w:jc w:val="both"/>
        <w:rPr>
          <w:sz w:val="22"/>
          <w:szCs w:val="22"/>
          <w:lang w:val="sr-Latn-ME"/>
        </w:rPr>
      </w:pPr>
    </w:p>
    <w:p w14:paraId="2A205DC5" w14:textId="77777777" w:rsidR="00154180" w:rsidRPr="009A4E0E" w:rsidRDefault="00154180" w:rsidP="006103C3">
      <w:pPr>
        <w:tabs>
          <w:tab w:val="left" w:pos="284"/>
        </w:tabs>
        <w:jc w:val="both"/>
        <w:rPr>
          <w:sz w:val="22"/>
          <w:szCs w:val="22"/>
          <w:lang w:val="sr-Latn-ME"/>
        </w:rPr>
      </w:pPr>
    </w:p>
    <w:p w14:paraId="1226DF4B" w14:textId="77777777" w:rsidR="006103C3" w:rsidRPr="009A4E0E" w:rsidRDefault="006103C3" w:rsidP="006103C3">
      <w:pPr>
        <w:tabs>
          <w:tab w:val="left" w:pos="284"/>
        </w:tabs>
        <w:jc w:val="both"/>
        <w:rPr>
          <w:sz w:val="22"/>
          <w:szCs w:val="22"/>
          <w:u w:val="single"/>
          <w:lang w:val="sr-Latn-ME"/>
        </w:rPr>
      </w:pPr>
      <w:r w:rsidRPr="009A4E0E">
        <w:rPr>
          <w:sz w:val="22"/>
          <w:szCs w:val="22"/>
          <w:u w:val="single"/>
          <w:lang w:val="sr-Latn-ME"/>
        </w:rPr>
        <w:lastRenderedPageBreak/>
        <w:t>Medicinske greške</w:t>
      </w:r>
    </w:p>
    <w:p w14:paraId="7850EFAC" w14:textId="2DE08DF4" w:rsidR="006103C3" w:rsidRPr="009A4E0E" w:rsidRDefault="006103C3" w:rsidP="006103C3">
      <w:pPr>
        <w:tabs>
          <w:tab w:val="left" w:pos="284"/>
        </w:tabs>
        <w:jc w:val="both"/>
        <w:rPr>
          <w:sz w:val="22"/>
          <w:szCs w:val="22"/>
          <w:lang w:val="sr-Latn-ME"/>
        </w:rPr>
      </w:pPr>
      <w:r w:rsidRPr="009A4E0E">
        <w:rPr>
          <w:sz w:val="22"/>
          <w:szCs w:val="22"/>
          <w:lang w:val="sr-Latn-ME"/>
        </w:rPr>
        <w:t xml:space="preserve">Prijavljeni su slučajevi medicinskih grešaka </w:t>
      </w:r>
      <w:r w:rsidR="00D347BE" w:rsidRPr="00931162">
        <w:rPr>
          <w:sz w:val="22"/>
          <w:szCs w:val="22"/>
          <w:lang w:val="sr-Latn-ME"/>
        </w:rPr>
        <w:t xml:space="preserve">koji se odnose na </w:t>
      </w:r>
      <w:r w:rsidRPr="009A4E0E">
        <w:rPr>
          <w:sz w:val="22"/>
          <w:szCs w:val="22"/>
          <w:lang w:val="sr-Latn-ME"/>
        </w:rPr>
        <w:t>nenam</w:t>
      </w:r>
      <w:r w:rsidR="00BC0794" w:rsidRPr="009A4E0E">
        <w:rPr>
          <w:sz w:val="22"/>
          <w:szCs w:val="22"/>
          <w:lang w:val="sr-Latn-ME"/>
        </w:rPr>
        <w:t>j</w:t>
      </w:r>
      <w:r w:rsidRPr="009A4E0E">
        <w:rPr>
          <w:sz w:val="22"/>
          <w:szCs w:val="22"/>
          <w:lang w:val="sr-Latn-ME"/>
        </w:rPr>
        <w:t>erne prim</w:t>
      </w:r>
      <w:r w:rsidR="00BC0794" w:rsidRPr="009A4E0E">
        <w:rPr>
          <w:sz w:val="22"/>
          <w:szCs w:val="22"/>
          <w:lang w:val="sr-Latn-ME"/>
        </w:rPr>
        <w:t>j</w:t>
      </w:r>
      <w:r w:rsidRPr="009A4E0E">
        <w:rPr>
          <w:sz w:val="22"/>
          <w:szCs w:val="22"/>
          <w:lang w:val="sr-Latn-ME"/>
        </w:rPr>
        <w:t>ene drugih insulina, naročito kratkodelujućih insulina</w:t>
      </w:r>
      <w:r w:rsidR="00D347BE" w:rsidRPr="00931162">
        <w:rPr>
          <w:sz w:val="22"/>
          <w:szCs w:val="22"/>
          <w:lang w:val="sr-Latn-ME"/>
        </w:rPr>
        <w:t>,</w:t>
      </w:r>
      <w:r w:rsidRPr="009A4E0E">
        <w:rPr>
          <w:sz w:val="22"/>
          <w:szCs w:val="22"/>
          <w:lang w:val="sr-Latn-ME"/>
        </w:rPr>
        <w:t xml:space="preserve"> um</w:t>
      </w:r>
      <w:r w:rsidR="00BC0794" w:rsidRPr="009A4E0E">
        <w:rPr>
          <w:sz w:val="22"/>
          <w:szCs w:val="22"/>
          <w:lang w:val="sr-Latn-ME"/>
        </w:rPr>
        <w:t>j</w:t>
      </w:r>
      <w:r w:rsidRPr="009A4E0E">
        <w:rPr>
          <w:sz w:val="22"/>
          <w:szCs w:val="22"/>
          <w:lang w:val="sr-Latn-ME"/>
        </w:rPr>
        <w:t>esto insulin</w:t>
      </w:r>
      <w:r w:rsidR="00D347BE" w:rsidRPr="00931162">
        <w:rPr>
          <w:sz w:val="22"/>
          <w:szCs w:val="22"/>
          <w:lang w:val="sr-Latn-ME"/>
        </w:rPr>
        <w:t>a</w:t>
      </w:r>
      <w:r w:rsidRPr="009A4E0E">
        <w:rPr>
          <w:sz w:val="22"/>
          <w:szCs w:val="22"/>
          <w:lang w:val="sr-Latn-ME"/>
        </w:rPr>
        <w:t xml:space="preserve"> glargina. Oznake na insulinu se moraju prov</w:t>
      </w:r>
      <w:r w:rsidR="00BC0794" w:rsidRPr="009A4E0E">
        <w:rPr>
          <w:sz w:val="22"/>
          <w:szCs w:val="22"/>
          <w:lang w:val="sr-Latn-ME"/>
        </w:rPr>
        <w:t>j</w:t>
      </w:r>
      <w:r w:rsidRPr="009A4E0E">
        <w:rPr>
          <w:sz w:val="22"/>
          <w:szCs w:val="22"/>
          <w:lang w:val="sr-Latn-ME"/>
        </w:rPr>
        <w:t>eriti pr</w:t>
      </w:r>
      <w:r w:rsidR="00BC0794" w:rsidRPr="009A4E0E">
        <w:rPr>
          <w:sz w:val="22"/>
          <w:szCs w:val="22"/>
          <w:lang w:val="sr-Latn-ME"/>
        </w:rPr>
        <w:t>ij</w:t>
      </w:r>
      <w:r w:rsidRPr="009A4E0E">
        <w:rPr>
          <w:sz w:val="22"/>
          <w:szCs w:val="22"/>
          <w:lang w:val="sr-Latn-ME"/>
        </w:rPr>
        <w:t>e svake injekcije kako ne bi došlo do medicinskih grešaka zbog zam</w:t>
      </w:r>
      <w:r w:rsidR="00BC0794" w:rsidRPr="009A4E0E">
        <w:rPr>
          <w:sz w:val="22"/>
          <w:szCs w:val="22"/>
          <w:lang w:val="sr-Latn-ME"/>
        </w:rPr>
        <w:t>j</w:t>
      </w:r>
      <w:r w:rsidRPr="009A4E0E">
        <w:rPr>
          <w:sz w:val="22"/>
          <w:szCs w:val="22"/>
          <w:lang w:val="sr-Latn-ME"/>
        </w:rPr>
        <w:t>ene insulin</w:t>
      </w:r>
      <w:r w:rsidR="00D347BE" w:rsidRPr="00931162">
        <w:rPr>
          <w:sz w:val="22"/>
          <w:szCs w:val="22"/>
          <w:lang w:val="sr-Latn-ME"/>
        </w:rPr>
        <w:t>a</w:t>
      </w:r>
      <w:r w:rsidRPr="009A4E0E">
        <w:rPr>
          <w:sz w:val="22"/>
          <w:szCs w:val="22"/>
          <w:lang w:val="sr-Latn-ME"/>
        </w:rPr>
        <w:t xml:space="preserve"> glargina i drugih insulina.</w:t>
      </w:r>
    </w:p>
    <w:p w14:paraId="540798DD" w14:textId="77777777" w:rsidR="006103C3" w:rsidRPr="009A4E0E" w:rsidRDefault="006103C3" w:rsidP="006103C3">
      <w:pPr>
        <w:tabs>
          <w:tab w:val="left" w:pos="284"/>
        </w:tabs>
        <w:jc w:val="both"/>
        <w:rPr>
          <w:sz w:val="22"/>
          <w:szCs w:val="22"/>
          <w:lang w:val="sr-Latn-ME"/>
        </w:rPr>
      </w:pPr>
    </w:p>
    <w:p w14:paraId="42802808" w14:textId="025BE2D1" w:rsidR="006103C3" w:rsidRPr="009A4E0E" w:rsidRDefault="006103C3" w:rsidP="006103C3">
      <w:pPr>
        <w:tabs>
          <w:tab w:val="left" w:pos="284"/>
        </w:tabs>
        <w:jc w:val="both"/>
        <w:rPr>
          <w:sz w:val="22"/>
          <w:szCs w:val="22"/>
          <w:u w:val="single"/>
          <w:lang w:val="sr-Latn-ME"/>
        </w:rPr>
      </w:pPr>
      <w:r w:rsidRPr="009A4E0E">
        <w:rPr>
          <w:sz w:val="22"/>
          <w:szCs w:val="22"/>
          <w:u w:val="single"/>
          <w:lang w:val="sr-Latn-ME"/>
        </w:rPr>
        <w:t>Istovremena upotreba l</w:t>
      </w:r>
      <w:r w:rsidR="00BC0794" w:rsidRPr="009A4E0E">
        <w:rPr>
          <w:sz w:val="22"/>
          <w:szCs w:val="22"/>
          <w:u w:val="single"/>
          <w:lang w:val="sr-Latn-ME"/>
        </w:rPr>
        <w:t>ij</w:t>
      </w:r>
      <w:r w:rsidRPr="009A4E0E">
        <w:rPr>
          <w:sz w:val="22"/>
          <w:szCs w:val="22"/>
          <w:u w:val="single"/>
          <w:lang w:val="sr-Latn-ME"/>
        </w:rPr>
        <w:t>eka Semglee i pioglitazona</w:t>
      </w:r>
    </w:p>
    <w:p w14:paraId="498C9B44" w14:textId="747B6133" w:rsidR="006103C3" w:rsidRPr="009A4E0E" w:rsidRDefault="006103C3" w:rsidP="006103C3">
      <w:pPr>
        <w:tabs>
          <w:tab w:val="left" w:pos="284"/>
        </w:tabs>
        <w:jc w:val="both"/>
        <w:rPr>
          <w:sz w:val="22"/>
          <w:szCs w:val="22"/>
          <w:lang w:val="sr-Latn-ME"/>
        </w:rPr>
      </w:pPr>
      <w:r w:rsidRPr="009A4E0E">
        <w:rPr>
          <w:sz w:val="22"/>
          <w:szCs w:val="22"/>
          <w:lang w:val="sr-Latn-ME"/>
        </w:rPr>
        <w:t>Prijavljeni su slučajevi srčane insuficijencije kod istovremene upotrebe pioglitazona i insulina, naročito kod pacijenata sa već postojećim faktorima rizika za razvoj srčane insuficijencije. Ovo treba imati u vidu ako se razmatra terapija koja podrazum</w:t>
      </w:r>
      <w:r w:rsidR="00BC0794" w:rsidRPr="009A4E0E">
        <w:rPr>
          <w:sz w:val="22"/>
          <w:szCs w:val="22"/>
          <w:lang w:val="sr-Latn-ME"/>
        </w:rPr>
        <w:t>ij</w:t>
      </w:r>
      <w:r w:rsidRPr="009A4E0E">
        <w:rPr>
          <w:sz w:val="22"/>
          <w:szCs w:val="22"/>
          <w:lang w:val="sr-Latn-ME"/>
        </w:rPr>
        <w:t>eva kombinaciju pioglitazona i l</w:t>
      </w:r>
      <w:r w:rsidR="00BC0794" w:rsidRPr="009A4E0E">
        <w:rPr>
          <w:sz w:val="22"/>
          <w:szCs w:val="22"/>
          <w:lang w:val="sr-Latn-ME"/>
        </w:rPr>
        <w:t>ij</w:t>
      </w:r>
      <w:r w:rsidRPr="009A4E0E">
        <w:rPr>
          <w:sz w:val="22"/>
          <w:szCs w:val="22"/>
          <w:lang w:val="sr-Latn-ME"/>
        </w:rPr>
        <w:t xml:space="preserve">eka Semglee. </w:t>
      </w:r>
      <w:r w:rsidRPr="009A4E0E">
        <w:rPr>
          <w:rFonts w:eastAsia="MS Mincho"/>
          <w:sz w:val="22"/>
          <w:szCs w:val="22"/>
          <w:lang w:val="sr-Latn-ME" w:eastAsia="ja-JP"/>
        </w:rPr>
        <w:t>Ako se kombinacija koristi</w:t>
      </w:r>
      <w:r w:rsidRPr="009A4E0E">
        <w:rPr>
          <w:sz w:val="22"/>
          <w:szCs w:val="22"/>
          <w:lang w:val="sr-Latn-ME"/>
        </w:rPr>
        <w:t xml:space="preserve">, </w:t>
      </w:r>
      <w:r w:rsidRPr="009A4E0E">
        <w:rPr>
          <w:rFonts w:eastAsia="MS Mincho"/>
          <w:sz w:val="22"/>
          <w:szCs w:val="22"/>
          <w:lang w:val="sr-Latn-ME" w:eastAsia="ja-JP"/>
        </w:rPr>
        <w:t xml:space="preserve">kod pacijenata treba pratiti pojavu znakova i simptoma </w:t>
      </w:r>
      <w:r w:rsidRPr="009A4E0E">
        <w:rPr>
          <w:sz w:val="22"/>
          <w:szCs w:val="22"/>
          <w:lang w:val="sr-Latn-ME"/>
        </w:rPr>
        <w:t>srčane insuficijencije</w:t>
      </w:r>
      <w:r w:rsidR="00D347BE" w:rsidRPr="00931162">
        <w:rPr>
          <w:sz w:val="22"/>
          <w:szCs w:val="22"/>
          <w:lang w:val="sr-Latn-ME"/>
        </w:rPr>
        <w:t>,</w:t>
      </w:r>
      <w:r w:rsidRPr="009A4E0E">
        <w:rPr>
          <w:sz w:val="22"/>
          <w:szCs w:val="22"/>
          <w:lang w:val="sr-Latn-ME"/>
        </w:rPr>
        <w:t xml:space="preserve"> porasta t</w:t>
      </w:r>
      <w:r w:rsidR="00BC0794" w:rsidRPr="009A4E0E">
        <w:rPr>
          <w:sz w:val="22"/>
          <w:szCs w:val="22"/>
          <w:lang w:val="sr-Latn-ME"/>
        </w:rPr>
        <w:t>j</w:t>
      </w:r>
      <w:r w:rsidRPr="009A4E0E">
        <w:rPr>
          <w:sz w:val="22"/>
          <w:szCs w:val="22"/>
          <w:lang w:val="sr-Latn-ME"/>
        </w:rPr>
        <w:t>elesne mase i edema. L</w:t>
      </w:r>
      <w:r w:rsidR="001D0B00" w:rsidRPr="009A4E0E">
        <w:rPr>
          <w:sz w:val="22"/>
          <w:szCs w:val="22"/>
          <w:lang w:val="sr-Latn-ME"/>
        </w:rPr>
        <w:t>ij</w:t>
      </w:r>
      <w:r w:rsidRPr="009A4E0E">
        <w:rPr>
          <w:sz w:val="22"/>
          <w:szCs w:val="22"/>
          <w:lang w:val="sr-Latn-ME"/>
        </w:rPr>
        <w:t>ečenje pioglitazonom se mora prekinuti ako dođe do bilo kakvog pogoršanja kardioloških simptoma.</w:t>
      </w:r>
    </w:p>
    <w:p w14:paraId="322D49CF" w14:textId="77777777" w:rsidR="006103C3" w:rsidRPr="009A4E0E" w:rsidRDefault="006103C3" w:rsidP="006103C3">
      <w:pPr>
        <w:tabs>
          <w:tab w:val="left" w:pos="284"/>
          <w:tab w:val="left" w:pos="8270"/>
        </w:tabs>
        <w:jc w:val="both"/>
        <w:rPr>
          <w:sz w:val="22"/>
          <w:szCs w:val="22"/>
          <w:lang w:val="sr-Latn-ME"/>
        </w:rPr>
      </w:pPr>
    </w:p>
    <w:p w14:paraId="0E755654" w14:textId="77777777" w:rsidR="006103C3" w:rsidRPr="009A4E0E" w:rsidRDefault="006103C3" w:rsidP="006103C3">
      <w:pPr>
        <w:tabs>
          <w:tab w:val="left" w:pos="284"/>
          <w:tab w:val="left" w:pos="8270"/>
        </w:tabs>
        <w:jc w:val="both"/>
        <w:rPr>
          <w:sz w:val="22"/>
          <w:szCs w:val="22"/>
          <w:u w:val="single"/>
          <w:lang w:val="sr-Latn-ME"/>
        </w:rPr>
      </w:pPr>
      <w:r w:rsidRPr="009A4E0E">
        <w:rPr>
          <w:sz w:val="22"/>
          <w:szCs w:val="22"/>
          <w:u w:val="single"/>
          <w:lang w:val="sr-Latn-ME"/>
        </w:rPr>
        <w:t>Pomoćne supstance</w:t>
      </w:r>
    </w:p>
    <w:p w14:paraId="467D9CF9" w14:textId="5705B83F" w:rsidR="006103C3" w:rsidRPr="009A4E0E" w:rsidRDefault="006103C3" w:rsidP="006103C3">
      <w:pPr>
        <w:tabs>
          <w:tab w:val="left" w:pos="284"/>
          <w:tab w:val="left" w:pos="8270"/>
        </w:tabs>
        <w:jc w:val="both"/>
        <w:rPr>
          <w:sz w:val="22"/>
          <w:szCs w:val="22"/>
          <w:lang w:val="sr-Latn-ME"/>
        </w:rPr>
      </w:pPr>
      <w:r w:rsidRPr="009A4E0E">
        <w:rPr>
          <w:sz w:val="22"/>
          <w:szCs w:val="22"/>
          <w:lang w:val="sr-Latn-ME"/>
        </w:rPr>
        <w:t>Ovaj l</w:t>
      </w:r>
      <w:r w:rsidR="001D0B00" w:rsidRPr="009A4E0E">
        <w:rPr>
          <w:sz w:val="22"/>
          <w:szCs w:val="22"/>
          <w:lang w:val="sr-Latn-ME"/>
        </w:rPr>
        <w:t>ij</w:t>
      </w:r>
      <w:r w:rsidRPr="009A4E0E">
        <w:rPr>
          <w:sz w:val="22"/>
          <w:szCs w:val="22"/>
          <w:lang w:val="sr-Latn-ME"/>
        </w:rPr>
        <w:t>ek sadrži manje od 1 mmol (23 mg) natrijuma po dozi, tj. suštinski je „bez natrijuma“.</w:t>
      </w:r>
    </w:p>
    <w:p w14:paraId="0365AA2C" w14:textId="77777777" w:rsidR="00057E35" w:rsidRPr="009A4E0E" w:rsidRDefault="00057E35" w:rsidP="00480FB1">
      <w:pPr>
        <w:tabs>
          <w:tab w:val="left" w:pos="540"/>
          <w:tab w:val="left" w:pos="569"/>
        </w:tabs>
        <w:rPr>
          <w:bCs/>
          <w:sz w:val="22"/>
          <w:szCs w:val="22"/>
          <w:lang w:val="sr-Latn-ME"/>
        </w:rPr>
      </w:pPr>
    </w:p>
    <w:p w14:paraId="6E3E14BA" w14:textId="77777777" w:rsidR="00411B4B" w:rsidRPr="009A4E0E" w:rsidRDefault="00411B4B" w:rsidP="00480FB1">
      <w:pPr>
        <w:tabs>
          <w:tab w:val="left" w:pos="540"/>
          <w:tab w:val="left" w:pos="569"/>
        </w:tabs>
        <w:rPr>
          <w:b/>
          <w:bCs/>
          <w:sz w:val="22"/>
          <w:szCs w:val="22"/>
          <w:lang w:val="sr-Latn-ME"/>
        </w:rPr>
      </w:pPr>
      <w:r w:rsidRPr="009A4E0E">
        <w:rPr>
          <w:b/>
          <w:bCs/>
          <w:sz w:val="22"/>
          <w:szCs w:val="22"/>
          <w:lang w:val="sr-Latn-ME"/>
        </w:rPr>
        <w:t>4.5.</w:t>
      </w:r>
      <w:r w:rsidR="000D60CC" w:rsidRPr="009A4E0E">
        <w:rPr>
          <w:b/>
          <w:bCs/>
          <w:sz w:val="22"/>
          <w:szCs w:val="22"/>
          <w:lang w:val="sr-Latn-ME"/>
        </w:rPr>
        <w:tab/>
      </w:r>
      <w:r w:rsidRPr="009A4E0E">
        <w:rPr>
          <w:b/>
          <w:bCs/>
          <w:sz w:val="22"/>
          <w:szCs w:val="22"/>
          <w:lang w:val="sr-Latn-ME"/>
        </w:rPr>
        <w:t>Interakcije sa drugim ljekovima i druge vrste interakcija</w:t>
      </w:r>
    </w:p>
    <w:p w14:paraId="5EAE0CFE" w14:textId="6DE071FE" w:rsidR="0072020E" w:rsidRPr="009A4E0E" w:rsidRDefault="0072020E" w:rsidP="00480FB1">
      <w:pPr>
        <w:tabs>
          <w:tab w:val="left" w:pos="540"/>
          <w:tab w:val="left" w:pos="569"/>
        </w:tabs>
        <w:rPr>
          <w:bCs/>
          <w:sz w:val="22"/>
          <w:szCs w:val="22"/>
          <w:lang w:val="sr-Latn-ME"/>
        </w:rPr>
      </w:pPr>
    </w:p>
    <w:p w14:paraId="4105FBF9" w14:textId="1E101B66" w:rsidR="00402883" w:rsidRPr="009A4E0E" w:rsidRDefault="00402883" w:rsidP="00402883">
      <w:pPr>
        <w:tabs>
          <w:tab w:val="left" w:pos="284"/>
        </w:tabs>
        <w:jc w:val="both"/>
        <w:rPr>
          <w:sz w:val="22"/>
          <w:szCs w:val="22"/>
          <w:lang w:val="sr-Latn-ME"/>
        </w:rPr>
      </w:pPr>
      <w:r w:rsidRPr="009A4E0E">
        <w:rPr>
          <w:sz w:val="22"/>
          <w:szCs w:val="22"/>
          <w:lang w:val="sr-Latn-ME"/>
        </w:rPr>
        <w:t>Brojne supstance utiču na metabolizam glukoze i mogu da zaht</w:t>
      </w:r>
      <w:r w:rsidR="001D0B00" w:rsidRPr="009A4E0E">
        <w:rPr>
          <w:sz w:val="22"/>
          <w:szCs w:val="22"/>
          <w:lang w:val="sr-Latn-ME"/>
        </w:rPr>
        <w:t>ij</w:t>
      </w:r>
      <w:r w:rsidRPr="009A4E0E">
        <w:rPr>
          <w:sz w:val="22"/>
          <w:szCs w:val="22"/>
          <w:lang w:val="sr-Latn-ME"/>
        </w:rPr>
        <w:t>evaju prilagođavanje režima doziranja insulin</w:t>
      </w:r>
      <w:r w:rsidR="00D347BE" w:rsidRPr="00931162">
        <w:rPr>
          <w:sz w:val="22"/>
          <w:szCs w:val="22"/>
          <w:lang w:val="sr-Latn-ME"/>
        </w:rPr>
        <w:t>a</w:t>
      </w:r>
      <w:r w:rsidRPr="009A4E0E">
        <w:rPr>
          <w:sz w:val="22"/>
          <w:szCs w:val="22"/>
          <w:lang w:val="sr-Latn-ME"/>
        </w:rPr>
        <w:t xml:space="preserve"> glargina.</w:t>
      </w:r>
    </w:p>
    <w:p w14:paraId="1DA0588D" w14:textId="77777777" w:rsidR="00402883" w:rsidRPr="009A4E0E" w:rsidRDefault="00402883" w:rsidP="00402883">
      <w:pPr>
        <w:tabs>
          <w:tab w:val="left" w:pos="284"/>
        </w:tabs>
        <w:jc w:val="both"/>
        <w:rPr>
          <w:sz w:val="22"/>
          <w:szCs w:val="22"/>
          <w:lang w:val="sr-Latn-ME"/>
        </w:rPr>
      </w:pPr>
    </w:p>
    <w:p w14:paraId="2B71CB93" w14:textId="77777777" w:rsidR="00402883" w:rsidRPr="009A4E0E" w:rsidRDefault="00402883" w:rsidP="00402883">
      <w:pPr>
        <w:tabs>
          <w:tab w:val="left" w:pos="284"/>
        </w:tabs>
        <w:jc w:val="both"/>
        <w:rPr>
          <w:sz w:val="22"/>
          <w:szCs w:val="22"/>
          <w:lang w:val="sr-Latn-ME"/>
        </w:rPr>
      </w:pPr>
      <w:r w:rsidRPr="009A4E0E">
        <w:rPr>
          <w:sz w:val="22"/>
          <w:szCs w:val="22"/>
          <w:lang w:val="sr-Latn-ME"/>
        </w:rPr>
        <w:t>U supstance koje mogu da pojačaju dejstvo na smanjenje koncentracije glukoze u krvi i da povećaju sklonost ka hipoglikemiji spadaju oralni antidijabetici, inhibitori angiotenzin konvertujućeg enzima (ACE inhibitore),</w:t>
      </w:r>
      <w:r w:rsidRPr="009A4E0E">
        <w:rPr>
          <w:sz w:val="22"/>
          <w:lang w:val="sr-Latn-ME"/>
        </w:rPr>
        <w:t xml:space="preserve"> </w:t>
      </w:r>
      <w:r w:rsidRPr="009A4E0E">
        <w:rPr>
          <w:sz w:val="22"/>
          <w:szCs w:val="22"/>
          <w:lang w:val="sr-Latn-ME"/>
        </w:rPr>
        <w:t>dizopiramid, fibrati, fluoksetin, inhibitori monoaminooksidaze (MAO inhibitore), pentoksifilin, propoksifen, salicilati i sulfonamidski antibiotici.</w:t>
      </w:r>
    </w:p>
    <w:p w14:paraId="479BA2A4" w14:textId="77777777" w:rsidR="00402883" w:rsidRPr="009A4E0E" w:rsidRDefault="00402883" w:rsidP="00402883">
      <w:pPr>
        <w:tabs>
          <w:tab w:val="left" w:pos="284"/>
        </w:tabs>
        <w:jc w:val="both"/>
        <w:rPr>
          <w:sz w:val="22"/>
          <w:szCs w:val="22"/>
          <w:lang w:val="sr-Latn-ME"/>
        </w:rPr>
      </w:pPr>
    </w:p>
    <w:p w14:paraId="38BB380F" w14:textId="01154675" w:rsidR="00402883" w:rsidRPr="009A4E0E" w:rsidRDefault="00402883" w:rsidP="00402883">
      <w:pPr>
        <w:tabs>
          <w:tab w:val="left" w:pos="284"/>
        </w:tabs>
        <w:jc w:val="both"/>
        <w:rPr>
          <w:sz w:val="22"/>
          <w:szCs w:val="22"/>
          <w:lang w:val="sr-Latn-ME"/>
        </w:rPr>
      </w:pPr>
      <w:r w:rsidRPr="009A4E0E">
        <w:rPr>
          <w:sz w:val="22"/>
          <w:szCs w:val="22"/>
          <w:lang w:val="sr-Latn-ME"/>
        </w:rPr>
        <w:t>U supstance koje pak mogu da smanje dejstvo na smanjenje koncentracije glukoze u krvi spadaju kortikosteroidi, danazol, diazoksid, diuretici, glukagon, izoniazid, estrogeni i progesteroni, derivati fenotiazina, somatropin, simpatomimetički l</w:t>
      </w:r>
      <w:r w:rsidR="005F38B9" w:rsidRPr="009A4E0E">
        <w:rPr>
          <w:sz w:val="22"/>
          <w:szCs w:val="22"/>
          <w:lang w:val="sr-Latn-ME"/>
        </w:rPr>
        <w:t>j</w:t>
      </w:r>
      <w:r w:rsidRPr="009A4E0E">
        <w:rPr>
          <w:sz w:val="22"/>
          <w:szCs w:val="22"/>
          <w:lang w:val="sr-Latn-ME"/>
        </w:rPr>
        <w:t>ekovi (npr. epinefrin [adrenalin], salbutamol, terbutalin), hormoni štitaste žl</w:t>
      </w:r>
      <w:r w:rsidR="001D0B00" w:rsidRPr="009A4E0E">
        <w:rPr>
          <w:sz w:val="22"/>
          <w:szCs w:val="22"/>
          <w:lang w:val="sr-Latn-ME"/>
        </w:rPr>
        <w:t>ij</w:t>
      </w:r>
      <w:r w:rsidRPr="009A4E0E">
        <w:rPr>
          <w:sz w:val="22"/>
          <w:szCs w:val="22"/>
          <w:lang w:val="sr-Latn-ME"/>
        </w:rPr>
        <w:t>ezde, atipični antipsihotici (npr. klozapin i olanzapin) i inhibitori proteaze.</w:t>
      </w:r>
    </w:p>
    <w:p w14:paraId="0162600F" w14:textId="77777777" w:rsidR="00402883" w:rsidRPr="009A4E0E" w:rsidRDefault="00402883" w:rsidP="00402883">
      <w:pPr>
        <w:tabs>
          <w:tab w:val="left" w:pos="284"/>
        </w:tabs>
        <w:jc w:val="both"/>
        <w:rPr>
          <w:sz w:val="22"/>
          <w:szCs w:val="22"/>
          <w:lang w:val="sr-Latn-ME"/>
        </w:rPr>
      </w:pPr>
    </w:p>
    <w:p w14:paraId="360BD34D" w14:textId="77777777" w:rsidR="00402883" w:rsidRPr="009A4E0E" w:rsidRDefault="00402883" w:rsidP="00402883">
      <w:pPr>
        <w:tabs>
          <w:tab w:val="left" w:pos="284"/>
        </w:tabs>
        <w:jc w:val="both"/>
        <w:rPr>
          <w:sz w:val="22"/>
          <w:szCs w:val="22"/>
          <w:lang w:val="sr-Latn-ME"/>
        </w:rPr>
      </w:pPr>
      <w:r w:rsidRPr="009A4E0E">
        <w:rPr>
          <w:sz w:val="22"/>
          <w:szCs w:val="22"/>
          <w:lang w:val="sr-Latn-ME"/>
        </w:rPr>
        <w:t>Beta blokatori, klonidin, soli litijuma ili alkohol mogu ili da pojačaju ili da oslabe dejstvo insulina na smanjenje koncentracije glukoze u krvi. Pentamidin može uzrokovati</w:t>
      </w:r>
      <w:r w:rsidRPr="009A4E0E" w:rsidDel="00484B6A">
        <w:rPr>
          <w:sz w:val="22"/>
          <w:szCs w:val="22"/>
          <w:lang w:val="sr-Latn-ME"/>
        </w:rPr>
        <w:t xml:space="preserve"> </w:t>
      </w:r>
      <w:r w:rsidRPr="009A4E0E">
        <w:rPr>
          <w:sz w:val="22"/>
          <w:szCs w:val="22"/>
          <w:lang w:val="sr-Latn-ME"/>
        </w:rPr>
        <w:t>hipoglikemiju, koja ponekad može biti praćena hiperglikemijom.</w:t>
      </w:r>
    </w:p>
    <w:p w14:paraId="7EB5FF1F" w14:textId="77777777" w:rsidR="00402883" w:rsidRPr="009A4E0E" w:rsidRDefault="00402883" w:rsidP="00402883">
      <w:pPr>
        <w:tabs>
          <w:tab w:val="left" w:pos="284"/>
        </w:tabs>
        <w:jc w:val="both"/>
        <w:rPr>
          <w:sz w:val="22"/>
          <w:szCs w:val="22"/>
          <w:lang w:val="sr-Latn-ME"/>
        </w:rPr>
      </w:pPr>
    </w:p>
    <w:p w14:paraId="27093EE0" w14:textId="1774E97A" w:rsidR="00402883" w:rsidRPr="009A4E0E" w:rsidRDefault="00402883" w:rsidP="00402883">
      <w:pPr>
        <w:tabs>
          <w:tab w:val="left" w:pos="284"/>
        </w:tabs>
        <w:jc w:val="both"/>
        <w:rPr>
          <w:sz w:val="22"/>
          <w:szCs w:val="22"/>
          <w:lang w:val="sr-Latn-ME"/>
        </w:rPr>
      </w:pPr>
      <w:r w:rsidRPr="009A4E0E">
        <w:rPr>
          <w:sz w:val="22"/>
          <w:szCs w:val="22"/>
          <w:lang w:val="sr-Latn-ME"/>
        </w:rPr>
        <w:t>Osim toga, pod uticajem simpatikolitičkih l</w:t>
      </w:r>
      <w:r w:rsidR="001D0B00" w:rsidRPr="009A4E0E">
        <w:rPr>
          <w:sz w:val="22"/>
          <w:szCs w:val="22"/>
          <w:lang w:val="sr-Latn-ME"/>
        </w:rPr>
        <w:t>j</w:t>
      </w:r>
      <w:r w:rsidRPr="009A4E0E">
        <w:rPr>
          <w:sz w:val="22"/>
          <w:szCs w:val="22"/>
          <w:lang w:val="sr-Latn-ME"/>
        </w:rPr>
        <w:t>ekova, kao što su beta blokatori, klonidin, gvanetidin i rezerpin, znaci adrenergičke kontraregulacije mogu da budu smanjeni ili da izostanu.</w:t>
      </w:r>
    </w:p>
    <w:p w14:paraId="6160D6C6" w14:textId="77777777" w:rsidR="00402883" w:rsidRPr="009A4E0E" w:rsidRDefault="00402883" w:rsidP="00480FB1">
      <w:pPr>
        <w:tabs>
          <w:tab w:val="left" w:pos="540"/>
          <w:tab w:val="left" w:pos="569"/>
        </w:tabs>
        <w:rPr>
          <w:bCs/>
          <w:sz w:val="22"/>
          <w:szCs w:val="22"/>
          <w:lang w:val="sr-Latn-ME"/>
        </w:rPr>
      </w:pPr>
    </w:p>
    <w:p w14:paraId="56355BFE" w14:textId="77777777" w:rsidR="0072020E" w:rsidRPr="009A4E0E" w:rsidRDefault="0072020E" w:rsidP="00480FB1">
      <w:pPr>
        <w:tabs>
          <w:tab w:val="left" w:pos="540"/>
          <w:tab w:val="left" w:pos="569"/>
        </w:tabs>
        <w:rPr>
          <w:b/>
          <w:sz w:val="22"/>
          <w:szCs w:val="22"/>
          <w:lang w:val="sr-Latn-ME"/>
        </w:rPr>
      </w:pPr>
      <w:r w:rsidRPr="009A4E0E">
        <w:rPr>
          <w:b/>
          <w:bCs/>
          <w:sz w:val="22"/>
          <w:szCs w:val="22"/>
          <w:lang w:val="sr-Latn-ME"/>
        </w:rPr>
        <w:t xml:space="preserve">4.6. </w:t>
      </w:r>
      <w:r w:rsidR="00480FB1" w:rsidRPr="009A4E0E">
        <w:rPr>
          <w:b/>
          <w:bCs/>
          <w:sz w:val="22"/>
          <w:szCs w:val="22"/>
          <w:lang w:val="sr-Latn-ME"/>
        </w:rPr>
        <w:tab/>
      </w:r>
      <w:r w:rsidR="006D20A5" w:rsidRPr="009A4E0E">
        <w:rPr>
          <w:b/>
          <w:sz w:val="22"/>
          <w:szCs w:val="22"/>
          <w:lang w:val="sr-Latn-ME"/>
        </w:rPr>
        <w:t>Plodnost, trudnoća i dojenje</w:t>
      </w:r>
    </w:p>
    <w:p w14:paraId="5816F271" w14:textId="77777777" w:rsidR="002031B3" w:rsidRPr="009A4E0E" w:rsidRDefault="002031B3" w:rsidP="00480FB1">
      <w:pPr>
        <w:tabs>
          <w:tab w:val="left" w:pos="540"/>
          <w:tab w:val="left" w:pos="569"/>
        </w:tabs>
        <w:rPr>
          <w:sz w:val="22"/>
          <w:szCs w:val="22"/>
          <w:u w:val="single"/>
          <w:lang w:val="sr-Latn-ME"/>
        </w:rPr>
      </w:pPr>
    </w:p>
    <w:p w14:paraId="0CF0BD61" w14:textId="05EC99A7" w:rsidR="002031B3" w:rsidRPr="009A4E0E" w:rsidRDefault="002031B3" w:rsidP="002031B3">
      <w:pPr>
        <w:tabs>
          <w:tab w:val="left" w:pos="540"/>
          <w:tab w:val="left" w:pos="569"/>
        </w:tabs>
        <w:rPr>
          <w:sz w:val="22"/>
          <w:szCs w:val="22"/>
          <w:u w:val="single"/>
          <w:lang w:val="sr-Latn-ME"/>
        </w:rPr>
      </w:pPr>
      <w:r w:rsidRPr="009A4E0E">
        <w:rPr>
          <w:sz w:val="22"/>
          <w:szCs w:val="22"/>
          <w:u w:val="single"/>
          <w:lang w:val="sr-Latn-ME"/>
        </w:rPr>
        <w:t>Plodnost</w:t>
      </w:r>
    </w:p>
    <w:p w14:paraId="22BE5E6D" w14:textId="3A8957E1" w:rsidR="00402883" w:rsidRPr="009A4E0E" w:rsidRDefault="00402883" w:rsidP="002031B3">
      <w:pPr>
        <w:tabs>
          <w:tab w:val="left" w:pos="540"/>
          <w:tab w:val="left" w:pos="569"/>
        </w:tabs>
        <w:rPr>
          <w:sz w:val="22"/>
          <w:szCs w:val="22"/>
          <w:u w:val="single"/>
          <w:lang w:val="sr-Latn-ME"/>
        </w:rPr>
      </w:pPr>
      <w:r w:rsidRPr="009A4E0E">
        <w:rPr>
          <w:sz w:val="22"/>
          <w:szCs w:val="22"/>
          <w:lang w:val="sr-Latn-ME"/>
        </w:rPr>
        <w:t>Ispitivanja na životinjama ne ukazuju na direktna štetna dejstva na plodnost.</w:t>
      </w:r>
    </w:p>
    <w:p w14:paraId="07D6A289" w14:textId="77777777" w:rsidR="00402883" w:rsidRPr="009A4E0E" w:rsidRDefault="00402883" w:rsidP="00480FB1">
      <w:pPr>
        <w:tabs>
          <w:tab w:val="left" w:pos="540"/>
          <w:tab w:val="left" w:pos="569"/>
        </w:tabs>
        <w:rPr>
          <w:sz w:val="22"/>
          <w:szCs w:val="22"/>
          <w:u w:val="single"/>
          <w:lang w:val="sr-Latn-ME"/>
        </w:rPr>
      </w:pPr>
    </w:p>
    <w:p w14:paraId="65857A88" w14:textId="724B2025" w:rsidR="002031B3" w:rsidRPr="009A4E0E" w:rsidRDefault="007A3ECB" w:rsidP="00480FB1">
      <w:pPr>
        <w:tabs>
          <w:tab w:val="left" w:pos="540"/>
          <w:tab w:val="left" w:pos="569"/>
        </w:tabs>
        <w:rPr>
          <w:sz w:val="22"/>
          <w:szCs w:val="22"/>
          <w:u w:val="single"/>
          <w:lang w:val="sr-Latn-ME"/>
        </w:rPr>
      </w:pPr>
      <w:r w:rsidRPr="009A4E0E">
        <w:rPr>
          <w:sz w:val="22"/>
          <w:szCs w:val="22"/>
          <w:u w:val="single"/>
          <w:lang w:val="sr-Latn-ME"/>
        </w:rPr>
        <w:t>Trudnoća</w:t>
      </w:r>
    </w:p>
    <w:p w14:paraId="143725FF" w14:textId="471D28DF" w:rsidR="00402883" w:rsidRPr="00931162" w:rsidRDefault="00402883" w:rsidP="00402883">
      <w:pPr>
        <w:tabs>
          <w:tab w:val="left" w:pos="284"/>
        </w:tabs>
        <w:jc w:val="both"/>
        <w:rPr>
          <w:sz w:val="22"/>
          <w:szCs w:val="22"/>
          <w:lang w:val="sr-Latn-ME"/>
        </w:rPr>
      </w:pPr>
      <w:r w:rsidRPr="009A4E0E">
        <w:rPr>
          <w:sz w:val="22"/>
          <w:szCs w:val="22"/>
          <w:lang w:val="sr-Latn-ME"/>
        </w:rPr>
        <w:t xml:space="preserve">Nema dostupnih podataka o izloženosti </w:t>
      </w:r>
      <w:r w:rsidR="00917B91" w:rsidRPr="00931162">
        <w:rPr>
          <w:sz w:val="22"/>
          <w:szCs w:val="22"/>
          <w:lang w:val="sr-Latn-ME"/>
        </w:rPr>
        <w:t xml:space="preserve">insulinu glarginu </w:t>
      </w:r>
      <w:r w:rsidRPr="009A4E0E">
        <w:rPr>
          <w:sz w:val="22"/>
          <w:szCs w:val="22"/>
          <w:lang w:val="sr-Latn-ME"/>
        </w:rPr>
        <w:t>kod trudnica iz kontrolisanih kliničkih studija. Veliki broj podataka dobijenih ispitivanjem kod trudnica (više od 1000 ishoda trudnoća) ne ukazuje na postojanje specifičnih neželjenih dejstava</w:t>
      </w:r>
      <w:r w:rsidR="00917B91" w:rsidRPr="00931162">
        <w:rPr>
          <w:sz w:val="22"/>
          <w:szCs w:val="22"/>
          <w:lang w:val="sr-Latn-ME"/>
        </w:rPr>
        <w:t xml:space="preserve"> insulina glargina</w:t>
      </w:r>
      <w:r w:rsidRPr="009A4E0E">
        <w:rPr>
          <w:sz w:val="22"/>
          <w:szCs w:val="22"/>
          <w:lang w:val="sr-Latn-ME"/>
        </w:rPr>
        <w:t xml:space="preserve"> na trudnoću niti na specifične malformacije i feto/neonatalnu toksičnost insulin</w:t>
      </w:r>
      <w:r w:rsidR="00917B91" w:rsidRPr="00931162">
        <w:rPr>
          <w:sz w:val="22"/>
          <w:szCs w:val="22"/>
          <w:lang w:val="sr-Latn-ME"/>
        </w:rPr>
        <w:t>a</w:t>
      </w:r>
      <w:r w:rsidRPr="009A4E0E">
        <w:rPr>
          <w:sz w:val="22"/>
          <w:szCs w:val="22"/>
          <w:lang w:val="sr-Latn-ME"/>
        </w:rPr>
        <w:t xml:space="preserve"> glargina. Ispitivanja na životinjama ne ukazuju na reproduktivnu toksičnost. Može se razmotriti prim</w:t>
      </w:r>
      <w:r w:rsidR="001D0B00" w:rsidRPr="009A4E0E">
        <w:rPr>
          <w:sz w:val="22"/>
          <w:szCs w:val="22"/>
          <w:lang w:val="sr-Latn-ME"/>
        </w:rPr>
        <w:t>j</w:t>
      </w:r>
      <w:r w:rsidRPr="009A4E0E">
        <w:rPr>
          <w:sz w:val="22"/>
          <w:szCs w:val="22"/>
          <w:lang w:val="sr-Latn-ME"/>
        </w:rPr>
        <w:t>ena l</w:t>
      </w:r>
      <w:r w:rsidR="001D0B00" w:rsidRPr="009A4E0E">
        <w:rPr>
          <w:sz w:val="22"/>
          <w:szCs w:val="22"/>
          <w:lang w:val="sr-Latn-ME"/>
        </w:rPr>
        <w:t>ij</w:t>
      </w:r>
      <w:r w:rsidRPr="009A4E0E">
        <w:rPr>
          <w:sz w:val="22"/>
          <w:szCs w:val="22"/>
          <w:lang w:val="sr-Latn-ME"/>
        </w:rPr>
        <w:t>eka Semglee tokom trudnoće, ako je to klinički neophodno.</w:t>
      </w:r>
    </w:p>
    <w:p w14:paraId="2547BD81" w14:textId="77777777" w:rsidR="00917B91" w:rsidRPr="009A4E0E" w:rsidRDefault="00917B91" w:rsidP="00402883">
      <w:pPr>
        <w:tabs>
          <w:tab w:val="left" w:pos="284"/>
        </w:tabs>
        <w:jc w:val="both"/>
        <w:rPr>
          <w:sz w:val="22"/>
          <w:szCs w:val="22"/>
          <w:lang w:val="sr-Latn-ME"/>
        </w:rPr>
      </w:pPr>
    </w:p>
    <w:p w14:paraId="5527946E" w14:textId="40A81B75" w:rsidR="00917B91" w:rsidRPr="009A4E0E" w:rsidRDefault="00917B91" w:rsidP="009A4E0E">
      <w:pPr>
        <w:tabs>
          <w:tab w:val="left" w:pos="540"/>
          <w:tab w:val="left" w:pos="569"/>
        </w:tabs>
        <w:jc w:val="both"/>
        <w:rPr>
          <w:sz w:val="22"/>
          <w:szCs w:val="22"/>
          <w:u w:val="single"/>
          <w:lang w:val="sr-Latn-ME"/>
        </w:rPr>
      </w:pPr>
      <w:r w:rsidRPr="009A4E0E">
        <w:rPr>
          <w:noProof/>
          <w:sz w:val="22"/>
          <w:szCs w:val="22"/>
          <w:lang w:val="sr-Latn-ME"/>
        </w:rPr>
        <w:t xml:space="preserve">Vrlo je bitno da </w:t>
      </w:r>
      <w:r w:rsidRPr="00931162">
        <w:rPr>
          <w:noProof/>
          <w:sz w:val="22"/>
          <w:szCs w:val="22"/>
          <w:lang w:val="sr-Latn-ME"/>
        </w:rPr>
        <w:t>pacijentkinje</w:t>
      </w:r>
      <w:r w:rsidRPr="009A4E0E">
        <w:rPr>
          <w:noProof/>
          <w:sz w:val="22"/>
          <w:szCs w:val="22"/>
          <w:lang w:val="sr-Latn-ME"/>
        </w:rPr>
        <w:t xml:space="preserve"> s</w:t>
      </w:r>
      <w:r w:rsidRPr="00931162">
        <w:rPr>
          <w:noProof/>
          <w:sz w:val="22"/>
          <w:szCs w:val="22"/>
          <w:lang w:val="sr-Latn-ME"/>
        </w:rPr>
        <w:t>a već</w:t>
      </w:r>
      <w:r w:rsidRPr="009A4E0E">
        <w:rPr>
          <w:noProof/>
          <w:sz w:val="22"/>
          <w:szCs w:val="22"/>
          <w:lang w:val="sr-Latn-ME"/>
        </w:rPr>
        <w:t xml:space="preserve"> postojećim ili gestacijskim dijabetesom održavaju dobru metaboličku </w:t>
      </w:r>
      <w:r w:rsidRPr="00931162">
        <w:rPr>
          <w:noProof/>
          <w:sz w:val="22"/>
          <w:szCs w:val="22"/>
          <w:lang w:val="sr-Latn-ME"/>
        </w:rPr>
        <w:t>kontrolu to</w:t>
      </w:r>
      <w:r w:rsidRPr="009A4E0E">
        <w:rPr>
          <w:noProof/>
          <w:sz w:val="22"/>
          <w:szCs w:val="22"/>
          <w:lang w:val="sr-Latn-ME"/>
        </w:rPr>
        <w:t>kom trudnoće, kako bi se spriječili štetni ishodi povezani s</w:t>
      </w:r>
      <w:r w:rsidRPr="00931162">
        <w:rPr>
          <w:noProof/>
          <w:sz w:val="22"/>
          <w:szCs w:val="22"/>
          <w:lang w:val="sr-Latn-ME"/>
        </w:rPr>
        <w:t>a</w:t>
      </w:r>
      <w:r w:rsidRPr="009A4E0E">
        <w:rPr>
          <w:noProof/>
          <w:sz w:val="22"/>
          <w:szCs w:val="22"/>
          <w:lang w:val="sr-Latn-ME"/>
        </w:rPr>
        <w:t xml:space="preserve"> hiperglikemijom. Potrebe za </w:t>
      </w:r>
      <w:r w:rsidRPr="00931162">
        <w:rPr>
          <w:noProof/>
          <w:sz w:val="22"/>
          <w:szCs w:val="22"/>
          <w:lang w:val="sr-Latn-ME"/>
        </w:rPr>
        <w:t>insulinom mogu se smanjiti to</w:t>
      </w:r>
      <w:r w:rsidRPr="009A4E0E">
        <w:rPr>
          <w:noProof/>
          <w:sz w:val="22"/>
          <w:szCs w:val="22"/>
          <w:lang w:val="sr-Latn-ME"/>
        </w:rPr>
        <w:t xml:space="preserve">kom prvog </w:t>
      </w:r>
      <w:r w:rsidRPr="00931162">
        <w:rPr>
          <w:noProof/>
          <w:sz w:val="22"/>
          <w:szCs w:val="22"/>
          <w:lang w:val="sr-Latn-ME"/>
        </w:rPr>
        <w:t xml:space="preserve">trimestra, a po pravilu se povećavaju u drugom i </w:t>
      </w:r>
      <w:r w:rsidRPr="009A4E0E">
        <w:rPr>
          <w:noProof/>
          <w:sz w:val="22"/>
          <w:szCs w:val="22"/>
          <w:lang w:val="sr-Latn-ME"/>
        </w:rPr>
        <w:t xml:space="preserve">trećem </w:t>
      </w:r>
      <w:r w:rsidRPr="00931162">
        <w:rPr>
          <w:noProof/>
          <w:sz w:val="22"/>
          <w:szCs w:val="22"/>
          <w:lang w:val="sr-Latn-ME"/>
        </w:rPr>
        <w:t>trimestru</w:t>
      </w:r>
      <w:r w:rsidRPr="009A4E0E">
        <w:rPr>
          <w:noProof/>
          <w:sz w:val="22"/>
          <w:szCs w:val="22"/>
          <w:lang w:val="sr-Latn-ME"/>
        </w:rPr>
        <w:t xml:space="preserve"> trudnoće. Neposredno nakon </w:t>
      </w:r>
      <w:r w:rsidRPr="00931162">
        <w:rPr>
          <w:noProof/>
          <w:sz w:val="22"/>
          <w:szCs w:val="22"/>
          <w:lang w:val="sr-Latn-ME"/>
        </w:rPr>
        <w:t>porođaja naglo pada potreba za ins</w:t>
      </w:r>
      <w:r w:rsidRPr="009A4E0E">
        <w:rPr>
          <w:noProof/>
          <w:sz w:val="22"/>
          <w:szCs w:val="22"/>
          <w:lang w:val="sr-Latn-ME"/>
        </w:rPr>
        <w:t>ulinom (povećan rizik od hipoglikemije</w:t>
      </w:r>
      <w:r w:rsidR="00C80123" w:rsidRPr="00931162">
        <w:rPr>
          <w:noProof/>
          <w:sz w:val="22"/>
          <w:szCs w:val="22"/>
          <w:lang w:val="sr-Latn-ME"/>
        </w:rPr>
        <w:t>). Vrlo je važno pažljivo kontrolis</w:t>
      </w:r>
      <w:r w:rsidRPr="009A4E0E">
        <w:rPr>
          <w:noProof/>
          <w:sz w:val="22"/>
          <w:szCs w:val="22"/>
          <w:lang w:val="sr-Latn-ME"/>
        </w:rPr>
        <w:t xml:space="preserve">ati </w:t>
      </w:r>
      <w:r w:rsidR="00C80123" w:rsidRPr="00931162">
        <w:rPr>
          <w:noProof/>
          <w:sz w:val="22"/>
          <w:szCs w:val="22"/>
          <w:lang w:val="sr-Latn-ME"/>
        </w:rPr>
        <w:t>nivo</w:t>
      </w:r>
      <w:r w:rsidRPr="009A4E0E">
        <w:rPr>
          <w:noProof/>
          <w:sz w:val="22"/>
          <w:szCs w:val="22"/>
          <w:lang w:val="sr-Latn-ME"/>
        </w:rPr>
        <w:t xml:space="preserve"> glukoze.</w:t>
      </w:r>
    </w:p>
    <w:p w14:paraId="55906BE2" w14:textId="77777777" w:rsidR="001D0B00" w:rsidRPr="009A4E0E" w:rsidRDefault="001D0B00" w:rsidP="00480FB1">
      <w:pPr>
        <w:tabs>
          <w:tab w:val="left" w:pos="540"/>
          <w:tab w:val="left" w:pos="569"/>
        </w:tabs>
        <w:rPr>
          <w:sz w:val="22"/>
          <w:szCs w:val="22"/>
          <w:u w:val="single"/>
          <w:lang w:val="sr-Latn-ME"/>
        </w:rPr>
      </w:pPr>
    </w:p>
    <w:p w14:paraId="1AA676EA" w14:textId="1752A258" w:rsidR="00402883" w:rsidRPr="009A4E0E" w:rsidRDefault="007A3ECB" w:rsidP="00480FB1">
      <w:pPr>
        <w:tabs>
          <w:tab w:val="left" w:pos="540"/>
          <w:tab w:val="left" w:pos="569"/>
        </w:tabs>
        <w:rPr>
          <w:sz w:val="22"/>
          <w:szCs w:val="22"/>
          <w:u w:val="single"/>
          <w:lang w:val="sr-Latn-ME"/>
        </w:rPr>
      </w:pPr>
      <w:r w:rsidRPr="009A4E0E">
        <w:rPr>
          <w:sz w:val="22"/>
          <w:szCs w:val="22"/>
          <w:u w:val="single"/>
          <w:lang w:val="sr-Latn-ME"/>
        </w:rPr>
        <w:lastRenderedPageBreak/>
        <w:t xml:space="preserve">Dojenje </w:t>
      </w:r>
    </w:p>
    <w:p w14:paraId="0FA5465D" w14:textId="582AD62B" w:rsidR="00402883" w:rsidRPr="009A4E0E" w:rsidRDefault="00402883" w:rsidP="00402883">
      <w:pPr>
        <w:tabs>
          <w:tab w:val="left" w:pos="284"/>
        </w:tabs>
        <w:jc w:val="both"/>
        <w:rPr>
          <w:sz w:val="22"/>
          <w:szCs w:val="22"/>
          <w:lang w:val="sr-Latn-ME"/>
        </w:rPr>
      </w:pPr>
      <w:r w:rsidRPr="009A4E0E">
        <w:rPr>
          <w:sz w:val="22"/>
          <w:szCs w:val="22"/>
          <w:lang w:val="sr-Latn-ME"/>
        </w:rPr>
        <w:t>Nije poznato da li se insulin glargin izlučuje u majčino ml</w:t>
      </w:r>
      <w:r w:rsidR="001D0B00" w:rsidRPr="009A4E0E">
        <w:rPr>
          <w:sz w:val="22"/>
          <w:szCs w:val="22"/>
          <w:lang w:val="sr-Latn-ME"/>
        </w:rPr>
        <w:t>ij</w:t>
      </w:r>
      <w:r w:rsidRPr="009A4E0E">
        <w:rPr>
          <w:sz w:val="22"/>
          <w:szCs w:val="22"/>
          <w:lang w:val="sr-Latn-ME"/>
        </w:rPr>
        <w:t>eko. S obzirom na to da je insulin glargin peptid i da se u gastrointestinalnom traktu ljudi vari do aminokiselina, ne očekuje se metaboličko dejstvo ingestiranog insulin</w:t>
      </w:r>
      <w:r w:rsidR="00C80123" w:rsidRPr="00931162">
        <w:rPr>
          <w:sz w:val="22"/>
          <w:szCs w:val="22"/>
          <w:lang w:val="sr-Latn-ME"/>
        </w:rPr>
        <w:t>a</w:t>
      </w:r>
      <w:r w:rsidRPr="009A4E0E">
        <w:rPr>
          <w:sz w:val="22"/>
          <w:szCs w:val="22"/>
          <w:lang w:val="sr-Latn-ME"/>
        </w:rPr>
        <w:t xml:space="preserve"> glargina kod novorođenčadi/odojčadi. Dojiljama će možda biti potrebno prilagođavanje doze insulina i dijet</w:t>
      </w:r>
      <w:r w:rsidR="00C80123" w:rsidRPr="00931162">
        <w:rPr>
          <w:sz w:val="22"/>
          <w:szCs w:val="22"/>
          <w:lang w:val="sr-Latn-ME"/>
        </w:rPr>
        <w:t>e</w:t>
      </w:r>
      <w:r w:rsidRPr="009A4E0E">
        <w:rPr>
          <w:sz w:val="22"/>
          <w:szCs w:val="22"/>
          <w:lang w:val="sr-Latn-ME"/>
        </w:rPr>
        <w:t>.</w:t>
      </w:r>
    </w:p>
    <w:p w14:paraId="2E531E55" w14:textId="77777777" w:rsidR="00227BDB" w:rsidRPr="009A4E0E" w:rsidRDefault="00227BDB" w:rsidP="00396DFD">
      <w:pPr>
        <w:tabs>
          <w:tab w:val="left" w:pos="540"/>
          <w:tab w:val="left" w:pos="569"/>
        </w:tabs>
        <w:ind w:left="540" w:hanging="540"/>
        <w:rPr>
          <w:b/>
          <w:bCs/>
          <w:sz w:val="22"/>
          <w:szCs w:val="22"/>
          <w:lang w:val="sr-Latn-ME"/>
        </w:rPr>
      </w:pPr>
    </w:p>
    <w:p w14:paraId="45BF71A1" w14:textId="77777777" w:rsidR="0072020E" w:rsidRPr="009A4E0E" w:rsidRDefault="0072020E" w:rsidP="00396DFD">
      <w:pPr>
        <w:tabs>
          <w:tab w:val="left" w:pos="540"/>
          <w:tab w:val="left" w:pos="569"/>
        </w:tabs>
        <w:ind w:left="540" w:hanging="540"/>
        <w:rPr>
          <w:b/>
          <w:bCs/>
          <w:sz w:val="22"/>
          <w:szCs w:val="22"/>
          <w:lang w:val="sr-Latn-ME"/>
        </w:rPr>
      </w:pPr>
      <w:r w:rsidRPr="009A4E0E">
        <w:rPr>
          <w:b/>
          <w:bCs/>
          <w:sz w:val="22"/>
          <w:szCs w:val="22"/>
          <w:lang w:val="sr-Latn-ME"/>
        </w:rPr>
        <w:t xml:space="preserve">4.7. </w:t>
      </w:r>
      <w:r w:rsidR="00480FB1" w:rsidRPr="009A4E0E">
        <w:rPr>
          <w:b/>
          <w:bCs/>
          <w:sz w:val="22"/>
          <w:szCs w:val="22"/>
          <w:lang w:val="sr-Latn-ME"/>
        </w:rPr>
        <w:tab/>
      </w:r>
      <w:r w:rsidRPr="009A4E0E">
        <w:rPr>
          <w:b/>
          <w:bCs/>
          <w:sz w:val="22"/>
          <w:szCs w:val="22"/>
          <w:lang w:val="sr-Latn-ME"/>
        </w:rPr>
        <w:t xml:space="preserve">Uticaj na </w:t>
      </w:r>
      <w:r w:rsidR="002031B3" w:rsidRPr="009A4E0E">
        <w:rPr>
          <w:b/>
          <w:bCs/>
          <w:sz w:val="22"/>
          <w:szCs w:val="22"/>
          <w:lang w:val="sr-Latn-ME"/>
        </w:rPr>
        <w:t xml:space="preserve">sposobnost </w:t>
      </w:r>
      <w:r w:rsidR="00F34554" w:rsidRPr="009A4E0E">
        <w:rPr>
          <w:b/>
          <w:bCs/>
          <w:sz w:val="22"/>
          <w:szCs w:val="22"/>
          <w:lang w:val="sr-Latn-ME"/>
        </w:rPr>
        <w:t>upravljanja vozili</w:t>
      </w:r>
      <w:r w:rsidRPr="009A4E0E">
        <w:rPr>
          <w:b/>
          <w:bCs/>
          <w:sz w:val="22"/>
          <w:szCs w:val="22"/>
          <w:lang w:val="sr-Latn-ME"/>
        </w:rPr>
        <w:t>m</w:t>
      </w:r>
      <w:r w:rsidR="00F34554" w:rsidRPr="009A4E0E">
        <w:rPr>
          <w:b/>
          <w:bCs/>
          <w:sz w:val="22"/>
          <w:szCs w:val="22"/>
          <w:lang w:val="sr-Latn-ME"/>
        </w:rPr>
        <w:t>a</w:t>
      </w:r>
      <w:r w:rsidRPr="009A4E0E">
        <w:rPr>
          <w:b/>
          <w:bCs/>
          <w:sz w:val="22"/>
          <w:szCs w:val="22"/>
          <w:lang w:val="sr-Latn-ME"/>
        </w:rPr>
        <w:t xml:space="preserve"> i </w:t>
      </w:r>
      <w:r w:rsidR="000D3449" w:rsidRPr="009A4E0E">
        <w:rPr>
          <w:b/>
          <w:bCs/>
          <w:sz w:val="22"/>
          <w:szCs w:val="22"/>
          <w:lang w:val="sr-Latn-ME"/>
        </w:rPr>
        <w:t xml:space="preserve">rukovanje </w:t>
      </w:r>
      <w:r w:rsidRPr="009A4E0E">
        <w:rPr>
          <w:b/>
          <w:bCs/>
          <w:sz w:val="22"/>
          <w:szCs w:val="22"/>
          <w:lang w:val="sr-Latn-ME"/>
        </w:rPr>
        <w:t>mašinama</w:t>
      </w:r>
    </w:p>
    <w:p w14:paraId="5C7703A8" w14:textId="7BA8EDA4" w:rsidR="0072020E" w:rsidRPr="009A4E0E" w:rsidRDefault="0072020E" w:rsidP="00480FB1">
      <w:pPr>
        <w:tabs>
          <w:tab w:val="left" w:pos="540"/>
          <w:tab w:val="left" w:pos="569"/>
        </w:tabs>
        <w:rPr>
          <w:b/>
          <w:bCs/>
          <w:sz w:val="22"/>
          <w:szCs w:val="22"/>
          <w:lang w:val="sr-Latn-ME"/>
        </w:rPr>
      </w:pPr>
    </w:p>
    <w:p w14:paraId="2355498E" w14:textId="305961D1" w:rsidR="00402883" w:rsidRPr="009A4E0E" w:rsidRDefault="00402883" w:rsidP="00402883">
      <w:pPr>
        <w:tabs>
          <w:tab w:val="left" w:pos="284"/>
        </w:tabs>
        <w:jc w:val="both"/>
        <w:rPr>
          <w:sz w:val="22"/>
          <w:szCs w:val="22"/>
          <w:lang w:val="sr-Latn-ME"/>
        </w:rPr>
      </w:pPr>
      <w:r w:rsidRPr="009A4E0E">
        <w:rPr>
          <w:sz w:val="22"/>
          <w:szCs w:val="22"/>
          <w:lang w:val="sr-Latn-ME"/>
        </w:rPr>
        <w:t>Sposobnost pacijenta da se koncentriše i reaguje može biti umanjena zbog hipo</w:t>
      </w:r>
      <w:r w:rsidR="00C80123" w:rsidRPr="00931162">
        <w:rPr>
          <w:sz w:val="22"/>
          <w:szCs w:val="22"/>
          <w:lang w:val="sr-Latn-ME"/>
        </w:rPr>
        <w:t>glikemije</w:t>
      </w:r>
      <w:r w:rsidRPr="009A4E0E">
        <w:rPr>
          <w:sz w:val="22"/>
          <w:szCs w:val="22"/>
          <w:lang w:val="sr-Latn-ME"/>
        </w:rPr>
        <w:t xml:space="preserve"> ili hiperglikemije ili, na prim</w:t>
      </w:r>
      <w:r w:rsidR="001D0B00" w:rsidRPr="009A4E0E">
        <w:rPr>
          <w:sz w:val="22"/>
          <w:szCs w:val="22"/>
          <w:lang w:val="sr-Latn-ME"/>
        </w:rPr>
        <w:t>j</w:t>
      </w:r>
      <w:r w:rsidRPr="009A4E0E">
        <w:rPr>
          <w:sz w:val="22"/>
          <w:szCs w:val="22"/>
          <w:lang w:val="sr-Latn-ME"/>
        </w:rPr>
        <w:t>er, zbog poremećaja vida. To može predstavljati rizik u situacijama u kojima su takve sposobnosti posebno važne (npr. vožnja ili rukovanje mašinama).</w:t>
      </w:r>
    </w:p>
    <w:p w14:paraId="19F385E9" w14:textId="77777777" w:rsidR="00402883" w:rsidRPr="009A4E0E" w:rsidRDefault="00402883" w:rsidP="00402883">
      <w:pPr>
        <w:tabs>
          <w:tab w:val="left" w:pos="284"/>
        </w:tabs>
        <w:jc w:val="both"/>
        <w:rPr>
          <w:sz w:val="22"/>
          <w:szCs w:val="22"/>
          <w:lang w:val="sr-Latn-ME"/>
        </w:rPr>
      </w:pPr>
    </w:p>
    <w:p w14:paraId="2E64ED66" w14:textId="700A5668" w:rsidR="00402883" w:rsidRPr="009A4E0E" w:rsidRDefault="00402883" w:rsidP="00402883">
      <w:pPr>
        <w:tabs>
          <w:tab w:val="left" w:pos="284"/>
        </w:tabs>
        <w:jc w:val="both"/>
        <w:rPr>
          <w:sz w:val="22"/>
          <w:szCs w:val="22"/>
          <w:lang w:val="sr-Latn-ME"/>
        </w:rPr>
      </w:pPr>
      <w:r w:rsidRPr="009A4E0E">
        <w:rPr>
          <w:sz w:val="22"/>
          <w:szCs w:val="22"/>
          <w:lang w:val="sr-Latn-ME"/>
        </w:rPr>
        <w:t>Pacijentima treba sav</w:t>
      </w:r>
      <w:r w:rsidR="001D0B00" w:rsidRPr="009A4E0E">
        <w:rPr>
          <w:sz w:val="22"/>
          <w:szCs w:val="22"/>
          <w:lang w:val="sr-Latn-ME"/>
        </w:rPr>
        <w:t>j</w:t>
      </w:r>
      <w:r w:rsidRPr="009A4E0E">
        <w:rPr>
          <w:sz w:val="22"/>
          <w:szCs w:val="22"/>
          <w:lang w:val="sr-Latn-ME"/>
        </w:rPr>
        <w:t>etovati da preduzmu m</w:t>
      </w:r>
      <w:r w:rsidR="001D0B00" w:rsidRPr="009A4E0E">
        <w:rPr>
          <w:sz w:val="22"/>
          <w:szCs w:val="22"/>
          <w:lang w:val="sr-Latn-ME"/>
        </w:rPr>
        <w:t>j</w:t>
      </w:r>
      <w:r w:rsidRPr="009A4E0E">
        <w:rPr>
          <w:sz w:val="22"/>
          <w:szCs w:val="22"/>
          <w:lang w:val="sr-Latn-ME"/>
        </w:rPr>
        <w:t>ere opreza kako bi izb</w:t>
      </w:r>
      <w:r w:rsidR="001D0B00" w:rsidRPr="009A4E0E">
        <w:rPr>
          <w:sz w:val="22"/>
          <w:szCs w:val="22"/>
          <w:lang w:val="sr-Latn-ME"/>
        </w:rPr>
        <w:t>j</w:t>
      </w:r>
      <w:r w:rsidRPr="009A4E0E">
        <w:rPr>
          <w:sz w:val="22"/>
          <w:szCs w:val="22"/>
          <w:lang w:val="sr-Latn-ME"/>
        </w:rPr>
        <w:t>egli hipoglikemiju tokom upravljanja vozilom. To je naročito važno kod osoba kod kojih su upozoravajući simptomi hipoglikemije slabije izraženi ili izostaju</w:t>
      </w:r>
      <w:r w:rsidR="00996235" w:rsidRPr="00931162">
        <w:rPr>
          <w:sz w:val="22"/>
          <w:szCs w:val="22"/>
          <w:lang w:val="sr-Latn-ME"/>
        </w:rPr>
        <w:t>,</w:t>
      </w:r>
      <w:r w:rsidRPr="009A4E0E">
        <w:rPr>
          <w:sz w:val="22"/>
          <w:szCs w:val="22"/>
          <w:lang w:val="sr-Latn-ME"/>
        </w:rPr>
        <w:t xml:space="preserve"> kao i kod osoba sa čestim epizodama hipoglikemije. Treba razmotriti da li je preporučljivo upravljati vozilom ili raditi sa mašinama</w:t>
      </w:r>
      <w:r w:rsidR="00996235" w:rsidRPr="00931162">
        <w:rPr>
          <w:sz w:val="22"/>
          <w:szCs w:val="22"/>
          <w:lang w:val="sr-Latn-ME"/>
        </w:rPr>
        <w:t xml:space="preserve"> u takvim okolnostima</w:t>
      </w:r>
      <w:r w:rsidRPr="009A4E0E">
        <w:rPr>
          <w:sz w:val="22"/>
          <w:szCs w:val="22"/>
          <w:lang w:val="sr-Latn-ME"/>
        </w:rPr>
        <w:t>.</w:t>
      </w:r>
    </w:p>
    <w:p w14:paraId="6EB80845" w14:textId="77777777" w:rsidR="00402883" w:rsidRPr="009A4E0E" w:rsidRDefault="00402883" w:rsidP="00480FB1">
      <w:pPr>
        <w:tabs>
          <w:tab w:val="left" w:pos="540"/>
          <w:tab w:val="left" w:pos="569"/>
        </w:tabs>
        <w:rPr>
          <w:b/>
          <w:bCs/>
          <w:sz w:val="22"/>
          <w:szCs w:val="22"/>
          <w:lang w:val="sr-Latn-ME"/>
        </w:rPr>
      </w:pPr>
    </w:p>
    <w:p w14:paraId="5CD41986" w14:textId="77777777" w:rsidR="0072020E" w:rsidRPr="009A4E0E" w:rsidRDefault="0072020E" w:rsidP="00480FB1">
      <w:pPr>
        <w:tabs>
          <w:tab w:val="left" w:pos="540"/>
          <w:tab w:val="left" w:pos="569"/>
        </w:tabs>
        <w:rPr>
          <w:b/>
          <w:bCs/>
          <w:sz w:val="22"/>
          <w:szCs w:val="22"/>
          <w:lang w:val="sr-Latn-ME"/>
        </w:rPr>
      </w:pPr>
      <w:r w:rsidRPr="009A4E0E">
        <w:rPr>
          <w:b/>
          <w:bCs/>
          <w:sz w:val="22"/>
          <w:szCs w:val="22"/>
          <w:lang w:val="sr-Latn-ME"/>
        </w:rPr>
        <w:t xml:space="preserve">4.8. </w:t>
      </w:r>
      <w:r w:rsidR="00480FB1" w:rsidRPr="009A4E0E">
        <w:rPr>
          <w:b/>
          <w:bCs/>
          <w:sz w:val="22"/>
          <w:szCs w:val="22"/>
          <w:lang w:val="sr-Latn-ME"/>
        </w:rPr>
        <w:tab/>
      </w:r>
      <w:r w:rsidRPr="009A4E0E">
        <w:rPr>
          <w:b/>
          <w:bCs/>
          <w:sz w:val="22"/>
          <w:szCs w:val="22"/>
          <w:lang w:val="sr-Latn-ME"/>
        </w:rPr>
        <w:t>Neželjena dejstva</w:t>
      </w:r>
    </w:p>
    <w:p w14:paraId="4FE40D2F" w14:textId="77777777" w:rsidR="004E70AD" w:rsidRPr="009A4E0E" w:rsidRDefault="004E70AD" w:rsidP="00480FB1">
      <w:pPr>
        <w:tabs>
          <w:tab w:val="left" w:pos="540"/>
          <w:tab w:val="left" w:pos="569"/>
        </w:tabs>
        <w:rPr>
          <w:b/>
          <w:bCs/>
          <w:sz w:val="22"/>
          <w:szCs w:val="22"/>
          <w:lang w:val="sr-Latn-ME"/>
        </w:rPr>
      </w:pPr>
    </w:p>
    <w:p w14:paraId="69EA689D" w14:textId="0F3BAD43" w:rsidR="00402883" w:rsidRPr="009A4E0E" w:rsidRDefault="00402883" w:rsidP="00402883">
      <w:pPr>
        <w:tabs>
          <w:tab w:val="left" w:pos="284"/>
        </w:tabs>
        <w:jc w:val="both"/>
        <w:rPr>
          <w:noProof/>
          <w:sz w:val="22"/>
          <w:szCs w:val="22"/>
          <w:u w:val="single"/>
          <w:lang w:val="sr-Latn-ME"/>
        </w:rPr>
      </w:pPr>
      <w:r w:rsidRPr="009A4E0E">
        <w:rPr>
          <w:noProof/>
          <w:sz w:val="22"/>
          <w:szCs w:val="22"/>
          <w:u w:val="single"/>
          <w:lang w:val="sr-Latn-ME"/>
        </w:rPr>
        <w:t>Sažetak bezb</w:t>
      </w:r>
      <w:r w:rsidR="001D0B00" w:rsidRPr="009A4E0E">
        <w:rPr>
          <w:noProof/>
          <w:sz w:val="22"/>
          <w:szCs w:val="22"/>
          <w:u w:val="single"/>
          <w:lang w:val="sr-Latn-ME"/>
        </w:rPr>
        <w:t>j</w:t>
      </w:r>
      <w:r w:rsidRPr="009A4E0E">
        <w:rPr>
          <w:noProof/>
          <w:sz w:val="22"/>
          <w:szCs w:val="22"/>
          <w:u w:val="single"/>
          <w:lang w:val="sr-Latn-ME"/>
        </w:rPr>
        <w:t>ednosnog profila</w:t>
      </w:r>
    </w:p>
    <w:p w14:paraId="60BC310A" w14:textId="6A9D7B42" w:rsidR="00402883" w:rsidRPr="009A4E0E" w:rsidRDefault="00402883" w:rsidP="00402883">
      <w:pPr>
        <w:tabs>
          <w:tab w:val="left" w:pos="284"/>
        </w:tabs>
        <w:jc w:val="both"/>
        <w:rPr>
          <w:noProof/>
          <w:sz w:val="22"/>
          <w:szCs w:val="22"/>
          <w:lang w:val="sr-Latn-ME"/>
        </w:rPr>
      </w:pPr>
      <w:r w:rsidRPr="009A4E0E">
        <w:rPr>
          <w:noProof/>
          <w:sz w:val="22"/>
          <w:szCs w:val="22"/>
          <w:lang w:val="sr-Latn-ME"/>
        </w:rPr>
        <w:t>Hipoglikemija (veoma često), po pravilu najčešće neželjeno dejstvo insulinske terapije, može nastupiti ako je doza insulina prevelika u odnosu na potrebe za insulinom (vid</w:t>
      </w:r>
      <w:r w:rsidR="001D0B00" w:rsidRPr="009A4E0E">
        <w:rPr>
          <w:noProof/>
          <w:sz w:val="22"/>
          <w:szCs w:val="22"/>
          <w:lang w:val="sr-Latn-ME"/>
        </w:rPr>
        <w:t>j</w:t>
      </w:r>
      <w:r w:rsidRPr="009A4E0E">
        <w:rPr>
          <w:noProof/>
          <w:sz w:val="22"/>
          <w:szCs w:val="22"/>
          <w:lang w:val="sr-Latn-ME"/>
        </w:rPr>
        <w:t>eti od</w:t>
      </w:r>
      <w:r w:rsidR="001D0B00" w:rsidRPr="009A4E0E">
        <w:rPr>
          <w:noProof/>
          <w:sz w:val="22"/>
          <w:szCs w:val="22"/>
          <w:lang w:val="sr-Latn-ME"/>
        </w:rPr>
        <w:t>j</w:t>
      </w:r>
      <w:r w:rsidRPr="009A4E0E">
        <w:rPr>
          <w:noProof/>
          <w:sz w:val="22"/>
          <w:szCs w:val="22"/>
          <w:lang w:val="sr-Latn-ME"/>
        </w:rPr>
        <w:t>eljak 4.4).</w:t>
      </w:r>
    </w:p>
    <w:p w14:paraId="2EB23CF4" w14:textId="77777777" w:rsidR="00402883" w:rsidRPr="009A4E0E" w:rsidRDefault="00402883" w:rsidP="00402883">
      <w:pPr>
        <w:tabs>
          <w:tab w:val="left" w:pos="284"/>
        </w:tabs>
        <w:jc w:val="both"/>
        <w:rPr>
          <w:noProof/>
          <w:sz w:val="22"/>
          <w:szCs w:val="22"/>
          <w:lang w:val="sr-Latn-ME"/>
        </w:rPr>
      </w:pPr>
    </w:p>
    <w:p w14:paraId="06D91AD6" w14:textId="77777777" w:rsidR="00402883" w:rsidRPr="009A4E0E" w:rsidRDefault="00402883" w:rsidP="00402883">
      <w:pPr>
        <w:tabs>
          <w:tab w:val="left" w:pos="284"/>
        </w:tabs>
        <w:jc w:val="both"/>
        <w:rPr>
          <w:noProof/>
          <w:sz w:val="22"/>
          <w:szCs w:val="22"/>
          <w:u w:val="single"/>
          <w:lang w:val="sr-Latn-ME"/>
        </w:rPr>
      </w:pPr>
      <w:r w:rsidRPr="009A4E0E">
        <w:rPr>
          <w:noProof/>
          <w:sz w:val="22"/>
          <w:szCs w:val="22"/>
          <w:u w:val="single"/>
          <w:lang w:val="sr-Latn-ME"/>
        </w:rPr>
        <w:t>Tabelarni prikaz neželjenih reakcija</w:t>
      </w:r>
    </w:p>
    <w:p w14:paraId="51E72E13" w14:textId="05414696" w:rsidR="00402883" w:rsidRPr="009A4E0E" w:rsidRDefault="00402883" w:rsidP="00402883">
      <w:pPr>
        <w:tabs>
          <w:tab w:val="left" w:pos="284"/>
        </w:tabs>
        <w:jc w:val="both"/>
        <w:rPr>
          <w:noProof/>
          <w:sz w:val="22"/>
          <w:szCs w:val="22"/>
          <w:lang w:val="sr-Latn-ME"/>
        </w:rPr>
      </w:pPr>
      <w:r w:rsidRPr="009A4E0E">
        <w:rPr>
          <w:noProof/>
          <w:sz w:val="22"/>
          <w:szCs w:val="22"/>
          <w:lang w:val="sr-Latn-ME"/>
        </w:rPr>
        <w:t>Sl</w:t>
      </w:r>
      <w:r w:rsidR="001D0B00" w:rsidRPr="009A4E0E">
        <w:rPr>
          <w:noProof/>
          <w:sz w:val="22"/>
          <w:szCs w:val="22"/>
          <w:lang w:val="sr-Latn-ME"/>
        </w:rPr>
        <w:t>j</w:t>
      </w:r>
      <w:r w:rsidRPr="009A4E0E">
        <w:rPr>
          <w:noProof/>
          <w:sz w:val="22"/>
          <w:szCs w:val="22"/>
          <w:lang w:val="sr-Latn-ME"/>
        </w:rPr>
        <w:t>edeće neželjene reakcije povezane sa prim</w:t>
      </w:r>
      <w:r w:rsidR="001D0B00" w:rsidRPr="009A4E0E">
        <w:rPr>
          <w:noProof/>
          <w:sz w:val="22"/>
          <w:szCs w:val="22"/>
          <w:lang w:val="sr-Latn-ME"/>
        </w:rPr>
        <w:t>j</w:t>
      </w:r>
      <w:r w:rsidRPr="009A4E0E">
        <w:rPr>
          <w:noProof/>
          <w:sz w:val="22"/>
          <w:szCs w:val="22"/>
          <w:lang w:val="sr-Latn-ME"/>
        </w:rPr>
        <w:t>enom l</w:t>
      </w:r>
      <w:r w:rsidR="001D0B00" w:rsidRPr="009A4E0E">
        <w:rPr>
          <w:noProof/>
          <w:sz w:val="22"/>
          <w:szCs w:val="22"/>
          <w:lang w:val="sr-Latn-ME"/>
        </w:rPr>
        <w:t>ij</w:t>
      </w:r>
      <w:r w:rsidRPr="009A4E0E">
        <w:rPr>
          <w:noProof/>
          <w:sz w:val="22"/>
          <w:szCs w:val="22"/>
          <w:lang w:val="sr-Latn-ME"/>
        </w:rPr>
        <w:t>eka zab</w:t>
      </w:r>
      <w:r w:rsidR="001D0B00" w:rsidRPr="009A4E0E">
        <w:rPr>
          <w:noProof/>
          <w:sz w:val="22"/>
          <w:szCs w:val="22"/>
          <w:lang w:val="sr-Latn-ME"/>
        </w:rPr>
        <w:t>i</w:t>
      </w:r>
      <w:r w:rsidRPr="009A4E0E">
        <w:rPr>
          <w:noProof/>
          <w:sz w:val="22"/>
          <w:szCs w:val="22"/>
          <w:lang w:val="sr-Latn-ME"/>
        </w:rPr>
        <w:t>l</w:t>
      </w:r>
      <w:r w:rsidR="001D0B00" w:rsidRPr="009A4E0E">
        <w:rPr>
          <w:noProof/>
          <w:sz w:val="22"/>
          <w:szCs w:val="22"/>
          <w:lang w:val="sr-Latn-ME"/>
        </w:rPr>
        <w:t>j</w:t>
      </w:r>
      <w:r w:rsidRPr="009A4E0E">
        <w:rPr>
          <w:noProof/>
          <w:sz w:val="22"/>
          <w:szCs w:val="22"/>
          <w:lang w:val="sr-Latn-ME"/>
        </w:rPr>
        <w:t>ežena u kliničkim ispitivanjima prikazane su prema organskim sistemima i u padajućem nizu prema učestalosti (veoma često: ≥ 1/10; često: ≥ 1/100 i &lt; 1/10; povremeno: ≥ 1/1000 i &lt; 1/100; r</w:t>
      </w:r>
      <w:r w:rsidR="005B2F66" w:rsidRPr="009A4E0E">
        <w:rPr>
          <w:noProof/>
          <w:sz w:val="22"/>
          <w:szCs w:val="22"/>
          <w:lang w:val="sr-Latn-ME"/>
        </w:rPr>
        <w:t>ij</w:t>
      </w:r>
      <w:r w:rsidRPr="009A4E0E">
        <w:rPr>
          <w:noProof/>
          <w:sz w:val="22"/>
          <w:szCs w:val="22"/>
          <w:lang w:val="sr-Latn-ME"/>
        </w:rPr>
        <w:t>etko: ≥ 1/10 000 i &lt; 1/1000; veoma r</w:t>
      </w:r>
      <w:r w:rsidR="005B2F66" w:rsidRPr="009A4E0E">
        <w:rPr>
          <w:noProof/>
          <w:sz w:val="22"/>
          <w:szCs w:val="22"/>
          <w:lang w:val="sr-Latn-ME"/>
        </w:rPr>
        <w:t>ij</w:t>
      </w:r>
      <w:r w:rsidRPr="009A4E0E">
        <w:rPr>
          <w:noProof/>
          <w:sz w:val="22"/>
          <w:szCs w:val="22"/>
          <w:lang w:val="sr-Latn-ME"/>
        </w:rPr>
        <w:t>etko: &lt; 1/10 000; nepoznato: ne može se utvrditi na osnovu dostupnih podataka).</w:t>
      </w:r>
    </w:p>
    <w:p w14:paraId="2CDF80CB" w14:textId="77777777" w:rsidR="00402883" w:rsidRPr="009A4E0E" w:rsidRDefault="00402883" w:rsidP="00402883">
      <w:pPr>
        <w:tabs>
          <w:tab w:val="left" w:pos="284"/>
        </w:tabs>
        <w:jc w:val="both"/>
        <w:rPr>
          <w:noProof/>
          <w:sz w:val="22"/>
          <w:szCs w:val="22"/>
          <w:lang w:val="sr-Latn-ME"/>
        </w:rPr>
      </w:pPr>
    </w:p>
    <w:p w14:paraId="155CC92F" w14:textId="343D9FB7" w:rsidR="00402883" w:rsidRPr="009A4E0E" w:rsidRDefault="00402883" w:rsidP="00402883">
      <w:pPr>
        <w:tabs>
          <w:tab w:val="left" w:pos="284"/>
        </w:tabs>
        <w:jc w:val="both"/>
        <w:rPr>
          <w:noProof/>
          <w:sz w:val="22"/>
          <w:szCs w:val="22"/>
          <w:lang w:val="sr-Latn-ME"/>
        </w:rPr>
      </w:pPr>
      <w:r w:rsidRPr="009A4E0E">
        <w:rPr>
          <w:noProof/>
          <w:sz w:val="22"/>
          <w:szCs w:val="22"/>
          <w:lang w:val="sr-Latn-ME"/>
        </w:rPr>
        <w:t>U okviru svake grupe učestalosti, neželjena dejstava su navedena prema opadajućem redosl</w:t>
      </w:r>
      <w:r w:rsidR="005B2F66" w:rsidRPr="009A4E0E">
        <w:rPr>
          <w:noProof/>
          <w:sz w:val="22"/>
          <w:szCs w:val="22"/>
          <w:lang w:val="sr-Latn-ME"/>
        </w:rPr>
        <w:t>j</w:t>
      </w:r>
      <w:r w:rsidRPr="009A4E0E">
        <w:rPr>
          <w:noProof/>
          <w:sz w:val="22"/>
          <w:szCs w:val="22"/>
          <w:lang w:val="sr-Latn-ME"/>
        </w:rPr>
        <w:t>edu ozbiljnosti.</w:t>
      </w:r>
    </w:p>
    <w:p w14:paraId="239ED6F5" w14:textId="77777777" w:rsidR="00402883" w:rsidRPr="009A4E0E" w:rsidRDefault="00402883" w:rsidP="00402883">
      <w:pPr>
        <w:tabs>
          <w:tab w:val="left" w:pos="284"/>
        </w:tabs>
        <w:jc w:val="both"/>
        <w:rPr>
          <w:noProof/>
          <w:sz w:val="22"/>
          <w:szCs w:val="22"/>
          <w:u w:val="single"/>
          <w:lang w:val="sr-Latn-ME"/>
        </w:rPr>
      </w:pPr>
    </w:p>
    <w:tbl>
      <w:tblPr>
        <w:tblStyle w:val="TableGrid"/>
        <w:tblW w:w="9520" w:type="dxa"/>
        <w:tblLook w:val="04A0" w:firstRow="1" w:lastRow="0" w:firstColumn="1" w:lastColumn="0" w:noHBand="0" w:noVBand="1"/>
      </w:tblPr>
      <w:tblGrid>
        <w:gridCol w:w="1405"/>
        <w:gridCol w:w="1495"/>
        <w:gridCol w:w="1607"/>
        <w:gridCol w:w="1329"/>
        <w:gridCol w:w="1266"/>
        <w:gridCol w:w="1151"/>
        <w:gridCol w:w="1267"/>
      </w:tblGrid>
      <w:tr w:rsidR="005B2F66" w:rsidRPr="00931162" w14:paraId="13EE67A8" w14:textId="77777777" w:rsidTr="005B2F66">
        <w:trPr>
          <w:trHeight w:val="750"/>
        </w:trPr>
        <w:tc>
          <w:tcPr>
            <w:tcW w:w="1405" w:type="dxa"/>
          </w:tcPr>
          <w:p w14:paraId="1FA94867" w14:textId="77777777" w:rsidR="00402883" w:rsidRPr="009A4E0E" w:rsidRDefault="00402883" w:rsidP="00402883">
            <w:pPr>
              <w:tabs>
                <w:tab w:val="left" w:pos="284"/>
              </w:tabs>
              <w:jc w:val="both"/>
              <w:rPr>
                <w:b/>
                <w:noProof/>
                <w:sz w:val="22"/>
                <w:szCs w:val="22"/>
                <w:lang w:val="sr-Latn-ME"/>
              </w:rPr>
            </w:pPr>
            <w:r w:rsidRPr="009A4E0E">
              <w:rPr>
                <w:b/>
                <w:noProof/>
                <w:sz w:val="22"/>
                <w:szCs w:val="22"/>
                <w:lang w:val="sr-Latn-ME"/>
              </w:rPr>
              <w:t>MedDRA</w:t>
            </w:r>
          </w:p>
          <w:p w14:paraId="3C4B5143" w14:textId="77777777" w:rsidR="00402883" w:rsidRPr="009A4E0E" w:rsidRDefault="00402883" w:rsidP="00402883">
            <w:pPr>
              <w:tabs>
                <w:tab w:val="left" w:pos="284"/>
              </w:tabs>
              <w:jc w:val="both"/>
              <w:rPr>
                <w:noProof/>
                <w:sz w:val="22"/>
                <w:szCs w:val="22"/>
                <w:lang w:val="sr-Latn-ME"/>
              </w:rPr>
            </w:pPr>
            <w:r w:rsidRPr="009A4E0E">
              <w:rPr>
                <w:b/>
                <w:noProof/>
                <w:sz w:val="22"/>
                <w:szCs w:val="22"/>
                <w:lang w:val="sr-Latn-ME"/>
              </w:rPr>
              <w:t>klasa sistema organa</w:t>
            </w:r>
          </w:p>
        </w:tc>
        <w:tc>
          <w:tcPr>
            <w:tcW w:w="1495" w:type="dxa"/>
          </w:tcPr>
          <w:p w14:paraId="307959DF" w14:textId="77777777" w:rsidR="00402883" w:rsidRPr="009A4E0E" w:rsidRDefault="00402883" w:rsidP="00402883">
            <w:pPr>
              <w:tabs>
                <w:tab w:val="left" w:pos="284"/>
              </w:tabs>
              <w:jc w:val="both"/>
              <w:rPr>
                <w:b/>
                <w:noProof/>
                <w:sz w:val="22"/>
                <w:szCs w:val="22"/>
                <w:lang w:val="sr-Latn-ME"/>
              </w:rPr>
            </w:pPr>
            <w:r w:rsidRPr="009A4E0E">
              <w:rPr>
                <w:b/>
                <w:noProof/>
                <w:sz w:val="22"/>
                <w:szCs w:val="22"/>
                <w:lang w:val="sr-Latn-ME"/>
              </w:rPr>
              <w:t>Veoma često</w:t>
            </w:r>
          </w:p>
        </w:tc>
        <w:tc>
          <w:tcPr>
            <w:tcW w:w="1607" w:type="dxa"/>
          </w:tcPr>
          <w:p w14:paraId="3A799462" w14:textId="77777777" w:rsidR="00402883" w:rsidRPr="009A4E0E" w:rsidRDefault="00402883" w:rsidP="00402883">
            <w:pPr>
              <w:tabs>
                <w:tab w:val="left" w:pos="284"/>
              </w:tabs>
              <w:jc w:val="both"/>
              <w:rPr>
                <w:b/>
                <w:noProof/>
                <w:sz w:val="22"/>
                <w:szCs w:val="22"/>
                <w:lang w:val="sr-Latn-ME"/>
              </w:rPr>
            </w:pPr>
            <w:r w:rsidRPr="009A4E0E">
              <w:rPr>
                <w:b/>
                <w:noProof/>
                <w:sz w:val="22"/>
                <w:szCs w:val="22"/>
                <w:lang w:val="sr-Latn-ME"/>
              </w:rPr>
              <w:t>Često</w:t>
            </w:r>
          </w:p>
        </w:tc>
        <w:tc>
          <w:tcPr>
            <w:tcW w:w="1329" w:type="dxa"/>
          </w:tcPr>
          <w:p w14:paraId="653E3B4E" w14:textId="77777777" w:rsidR="00402883" w:rsidRPr="009A4E0E" w:rsidRDefault="00402883" w:rsidP="00402883">
            <w:pPr>
              <w:tabs>
                <w:tab w:val="left" w:pos="284"/>
              </w:tabs>
              <w:jc w:val="both"/>
              <w:rPr>
                <w:b/>
                <w:noProof/>
                <w:sz w:val="22"/>
                <w:szCs w:val="22"/>
                <w:lang w:val="sr-Latn-ME"/>
              </w:rPr>
            </w:pPr>
            <w:r w:rsidRPr="009A4E0E">
              <w:rPr>
                <w:b/>
                <w:noProof/>
                <w:sz w:val="22"/>
                <w:szCs w:val="22"/>
                <w:lang w:val="sr-Latn-ME"/>
              </w:rPr>
              <w:t>Povremeno</w:t>
            </w:r>
          </w:p>
        </w:tc>
        <w:tc>
          <w:tcPr>
            <w:tcW w:w="1266" w:type="dxa"/>
          </w:tcPr>
          <w:p w14:paraId="1F761906" w14:textId="3589DEF2" w:rsidR="00402883" w:rsidRPr="009A4E0E" w:rsidRDefault="00402883" w:rsidP="00402883">
            <w:pPr>
              <w:tabs>
                <w:tab w:val="left" w:pos="284"/>
              </w:tabs>
              <w:jc w:val="both"/>
              <w:rPr>
                <w:b/>
                <w:noProof/>
                <w:sz w:val="22"/>
                <w:szCs w:val="22"/>
                <w:lang w:val="sr-Latn-ME"/>
              </w:rPr>
            </w:pPr>
            <w:r w:rsidRPr="009A4E0E">
              <w:rPr>
                <w:b/>
                <w:noProof/>
                <w:sz w:val="22"/>
                <w:szCs w:val="22"/>
                <w:lang w:val="sr-Latn-ME"/>
              </w:rPr>
              <w:t>R</w:t>
            </w:r>
            <w:r w:rsidR="005B2F66" w:rsidRPr="009A4E0E">
              <w:rPr>
                <w:b/>
                <w:noProof/>
                <w:sz w:val="22"/>
                <w:szCs w:val="22"/>
                <w:lang w:val="sr-Latn-ME"/>
              </w:rPr>
              <w:t>ij</w:t>
            </w:r>
            <w:r w:rsidRPr="009A4E0E">
              <w:rPr>
                <w:b/>
                <w:noProof/>
                <w:sz w:val="22"/>
                <w:szCs w:val="22"/>
                <w:lang w:val="sr-Latn-ME"/>
              </w:rPr>
              <w:t>etko</w:t>
            </w:r>
          </w:p>
        </w:tc>
        <w:tc>
          <w:tcPr>
            <w:tcW w:w="1151" w:type="dxa"/>
          </w:tcPr>
          <w:p w14:paraId="10AAAE0F" w14:textId="37C593B2" w:rsidR="00402883" w:rsidRPr="009A4E0E" w:rsidRDefault="00402883" w:rsidP="00402883">
            <w:pPr>
              <w:tabs>
                <w:tab w:val="left" w:pos="284"/>
              </w:tabs>
              <w:jc w:val="both"/>
              <w:rPr>
                <w:b/>
                <w:noProof/>
                <w:sz w:val="22"/>
                <w:szCs w:val="22"/>
                <w:lang w:val="sr-Latn-ME"/>
              </w:rPr>
            </w:pPr>
            <w:r w:rsidRPr="009A4E0E">
              <w:rPr>
                <w:b/>
                <w:noProof/>
                <w:sz w:val="22"/>
                <w:szCs w:val="22"/>
                <w:lang w:val="sr-Latn-ME"/>
              </w:rPr>
              <w:t>Veoma r</w:t>
            </w:r>
            <w:r w:rsidR="005B2F66" w:rsidRPr="009A4E0E">
              <w:rPr>
                <w:b/>
                <w:noProof/>
                <w:sz w:val="22"/>
                <w:szCs w:val="22"/>
                <w:lang w:val="sr-Latn-ME"/>
              </w:rPr>
              <w:t>ij</w:t>
            </w:r>
            <w:r w:rsidRPr="009A4E0E">
              <w:rPr>
                <w:b/>
                <w:noProof/>
                <w:sz w:val="22"/>
                <w:szCs w:val="22"/>
                <w:lang w:val="sr-Latn-ME"/>
              </w:rPr>
              <w:t>etko</w:t>
            </w:r>
          </w:p>
        </w:tc>
        <w:tc>
          <w:tcPr>
            <w:tcW w:w="1267" w:type="dxa"/>
          </w:tcPr>
          <w:p w14:paraId="7EE435BC" w14:textId="77777777" w:rsidR="00402883" w:rsidRPr="009A4E0E" w:rsidRDefault="00402883" w:rsidP="00402883">
            <w:pPr>
              <w:tabs>
                <w:tab w:val="left" w:pos="284"/>
              </w:tabs>
              <w:jc w:val="both"/>
              <w:rPr>
                <w:b/>
                <w:noProof/>
                <w:sz w:val="22"/>
                <w:szCs w:val="22"/>
                <w:lang w:val="sr-Latn-ME"/>
              </w:rPr>
            </w:pPr>
            <w:r w:rsidRPr="009A4E0E">
              <w:rPr>
                <w:b/>
                <w:noProof/>
                <w:sz w:val="22"/>
                <w:szCs w:val="22"/>
                <w:lang w:val="sr-Latn-ME"/>
              </w:rPr>
              <w:t>Nepoznato</w:t>
            </w:r>
          </w:p>
        </w:tc>
      </w:tr>
      <w:tr w:rsidR="005B2F66" w:rsidRPr="00931162" w14:paraId="13A34A9F" w14:textId="77777777" w:rsidTr="005B2F66">
        <w:trPr>
          <w:trHeight w:val="500"/>
        </w:trPr>
        <w:tc>
          <w:tcPr>
            <w:tcW w:w="1405" w:type="dxa"/>
          </w:tcPr>
          <w:p w14:paraId="3C0B6356" w14:textId="09C085A0" w:rsidR="00402883" w:rsidRPr="009A4E0E" w:rsidRDefault="00402883">
            <w:pPr>
              <w:tabs>
                <w:tab w:val="left" w:pos="284"/>
              </w:tabs>
              <w:jc w:val="both"/>
              <w:rPr>
                <w:noProof/>
                <w:sz w:val="22"/>
                <w:szCs w:val="22"/>
                <w:lang w:val="sr-Latn-ME"/>
              </w:rPr>
            </w:pPr>
            <w:r w:rsidRPr="009A4E0E">
              <w:rPr>
                <w:noProof/>
                <w:sz w:val="22"/>
                <w:szCs w:val="22"/>
                <w:lang w:val="sr-Latn-ME"/>
              </w:rPr>
              <w:t>Poremećaji imunog sistema</w:t>
            </w:r>
          </w:p>
        </w:tc>
        <w:tc>
          <w:tcPr>
            <w:tcW w:w="1495" w:type="dxa"/>
          </w:tcPr>
          <w:p w14:paraId="1BEEA2C6" w14:textId="77777777" w:rsidR="00402883" w:rsidRPr="009A4E0E" w:rsidRDefault="00402883" w:rsidP="00402883">
            <w:pPr>
              <w:tabs>
                <w:tab w:val="left" w:pos="284"/>
              </w:tabs>
              <w:jc w:val="both"/>
              <w:rPr>
                <w:noProof/>
                <w:sz w:val="22"/>
                <w:szCs w:val="22"/>
                <w:lang w:val="sr-Latn-ME"/>
              </w:rPr>
            </w:pPr>
          </w:p>
        </w:tc>
        <w:tc>
          <w:tcPr>
            <w:tcW w:w="1607" w:type="dxa"/>
          </w:tcPr>
          <w:p w14:paraId="2CE7592D" w14:textId="77777777" w:rsidR="00402883" w:rsidRPr="009A4E0E" w:rsidRDefault="00402883" w:rsidP="00402883">
            <w:pPr>
              <w:tabs>
                <w:tab w:val="left" w:pos="284"/>
              </w:tabs>
              <w:jc w:val="both"/>
              <w:rPr>
                <w:noProof/>
                <w:sz w:val="22"/>
                <w:szCs w:val="22"/>
                <w:lang w:val="sr-Latn-ME"/>
              </w:rPr>
            </w:pPr>
          </w:p>
        </w:tc>
        <w:tc>
          <w:tcPr>
            <w:tcW w:w="1329" w:type="dxa"/>
          </w:tcPr>
          <w:p w14:paraId="4254E59E" w14:textId="77777777" w:rsidR="00402883" w:rsidRPr="009A4E0E" w:rsidRDefault="00402883" w:rsidP="00402883">
            <w:pPr>
              <w:tabs>
                <w:tab w:val="left" w:pos="284"/>
              </w:tabs>
              <w:jc w:val="both"/>
              <w:rPr>
                <w:noProof/>
                <w:sz w:val="22"/>
                <w:szCs w:val="22"/>
                <w:lang w:val="sr-Latn-ME"/>
              </w:rPr>
            </w:pPr>
          </w:p>
        </w:tc>
        <w:tc>
          <w:tcPr>
            <w:tcW w:w="1266" w:type="dxa"/>
          </w:tcPr>
          <w:p w14:paraId="4DF9C92C" w14:textId="77777777" w:rsidR="00402883" w:rsidRPr="009A4E0E" w:rsidRDefault="00402883" w:rsidP="00402883">
            <w:pPr>
              <w:tabs>
                <w:tab w:val="left" w:pos="284"/>
              </w:tabs>
              <w:jc w:val="both"/>
              <w:rPr>
                <w:noProof/>
                <w:sz w:val="22"/>
                <w:szCs w:val="22"/>
                <w:lang w:val="sr-Latn-ME"/>
              </w:rPr>
            </w:pPr>
            <w:r w:rsidRPr="009A4E0E">
              <w:rPr>
                <w:noProof/>
                <w:sz w:val="22"/>
                <w:szCs w:val="22"/>
                <w:lang w:val="sr-Latn-ME"/>
              </w:rPr>
              <w:t>alergijske reakcije</w:t>
            </w:r>
          </w:p>
        </w:tc>
        <w:tc>
          <w:tcPr>
            <w:tcW w:w="1151" w:type="dxa"/>
          </w:tcPr>
          <w:p w14:paraId="02A7709C" w14:textId="77777777" w:rsidR="00402883" w:rsidRPr="009A4E0E" w:rsidRDefault="00402883" w:rsidP="00402883">
            <w:pPr>
              <w:tabs>
                <w:tab w:val="left" w:pos="284"/>
              </w:tabs>
              <w:jc w:val="both"/>
              <w:rPr>
                <w:noProof/>
                <w:sz w:val="22"/>
                <w:szCs w:val="22"/>
                <w:lang w:val="sr-Latn-ME"/>
              </w:rPr>
            </w:pPr>
          </w:p>
        </w:tc>
        <w:tc>
          <w:tcPr>
            <w:tcW w:w="1267" w:type="dxa"/>
          </w:tcPr>
          <w:p w14:paraId="6C97B90E" w14:textId="77777777" w:rsidR="00402883" w:rsidRPr="009A4E0E" w:rsidRDefault="00402883" w:rsidP="00402883">
            <w:pPr>
              <w:tabs>
                <w:tab w:val="left" w:pos="284"/>
              </w:tabs>
              <w:jc w:val="both"/>
              <w:rPr>
                <w:noProof/>
                <w:sz w:val="22"/>
                <w:szCs w:val="22"/>
                <w:lang w:val="sr-Latn-ME"/>
              </w:rPr>
            </w:pPr>
          </w:p>
        </w:tc>
      </w:tr>
      <w:tr w:rsidR="005B2F66" w:rsidRPr="00931162" w14:paraId="52E1EB13" w14:textId="77777777" w:rsidTr="005B2F66">
        <w:trPr>
          <w:trHeight w:val="739"/>
        </w:trPr>
        <w:tc>
          <w:tcPr>
            <w:tcW w:w="1405" w:type="dxa"/>
          </w:tcPr>
          <w:p w14:paraId="7A727BF7" w14:textId="77777777" w:rsidR="00402883" w:rsidRPr="009A4E0E" w:rsidRDefault="00402883" w:rsidP="00402883">
            <w:pPr>
              <w:tabs>
                <w:tab w:val="left" w:pos="284"/>
              </w:tabs>
              <w:rPr>
                <w:noProof/>
                <w:sz w:val="22"/>
                <w:szCs w:val="22"/>
                <w:lang w:val="sr-Latn-ME"/>
              </w:rPr>
            </w:pPr>
            <w:r w:rsidRPr="009A4E0E">
              <w:rPr>
                <w:noProof/>
                <w:sz w:val="22"/>
                <w:szCs w:val="22"/>
                <w:lang w:val="sr-Latn-ME"/>
              </w:rPr>
              <w:t>Poremećaji metabolizma i ishrane</w:t>
            </w:r>
          </w:p>
        </w:tc>
        <w:tc>
          <w:tcPr>
            <w:tcW w:w="1495" w:type="dxa"/>
          </w:tcPr>
          <w:p w14:paraId="150ABA81" w14:textId="77777777" w:rsidR="00402883" w:rsidRPr="009A4E0E" w:rsidRDefault="00402883" w:rsidP="00402883">
            <w:pPr>
              <w:tabs>
                <w:tab w:val="left" w:pos="284"/>
              </w:tabs>
              <w:jc w:val="both"/>
              <w:rPr>
                <w:noProof/>
                <w:sz w:val="22"/>
                <w:szCs w:val="22"/>
                <w:lang w:val="sr-Latn-ME"/>
              </w:rPr>
            </w:pPr>
            <w:r w:rsidRPr="009A4E0E">
              <w:rPr>
                <w:noProof/>
                <w:sz w:val="22"/>
                <w:szCs w:val="22"/>
                <w:lang w:val="sr-Latn-ME"/>
              </w:rPr>
              <w:t>hipoglikemija</w:t>
            </w:r>
          </w:p>
        </w:tc>
        <w:tc>
          <w:tcPr>
            <w:tcW w:w="1607" w:type="dxa"/>
          </w:tcPr>
          <w:p w14:paraId="57A19F6F" w14:textId="77777777" w:rsidR="00402883" w:rsidRPr="009A4E0E" w:rsidRDefault="00402883" w:rsidP="00402883">
            <w:pPr>
              <w:tabs>
                <w:tab w:val="left" w:pos="284"/>
              </w:tabs>
              <w:jc w:val="both"/>
              <w:rPr>
                <w:noProof/>
                <w:sz w:val="22"/>
                <w:szCs w:val="22"/>
                <w:lang w:val="sr-Latn-ME"/>
              </w:rPr>
            </w:pPr>
          </w:p>
        </w:tc>
        <w:tc>
          <w:tcPr>
            <w:tcW w:w="1329" w:type="dxa"/>
          </w:tcPr>
          <w:p w14:paraId="6E6E447B" w14:textId="77777777" w:rsidR="00402883" w:rsidRPr="009A4E0E" w:rsidRDefault="00402883" w:rsidP="00402883">
            <w:pPr>
              <w:tabs>
                <w:tab w:val="left" w:pos="284"/>
              </w:tabs>
              <w:jc w:val="both"/>
              <w:rPr>
                <w:noProof/>
                <w:sz w:val="22"/>
                <w:szCs w:val="22"/>
                <w:lang w:val="sr-Latn-ME"/>
              </w:rPr>
            </w:pPr>
          </w:p>
        </w:tc>
        <w:tc>
          <w:tcPr>
            <w:tcW w:w="1266" w:type="dxa"/>
          </w:tcPr>
          <w:p w14:paraId="174616C0" w14:textId="77777777" w:rsidR="00402883" w:rsidRPr="009A4E0E" w:rsidRDefault="00402883" w:rsidP="00402883">
            <w:pPr>
              <w:tabs>
                <w:tab w:val="left" w:pos="284"/>
              </w:tabs>
              <w:jc w:val="both"/>
              <w:rPr>
                <w:noProof/>
                <w:sz w:val="22"/>
                <w:szCs w:val="22"/>
                <w:lang w:val="sr-Latn-ME"/>
              </w:rPr>
            </w:pPr>
          </w:p>
        </w:tc>
        <w:tc>
          <w:tcPr>
            <w:tcW w:w="1151" w:type="dxa"/>
          </w:tcPr>
          <w:p w14:paraId="76E38529" w14:textId="77777777" w:rsidR="00402883" w:rsidRPr="009A4E0E" w:rsidRDefault="00402883" w:rsidP="00402883">
            <w:pPr>
              <w:tabs>
                <w:tab w:val="left" w:pos="284"/>
              </w:tabs>
              <w:jc w:val="both"/>
              <w:rPr>
                <w:noProof/>
                <w:sz w:val="22"/>
                <w:szCs w:val="22"/>
                <w:lang w:val="sr-Latn-ME"/>
              </w:rPr>
            </w:pPr>
          </w:p>
        </w:tc>
        <w:tc>
          <w:tcPr>
            <w:tcW w:w="1267" w:type="dxa"/>
          </w:tcPr>
          <w:p w14:paraId="117865B1" w14:textId="77777777" w:rsidR="00402883" w:rsidRPr="009A4E0E" w:rsidRDefault="00402883" w:rsidP="00402883">
            <w:pPr>
              <w:tabs>
                <w:tab w:val="left" w:pos="284"/>
              </w:tabs>
              <w:jc w:val="both"/>
              <w:rPr>
                <w:noProof/>
                <w:sz w:val="22"/>
                <w:szCs w:val="22"/>
                <w:lang w:val="sr-Latn-ME"/>
              </w:rPr>
            </w:pPr>
          </w:p>
        </w:tc>
      </w:tr>
      <w:tr w:rsidR="005B2F66" w:rsidRPr="00931162" w14:paraId="45D9EAC5" w14:textId="77777777" w:rsidTr="005B2F66">
        <w:trPr>
          <w:trHeight w:val="500"/>
        </w:trPr>
        <w:tc>
          <w:tcPr>
            <w:tcW w:w="1405" w:type="dxa"/>
          </w:tcPr>
          <w:p w14:paraId="40042573" w14:textId="77777777" w:rsidR="00402883" w:rsidRPr="009A4E0E" w:rsidRDefault="00402883" w:rsidP="00402883">
            <w:pPr>
              <w:tabs>
                <w:tab w:val="left" w:pos="284"/>
              </w:tabs>
              <w:jc w:val="both"/>
              <w:rPr>
                <w:noProof/>
                <w:sz w:val="22"/>
                <w:szCs w:val="22"/>
                <w:lang w:val="sr-Latn-ME"/>
              </w:rPr>
            </w:pPr>
            <w:r w:rsidRPr="009A4E0E">
              <w:rPr>
                <w:noProof/>
                <w:sz w:val="22"/>
                <w:szCs w:val="22"/>
                <w:lang w:val="sr-Latn-ME"/>
              </w:rPr>
              <w:t>Poremećaji nervnog sistema</w:t>
            </w:r>
          </w:p>
        </w:tc>
        <w:tc>
          <w:tcPr>
            <w:tcW w:w="1495" w:type="dxa"/>
          </w:tcPr>
          <w:p w14:paraId="7A1D75AE" w14:textId="77777777" w:rsidR="00402883" w:rsidRPr="009A4E0E" w:rsidRDefault="00402883" w:rsidP="00402883">
            <w:pPr>
              <w:tabs>
                <w:tab w:val="left" w:pos="284"/>
              </w:tabs>
              <w:jc w:val="both"/>
              <w:rPr>
                <w:noProof/>
                <w:sz w:val="22"/>
                <w:szCs w:val="22"/>
                <w:lang w:val="sr-Latn-ME"/>
              </w:rPr>
            </w:pPr>
          </w:p>
        </w:tc>
        <w:tc>
          <w:tcPr>
            <w:tcW w:w="1607" w:type="dxa"/>
          </w:tcPr>
          <w:p w14:paraId="57388A4C" w14:textId="77777777" w:rsidR="00402883" w:rsidRPr="009A4E0E" w:rsidRDefault="00402883" w:rsidP="00402883">
            <w:pPr>
              <w:tabs>
                <w:tab w:val="left" w:pos="284"/>
              </w:tabs>
              <w:jc w:val="both"/>
              <w:rPr>
                <w:noProof/>
                <w:sz w:val="22"/>
                <w:szCs w:val="22"/>
                <w:lang w:val="sr-Latn-ME"/>
              </w:rPr>
            </w:pPr>
          </w:p>
        </w:tc>
        <w:tc>
          <w:tcPr>
            <w:tcW w:w="1329" w:type="dxa"/>
          </w:tcPr>
          <w:p w14:paraId="2F1E69A4" w14:textId="77777777" w:rsidR="00402883" w:rsidRPr="009A4E0E" w:rsidRDefault="00402883" w:rsidP="00402883">
            <w:pPr>
              <w:tabs>
                <w:tab w:val="left" w:pos="284"/>
              </w:tabs>
              <w:jc w:val="both"/>
              <w:rPr>
                <w:noProof/>
                <w:sz w:val="22"/>
                <w:szCs w:val="22"/>
                <w:lang w:val="sr-Latn-ME"/>
              </w:rPr>
            </w:pPr>
          </w:p>
        </w:tc>
        <w:tc>
          <w:tcPr>
            <w:tcW w:w="1266" w:type="dxa"/>
          </w:tcPr>
          <w:p w14:paraId="3CC77EDD" w14:textId="77777777" w:rsidR="00402883" w:rsidRPr="009A4E0E" w:rsidRDefault="00402883" w:rsidP="00402883">
            <w:pPr>
              <w:tabs>
                <w:tab w:val="left" w:pos="284"/>
              </w:tabs>
              <w:jc w:val="both"/>
              <w:rPr>
                <w:noProof/>
                <w:sz w:val="22"/>
                <w:szCs w:val="22"/>
                <w:lang w:val="sr-Latn-ME"/>
              </w:rPr>
            </w:pPr>
          </w:p>
        </w:tc>
        <w:tc>
          <w:tcPr>
            <w:tcW w:w="1151" w:type="dxa"/>
          </w:tcPr>
          <w:p w14:paraId="4C5AA64C" w14:textId="77777777" w:rsidR="00402883" w:rsidRPr="009A4E0E" w:rsidRDefault="00402883" w:rsidP="00402883">
            <w:pPr>
              <w:tabs>
                <w:tab w:val="left" w:pos="284"/>
              </w:tabs>
              <w:jc w:val="both"/>
              <w:rPr>
                <w:noProof/>
                <w:sz w:val="22"/>
                <w:szCs w:val="22"/>
                <w:lang w:val="sr-Latn-ME"/>
              </w:rPr>
            </w:pPr>
            <w:r w:rsidRPr="009A4E0E">
              <w:rPr>
                <w:noProof/>
                <w:sz w:val="22"/>
                <w:szCs w:val="22"/>
                <w:lang w:val="sr-Latn-ME"/>
              </w:rPr>
              <w:t>disgeuzija</w:t>
            </w:r>
          </w:p>
        </w:tc>
        <w:tc>
          <w:tcPr>
            <w:tcW w:w="1267" w:type="dxa"/>
          </w:tcPr>
          <w:p w14:paraId="4CAA8C6C" w14:textId="77777777" w:rsidR="00402883" w:rsidRPr="009A4E0E" w:rsidRDefault="00402883" w:rsidP="00402883">
            <w:pPr>
              <w:tabs>
                <w:tab w:val="left" w:pos="284"/>
              </w:tabs>
              <w:jc w:val="both"/>
              <w:rPr>
                <w:noProof/>
                <w:sz w:val="22"/>
                <w:szCs w:val="22"/>
                <w:lang w:val="sr-Latn-ME"/>
              </w:rPr>
            </w:pPr>
          </w:p>
        </w:tc>
      </w:tr>
      <w:tr w:rsidR="005B2F66" w:rsidRPr="00931162" w14:paraId="618B1602" w14:textId="77777777" w:rsidTr="005B2F66">
        <w:trPr>
          <w:trHeight w:val="750"/>
        </w:trPr>
        <w:tc>
          <w:tcPr>
            <w:tcW w:w="1405" w:type="dxa"/>
          </w:tcPr>
          <w:p w14:paraId="541051BF" w14:textId="77777777" w:rsidR="00402883" w:rsidRPr="009A4E0E" w:rsidRDefault="00402883" w:rsidP="00402883">
            <w:pPr>
              <w:tabs>
                <w:tab w:val="left" w:pos="284"/>
              </w:tabs>
              <w:jc w:val="both"/>
              <w:rPr>
                <w:noProof/>
                <w:sz w:val="22"/>
                <w:szCs w:val="22"/>
                <w:lang w:val="sr-Latn-ME"/>
              </w:rPr>
            </w:pPr>
            <w:r w:rsidRPr="009A4E0E">
              <w:rPr>
                <w:noProof/>
                <w:sz w:val="22"/>
                <w:szCs w:val="22"/>
                <w:lang w:val="sr-Latn-ME"/>
              </w:rPr>
              <w:t>Poremećaji oka</w:t>
            </w:r>
          </w:p>
        </w:tc>
        <w:tc>
          <w:tcPr>
            <w:tcW w:w="1495" w:type="dxa"/>
          </w:tcPr>
          <w:p w14:paraId="111CDF7C" w14:textId="77777777" w:rsidR="00402883" w:rsidRPr="009A4E0E" w:rsidRDefault="00402883" w:rsidP="00402883">
            <w:pPr>
              <w:tabs>
                <w:tab w:val="left" w:pos="284"/>
              </w:tabs>
              <w:jc w:val="both"/>
              <w:rPr>
                <w:noProof/>
                <w:sz w:val="22"/>
                <w:szCs w:val="22"/>
                <w:lang w:val="sr-Latn-ME"/>
              </w:rPr>
            </w:pPr>
          </w:p>
        </w:tc>
        <w:tc>
          <w:tcPr>
            <w:tcW w:w="1607" w:type="dxa"/>
          </w:tcPr>
          <w:p w14:paraId="1BB65C62" w14:textId="77777777" w:rsidR="00402883" w:rsidRPr="009A4E0E" w:rsidRDefault="00402883" w:rsidP="00402883">
            <w:pPr>
              <w:tabs>
                <w:tab w:val="left" w:pos="284"/>
              </w:tabs>
              <w:jc w:val="both"/>
              <w:rPr>
                <w:noProof/>
                <w:sz w:val="22"/>
                <w:szCs w:val="22"/>
                <w:lang w:val="sr-Latn-ME"/>
              </w:rPr>
            </w:pPr>
          </w:p>
        </w:tc>
        <w:tc>
          <w:tcPr>
            <w:tcW w:w="1329" w:type="dxa"/>
          </w:tcPr>
          <w:p w14:paraId="3E02E841" w14:textId="77777777" w:rsidR="00402883" w:rsidRPr="009A4E0E" w:rsidRDefault="00402883" w:rsidP="00402883">
            <w:pPr>
              <w:tabs>
                <w:tab w:val="left" w:pos="284"/>
              </w:tabs>
              <w:jc w:val="both"/>
              <w:rPr>
                <w:noProof/>
                <w:sz w:val="22"/>
                <w:szCs w:val="22"/>
                <w:lang w:val="sr-Latn-ME"/>
              </w:rPr>
            </w:pPr>
          </w:p>
        </w:tc>
        <w:tc>
          <w:tcPr>
            <w:tcW w:w="1266" w:type="dxa"/>
          </w:tcPr>
          <w:p w14:paraId="1094D87D" w14:textId="77777777" w:rsidR="00402883" w:rsidRPr="009A4E0E" w:rsidRDefault="00402883" w:rsidP="00402883">
            <w:pPr>
              <w:tabs>
                <w:tab w:val="left" w:pos="284"/>
              </w:tabs>
              <w:jc w:val="both"/>
              <w:rPr>
                <w:noProof/>
                <w:sz w:val="22"/>
                <w:szCs w:val="22"/>
                <w:lang w:val="sr-Latn-ME"/>
              </w:rPr>
            </w:pPr>
            <w:r w:rsidRPr="009A4E0E">
              <w:rPr>
                <w:noProof/>
                <w:sz w:val="22"/>
                <w:szCs w:val="22"/>
                <w:lang w:val="sr-Latn-ME"/>
              </w:rPr>
              <w:t>poremećaj vida; retinopatija</w:t>
            </w:r>
          </w:p>
        </w:tc>
        <w:tc>
          <w:tcPr>
            <w:tcW w:w="1151" w:type="dxa"/>
          </w:tcPr>
          <w:p w14:paraId="3941E2D7" w14:textId="77777777" w:rsidR="00402883" w:rsidRPr="009A4E0E" w:rsidRDefault="00402883" w:rsidP="00402883">
            <w:pPr>
              <w:tabs>
                <w:tab w:val="left" w:pos="284"/>
              </w:tabs>
              <w:jc w:val="both"/>
              <w:rPr>
                <w:noProof/>
                <w:sz w:val="22"/>
                <w:szCs w:val="22"/>
                <w:lang w:val="sr-Latn-ME"/>
              </w:rPr>
            </w:pPr>
          </w:p>
        </w:tc>
        <w:tc>
          <w:tcPr>
            <w:tcW w:w="1267" w:type="dxa"/>
          </w:tcPr>
          <w:p w14:paraId="2FA82B1F" w14:textId="77777777" w:rsidR="00402883" w:rsidRPr="009A4E0E" w:rsidRDefault="00402883" w:rsidP="00402883">
            <w:pPr>
              <w:tabs>
                <w:tab w:val="left" w:pos="284"/>
              </w:tabs>
              <w:jc w:val="both"/>
              <w:rPr>
                <w:noProof/>
                <w:sz w:val="22"/>
                <w:szCs w:val="22"/>
                <w:lang w:val="sr-Latn-ME"/>
              </w:rPr>
            </w:pPr>
          </w:p>
        </w:tc>
      </w:tr>
      <w:tr w:rsidR="005B2F66" w:rsidRPr="00931162" w14:paraId="7DC7B09B" w14:textId="77777777" w:rsidTr="005B2F66">
        <w:trPr>
          <w:trHeight w:val="500"/>
        </w:trPr>
        <w:tc>
          <w:tcPr>
            <w:tcW w:w="1405" w:type="dxa"/>
          </w:tcPr>
          <w:p w14:paraId="2FD82B16" w14:textId="77777777" w:rsidR="00402883" w:rsidRPr="009A4E0E" w:rsidRDefault="00402883" w:rsidP="00402883">
            <w:pPr>
              <w:tabs>
                <w:tab w:val="left" w:pos="284"/>
              </w:tabs>
              <w:rPr>
                <w:noProof/>
                <w:sz w:val="22"/>
                <w:szCs w:val="22"/>
                <w:lang w:val="sr-Latn-ME"/>
              </w:rPr>
            </w:pPr>
            <w:r w:rsidRPr="009A4E0E">
              <w:rPr>
                <w:noProof/>
                <w:sz w:val="22"/>
                <w:szCs w:val="22"/>
                <w:lang w:val="sr-Latn-ME"/>
              </w:rPr>
              <w:t>Poremećaji kože i potkožnog tkiva</w:t>
            </w:r>
          </w:p>
        </w:tc>
        <w:tc>
          <w:tcPr>
            <w:tcW w:w="1495" w:type="dxa"/>
          </w:tcPr>
          <w:p w14:paraId="12F9B519" w14:textId="77777777" w:rsidR="00402883" w:rsidRPr="009A4E0E" w:rsidRDefault="00402883" w:rsidP="00402883">
            <w:pPr>
              <w:tabs>
                <w:tab w:val="left" w:pos="284"/>
              </w:tabs>
              <w:jc w:val="both"/>
              <w:rPr>
                <w:noProof/>
                <w:sz w:val="22"/>
                <w:szCs w:val="22"/>
                <w:lang w:val="sr-Latn-ME"/>
              </w:rPr>
            </w:pPr>
          </w:p>
        </w:tc>
        <w:tc>
          <w:tcPr>
            <w:tcW w:w="1607" w:type="dxa"/>
          </w:tcPr>
          <w:p w14:paraId="10A54C36" w14:textId="77777777" w:rsidR="00402883" w:rsidRPr="009A4E0E" w:rsidRDefault="00402883" w:rsidP="00402883">
            <w:pPr>
              <w:tabs>
                <w:tab w:val="left" w:pos="284"/>
              </w:tabs>
              <w:jc w:val="both"/>
              <w:rPr>
                <w:noProof/>
                <w:sz w:val="22"/>
                <w:szCs w:val="22"/>
                <w:lang w:val="sr-Latn-ME"/>
              </w:rPr>
            </w:pPr>
            <w:r w:rsidRPr="009A4E0E">
              <w:rPr>
                <w:noProof/>
                <w:sz w:val="22"/>
                <w:szCs w:val="22"/>
                <w:lang w:val="sr-Latn-ME"/>
              </w:rPr>
              <w:t>lipohipertrofija</w:t>
            </w:r>
          </w:p>
        </w:tc>
        <w:tc>
          <w:tcPr>
            <w:tcW w:w="1329" w:type="dxa"/>
          </w:tcPr>
          <w:p w14:paraId="30697C13" w14:textId="77777777" w:rsidR="00402883" w:rsidRPr="009A4E0E" w:rsidRDefault="00402883" w:rsidP="00402883">
            <w:pPr>
              <w:tabs>
                <w:tab w:val="left" w:pos="284"/>
              </w:tabs>
              <w:jc w:val="both"/>
              <w:rPr>
                <w:noProof/>
                <w:sz w:val="22"/>
                <w:szCs w:val="22"/>
                <w:lang w:val="sr-Latn-ME"/>
              </w:rPr>
            </w:pPr>
            <w:r w:rsidRPr="009A4E0E">
              <w:rPr>
                <w:noProof/>
                <w:sz w:val="22"/>
                <w:szCs w:val="22"/>
                <w:lang w:val="sr-Latn-ME"/>
              </w:rPr>
              <w:t>lipoatrofija</w:t>
            </w:r>
          </w:p>
        </w:tc>
        <w:tc>
          <w:tcPr>
            <w:tcW w:w="1266" w:type="dxa"/>
          </w:tcPr>
          <w:p w14:paraId="59C9B12E" w14:textId="77777777" w:rsidR="00402883" w:rsidRPr="009A4E0E" w:rsidRDefault="00402883" w:rsidP="00402883">
            <w:pPr>
              <w:tabs>
                <w:tab w:val="left" w:pos="284"/>
              </w:tabs>
              <w:jc w:val="both"/>
              <w:rPr>
                <w:noProof/>
                <w:sz w:val="22"/>
                <w:szCs w:val="22"/>
                <w:lang w:val="sr-Latn-ME"/>
              </w:rPr>
            </w:pPr>
          </w:p>
        </w:tc>
        <w:tc>
          <w:tcPr>
            <w:tcW w:w="1151" w:type="dxa"/>
          </w:tcPr>
          <w:p w14:paraId="299F081B" w14:textId="77777777" w:rsidR="00402883" w:rsidRPr="009A4E0E" w:rsidRDefault="00402883" w:rsidP="00402883">
            <w:pPr>
              <w:tabs>
                <w:tab w:val="left" w:pos="284"/>
              </w:tabs>
              <w:jc w:val="both"/>
              <w:rPr>
                <w:noProof/>
                <w:sz w:val="22"/>
                <w:szCs w:val="22"/>
                <w:lang w:val="sr-Latn-ME"/>
              </w:rPr>
            </w:pPr>
          </w:p>
        </w:tc>
        <w:tc>
          <w:tcPr>
            <w:tcW w:w="1267" w:type="dxa"/>
          </w:tcPr>
          <w:p w14:paraId="5506B7D8" w14:textId="77777777" w:rsidR="00402883" w:rsidRPr="009A4E0E" w:rsidRDefault="00402883" w:rsidP="00402883">
            <w:pPr>
              <w:tabs>
                <w:tab w:val="left" w:pos="284"/>
              </w:tabs>
              <w:jc w:val="both"/>
              <w:rPr>
                <w:noProof/>
                <w:sz w:val="22"/>
                <w:szCs w:val="22"/>
                <w:lang w:val="sr-Latn-ME"/>
              </w:rPr>
            </w:pPr>
            <w:r w:rsidRPr="009A4E0E">
              <w:rPr>
                <w:noProof/>
                <w:sz w:val="22"/>
                <w:szCs w:val="22"/>
                <w:lang w:val="sr-Latn-ME"/>
              </w:rPr>
              <w:t>kožna amiloidoza</w:t>
            </w:r>
          </w:p>
        </w:tc>
      </w:tr>
      <w:tr w:rsidR="005B2F66" w:rsidRPr="00931162" w14:paraId="40E3A39A" w14:textId="77777777" w:rsidTr="005B2F66">
        <w:trPr>
          <w:trHeight w:val="989"/>
        </w:trPr>
        <w:tc>
          <w:tcPr>
            <w:tcW w:w="1405" w:type="dxa"/>
          </w:tcPr>
          <w:p w14:paraId="70CF3406" w14:textId="77777777" w:rsidR="00402883" w:rsidRPr="009A4E0E" w:rsidRDefault="00402883" w:rsidP="00402883">
            <w:pPr>
              <w:tabs>
                <w:tab w:val="left" w:pos="284"/>
              </w:tabs>
              <w:rPr>
                <w:noProof/>
                <w:sz w:val="22"/>
                <w:szCs w:val="22"/>
                <w:lang w:val="sr-Latn-ME"/>
              </w:rPr>
            </w:pPr>
            <w:r w:rsidRPr="009A4E0E">
              <w:rPr>
                <w:noProof/>
                <w:sz w:val="22"/>
                <w:szCs w:val="22"/>
                <w:lang w:val="sr-Latn-ME"/>
              </w:rPr>
              <w:t xml:space="preserve">Poremećaji mišićno-koštanog sistema i </w:t>
            </w:r>
            <w:r w:rsidRPr="009A4E0E">
              <w:rPr>
                <w:noProof/>
                <w:sz w:val="22"/>
                <w:szCs w:val="22"/>
                <w:lang w:val="sr-Latn-ME"/>
              </w:rPr>
              <w:lastRenderedPageBreak/>
              <w:t>vezivnog tkiva</w:t>
            </w:r>
          </w:p>
        </w:tc>
        <w:tc>
          <w:tcPr>
            <w:tcW w:w="1495" w:type="dxa"/>
          </w:tcPr>
          <w:p w14:paraId="580BC4FC" w14:textId="77777777" w:rsidR="00402883" w:rsidRPr="009A4E0E" w:rsidRDefault="00402883" w:rsidP="00402883">
            <w:pPr>
              <w:tabs>
                <w:tab w:val="left" w:pos="284"/>
              </w:tabs>
              <w:jc w:val="both"/>
              <w:rPr>
                <w:noProof/>
                <w:sz w:val="22"/>
                <w:szCs w:val="22"/>
                <w:lang w:val="sr-Latn-ME"/>
              </w:rPr>
            </w:pPr>
          </w:p>
        </w:tc>
        <w:tc>
          <w:tcPr>
            <w:tcW w:w="1607" w:type="dxa"/>
          </w:tcPr>
          <w:p w14:paraId="5690ECA9" w14:textId="77777777" w:rsidR="00402883" w:rsidRPr="009A4E0E" w:rsidRDefault="00402883" w:rsidP="00402883">
            <w:pPr>
              <w:tabs>
                <w:tab w:val="left" w:pos="284"/>
              </w:tabs>
              <w:jc w:val="both"/>
              <w:rPr>
                <w:noProof/>
                <w:sz w:val="22"/>
                <w:szCs w:val="22"/>
                <w:lang w:val="sr-Latn-ME"/>
              </w:rPr>
            </w:pPr>
          </w:p>
        </w:tc>
        <w:tc>
          <w:tcPr>
            <w:tcW w:w="1329" w:type="dxa"/>
          </w:tcPr>
          <w:p w14:paraId="10D3E591" w14:textId="77777777" w:rsidR="00402883" w:rsidRPr="009A4E0E" w:rsidRDefault="00402883" w:rsidP="00402883">
            <w:pPr>
              <w:tabs>
                <w:tab w:val="left" w:pos="284"/>
              </w:tabs>
              <w:jc w:val="both"/>
              <w:rPr>
                <w:noProof/>
                <w:sz w:val="22"/>
                <w:szCs w:val="22"/>
                <w:lang w:val="sr-Latn-ME"/>
              </w:rPr>
            </w:pPr>
          </w:p>
        </w:tc>
        <w:tc>
          <w:tcPr>
            <w:tcW w:w="1266" w:type="dxa"/>
          </w:tcPr>
          <w:p w14:paraId="2C1A9ACF" w14:textId="77777777" w:rsidR="00402883" w:rsidRPr="009A4E0E" w:rsidRDefault="00402883" w:rsidP="00402883">
            <w:pPr>
              <w:tabs>
                <w:tab w:val="left" w:pos="284"/>
              </w:tabs>
              <w:jc w:val="both"/>
              <w:rPr>
                <w:noProof/>
                <w:sz w:val="22"/>
                <w:szCs w:val="22"/>
                <w:lang w:val="sr-Latn-ME"/>
              </w:rPr>
            </w:pPr>
          </w:p>
        </w:tc>
        <w:tc>
          <w:tcPr>
            <w:tcW w:w="1151" w:type="dxa"/>
          </w:tcPr>
          <w:p w14:paraId="13B1B458" w14:textId="77777777" w:rsidR="00402883" w:rsidRPr="009A4E0E" w:rsidRDefault="00402883" w:rsidP="00402883">
            <w:pPr>
              <w:tabs>
                <w:tab w:val="left" w:pos="284"/>
              </w:tabs>
              <w:jc w:val="both"/>
              <w:rPr>
                <w:noProof/>
                <w:sz w:val="22"/>
                <w:szCs w:val="22"/>
                <w:lang w:val="sr-Latn-ME"/>
              </w:rPr>
            </w:pPr>
            <w:r w:rsidRPr="009A4E0E">
              <w:rPr>
                <w:noProof/>
                <w:sz w:val="22"/>
                <w:szCs w:val="22"/>
                <w:lang w:val="sr-Latn-ME"/>
              </w:rPr>
              <w:t>mijalgija</w:t>
            </w:r>
          </w:p>
        </w:tc>
        <w:tc>
          <w:tcPr>
            <w:tcW w:w="1267" w:type="dxa"/>
          </w:tcPr>
          <w:p w14:paraId="23604FD7" w14:textId="77777777" w:rsidR="00402883" w:rsidRPr="009A4E0E" w:rsidRDefault="00402883" w:rsidP="00402883">
            <w:pPr>
              <w:tabs>
                <w:tab w:val="left" w:pos="284"/>
              </w:tabs>
              <w:jc w:val="both"/>
              <w:rPr>
                <w:noProof/>
                <w:sz w:val="22"/>
                <w:szCs w:val="22"/>
                <w:lang w:val="sr-Latn-ME"/>
              </w:rPr>
            </w:pPr>
          </w:p>
        </w:tc>
      </w:tr>
      <w:tr w:rsidR="005B2F66" w:rsidRPr="00931162" w14:paraId="56EF4490" w14:textId="77777777" w:rsidTr="005B2F66">
        <w:trPr>
          <w:trHeight w:val="750"/>
        </w:trPr>
        <w:tc>
          <w:tcPr>
            <w:tcW w:w="1405" w:type="dxa"/>
          </w:tcPr>
          <w:p w14:paraId="78082322" w14:textId="2915F5E9" w:rsidR="00402883" w:rsidRPr="009A4E0E" w:rsidRDefault="00402883" w:rsidP="00402883">
            <w:pPr>
              <w:tabs>
                <w:tab w:val="left" w:pos="284"/>
              </w:tabs>
              <w:rPr>
                <w:noProof/>
                <w:sz w:val="22"/>
                <w:szCs w:val="22"/>
                <w:lang w:val="sr-Latn-ME"/>
              </w:rPr>
            </w:pPr>
            <w:r w:rsidRPr="009A4E0E">
              <w:rPr>
                <w:noProof/>
                <w:sz w:val="22"/>
                <w:szCs w:val="22"/>
                <w:lang w:val="sr-Latn-ME"/>
              </w:rPr>
              <w:t>Opšti poremećaji i reakcije na m</w:t>
            </w:r>
            <w:r w:rsidR="005B2F66" w:rsidRPr="009A4E0E">
              <w:rPr>
                <w:noProof/>
                <w:sz w:val="22"/>
                <w:szCs w:val="22"/>
                <w:lang w:val="sr-Latn-ME"/>
              </w:rPr>
              <w:t>j</w:t>
            </w:r>
            <w:r w:rsidRPr="009A4E0E">
              <w:rPr>
                <w:noProof/>
                <w:sz w:val="22"/>
                <w:szCs w:val="22"/>
                <w:lang w:val="sr-Latn-ME"/>
              </w:rPr>
              <w:t>estu prim</w:t>
            </w:r>
            <w:r w:rsidR="005B2F66" w:rsidRPr="009A4E0E">
              <w:rPr>
                <w:noProof/>
                <w:sz w:val="22"/>
                <w:szCs w:val="22"/>
                <w:lang w:val="sr-Latn-ME"/>
              </w:rPr>
              <w:t>j</w:t>
            </w:r>
            <w:r w:rsidRPr="009A4E0E">
              <w:rPr>
                <w:noProof/>
                <w:sz w:val="22"/>
                <w:szCs w:val="22"/>
                <w:lang w:val="sr-Latn-ME"/>
              </w:rPr>
              <w:t>ene</w:t>
            </w:r>
          </w:p>
        </w:tc>
        <w:tc>
          <w:tcPr>
            <w:tcW w:w="1495" w:type="dxa"/>
          </w:tcPr>
          <w:p w14:paraId="6B38C789" w14:textId="77777777" w:rsidR="00402883" w:rsidRPr="009A4E0E" w:rsidRDefault="00402883" w:rsidP="00402883">
            <w:pPr>
              <w:tabs>
                <w:tab w:val="left" w:pos="284"/>
              </w:tabs>
              <w:jc w:val="both"/>
              <w:rPr>
                <w:noProof/>
                <w:sz w:val="22"/>
                <w:szCs w:val="22"/>
                <w:lang w:val="sr-Latn-ME"/>
              </w:rPr>
            </w:pPr>
          </w:p>
        </w:tc>
        <w:tc>
          <w:tcPr>
            <w:tcW w:w="1607" w:type="dxa"/>
          </w:tcPr>
          <w:p w14:paraId="7C4BBA18" w14:textId="77777777" w:rsidR="00402883" w:rsidRPr="009A4E0E" w:rsidRDefault="00402883" w:rsidP="00402883">
            <w:pPr>
              <w:tabs>
                <w:tab w:val="left" w:pos="284"/>
              </w:tabs>
              <w:jc w:val="both"/>
              <w:rPr>
                <w:noProof/>
                <w:sz w:val="22"/>
                <w:szCs w:val="22"/>
                <w:lang w:val="sr-Latn-ME"/>
              </w:rPr>
            </w:pPr>
            <w:r w:rsidRPr="009A4E0E">
              <w:rPr>
                <w:noProof/>
                <w:sz w:val="22"/>
                <w:szCs w:val="22"/>
                <w:lang w:val="sr-Latn-ME"/>
              </w:rPr>
              <w:t>reakcije na</w:t>
            </w:r>
          </w:p>
          <w:p w14:paraId="002F1725" w14:textId="2384371C" w:rsidR="00402883" w:rsidRPr="009A4E0E" w:rsidRDefault="00402883" w:rsidP="00402883">
            <w:pPr>
              <w:tabs>
                <w:tab w:val="left" w:pos="284"/>
              </w:tabs>
              <w:jc w:val="both"/>
              <w:rPr>
                <w:noProof/>
                <w:sz w:val="22"/>
                <w:szCs w:val="22"/>
                <w:lang w:val="sr-Latn-ME"/>
              </w:rPr>
            </w:pPr>
            <w:r w:rsidRPr="009A4E0E">
              <w:rPr>
                <w:noProof/>
                <w:sz w:val="22"/>
                <w:szCs w:val="22"/>
                <w:lang w:val="sr-Latn-ME"/>
              </w:rPr>
              <w:t>m</w:t>
            </w:r>
            <w:r w:rsidR="008846FA">
              <w:rPr>
                <w:noProof/>
                <w:sz w:val="22"/>
                <w:szCs w:val="22"/>
                <w:lang w:val="sr-Latn-ME"/>
              </w:rPr>
              <w:t>j</w:t>
            </w:r>
            <w:r w:rsidRPr="009A4E0E">
              <w:rPr>
                <w:noProof/>
                <w:sz w:val="22"/>
                <w:szCs w:val="22"/>
                <w:lang w:val="sr-Latn-ME"/>
              </w:rPr>
              <w:t>estu prim</w:t>
            </w:r>
            <w:r w:rsidR="008846FA">
              <w:rPr>
                <w:noProof/>
                <w:sz w:val="22"/>
                <w:szCs w:val="22"/>
                <w:lang w:val="sr-Latn-ME"/>
              </w:rPr>
              <w:t>j</w:t>
            </w:r>
            <w:r w:rsidRPr="009A4E0E">
              <w:rPr>
                <w:noProof/>
                <w:sz w:val="22"/>
                <w:szCs w:val="22"/>
                <w:lang w:val="sr-Latn-ME"/>
              </w:rPr>
              <w:t>ene</w:t>
            </w:r>
          </w:p>
        </w:tc>
        <w:tc>
          <w:tcPr>
            <w:tcW w:w="1329" w:type="dxa"/>
          </w:tcPr>
          <w:p w14:paraId="299793A0" w14:textId="77777777" w:rsidR="00402883" w:rsidRPr="009A4E0E" w:rsidRDefault="00402883" w:rsidP="00402883">
            <w:pPr>
              <w:tabs>
                <w:tab w:val="left" w:pos="284"/>
              </w:tabs>
              <w:jc w:val="both"/>
              <w:rPr>
                <w:noProof/>
                <w:sz w:val="22"/>
                <w:szCs w:val="22"/>
                <w:lang w:val="sr-Latn-ME"/>
              </w:rPr>
            </w:pPr>
          </w:p>
        </w:tc>
        <w:tc>
          <w:tcPr>
            <w:tcW w:w="1266" w:type="dxa"/>
          </w:tcPr>
          <w:p w14:paraId="370728E9" w14:textId="77777777" w:rsidR="00402883" w:rsidRPr="009A4E0E" w:rsidRDefault="00402883" w:rsidP="00402883">
            <w:pPr>
              <w:tabs>
                <w:tab w:val="left" w:pos="284"/>
              </w:tabs>
              <w:jc w:val="both"/>
              <w:rPr>
                <w:noProof/>
                <w:sz w:val="22"/>
                <w:szCs w:val="22"/>
                <w:lang w:val="sr-Latn-ME"/>
              </w:rPr>
            </w:pPr>
            <w:r w:rsidRPr="009A4E0E">
              <w:rPr>
                <w:noProof/>
                <w:sz w:val="22"/>
                <w:szCs w:val="22"/>
                <w:lang w:val="sr-Latn-ME"/>
              </w:rPr>
              <w:t>edem</w:t>
            </w:r>
          </w:p>
        </w:tc>
        <w:tc>
          <w:tcPr>
            <w:tcW w:w="1151" w:type="dxa"/>
          </w:tcPr>
          <w:p w14:paraId="28B934F5" w14:textId="77777777" w:rsidR="00402883" w:rsidRPr="009A4E0E" w:rsidRDefault="00402883" w:rsidP="00402883">
            <w:pPr>
              <w:tabs>
                <w:tab w:val="left" w:pos="284"/>
              </w:tabs>
              <w:jc w:val="both"/>
              <w:rPr>
                <w:noProof/>
                <w:sz w:val="22"/>
                <w:szCs w:val="22"/>
                <w:lang w:val="sr-Latn-ME"/>
              </w:rPr>
            </w:pPr>
          </w:p>
        </w:tc>
        <w:tc>
          <w:tcPr>
            <w:tcW w:w="1267" w:type="dxa"/>
          </w:tcPr>
          <w:p w14:paraId="64316B53" w14:textId="77777777" w:rsidR="00402883" w:rsidRPr="009A4E0E" w:rsidRDefault="00402883" w:rsidP="00402883">
            <w:pPr>
              <w:tabs>
                <w:tab w:val="left" w:pos="284"/>
              </w:tabs>
              <w:jc w:val="both"/>
              <w:rPr>
                <w:noProof/>
                <w:sz w:val="22"/>
                <w:szCs w:val="22"/>
                <w:lang w:val="sr-Latn-ME"/>
              </w:rPr>
            </w:pPr>
          </w:p>
        </w:tc>
      </w:tr>
    </w:tbl>
    <w:p w14:paraId="34263A5B" w14:textId="77777777" w:rsidR="00402883" w:rsidRPr="009A4E0E" w:rsidRDefault="00402883" w:rsidP="00402883">
      <w:pPr>
        <w:tabs>
          <w:tab w:val="left" w:pos="284"/>
        </w:tabs>
        <w:jc w:val="both"/>
        <w:rPr>
          <w:noProof/>
          <w:sz w:val="22"/>
          <w:szCs w:val="22"/>
          <w:lang w:val="sr-Latn-ME"/>
        </w:rPr>
      </w:pPr>
    </w:p>
    <w:p w14:paraId="39997A11" w14:textId="77777777" w:rsidR="00402883" w:rsidRPr="009A4E0E" w:rsidRDefault="00402883" w:rsidP="00402883">
      <w:pPr>
        <w:tabs>
          <w:tab w:val="left" w:pos="284"/>
        </w:tabs>
        <w:jc w:val="both"/>
        <w:rPr>
          <w:noProof/>
          <w:sz w:val="22"/>
          <w:szCs w:val="22"/>
          <w:u w:val="single"/>
          <w:lang w:val="sr-Latn-ME"/>
        </w:rPr>
      </w:pPr>
      <w:r w:rsidRPr="009A4E0E">
        <w:rPr>
          <w:noProof/>
          <w:sz w:val="22"/>
          <w:szCs w:val="22"/>
          <w:u w:val="single"/>
          <w:lang w:val="sr-Latn-ME"/>
        </w:rPr>
        <w:t>Opis odabranih neželjenih reakcija</w:t>
      </w:r>
    </w:p>
    <w:p w14:paraId="4FECC32E" w14:textId="77777777" w:rsidR="00402883" w:rsidRPr="009A4E0E" w:rsidRDefault="00402883" w:rsidP="00402883">
      <w:pPr>
        <w:tabs>
          <w:tab w:val="left" w:pos="284"/>
        </w:tabs>
        <w:jc w:val="both"/>
        <w:rPr>
          <w:i/>
          <w:noProof/>
          <w:sz w:val="22"/>
          <w:szCs w:val="22"/>
          <w:lang w:val="sr-Latn-ME"/>
        </w:rPr>
      </w:pPr>
      <w:r w:rsidRPr="009A4E0E">
        <w:rPr>
          <w:i/>
          <w:noProof/>
          <w:sz w:val="22"/>
          <w:szCs w:val="22"/>
          <w:lang w:val="sr-Latn-ME"/>
        </w:rPr>
        <w:t>Poremećaji metabolizma i ishrane</w:t>
      </w:r>
    </w:p>
    <w:p w14:paraId="49088FDB" w14:textId="77777777" w:rsidR="00402883" w:rsidRPr="009A4E0E" w:rsidRDefault="00402883" w:rsidP="00402883">
      <w:pPr>
        <w:tabs>
          <w:tab w:val="left" w:pos="284"/>
        </w:tabs>
        <w:jc w:val="both"/>
        <w:rPr>
          <w:noProof/>
          <w:sz w:val="22"/>
          <w:szCs w:val="22"/>
          <w:lang w:val="sr-Latn-ME"/>
        </w:rPr>
      </w:pPr>
      <w:r w:rsidRPr="009A4E0E">
        <w:rPr>
          <w:noProof/>
          <w:sz w:val="22"/>
          <w:szCs w:val="22"/>
          <w:lang w:val="sr-Latn-ME"/>
        </w:rPr>
        <w:t>Teški napadi hipoglikemije, posebno ako se ponavljaju, mogu dovesti do neuroloških oštećenja. Dugotrajne ili teške epizode hipoglikemije mogu biti životno ugrožavajuće.</w:t>
      </w:r>
    </w:p>
    <w:p w14:paraId="68839DB9" w14:textId="77777777" w:rsidR="00402883" w:rsidRPr="009A4E0E" w:rsidRDefault="00402883" w:rsidP="00402883">
      <w:pPr>
        <w:tabs>
          <w:tab w:val="left" w:pos="284"/>
        </w:tabs>
        <w:jc w:val="both"/>
        <w:rPr>
          <w:noProof/>
          <w:sz w:val="22"/>
          <w:szCs w:val="22"/>
          <w:lang w:val="sr-Latn-ME"/>
        </w:rPr>
      </w:pPr>
    </w:p>
    <w:p w14:paraId="1C46A1E5" w14:textId="533A740A" w:rsidR="00402883" w:rsidRPr="009A4E0E" w:rsidRDefault="00402883" w:rsidP="00402883">
      <w:pPr>
        <w:tabs>
          <w:tab w:val="left" w:pos="284"/>
        </w:tabs>
        <w:jc w:val="both"/>
        <w:rPr>
          <w:noProof/>
          <w:sz w:val="22"/>
          <w:szCs w:val="22"/>
          <w:lang w:val="sr-Latn-ME"/>
        </w:rPr>
      </w:pPr>
      <w:r w:rsidRPr="009A4E0E">
        <w:rPr>
          <w:noProof/>
          <w:sz w:val="22"/>
          <w:szCs w:val="22"/>
          <w:lang w:val="sr-Latn-ME"/>
        </w:rPr>
        <w:t>Kod mnogih pacijenata, znacima i simptomima neuroglikopenije prethode znaci adrenergičke kontraregulacije. Uopšteno, što je veći i brži pad koncentracije glukoze u krvi, to su izraženiji fenomen kontraregulacije i njegovi simptomi (vid</w:t>
      </w:r>
      <w:r w:rsidR="005B2F66" w:rsidRPr="009A4E0E">
        <w:rPr>
          <w:noProof/>
          <w:sz w:val="22"/>
          <w:szCs w:val="22"/>
          <w:lang w:val="sr-Latn-ME"/>
        </w:rPr>
        <w:t>j</w:t>
      </w:r>
      <w:r w:rsidRPr="009A4E0E">
        <w:rPr>
          <w:noProof/>
          <w:sz w:val="22"/>
          <w:szCs w:val="22"/>
          <w:lang w:val="sr-Latn-ME"/>
        </w:rPr>
        <w:t>eti od</w:t>
      </w:r>
      <w:r w:rsidR="005B2F66" w:rsidRPr="009A4E0E">
        <w:rPr>
          <w:noProof/>
          <w:sz w:val="22"/>
          <w:szCs w:val="22"/>
          <w:lang w:val="sr-Latn-ME"/>
        </w:rPr>
        <w:t>j</w:t>
      </w:r>
      <w:r w:rsidRPr="009A4E0E">
        <w:rPr>
          <w:noProof/>
          <w:sz w:val="22"/>
          <w:szCs w:val="22"/>
          <w:lang w:val="sr-Latn-ME"/>
        </w:rPr>
        <w:t>eljak 4.4).</w:t>
      </w:r>
    </w:p>
    <w:p w14:paraId="5CBD7FF1" w14:textId="77777777" w:rsidR="00402883" w:rsidRPr="009A4E0E" w:rsidRDefault="00402883" w:rsidP="00402883">
      <w:pPr>
        <w:tabs>
          <w:tab w:val="left" w:pos="284"/>
        </w:tabs>
        <w:jc w:val="both"/>
        <w:rPr>
          <w:noProof/>
          <w:sz w:val="22"/>
          <w:szCs w:val="22"/>
          <w:lang w:val="sr-Latn-ME"/>
        </w:rPr>
      </w:pPr>
    </w:p>
    <w:p w14:paraId="6CE231C4" w14:textId="39D2FF33" w:rsidR="00402883" w:rsidRPr="009A4E0E" w:rsidRDefault="00402883" w:rsidP="00402883">
      <w:pPr>
        <w:tabs>
          <w:tab w:val="left" w:pos="284"/>
        </w:tabs>
        <w:jc w:val="both"/>
        <w:rPr>
          <w:i/>
          <w:noProof/>
          <w:sz w:val="22"/>
          <w:szCs w:val="22"/>
          <w:lang w:val="sr-Latn-ME"/>
        </w:rPr>
      </w:pPr>
      <w:r w:rsidRPr="009A4E0E">
        <w:rPr>
          <w:i/>
          <w:noProof/>
          <w:sz w:val="22"/>
          <w:szCs w:val="22"/>
          <w:lang w:val="sr-Latn-ME"/>
        </w:rPr>
        <w:t>Poremećaji imunog sistema</w:t>
      </w:r>
    </w:p>
    <w:p w14:paraId="3C9C17A7" w14:textId="7B892F1E" w:rsidR="00402883" w:rsidRPr="009A4E0E" w:rsidRDefault="00402883" w:rsidP="00402883">
      <w:pPr>
        <w:tabs>
          <w:tab w:val="left" w:pos="284"/>
        </w:tabs>
        <w:jc w:val="both"/>
        <w:rPr>
          <w:noProof/>
          <w:sz w:val="22"/>
          <w:szCs w:val="22"/>
          <w:lang w:val="sr-Latn-ME"/>
        </w:rPr>
      </w:pPr>
      <w:r w:rsidRPr="009A4E0E">
        <w:rPr>
          <w:noProof/>
          <w:sz w:val="22"/>
          <w:szCs w:val="22"/>
          <w:lang w:val="sr-Latn-ME"/>
        </w:rPr>
        <w:t>Trenutne alergijske reakcije na insulin su r</w:t>
      </w:r>
      <w:r w:rsidR="005B2F66" w:rsidRPr="009A4E0E">
        <w:rPr>
          <w:noProof/>
          <w:sz w:val="22"/>
          <w:szCs w:val="22"/>
          <w:lang w:val="sr-Latn-ME"/>
        </w:rPr>
        <w:t>ij</w:t>
      </w:r>
      <w:r w:rsidRPr="009A4E0E">
        <w:rPr>
          <w:noProof/>
          <w:sz w:val="22"/>
          <w:szCs w:val="22"/>
          <w:lang w:val="sr-Latn-ME"/>
        </w:rPr>
        <w:t>etke. Ovakve reakcije na insulin (uključujući insulin glargin) ili pomoćne supstance mogu, na prim</w:t>
      </w:r>
      <w:r w:rsidR="005B2F66" w:rsidRPr="009A4E0E">
        <w:rPr>
          <w:noProof/>
          <w:sz w:val="22"/>
          <w:szCs w:val="22"/>
          <w:lang w:val="sr-Latn-ME"/>
        </w:rPr>
        <w:t>j</w:t>
      </w:r>
      <w:r w:rsidRPr="009A4E0E">
        <w:rPr>
          <w:noProof/>
          <w:sz w:val="22"/>
          <w:szCs w:val="22"/>
          <w:lang w:val="sr-Latn-ME"/>
        </w:rPr>
        <w:t xml:space="preserve">er, biti povezane sa generalizovanim kožnim reakcijama, angioedemom, bronhospazmom, hipotenzijom i šokom koji mogu biti životno ugrožavajući. </w:t>
      </w:r>
    </w:p>
    <w:p w14:paraId="4B44276D" w14:textId="77777777" w:rsidR="00402883" w:rsidRPr="009A4E0E" w:rsidRDefault="00402883" w:rsidP="00402883">
      <w:pPr>
        <w:tabs>
          <w:tab w:val="left" w:pos="284"/>
        </w:tabs>
        <w:jc w:val="both"/>
        <w:rPr>
          <w:noProof/>
          <w:sz w:val="22"/>
          <w:szCs w:val="22"/>
          <w:lang w:val="sr-Latn-ME"/>
        </w:rPr>
      </w:pPr>
    </w:p>
    <w:p w14:paraId="10A95E90" w14:textId="77777777" w:rsidR="00402883" w:rsidRPr="009A4E0E" w:rsidRDefault="00402883" w:rsidP="00402883">
      <w:pPr>
        <w:tabs>
          <w:tab w:val="left" w:pos="284"/>
        </w:tabs>
        <w:jc w:val="both"/>
        <w:rPr>
          <w:i/>
          <w:noProof/>
          <w:sz w:val="22"/>
          <w:szCs w:val="22"/>
          <w:lang w:val="sr-Latn-ME"/>
        </w:rPr>
      </w:pPr>
      <w:r w:rsidRPr="009A4E0E">
        <w:rPr>
          <w:i/>
          <w:noProof/>
          <w:sz w:val="22"/>
          <w:szCs w:val="22"/>
          <w:lang w:val="sr-Latn-ME"/>
        </w:rPr>
        <w:t>Poremećaji oka</w:t>
      </w:r>
    </w:p>
    <w:p w14:paraId="4C9D653F" w14:textId="6F141B77" w:rsidR="00402883" w:rsidRPr="009A4E0E" w:rsidRDefault="00402883" w:rsidP="00402883">
      <w:pPr>
        <w:tabs>
          <w:tab w:val="left" w:pos="284"/>
        </w:tabs>
        <w:jc w:val="both"/>
        <w:rPr>
          <w:noProof/>
          <w:sz w:val="22"/>
          <w:szCs w:val="22"/>
          <w:lang w:val="sr-Latn-ME"/>
        </w:rPr>
      </w:pPr>
      <w:r w:rsidRPr="009A4E0E">
        <w:rPr>
          <w:noProof/>
          <w:sz w:val="22"/>
          <w:szCs w:val="22"/>
          <w:lang w:val="sr-Latn-ME"/>
        </w:rPr>
        <w:t>Izražena prom</w:t>
      </w:r>
      <w:r w:rsidR="005B2F66" w:rsidRPr="009A4E0E">
        <w:rPr>
          <w:noProof/>
          <w:sz w:val="22"/>
          <w:szCs w:val="22"/>
          <w:lang w:val="sr-Latn-ME"/>
        </w:rPr>
        <w:t>j</w:t>
      </w:r>
      <w:r w:rsidRPr="009A4E0E">
        <w:rPr>
          <w:noProof/>
          <w:sz w:val="22"/>
          <w:szCs w:val="22"/>
          <w:lang w:val="sr-Latn-ME"/>
        </w:rPr>
        <w:t>ena u regulaciji glikemije može dovesti do privremenog poremećaja vida zbog privremene prom</w:t>
      </w:r>
      <w:r w:rsidR="00C329B0" w:rsidRPr="009A4E0E">
        <w:rPr>
          <w:noProof/>
          <w:sz w:val="22"/>
          <w:szCs w:val="22"/>
          <w:lang w:val="sr-Latn-ME"/>
        </w:rPr>
        <w:t>j</w:t>
      </w:r>
      <w:r w:rsidRPr="009A4E0E">
        <w:rPr>
          <w:noProof/>
          <w:sz w:val="22"/>
          <w:szCs w:val="22"/>
          <w:lang w:val="sr-Latn-ME"/>
        </w:rPr>
        <w:t>ene turgiditeta i refrakcionog indeksa sočiva.</w:t>
      </w:r>
    </w:p>
    <w:p w14:paraId="4D41FECC" w14:textId="77777777" w:rsidR="00402883" w:rsidRPr="009A4E0E" w:rsidRDefault="00402883" w:rsidP="00402883">
      <w:pPr>
        <w:tabs>
          <w:tab w:val="left" w:pos="284"/>
        </w:tabs>
        <w:jc w:val="both"/>
        <w:rPr>
          <w:noProof/>
          <w:sz w:val="22"/>
          <w:szCs w:val="22"/>
          <w:lang w:val="sr-Latn-ME"/>
        </w:rPr>
      </w:pPr>
    </w:p>
    <w:p w14:paraId="77D8BAF0" w14:textId="540EC7DD" w:rsidR="00402883" w:rsidRPr="009A4E0E" w:rsidRDefault="00402883" w:rsidP="00402883">
      <w:pPr>
        <w:tabs>
          <w:tab w:val="left" w:pos="284"/>
        </w:tabs>
        <w:jc w:val="both"/>
        <w:rPr>
          <w:noProof/>
          <w:sz w:val="22"/>
          <w:szCs w:val="22"/>
          <w:lang w:val="sr-Latn-ME"/>
        </w:rPr>
      </w:pPr>
      <w:r w:rsidRPr="009A4E0E">
        <w:rPr>
          <w:noProof/>
          <w:sz w:val="22"/>
          <w:szCs w:val="22"/>
          <w:lang w:val="sr-Latn-ME"/>
        </w:rPr>
        <w:t>Dugoročno poboljšanje kontrole glikemije smanjuje rizik od progresije dijabetesne retinopatije. Međutim, intenziviranje insulinske terapije praćeno naglim poboljšanjem regulacije glikemije može biti povezano sa privremenim pogoršanjem dijabetesne retinopatije. Kod pacijenata sa proliferativnom retinopatijom, naročito ako nije l</w:t>
      </w:r>
      <w:r w:rsidR="00C329B0" w:rsidRPr="009A4E0E">
        <w:rPr>
          <w:noProof/>
          <w:sz w:val="22"/>
          <w:szCs w:val="22"/>
          <w:lang w:val="sr-Latn-ME"/>
        </w:rPr>
        <w:t>ij</w:t>
      </w:r>
      <w:r w:rsidRPr="009A4E0E">
        <w:rPr>
          <w:noProof/>
          <w:sz w:val="22"/>
          <w:szCs w:val="22"/>
          <w:lang w:val="sr-Latn-ME"/>
        </w:rPr>
        <w:t>ečena fotokoagulacijom, epizode teške hipoglikemije mogu dovesti do prolazne amauroze.</w:t>
      </w:r>
    </w:p>
    <w:p w14:paraId="5088796E" w14:textId="77777777" w:rsidR="00402883" w:rsidRPr="009A4E0E" w:rsidRDefault="00402883" w:rsidP="00402883">
      <w:pPr>
        <w:tabs>
          <w:tab w:val="left" w:pos="284"/>
        </w:tabs>
        <w:jc w:val="both"/>
        <w:rPr>
          <w:noProof/>
          <w:sz w:val="22"/>
          <w:szCs w:val="22"/>
          <w:lang w:val="sr-Latn-ME"/>
        </w:rPr>
      </w:pPr>
    </w:p>
    <w:p w14:paraId="1EA74EB3" w14:textId="77777777" w:rsidR="00402883" w:rsidRPr="009A4E0E" w:rsidRDefault="00402883" w:rsidP="00402883">
      <w:pPr>
        <w:tabs>
          <w:tab w:val="left" w:pos="284"/>
        </w:tabs>
        <w:jc w:val="both"/>
        <w:rPr>
          <w:i/>
          <w:noProof/>
          <w:sz w:val="22"/>
          <w:szCs w:val="22"/>
          <w:lang w:val="sr-Latn-ME"/>
        </w:rPr>
      </w:pPr>
      <w:r w:rsidRPr="009A4E0E">
        <w:rPr>
          <w:i/>
          <w:noProof/>
          <w:sz w:val="22"/>
          <w:szCs w:val="22"/>
          <w:lang w:val="sr-Latn-ME"/>
        </w:rPr>
        <w:t>Poremećaji kože i potkožnog tkiva</w:t>
      </w:r>
    </w:p>
    <w:p w14:paraId="1382E56C" w14:textId="6E952A94" w:rsidR="00402883" w:rsidRPr="009A4E0E" w:rsidRDefault="00402883" w:rsidP="00402883">
      <w:pPr>
        <w:tabs>
          <w:tab w:val="left" w:pos="284"/>
        </w:tabs>
        <w:jc w:val="both"/>
        <w:rPr>
          <w:noProof/>
          <w:sz w:val="22"/>
          <w:szCs w:val="22"/>
          <w:lang w:val="sr-Latn-ME"/>
        </w:rPr>
      </w:pPr>
      <w:r w:rsidRPr="009A4E0E">
        <w:rPr>
          <w:noProof/>
          <w:sz w:val="22"/>
          <w:szCs w:val="22"/>
          <w:lang w:val="sr-Latn-ME"/>
        </w:rPr>
        <w:t>Na m</w:t>
      </w:r>
      <w:r w:rsidR="00C329B0" w:rsidRPr="009A4E0E">
        <w:rPr>
          <w:noProof/>
          <w:sz w:val="22"/>
          <w:szCs w:val="22"/>
          <w:lang w:val="sr-Latn-ME"/>
        </w:rPr>
        <w:t>j</w:t>
      </w:r>
      <w:r w:rsidRPr="009A4E0E">
        <w:rPr>
          <w:noProof/>
          <w:sz w:val="22"/>
          <w:szCs w:val="22"/>
          <w:lang w:val="sr-Latn-ME"/>
        </w:rPr>
        <w:t>estu prim</w:t>
      </w:r>
      <w:r w:rsidR="00C329B0" w:rsidRPr="009A4E0E">
        <w:rPr>
          <w:noProof/>
          <w:sz w:val="22"/>
          <w:szCs w:val="22"/>
          <w:lang w:val="sr-Latn-ME"/>
        </w:rPr>
        <w:t>j</w:t>
      </w:r>
      <w:r w:rsidRPr="009A4E0E">
        <w:rPr>
          <w:noProof/>
          <w:sz w:val="22"/>
          <w:szCs w:val="22"/>
          <w:lang w:val="sr-Latn-ME"/>
        </w:rPr>
        <w:t xml:space="preserve">ene injekcije može doći do lipodistrofije i kožne amiloidoze, koja može da odloži lokalnu resorpciju insulina. </w:t>
      </w:r>
      <w:r w:rsidRPr="009A4E0E">
        <w:rPr>
          <w:sz w:val="22"/>
          <w:szCs w:val="22"/>
          <w:lang w:val="sr-Latn-ME"/>
        </w:rPr>
        <w:t>Stalna prom</w:t>
      </w:r>
      <w:r w:rsidR="00C329B0" w:rsidRPr="009A4E0E">
        <w:rPr>
          <w:sz w:val="22"/>
          <w:szCs w:val="22"/>
          <w:lang w:val="sr-Latn-ME"/>
        </w:rPr>
        <w:t>j</w:t>
      </w:r>
      <w:r w:rsidRPr="009A4E0E">
        <w:rPr>
          <w:sz w:val="22"/>
          <w:szCs w:val="22"/>
          <w:lang w:val="sr-Latn-ME"/>
        </w:rPr>
        <w:t>ena</w:t>
      </w:r>
      <w:r w:rsidRPr="009A4E0E">
        <w:rPr>
          <w:noProof/>
          <w:sz w:val="22"/>
          <w:szCs w:val="22"/>
          <w:lang w:val="sr-Latn-ME"/>
        </w:rPr>
        <w:t xml:space="preserve"> m</w:t>
      </w:r>
      <w:r w:rsidR="00C329B0" w:rsidRPr="009A4E0E">
        <w:rPr>
          <w:noProof/>
          <w:sz w:val="22"/>
          <w:szCs w:val="22"/>
          <w:lang w:val="sr-Latn-ME"/>
        </w:rPr>
        <w:t>j</w:t>
      </w:r>
      <w:r w:rsidRPr="009A4E0E">
        <w:rPr>
          <w:noProof/>
          <w:sz w:val="22"/>
          <w:szCs w:val="22"/>
          <w:lang w:val="sr-Latn-ME"/>
        </w:rPr>
        <w:t>esta prim</w:t>
      </w:r>
      <w:r w:rsidR="00C329B0" w:rsidRPr="009A4E0E">
        <w:rPr>
          <w:noProof/>
          <w:sz w:val="22"/>
          <w:szCs w:val="22"/>
          <w:lang w:val="sr-Latn-ME"/>
        </w:rPr>
        <w:t>j</w:t>
      </w:r>
      <w:r w:rsidRPr="009A4E0E">
        <w:rPr>
          <w:noProof/>
          <w:sz w:val="22"/>
          <w:szCs w:val="22"/>
          <w:lang w:val="sr-Latn-ME"/>
        </w:rPr>
        <w:t xml:space="preserve">ene injekcije unutar preporučenih </w:t>
      </w:r>
      <w:r w:rsidR="00B67615" w:rsidRPr="00931162">
        <w:rPr>
          <w:noProof/>
          <w:sz w:val="22"/>
          <w:szCs w:val="22"/>
          <w:lang w:val="sr-Latn-ME"/>
        </w:rPr>
        <w:t>površina</w:t>
      </w:r>
      <w:r w:rsidR="00B67615" w:rsidRPr="009A4E0E">
        <w:rPr>
          <w:noProof/>
          <w:sz w:val="22"/>
          <w:szCs w:val="22"/>
          <w:lang w:val="sr-Latn-ME"/>
        </w:rPr>
        <w:t xml:space="preserve"> </w:t>
      </w:r>
      <w:r w:rsidRPr="009A4E0E">
        <w:rPr>
          <w:noProof/>
          <w:sz w:val="22"/>
          <w:szCs w:val="22"/>
          <w:lang w:val="sr-Latn-ME"/>
        </w:rPr>
        <w:t>može da pomogne u ublažavanju ili spr</w:t>
      </w:r>
      <w:r w:rsidR="00C329B0" w:rsidRPr="009A4E0E">
        <w:rPr>
          <w:noProof/>
          <w:sz w:val="22"/>
          <w:szCs w:val="22"/>
          <w:lang w:val="sr-Latn-ME"/>
        </w:rPr>
        <w:t>j</w:t>
      </w:r>
      <w:r w:rsidRPr="009A4E0E">
        <w:rPr>
          <w:noProof/>
          <w:sz w:val="22"/>
          <w:szCs w:val="22"/>
          <w:lang w:val="sr-Latn-ME"/>
        </w:rPr>
        <w:t>ečavanju takvih reakcija (vid</w:t>
      </w:r>
      <w:r w:rsidR="00C329B0" w:rsidRPr="009A4E0E">
        <w:rPr>
          <w:noProof/>
          <w:sz w:val="22"/>
          <w:szCs w:val="22"/>
          <w:lang w:val="sr-Latn-ME"/>
        </w:rPr>
        <w:t>j</w:t>
      </w:r>
      <w:r w:rsidRPr="009A4E0E">
        <w:rPr>
          <w:noProof/>
          <w:sz w:val="22"/>
          <w:szCs w:val="22"/>
          <w:lang w:val="sr-Latn-ME"/>
        </w:rPr>
        <w:t>eti od</w:t>
      </w:r>
      <w:r w:rsidR="00C329B0" w:rsidRPr="009A4E0E">
        <w:rPr>
          <w:noProof/>
          <w:sz w:val="22"/>
          <w:szCs w:val="22"/>
          <w:lang w:val="sr-Latn-ME"/>
        </w:rPr>
        <w:t>j</w:t>
      </w:r>
      <w:r w:rsidRPr="009A4E0E">
        <w:rPr>
          <w:noProof/>
          <w:sz w:val="22"/>
          <w:szCs w:val="22"/>
          <w:lang w:val="sr-Latn-ME"/>
        </w:rPr>
        <w:t>eljak 4.4).</w:t>
      </w:r>
    </w:p>
    <w:p w14:paraId="1FA82326" w14:textId="77777777" w:rsidR="00402883" w:rsidRPr="009A4E0E" w:rsidRDefault="00402883" w:rsidP="00402883">
      <w:pPr>
        <w:tabs>
          <w:tab w:val="left" w:pos="284"/>
        </w:tabs>
        <w:jc w:val="both"/>
        <w:rPr>
          <w:noProof/>
          <w:sz w:val="22"/>
          <w:szCs w:val="22"/>
          <w:lang w:val="sr-Latn-ME"/>
        </w:rPr>
      </w:pPr>
    </w:p>
    <w:p w14:paraId="10592427" w14:textId="5497D44D" w:rsidR="00402883" w:rsidRPr="009A4E0E" w:rsidRDefault="00402883" w:rsidP="00402883">
      <w:pPr>
        <w:tabs>
          <w:tab w:val="left" w:pos="284"/>
        </w:tabs>
        <w:jc w:val="both"/>
        <w:rPr>
          <w:i/>
          <w:noProof/>
          <w:sz w:val="22"/>
          <w:szCs w:val="22"/>
          <w:lang w:val="sr-Latn-ME"/>
        </w:rPr>
      </w:pPr>
      <w:r w:rsidRPr="009A4E0E">
        <w:rPr>
          <w:i/>
          <w:noProof/>
          <w:sz w:val="22"/>
          <w:szCs w:val="22"/>
          <w:lang w:val="sr-Latn-ME"/>
        </w:rPr>
        <w:t>Opšti poremećaji i reakcije na m</w:t>
      </w:r>
      <w:r w:rsidR="00C329B0" w:rsidRPr="009A4E0E">
        <w:rPr>
          <w:i/>
          <w:noProof/>
          <w:sz w:val="22"/>
          <w:szCs w:val="22"/>
          <w:lang w:val="sr-Latn-ME"/>
        </w:rPr>
        <w:t>j</w:t>
      </w:r>
      <w:r w:rsidRPr="009A4E0E">
        <w:rPr>
          <w:i/>
          <w:noProof/>
          <w:sz w:val="22"/>
          <w:szCs w:val="22"/>
          <w:lang w:val="sr-Latn-ME"/>
        </w:rPr>
        <w:t>estu prim</w:t>
      </w:r>
      <w:r w:rsidR="00C329B0" w:rsidRPr="009A4E0E">
        <w:rPr>
          <w:i/>
          <w:noProof/>
          <w:sz w:val="22"/>
          <w:szCs w:val="22"/>
          <w:lang w:val="sr-Latn-ME"/>
        </w:rPr>
        <w:t>j</w:t>
      </w:r>
      <w:r w:rsidRPr="009A4E0E">
        <w:rPr>
          <w:i/>
          <w:noProof/>
          <w:sz w:val="22"/>
          <w:szCs w:val="22"/>
          <w:lang w:val="sr-Latn-ME"/>
        </w:rPr>
        <w:t>ene</w:t>
      </w:r>
    </w:p>
    <w:p w14:paraId="46CC9A40" w14:textId="2D67F415" w:rsidR="00402883" w:rsidRPr="009A4E0E" w:rsidRDefault="00402883" w:rsidP="00402883">
      <w:pPr>
        <w:tabs>
          <w:tab w:val="left" w:pos="284"/>
        </w:tabs>
        <w:jc w:val="both"/>
        <w:rPr>
          <w:noProof/>
          <w:sz w:val="22"/>
          <w:szCs w:val="22"/>
          <w:lang w:val="sr-Latn-ME"/>
        </w:rPr>
      </w:pPr>
      <w:r w:rsidRPr="009A4E0E">
        <w:rPr>
          <w:noProof/>
          <w:sz w:val="22"/>
          <w:szCs w:val="22"/>
          <w:lang w:val="sr-Latn-ME"/>
        </w:rPr>
        <w:t>Reakcije na m</w:t>
      </w:r>
      <w:r w:rsidR="00C329B0" w:rsidRPr="009A4E0E">
        <w:rPr>
          <w:noProof/>
          <w:sz w:val="22"/>
          <w:szCs w:val="22"/>
          <w:lang w:val="sr-Latn-ME"/>
        </w:rPr>
        <w:t>j</w:t>
      </w:r>
      <w:r w:rsidRPr="009A4E0E">
        <w:rPr>
          <w:noProof/>
          <w:sz w:val="22"/>
          <w:szCs w:val="22"/>
          <w:lang w:val="sr-Latn-ME"/>
        </w:rPr>
        <w:t>estu prim</w:t>
      </w:r>
      <w:r w:rsidR="00C329B0" w:rsidRPr="009A4E0E">
        <w:rPr>
          <w:noProof/>
          <w:sz w:val="22"/>
          <w:szCs w:val="22"/>
          <w:lang w:val="sr-Latn-ME"/>
        </w:rPr>
        <w:t>j</w:t>
      </w:r>
      <w:r w:rsidRPr="009A4E0E">
        <w:rPr>
          <w:noProof/>
          <w:sz w:val="22"/>
          <w:szCs w:val="22"/>
          <w:lang w:val="sr-Latn-ME"/>
        </w:rPr>
        <w:t xml:space="preserve">ene injekcije uključuju crvenilo, bol, svrab, koprivnjaču, otok ili </w:t>
      </w:r>
      <w:r w:rsidRPr="009A4E0E">
        <w:rPr>
          <w:sz w:val="22"/>
          <w:szCs w:val="22"/>
          <w:lang w:val="sr-Latn-ME"/>
        </w:rPr>
        <w:t>inflamaciju</w:t>
      </w:r>
      <w:r w:rsidRPr="009A4E0E">
        <w:rPr>
          <w:noProof/>
          <w:sz w:val="22"/>
          <w:szCs w:val="22"/>
          <w:lang w:val="sr-Latn-ME"/>
        </w:rPr>
        <w:t>. Većina blagih reakcija na insulin na m</w:t>
      </w:r>
      <w:r w:rsidR="00C329B0" w:rsidRPr="009A4E0E">
        <w:rPr>
          <w:noProof/>
          <w:sz w:val="22"/>
          <w:szCs w:val="22"/>
          <w:lang w:val="sr-Latn-ME"/>
        </w:rPr>
        <w:t>j</w:t>
      </w:r>
      <w:r w:rsidRPr="009A4E0E">
        <w:rPr>
          <w:noProof/>
          <w:sz w:val="22"/>
          <w:szCs w:val="22"/>
          <w:lang w:val="sr-Latn-ME"/>
        </w:rPr>
        <w:t>estu injiciranja obično se povlači u roku od nekoliko dana do nekoliko ned</w:t>
      </w:r>
      <w:r w:rsidR="00C329B0" w:rsidRPr="009A4E0E">
        <w:rPr>
          <w:noProof/>
          <w:sz w:val="22"/>
          <w:szCs w:val="22"/>
          <w:lang w:val="sr-Latn-ME"/>
        </w:rPr>
        <w:t>j</w:t>
      </w:r>
      <w:r w:rsidRPr="009A4E0E">
        <w:rPr>
          <w:noProof/>
          <w:sz w:val="22"/>
          <w:szCs w:val="22"/>
          <w:lang w:val="sr-Latn-ME"/>
        </w:rPr>
        <w:t xml:space="preserve">elja. </w:t>
      </w:r>
    </w:p>
    <w:p w14:paraId="324657ED" w14:textId="77777777" w:rsidR="00402883" w:rsidRPr="009A4E0E" w:rsidRDefault="00402883" w:rsidP="00402883">
      <w:pPr>
        <w:tabs>
          <w:tab w:val="left" w:pos="284"/>
        </w:tabs>
        <w:jc w:val="both"/>
        <w:rPr>
          <w:noProof/>
          <w:sz w:val="22"/>
          <w:szCs w:val="22"/>
          <w:lang w:val="sr-Latn-ME"/>
        </w:rPr>
      </w:pPr>
    </w:p>
    <w:p w14:paraId="4FA7EE4C" w14:textId="417CA4EA" w:rsidR="00402883" w:rsidRPr="009A4E0E" w:rsidRDefault="00402883" w:rsidP="00402883">
      <w:pPr>
        <w:tabs>
          <w:tab w:val="left" w:pos="284"/>
        </w:tabs>
        <w:jc w:val="both"/>
        <w:rPr>
          <w:noProof/>
          <w:sz w:val="22"/>
          <w:szCs w:val="22"/>
          <w:lang w:val="sr-Latn-ME"/>
        </w:rPr>
      </w:pPr>
      <w:r w:rsidRPr="009A4E0E">
        <w:rPr>
          <w:noProof/>
          <w:sz w:val="22"/>
          <w:szCs w:val="22"/>
          <w:lang w:val="sr-Latn-ME"/>
        </w:rPr>
        <w:t>U r</w:t>
      </w:r>
      <w:r w:rsidR="00C329B0" w:rsidRPr="009A4E0E">
        <w:rPr>
          <w:noProof/>
          <w:sz w:val="22"/>
          <w:szCs w:val="22"/>
          <w:lang w:val="sr-Latn-ME"/>
        </w:rPr>
        <w:t>ij</w:t>
      </w:r>
      <w:r w:rsidRPr="009A4E0E">
        <w:rPr>
          <w:noProof/>
          <w:sz w:val="22"/>
          <w:szCs w:val="22"/>
          <w:lang w:val="sr-Latn-ME"/>
        </w:rPr>
        <w:t>etkim slučajevima insulin može dovesti do retencije natrijuma i pojave edema, pogotovo ako je ranija slaba regulacija metabolizma poboljšana intenziviranom insulinskom terapijom.</w:t>
      </w:r>
    </w:p>
    <w:p w14:paraId="786DB338" w14:textId="77777777" w:rsidR="00402883" w:rsidRPr="009A4E0E" w:rsidRDefault="00402883" w:rsidP="00402883">
      <w:pPr>
        <w:tabs>
          <w:tab w:val="left" w:pos="284"/>
        </w:tabs>
        <w:jc w:val="both"/>
        <w:rPr>
          <w:noProof/>
          <w:sz w:val="22"/>
          <w:szCs w:val="22"/>
          <w:lang w:val="sr-Latn-ME"/>
        </w:rPr>
      </w:pPr>
    </w:p>
    <w:p w14:paraId="238174D7" w14:textId="77777777" w:rsidR="00402883" w:rsidRPr="009A4E0E" w:rsidRDefault="00402883" w:rsidP="00402883">
      <w:pPr>
        <w:tabs>
          <w:tab w:val="left" w:pos="284"/>
        </w:tabs>
        <w:jc w:val="both"/>
        <w:rPr>
          <w:noProof/>
          <w:sz w:val="22"/>
          <w:szCs w:val="22"/>
          <w:u w:val="single"/>
          <w:lang w:val="sr-Latn-ME"/>
        </w:rPr>
      </w:pPr>
      <w:r w:rsidRPr="009A4E0E">
        <w:rPr>
          <w:noProof/>
          <w:sz w:val="22"/>
          <w:szCs w:val="22"/>
          <w:u w:val="single"/>
          <w:lang w:val="sr-Latn-ME"/>
        </w:rPr>
        <w:t>Pedijatrijska populacija</w:t>
      </w:r>
    </w:p>
    <w:p w14:paraId="386C1B92" w14:textId="2A75D6D3" w:rsidR="00402883" w:rsidRPr="009A4E0E" w:rsidRDefault="00402883" w:rsidP="00402883">
      <w:pPr>
        <w:tabs>
          <w:tab w:val="left" w:pos="284"/>
        </w:tabs>
        <w:jc w:val="both"/>
        <w:rPr>
          <w:noProof/>
          <w:sz w:val="22"/>
          <w:szCs w:val="22"/>
          <w:lang w:val="sr-Latn-ME"/>
        </w:rPr>
      </w:pPr>
      <w:r w:rsidRPr="009A4E0E">
        <w:rPr>
          <w:noProof/>
          <w:sz w:val="22"/>
          <w:szCs w:val="22"/>
          <w:lang w:val="sr-Latn-ME"/>
        </w:rPr>
        <w:t>Generalno, bezb</w:t>
      </w:r>
      <w:r w:rsidR="00C329B0" w:rsidRPr="009A4E0E">
        <w:rPr>
          <w:noProof/>
          <w:sz w:val="22"/>
          <w:szCs w:val="22"/>
          <w:lang w:val="sr-Latn-ME"/>
        </w:rPr>
        <w:t>j</w:t>
      </w:r>
      <w:r w:rsidRPr="009A4E0E">
        <w:rPr>
          <w:noProof/>
          <w:sz w:val="22"/>
          <w:szCs w:val="22"/>
          <w:lang w:val="sr-Latn-ME"/>
        </w:rPr>
        <w:t>ednosni profil kod d</w:t>
      </w:r>
      <w:r w:rsidR="00C329B0" w:rsidRPr="009A4E0E">
        <w:rPr>
          <w:noProof/>
          <w:sz w:val="22"/>
          <w:szCs w:val="22"/>
          <w:lang w:val="sr-Latn-ME"/>
        </w:rPr>
        <w:t>j</w:t>
      </w:r>
      <w:r w:rsidRPr="009A4E0E">
        <w:rPr>
          <w:noProof/>
          <w:sz w:val="22"/>
          <w:szCs w:val="22"/>
          <w:lang w:val="sr-Latn-ME"/>
        </w:rPr>
        <w:t>ece i adolescenata (uzrasta ≤ 18 godina) je sličan bezb</w:t>
      </w:r>
      <w:r w:rsidR="00C329B0" w:rsidRPr="009A4E0E">
        <w:rPr>
          <w:noProof/>
          <w:sz w:val="22"/>
          <w:szCs w:val="22"/>
          <w:lang w:val="sr-Latn-ME"/>
        </w:rPr>
        <w:t>j</w:t>
      </w:r>
      <w:r w:rsidRPr="009A4E0E">
        <w:rPr>
          <w:noProof/>
          <w:sz w:val="22"/>
          <w:szCs w:val="22"/>
          <w:lang w:val="sr-Latn-ME"/>
        </w:rPr>
        <w:t>ednosnom profilu kod odraslih osoba.</w:t>
      </w:r>
    </w:p>
    <w:p w14:paraId="266A841C" w14:textId="4E40D059" w:rsidR="00402883" w:rsidRPr="009A4E0E" w:rsidRDefault="00402883" w:rsidP="00402883">
      <w:pPr>
        <w:tabs>
          <w:tab w:val="left" w:pos="284"/>
        </w:tabs>
        <w:jc w:val="both"/>
        <w:rPr>
          <w:noProof/>
          <w:sz w:val="22"/>
          <w:szCs w:val="22"/>
          <w:lang w:val="sr-Latn-ME"/>
        </w:rPr>
      </w:pPr>
      <w:r w:rsidRPr="009A4E0E">
        <w:rPr>
          <w:noProof/>
          <w:sz w:val="22"/>
          <w:szCs w:val="22"/>
          <w:lang w:val="sr-Latn-ME"/>
        </w:rPr>
        <w:t>Izv</w:t>
      </w:r>
      <w:r w:rsidR="00C329B0" w:rsidRPr="009A4E0E">
        <w:rPr>
          <w:noProof/>
          <w:sz w:val="22"/>
          <w:szCs w:val="22"/>
          <w:lang w:val="sr-Latn-ME"/>
        </w:rPr>
        <w:t>j</w:t>
      </w:r>
      <w:r w:rsidRPr="009A4E0E">
        <w:rPr>
          <w:noProof/>
          <w:sz w:val="22"/>
          <w:szCs w:val="22"/>
          <w:lang w:val="sr-Latn-ME"/>
        </w:rPr>
        <w:t>eštaji o postmarketinškim neželjenim reakcijama obuhvatali su relativno češće reakcije na m</w:t>
      </w:r>
      <w:r w:rsidR="00C329B0" w:rsidRPr="009A4E0E">
        <w:rPr>
          <w:noProof/>
          <w:sz w:val="22"/>
          <w:szCs w:val="22"/>
          <w:lang w:val="sr-Latn-ME"/>
        </w:rPr>
        <w:t>j</w:t>
      </w:r>
      <w:r w:rsidRPr="009A4E0E">
        <w:rPr>
          <w:noProof/>
          <w:sz w:val="22"/>
          <w:szCs w:val="22"/>
          <w:lang w:val="sr-Latn-ME"/>
        </w:rPr>
        <w:t>estu prim</w:t>
      </w:r>
      <w:r w:rsidR="00C329B0" w:rsidRPr="009A4E0E">
        <w:rPr>
          <w:noProof/>
          <w:sz w:val="22"/>
          <w:szCs w:val="22"/>
          <w:lang w:val="sr-Latn-ME"/>
        </w:rPr>
        <w:t>j</w:t>
      </w:r>
      <w:r w:rsidRPr="009A4E0E">
        <w:rPr>
          <w:noProof/>
          <w:sz w:val="22"/>
          <w:szCs w:val="22"/>
          <w:lang w:val="sr-Latn-ME"/>
        </w:rPr>
        <w:t>ene injekcije (bol na m</w:t>
      </w:r>
      <w:r w:rsidR="00C329B0" w:rsidRPr="009A4E0E">
        <w:rPr>
          <w:noProof/>
          <w:sz w:val="22"/>
          <w:szCs w:val="22"/>
          <w:lang w:val="sr-Latn-ME"/>
        </w:rPr>
        <w:t>j</w:t>
      </w:r>
      <w:r w:rsidRPr="009A4E0E">
        <w:rPr>
          <w:noProof/>
          <w:sz w:val="22"/>
          <w:szCs w:val="22"/>
          <w:lang w:val="sr-Latn-ME"/>
        </w:rPr>
        <w:t>estu prim</w:t>
      </w:r>
      <w:r w:rsidR="00C329B0" w:rsidRPr="009A4E0E">
        <w:rPr>
          <w:noProof/>
          <w:sz w:val="22"/>
          <w:szCs w:val="22"/>
          <w:lang w:val="sr-Latn-ME"/>
        </w:rPr>
        <w:t>j</w:t>
      </w:r>
      <w:r w:rsidRPr="009A4E0E">
        <w:rPr>
          <w:noProof/>
          <w:sz w:val="22"/>
          <w:szCs w:val="22"/>
          <w:lang w:val="sr-Latn-ME"/>
        </w:rPr>
        <w:t>ene injekcije, reakciju na m</w:t>
      </w:r>
      <w:r w:rsidR="00C329B0" w:rsidRPr="009A4E0E">
        <w:rPr>
          <w:noProof/>
          <w:sz w:val="22"/>
          <w:szCs w:val="22"/>
          <w:lang w:val="sr-Latn-ME"/>
        </w:rPr>
        <w:t>j</w:t>
      </w:r>
      <w:r w:rsidRPr="009A4E0E">
        <w:rPr>
          <w:noProof/>
          <w:sz w:val="22"/>
          <w:szCs w:val="22"/>
          <w:lang w:val="sr-Latn-ME"/>
        </w:rPr>
        <w:t>estu prim</w:t>
      </w:r>
      <w:r w:rsidR="00C329B0" w:rsidRPr="009A4E0E">
        <w:rPr>
          <w:noProof/>
          <w:sz w:val="22"/>
          <w:szCs w:val="22"/>
          <w:lang w:val="sr-Latn-ME"/>
        </w:rPr>
        <w:t>j</w:t>
      </w:r>
      <w:r w:rsidRPr="009A4E0E">
        <w:rPr>
          <w:noProof/>
          <w:sz w:val="22"/>
          <w:szCs w:val="22"/>
          <w:lang w:val="sr-Latn-ME"/>
        </w:rPr>
        <w:t>ene injekcije) i reakcije kože (osip, urtikarija) kod d</w:t>
      </w:r>
      <w:r w:rsidR="00C329B0" w:rsidRPr="009A4E0E">
        <w:rPr>
          <w:noProof/>
          <w:sz w:val="22"/>
          <w:szCs w:val="22"/>
          <w:lang w:val="sr-Latn-ME"/>
        </w:rPr>
        <w:t>j</w:t>
      </w:r>
      <w:r w:rsidRPr="009A4E0E">
        <w:rPr>
          <w:noProof/>
          <w:sz w:val="22"/>
          <w:szCs w:val="22"/>
          <w:lang w:val="sr-Latn-ME"/>
        </w:rPr>
        <w:t>ece i adolescenata (≤ 18 godina) nego kod odraslih.</w:t>
      </w:r>
    </w:p>
    <w:p w14:paraId="5F5AF85E" w14:textId="2C7F6632" w:rsidR="00402883" w:rsidRPr="009A4E0E" w:rsidRDefault="00402883" w:rsidP="00402883">
      <w:pPr>
        <w:tabs>
          <w:tab w:val="left" w:pos="284"/>
        </w:tabs>
        <w:jc w:val="both"/>
        <w:rPr>
          <w:noProof/>
          <w:sz w:val="22"/>
          <w:szCs w:val="22"/>
          <w:lang w:val="sr-Latn-ME"/>
        </w:rPr>
      </w:pPr>
      <w:r w:rsidRPr="009A4E0E">
        <w:rPr>
          <w:noProof/>
          <w:sz w:val="22"/>
          <w:szCs w:val="22"/>
          <w:lang w:val="sr-Latn-ME"/>
        </w:rPr>
        <w:t>Bezb</w:t>
      </w:r>
      <w:r w:rsidR="00C329B0" w:rsidRPr="009A4E0E">
        <w:rPr>
          <w:noProof/>
          <w:sz w:val="22"/>
          <w:szCs w:val="22"/>
          <w:lang w:val="sr-Latn-ME"/>
        </w:rPr>
        <w:t>j</w:t>
      </w:r>
      <w:r w:rsidRPr="009A4E0E">
        <w:rPr>
          <w:noProof/>
          <w:sz w:val="22"/>
          <w:szCs w:val="22"/>
          <w:lang w:val="sr-Latn-ME"/>
        </w:rPr>
        <w:t>ednosni podaci iz kliničkih studija ni</w:t>
      </w:r>
      <w:r w:rsidR="00C329B0" w:rsidRPr="009A4E0E">
        <w:rPr>
          <w:noProof/>
          <w:sz w:val="22"/>
          <w:szCs w:val="22"/>
          <w:lang w:val="sr-Latn-ME"/>
        </w:rPr>
        <w:t>je</w:t>
      </w:r>
      <w:r w:rsidRPr="009A4E0E">
        <w:rPr>
          <w:noProof/>
          <w:sz w:val="22"/>
          <w:szCs w:val="22"/>
          <w:lang w:val="sr-Latn-ME"/>
        </w:rPr>
        <w:t>su dostupni za d</w:t>
      </w:r>
      <w:r w:rsidR="00C329B0" w:rsidRPr="009A4E0E">
        <w:rPr>
          <w:noProof/>
          <w:sz w:val="22"/>
          <w:szCs w:val="22"/>
          <w:lang w:val="sr-Latn-ME"/>
        </w:rPr>
        <w:t>j</w:t>
      </w:r>
      <w:r w:rsidRPr="009A4E0E">
        <w:rPr>
          <w:noProof/>
          <w:sz w:val="22"/>
          <w:szCs w:val="22"/>
          <w:lang w:val="sr-Latn-ME"/>
        </w:rPr>
        <w:t>ecu mlađu od 2 godine.</w:t>
      </w:r>
    </w:p>
    <w:p w14:paraId="368CC24D" w14:textId="77777777" w:rsidR="00402883" w:rsidRPr="009A4E0E" w:rsidRDefault="00402883" w:rsidP="00A46C9A">
      <w:pPr>
        <w:spacing w:after="200" w:line="276" w:lineRule="auto"/>
        <w:rPr>
          <w:rFonts w:eastAsia="Calibri"/>
          <w:sz w:val="22"/>
          <w:szCs w:val="22"/>
          <w:u w:val="single"/>
          <w:lang w:val="sr-Latn-ME"/>
        </w:rPr>
      </w:pPr>
    </w:p>
    <w:p w14:paraId="3E51E813" w14:textId="77777777" w:rsidR="00402883" w:rsidRPr="009A4E0E" w:rsidRDefault="00402883" w:rsidP="00A46C9A">
      <w:pPr>
        <w:spacing w:after="200" w:line="276" w:lineRule="auto"/>
        <w:rPr>
          <w:rFonts w:eastAsia="Calibri"/>
          <w:sz w:val="22"/>
          <w:szCs w:val="22"/>
          <w:u w:val="single"/>
          <w:lang w:val="sr-Latn-ME"/>
        </w:rPr>
      </w:pPr>
    </w:p>
    <w:p w14:paraId="7ADAA64D" w14:textId="5DB33054" w:rsidR="005A23D2" w:rsidRPr="009A4E0E" w:rsidRDefault="005A23D2" w:rsidP="00A46C9A">
      <w:pPr>
        <w:spacing w:after="200" w:line="276" w:lineRule="auto"/>
        <w:rPr>
          <w:rFonts w:eastAsia="Calibri"/>
          <w:sz w:val="22"/>
          <w:szCs w:val="22"/>
          <w:u w:val="single"/>
          <w:lang w:val="sr-Latn-ME"/>
        </w:rPr>
      </w:pPr>
      <w:r w:rsidRPr="009A4E0E">
        <w:rPr>
          <w:rFonts w:eastAsia="Calibri"/>
          <w:sz w:val="22"/>
          <w:szCs w:val="22"/>
          <w:u w:val="single"/>
          <w:lang w:val="sr-Latn-ME"/>
        </w:rPr>
        <w:lastRenderedPageBreak/>
        <w:t>Prijavljivanje sumnji na neželjena dejstva</w:t>
      </w:r>
    </w:p>
    <w:p w14:paraId="312ADD32" w14:textId="77777777" w:rsidR="005A23D2" w:rsidRPr="009A4E0E" w:rsidRDefault="005A23D2" w:rsidP="00A46C9A">
      <w:pPr>
        <w:spacing w:after="200"/>
        <w:jc w:val="both"/>
        <w:rPr>
          <w:rFonts w:eastAsia="Calibri"/>
          <w:sz w:val="22"/>
          <w:szCs w:val="22"/>
          <w:lang w:val="sr-Latn-ME"/>
        </w:rPr>
      </w:pPr>
      <w:r w:rsidRPr="009A4E0E">
        <w:rPr>
          <w:rFonts w:eastAsia="Calibri"/>
          <w:sz w:val="22"/>
          <w:szCs w:val="22"/>
          <w:lang w:val="sr-Latn-ME"/>
        </w:rPr>
        <w:t>Prijavljivanje neželjenih dejstava nakon dobijanja dozvole je od velikog značaja jer obezbjeđuje kont</w:t>
      </w:r>
      <w:r w:rsidR="00EA5765" w:rsidRPr="009A4E0E">
        <w:rPr>
          <w:rFonts w:eastAsia="Calibri"/>
          <w:sz w:val="22"/>
          <w:szCs w:val="22"/>
          <w:lang w:val="sr-Latn-ME"/>
        </w:rPr>
        <w:t>inuirano praćenje odnosa korist</w:t>
      </w:r>
      <w:r w:rsidRPr="009A4E0E">
        <w:rPr>
          <w:rFonts w:eastAsia="Calibri"/>
          <w:sz w:val="22"/>
          <w:szCs w:val="22"/>
          <w:lang w:val="sr-Latn-ME"/>
        </w:rPr>
        <w:t>/rizik primjene lijeka. Zdravstveni radnici treba da prijave svaku sumnju na neželjeno</w:t>
      </w:r>
      <w:r w:rsidR="009B062A" w:rsidRPr="009A4E0E">
        <w:rPr>
          <w:rFonts w:eastAsia="Calibri"/>
          <w:sz w:val="22"/>
          <w:szCs w:val="22"/>
          <w:lang w:val="sr-Latn-ME"/>
        </w:rPr>
        <w:t xml:space="preserve"> </w:t>
      </w:r>
      <w:r w:rsidRPr="009A4E0E">
        <w:rPr>
          <w:rFonts w:eastAsia="Calibri"/>
          <w:sz w:val="22"/>
          <w:szCs w:val="22"/>
          <w:lang w:val="sr-Latn-ME"/>
        </w:rPr>
        <w:t xml:space="preserve">dejstvo ovog lijeka </w:t>
      </w:r>
      <w:r w:rsidR="004E70AD" w:rsidRPr="009A4E0E">
        <w:rPr>
          <w:rFonts w:eastAsia="Calibri"/>
          <w:sz w:val="22"/>
          <w:szCs w:val="22"/>
          <w:lang w:val="sr-Latn-ME"/>
        </w:rPr>
        <w:t>Institutu</w:t>
      </w:r>
      <w:r w:rsidRPr="009A4E0E">
        <w:rPr>
          <w:rFonts w:eastAsia="Calibri"/>
          <w:sz w:val="22"/>
          <w:szCs w:val="22"/>
          <w:lang w:val="sr-Latn-ME"/>
        </w:rPr>
        <w:t xml:space="preserve"> za ljekove i medicinska sredstva</w:t>
      </w:r>
      <w:r w:rsidR="004E70AD" w:rsidRPr="009A4E0E">
        <w:rPr>
          <w:rFonts w:eastAsia="Calibri"/>
          <w:sz w:val="22"/>
          <w:szCs w:val="22"/>
          <w:lang w:val="sr-Latn-ME"/>
        </w:rPr>
        <w:t xml:space="preserve"> </w:t>
      </w:r>
      <w:r w:rsidRPr="009A4E0E">
        <w:rPr>
          <w:rFonts w:eastAsia="Calibri"/>
          <w:sz w:val="22"/>
          <w:szCs w:val="22"/>
          <w:lang w:val="sr-Latn-ME"/>
        </w:rPr>
        <w:t>(</w:t>
      </w:r>
      <w:r w:rsidR="004E70AD" w:rsidRPr="009A4E0E">
        <w:rPr>
          <w:rFonts w:eastAsia="Calibri"/>
          <w:sz w:val="22"/>
          <w:szCs w:val="22"/>
          <w:lang w:val="sr-Latn-ME"/>
        </w:rPr>
        <w:t>CInMED</w:t>
      </w:r>
      <w:r w:rsidRPr="009A4E0E">
        <w:rPr>
          <w:rFonts w:eastAsia="Calibri"/>
          <w:sz w:val="22"/>
          <w:szCs w:val="22"/>
          <w:lang w:val="sr-Latn-ME"/>
        </w:rPr>
        <w:t>):</w:t>
      </w:r>
    </w:p>
    <w:p w14:paraId="54749F81" w14:textId="77777777" w:rsidR="005A23D2" w:rsidRPr="009A4E0E" w:rsidRDefault="004E70AD" w:rsidP="00A46C9A">
      <w:pPr>
        <w:pStyle w:val="NoSpacing"/>
        <w:jc w:val="both"/>
        <w:rPr>
          <w:rFonts w:eastAsia="Calibri"/>
          <w:sz w:val="22"/>
          <w:szCs w:val="22"/>
          <w:lang w:val="sr-Latn-ME"/>
        </w:rPr>
      </w:pPr>
      <w:r w:rsidRPr="009A4E0E">
        <w:rPr>
          <w:rFonts w:eastAsia="Calibri"/>
          <w:sz w:val="22"/>
          <w:szCs w:val="22"/>
          <w:lang w:val="sr-Latn-ME"/>
        </w:rPr>
        <w:t xml:space="preserve">Institut </w:t>
      </w:r>
      <w:r w:rsidR="005A23D2" w:rsidRPr="009A4E0E">
        <w:rPr>
          <w:rFonts w:eastAsia="Calibri"/>
          <w:sz w:val="22"/>
          <w:szCs w:val="22"/>
          <w:lang w:val="sr-Latn-ME"/>
        </w:rPr>
        <w:t xml:space="preserve">za ljekove i medicinska sredstva </w:t>
      </w:r>
    </w:p>
    <w:p w14:paraId="1917F7A0" w14:textId="77777777" w:rsidR="005A23D2" w:rsidRPr="009A4E0E" w:rsidRDefault="005A23D2" w:rsidP="00A46C9A">
      <w:pPr>
        <w:pStyle w:val="NoSpacing"/>
        <w:jc w:val="both"/>
        <w:rPr>
          <w:rFonts w:eastAsia="Calibri"/>
          <w:sz w:val="22"/>
          <w:szCs w:val="22"/>
          <w:lang w:val="sr-Latn-ME"/>
        </w:rPr>
      </w:pPr>
      <w:r w:rsidRPr="009A4E0E">
        <w:rPr>
          <w:rFonts w:eastAsia="Calibri"/>
          <w:sz w:val="22"/>
          <w:szCs w:val="22"/>
          <w:lang w:val="sr-Latn-ME"/>
        </w:rPr>
        <w:t>Odjeljenje za farmakovigilancu</w:t>
      </w:r>
    </w:p>
    <w:p w14:paraId="47836DD8" w14:textId="77777777" w:rsidR="00EA5765" w:rsidRPr="009A4E0E" w:rsidRDefault="005A23D2" w:rsidP="00A46C9A">
      <w:pPr>
        <w:pStyle w:val="NoSpacing"/>
        <w:jc w:val="both"/>
        <w:rPr>
          <w:rFonts w:eastAsia="Calibri"/>
          <w:sz w:val="22"/>
          <w:szCs w:val="22"/>
          <w:lang w:val="sr-Latn-ME"/>
        </w:rPr>
      </w:pPr>
      <w:r w:rsidRPr="009A4E0E">
        <w:rPr>
          <w:rFonts w:eastAsia="Calibri"/>
          <w:sz w:val="22"/>
          <w:szCs w:val="22"/>
          <w:lang w:val="sr-Latn-ME"/>
        </w:rPr>
        <w:t>Bulevar Ivana Crnojevića 64a, 81000 Podgorica</w:t>
      </w:r>
    </w:p>
    <w:p w14:paraId="1819E491" w14:textId="77777777" w:rsidR="00EA5765" w:rsidRPr="009A4E0E" w:rsidRDefault="00EA5765" w:rsidP="00A46C9A">
      <w:pPr>
        <w:pStyle w:val="NoSpacing"/>
        <w:rPr>
          <w:rFonts w:eastAsia="Calibri"/>
          <w:sz w:val="22"/>
          <w:szCs w:val="22"/>
          <w:lang w:val="sr-Latn-ME"/>
        </w:rPr>
      </w:pPr>
    </w:p>
    <w:p w14:paraId="34625423" w14:textId="77777777" w:rsidR="005A23D2" w:rsidRPr="009A4E0E" w:rsidRDefault="005A23D2" w:rsidP="00A46C9A">
      <w:pPr>
        <w:pStyle w:val="NoSpacing"/>
        <w:jc w:val="both"/>
        <w:rPr>
          <w:rFonts w:eastAsia="Calibri"/>
          <w:sz w:val="22"/>
          <w:szCs w:val="22"/>
          <w:lang w:val="sr-Latn-ME"/>
        </w:rPr>
      </w:pPr>
      <w:r w:rsidRPr="009A4E0E">
        <w:rPr>
          <w:rFonts w:eastAsia="Calibri"/>
          <w:sz w:val="22"/>
          <w:szCs w:val="22"/>
          <w:lang w:val="sr-Latn-ME"/>
        </w:rPr>
        <w:t>tel: +382 (0) 20 310 280</w:t>
      </w:r>
    </w:p>
    <w:p w14:paraId="3B4284CD" w14:textId="77777777" w:rsidR="00EA5765" w:rsidRPr="009A4E0E" w:rsidRDefault="005A23D2" w:rsidP="00A46C9A">
      <w:pPr>
        <w:pStyle w:val="NoSpacing"/>
        <w:jc w:val="both"/>
        <w:rPr>
          <w:rFonts w:eastAsia="Calibri"/>
          <w:sz w:val="22"/>
          <w:szCs w:val="22"/>
          <w:lang w:val="sr-Latn-ME"/>
        </w:rPr>
      </w:pPr>
      <w:r w:rsidRPr="009A4E0E">
        <w:rPr>
          <w:rFonts w:eastAsia="Calibri"/>
          <w:sz w:val="22"/>
          <w:szCs w:val="22"/>
          <w:lang w:val="sr-Latn-ME"/>
        </w:rPr>
        <w:t>fax:</w:t>
      </w:r>
      <w:r w:rsidR="00EA5765" w:rsidRPr="009A4E0E">
        <w:rPr>
          <w:rFonts w:eastAsia="Calibri"/>
          <w:sz w:val="22"/>
          <w:szCs w:val="22"/>
          <w:lang w:val="sr-Latn-ME"/>
        </w:rPr>
        <w:t xml:space="preserve"> </w:t>
      </w:r>
      <w:r w:rsidRPr="009A4E0E">
        <w:rPr>
          <w:rFonts w:eastAsia="Calibri"/>
          <w:sz w:val="22"/>
          <w:szCs w:val="22"/>
          <w:lang w:val="sr-Latn-ME"/>
        </w:rPr>
        <w:t>+382 (0) 20 310 581</w:t>
      </w:r>
    </w:p>
    <w:p w14:paraId="01ED8E42" w14:textId="77777777" w:rsidR="005A23D2" w:rsidRPr="009A4E0E" w:rsidRDefault="00E600B8" w:rsidP="00A46C9A">
      <w:pPr>
        <w:pStyle w:val="NoSpacing"/>
        <w:jc w:val="both"/>
        <w:rPr>
          <w:rFonts w:eastAsia="Calibri"/>
          <w:sz w:val="22"/>
          <w:szCs w:val="22"/>
          <w:lang w:val="sr-Latn-ME"/>
        </w:rPr>
      </w:pPr>
      <w:hyperlink r:id="rId12" w:history="1">
        <w:r w:rsidR="004E70AD" w:rsidRPr="009A4E0E">
          <w:rPr>
            <w:rStyle w:val="Hyperlink"/>
            <w:rFonts w:eastAsia="Calibri"/>
            <w:sz w:val="22"/>
            <w:szCs w:val="22"/>
            <w:lang w:val="sr-Latn-ME"/>
          </w:rPr>
          <w:t>www.cinmed.me</w:t>
        </w:r>
      </w:hyperlink>
    </w:p>
    <w:p w14:paraId="11772F07" w14:textId="77777777" w:rsidR="00EA5765" w:rsidRPr="009A4E0E" w:rsidRDefault="00E600B8" w:rsidP="00A46C9A">
      <w:pPr>
        <w:pStyle w:val="NoSpacing"/>
        <w:jc w:val="both"/>
        <w:rPr>
          <w:rFonts w:eastAsia="Calibri"/>
          <w:color w:val="0000FF"/>
          <w:sz w:val="22"/>
          <w:szCs w:val="22"/>
          <w:u w:val="single"/>
          <w:lang w:val="sr-Latn-ME"/>
        </w:rPr>
      </w:pPr>
      <w:hyperlink r:id="rId13" w:history="1">
        <w:r w:rsidR="004E70AD" w:rsidRPr="009A4E0E">
          <w:rPr>
            <w:rStyle w:val="Hyperlink"/>
            <w:rFonts w:eastAsia="Calibri"/>
            <w:sz w:val="22"/>
            <w:szCs w:val="22"/>
            <w:lang w:val="sr-Latn-ME"/>
          </w:rPr>
          <w:t>nezeljenadejstva@cinmed.me</w:t>
        </w:r>
      </w:hyperlink>
    </w:p>
    <w:p w14:paraId="2453EA1A" w14:textId="77777777" w:rsidR="005A23D2" w:rsidRPr="009A4E0E" w:rsidRDefault="005A23D2" w:rsidP="00A46C9A">
      <w:pPr>
        <w:pStyle w:val="NoSpacing"/>
        <w:jc w:val="both"/>
        <w:rPr>
          <w:rFonts w:eastAsia="Calibri"/>
          <w:sz w:val="22"/>
          <w:szCs w:val="22"/>
          <w:lang w:val="sr-Latn-ME"/>
        </w:rPr>
      </w:pPr>
      <w:r w:rsidRPr="009A4E0E">
        <w:rPr>
          <w:rFonts w:eastAsia="Calibri"/>
          <w:sz w:val="22"/>
          <w:szCs w:val="22"/>
          <w:lang w:val="sr-Latn-ME"/>
        </w:rPr>
        <w:t>putem IS zdravstvene zaštite</w:t>
      </w:r>
    </w:p>
    <w:p w14:paraId="4248A7A9" w14:textId="77777777" w:rsidR="00836B35" w:rsidRPr="009A4E0E" w:rsidRDefault="00836B35" w:rsidP="00480FB1">
      <w:pPr>
        <w:tabs>
          <w:tab w:val="left" w:pos="540"/>
          <w:tab w:val="left" w:pos="569"/>
        </w:tabs>
        <w:rPr>
          <w:b/>
          <w:bCs/>
          <w:sz w:val="22"/>
          <w:szCs w:val="22"/>
          <w:lang w:val="sr-Latn-ME"/>
        </w:rPr>
      </w:pPr>
    </w:p>
    <w:p w14:paraId="7854CB6B" w14:textId="76A5743E" w:rsidR="00CD6F02" w:rsidRPr="009A4E0E" w:rsidRDefault="0072020E" w:rsidP="00480FB1">
      <w:pPr>
        <w:tabs>
          <w:tab w:val="left" w:pos="540"/>
          <w:tab w:val="left" w:pos="569"/>
        </w:tabs>
        <w:rPr>
          <w:b/>
          <w:bCs/>
          <w:sz w:val="22"/>
          <w:szCs w:val="22"/>
          <w:lang w:val="sr-Latn-ME"/>
        </w:rPr>
      </w:pPr>
      <w:r w:rsidRPr="009A4E0E">
        <w:rPr>
          <w:b/>
          <w:bCs/>
          <w:sz w:val="22"/>
          <w:szCs w:val="22"/>
          <w:lang w:val="sr-Latn-ME"/>
        </w:rPr>
        <w:t xml:space="preserve">4.9. </w:t>
      </w:r>
      <w:r w:rsidR="00480FB1" w:rsidRPr="009A4E0E">
        <w:rPr>
          <w:b/>
          <w:bCs/>
          <w:sz w:val="22"/>
          <w:szCs w:val="22"/>
          <w:lang w:val="sr-Latn-ME"/>
        </w:rPr>
        <w:tab/>
      </w:r>
      <w:r w:rsidRPr="009A4E0E">
        <w:rPr>
          <w:b/>
          <w:bCs/>
          <w:sz w:val="22"/>
          <w:szCs w:val="22"/>
          <w:lang w:val="sr-Latn-ME"/>
        </w:rPr>
        <w:t>Predoziranje</w:t>
      </w:r>
      <w:r w:rsidR="002846DB" w:rsidRPr="009A4E0E">
        <w:rPr>
          <w:b/>
          <w:bCs/>
          <w:sz w:val="22"/>
          <w:szCs w:val="22"/>
          <w:lang w:val="sr-Latn-ME"/>
        </w:rPr>
        <w:t xml:space="preserve"> </w:t>
      </w:r>
    </w:p>
    <w:p w14:paraId="44695B9E" w14:textId="77777777" w:rsidR="00801872" w:rsidRPr="009A4E0E" w:rsidRDefault="00801872" w:rsidP="00480FB1">
      <w:pPr>
        <w:tabs>
          <w:tab w:val="left" w:pos="540"/>
          <w:tab w:val="left" w:pos="569"/>
        </w:tabs>
        <w:rPr>
          <w:b/>
          <w:bCs/>
          <w:sz w:val="22"/>
          <w:szCs w:val="22"/>
          <w:lang w:val="sr-Latn-ME"/>
        </w:rPr>
      </w:pPr>
    </w:p>
    <w:p w14:paraId="1EDE44D0" w14:textId="77777777" w:rsidR="00801872" w:rsidRPr="009A4E0E" w:rsidRDefault="00801872" w:rsidP="00801872">
      <w:pPr>
        <w:tabs>
          <w:tab w:val="left" w:pos="284"/>
        </w:tabs>
        <w:jc w:val="both"/>
        <w:rPr>
          <w:sz w:val="22"/>
          <w:szCs w:val="22"/>
          <w:u w:val="single"/>
          <w:lang w:val="sr-Latn-ME"/>
        </w:rPr>
      </w:pPr>
      <w:r w:rsidRPr="009A4E0E">
        <w:rPr>
          <w:sz w:val="22"/>
          <w:szCs w:val="22"/>
          <w:u w:val="single"/>
          <w:lang w:val="sr-Latn-ME"/>
        </w:rPr>
        <w:t>Simptomi</w:t>
      </w:r>
    </w:p>
    <w:p w14:paraId="5002B235" w14:textId="77777777" w:rsidR="00801872" w:rsidRPr="009A4E0E" w:rsidRDefault="00801872" w:rsidP="00801872">
      <w:pPr>
        <w:tabs>
          <w:tab w:val="left" w:pos="284"/>
        </w:tabs>
        <w:jc w:val="both"/>
        <w:rPr>
          <w:sz w:val="22"/>
          <w:szCs w:val="22"/>
          <w:lang w:val="sr-Latn-ME"/>
        </w:rPr>
      </w:pPr>
      <w:r w:rsidRPr="009A4E0E">
        <w:rPr>
          <w:sz w:val="22"/>
          <w:szCs w:val="22"/>
          <w:lang w:val="sr-Latn-ME"/>
        </w:rPr>
        <w:t>Predoziranje insulinom može dovesti do teške, a ponekad i dugotrajne i po život opasne hipoglikemije.</w:t>
      </w:r>
    </w:p>
    <w:p w14:paraId="127B8282" w14:textId="77777777" w:rsidR="00801872" w:rsidRPr="009A4E0E" w:rsidRDefault="00801872" w:rsidP="00801872">
      <w:pPr>
        <w:tabs>
          <w:tab w:val="left" w:pos="284"/>
        </w:tabs>
        <w:jc w:val="both"/>
        <w:rPr>
          <w:sz w:val="22"/>
          <w:szCs w:val="22"/>
          <w:lang w:val="sr-Latn-ME"/>
        </w:rPr>
      </w:pPr>
    </w:p>
    <w:p w14:paraId="274A743E" w14:textId="77777777" w:rsidR="00801872" w:rsidRPr="009A4E0E" w:rsidRDefault="00801872" w:rsidP="00801872">
      <w:pPr>
        <w:tabs>
          <w:tab w:val="left" w:pos="284"/>
        </w:tabs>
        <w:jc w:val="both"/>
        <w:rPr>
          <w:sz w:val="22"/>
          <w:szCs w:val="22"/>
          <w:u w:val="single"/>
          <w:lang w:val="sr-Latn-ME"/>
        </w:rPr>
      </w:pPr>
      <w:r w:rsidRPr="009A4E0E">
        <w:rPr>
          <w:sz w:val="22"/>
          <w:szCs w:val="22"/>
          <w:u w:val="single"/>
          <w:lang w:val="sr-Latn-ME"/>
        </w:rPr>
        <w:t>Terapija</w:t>
      </w:r>
    </w:p>
    <w:p w14:paraId="6E5A3F25" w14:textId="72ADBAE5" w:rsidR="00801872" w:rsidRPr="009A4E0E" w:rsidRDefault="00801872" w:rsidP="00801872">
      <w:pPr>
        <w:tabs>
          <w:tab w:val="left" w:pos="284"/>
        </w:tabs>
        <w:jc w:val="both"/>
        <w:rPr>
          <w:sz w:val="22"/>
          <w:szCs w:val="22"/>
          <w:lang w:val="sr-Latn-ME"/>
        </w:rPr>
      </w:pPr>
      <w:r w:rsidRPr="009A4E0E">
        <w:rPr>
          <w:sz w:val="22"/>
          <w:szCs w:val="22"/>
          <w:lang w:val="sr-Latn-ME"/>
        </w:rPr>
        <w:t>Blage epizode hipoglikemije obično se mogu l</w:t>
      </w:r>
      <w:r w:rsidR="00C329B0" w:rsidRPr="009A4E0E">
        <w:rPr>
          <w:sz w:val="22"/>
          <w:szCs w:val="22"/>
          <w:lang w:val="sr-Latn-ME"/>
        </w:rPr>
        <w:t>ij</w:t>
      </w:r>
      <w:r w:rsidRPr="009A4E0E">
        <w:rPr>
          <w:sz w:val="22"/>
          <w:szCs w:val="22"/>
          <w:lang w:val="sr-Latn-ME"/>
        </w:rPr>
        <w:t>ečiti oralnim uzimanjem ugljenih hidrata. Može biti potrebno prilagođavanje doze l</w:t>
      </w:r>
      <w:r w:rsidR="00496530" w:rsidRPr="009A4E0E">
        <w:rPr>
          <w:sz w:val="22"/>
          <w:szCs w:val="22"/>
          <w:lang w:val="sr-Latn-ME"/>
        </w:rPr>
        <w:t>ij</w:t>
      </w:r>
      <w:r w:rsidRPr="009A4E0E">
        <w:rPr>
          <w:sz w:val="22"/>
          <w:szCs w:val="22"/>
          <w:lang w:val="sr-Latn-ME"/>
        </w:rPr>
        <w:t>eka, rasporeda obroka ili fizičke aktivnosti.</w:t>
      </w:r>
    </w:p>
    <w:p w14:paraId="1735595E" w14:textId="77777777" w:rsidR="00801872" w:rsidRPr="009A4E0E" w:rsidRDefault="00801872" w:rsidP="00801872">
      <w:pPr>
        <w:tabs>
          <w:tab w:val="left" w:pos="284"/>
        </w:tabs>
        <w:jc w:val="both"/>
        <w:rPr>
          <w:sz w:val="22"/>
          <w:szCs w:val="22"/>
          <w:lang w:val="sr-Latn-ME"/>
        </w:rPr>
      </w:pPr>
    </w:p>
    <w:p w14:paraId="74B2266A" w14:textId="0888A090" w:rsidR="00801872" w:rsidRPr="009A4E0E" w:rsidRDefault="00801872" w:rsidP="00801872">
      <w:pPr>
        <w:tabs>
          <w:tab w:val="left" w:pos="284"/>
        </w:tabs>
        <w:jc w:val="both"/>
        <w:rPr>
          <w:sz w:val="22"/>
          <w:szCs w:val="22"/>
          <w:lang w:val="sr-Latn-ME"/>
        </w:rPr>
      </w:pPr>
      <w:r w:rsidRPr="009A4E0E">
        <w:rPr>
          <w:sz w:val="22"/>
          <w:szCs w:val="22"/>
          <w:lang w:val="sr-Latn-ME"/>
        </w:rPr>
        <w:t>Teže epizode sa komom, konvulzijama ili neurološkim poremećajima mogu se l</w:t>
      </w:r>
      <w:r w:rsidR="00496530" w:rsidRPr="009A4E0E">
        <w:rPr>
          <w:sz w:val="22"/>
          <w:szCs w:val="22"/>
          <w:lang w:val="sr-Latn-ME"/>
        </w:rPr>
        <w:t>ij</w:t>
      </w:r>
      <w:r w:rsidRPr="009A4E0E">
        <w:rPr>
          <w:sz w:val="22"/>
          <w:szCs w:val="22"/>
          <w:lang w:val="sr-Latn-ME"/>
        </w:rPr>
        <w:t>ečiti intramuskularnom/subkutanom prim</w:t>
      </w:r>
      <w:r w:rsidR="00496530" w:rsidRPr="009A4E0E">
        <w:rPr>
          <w:sz w:val="22"/>
          <w:szCs w:val="22"/>
          <w:lang w:val="sr-Latn-ME"/>
        </w:rPr>
        <w:t>j</w:t>
      </w:r>
      <w:r w:rsidRPr="009A4E0E">
        <w:rPr>
          <w:sz w:val="22"/>
          <w:szCs w:val="22"/>
          <w:lang w:val="sr-Latn-ME"/>
        </w:rPr>
        <w:t>enom glukagona ili intravenskom prim</w:t>
      </w:r>
      <w:r w:rsidR="00496530" w:rsidRPr="009A4E0E">
        <w:rPr>
          <w:sz w:val="22"/>
          <w:szCs w:val="22"/>
          <w:lang w:val="sr-Latn-ME"/>
        </w:rPr>
        <w:t>j</w:t>
      </w:r>
      <w:r w:rsidRPr="009A4E0E">
        <w:rPr>
          <w:sz w:val="22"/>
          <w:szCs w:val="22"/>
          <w:lang w:val="sr-Latn-ME"/>
        </w:rPr>
        <w:t xml:space="preserve">enom koncentrovanog rastvora glukoze. </w:t>
      </w:r>
      <w:r w:rsidR="003437F6" w:rsidRPr="00931162">
        <w:rPr>
          <w:sz w:val="22"/>
          <w:szCs w:val="22"/>
          <w:lang w:val="sr-Latn-ME"/>
        </w:rPr>
        <w:t>Održavanje unosa</w:t>
      </w:r>
      <w:r w:rsidRPr="009A4E0E">
        <w:rPr>
          <w:sz w:val="22"/>
          <w:szCs w:val="22"/>
          <w:lang w:val="sr-Latn-ME"/>
        </w:rPr>
        <w:t xml:space="preserve"> ugljenih hidrata i praćenje pacijenta mogu biti neophodni, jer se posl</w:t>
      </w:r>
      <w:r w:rsidR="00496530" w:rsidRPr="009A4E0E">
        <w:rPr>
          <w:sz w:val="22"/>
          <w:szCs w:val="22"/>
          <w:lang w:val="sr-Latn-ME"/>
        </w:rPr>
        <w:t>ij</w:t>
      </w:r>
      <w:r w:rsidRPr="009A4E0E">
        <w:rPr>
          <w:sz w:val="22"/>
          <w:szCs w:val="22"/>
          <w:lang w:val="sr-Latn-ME"/>
        </w:rPr>
        <w:t xml:space="preserve">e </w:t>
      </w:r>
      <w:r w:rsidR="003437F6" w:rsidRPr="00931162">
        <w:rPr>
          <w:sz w:val="22"/>
          <w:szCs w:val="22"/>
          <w:lang w:val="sr-Latn-ME"/>
        </w:rPr>
        <w:t>prividnog</w:t>
      </w:r>
      <w:r w:rsidR="003437F6" w:rsidRPr="009A4E0E">
        <w:rPr>
          <w:sz w:val="22"/>
          <w:szCs w:val="22"/>
          <w:lang w:val="sr-Latn-ME"/>
        </w:rPr>
        <w:t xml:space="preserve"> </w:t>
      </w:r>
      <w:r w:rsidRPr="009A4E0E">
        <w:rPr>
          <w:sz w:val="22"/>
          <w:szCs w:val="22"/>
          <w:lang w:val="sr-Latn-ME"/>
        </w:rPr>
        <w:t>kliničkog oporavka epizode hipoglikemije mogu ponovo pojaviti.</w:t>
      </w:r>
    </w:p>
    <w:p w14:paraId="680CBD95" w14:textId="77777777" w:rsidR="00CD6F02" w:rsidRPr="009A4E0E" w:rsidRDefault="00CD6F02" w:rsidP="00480FB1">
      <w:pPr>
        <w:tabs>
          <w:tab w:val="left" w:pos="540"/>
          <w:tab w:val="left" w:pos="569"/>
        </w:tabs>
        <w:rPr>
          <w:b/>
          <w:bCs/>
          <w:sz w:val="22"/>
          <w:szCs w:val="22"/>
          <w:lang w:val="sr-Latn-ME"/>
        </w:rPr>
      </w:pPr>
    </w:p>
    <w:p w14:paraId="4BD1E4C1" w14:textId="77777777" w:rsidR="00227BDB" w:rsidRPr="009A4E0E" w:rsidRDefault="00227BDB" w:rsidP="00480FB1">
      <w:pPr>
        <w:tabs>
          <w:tab w:val="left" w:pos="540"/>
          <w:tab w:val="left" w:pos="569"/>
        </w:tabs>
        <w:rPr>
          <w:b/>
          <w:bCs/>
          <w:sz w:val="22"/>
          <w:szCs w:val="22"/>
          <w:lang w:val="sr-Latn-ME"/>
        </w:rPr>
      </w:pPr>
    </w:p>
    <w:p w14:paraId="4E41A1F8" w14:textId="77777777" w:rsidR="0072020E" w:rsidRPr="009A4E0E" w:rsidRDefault="0072020E" w:rsidP="00480FB1">
      <w:pPr>
        <w:tabs>
          <w:tab w:val="left" w:pos="540"/>
          <w:tab w:val="left" w:pos="569"/>
        </w:tabs>
        <w:rPr>
          <w:b/>
          <w:bCs/>
          <w:sz w:val="22"/>
          <w:szCs w:val="22"/>
          <w:lang w:val="sr-Latn-ME"/>
        </w:rPr>
      </w:pPr>
      <w:r w:rsidRPr="009A4E0E">
        <w:rPr>
          <w:b/>
          <w:bCs/>
          <w:sz w:val="22"/>
          <w:szCs w:val="22"/>
          <w:lang w:val="sr-Latn-ME"/>
        </w:rPr>
        <w:t xml:space="preserve">5. </w:t>
      </w:r>
      <w:r w:rsidR="00480FB1" w:rsidRPr="009A4E0E">
        <w:rPr>
          <w:b/>
          <w:bCs/>
          <w:sz w:val="22"/>
          <w:szCs w:val="22"/>
          <w:lang w:val="sr-Latn-ME"/>
        </w:rPr>
        <w:tab/>
      </w:r>
      <w:r w:rsidRPr="009A4E0E">
        <w:rPr>
          <w:b/>
          <w:bCs/>
          <w:sz w:val="22"/>
          <w:szCs w:val="22"/>
          <w:lang w:val="sr-Latn-ME"/>
        </w:rPr>
        <w:t>FARMAKOLOŠK</w:t>
      </w:r>
      <w:r w:rsidR="000D425A" w:rsidRPr="009A4E0E">
        <w:rPr>
          <w:b/>
          <w:bCs/>
          <w:sz w:val="22"/>
          <w:szCs w:val="22"/>
          <w:lang w:val="sr-Latn-ME"/>
        </w:rPr>
        <w:t>I</w:t>
      </w:r>
      <w:r w:rsidRPr="009A4E0E">
        <w:rPr>
          <w:b/>
          <w:bCs/>
          <w:sz w:val="22"/>
          <w:szCs w:val="22"/>
          <w:lang w:val="sr-Latn-ME"/>
        </w:rPr>
        <w:t xml:space="preserve"> PODACI</w:t>
      </w:r>
    </w:p>
    <w:p w14:paraId="46EF8979" w14:textId="77777777" w:rsidR="0072020E" w:rsidRPr="009A4E0E" w:rsidRDefault="0072020E" w:rsidP="00480FB1">
      <w:pPr>
        <w:tabs>
          <w:tab w:val="left" w:pos="540"/>
          <w:tab w:val="left" w:pos="569"/>
        </w:tabs>
        <w:rPr>
          <w:b/>
          <w:bCs/>
          <w:sz w:val="22"/>
          <w:szCs w:val="22"/>
          <w:lang w:val="sr-Latn-ME"/>
        </w:rPr>
      </w:pPr>
    </w:p>
    <w:p w14:paraId="6E79D3C0" w14:textId="77777777" w:rsidR="0072020E" w:rsidRPr="009A4E0E" w:rsidRDefault="0072020E" w:rsidP="00480FB1">
      <w:pPr>
        <w:tabs>
          <w:tab w:val="left" w:pos="540"/>
          <w:tab w:val="left" w:pos="569"/>
        </w:tabs>
        <w:rPr>
          <w:b/>
          <w:bCs/>
          <w:sz w:val="22"/>
          <w:szCs w:val="22"/>
          <w:lang w:val="sr-Latn-ME"/>
        </w:rPr>
      </w:pPr>
      <w:r w:rsidRPr="009A4E0E">
        <w:rPr>
          <w:b/>
          <w:bCs/>
          <w:sz w:val="22"/>
          <w:szCs w:val="22"/>
          <w:lang w:val="sr-Latn-ME"/>
        </w:rPr>
        <w:t xml:space="preserve">5.1. </w:t>
      </w:r>
      <w:r w:rsidR="00480FB1" w:rsidRPr="009A4E0E">
        <w:rPr>
          <w:b/>
          <w:bCs/>
          <w:sz w:val="22"/>
          <w:szCs w:val="22"/>
          <w:lang w:val="sr-Latn-ME"/>
        </w:rPr>
        <w:tab/>
      </w:r>
      <w:r w:rsidRPr="009A4E0E">
        <w:rPr>
          <w:b/>
          <w:bCs/>
          <w:sz w:val="22"/>
          <w:szCs w:val="22"/>
          <w:lang w:val="sr-Latn-ME"/>
        </w:rPr>
        <w:t>Farmakodinamski podaci</w:t>
      </w:r>
      <w:r w:rsidR="003A7059" w:rsidRPr="009A4E0E">
        <w:rPr>
          <w:b/>
          <w:bCs/>
          <w:sz w:val="22"/>
          <w:szCs w:val="22"/>
          <w:lang w:val="sr-Latn-ME"/>
        </w:rPr>
        <w:t xml:space="preserve"> </w:t>
      </w:r>
    </w:p>
    <w:p w14:paraId="52BD6310" w14:textId="77777777" w:rsidR="00F45F77" w:rsidRPr="009A4E0E" w:rsidRDefault="00F45F77" w:rsidP="00480FB1">
      <w:pPr>
        <w:tabs>
          <w:tab w:val="left" w:pos="540"/>
          <w:tab w:val="left" w:pos="569"/>
        </w:tabs>
        <w:rPr>
          <w:b/>
          <w:bCs/>
          <w:sz w:val="22"/>
          <w:szCs w:val="22"/>
          <w:lang w:val="sr-Latn-ME"/>
        </w:rPr>
      </w:pPr>
    </w:p>
    <w:p w14:paraId="62274937" w14:textId="1BACDDBD" w:rsidR="00801872" w:rsidRPr="009A4E0E" w:rsidRDefault="0072020E" w:rsidP="00801872">
      <w:pPr>
        <w:rPr>
          <w:bCs/>
          <w:sz w:val="22"/>
          <w:szCs w:val="22"/>
          <w:lang w:val="sr-Latn-ME"/>
        </w:rPr>
      </w:pPr>
      <w:r w:rsidRPr="009A4E0E">
        <w:rPr>
          <w:bCs/>
          <w:sz w:val="22"/>
          <w:szCs w:val="22"/>
          <w:lang w:val="sr-Latn-ME"/>
        </w:rPr>
        <w:t>Farmakoterapijska grupa:</w:t>
      </w:r>
      <w:r w:rsidR="00801872" w:rsidRPr="009A4E0E">
        <w:rPr>
          <w:bCs/>
          <w:sz w:val="22"/>
          <w:szCs w:val="22"/>
          <w:lang w:val="sr-Latn-ME"/>
        </w:rPr>
        <w:t xml:space="preserve"> L</w:t>
      </w:r>
      <w:r w:rsidR="00496530" w:rsidRPr="009A4E0E">
        <w:rPr>
          <w:bCs/>
          <w:sz w:val="22"/>
          <w:szCs w:val="22"/>
          <w:lang w:val="sr-Latn-ME"/>
        </w:rPr>
        <w:t>j</w:t>
      </w:r>
      <w:r w:rsidR="00801872" w:rsidRPr="009A4E0E">
        <w:rPr>
          <w:bCs/>
          <w:sz w:val="22"/>
          <w:szCs w:val="22"/>
          <w:lang w:val="sr-Latn-ME"/>
        </w:rPr>
        <w:t>ekovi koji se upotrebljavaju u dijabetesu (antidijabetici); insulini i analozi,</w:t>
      </w:r>
    </w:p>
    <w:p w14:paraId="468E2F75" w14:textId="23A9BA1B" w:rsidR="0072020E" w:rsidRPr="009A4E0E" w:rsidRDefault="00801872" w:rsidP="00801872">
      <w:pPr>
        <w:tabs>
          <w:tab w:val="left" w:pos="284"/>
        </w:tabs>
        <w:jc w:val="both"/>
        <w:rPr>
          <w:bCs/>
          <w:sz w:val="22"/>
          <w:szCs w:val="22"/>
          <w:lang w:val="sr-Latn-ME"/>
        </w:rPr>
      </w:pPr>
      <w:r w:rsidRPr="009A4E0E">
        <w:rPr>
          <w:bCs/>
          <w:sz w:val="22"/>
          <w:szCs w:val="22"/>
          <w:lang w:val="sr-Latn-ME"/>
        </w:rPr>
        <w:tab/>
      </w:r>
      <w:r w:rsidRPr="009A4E0E">
        <w:rPr>
          <w:bCs/>
          <w:sz w:val="22"/>
          <w:szCs w:val="22"/>
          <w:lang w:val="sr-Latn-ME"/>
        </w:rPr>
        <w:tab/>
      </w:r>
      <w:r w:rsidRPr="009A4E0E">
        <w:rPr>
          <w:bCs/>
          <w:sz w:val="22"/>
          <w:szCs w:val="22"/>
          <w:lang w:val="sr-Latn-ME"/>
        </w:rPr>
        <w:tab/>
      </w:r>
      <w:r w:rsidRPr="009A4E0E">
        <w:rPr>
          <w:bCs/>
          <w:sz w:val="22"/>
          <w:szCs w:val="22"/>
          <w:lang w:val="sr-Latn-ME"/>
        </w:rPr>
        <w:tab/>
        <w:t xml:space="preserve">   parenteralni, dugog dejstva</w:t>
      </w:r>
    </w:p>
    <w:p w14:paraId="57BF82C1" w14:textId="77777777" w:rsidR="0072020E" w:rsidRPr="009A4E0E" w:rsidRDefault="0072020E" w:rsidP="00480FB1">
      <w:pPr>
        <w:tabs>
          <w:tab w:val="left" w:pos="540"/>
          <w:tab w:val="left" w:pos="569"/>
        </w:tabs>
        <w:rPr>
          <w:bCs/>
          <w:sz w:val="22"/>
          <w:szCs w:val="22"/>
          <w:lang w:val="sr-Latn-ME"/>
        </w:rPr>
      </w:pPr>
    </w:p>
    <w:p w14:paraId="69080B7D" w14:textId="11485C11" w:rsidR="0072020E" w:rsidRPr="009A4E0E" w:rsidRDefault="0072020E" w:rsidP="00480FB1">
      <w:pPr>
        <w:tabs>
          <w:tab w:val="left" w:pos="540"/>
          <w:tab w:val="left" w:pos="569"/>
        </w:tabs>
        <w:rPr>
          <w:bCs/>
          <w:sz w:val="22"/>
          <w:szCs w:val="22"/>
          <w:lang w:val="sr-Latn-ME"/>
        </w:rPr>
      </w:pPr>
      <w:bookmarkStart w:id="0" w:name="_GoBack"/>
      <w:r w:rsidRPr="009A4E0E">
        <w:rPr>
          <w:bCs/>
          <w:sz w:val="22"/>
          <w:szCs w:val="22"/>
          <w:lang w:val="sr-Latn-ME"/>
        </w:rPr>
        <w:t>ATC</w:t>
      </w:r>
      <w:bookmarkEnd w:id="0"/>
      <w:r w:rsidRPr="009A4E0E">
        <w:rPr>
          <w:bCs/>
          <w:sz w:val="22"/>
          <w:szCs w:val="22"/>
          <w:lang w:val="sr-Latn-ME"/>
        </w:rPr>
        <w:t xml:space="preserve"> kod:</w:t>
      </w:r>
      <w:r w:rsidR="00801872" w:rsidRPr="009A4E0E">
        <w:rPr>
          <w:bCs/>
          <w:sz w:val="22"/>
          <w:szCs w:val="22"/>
          <w:lang w:val="sr-Latn-ME"/>
        </w:rPr>
        <w:t xml:space="preserve"> A10AE04</w:t>
      </w:r>
    </w:p>
    <w:p w14:paraId="2000AE93" w14:textId="5536124C" w:rsidR="00801872" w:rsidRPr="009A4E0E" w:rsidRDefault="00801872" w:rsidP="00480FB1">
      <w:pPr>
        <w:tabs>
          <w:tab w:val="left" w:pos="540"/>
          <w:tab w:val="left" w:pos="569"/>
        </w:tabs>
        <w:rPr>
          <w:bCs/>
          <w:sz w:val="22"/>
          <w:szCs w:val="22"/>
          <w:lang w:val="sr-Latn-ME"/>
        </w:rPr>
      </w:pPr>
    </w:p>
    <w:p w14:paraId="30DD02FA" w14:textId="41556E6F" w:rsidR="00801872" w:rsidRPr="009A4E0E" w:rsidRDefault="00801872" w:rsidP="00801872">
      <w:pPr>
        <w:tabs>
          <w:tab w:val="left" w:pos="284"/>
        </w:tabs>
        <w:jc w:val="both"/>
        <w:rPr>
          <w:bCs/>
          <w:sz w:val="22"/>
          <w:szCs w:val="22"/>
          <w:u w:val="single"/>
          <w:lang w:val="sr-Latn-ME"/>
        </w:rPr>
      </w:pPr>
      <w:r w:rsidRPr="009A4E0E">
        <w:rPr>
          <w:bCs/>
          <w:sz w:val="22"/>
          <w:szCs w:val="22"/>
          <w:u w:val="single"/>
          <w:lang w:val="sr-Latn-ME"/>
        </w:rPr>
        <w:t>Mehanizam d</w:t>
      </w:r>
      <w:r w:rsidR="00496530" w:rsidRPr="009A4E0E">
        <w:rPr>
          <w:bCs/>
          <w:sz w:val="22"/>
          <w:szCs w:val="22"/>
          <w:u w:val="single"/>
          <w:lang w:val="sr-Latn-ME"/>
        </w:rPr>
        <w:t>j</w:t>
      </w:r>
      <w:r w:rsidRPr="009A4E0E">
        <w:rPr>
          <w:bCs/>
          <w:sz w:val="22"/>
          <w:szCs w:val="22"/>
          <w:u w:val="single"/>
          <w:lang w:val="sr-Latn-ME"/>
        </w:rPr>
        <w:t>elovanja</w:t>
      </w:r>
    </w:p>
    <w:p w14:paraId="29C80C76" w14:textId="742D6B8D" w:rsidR="00801872" w:rsidRPr="009A4E0E" w:rsidRDefault="00801872" w:rsidP="00801872">
      <w:pPr>
        <w:tabs>
          <w:tab w:val="left" w:pos="284"/>
        </w:tabs>
        <w:jc w:val="both"/>
        <w:rPr>
          <w:bCs/>
          <w:sz w:val="22"/>
          <w:szCs w:val="22"/>
          <w:lang w:val="sr-Latn-ME"/>
        </w:rPr>
      </w:pPr>
      <w:r w:rsidRPr="009A4E0E">
        <w:rPr>
          <w:bCs/>
          <w:sz w:val="22"/>
          <w:szCs w:val="22"/>
          <w:lang w:val="sr-Latn-ME"/>
        </w:rPr>
        <w:t xml:space="preserve">Insulin glargin je analog humanog insulina koji je razvijen tako da ima nisku rastvorljivost pri neutralnom pH. Potpuno je rastvorljiv u kiseloj pH Semglee rastvora za injekciju (pH 4). Nakon injekcije u </w:t>
      </w:r>
      <w:r w:rsidR="0027665A" w:rsidRPr="00931162">
        <w:rPr>
          <w:bCs/>
          <w:sz w:val="22"/>
          <w:szCs w:val="22"/>
          <w:lang w:val="sr-Latn-ME"/>
        </w:rPr>
        <w:t>potkožno</w:t>
      </w:r>
      <w:r w:rsidR="0027665A" w:rsidRPr="009A4E0E" w:rsidDel="00650B04">
        <w:rPr>
          <w:bCs/>
          <w:sz w:val="22"/>
          <w:szCs w:val="22"/>
          <w:lang w:val="sr-Latn-ME"/>
        </w:rPr>
        <w:t xml:space="preserve"> </w:t>
      </w:r>
      <w:r w:rsidRPr="009A4E0E">
        <w:rPr>
          <w:bCs/>
          <w:sz w:val="22"/>
          <w:szCs w:val="22"/>
          <w:lang w:val="sr-Latn-ME"/>
        </w:rPr>
        <w:t>tkivo, kiseli rastvor se neutrališe, što dovodi do stvaranja mikroprecipitata iz kojih se male količine insulin</w:t>
      </w:r>
      <w:r w:rsidR="00840DF2" w:rsidRPr="00931162">
        <w:rPr>
          <w:bCs/>
          <w:sz w:val="22"/>
          <w:szCs w:val="22"/>
          <w:lang w:val="sr-Latn-ME"/>
        </w:rPr>
        <w:t>a</w:t>
      </w:r>
      <w:r w:rsidRPr="009A4E0E">
        <w:rPr>
          <w:bCs/>
          <w:sz w:val="22"/>
          <w:szCs w:val="22"/>
          <w:lang w:val="sr-Latn-ME"/>
        </w:rPr>
        <w:t xml:space="preserve"> glargina kontinuirano oslobađaju, </w:t>
      </w:r>
      <w:r w:rsidRPr="009A4E0E">
        <w:rPr>
          <w:sz w:val="22"/>
          <w:szCs w:val="22"/>
          <w:lang w:val="sr-Latn-ME"/>
        </w:rPr>
        <w:t>obezb</w:t>
      </w:r>
      <w:r w:rsidR="00496530" w:rsidRPr="009A4E0E">
        <w:rPr>
          <w:sz w:val="22"/>
          <w:szCs w:val="22"/>
          <w:lang w:val="sr-Latn-ME"/>
        </w:rPr>
        <w:t>j</w:t>
      </w:r>
      <w:r w:rsidRPr="009A4E0E">
        <w:rPr>
          <w:sz w:val="22"/>
          <w:szCs w:val="22"/>
          <w:lang w:val="sr-Latn-ME"/>
        </w:rPr>
        <w:t>eđujući</w:t>
      </w:r>
      <w:r w:rsidRPr="009A4E0E" w:rsidDel="00650B04">
        <w:rPr>
          <w:bCs/>
          <w:sz w:val="22"/>
          <w:szCs w:val="22"/>
          <w:lang w:val="sr-Latn-ME"/>
        </w:rPr>
        <w:t xml:space="preserve"> </w:t>
      </w:r>
      <w:r w:rsidRPr="009A4E0E">
        <w:rPr>
          <w:bCs/>
          <w:sz w:val="22"/>
          <w:szCs w:val="22"/>
          <w:lang w:val="sr-Latn-ME"/>
        </w:rPr>
        <w:t>ravnom</w:t>
      </w:r>
      <w:r w:rsidR="00496530" w:rsidRPr="009A4E0E">
        <w:rPr>
          <w:bCs/>
          <w:sz w:val="22"/>
          <w:szCs w:val="22"/>
          <w:lang w:val="sr-Latn-ME"/>
        </w:rPr>
        <w:t>j</w:t>
      </w:r>
      <w:r w:rsidRPr="009A4E0E">
        <w:rPr>
          <w:bCs/>
          <w:sz w:val="22"/>
          <w:szCs w:val="22"/>
          <w:lang w:val="sr-Latn-ME"/>
        </w:rPr>
        <w:t>er</w:t>
      </w:r>
      <w:r w:rsidR="00D2352D" w:rsidRPr="00931162">
        <w:rPr>
          <w:bCs/>
          <w:sz w:val="22"/>
          <w:szCs w:val="22"/>
          <w:lang w:val="sr-Latn-ME"/>
        </w:rPr>
        <w:t>nu, predvidljivu</w:t>
      </w:r>
      <w:r w:rsidRPr="009A4E0E">
        <w:rPr>
          <w:bCs/>
          <w:sz w:val="22"/>
          <w:szCs w:val="22"/>
          <w:lang w:val="sr-Latn-ME"/>
        </w:rPr>
        <w:t xml:space="preserve"> koncentracij</w:t>
      </w:r>
      <w:r w:rsidR="00D2352D" w:rsidRPr="00931162">
        <w:rPr>
          <w:bCs/>
          <w:sz w:val="22"/>
          <w:szCs w:val="22"/>
          <w:lang w:val="sr-Latn-ME"/>
        </w:rPr>
        <w:t xml:space="preserve">u lijeka kroz </w:t>
      </w:r>
      <w:r w:rsidRPr="009A4E0E">
        <w:rPr>
          <w:bCs/>
          <w:sz w:val="22"/>
          <w:szCs w:val="22"/>
          <w:lang w:val="sr-Latn-ME"/>
        </w:rPr>
        <w:t>vr</w:t>
      </w:r>
      <w:r w:rsidR="00D2352D" w:rsidRPr="00931162">
        <w:rPr>
          <w:bCs/>
          <w:sz w:val="22"/>
          <w:szCs w:val="22"/>
          <w:lang w:val="sr-Latn-ME"/>
        </w:rPr>
        <w:t>ij</w:t>
      </w:r>
      <w:r w:rsidRPr="009A4E0E">
        <w:rPr>
          <w:bCs/>
          <w:sz w:val="22"/>
          <w:szCs w:val="22"/>
          <w:lang w:val="sr-Latn-ME"/>
        </w:rPr>
        <w:t>eme, bez pikova i sa produženim d</w:t>
      </w:r>
      <w:r w:rsidR="00496530" w:rsidRPr="009A4E0E">
        <w:rPr>
          <w:bCs/>
          <w:sz w:val="22"/>
          <w:szCs w:val="22"/>
          <w:lang w:val="sr-Latn-ME"/>
        </w:rPr>
        <w:t>j</w:t>
      </w:r>
      <w:r w:rsidRPr="009A4E0E">
        <w:rPr>
          <w:bCs/>
          <w:sz w:val="22"/>
          <w:szCs w:val="22"/>
          <w:lang w:val="sr-Latn-ME"/>
        </w:rPr>
        <w:t>elovanjem.</w:t>
      </w:r>
    </w:p>
    <w:p w14:paraId="7A92C3F6" w14:textId="77777777" w:rsidR="00801872" w:rsidRPr="009A4E0E" w:rsidRDefault="00801872" w:rsidP="00801872">
      <w:pPr>
        <w:tabs>
          <w:tab w:val="left" w:pos="284"/>
        </w:tabs>
        <w:jc w:val="both"/>
        <w:rPr>
          <w:bCs/>
          <w:sz w:val="22"/>
          <w:szCs w:val="22"/>
          <w:lang w:val="sr-Latn-ME"/>
        </w:rPr>
      </w:pPr>
    </w:p>
    <w:p w14:paraId="6B749DF0" w14:textId="23F558DF" w:rsidR="00801872" w:rsidRPr="009A4E0E" w:rsidRDefault="00801872" w:rsidP="00801872">
      <w:pPr>
        <w:tabs>
          <w:tab w:val="left" w:pos="284"/>
        </w:tabs>
        <w:jc w:val="both"/>
        <w:rPr>
          <w:bCs/>
          <w:sz w:val="22"/>
          <w:szCs w:val="22"/>
          <w:lang w:val="sr-Latn-ME"/>
        </w:rPr>
      </w:pPr>
      <w:r w:rsidRPr="009A4E0E">
        <w:rPr>
          <w:bCs/>
          <w:sz w:val="22"/>
          <w:szCs w:val="22"/>
          <w:lang w:val="sr-Latn-ME"/>
        </w:rPr>
        <w:t>Insulin glargin se metaboliše do dva aktivna metabolita M1 i M2 (vid</w:t>
      </w:r>
      <w:r w:rsidR="00496530" w:rsidRPr="009A4E0E">
        <w:rPr>
          <w:bCs/>
          <w:sz w:val="22"/>
          <w:szCs w:val="22"/>
          <w:lang w:val="sr-Latn-ME"/>
        </w:rPr>
        <w:t>j</w:t>
      </w:r>
      <w:r w:rsidRPr="009A4E0E">
        <w:rPr>
          <w:bCs/>
          <w:sz w:val="22"/>
          <w:szCs w:val="22"/>
          <w:lang w:val="sr-Latn-ME"/>
        </w:rPr>
        <w:t xml:space="preserve">eti </w:t>
      </w:r>
      <w:r w:rsidR="00D2352D" w:rsidRPr="00931162">
        <w:rPr>
          <w:bCs/>
          <w:sz w:val="22"/>
          <w:szCs w:val="22"/>
          <w:lang w:val="sr-Latn-ME"/>
        </w:rPr>
        <w:t>dio</w:t>
      </w:r>
      <w:r w:rsidR="00D2352D" w:rsidRPr="009A4E0E">
        <w:rPr>
          <w:bCs/>
          <w:sz w:val="22"/>
          <w:szCs w:val="22"/>
          <w:lang w:val="sr-Latn-ME"/>
        </w:rPr>
        <w:t xml:space="preserve"> </w:t>
      </w:r>
      <w:r w:rsidRPr="009A4E0E">
        <w:rPr>
          <w:bCs/>
          <w:sz w:val="22"/>
          <w:szCs w:val="22"/>
          <w:lang w:val="sr-Latn-ME"/>
        </w:rPr>
        <w:t>5.2).</w:t>
      </w:r>
    </w:p>
    <w:p w14:paraId="73DBFDD7" w14:textId="77777777" w:rsidR="00801872" w:rsidRPr="009A4E0E" w:rsidRDefault="00801872" w:rsidP="00801872">
      <w:pPr>
        <w:tabs>
          <w:tab w:val="left" w:pos="284"/>
        </w:tabs>
        <w:jc w:val="both"/>
        <w:rPr>
          <w:bCs/>
          <w:sz w:val="22"/>
          <w:szCs w:val="22"/>
          <w:lang w:val="sr-Latn-ME"/>
        </w:rPr>
      </w:pPr>
    </w:p>
    <w:p w14:paraId="59A61279" w14:textId="680C08E0" w:rsidR="00801872" w:rsidRPr="009A4E0E" w:rsidRDefault="00801872" w:rsidP="00801872">
      <w:pPr>
        <w:tabs>
          <w:tab w:val="left" w:pos="284"/>
        </w:tabs>
        <w:jc w:val="both"/>
        <w:rPr>
          <w:bCs/>
          <w:sz w:val="22"/>
          <w:szCs w:val="22"/>
          <w:lang w:val="sr-Latn-ME"/>
        </w:rPr>
      </w:pPr>
      <w:r w:rsidRPr="009A4E0E">
        <w:rPr>
          <w:bCs/>
          <w:sz w:val="22"/>
          <w:szCs w:val="22"/>
          <w:lang w:val="sr-Latn-ME"/>
        </w:rPr>
        <w:t>Vezivanje za insulinski receptor:</w:t>
      </w:r>
      <w:r w:rsidRPr="009A4E0E">
        <w:rPr>
          <w:bCs/>
          <w:i/>
          <w:sz w:val="22"/>
          <w:szCs w:val="22"/>
          <w:lang w:val="sr-Latn-ME"/>
        </w:rPr>
        <w:t xml:space="preserve"> In vitro</w:t>
      </w:r>
      <w:r w:rsidRPr="009A4E0E">
        <w:rPr>
          <w:bCs/>
          <w:sz w:val="22"/>
          <w:szCs w:val="22"/>
          <w:lang w:val="sr-Latn-ME"/>
        </w:rPr>
        <w:t xml:space="preserve"> studije pokazuju da je afinitet insulin</w:t>
      </w:r>
      <w:r w:rsidR="00A575C5" w:rsidRPr="00931162">
        <w:rPr>
          <w:bCs/>
          <w:sz w:val="22"/>
          <w:szCs w:val="22"/>
          <w:lang w:val="sr-Latn-ME"/>
        </w:rPr>
        <w:t>a</w:t>
      </w:r>
      <w:r w:rsidRPr="009A4E0E">
        <w:rPr>
          <w:bCs/>
          <w:sz w:val="22"/>
          <w:szCs w:val="22"/>
          <w:lang w:val="sr-Latn-ME"/>
        </w:rPr>
        <w:t xml:space="preserve"> glargina i njegovih metabolita M1 i M2 za receptore humanog insulina sličan onom kod humanog insulina. </w:t>
      </w:r>
    </w:p>
    <w:p w14:paraId="531F7F0D" w14:textId="77777777" w:rsidR="00801872" w:rsidRPr="009A4E0E" w:rsidRDefault="00801872" w:rsidP="00801872">
      <w:pPr>
        <w:tabs>
          <w:tab w:val="left" w:pos="284"/>
        </w:tabs>
        <w:jc w:val="both"/>
        <w:rPr>
          <w:bCs/>
          <w:sz w:val="22"/>
          <w:szCs w:val="22"/>
          <w:lang w:val="sr-Latn-ME"/>
        </w:rPr>
      </w:pPr>
    </w:p>
    <w:p w14:paraId="7A5A006B" w14:textId="035F16FC" w:rsidR="00801872" w:rsidRPr="009A4E0E" w:rsidRDefault="00801872" w:rsidP="00801872">
      <w:pPr>
        <w:tabs>
          <w:tab w:val="left" w:pos="284"/>
        </w:tabs>
        <w:jc w:val="both"/>
        <w:rPr>
          <w:bCs/>
          <w:sz w:val="22"/>
          <w:szCs w:val="22"/>
          <w:lang w:val="sr-Latn-ME"/>
        </w:rPr>
      </w:pPr>
      <w:r w:rsidRPr="009A4E0E">
        <w:rPr>
          <w:bCs/>
          <w:sz w:val="22"/>
          <w:szCs w:val="22"/>
          <w:lang w:val="sr-Latn-ME"/>
        </w:rPr>
        <w:t>Vezivanje za IGF-1 receptore: afinitet insulin</w:t>
      </w:r>
      <w:r w:rsidR="00A575C5" w:rsidRPr="00931162">
        <w:rPr>
          <w:bCs/>
          <w:sz w:val="22"/>
          <w:szCs w:val="22"/>
          <w:lang w:val="sr-Latn-ME"/>
        </w:rPr>
        <w:t>a</w:t>
      </w:r>
      <w:r w:rsidRPr="009A4E0E">
        <w:rPr>
          <w:bCs/>
          <w:sz w:val="22"/>
          <w:szCs w:val="22"/>
          <w:lang w:val="sr-Latn-ME"/>
        </w:rPr>
        <w:t xml:space="preserve"> glargina za humani IGF-1 receptor je približno 5 do 8 puta veći od afiniteta humanog insulina (ali približno 70 do 80 puta manji nego afinitet IGF-1), dok se M1 i M2 vezuju za IGF-1 receptor sa nešto nižim afinitetom u poređenju sa humanim insulinom.</w:t>
      </w:r>
    </w:p>
    <w:p w14:paraId="69CEFBE2" w14:textId="77777777" w:rsidR="00801872" w:rsidRPr="009A4E0E" w:rsidRDefault="00801872" w:rsidP="00801872">
      <w:pPr>
        <w:tabs>
          <w:tab w:val="left" w:pos="284"/>
        </w:tabs>
        <w:jc w:val="both"/>
        <w:rPr>
          <w:bCs/>
          <w:sz w:val="22"/>
          <w:szCs w:val="22"/>
          <w:lang w:val="sr-Latn-ME"/>
        </w:rPr>
      </w:pPr>
    </w:p>
    <w:p w14:paraId="44A20669" w14:textId="481A31DA" w:rsidR="00801872" w:rsidRPr="009A4E0E" w:rsidRDefault="00801872" w:rsidP="00801872">
      <w:pPr>
        <w:tabs>
          <w:tab w:val="left" w:pos="284"/>
        </w:tabs>
        <w:jc w:val="both"/>
        <w:rPr>
          <w:bCs/>
          <w:sz w:val="22"/>
          <w:szCs w:val="22"/>
          <w:lang w:val="sr-Latn-ME"/>
        </w:rPr>
      </w:pPr>
      <w:r w:rsidRPr="009A4E0E">
        <w:rPr>
          <w:bCs/>
          <w:sz w:val="22"/>
          <w:szCs w:val="22"/>
          <w:lang w:val="sr-Latn-ME"/>
        </w:rPr>
        <w:lastRenderedPageBreak/>
        <w:t>Ukupna terapijska koncentracija insulina (insulin</w:t>
      </w:r>
      <w:r w:rsidR="00A575C5" w:rsidRPr="00931162">
        <w:rPr>
          <w:bCs/>
          <w:sz w:val="22"/>
          <w:szCs w:val="22"/>
          <w:lang w:val="sr-Latn-ME"/>
        </w:rPr>
        <w:t>a</w:t>
      </w:r>
      <w:r w:rsidRPr="009A4E0E">
        <w:rPr>
          <w:bCs/>
          <w:sz w:val="22"/>
          <w:szCs w:val="22"/>
          <w:lang w:val="sr-Latn-ME"/>
        </w:rPr>
        <w:t xml:space="preserve"> glargina i njegovih metabolita) kod pacijenata sa dijabetesom tipa 1 bila je značajno niža od koncentracije potrebne za </w:t>
      </w:r>
      <w:r w:rsidRPr="009A4E0E">
        <w:rPr>
          <w:sz w:val="22"/>
          <w:szCs w:val="22"/>
          <w:lang w:val="sr-Latn-ME"/>
        </w:rPr>
        <w:t>zauzimanje</w:t>
      </w:r>
      <w:r w:rsidRPr="009A4E0E">
        <w:rPr>
          <w:bCs/>
          <w:sz w:val="22"/>
          <w:szCs w:val="22"/>
          <w:lang w:val="sr-Latn-ME"/>
        </w:rPr>
        <w:t xml:space="preserve"> polovine od </w:t>
      </w:r>
      <w:r w:rsidRPr="009A4E0E">
        <w:rPr>
          <w:sz w:val="22"/>
          <w:szCs w:val="22"/>
          <w:lang w:val="sr-Latn-ME"/>
        </w:rPr>
        <w:t>maksimalno dostupnih vezivnih m</w:t>
      </w:r>
      <w:r w:rsidR="00496530" w:rsidRPr="009A4E0E">
        <w:rPr>
          <w:sz w:val="22"/>
          <w:szCs w:val="22"/>
          <w:lang w:val="sr-Latn-ME"/>
        </w:rPr>
        <w:t>j</w:t>
      </w:r>
      <w:r w:rsidRPr="009A4E0E">
        <w:rPr>
          <w:sz w:val="22"/>
          <w:szCs w:val="22"/>
          <w:lang w:val="sr-Latn-ME"/>
        </w:rPr>
        <w:t>esta IGF-1 receptora</w:t>
      </w:r>
      <w:r w:rsidRPr="009A4E0E">
        <w:rPr>
          <w:bCs/>
          <w:sz w:val="22"/>
          <w:szCs w:val="22"/>
          <w:lang w:val="sr-Latn-ME"/>
        </w:rPr>
        <w:t xml:space="preserve"> i za posl</w:t>
      </w:r>
      <w:r w:rsidR="00496530" w:rsidRPr="009A4E0E">
        <w:rPr>
          <w:bCs/>
          <w:sz w:val="22"/>
          <w:szCs w:val="22"/>
          <w:lang w:val="sr-Latn-ME"/>
        </w:rPr>
        <w:t>j</w:t>
      </w:r>
      <w:r w:rsidRPr="009A4E0E">
        <w:rPr>
          <w:bCs/>
          <w:sz w:val="22"/>
          <w:szCs w:val="22"/>
          <w:lang w:val="sr-Latn-ME"/>
        </w:rPr>
        <w:t>edičnu aktivaciju mitogeno-proliferativnog puta preko IGF-1 receptora. Fiziološke koncentracije endogenog IGF-1 mogu aktivirati mitogeno-proliferativni put; međutim, terapijske koncentracije u insulinskoj terapiji, uključujući i terapiju l</w:t>
      </w:r>
      <w:r w:rsidR="00496530" w:rsidRPr="009A4E0E">
        <w:rPr>
          <w:bCs/>
          <w:sz w:val="22"/>
          <w:szCs w:val="22"/>
          <w:lang w:val="sr-Latn-ME"/>
        </w:rPr>
        <w:t>ij</w:t>
      </w:r>
      <w:r w:rsidRPr="009A4E0E">
        <w:rPr>
          <w:bCs/>
          <w:sz w:val="22"/>
          <w:szCs w:val="22"/>
          <w:lang w:val="sr-Latn-ME"/>
        </w:rPr>
        <w:t>ekom Semglee, značajno su niže od farmakoloških koncentracija potrebnih za aktivaciju IGF-1 puta.</w:t>
      </w:r>
    </w:p>
    <w:p w14:paraId="16DCC6E9" w14:textId="77777777" w:rsidR="00801872" w:rsidRPr="009A4E0E" w:rsidRDefault="00801872" w:rsidP="00801872">
      <w:pPr>
        <w:tabs>
          <w:tab w:val="left" w:pos="284"/>
        </w:tabs>
        <w:jc w:val="both"/>
        <w:rPr>
          <w:bCs/>
          <w:sz w:val="22"/>
          <w:szCs w:val="22"/>
          <w:lang w:val="sr-Latn-ME"/>
        </w:rPr>
      </w:pPr>
    </w:p>
    <w:p w14:paraId="2EC7872D" w14:textId="165F2A1F" w:rsidR="00801872" w:rsidRPr="009A4E0E" w:rsidRDefault="00801872" w:rsidP="00801872">
      <w:pPr>
        <w:tabs>
          <w:tab w:val="left" w:pos="284"/>
        </w:tabs>
        <w:jc w:val="both"/>
        <w:rPr>
          <w:bCs/>
          <w:sz w:val="22"/>
          <w:szCs w:val="22"/>
          <w:lang w:val="sr-Latn-ME"/>
        </w:rPr>
      </w:pPr>
      <w:r w:rsidRPr="009A4E0E">
        <w:rPr>
          <w:bCs/>
          <w:sz w:val="22"/>
          <w:szCs w:val="22"/>
          <w:lang w:val="sr-Latn-ME"/>
        </w:rPr>
        <w:t xml:space="preserve">Primarna aktivnost insulina, uključujući i insulin glargin, </w:t>
      </w:r>
      <w:r w:rsidR="00A575C5" w:rsidRPr="00931162">
        <w:rPr>
          <w:bCs/>
          <w:sz w:val="22"/>
          <w:szCs w:val="22"/>
          <w:lang w:val="sr-Latn-ME"/>
        </w:rPr>
        <w:t xml:space="preserve">regulacija </w:t>
      </w:r>
      <w:r w:rsidRPr="009A4E0E">
        <w:rPr>
          <w:bCs/>
          <w:sz w:val="22"/>
          <w:szCs w:val="22"/>
          <w:lang w:val="sr-Latn-ME"/>
        </w:rPr>
        <w:t>je metabolizma glukoze.</w:t>
      </w:r>
    </w:p>
    <w:p w14:paraId="37999B78" w14:textId="77777777" w:rsidR="00801872" w:rsidRPr="009A4E0E" w:rsidRDefault="00801872" w:rsidP="00801872">
      <w:pPr>
        <w:tabs>
          <w:tab w:val="left" w:pos="284"/>
        </w:tabs>
        <w:jc w:val="both"/>
        <w:rPr>
          <w:bCs/>
          <w:sz w:val="22"/>
          <w:szCs w:val="22"/>
          <w:lang w:val="sr-Latn-ME"/>
        </w:rPr>
      </w:pPr>
      <w:r w:rsidRPr="009A4E0E">
        <w:rPr>
          <w:bCs/>
          <w:sz w:val="22"/>
          <w:szCs w:val="22"/>
          <w:lang w:val="sr-Latn-ME"/>
        </w:rPr>
        <w:t>Insulin i njegovi analozi smanjuju koncentracije glukoze u krvi stimulacijom preuzimanja glukoze na periferiji, posebno od strane skeletnih mišića i masnog tkiva, kao i inhibicijom stvaranja glukoze u jetri. Insulin inhibira lipolizu u adipocitima, inhibira proteolizu i pojačava sintezu proteina.</w:t>
      </w:r>
    </w:p>
    <w:p w14:paraId="1AEE276F" w14:textId="77777777" w:rsidR="00801872" w:rsidRPr="009A4E0E" w:rsidRDefault="00801872" w:rsidP="00801872">
      <w:pPr>
        <w:tabs>
          <w:tab w:val="left" w:pos="284"/>
        </w:tabs>
        <w:jc w:val="both"/>
        <w:rPr>
          <w:bCs/>
          <w:sz w:val="22"/>
          <w:szCs w:val="22"/>
          <w:lang w:val="sr-Latn-ME"/>
        </w:rPr>
      </w:pPr>
    </w:p>
    <w:p w14:paraId="3D6B82D3" w14:textId="5F8F72EB" w:rsidR="00801872" w:rsidRPr="009A4E0E" w:rsidRDefault="00801872" w:rsidP="00801872">
      <w:pPr>
        <w:tabs>
          <w:tab w:val="left" w:pos="284"/>
        </w:tabs>
        <w:jc w:val="both"/>
        <w:rPr>
          <w:bCs/>
          <w:sz w:val="22"/>
          <w:szCs w:val="22"/>
          <w:lang w:val="sr-Latn-ME"/>
        </w:rPr>
      </w:pPr>
      <w:r w:rsidRPr="009A4E0E">
        <w:rPr>
          <w:sz w:val="22"/>
          <w:szCs w:val="22"/>
          <w:lang w:val="sr-Latn-ME"/>
        </w:rPr>
        <w:t>U kliničk</w:t>
      </w:r>
      <w:r w:rsidR="00AF7357" w:rsidRPr="00931162">
        <w:rPr>
          <w:sz w:val="22"/>
          <w:szCs w:val="22"/>
          <w:lang w:val="sr-Latn-ME"/>
        </w:rPr>
        <w:t>im</w:t>
      </w:r>
      <w:r w:rsidRPr="009A4E0E">
        <w:rPr>
          <w:sz w:val="22"/>
          <w:szCs w:val="22"/>
          <w:lang w:val="sr-Latn-ME"/>
        </w:rPr>
        <w:t xml:space="preserve"> farmakološkim studijama, </w:t>
      </w:r>
      <w:r w:rsidR="00AF7357" w:rsidRPr="00931162">
        <w:rPr>
          <w:sz w:val="22"/>
          <w:szCs w:val="22"/>
          <w:lang w:val="sr-Latn-ME"/>
        </w:rPr>
        <w:t xml:space="preserve">pokazalo se da </w:t>
      </w:r>
      <w:r w:rsidRPr="009A4E0E">
        <w:rPr>
          <w:sz w:val="22"/>
          <w:szCs w:val="22"/>
          <w:lang w:val="sr-Latn-ME"/>
        </w:rPr>
        <w:t>intravenska prim</w:t>
      </w:r>
      <w:r w:rsidR="00496530" w:rsidRPr="009A4E0E">
        <w:rPr>
          <w:sz w:val="22"/>
          <w:szCs w:val="22"/>
          <w:lang w:val="sr-Latn-ME"/>
        </w:rPr>
        <w:t>j</w:t>
      </w:r>
      <w:r w:rsidRPr="009A4E0E">
        <w:rPr>
          <w:sz w:val="22"/>
          <w:szCs w:val="22"/>
          <w:lang w:val="sr-Latn-ME"/>
        </w:rPr>
        <w:t>ena insulin</w:t>
      </w:r>
      <w:r w:rsidR="00AF7357" w:rsidRPr="00931162">
        <w:rPr>
          <w:sz w:val="22"/>
          <w:szCs w:val="22"/>
          <w:lang w:val="sr-Latn-ME"/>
        </w:rPr>
        <w:t>a</w:t>
      </w:r>
      <w:r w:rsidRPr="009A4E0E">
        <w:rPr>
          <w:sz w:val="22"/>
          <w:szCs w:val="22"/>
          <w:lang w:val="sr-Latn-ME"/>
        </w:rPr>
        <w:t xml:space="preserve"> glargina i humanog insulina dovodi do ekvipotentnih efekata kada </w:t>
      </w:r>
      <w:r w:rsidR="00AF7357" w:rsidRPr="00931162">
        <w:rPr>
          <w:sz w:val="22"/>
          <w:szCs w:val="22"/>
          <w:lang w:val="sr-Latn-ME"/>
        </w:rPr>
        <w:t>se daju</w:t>
      </w:r>
      <w:r w:rsidRPr="009A4E0E">
        <w:rPr>
          <w:sz w:val="22"/>
          <w:szCs w:val="22"/>
          <w:lang w:val="sr-Latn-ME"/>
        </w:rPr>
        <w:t xml:space="preserve"> u istim dozama</w:t>
      </w:r>
      <w:r w:rsidRPr="009A4E0E">
        <w:rPr>
          <w:bCs/>
          <w:sz w:val="22"/>
          <w:szCs w:val="22"/>
          <w:lang w:val="sr-Latn-ME"/>
        </w:rPr>
        <w:t>. Kao i kod svih ostalih insulina, na vremenski tok d</w:t>
      </w:r>
      <w:r w:rsidR="00496530" w:rsidRPr="009A4E0E">
        <w:rPr>
          <w:bCs/>
          <w:sz w:val="22"/>
          <w:szCs w:val="22"/>
          <w:lang w:val="sr-Latn-ME"/>
        </w:rPr>
        <w:t>j</w:t>
      </w:r>
      <w:r w:rsidRPr="009A4E0E">
        <w:rPr>
          <w:bCs/>
          <w:sz w:val="22"/>
          <w:szCs w:val="22"/>
          <w:lang w:val="sr-Latn-ME"/>
        </w:rPr>
        <w:t>elovanja insulin</w:t>
      </w:r>
      <w:r w:rsidR="00AF7357" w:rsidRPr="00931162">
        <w:rPr>
          <w:bCs/>
          <w:sz w:val="22"/>
          <w:szCs w:val="22"/>
          <w:lang w:val="sr-Latn-ME"/>
        </w:rPr>
        <w:t>a</w:t>
      </w:r>
      <w:r w:rsidRPr="009A4E0E">
        <w:rPr>
          <w:bCs/>
          <w:sz w:val="22"/>
          <w:szCs w:val="22"/>
          <w:lang w:val="sr-Latn-ME"/>
        </w:rPr>
        <w:t xml:space="preserve"> glargina mogu uticati fizička aktivnost i </w:t>
      </w:r>
      <w:r w:rsidRPr="009A4E0E">
        <w:rPr>
          <w:sz w:val="22"/>
          <w:szCs w:val="22"/>
          <w:lang w:val="sr-Latn-ME"/>
        </w:rPr>
        <w:t xml:space="preserve">drugi </w:t>
      </w:r>
      <w:r w:rsidR="00AF7357" w:rsidRPr="00931162">
        <w:rPr>
          <w:sz w:val="22"/>
          <w:szCs w:val="22"/>
          <w:lang w:val="sr-Latn-ME"/>
        </w:rPr>
        <w:t xml:space="preserve">različiti </w:t>
      </w:r>
      <w:r w:rsidRPr="009A4E0E">
        <w:rPr>
          <w:sz w:val="22"/>
          <w:szCs w:val="22"/>
          <w:lang w:val="sr-Latn-ME"/>
        </w:rPr>
        <w:t>faktori</w:t>
      </w:r>
      <w:r w:rsidRPr="009A4E0E">
        <w:rPr>
          <w:bCs/>
          <w:sz w:val="22"/>
          <w:szCs w:val="22"/>
          <w:lang w:val="sr-Latn-ME"/>
        </w:rPr>
        <w:t>.</w:t>
      </w:r>
    </w:p>
    <w:p w14:paraId="6086A6A7" w14:textId="77777777" w:rsidR="00801872" w:rsidRPr="009A4E0E" w:rsidRDefault="00801872" w:rsidP="00801872">
      <w:pPr>
        <w:tabs>
          <w:tab w:val="left" w:pos="284"/>
        </w:tabs>
        <w:jc w:val="both"/>
        <w:rPr>
          <w:bCs/>
          <w:sz w:val="22"/>
          <w:szCs w:val="22"/>
          <w:lang w:val="sr-Latn-ME"/>
        </w:rPr>
      </w:pPr>
    </w:p>
    <w:p w14:paraId="28B431E1" w14:textId="543AE222" w:rsidR="00801872" w:rsidRPr="009A4E0E" w:rsidRDefault="00801872" w:rsidP="00801872">
      <w:pPr>
        <w:tabs>
          <w:tab w:val="left" w:pos="284"/>
        </w:tabs>
        <w:jc w:val="both"/>
        <w:rPr>
          <w:bCs/>
          <w:sz w:val="22"/>
          <w:szCs w:val="22"/>
          <w:lang w:val="sr-Latn-ME"/>
        </w:rPr>
      </w:pPr>
      <w:r w:rsidRPr="009A4E0E">
        <w:rPr>
          <w:bCs/>
          <w:sz w:val="22"/>
          <w:szCs w:val="22"/>
          <w:lang w:val="sr-Latn-ME"/>
        </w:rPr>
        <w:t>U euglikemijskim „clamp” studijama kod zdravih dobrovoljaca ili kod pacijenata sa dijabetesom tipa 1, početak djelovanja subkutanog insulin</w:t>
      </w:r>
      <w:r w:rsidR="00AF7357" w:rsidRPr="00931162">
        <w:rPr>
          <w:bCs/>
          <w:sz w:val="22"/>
          <w:szCs w:val="22"/>
          <w:lang w:val="sr-Latn-ME"/>
        </w:rPr>
        <w:t>a</w:t>
      </w:r>
      <w:r w:rsidRPr="009A4E0E">
        <w:rPr>
          <w:bCs/>
          <w:sz w:val="22"/>
          <w:szCs w:val="22"/>
          <w:lang w:val="sr-Latn-ME"/>
        </w:rPr>
        <w:t xml:space="preserve"> glargina bio je sporiji nego kod humanog NPH insulina, njegov efekat bio je stabilniji i bez pikova, a trajanje dejstva produženo.</w:t>
      </w:r>
    </w:p>
    <w:p w14:paraId="23EA5D15" w14:textId="77777777" w:rsidR="00801872" w:rsidRPr="009A4E0E" w:rsidRDefault="00801872" w:rsidP="00801872">
      <w:pPr>
        <w:tabs>
          <w:tab w:val="left" w:pos="284"/>
        </w:tabs>
        <w:jc w:val="both"/>
        <w:rPr>
          <w:bCs/>
          <w:sz w:val="22"/>
          <w:szCs w:val="22"/>
          <w:lang w:val="sr-Latn-ME"/>
        </w:rPr>
      </w:pPr>
    </w:p>
    <w:p w14:paraId="7101A805" w14:textId="26D927CC" w:rsidR="00801872" w:rsidRPr="009A4E0E" w:rsidRDefault="00801872" w:rsidP="00801872">
      <w:pPr>
        <w:tabs>
          <w:tab w:val="left" w:pos="284"/>
        </w:tabs>
        <w:jc w:val="both"/>
        <w:rPr>
          <w:bCs/>
          <w:sz w:val="22"/>
          <w:szCs w:val="22"/>
          <w:lang w:val="sr-Latn-ME"/>
        </w:rPr>
      </w:pPr>
      <w:r w:rsidRPr="009A4E0E">
        <w:rPr>
          <w:bCs/>
          <w:sz w:val="22"/>
          <w:szCs w:val="22"/>
          <w:lang w:val="sr-Latn-ME"/>
        </w:rPr>
        <w:t>Sl</w:t>
      </w:r>
      <w:r w:rsidR="00496530" w:rsidRPr="009A4E0E">
        <w:rPr>
          <w:bCs/>
          <w:sz w:val="22"/>
          <w:szCs w:val="22"/>
          <w:lang w:val="sr-Latn-ME"/>
        </w:rPr>
        <w:t>j</w:t>
      </w:r>
      <w:r w:rsidRPr="009A4E0E">
        <w:rPr>
          <w:bCs/>
          <w:sz w:val="22"/>
          <w:szCs w:val="22"/>
          <w:lang w:val="sr-Latn-ME"/>
        </w:rPr>
        <w:t>edeći grafikon prikazuje rezultate ispitivanja kod pacijenata:</w:t>
      </w:r>
    </w:p>
    <w:p w14:paraId="1668BFBC" w14:textId="73E9163A" w:rsidR="00801872" w:rsidRPr="009A4E0E" w:rsidRDefault="00801872" w:rsidP="00480FB1">
      <w:pPr>
        <w:tabs>
          <w:tab w:val="left" w:pos="540"/>
          <w:tab w:val="left" w:pos="569"/>
        </w:tabs>
        <w:rPr>
          <w:bCs/>
          <w:sz w:val="22"/>
          <w:szCs w:val="22"/>
          <w:lang w:val="sr-Latn-ME"/>
        </w:rPr>
      </w:pPr>
    </w:p>
    <w:p w14:paraId="61AC0C5D" w14:textId="22AE1C9F" w:rsidR="00801872" w:rsidRPr="009A4E0E" w:rsidRDefault="00801872" w:rsidP="00801872">
      <w:pPr>
        <w:tabs>
          <w:tab w:val="left" w:pos="284"/>
        </w:tabs>
        <w:jc w:val="center"/>
        <w:rPr>
          <w:b/>
          <w:bCs/>
          <w:sz w:val="22"/>
          <w:szCs w:val="22"/>
          <w:lang w:val="sr-Latn-ME"/>
        </w:rPr>
      </w:pPr>
      <w:r w:rsidRPr="009A4E0E">
        <w:rPr>
          <w:b/>
          <w:bCs/>
          <w:sz w:val="22"/>
          <w:szCs w:val="22"/>
          <w:lang w:val="sr-Latn-ME"/>
        </w:rPr>
        <w:t>Profil aktivnosti kod pacijenata sa dijabetesom tipa 1</w:t>
      </w:r>
    </w:p>
    <w:p w14:paraId="0C8CC586" w14:textId="77777777" w:rsidR="00364C34" w:rsidRPr="009A4E0E" w:rsidRDefault="00364C34" w:rsidP="00801872">
      <w:pPr>
        <w:tabs>
          <w:tab w:val="left" w:pos="284"/>
        </w:tabs>
        <w:jc w:val="center"/>
        <w:rPr>
          <w:b/>
          <w:bCs/>
          <w:sz w:val="22"/>
          <w:szCs w:val="22"/>
          <w:lang w:val="sr-Latn-ME"/>
        </w:rPr>
      </w:pPr>
    </w:p>
    <w:p w14:paraId="206335A9" w14:textId="7E7756DD" w:rsidR="00801872" w:rsidRPr="009A4E0E" w:rsidRDefault="00364C34" w:rsidP="00801872">
      <w:pPr>
        <w:tabs>
          <w:tab w:val="left" w:pos="284"/>
        </w:tabs>
        <w:jc w:val="center"/>
        <w:rPr>
          <w:b/>
          <w:bCs/>
          <w:sz w:val="22"/>
          <w:szCs w:val="22"/>
          <w:lang w:val="sr-Latn-ME"/>
        </w:rPr>
      </w:pPr>
      <w:r w:rsidRPr="00A208F4">
        <w:rPr>
          <w:noProof/>
          <w:lang w:val="sr-Latn-ME" w:eastAsia="sr-Latn-ME"/>
        </w:rPr>
        <w:drawing>
          <wp:inline distT="0" distB="0" distL="0" distR="0" wp14:anchorId="112F63DF" wp14:editId="36B6ECFB">
            <wp:extent cx="5419725" cy="35129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8974" cy="3518990"/>
                    </a:xfrm>
                    <a:prstGeom prst="rect">
                      <a:avLst/>
                    </a:prstGeom>
                    <a:noFill/>
                    <a:ln>
                      <a:noFill/>
                    </a:ln>
                  </pic:spPr>
                </pic:pic>
              </a:graphicData>
            </a:graphic>
          </wp:inline>
        </w:drawing>
      </w:r>
    </w:p>
    <w:p w14:paraId="190E6120" w14:textId="77777777" w:rsidR="00801872" w:rsidRPr="009A4E0E" w:rsidRDefault="00801872" w:rsidP="00801872">
      <w:pPr>
        <w:tabs>
          <w:tab w:val="left" w:pos="284"/>
        </w:tabs>
        <w:jc w:val="center"/>
        <w:rPr>
          <w:b/>
          <w:bCs/>
          <w:sz w:val="22"/>
          <w:szCs w:val="22"/>
          <w:lang w:val="sr-Latn-ME"/>
        </w:rPr>
      </w:pPr>
    </w:p>
    <w:p w14:paraId="57B0BC1A" w14:textId="1D389284" w:rsidR="00801872" w:rsidRPr="009A4E0E" w:rsidRDefault="00801872" w:rsidP="00801872">
      <w:pPr>
        <w:tabs>
          <w:tab w:val="left" w:pos="284"/>
        </w:tabs>
        <w:rPr>
          <w:bCs/>
          <w:sz w:val="22"/>
          <w:szCs w:val="22"/>
          <w:lang w:val="sr-Latn-ME"/>
        </w:rPr>
      </w:pPr>
      <w:r w:rsidRPr="009A4E0E">
        <w:rPr>
          <w:bCs/>
          <w:sz w:val="22"/>
          <w:szCs w:val="22"/>
          <w:lang w:val="sr-Latn-ME"/>
        </w:rPr>
        <w:t>*određeno kao količina glukoze infuzirane da bi se održal</w:t>
      </w:r>
      <w:r w:rsidR="00AF7357" w:rsidRPr="00931162">
        <w:rPr>
          <w:bCs/>
          <w:sz w:val="22"/>
          <w:szCs w:val="22"/>
          <w:lang w:val="sr-Latn-ME"/>
        </w:rPr>
        <w:t>a</w:t>
      </w:r>
      <w:r w:rsidRPr="009A4E0E">
        <w:rPr>
          <w:bCs/>
          <w:sz w:val="22"/>
          <w:szCs w:val="22"/>
          <w:lang w:val="sr-Latn-ME"/>
        </w:rPr>
        <w:t xml:space="preserve"> konstantna koncentracija glukoze u plazmi (srednje vr</w:t>
      </w:r>
      <w:r w:rsidR="00496530" w:rsidRPr="009A4E0E">
        <w:rPr>
          <w:bCs/>
          <w:sz w:val="22"/>
          <w:szCs w:val="22"/>
          <w:lang w:val="sr-Latn-ME"/>
        </w:rPr>
        <w:t>ij</w:t>
      </w:r>
      <w:r w:rsidRPr="009A4E0E">
        <w:rPr>
          <w:bCs/>
          <w:sz w:val="22"/>
          <w:szCs w:val="22"/>
          <w:lang w:val="sr-Latn-ME"/>
        </w:rPr>
        <w:t>ednosti na sat)</w:t>
      </w:r>
    </w:p>
    <w:p w14:paraId="322D031E" w14:textId="77777777" w:rsidR="00801872" w:rsidRPr="009A4E0E" w:rsidRDefault="00801872" w:rsidP="00801872">
      <w:pPr>
        <w:tabs>
          <w:tab w:val="left" w:pos="284"/>
        </w:tabs>
        <w:jc w:val="both"/>
        <w:rPr>
          <w:sz w:val="22"/>
          <w:szCs w:val="22"/>
          <w:lang w:val="sr-Latn-ME"/>
        </w:rPr>
      </w:pPr>
    </w:p>
    <w:p w14:paraId="03DD6F4B" w14:textId="1E599012" w:rsidR="00801872" w:rsidRPr="009A4E0E" w:rsidRDefault="00801872" w:rsidP="00801872">
      <w:pPr>
        <w:tabs>
          <w:tab w:val="left" w:pos="284"/>
        </w:tabs>
        <w:jc w:val="both"/>
        <w:rPr>
          <w:sz w:val="22"/>
          <w:szCs w:val="22"/>
          <w:lang w:val="sr-Latn-ME"/>
        </w:rPr>
      </w:pPr>
      <w:r w:rsidRPr="009A4E0E">
        <w:rPr>
          <w:sz w:val="22"/>
          <w:szCs w:val="22"/>
          <w:lang w:val="sr-Latn-ME"/>
        </w:rPr>
        <w:t xml:space="preserve">Produženo dejstvo </w:t>
      </w:r>
      <w:r w:rsidR="00AF7357" w:rsidRPr="00931162">
        <w:rPr>
          <w:sz w:val="22"/>
          <w:szCs w:val="22"/>
          <w:lang w:val="sr-Latn-ME"/>
        </w:rPr>
        <w:t>subkutanog</w:t>
      </w:r>
      <w:r w:rsidR="00AF7357" w:rsidRPr="009A4E0E">
        <w:rPr>
          <w:sz w:val="22"/>
          <w:szCs w:val="22"/>
          <w:lang w:val="sr-Latn-ME"/>
        </w:rPr>
        <w:t xml:space="preserve"> </w:t>
      </w:r>
      <w:r w:rsidRPr="009A4E0E">
        <w:rPr>
          <w:sz w:val="22"/>
          <w:szCs w:val="22"/>
          <w:lang w:val="sr-Latn-ME"/>
        </w:rPr>
        <w:t>insulin</w:t>
      </w:r>
      <w:r w:rsidR="00AF7357" w:rsidRPr="00931162">
        <w:rPr>
          <w:sz w:val="22"/>
          <w:szCs w:val="22"/>
          <w:lang w:val="sr-Latn-ME"/>
        </w:rPr>
        <w:t>a</w:t>
      </w:r>
      <w:r w:rsidRPr="009A4E0E">
        <w:rPr>
          <w:sz w:val="22"/>
          <w:szCs w:val="22"/>
          <w:lang w:val="sr-Latn-ME"/>
        </w:rPr>
        <w:t xml:space="preserve"> glargina direktno je povezano sa njegovom sporijom resorpcijom i podržava koncept prim</w:t>
      </w:r>
      <w:r w:rsidR="00496530" w:rsidRPr="009A4E0E">
        <w:rPr>
          <w:sz w:val="22"/>
          <w:szCs w:val="22"/>
          <w:lang w:val="sr-Latn-ME"/>
        </w:rPr>
        <w:t>j</w:t>
      </w:r>
      <w:r w:rsidRPr="009A4E0E">
        <w:rPr>
          <w:sz w:val="22"/>
          <w:szCs w:val="22"/>
          <w:lang w:val="sr-Latn-ME"/>
        </w:rPr>
        <w:t>ene jednom dnevno. Vr</w:t>
      </w:r>
      <w:r w:rsidR="00496530" w:rsidRPr="009A4E0E">
        <w:rPr>
          <w:sz w:val="22"/>
          <w:szCs w:val="22"/>
          <w:lang w:val="sr-Latn-ME"/>
        </w:rPr>
        <w:t>ij</w:t>
      </w:r>
      <w:r w:rsidRPr="009A4E0E">
        <w:rPr>
          <w:sz w:val="22"/>
          <w:szCs w:val="22"/>
          <w:lang w:val="sr-Latn-ME"/>
        </w:rPr>
        <w:t>eme d</w:t>
      </w:r>
      <w:r w:rsidR="00496530" w:rsidRPr="009A4E0E">
        <w:rPr>
          <w:sz w:val="22"/>
          <w:szCs w:val="22"/>
          <w:lang w:val="sr-Latn-ME"/>
        </w:rPr>
        <w:t>j</w:t>
      </w:r>
      <w:r w:rsidRPr="009A4E0E">
        <w:rPr>
          <w:sz w:val="22"/>
          <w:szCs w:val="22"/>
          <w:lang w:val="sr-Latn-ME"/>
        </w:rPr>
        <w:t>elovanja insulina i analoga insulina, kao što je insulin glargin, može značajno da varira kod različitih osoba ili pak kod jedne iste osobe.</w:t>
      </w:r>
    </w:p>
    <w:p w14:paraId="6103381B" w14:textId="77777777" w:rsidR="00801872" w:rsidRPr="009A4E0E" w:rsidRDefault="00801872" w:rsidP="00801872">
      <w:pPr>
        <w:tabs>
          <w:tab w:val="left" w:pos="284"/>
        </w:tabs>
        <w:jc w:val="both"/>
        <w:rPr>
          <w:sz w:val="22"/>
          <w:szCs w:val="22"/>
          <w:lang w:val="sr-Latn-ME"/>
        </w:rPr>
      </w:pPr>
    </w:p>
    <w:p w14:paraId="538C55EC" w14:textId="14A7D19F" w:rsidR="00801872" w:rsidRPr="009A4E0E" w:rsidRDefault="00801872" w:rsidP="00801872">
      <w:pPr>
        <w:tabs>
          <w:tab w:val="left" w:pos="284"/>
        </w:tabs>
        <w:jc w:val="both"/>
        <w:rPr>
          <w:sz w:val="22"/>
          <w:szCs w:val="22"/>
          <w:lang w:val="sr-Latn-ME"/>
        </w:rPr>
      </w:pPr>
      <w:r w:rsidRPr="009A4E0E">
        <w:rPr>
          <w:sz w:val="22"/>
          <w:szCs w:val="22"/>
          <w:lang w:val="sr-Latn-ME"/>
        </w:rPr>
        <w:lastRenderedPageBreak/>
        <w:t>U kliničkoj studiji simptomi hipoglikemije ili kontraregularni odgovor hormona bili su slični nakon intravenske prim</w:t>
      </w:r>
      <w:r w:rsidR="00496530" w:rsidRPr="009A4E0E">
        <w:rPr>
          <w:sz w:val="22"/>
          <w:szCs w:val="22"/>
          <w:lang w:val="sr-Latn-ME"/>
        </w:rPr>
        <w:t>j</w:t>
      </w:r>
      <w:r w:rsidRPr="009A4E0E">
        <w:rPr>
          <w:sz w:val="22"/>
          <w:szCs w:val="22"/>
          <w:lang w:val="sr-Latn-ME"/>
        </w:rPr>
        <w:t>ene insulin</w:t>
      </w:r>
      <w:r w:rsidR="00DB6067" w:rsidRPr="00931162">
        <w:rPr>
          <w:sz w:val="22"/>
          <w:szCs w:val="22"/>
          <w:lang w:val="sr-Latn-ME"/>
        </w:rPr>
        <w:t>a</w:t>
      </w:r>
      <w:r w:rsidRPr="009A4E0E">
        <w:rPr>
          <w:sz w:val="22"/>
          <w:szCs w:val="22"/>
          <w:lang w:val="sr-Latn-ME"/>
        </w:rPr>
        <w:t xml:space="preserve"> glargina i humanog insulina kako kod zdravih dobrovoljaca, tako i kod pacijenata sa dijabetesom tipa 1.</w:t>
      </w:r>
    </w:p>
    <w:p w14:paraId="49C93113" w14:textId="77777777" w:rsidR="00801872" w:rsidRPr="009A4E0E" w:rsidRDefault="00801872" w:rsidP="00801872">
      <w:pPr>
        <w:tabs>
          <w:tab w:val="left" w:pos="284"/>
        </w:tabs>
        <w:jc w:val="both"/>
        <w:rPr>
          <w:sz w:val="22"/>
          <w:szCs w:val="22"/>
          <w:lang w:val="sr-Latn-ME"/>
        </w:rPr>
      </w:pPr>
    </w:p>
    <w:p w14:paraId="466C86C9" w14:textId="21EF5620" w:rsidR="00801872" w:rsidRPr="009A4E0E" w:rsidRDefault="00801872" w:rsidP="00801872">
      <w:pPr>
        <w:tabs>
          <w:tab w:val="left" w:pos="284"/>
        </w:tabs>
        <w:jc w:val="both"/>
        <w:rPr>
          <w:sz w:val="22"/>
          <w:szCs w:val="22"/>
          <w:lang w:val="sr-Latn-ME"/>
        </w:rPr>
      </w:pPr>
      <w:r w:rsidRPr="009A4E0E">
        <w:rPr>
          <w:sz w:val="22"/>
          <w:szCs w:val="22"/>
          <w:lang w:val="sr-Latn-ME"/>
        </w:rPr>
        <w:t xml:space="preserve">U kliničkim studijama </w:t>
      </w:r>
      <w:r w:rsidR="00DB6067" w:rsidRPr="00931162">
        <w:rPr>
          <w:sz w:val="22"/>
          <w:szCs w:val="22"/>
          <w:lang w:val="sr-Latn-ME"/>
        </w:rPr>
        <w:t xml:space="preserve">učestalost unakrsnih reakcija </w:t>
      </w:r>
      <w:r w:rsidRPr="009A4E0E">
        <w:rPr>
          <w:sz w:val="22"/>
          <w:szCs w:val="22"/>
          <w:lang w:val="sr-Latn-ME"/>
        </w:rPr>
        <w:t>antit</w:t>
      </w:r>
      <w:r w:rsidR="00DB6067" w:rsidRPr="00931162">
        <w:rPr>
          <w:sz w:val="22"/>
          <w:szCs w:val="22"/>
          <w:lang w:val="sr-Latn-ME"/>
        </w:rPr>
        <w:t>ij</w:t>
      </w:r>
      <w:r w:rsidRPr="009A4E0E">
        <w:rPr>
          <w:sz w:val="22"/>
          <w:szCs w:val="22"/>
          <w:lang w:val="sr-Latn-ME"/>
        </w:rPr>
        <w:t>ela sa humanim insulinom i insulin</w:t>
      </w:r>
      <w:r w:rsidR="00DB6067" w:rsidRPr="00931162">
        <w:rPr>
          <w:sz w:val="22"/>
          <w:szCs w:val="22"/>
          <w:lang w:val="sr-Latn-ME"/>
        </w:rPr>
        <w:t>om</w:t>
      </w:r>
      <w:r w:rsidRPr="009A4E0E">
        <w:rPr>
          <w:sz w:val="22"/>
          <w:szCs w:val="22"/>
          <w:lang w:val="sr-Latn-ME"/>
        </w:rPr>
        <w:t xml:space="preserve"> glarginom </w:t>
      </w:r>
      <w:r w:rsidR="00DB6067" w:rsidRPr="00931162">
        <w:rPr>
          <w:sz w:val="22"/>
          <w:szCs w:val="22"/>
          <w:lang w:val="sr-Latn-ME"/>
        </w:rPr>
        <w:t>bila je jednaka</w:t>
      </w:r>
      <w:r w:rsidRPr="009A4E0E">
        <w:rPr>
          <w:sz w:val="22"/>
          <w:szCs w:val="22"/>
          <w:lang w:val="sr-Latn-ME"/>
        </w:rPr>
        <w:t xml:space="preserve"> u grupi koja je primala NPH insulin i u grupi koja je primala insulin glargin.</w:t>
      </w:r>
    </w:p>
    <w:p w14:paraId="4C7BA18A" w14:textId="77777777" w:rsidR="00801872" w:rsidRPr="009A4E0E" w:rsidRDefault="00801872" w:rsidP="00801872">
      <w:pPr>
        <w:tabs>
          <w:tab w:val="left" w:pos="284"/>
        </w:tabs>
        <w:jc w:val="both"/>
        <w:rPr>
          <w:sz w:val="22"/>
          <w:szCs w:val="22"/>
          <w:lang w:val="sr-Latn-ME"/>
        </w:rPr>
      </w:pPr>
    </w:p>
    <w:p w14:paraId="3DF100C7" w14:textId="0147BAE2" w:rsidR="00801872" w:rsidRPr="009A4E0E" w:rsidRDefault="00801872" w:rsidP="00801872">
      <w:pPr>
        <w:tabs>
          <w:tab w:val="left" w:pos="284"/>
        </w:tabs>
        <w:jc w:val="both"/>
        <w:rPr>
          <w:sz w:val="22"/>
          <w:szCs w:val="22"/>
          <w:lang w:val="sr-Latn-ME"/>
        </w:rPr>
      </w:pPr>
      <w:r w:rsidRPr="009A4E0E">
        <w:rPr>
          <w:sz w:val="22"/>
          <w:szCs w:val="22"/>
          <w:lang w:val="sr-Latn-ME"/>
        </w:rPr>
        <w:t>Dejstvo insulina glargina (prim</w:t>
      </w:r>
      <w:r w:rsidR="00496530" w:rsidRPr="009A4E0E">
        <w:rPr>
          <w:sz w:val="22"/>
          <w:szCs w:val="22"/>
          <w:lang w:val="sr-Latn-ME"/>
        </w:rPr>
        <w:t>j</w:t>
      </w:r>
      <w:r w:rsidRPr="009A4E0E">
        <w:rPr>
          <w:sz w:val="22"/>
          <w:szCs w:val="22"/>
          <w:lang w:val="sr-Latn-ME"/>
        </w:rPr>
        <w:t>enjivan jednom dnevno) na dijabetesnu retinopatiju proc</w:t>
      </w:r>
      <w:r w:rsidR="00496530" w:rsidRPr="009A4E0E">
        <w:rPr>
          <w:sz w:val="22"/>
          <w:szCs w:val="22"/>
          <w:lang w:val="sr-Latn-ME"/>
        </w:rPr>
        <w:t>j</w:t>
      </w:r>
      <w:r w:rsidRPr="009A4E0E">
        <w:rPr>
          <w:sz w:val="22"/>
          <w:szCs w:val="22"/>
          <w:lang w:val="sr-Latn-ME"/>
        </w:rPr>
        <w:t xml:space="preserve">enjivano je u otvorenoj petogodišnjoj studiji </w:t>
      </w:r>
      <w:r w:rsidR="00DB6067" w:rsidRPr="00931162">
        <w:rPr>
          <w:sz w:val="22"/>
          <w:szCs w:val="22"/>
          <w:lang w:val="sr-Latn-ME"/>
        </w:rPr>
        <w:t xml:space="preserve">kontrolisanoj NPH insulinom </w:t>
      </w:r>
      <w:r w:rsidRPr="009A4E0E">
        <w:rPr>
          <w:sz w:val="22"/>
          <w:szCs w:val="22"/>
          <w:lang w:val="sr-Latn-ME"/>
        </w:rPr>
        <w:t>(NPH prim</w:t>
      </w:r>
      <w:r w:rsidR="00496530" w:rsidRPr="009A4E0E">
        <w:rPr>
          <w:sz w:val="22"/>
          <w:szCs w:val="22"/>
          <w:lang w:val="sr-Latn-ME"/>
        </w:rPr>
        <w:t>j</w:t>
      </w:r>
      <w:r w:rsidRPr="009A4E0E">
        <w:rPr>
          <w:sz w:val="22"/>
          <w:szCs w:val="22"/>
          <w:lang w:val="sr-Latn-ME"/>
        </w:rPr>
        <w:t>enj</w:t>
      </w:r>
      <w:r w:rsidR="00DB6067" w:rsidRPr="00931162">
        <w:rPr>
          <w:sz w:val="22"/>
          <w:szCs w:val="22"/>
          <w:lang w:val="sr-Latn-ME"/>
        </w:rPr>
        <w:t>ivan</w:t>
      </w:r>
      <w:r w:rsidRPr="009A4E0E">
        <w:rPr>
          <w:sz w:val="22"/>
          <w:szCs w:val="22"/>
          <w:lang w:val="sr-Latn-ME"/>
        </w:rPr>
        <w:t xml:space="preserve"> dvaput na dan) kod 1024 pacijenta sa dijabetesom tipa 2, kod kojih je progresija retinopatije za 3 ili više </w:t>
      </w:r>
      <w:r w:rsidR="00931162" w:rsidRPr="009A4E0E">
        <w:rPr>
          <w:sz w:val="22"/>
          <w:szCs w:val="22"/>
          <w:lang w:val="sr-Latn-ME"/>
        </w:rPr>
        <w:t>nivoa</w:t>
      </w:r>
      <w:r w:rsidR="00DB6067" w:rsidRPr="009A4E0E">
        <w:rPr>
          <w:sz w:val="22"/>
          <w:szCs w:val="22"/>
          <w:lang w:val="sr-Latn-ME"/>
        </w:rPr>
        <w:t xml:space="preserve"> </w:t>
      </w:r>
      <w:r w:rsidRPr="009A4E0E">
        <w:rPr>
          <w:sz w:val="22"/>
          <w:szCs w:val="22"/>
          <w:lang w:val="sr-Latn-ME"/>
        </w:rPr>
        <w:t xml:space="preserve">na </w:t>
      </w:r>
      <w:r w:rsidRPr="009A4E0E">
        <w:rPr>
          <w:i/>
          <w:sz w:val="22"/>
          <w:szCs w:val="22"/>
          <w:lang w:val="sr-Latn-ME"/>
        </w:rPr>
        <w:t>Early Treatment Diabetic</w:t>
      </w:r>
      <w:r w:rsidRPr="009A4E0E">
        <w:rPr>
          <w:sz w:val="22"/>
          <w:szCs w:val="22"/>
          <w:lang w:val="sr-Latn-ME"/>
        </w:rPr>
        <w:t xml:space="preserve"> </w:t>
      </w:r>
      <w:r w:rsidRPr="009A4E0E">
        <w:rPr>
          <w:i/>
          <w:sz w:val="22"/>
          <w:szCs w:val="22"/>
          <w:lang w:val="sr-Latn-ME"/>
        </w:rPr>
        <w:t>Retinopathy Study</w:t>
      </w:r>
      <w:r w:rsidRPr="009A4E0E">
        <w:rPr>
          <w:sz w:val="22"/>
          <w:szCs w:val="22"/>
          <w:lang w:val="sr-Latn-ME"/>
        </w:rPr>
        <w:t xml:space="preserve"> (ETDRS) skali praćena na osnovu fotografije fundusa. Nije prim</w:t>
      </w:r>
      <w:r w:rsidR="00496530" w:rsidRPr="009A4E0E">
        <w:rPr>
          <w:sz w:val="22"/>
          <w:szCs w:val="22"/>
          <w:lang w:val="sr-Latn-ME"/>
        </w:rPr>
        <w:t>ij</w:t>
      </w:r>
      <w:r w:rsidRPr="009A4E0E">
        <w:rPr>
          <w:sz w:val="22"/>
          <w:szCs w:val="22"/>
          <w:lang w:val="sr-Latn-ME"/>
        </w:rPr>
        <w:t xml:space="preserve">ećena značajna razlika u progresiji dijabetesne retinopatije </w:t>
      </w:r>
      <w:r w:rsidR="00DB6067" w:rsidRPr="00931162">
        <w:rPr>
          <w:sz w:val="22"/>
          <w:szCs w:val="22"/>
          <w:lang w:val="sr-Latn-ME"/>
        </w:rPr>
        <w:t xml:space="preserve">kod </w:t>
      </w:r>
      <w:r w:rsidRPr="009A4E0E">
        <w:rPr>
          <w:sz w:val="22"/>
          <w:szCs w:val="22"/>
          <w:lang w:val="sr-Latn-ME"/>
        </w:rPr>
        <w:t>insulin</w:t>
      </w:r>
      <w:r w:rsidR="00DB6067" w:rsidRPr="00931162">
        <w:rPr>
          <w:sz w:val="22"/>
          <w:szCs w:val="22"/>
          <w:lang w:val="sr-Latn-ME"/>
        </w:rPr>
        <w:t>a</w:t>
      </w:r>
      <w:r w:rsidRPr="009A4E0E">
        <w:rPr>
          <w:sz w:val="22"/>
          <w:szCs w:val="22"/>
          <w:lang w:val="sr-Latn-ME"/>
        </w:rPr>
        <w:t xml:space="preserve"> glargina u odnosu na NPH insulin.</w:t>
      </w:r>
    </w:p>
    <w:p w14:paraId="61B79D5F" w14:textId="77777777" w:rsidR="00801872" w:rsidRPr="009A4E0E" w:rsidRDefault="00801872" w:rsidP="00801872">
      <w:pPr>
        <w:tabs>
          <w:tab w:val="left" w:pos="284"/>
        </w:tabs>
        <w:jc w:val="both"/>
        <w:rPr>
          <w:sz w:val="22"/>
          <w:szCs w:val="22"/>
          <w:lang w:val="sr-Latn-ME"/>
        </w:rPr>
      </w:pPr>
    </w:p>
    <w:p w14:paraId="5C1D1F80" w14:textId="399956F7" w:rsidR="00801872" w:rsidRPr="009A4E0E" w:rsidRDefault="00801872" w:rsidP="00801872">
      <w:pPr>
        <w:tabs>
          <w:tab w:val="left" w:pos="284"/>
        </w:tabs>
        <w:jc w:val="both"/>
        <w:rPr>
          <w:sz w:val="22"/>
          <w:szCs w:val="22"/>
          <w:lang w:val="sr-Latn-ME"/>
        </w:rPr>
      </w:pPr>
      <w:r w:rsidRPr="009A4E0E">
        <w:rPr>
          <w:sz w:val="22"/>
          <w:szCs w:val="22"/>
          <w:lang w:val="sr-Latn-ME"/>
        </w:rPr>
        <w:t xml:space="preserve">Studija ORIGIN (engl. </w:t>
      </w:r>
      <w:r w:rsidRPr="009A4E0E">
        <w:rPr>
          <w:i/>
          <w:sz w:val="22"/>
          <w:szCs w:val="22"/>
          <w:lang w:val="sr-Latn-ME"/>
        </w:rPr>
        <w:t>Outcome Reduction with Initial Glargine INtervention</w:t>
      </w:r>
      <w:r w:rsidRPr="009A4E0E">
        <w:rPr>
          <w:sz w:val="22"/>
          <w:szCs w:val="22"/>
          <w:lang w:val="sr-Latn-ME"/>
        </w:rPr>
        <w:t>) je multicentrična, randomizovana, studija 2x2 faktorskog dizajna, sprovedena kod 12537 ispitanika sa visokim kardiovaskularnim (KV) rizikom i poremećajem koncentracije glukoze natašte ili poremećenom tolerancijom na glukozu (12% ispitanika) ili sa dijabetes melitusom tipa 2 (l</w:t>
      </w:r>
      <w:r w:rsidR="00496530" w:rsidRPr="009A4E0E">
        <w:rPr>
          <w:sz w:val="22"/>
          <w:szCs w:val="22"/>
          <w:lang w:val="sr-Latn-ME"/>
        </w:rPr>
        <w:t>ij</w:t>
      </w:r>
      <w:r w:rsidRPr="009A4E0E">
        <w:rPr>
          <w:sz w:val="22"/>
          <w:szCs w:val="22"/>
          <w:lang w:val="sr-Latn-ME"/>
        </w:rPr>
        <w:t xml:space="preserve">ečenim sa ≤ 1 oralnim antidijabetikom) (88% ispitanika). Ispitanici su randomizovani (1:1) </w:t>
      </w:r>
      <w:r w:rsidR="00AD40F7" w:rsidRPr="00931162">
        <w:rPr>
          <w:sz w:val="22"/>
          <w:szCs w:val="22"/>
          <w:lang w:val="sr-Latn-ME"/>
        </w:rPr>
        <w:t>da</w:t>
      </w:r>
      <w:r w:rsidRPr="009A4E0E">
        <w:rPr>
          <w:sz w:val="22"/>
          <w:szCs w:val="22"/>
          <w:lang w:val="sr-Latn-ME"/>
        </w:rPr>
        <w:t xml:space="preserve"> prima</w:t>
      </w:r>
      <w:r w:rsidR="00AD40F7" w:rsidRPr="00931162">
        <w:rPr>
          <w:sz w:val="22"/>
          <w:szCs w:val="22"/>
          <w:lang w:val="sr-Latn-ME"/>
        </w:rPr>
        <w:t>ju</w:t>
      </w:r>
      <w:r w:rsidRPr="009A4E0E">
        <w:rPr>
          <w:sz w:val="22"/>
          <w:szCs w:val="22"/>
          <w:lang w:val="sr-Latn-ME"/>
        </w:rPr>
        <w:t xml:space="preserve"> insulin glargin (n=6264), titriran kako bi se postigla koncentracija glukoze u plazmi natašte od ≤ 95 mg/dL (5,3 mmol/L), ili standardn</w:t>
      </w:r>
      <w:r w:rsidR="00F72849" w:rsidRPr="00931162">
        <w:rPr>
          <w:sz w:val="22"/>
          <w:szCs w:val="22"/>
          <w:lang w:val="sr-Latn-ME"/>
        </w:rPr>
        <w:t>u terapiju</w:t>
      </w:r>
      <w:r w:rsidRPr="009A4E0E">
        <w:rPr>
          <w:sz w:val="22"/>
          <w:szCs w:val="22"/>
          <w:lang w:val="sr-Latn-ME"/>
        </w:rPr>
        <w:t xml:space="preserve"> (n=6273).</w:t>
      </w:r>
    </w:p>
    <w:p w14:paraId="644E511B" w14:textId="439776C9" w:rsidR="00801872" w:rsidRPr="009A4E0E" w:rsidRDefault="00801872" w:rsidP="00801872">
      <w:pPr>
        <w:tabs>
          <w:tab w:val="left" w:pos="284"/>
        </w:tabs>
        <w:jc w:val="both"/>
        <w:rPr>
          <w:sz w:val="22"/>
          <w:szCs w:val="22"/>
          <w:lang w:val="sr-Latn-ME"/>
        </w:rPr>
      </w:pPr>
      <w:r w:rsidRPr="009A4E0E">
        <w:rPr>
          <w:sz w:val="22"/>
          <w:szCs w:val="22"/>
          <w:lang w:val="sr-Latn-ME"/>
        </w:rPr>
        <w:t xml:space="preserve">Prvi </w:t>
      </w:r>
      <w:r w:rsidR="00AD40F7" w:rsidRPr="00931162">
        <w:rPr>
          <w:sz w:val="22"/>
          <w:szCs w:val="22"/>
          <w:lang w:val="sr-Latn-ME"/>
        </w:rPr>
        <w:t xml:space="preserve">od dva </w:t>
      </w:r>
      <w:r w:rsidRPr="009A4E0E">
        <w:rPr>
          <w:sz w:val="22"/>
          <w:szCs w:val="22"/>
          <w:lang w:val="sr-Latn-ME"/>
        </w:rPr>
        <w:t>primarn</w:t>
      </w:r>
      <w:r w:rsidR="00AD40F7" w:rsidRPr="00931162">
        <w:rPr>
          <w:sz w:val="22"/>
          <w:szCs w:val="22"/>
          <w:lang w:val="sr-Latn-ME"/>
        </w:rPr>
        <w:t>a</w:t>
      </w:r>
      <w:r w:rsidRPr="009A4E0E">
        <w:rPr>
          <w:sz w:val="22"/>
          <w:szCs w:val="22"/>
          <w:lang w:val="sr-Latn-ME"/>
        </w:rPr>
        <w:t xml:space="preserve"> ishod</w:t>
      </w:r>
      <w:r w:rsidR="00AD40F7" w:rsidRPr="00931162">
        <w:rPr>
          <w:sz w:val="22"/>
          <w:szCs w:val="22"/>
          <w:lang w:val="sr-Latn-ME"/>
        </w:rPr>
        <w:t>a</w:t>
      </w:r>
      <w:r w:rsidRPr="009A4E0E">
        <w:rPr>
          <w:sz w:val="22"/>
          <w:szCs w:val="22"/>
          <w:lang w:val="sr-Latn-ME"/>
        </w:rPr>
        <w:t xml:space="preserve"> efikasnosti bilo je vr</w:t>
      </w:r>
      <w:r w:rsidR="00496530" w:rsidRPr="009A4E0E">
        <w:rPr>
          <w:sz w:val="22"/>
          <w:szCs w:val="22"/>
          <w:lang w:val="sr-Latn-ME"/>
        </w:rPr>
        <w:t>ij</w:t>
      </w:r>
      <w:r w:rsidRPr="009A4E0E">
        <w:rPr>
          <w:sz w:val="22"/>
          <w:szCs w:val="22"/>
          <w:lang w:val="sr-Latn-ME"/>
        </w:rPr>
        <w:t xml:space="preserve">eme do prve pojave KV smrti, nefatalnog infarkta miokarda ili nefatalnog moždanog udara, a drugi </w:t>
      </w:r>
      <w:r w:rsidR="00AD40F7" w:rsidRPr="00931162">
        <w:rPr>
          <w:sz w:val="22"/>
          <w:szCs w:val="22"/>
          <w:lang w:val="sr-Latn-ME"/>
        </w:rPr>
        <w:t>od dva</w:t>
      </w:r>
      <w:r w:rsidR="00AD40F7" w:rsidRPr="009A4E0E">
        <w:rPr>
          <w:sz w:val="22"/>
          <w:szCs w:val="22"/>
          <w:lang w:val="sr-Latn-ME"/>
        </w:rPr>
        <w:t xml:space="preserve"> </w:t>
      </w:r>
      <w:r w:rsidRPr="009A4E0E">
        <w:rPr>
          <w:sz w:val="22"/>
          <w:szCs w:val="22"/>
          <w:lang w:val="sr-Latn-ME"/>
        </w:rPr>
        <w:t>primarn</w:t>
      </w:r>
      <w:r w:rsidR="00AD40F7" w:rsidRPr="00931162">
        <w:rPr>
          <w:sz w:val="22"/>
          <w:szCs w:val="22"/>
          <w:lang w:val="sr-Latn-ME"/>
        </w:rPr>
        <w:t>a ishoda</w:t>
      </w:r>
      <w:r w:rsidRPr="009A4E0E">
        <w:rPr>
          <w:sz w:val="22"/>
          <w:szCs w:val="22"/>
          <w:lang w:val="sr-Latn-ME"/>
        </w:rPr>
        <w:t xml:space="preserve"> efikasnosti bilo je vr</w:t>
      </w:r>
      <w:r w:rsidR="00496530" w:rsidRPr="009A4E0E">
        <w:rPr>
          <w:sz w:val="22"/>
          <w:szCs w:val="22"/>
          <w:lang w:val="sr-Latn-ME"/>
        </w:rPr>
        <w:t>ij</w:t>
      </w:r>
      <w:r w:rsidRPr="009A4E0E">
        <w:rPr>
          <w:sz w:val="22"/>
          <w:szCs w:val="22"/>
          <w:lang w:val="sr-Latn-ME"/>
        </w:rPr>
        <w:t xml:space="preserve">eme do prvog pojavljivanja bilo kog prvog događaja </w:t>
      </w:r>
      <w:r w:rsidR="00AD40F7" w:rsidRPr="00931162">
        <w:rPr>
          <w:sz w:val="22"/>
          <w:szCs w:val="22"/>
          <w:lang w:val="sr-Latn-ME"/>
        </w:rPr>
        <w:t xml:space="preserve">povezanog sa primarnim ishodom </w:t>
      </w:r>
      <w:r w:rsidRPr="009A4E0E">
        <w:rPr>
          <w:sz w:val="22"/>
          <w:szCs w:val="22"/>
          <w:lang w:val="sr-Latn-ME"/>
        </w:rPr>
        <w:t>ili do postupka revaskularizacije (koronarnih, karotidnih ili perifernih krvnih sudova) ili hospitalizacije zbog insuficijencije srca.</w:t>
      </w:r>
    </w:p>
    <w:p w14:paraId="2B8A7052" w14:textId="77777777" w:rsidR="00801872" w:rsidRPr="009A4E0E" w:rsidRDefault="00801872" w:rsidP="00801872">
      <w:pPr>
        <w:tabs>
          <w:tab w:val="left" w:pos="284"/>
        </w:tabs>
        <w:jc w:val="both"/>
        <w:rPr>
          <w:sz w:val="22"/>
          <w:szCs w:val="22"/>
          <w:lang w:val="sr-Latn-ME"/>
        </w:rPr>
      </w:pPr>
    </w:p>
    <w:p w14:paraId="7903C8C3" w14:textId="77777777" w:rsidR="00801872" w:rsidRPr="009A4E0E" w:rsidRDefault="00801872" w:rsidP="00801872">
      <w:pPr>
        <w:tabs>
          <w:tab w:val="left" w:pos="284"/>
        </w:tabs>
        <w:jc w:val="both"/>
        <w:rPr>
          <w:sz w:val="22"/>
          <w:szCs w:val="22"/>
          <w:lang w:val="sr-Latn-ME"/>
        </w:rPr>
      </w:pPr>
      <w:r w:rsidRPr="009A4E0E">
        <w:rPr>
          <w:sz w:val="22"/>
          <w:szCs w:val="22"/>
          <w:lang w:val="sr-Latn-ME"/>
        </w:rPr>
        <w:t>Sekundarni ishod uključivao je smrtnost zbog bilo kog uzroka i kompozitni mikrovaskularni ishod.</w:t>
      </w:r>
    </w:p>
    <w:p w14:paraId="2139CBEA" w14:textId="77777777" w:rsidR="00801872" w:rsidRPr="009A4E0E" w:rsidRDefault="00801872" w:rsidP="00801872">
      <w:pPr>
        <w:tabs>
          <w:tab w:val="left" w:pos="284"/>
        </w:tabs>
        <w:jc w:val="both"/>
        <w:rPr>
          <w:sz w:val="22"/>
          <w:szCs w:val="22"/>
          <w:lang w:val="sr-Latn-ME"/>
        </w:rPr>
      </w:pPr>
    </w:p>
    <w:p w14:paraId="41509937" w14:textId="354D6458" w:rsidR="00801872" w:rsidRPr="009A4E0E" w:rsidRDefault="00801872" w:rsidP="00801872">
      <w:pPr>
        <w:tabs>
          <w:tab w:val="left" w:pos="284"/>
        </w:tabs>
        <w:jc w:val="both"/>
        <w:rPr>
          <w:sz w:val="22"/>
          <w:szCs w:val="22"/>
          <w:lang w:val="sr-Latn-ME"/>
        </w:rPr>
      </w:pPr>
      <w:r w:rsidRPr="009A4E0E">
        <w:rPr>
          <w:sz w:val="22"/>
          <w:szCs w:val="22"/>
          <w:lang w:val="sr-Latn-ME"/>
        </w:rPr>
        <w:t>Insulin glargin nije prom</w:t>
      </w:r>
      <w:r w:rsidR="00496530" w:rsidRPr="009A4E0E">
        <w:rPr>
          <w:sz w:val="22"/>
          <w:szCs w:val="22"/>
          <w:lang w:val="sr-Latn-ME"/>
        </w:rPr>
        <w:t>ij</w:t>
      </w:r>
      <w:r w:rsidRPr="009A4E0E">
        <w:rPr>
          <w:sz w:val="22"/>
          <w:szCs w:val="22"/>
          <w:lang w:val="sr-Latn-ME"/>
        </w:rPr>
        <w:t>enio relativan rizik od pojave kardiovaskularnih bolesti i kardiovaskularne smrtnosti u poređenju sa standardn</w:t>
      </w:r>
      <w:r w:rsidR="00F72849" w:rsidRPr="00931162">
        <w:rPr>
          <w:sz w:val="22"/>
          <w:szCs w:val="22"/>
          <w:lang w:val="sr-Latn-ME"/>
        </w:rPr>
        <w:t>o</w:t>
      </w:r>
      <w:r w:rsidRPr="009A4E0E">
        <w:rPr>
          <w:sz w:val="22"/>
          <w:szCs w:val="22"/>
          <w:lang w:val="sr-Latn-ME"/>
        </w:rPr>
        <w:t xml:space="preserve">m </w:t>
      </w:r>
      <w:r w:rsidR="00F72849" w:rsidRPr="00931162">
        <w:rPr>
          <w:sz w:val="22"/>
          <w:szCs w:val="22"/>
          <w:lang w:val="sr-Latn-ME"/>
        </w:rPr>
        <w:t>terapijom</w:t>
      </w:r>
      <w:r w:rsidRPr="009A4E0E">
        <w:rPr>
          <w:sz w:val="22"/>
          <w:szCs w:val="22"/>
          <w:lang w:val="sr-Latn-ME"/>
        </w:rPr>
        <w:t>. Ni</w:t>
      </w:r>
      <w:r w:rsidR="00496530" w:rsidRPr="009A4E0E">
        <w:rPr>
          <w:sz w:val="22"/>
          <w:szCs w:val="22"/>
          <w:lang w:val="sr-Latn-ME"/>
        </w:rPr>
        <w:t>je</w:t>
      </w:r>
      <w:r w:rsidRPr="009A4E0E">
        <w:rPr>
          <w:sz w:val="22"/>
          <w:szCs w:val="22"/>
          <w:lang w:val="sr-Latn-ME"/>
        </w:rPr>
        <w:t>su prim</w:t>
      </w:r>
      <w:r w:rsidR="00AD40F7" w:rsidRPr="00931162">
        <w:rPr>
          <w:sz w:val="22"/>
          <w:szCs w:val="22"/>
          <w:lang w:val="sr-Latn-ME"/>
        </w:rPr>
        <w:t>ij</w:t>
      </w:r>
      <w:r w:rsidRPr="009A4E0E">
        <w:rPr>
          <w:sz w:val="22"/>
          <w:szCs w:val="22"/>
          <w:lang w:val="sr-Latn-ME"/>
        </w:rPr>
        <w:t>ećene razlike između grupe sa insulin</w:t>
      </w:r>
      <w:r w:rsidR="00AD40F7" w:rsidRPr="00931162">
        <w:rPr>
          <w:sz w:val="22"/>
          <w:szCs w:val="22"/>
          <w:lang w:val="sr-Latn-ME"/>
        </w:rPr>
        <w:t>om</w:t>
      </w:r>
      <w:r w:rsidRPr="009A4E0E">
        <w:rPr>
          <w:sz w:val="22"/>
          <w:szCs w:val="22"/>
          <w:lang w:val="sr-Latn-ME"/>
        </w:rPr>
        <w:t xml:space="preserve"> glarginom i grupe sa standardnom terapijom </w:t>
      </w:r>
      <w:r w:rsidR="00AD40F7" w:rsidRPr="00931162">
        <w:rPr>
          <w:sz w:val="22"/>
          <w:szCs w:val="22"/>
          <w:lang w:val="sr-Latn-ME"/>
        </w:rPr>
        <w:t>za</w:t>
      </w:r>
      <w:r w:rsidRPr="009A4E0E">
        <w:rPr>
          <w:sz w:val="22"/>
          <w:szCs w:val="22"/>
          <w:lang w:val="sr-Latn-ME"/>
        </w:rPr>
        <w:t xml:space="preserve"> </w:t>
      </w:r>
      <w:r w:rsidR="00AD40F7" w:rsidRPr="00931162">
        <w:rPr>
          <w:sz w:val="22"/>
          <w:szCs w:val="22"/>
          <w:lang w:val="sr-Latn-ME"/>
        </w:rPr>
        <w:t xml:space="preserve">dva </w:t>
      </w:r>
      <w:r w:rsidRPr="009A4E0E">
        <w:rPr>
          <w:sz w:val="22"/>
          <w:szCs w:val="22"/>
          <w:lang w:val="sr-Latn-ME"/>
        </w:rPr>
        <w:t>primarn</w:t>
      </w:r>
      <w:r w:rsidR="00AD40F7" w:rsidRPr="00931162">
        <w:rPr>
          <w:sz w:val="22"/>
          <w:szCs w:val="22"/>
          <w:lang w:val="sr-Latn-ME"/>
        </w:rPr>
        <w:t>a</w:t>
      </w:r>
      <w:r w:rsidRPr="009A4E0E">
        <w:rPr>
          <w:sz w:val="22"/>
          <w:szCs w:val="22"/>
          <w:lang w:val="sr-Latn-ME"/>
        </w:rPr>
        <w:t xml:space="preserve"> ishoda; za bilo koju komponentu krajnje tačke koja sadrži ove ishode; za </w:t>
      </w:r>
      <w:r w:rsidR="00F72849" w:rsidRPr="00931162">
        <w:rPr>
          <w:sz w:val="22"/>
          <w:szCs w:val="22"/>
          <w:lang w:val="sr-Latn-ME"/>
        </w:rPr>
        <w:t xml:space="preserve">smrtnost zbog bilo kog </w:t>
      </w:r>
      <w:r w:rsidRPr="009A4E0E">
        <w:rPr>
          <w:sz w:val="22"/>
          <w:szCs w:val="22"/>
          <w:lang w:val="sr-Latn-ME"/>
        </w:rPr>
        <w:t>uzrok</w:t>
      </w:r>
      <w:r w:rsidR="00F72849" w:rsidRPr="00931162">
        <w:rPr>
          <w:sz w:val="22"/>
          <w:szCs w:val="22"/>
          <w:lang w:val="sr-Latn-ME"/>
        </w:rPr>
        <w:t>a</w:t>
      </w:r>
      <w:r w:rsidRPr="009A4E0E">
        <w:rPr>
          <w:sz w:val="22"/>
          <w:szCs w:val="22"/>
          <w:lang w:val="sr-Latn-ME"/>
        </w:rPr>
        <w:t>; ili za kompozitni mikrovaskularni ishod.</w:t>
      </w:r>
    </w:p>
    <w:p w14:paraId="4C129837" w14:textId="77777777" w:rsidR="00801872" w:rsidRPr="009A4E0E" w:rsidRDefault="00801872" w:rsidP="00801872">
      <w:pPr>
        <w:tabs>
          <w:tab w:val="left" w:pos="284"/>
        </w:tabs>
        <w:jc w:val="both"/>
        <w:rPr>
          <w:sz w:val="22"/>
          <w:szCs w:val="22"/>
          <w:lang w:val="sr-Latn-ME"/>
        </w:rPr>
      </w:pPr>
    </w:p>
    <w:p w14:paraId="00664988" w14:textId="1C978D7E" w:rsidR="00801872" w:rsidRPr="009A4E0E" w:rsidRDefault="00801872" w:rsidP="00801872">
      <w:pPr>
        <w:tabs>
          <w:tab w:val="left" w:pos="284"/>
        </w:tabs>
        <w:jc w:val="both"/>
        <w:rPr>
          <w:sz w:val="22"/>
          <w:szCs w:val="22"/>
          <w:lang w:val="sr-Latn-ME"/>
        </w:rPr>
      </w:pPr>
      <w:r w:rsidRPr="009A4E0E">
        <w:rPr>
          <w:sz w:val="22"/>
          <w:szCs w:val="22"/>
          <w:lang w:val="sr-Latn-ME"/>
        </w:rPr>
        <w:t>Srednja doza insulina glargina na kraju ispitivanja bila je 0,42 jedinice/kg. Ispitanici su na početku ispitivanja imali medijanu vr</w:t>
      </w:r>
      <w:r w:rsidR="00496530" w:rsidRPr="009A4E0E">
        <w:rPr>
          <w:sz w:val="22"/>
          <w:szCs w:val="22"/>
          <w:lang w:val="sr-Latn-ME"/>
        </w:rPr>
        <w:t>ij</w:t>
      </w:r>
      <w:r w:rsidRPr="009A4E0E">
        <w:rPr>
          <w:sz w:val="22"/>
          <w:szCs w:val="22"/>
          <w:lang w:val="sr-Latn-ME"/>
        </w:rPr>
        <w:t xml:space="preserve">ednosti HbA1c od 6,4%, dok se </w:t>
      </w:r>
      <w:r w:rsidR="00F72849" w:rsidRPr="00931162">
        <w:rPr>
          <w:sz w:val="22"/>
          <w:szCs w:val="22"/>
          <w:lang w:val="sr-Latn-ME"/>
        </w:rPr>
        <w:t>medijana</w:t>
      </w:r>
      <w:r w:rsidRPr="009A4E0E">
        <w:rPr>
          <w:sz w:val="22"/>
          <w:szCs w:val="22"/>
          <w:lang w:val="sr-Latn-ME"/>
        </w:rPr>
        <w:t xml:space="preserve"> HbA1c tokom l</w:t>
      </w:r>
      <w:r w:rsidR="00496530" w:rsidRPr="009A4E0E">
        <w:rPr>
          <w:sz w:val="22"/>
          <w:szCs w:val="22"/>
          <w:lang w:val="sr-Latn-ME"/>
        </w:rPr>
        <w:t>ij</w:t>
      </w:r>
      <w:r w:rsidRPr="009A4E0E">
        <w:rPr>
          <w:sz w:val="22"/>
          <w:szCs w:val="22"/>
          <w:lang w:val="sr-Latn-ME"/>
        </w:rPr>
        <w:t>ečenja kretala u rasponu od 5,9</w:t>
      </w:r>
      <w:r w:rsidR="00F72849" w:rsidRPr="00931162">
        <w:rPr>
          <w:sz w:val="22"/>
          <w:szCs w:val="22"/>
          <w:lang w:val="sr-Latn-ME"/>
        </w:rPr>
        <w:t xml:space="preserve"> do </w:t>
      </w:r>
      <w:r w:rsidRPr="009A4E0E">
        <w:rPr>
          <w:sz w:val="22"/>
          <w:szCs w:val="22"/>
          <w:lang w:val="sr-Latn-ME"/>
        </w:rPr>
        <w:t>6,4% u grupi koja je primala insulin glargin i od 6,2</w:t>
      </w:r>
      <w:r w:rsidR="00F72849" w:rsidRPr="00931162">
        <w:rPr>
          <w:sz w:val="22"/>
          <w:szCs w:val="22"/>
          <w:lang w:val="sr-Latn-ME"/>
        </w:rPr>
        <w:t xml:space="preserve"> do </w:t>
      </w:r>
      <w:r w:rsidRPr="009A4E0E">
        <w:rPr>
          <w:sz w:val="22"/>
          <w:szCs w:val="22"/>
          <w:lang w:val="sr-Latn-ME"/>
        </w:rPr>
        <w:t>6,6% u grupi koja je primala standardn</w:t>
      </w:r>
      <w:r w:rsidR="00F72849" w:rsidRPr="00931162">
        <w:rPr>
          <w:sz w:val="22"/>
          <w:szCs w:val="22"/>
          <w:lang w:val="sr-Latn-ME"/>
        </w:rPr>
        <w:t>u</w:t>
      </w:r>
      <w:r w:rsidRPr="009A4E0E">
        <w:rPr>
          <w:sz w:val="22"/>
          <w:szCs w:val="22"/>
          <w:lang w:val="sr-Latn-ME"/>
        </w:rPr>
        <w:t xml:space="preserve"> </w:t>
      </w:r>
      <w:r w:rsidR="00F72849" w:rsidRPr="00931162">
        <w:rPr>
          <w:sz w:val="22"/>
          <w:szCs w:val="22"/>
          <w:lang w:val="sr-Latn-ME"/>
        </w:rPr>
        <w:t>terapiju</w:t>
      </w:r>
      <w:r w:rsidR="00F72849" w:rsidRPr="009A4E0E">
        <w:rPr>
          <w:sz w:val="22"/>
          <w:szCs w:val="22"/>
          <w:lang w:val="sr-Latn-ME"/>
        </w:rPr>
        <w:t xml:space="preserve"> </w:t>
      </w:r>
      <w:r w:rsidRPr="009A4E0E">
        <w:rPr>
          <w:sz w:val="22"/>
          <w:szCs w:val="22"/>
          <w:lang w:val="sr-Latn-ME"/>
        </w:rPr>
        <w:t>tokom čitavog perioda praćenja. Stopa teške hipoglikemije (broj pogođenih ispitanika na 100 ispitanik-godina izloženosti) iznosila je 1,05 u grupi koja je primala insulin glargin i 0,30 u grupi koja je primala standardn</w:t>
      </w:r>
      <w:r w:rsidR="00F72849" w:rsidRPr="00931162">
        <w:rPr>
          <w:sz w:val="22"/>
          <w:szCs w:val="22"/>
          <w:lang w:val="sr-Latn-ME"/>
        </w:rPr>
        <w:t>u</w:t>
      </w:r>
      <w:r w:rsidRPr="009A4E0E">
        <w:rPr>
          <w:sz w:val="22"/>
          <w:szCs w:val="22"/>
          <w:lang w:val="sr-Latn-ME"/>
        </w:rPr>
        <w:t xml:space="preserve"> </w:t>
      </w:r>
      <w:r w:rsidR="00F72849" w:rsidRPr="00931162">
        <w:rPr>
          <w:sz w:val="22"/>
          <w:szCs w:val="22"/>
          <w:lang w:val="sr-Latn-ME"/>
        </w:rPr>
        <w:t>terapiju</w:t>
      </w:r>
      <w:r w:rsidRPr="009A4E0E">
        <w:rPr>
          <w:sz w:val="22"/>
          <w:szCs w:val="22"/>
          <w:lang w:val="sr-Latn-ME"/>
        </w:rPr>
        <w:t>, dok je stopa potvrđene hipoglikemije koja se nije smatrala teškom iznosila 7,71 u grupi koja je primala insulin glargin i 2,44 u grupi koja je primala standardn</w:t>
      </w:r>
      <w:r w:rsidR="00F72849" w:rsidRPr="00931162">
        <w:rPr>
          <w:sz w:val="22"/>
          <w:szCs w:val="22"/>
          <w:lang w:val="sr-Latn-ME"/>
        </w:rPr>
        <w:t>u terapiju</w:t>
      </w:r>
      <w:r w:rsidRPr="009A4E0E">
        <w:rPr>
          <w:sz w:val="22"/>
          <w:szCs w:val="22"/>
          <w:lang w:val="sr-Latn-ME"/>
        </w:rPr>
        <w:t xml:space="preserve">. Tokom ovog 6-godišnjeg ispitivanja, </w:t>
      </w:r>
      <w:r w:rsidR="00F72849" w:rsidRPr="00931162">
        <w:rPr>
          <w:sz w:val="22"/>
          <w:szCs w:val="22"/>
          <w:lang w:val="sr-Latn-ME"/>
        </w:rPr>
        <w:t>kod</w:t>
      </w:r>
      <w:r w:rsidRPr="009A4E0E">
        <w:rPr>
          <w:sz w:val="22"/>
          <w:szCs w:val="22"/>
          <w:lang w:val="sr-Latn-ME"/>
        </w:rPr>
        <w:t xml:space="preserve"> 42% ispitanika u grupi koja je primala insulin glargin nije zab</w:t>
      </w:r>
      <w:r w:rsidR="007414B9" w:rsidRPr="009A4E0E">
        <w:rPr>
          <w:sz w:val="22"/>
          <w:szCs w:val="22"/>
          <w:lang w:val="sr-Latn-ME"/>
        </w:rPr>
        <w:t>i</w:t>
      </w:r>
      <w:r w:rsidRPr="009A4E0E">
        <w:rPr>
          <w:sz w:val="22"/>
          <w:szCs w:val="22"/>
          <w:lang w:val="sr-Latn-ME"/>
        </w:rPr>
        <w:t>l</w:t>
      </w:r>
      <w:r w:rsidR="007414B9" w:rsidRPr="009A4E0E">
        <w:rPr>
          <w:sz w:val="22"/>
          <w:szCs w:val="22"/>
          <w:lang w:val="sr-Latn-ME"/>
        </w:rPr>
        <w:t>j</w:t>
      </w:r>
      <w:r w:rsidRPr="009A4E0E">
        <w:rPr>
          <w:sz w:val="22"/>
          <w:szCs w:val="22"/>
          <w:lang w:val="sr-Latn-ME"/>
        </w:rPr>
        <w:t>ežen nijedan događaj hipoglikemije.</w:t>
      </w:r>
    </w:p>
    <w:p w14:paraId="6F1F87D2" w14:textId="77777777" w:rsidR="00801872" w:rsidRPr="009A4E0E" w:rsidRDefault="00801872" w:rsidP="00801872">
      <w:pPr>
        <w:tabs>
          <w:tab w:val="left" w:pos="284"/>
        </w:tabs>
        <w:jc w:val="both"/>
        <w:rPr>
          <w:sz w:val="22"/>
          <w:szCs w:val="22"/>
          <w:lang w:val="sr-Latn-ME"/>
        </w:rPr>
      </w:pPr>
    </w:p>
    <w:p w14:paraId="27AA83F2" w14:textId="6C959E98" w:rsidR="00801872" w:rsidRPr="009A4E0E" w:rsidRDefault="00801872" w:rsidP="00801872">
      <w:pPr>
        <w:tabs>
          <w:tab w:val="left" w:pos="284"/>
        </w:tabs>
        <w:jc w:val="both"/>
        <w:rPr>
          <w:sz w:val="22"/>
          <w:szCs w:val="22"/>
          <w:lang w:val="sr-Latn-ME"/>
        </w:rPr>
      </w:pPr>
      <w:r w:rsidRPr="009A4E0E">
        <w:rPr>
          <w:sz w:val="22"/>
          <w:szCs w:val="22"/>
          <w:lang w:val="sr-Latn-ME"/>
        </w:rPr>
        <w:t>Pri posl</w:t>
      </w:r>
      <w:r w:rsidR="007414B9" w:rsidRPr="009A4E0E">
        <w:rPr>
          <w:sz w:val="22"/>
          <w:szCs w:val="22"/>
          <w:lang w:val="sr-Latn-ME"/>
        </w:rPr>
        <w:t>j</w:t>
      </w:r>
      <w:r w:rsidRPr="009A4E0E">
        <w:rPr>
          <w:sz w:val="22"/>
          <w:szCs w:val="22"/>
          <w:lang w:val="sr-Latn-ME"/>
        </w:rPr>
        <w:t>ednjoj kontroli tokom l</w:t>
      </w:r>
      <w:r w:rsidR="007414B9" w:rsidRPr="009A4E0E">
        <w:rPr>
          <w:sz w:val="22"/>
          <w:szCs w:val="22"/>
          <w:lang w:val="sr-Latn-ME"/>
        </w:rPr>
        <w:t>ij</w:t>
      </w:r>
      <w:r w:rsidRPr="009A4E0E">
        <w:rPr>
          <w:sz w:val="22"/>
          <w:szCs w:val="22"/>
          <w:lang w:val="sr-Latn-ME"/>
        </w:rPr>
        <w:t>ečenja zab</w:t>
      </w:r>
      <w:r w:rsidR="007414B9" w:rsidRPr="009A4E0E">
        <w:rPr>
          <w:sz w:val="22"/>
          <w:szCs w:val="22"/>
          <w:lang w:val="sr-Latn-ME"/>
        </w:rPr>
        <w:t>i</w:t>
      </w:r>
      <w:r w:rsidRPr="009A4E0E">
        <w:rPr>
          <w:sz w:val="22"/>
          <w:szCs w:val="22"/>
          <w:lang w:val="sr-Latn-ME"/>
        </w:rPr>
        <w:t>l</w:t>
      </w:r>
      <w:r w:rsidR="007414B9" w:rsidRPr="009A4E0E">
        <w:rPr>
          <w:sz w:val="22"/>
          <w:szCs w:val="22"/>
          <w:lang w:val="sr-Latn-ME"/>
        </w:rPr>
        <w:t>j</w:t>
      </w:r>
      <w:r w:rsidRPr="009A4E0E">
        <w:rPr>
          <w:sz w:val="22"/>
          <w:szCs w:val="22"/>
          <w:lang w:val="sr-Latn-ME"/>
        </w:rPr>
        <w:t>eženo je srednje povećanje t</w:t>
      </w:r>
      <w:r w:rsidR="007414B9" w:rsidRPr="009A4E0E">
        <w:rPr>
          <w:sz w:val="22"/>
          <w:szCs w:val="22"/>
          <w:lang w:val="sr-Latn-ME"/>
        </w:rPr>
        <w:t>j</w:t>
      </w:r>
      <w:r w:rsidRPr="009A4E0E">
        <w:rPr>
          <w:sz w:val="22"/>
          <w:szCs w:val="22"/>
          <w:lang w:val="sr-Latn-ME"/>
        </w:rPr>
        <w:t>elesne mase od 1,4 kg u odnosu na početnu vr</w:t>
      </w:r>
      <w:r w:rsidR="007414B9" w:rsidRPr="009A4E0E">
        <w:rPr>
          <w:sz w:val="22"/>
          <w:szCs w:val="22"/>
          <w:lang w:val="sr-Latn-ME"/>
        </w:rPr>
        <w:t>ij</w:t>
      </w:r>
      <w:r w:rsidRPr="009A4E0E">
        <w:rPr>
          <w:sz w:val="22"/>
          <w:szCs w:val="22"/>
          <w:lang w:val="sr-Latn-ME"/>
        </w:rPr>
        <w:t>ednost u grupi koja je primala insulin glargin, kao i srednje smanjenje od 0,8 kg u odnosu na početnu vr</w:t>
      </w:r>
      <w:r w:rsidR="007414B9" w:rsidRPr="009A4E0E">
        <w:rPr>
          <w:sz w:val="22"/>
          <w:szCs w:val="22"/>
          <w:lang w:val="sr-Latn-ME"/>
        </w:rPr>
        <w:t>ij</w:t>
      </w:r>
      <w:r w:rsidRPr="009A4E0E">
        <w:rPr>
          <w:sz w:val="22"/>
          <w:szCs w:val="22"/>
          <w:lang w:val="sr-Latn-ME"/>
        </w:rPr>
        <w:t>ednost u grupi koja je primala standardnu terapiju.</w:t>
      </w:r>
    </w:p>
    <w:p w14:paraId="53949821" w14:textId="77777777" w:rsidR="00801872" w:rsidRPr="009A4E0E" w:rsidRDefault="00801872" w:rsidP="00801872">
      <w:pPr>
        <w:tabs>
          <w:tab w:val="left" w:pos="284"/>
        </w:tabs>
        <w:jc w:val="both"/>
        <w:rPr>
          <w:sz w:val="22"/>
          <w:szCs w:val="22"/>
          <w:lang w:val="sr-Latn-ME"/>
        </w:rPr>
      </w:pPr>
    </w:p>
    <w:p w14:paraId="069D1331" w14:textId="77777777" w:rsidR="00801872" w:rsidRPr="009A4E0E" w:rsidRDefault="00801872" w:rsidP="00801872">
      <w:pPr>
        <w:tabs>
          <w:tab w:val="left" w:pos="284"/>
        </w:tabs>
        <w:jc w:val="both"/>
        <w:rPr>
          <w:sz w:val="22"/>
          <w:szCs w:val="22"/>
          <w:u w:val="single"/>
          <w:lang w:val="sr-Latn-ME"/>
        </w:rPr>
      </w:pPr>
      <w:r w:rsidRPr="009A4E0E">
        <w:rPr>
          <w:sz w:val="22"/>
          <w:szCs w:val="22"/>
          <w:u w:val="single"/>
          <w:lang w:val="sr-Latn-ME"/>
        </w:rPr>
        <w:t>Pedijatrijska populacija</w:t>
      </w:r>
    </w:p>
    <w:p w14:paraId="52F5F32D" w14:textId="75B0749F" w:rsidR="00801872" w:rsidRPr="009A4E0E" w:rsidRDefault="00801872" w:rsidP="00801872">
      <w:pPr>
        <w:tabs>
          <w:tab w:val="left" w:pos="284"/>
        </w:tabs>
        <w:jc w:val="both"/>
        <w:rPr>
          <w:sz w:val="22"/>
          <w:szCs w:val="22"/>
          <w:lang w:val="sr-Latn-ME"/>
        </w:rPr>
      </w:pPr>
      <w:r w:rsidRPr="009A4E0E">
        <w:rPr>
          <w:sz w:val="22"/>
          <w:szCs w:val="22"/>
          <w:lang w:val="sr-Latn-ME"/>
        </w:rPr>
        <w:t>U randomiz</w:t>
      </w:r>
      <w:r w:rsidR="00F72849" w:rsidRPr="00931162">
        <w:rPr>
          <w:sz w:val="22"/>
          <w:szCs w:val="22"/>
          <w:lang w:val="sr-Latn-ME"/>
        </w:rPr>
        <w:t>ov</w:t>
      </w:r>
      <w:r w:rsidRPr="009A4E0E">
        <w:rPr>
          <w:sz w:val="22"/>
          <w:szCs w:val="22"/>
          <w:lang w:val="sr-Latn-ME"/>
        </w:rPr>
        <w:t>anoj, kontrolisanoj kliničkoj studiji, pedijatrijski pacijenti (uzrasta od 6 do 15 godina) sa dijabetesom tipa 1 (n=349) bili su tokom 28 ned</w:t>
      </w:r>
      <w:r w:rsidR="007414B9" w:rsidRPr="009A4E0E">
        <w:rPr>
          <w:sz w:val="22"/>
          <w:szCs w:val="22"/>
          <w:lang w:val="sr-Latn-ME"/>
        </w:rPr>
        <w:t>j</w:t>
      </w:r>
      <w:r w:rsidRPr="009A4E0E">
        <w:rPr>
          <w:sz w:val="22"/>
          <w:szCs w:val="22"/>
          <w:lang w:val="sr-Latn-ME"/>
        </w:rPr>
        <w:t xml:space="preserve">elja na bazalnom bolus insulinskom režimu, gde je </w:t>
      </w:r>
      <w:r w:rsidR="00F72849" w:rsidRPr="00931162">
        <w:rPr>
          <w:sz w:val="22"/>
          <w:szCs w:val="22"/>
          <w:lang w:val="sr-Latn-ME"/>
        </w:rPr>
        <w:t>obični</w:t>
      </w:r>
      <w:r w:rsidR="00F72849" w:rsidRPr="009A4E0E">
        <w:rPr>
          <w:sz w:val="22"/>
          <w:szCs w:val="22"/>
          <w:lang w:val="sr-Latn-ME"/>
        </w:rPr>
        <w:t xml:space="preserve"> </w:t>
      </w:r>
      <w:r w:rsidRPr="009A4E0E">
        <w:rPr>
          <w:sz w:val="22"/>
          <w:szCs w:val="22"/>
          <w:lang w:val="sr-Latn-ME"/>
        </w:rPr>
        <w:t>humani insulin prim</w:t>
      </w:r>
      <w:r w:rsidR="007414B9" w:rsidRPr="009A4E0E">
        <w:rPr>
          <w:sz w:val="22"/>
          <w:szCs w:val="22"/>
          <w:lang w:val="sr-Latn-ME"/>
        </w:rPr>
        <w:t>j</w:t>
      </w:r>
      <w:r w:rsidRPr="009A4E0E">
        <w:rPr>
          <w:sz w:val="22"/>
          <w:szCs w:val="22"/>
          <w:lang w:val="sr-Latn-ME"/>
        </w:rPr>
        <w:t>enjivan pr</w:t>
      </w:r>
      <w:r w:rsidR="007414B9" w:rsidRPr="009A4E0E">
        <w:rPr>
          <w:sz w:val="22"/>
          <w:szCs w:val="22"/>
          <w:lang w:val="sr-Latn-ME"/>
        </w:rPr>
        <w:t>ij</w:t>
      </w:r>
      <w:r w:rsidRPr="009A4E0E">
        <w:rPr>
          <w:sz w:val="22"/>
          <w:szCs w:val="22"/>
          <w:lang w:val="sr-Latn-ME"/>
        </w:rPr>
        <w:t>e svakog obroka. Insulin glargin se prim</w:t>
      </w:r>
      <w:r w:rsidR="007414B9" w:rsidRPr="009A4E0E">
        <w:rPr>
          <w:sz w:val="22"/>
          <w:szCs w:val="22"/>
          <w:lang w:val="sr-Latn-ME"/>
        </w:rPr>
        <w:t>j</w:t>
      </w:r>
      <w:r w:rsidRPr="009A4E0E">
        <w:rPr>
          <w:sz w:val="22"/>
          <w:szCs w:val="22"/>
          <w:lang w:val="sr-Latn-ME"/>
        </w:rPr>
        <w:t>enjivao jednom dnevno pred spavanje, a NPH insulin jednom ili dva puta dnevno. Slični efekti na glikozilirani hemoglobin i incidencu pojave simptomatske hipoglikemije prim</w:t>
      </w:r>
      <w:r w:rsidR="007414B9" w:rsidRPr="009A4E0E">
        <w:rPr>
          <w:sz w:val="22"/>
          <w:szCs w:val="22"/>
          <w:lang w:val="sr-Latn-ME"/>
        </w:rPr>
        <w:t>ij</w:t>
      </w:r>
      <w:r w:rsidRPr="009A4E0E">
        <w:rPr>
          <w:sz w:val="22"/>
          <w:szCs w:val="22"/>
          <w:lang w:val="sr-Latn-ME"/>
        </w:rPr>
        <w:t>ećeni su u ob</w:t>
      </w:r>
      <w:r w:rsidR="007414B9" w:rsidRPr="009A4E0E">
        <w:rPr>
          <w:sz w:val="22"/>
          <w:szCs w:val="22"/>
          <w:lang w:val="sr-Latn-ME"/>
        </w:rPr>
        <w:t>j</w:t>
      </w:r>
      <w:r w:rsidRPr="009A4E0E">
        <w:rPr>
          <w:sz w:val="22"/>
          <w:szCs w:val="22"/>
          <w:lang w:val="sr-Latn-ME"/>
        </w:rPr>
        <w:t>e terapijske grupe, međutim, koncentracija glukoze u plazmi natašte u odnosu na početnu vr</w:t>
      </w:r>
      <w:r w:rsidR="007414B9" w:rsidRPr="009A4E0E">
        <w:rPr>
          <w:sz w:val="22"/>
          <w:szCs w:val="22"/>
          <w:lang w:val="sr-Latn-ME"/>
        </w:rPr>
        <w:t>ij</w:t>
      </w:r>
      <w:r w:rsidRPr="009A4E0E">
        <w:rPr>
          <w:sz w:val="22"/>
          <w:szCs w:val="22"/>
          <w:lang w:val="sr-Latn-ME"/>
        </w:rPr>
        <w:t>ednost se smanji</w:t>
      </w:r>
      <w:r w:rsidR="007C5B98" w:rsidRPr="00931162">
        <w:rPr>
          <w:sz w:val="22"/>
          <w:szCs w:val="22"/>
          <w:lang w:val="sr-Latn-ME"/>
        </w:rPr>
        <w:t>la</w:t>
      </w:r>
      <w:r w:rsidRPr="009A4E0E">
        <w:rPr>
          <w:sz w:val="22"/>
          <w:szCs w:val="22"/>
          <w:lang w:val="sr-Latn-ME"/>
        </w:rPr>
        <w:t xml:space="preserve"> više u grupi </w:t>
      </w:r>
      <w:r w:rsidR="007C5B98" w:rsidRPr="00931162">
        <w:rPr>
          <w:sz w:val="22"/>
          <w:szCs w:val="22"/>
          <w:lang w:val="sr-Latn-ME"/>
        </w:rPr>
        <w:t>koja je primala</w:t>
      </w:r>
      <w:r w:rsidR="007C5B98" w:rsidRPr="009A4E0E">
        <w:rPr>
          <w:sz w:val="22"/>
          <w:szCs w:val="22"/>
          <w:lang w:val="sr-Latn-ME"/>
        </w:rPr>
        <w:t xml:space="preserve"> </w:t>
      </w:r>
      <w:r w:rsidRPr="009A4E0E">
        <w:rPr>
          <w:sz w:val="22"/>
          <w:szCs w:val="22"/>
          <w:lang w:val="sr-Latn-ME"/>
        </w:rPr>
        <w:t xml:space="preserve">insulin glargin nego u grupi </w:t>
      </w:r>
      <w:r w:rsidR="007C5B98" w:rsidRPr="00931162">
        <w:rPr>
          <w:sz w:val="22"/>
          <w:szCs w:val="22"/>
          <w:lang w:val="sr-Latn-ME"/>
        </w:rPr>
        <w:t>koja je primala</w:t>
      </w:r>
      <w:r w:rsidRPr="009A4E0E">
        <w:rPr>
          <w:sz w:val="22"/>
          <w:szCs w:val="22"/>
          <w:lang w:val="sr-Latn-ME"/>
        </w:rPr>
        <w:t xml:space="preserve"> NPH insulin.</w:t>
      </w:r>
    </w:p>
    <w:p w14:paraId="407EDDEA" w14:textId="4F7EBDAD" w:rsidR="00801872" w:rsidRPr="009A4E0E" w:rsidRDefault="00801872" w:rsidP="00801872">
      <w:pPr>
        <w:tabs>
          <w:tab w:val="left" w:pos="284"/>
        </w:tabs>
        <w:jc w:val="both"/>
        <w:rPr>
          <w:sz w:val="22"/>
          <w:szCs w:val="22"/>
          <w:lang w:val="sr-Latn-ME"/>
        </w:rPr>
      </w:pPr>
      <w:r w:rsidRPr="009A4E0E">
        <w:rPr>
          <w:sz w:val="22"/>
          <w:szCs w:val="22"/>
          <w:lang w:val="sr-Latn-ME"/>
        </w:rPr>
        <w:lastRenderedPageBreak/>
        <w:t xml:space="preserve">U grupi </w:t>
      </w:r>
      <w:r w:rsidR="00750792" w:rsidRPr="00931162">
        <w:rPr>
          <w:sz w:val="22"/>
          <w:szCs w:val="22"/>
          <w:lang w:val="sr-Latn-ME"/>
        </w:rPr>
        <w:t>koja je primala</w:t>
      </w:r>
      <w:r w:rsidR="00750792" w:rsidRPr="009A4E0E">
        <w:rPr>
          <w:sz w:val="22"/>
          <w:szCs w:val="22"/>
          <w:lang w:val="sr-Latn-ME"/>
        </w:rPr>
        <w:t xml:space="preserve"> </w:t>
      </w:r>
      <w:r w:rsidRPr="009A4E0E">
        <w:rPr>
          <w:sz w:val="22"/>
          <w:szCs w:val="22"/>
          <w:lang w:val="sr-Latn-ME"/>
        </w:rPr>
        <w:t xml:space="preserve">insulin glargin bilo je </w:t>
      </w:r>
      <w:r w:rsidR="00750792" w:rsidRPr="00931162">
        <w:rPr>
          <w:sz w:val="22"/>
          <w:szCs w:val="22"/>
          <w:lang w:val="sr-Latn-ME"/>
        </w:rPr>
        <w:t xml:space="preserve">i </w:t>
      </w:r>
      <w:r w:rsidRPr="009A4E0E">
        <w:rPr>
          <w:sz w:val="22"/>
          <w:szCs w:val="22"/>
          <w:lang w:val="sr-Latn-ME"/>
        </w:rPr>
        <w:t xml:space="preserve">manje </w:t>
      </w:r>
      <w:r w:rsidR="00750792" w:rsidRPr="00931162">
        <w:rPr>
          <w:sz w:val="22"/>
          <w:szCs w:val="22"/>
          <w:lang w:val="sr-Latn-ME"/>
        </w:rPr>
        <w:t>slučajeva teške</w:t>
      </w:r>
      <w:r w:rsidR="00750792" w:rsidRPr="009A4E0E">
        <w:rPr>
          <w:sz w:val="22"/>
          <w:szCs w:val="22"/>
          <w:lang w:val="sr-Latn-ME"/>
        </w:rPr>
        <w:t xml:space="preserve"> </w:t>
      </w:r>
      <w:r w:rsidRPr="009A4E0E">
        <w:rPr>
          <w:sz w:val="22"/>
          <w:szCs w:val="22"/>
          <w:lang w:val="sr-Latn-ME"/>
        </w:rPr>
        <w:t>hipoglikemij</w:t>
      </w:r>
      <w:r w:rsidR="00750792" w:rsidRPr="00931162">
        <w:rPr>
          <w:sz w:val="22"/>
          <w:szCs w:val="22"/>
          <w:lang w:val="sr-Latn-ME"/>
        </w:rPr>
        <w:t>e</w:t>
      </w:r>
      <w:r w:rsidRPr="009A4E0E">
        <w:rPr>
          <w:sz w:val="22"/>
          <w:szCs w:val="22"/>
          <w:lang w:val="sr-Latn-ME"/>
        </w:rPr>
        <w:t xml:space="preserve">. 143 pacijenta </w:t>
      </w:r>
      <w:r w:rsidR="00750792" w:rsidRPr="00931162">
        <w:rPr>
          <w:sz w:val="22"/>
          <w:szCs w:val="22"/>
          <w:lang w:val="sr-Latn-ME"/>
        </w:rPr>
        <w:t>koji su primali</w:t>
      </w:r>
      <w:r w:rsidR="00750792" w:rsidRPr="009A4E0E">
        <w:rPr>
          <w:sz w:val="22"/>
          <w:szCs w:val="22"/>
          <w:lang w:val="sr-Latn-ME"/>
        </w:rPr>
        <w:t xml:space="preserve"> </w:t>
      </w:r>
      <w:r w:rsidRPr="009A4E0E">
        <w:rPr>
          <w:sz w:val="22"/>
          <w:szCs w:val="22"/>
          <w:lang w:val="sr-Latn-ME"/>
        </w:rPr>
        <w:t>insulin glargin u ovoj studiji nastavil</w:t>
      </w:r>
      <w:r w:rsidR="00750792" w:rsidRPr="00931162">
        <w:rPr>
          <w:sz w:val="22"/>
          <w:szCs w:val="22"/>
          <w:lang w:val="sr-Latn-ME"/>
        </w:rPr>
        <w:t>i</w:t>
      </w:r>
      <w:r w:rsidRPr="009A4E0E">
        <w:rPr>
          <w:sz w:val="22"/>
          <w:szCs w:val="22"/>
          <w:lang w:val="sr-Latn-ME"/>
        </w:rPr>
        <w:t xml:space="preserve"> su l</w:t>
      </w:r>
      <w:r w:rsidR="00332FCB" w:rsidRPr="009A4E0E">
        <w:rPr>
          <w:sz w:val="22"/>
          <w:szCs w:val="22"/>
          <w:lang w:val="sr-Latn-ME"/>
        </w:rPr>
        <w:t>ij</w:t>
      </w:r>
      <w:r w:rsidRPr="009A4E0E">
        <w:rPr>
          <w:sz w:val="22"/>
          <w:szCs w:val="22"/>
          <w:lang w:val="sr-Latn-ME"/>
        </w:rPr>
        <w:t>ečenje insulin</w:t>
      </w:r>
      <w:r w:rsidR="00750792" w:rsidRPr="00931162">
        <w:rPr>
          <w:sz w:val="22"/>
          <w:szCs w:val="22"/>
          <w:lang w:val="sr-Latn-ME"/>
        </w:rPr>
        <w:t>om</w:t>
      </w:r>
      <w:r w:rsidRPr="009A4E0E">
        <w:rPr>
          <w:sz w:val="22"/>
          <w:szCs w:val="22"/>
          <w:lang w:val="sr-Latn-ME"/>
        </w:rPr>
        <w:t xml:space="preserve"> glarginom u nekontrolisanoj produženoj studiji sa srednjim periodom praćenja od 2 godine. Tokom ove produžene terapije insulin</w:t>
      </w:r>
      <w:r w:rsidR="00750792" w:rsidRPr="00931162">
        <w:rPr>
          <w:sz w:val="22"/>
          <w:szCs w:val="22"/>
          <w:lang w:val="sr-Latn-ME"/>
        </w:rPr>
        <w:t>om</w:t>
      </w:r>
      <w:r w:rsidRPr="009A4E0E">
        <w:rPr>
          <w:sz w:val="22"/>
          <w:szCs w:val="22"/>
          <w:lang w:val="sr-Latn-ME"/>
        </w:rPr>
        <w:t xml:space="preserve"> glarginom ni</w:t>
      </w:r>
      <w:r w:rsidR="005A3973" w:rsidRPr="009A4E0E">
        <w:rPr>
          <w:sz w:val="22"/>
          <w:szCs w:val="22"/>
          <w:lang w:val="sr-Latn-ME"/>
        </w:rPr>
        <w:t>je</w:t>
      </w:r>
      <w:r w:rsidRPr="009A4E0E">
        <w:rPr>
          <w:sz w:val="22"/>
          <w:szCs w:val="22"/>
          <w:lang w:val="sr-Latn-ME"/>
        </w:rPr>
        <w:t>su se pojavili novi bezb</w:t>
      </w:r>
      <w:r w:rsidR="005A3973" w:rsidRPr="009A4E0E">
        <w:rPr>
          <w:sz w:val="22"/>
          <w:szCs w:val="22"/>
          <w:lang w:val="sr-Latn-ME"/>
        </w:rPr>
        <w:t>j</w:t>
      </w:r>
      <w:r w:rsidRPr="009A4E0E">
        <w:rPr>
          <w:sz w:val="22"/>
          <w:szCs w:val="22"/>
          <w:lang w:val="sr-Latn-ME"/>
        </w:rPr>
        <w:t>ednosni signali.</w:t>
      </w:r>
    </w:p>
    <w:p w14:paraId="5E14284E" w14:textId="77777777" w:rsidR="00801872" w:rsidRPr="009A4E0E" w:rsidRDefault="00801872" w:rsidP="00801872">
      <w:pPr>
        <w:tabs>
          <w:tab w:val="left" w:pos="284"/>
        </w:tabs>
        <w:jc w:val="both"/>
        <w:rPr>
          <w:sz w:val="22"/>
          <w:szCs w:val="22"/>
          <w:lang w:val="sr-Latn-ME"/>
        </w:rPr>
      </w:pPr>
    </w:p>
    <w:p w14:paraId="465B316C" w14:textId="2D9ED374" w:rsidR="00801872" w:rsidRPr="009A4E0E" w:rsidRDefault="00750792" w:rsidP="00801872">
      <w:pPr>
        <w:tabs>
          <w:tab w:val="left" w:pos="284"/>
        </w:tabs>
        <w:jc w:val="both"/>
        <w:rPr>
          <w:sz w:val="22"/>
          <w:szCs w:val="22"/>
          <w:lang w:val="sr-Latn-ME"/>
        </w:rPr>
      </w:pPr>
      <w:r w:rsidRPr="009A4E0E">
        <w:rPr>
          <w:sz w:val="22"/>
          <w:szCs w:val="22"/>
          <w:lang w:val="sr-Latn-ME"/>
        </w:rPr>
        <w:t>U u</w:t>
      </w:r>
      <w:r w:rsidR="00801872" w:rsidRPr="009A4E0E">
        <w:rPr>
          <w:sz w:val="22"/>
          <w:szCs w:val="22"/>
          <w:lang w:val="sr-Latn-ME"/>
        </w:rPr>
        <w:t>kršten</w:t>
      </w:r>
      <w:r w:rsidRPr="009A4E0E">
        <w:rPr>
          <w:sz w:val="22"/>
          <w:szCs w:val="22"/>
          <w:lang w:val="sr-Latn-ME"/>
        </w:rPr>
        <w:t>oj</w:t>
      </w:r>
      <w:r w:rsidR="00801872" w:rsidRPr="009A4E0E">
        <w:rPr>
          <w:sz w:val="22"/>
          <w:szCs w:val="22"/>
          <w:lang w:val="sr-Latn-ME"/>
        </w:rPr>
        <w:t xml:space="preserve"> (crossover) studij</w:t>
      </w:r>
      <w:r w:rsidRPr="009A4E0E">
        <w:rPr>
          <w:sz w:val="22"/>
          <w:szCs w:val="22"/>
          <w:lang w:val="sr-Latn-ME"/>
        </w:rPr>
        <w:t>i</w:t>
      </w:r>
      <w:r w:rsidR="00801872" w:rsidRPr="009A4E0E">
        <w:rPr>
          <w:sz w:val="22"/>
          <w:szCs w:val="22"/>
          <w:lang w:val="sr-Latn-ME"/>
        </w:rPr>
        <w:t xml:space="preserve"> </w:t>
      </w:r>
      <w:r w:rsidRPr="00931162">
        <w:rPr>
          <w:sz w:val="22"/>
          <w:szCs w:val="22"/>
          <w:lang w:val="sr-Latn-ME"/>
        </w:rPr>
        <w:t>poređena je primjena</w:t>
      </w:r>
      <w:r w:rsidR="00801872" w:rsidRPr="009A4E0E">
        <w:rPr>
          <w:sz w:val="22"/>
          <w:szCs w:val="22"/>
          <w:lang w:val="sr-Latn-ME"/>
        </w:rPr>
        <w:t xml:space="preserve"> insulin</w:t>
      </w:r>
      <w:r w:rsidRPr="00931162">
        <w:rPr>
          <w:sz w:val="22"/>
          <w:szCs w:val="22"/>
          <w:lang w:val="sr-Latn-ME"/>
        </w:rPr>
        <w:t>a</w:t>
      </w:r>
      <w:r w:rsidR="00801872" w:rsidRPr="009A4E0E">
        <w:rPr>
          <w:sz w:val="22"/>
          <w:szCs w:val="22"/>
          <w:lang w:val="sr-Latn-ME"/>
        </w:rPr>
        <w:t xml:space="preserve"> glargin</w:t>
      </w:r>
      <w:r w:rsidRPr="00931162">
        <w:rPr>
          <w:sz w:val="22"/>
          <w:szCs w:val="22"/>
          <w:lang w:val="sr-Latn-ME"/>
        </w:rPr>
        <w:t>a</w:t>
      </w:r>
      <w:r w:rsidR="00801872" w:rsidRPr="009A4E0E">
        <w:rPr>
          <w:sz w:val="22"/>
          <w:szCs w:val="22"/>
          <w:lang w:val="sr-Latn-ME"/>
        </w:rPr>
        <w:t xml:space="preserve"> </w:t>
      </w:r>
      <w:r w:rsidRPr="00931162">
        <w:rPr>
          <w:sz w:val="22"/>
          <w:szCs w:val="22"/>
          <w:lang w:val="sr-Latn-ME"/>
        </w:rPr>
        <w:t>i</w:t>
      </w:r>
      <w:r w:rsidRPr="009A4E0E">
        <w:rPr>
          <w:sz w:val="22"/>
          <w:szCs w:val="22"/>
          <w:lang w:val="sr-Latn-ME"/>
        </w:rPr>
        <w:t xml:space="preserve"> </w:t>
      </w:r>
      <w:r w:rsidR="00801872" w:rsidRPr="009A4E0E">
        <w:rPr>
          <w:sz w:val="22"/>
          <w:szCs w:val="22"/>
          <w:lang w:val="sr-Latn-ME"/>
        </w:rPr>
        <w:t>lispro insulin</w:t>
      </w:r>
      <w:r w:rsidRPr="00931162">
        <w:rPr>
          <w:sz w:val="22"/>
          <w:szCs w:val="22"/>
          <w:lang w:val="sr-Latn-ME"/>
        </w:rPr>
        <w:t>a</w:t>
      </w:r>
      <w:r w:rsidR="00801872" w:rsidRPr="009A4E0E">
        <w:rPr>
          <w:sz w:val="22"/>
          <w:szCs w:val="22"/>
          <w:lang w:val="sr-Latn-ME"/>
        </w:rPr>
        <w:t xml:space="preserve"> sa </w:t>
      </w:r>
      <w:r w:rsidRPr="00931162">
        <w:rPr>
          <w:sz w:val="22"/>
          <w:szCs w:val="22"/>
          <w:lang w:val="sr-Latn-ME"/>
        </w:rPr>
        <w:t xml:space="preserve">primjenom </w:t>
      </w:r>
      <w:r w:rsidR="00801872" w:rsidRPr="009A4E0E">
        <w:rPr>
          <w:sz w:val="22"/>
          <w:szCs w:val="22"/>
          <w:lang w:val="sr-Latn-ME"/>
        </w:rPr>
        <w:t>NPH insulin</w:t>
      </w:r>
      <w:r w:rsidRPr="00931162">
        <w:rPr>
          <w:sz w:val="22"/>
          <w:szCs w:val="22"/>
          <w:lang w:val="sr-Latn-ME"/>
        </w:rPr>
        <w:t>a</w:t>
      </w:r>
      <w:r w:rsidR="00801872" w:rsidRPr="009A4E0E">
        <w:rPr>
          <w:sz w:val="22"/>
          <w:szCs w:val="22"/>
          <w:lang w:val="sr-Latn-ME"/>
        </w:rPr>
        <w:t xml:space="preserve"> </w:t>
      </w:r>
      <w:r w:rsidRPr="00931162">
        <w:rPr>
          <w:sz w:val="22"/>
          <w:szCs w:val="22"/>
          <w:lang w:val="sr-Latn-ME"/>
        </w:rPr>
        <w:t>i</w:t>
      </w:r>
      <w:r w:rsidR="00801872" w:rsidRPr="009A4E0E">
        <w:rPr>
          <w:sz w:val="22"/>
          <w:szCs w:val="22"/>
          <w:lang w:val="sr-Latn-ME"/>
        </w:rPr>
        <w:t xml:space="preserve"> </w:t>
      </w:r>
      <w:r w:rsidRPr="00931162">
        <w:rPr>
          <w:sz w:val="22"/>
          <w:szCs w:val="22"/>
          <w:lang w:val="sr-Latn-ME"/>
        </w:rPr>
        <w:t>običnog</w:t>
      </w:r>
      <w:r w:rsidRPr="009A4E0E">
        <w:rPr>
          <w:sz w:val="22"/>
          <w:szCs w:val="22"/>
          <w:lang w:val="sr-Latn-ME"/>
        </w:rPr>
        <w:t xml:space="preserve"> </w:t>
      </w:r>
      <w:r w:rsidR="00801872" w:rsidRPr="009A4E0E">
        <w:rPr>
          <w:sz w:val="22"/>
          <w:szCs w:val="22"/>
          <w:lang w:val="sr-Latn-ME"/>
        </w:rPr>
        <w:t>human</w:t>
      </w:r>
      <w:r w:rsidRPr="00931162">
        <w:rPr>
          <w:sz w:val="22"/>
          <w:szCs w:val="22"/>
          <w:lang w:val="sr-Latn-ME"/>
        </w:rPr>
        <w:t>og</w:t>
      </w:r>
      <w:r w:rsidR="00801872" w:rsidRPr="009A4E0E">
        <w:rPr>
          <w:sz w:val="22"/>
          <w:szCs w:val="22"/>
          <w:lang w:val="sr-Latn-ME"/>
        </w:rPr>
        <w:t xml:space="preserve"> insulin</w:t>
      </w:r>
      <w:r w:rsidRPr="00931162">
        <w:rPr>
          <w:sz w:val="22"/>
          <w:szCs w:val="22"/>
          <w:lang w:val="sr-Latn-ME"/>
        </w:rPr>
        <w:t>a</w:t>
      </w:r>
      <w:r w:rsidR="00801872" w:rsidRPr="009A4E0E">
        <w:rPr>
          <w:sz w:val="22"/>
          <w:szCs w:val="22"/>
          <w:lang w:val="sr-Latn-ME"/>
        </w:rPr>
        <w:t xml:space="preserve"> (svaka terapija </w:t>
      </w:r>
      <w:r w:rsidRPr="00931162">
        <w:rPr>
          <w:sz w:val="22"/>
          <w:szCs w:val="22"/>
          <w:lang w:val="sr-Latn-ME"/>
        </w:rPr>
        <w:t>primjenjivana</w:t>
      </w:r>
      <w:r w:rsidRPr="009A4E0E">
        <w:rPr>
          <w:sz w:val="22"/>
          <w:szCs w:val="22"/>
          <w:lang w:val="sr-Latn-ME"/>
        </w:rPr>
        <w:t xml:space="preserve"> </w:t>
      </w:r>
      <w:r w:rsidR="00801872" w:rsidRPr="009A4E0E">
        <w:rPr>
          <w:sz w:val="22"/>
          <w:szCs w:val="22"/>
          <w:lang w:val="sr-Latn-ME"/>
        </w:rPr>
        <w:t>16 ned</w:t>
      </w:r>
      <w:r w:rsidR="005A3973" w:rsidRPr="009A4E0E">
        <w:rPr>
          <w:sz w:val="22"/>
          <w:szCs w:val="22"/>
          <w:lang w:val="sr-Latn-ME"/>
        </w:rPr>
        <w:t>j</w:t>
      </w:r>
      <w:r w:rsidR="00801872" w:rsidRPr="009A4E0E">
        <w:rPr>
          <w:sz w:val="22"/>
          <w:szCs w:val="22"/>
          <w:lang w:val="sr-Latn-ME"/>
        </w:rPr>
        <w:t xml:space="preserve">elja </w:t>
      </w:r>
      <w:r w:rsidRPr="00931162">
        <w:rPr>
          <w:sz w:val="22"/>
          <w:szCs w:val="22"/>
          <w:lang w:val="sr-Latn-ME"/>
        </w:rPr>
        <w:t>nasumičnim</w:t>
      </w:r>
      <w:r w:rsidRPr="009A4E0E">
        <w:rPr>
          <w:sz w:val="22"/>
          <w:szCs w:val="22"/>
          <w:lang w:val="sr-Latn-ME"/>
        </w:rPr>
        <w:t xml:space="preserve"> </w:t>
      </w:r>
      <w:r w:rsidR="00801872" w:rsidRPr="009A4E0E">
        <w:rPr>
          <w:sz w:val="22"/>
          <w:szCs w:val="22"/>
          <w:lang w:val="sr-Latn-ME"/>
        </w:rPr>
        <w:t>redosl</w:t>
      </w:r>
      <w:r w:rsidR="005A3973" w:rsidRPr="009A4E0E">
        <w:rPr>
          <w:sz w:val="22"/>
          <w:szCs w:val="22"/>
          <w:lang w:val="sr-Latn-ME"/>
        </w:rPr>
        <w:t>j</w:t>
      </w:r>
      <w:r w:rsidR="00801872" w:rsidRPr="009A4E0E">
        <w:rPr>
          <w:sz w:val="22"/>
          <w:szCs w:val="22"/>
          <w:lang w:val="sr-Latn-ME"/>
        </w:rPr>
        <w:t>edom) kod 26 adolescenata sa dijabetesom tipa 1, uzrasta od 12 do 18 godina. Kao što je opisano u prethodnoj pedijatrijskoj studiji, smanjenje koncentracije glukoze u plazmi natašte u odnosu na početnu vr</w:t>
      </w:r>
      <w:r w:rsidR="005A3973" w:rsidRPr="009A4E0E">
        <w:rPr>
          <w:sz w:val="22"/>
          <w:szCs w:val="22"/>
          <w:lang w:val="sr-Latn-ME"/>
        </w:rPr>
        <w:t>ij</w:t>
      </w:r>
      <w:r w:rsidR="00801872" w:rsidRPr="009A4E0E">
        <w:rPr>
          <w:sz w:val="22"/>
          <w:szCs w:val="22"/>
          <w:lang w:val="sr-Latn-ME"/>
        </w:rPr>
        <w:t xml:space="preserve">ednost bilo </w:t>
      </w:r>
      <w:r w:rsidRPr="00931162">
        <w:rPr>
          <w:sz w:val="22"/>
          <w:szCs w:val="22"/>
          <w:lang w:val="sr-Latn-ME"/>
        </w:rPr>
        <w:t xml:space="preserve">je </w:t>
      </w:r>
      <w:r w:rsidR="00801872" w:rsidRPr="009A4E0E">
        <w:rPr>
          <w:sz w:val="22"/>
          <w:szCs w:val="22"/>
          <w:lang w:val="sr-Latn-ME"/>
        </w:rPr>
        <w:t xml:space="preserve">veće u grupi </w:t>
      </w:r>
      <w:r w:rsidRPr="00931162">
        <w:rPr>
          <w:sz w:val="22"/>
          <w:szCs w:val="22"/>
          <w:lang w:val="sr-Latn-ME"/>
        </w:rPr>
        <w:t>koja je primala</w:t>
      </w:r>
      <w:r w:rsidRPr="009A4E0E">
        <w:rPr>
          <w:sz w:val="22"/>
          <w:szCs w:val="22"/>
          <w:lang w:val="sr-Latn-ME"/>
        </w:rPr>
        <w:t xml:space="preserve"> </w:t>
      </w:r>
      <w:r w:rsidR="00801872" w:rsidRPr="009A4E0E">
        <w:rPr>
          <w:sz w:val="22"/>
          <w:szCs w:val="22"/>
          <w:lang w:val="sr-Latn-ME"/>
        </w:rPr>
        <w:t xml:space="preserve">insulin glargin nego u grupi </w:t>
      </w:r>
      <w:r w:rsidRPr="00931162">
        <w:rPr>
          <w:sz w:val="22"/>
          <w:szCs w:val="22"/>
          <w:lang w:val="sr-Latn-ME"/>
        </w:rPr>
        <w:t>koja je primala</w:t>
      </w:r>
      <w:r w:rsidR="00801872" w:rsidRPr="009A4E0E">
        <w:rPr>
          <w:sz w:val="22"/>
          <w:szCs w:val="22"/>
          <w:lang w:val="sr-Latn-ME"/>
        </w:rPr>
        <w:t xml:space="preserve"> NPH insulin.</w:t>
      </w:r>
    </w:p>
    <w:p w14:paraId="3383C417" w14:textId="46448D03" w:rsidR="00801872" w:rsidRPr="009A4E0E" w:rsidRDefault="00801872" w:rsidP="00801872">
      <w:pPr>
        <w:tabs>
          <w:tab w:val="left" w:pos="284"/>
        </w:tabs>
        <w:jc w:val="both"/>
        <w:rPr>
          <w:sz w:val="22"/>
          <w:szCs w:val="22"/>
          <w:lang w:val="sr-Latn-ME"/>
        </w:rPr>
      </w:pPr>
      <w:r w:rsidRPr="009A4E0E">
        <w:rPr>
          <w:sz w:val="22"/>
          <w:szCs w:val="22"/>
          <w:lang w:val="sr-Latn-ME"/>
        </w:rPr>
        <w:t>Prom</w:t>
      </w:r>
      <w:r w:rsidR="005A3973" w:rsidRPr="009A4E0E">
        <w:rPr>
          <w:sz w:val="22"/>
          <w:szCs w:val="22"/>
          <w:lang w:val="sr-Latn-ME"/>
        </w:rPr>
        <w:t>j</w:t>
      </w:r>
      <w:r w:rsidRPr="009A4E0E">
        <w:rPr>
          <w:sz w:val="22"/>
          <w:szCs w:val="22"/>
          <w:lang w:val="sr-Latn-ME"/>
        </w:rPr>
        <w:t>ene HbA1c u odnosu na početne vr</w:t>
      </w:r>
      <w:r w:rsidR="005A3973" w:rsidRPr="009A4E0E">
        <w:rPr>
          <w:sz w:val="22"/>
          <w:szCs w:val="22"/>
          <w:lang w:val="sr-Latn-ME"/>
        </w:rPr>
        <w:t>ij</w:t>
      </w:r>
      <w:r w:rsidRPr="009A4E0E">
        <w:rPr>
          <w:sz w:val="22"/>
          <w:szCs w:val="22"/>
          <w:lang w:val="sr-Latn-ME"/>
        </w:rPr>
        <w:t>ednosti bile su slične u ob</w:t>
      </w:r>
      <w:r w:rsidR="005A3973" w:rsidRPr="009A4E0E">
        <w:rPr>
          <w:sz w:val="22"/>
          <w:szCs w:val="22"/>
          <w:lang w:val="sr-Latn-ME"/>
        </w:rPr>
        <w:t>j</w:t>
      </w:r>
      <w:r w:rsidRPr="009A4E0E">
        <w:rPr>
          <w:sz w:val="22"/>
          <w:szCs w:val="22"/>
          <w:lang w:val="sr-Latn-ME"/>
        </w:rPr>
        <w:t>e grupe; međutim</w:t>
      </w:r>
      <w:r w:rsidR="00750792" w:rsidRPr="00931162">
        <w:rPr>
          <w:sz w:val="22"/>
          <w:szCs w:val="22"/>
          <w:lang w:val="sr-Latn-ME"/>
        </w:rPr>
        <w:t>,</w:t>
      </w:r>
      <w:r w:rsidRPr="009A4E0E">
        <w:rPr>
          <w:sz w:val="22"/>
          <w:szCs w:val="22"/>
          <w:lang w:val="sr-Latn-ME"/>
        </w:rPr>
        <w:t xml:space="preserve"> koncentracije glukoze u krvi tokom noći bile su značajno veće u insulin glargin/lispro grupi u odnosu na NPH/</w:t>
      </w:r>
      <w:r w:rsidR="00750792" w:rsidRPr="00931162">
        <w:rPr>
          <w:sz w:val="22"/>
          <w:szCs w:val="22"/>
          <w:lang w:val="sr-Latn-ME"/>
        </w:rPr>
        <w:t>obični</w:t>
      </w:r>
      <w:r w:rsidR="00750792" w:rsidRPr="009A4E0E">
        <w:rPr>
          <w:sz w:val="22"/>
          <w:szCs w:val="22"/>
          <w:lang w:val="sr-Latn-ME"/>
        </w:rPr>
        <w:t xml:space="preserve"> </w:t>
      </w:r>
      <w:r w:rsidRPr="009A4E0E">
        <w:rPr>
          <w:sz w:val="22"/>
          <w:szCs w:val="22"/>
          <w:lang w:val="sr-Latn-ME"/>
        </w:rPr>
        <w:t>insulin grupu, sa srednjom najnižom vr</w:t>
      </w:r>
      <w:r w:rsidR="005A3973" w:rsidRPr="009A4E0E">
        <w:rPr>
          <w:sz w:val="22"/>
          <w:szCs w:val="22"/>
          <w:lang w:val="sr-Latn-ME"/>
        </w:rPr>
        <w:t>ij</w:t>
      </w:r>
      <w:r w:rsidRPr="009A4E0E">
        <w:rPr>
          <w:sz w:val="22"/>
          <w:szCs w:val="22"/>
          <w:lang w:val="sr-Latn-ME"/>
        </w:rPr>
        <w:t>ednošću od 5,4 mmol/L u odnosu na 4,1 mmol/L. U skladu sa tim, incidenca noćne hipoglikemije bil</w:t>
      </w:r>
      <w:r w:rsidR="00F15849" w:rsidRPr="00931162">
        <w:rPr>
          <w:sz w:val="22"/>
          <w:szCs w:val="22"/>
          <w:lang w:val="sr-Latn-ME"/>
        </w:rPr>
        <w:t>a</w:t>
      </w:r>
      <w:r w:rsidRPr="009A4E0E">
        <w:rPr>
          <w:sz w:val="22"/>
          <w:szCs w:val="22"/>
          <w:lang w:val="sr-Latn-ME"/>
        </w:rPr>
        <w:t xml:space="preserve"> je 32% u grupi insulin glargin/lispro u poređenju sa 52% u grupi NPH/</w:t>
      </w:r>
      <w:r w:rsidR="00F15849" w:rsidRPr="00931162">
        <w:rPr>
          <w:sz w:val="22"/>
          <w:szCs w:val="22"/>
          <w:lang w:val="sr-Latn-ME"/>
        </w:rPr>
        <w:t>obični</w:t>
      </w:r>
      <w:r w:rsidR="00F15849" w:rsidRPr="009A4E0E">
        <w:rPr>
          <w:sz w:val="22"/>
          <w:szCs w:val="22"/>
          <w:lang w:val="sr-Latn-ME"/>
        </w:rPr>
        <w:t xml:space="preserve"> </w:t>
      </w:r>
      <w:r w:rsidRPr="009A4E0E">
        <w:rPr>
          <w:sz w:val="22"/>
          <w:szCs w:val="22"/>
          <w:lang w:val="sr-Latn-ME"/>
        </w:rPr>
        <w:t>insulin.</w:t>
      </w:r>
    </w:p>
    <w:p w14:paraId="6106879C" w14:textId="77777777" w:rsidR="00801872" w:rsidRPr="009A4E0E" w:rsidRDefault="00801872" w:rsidP="00801872">
      <w:pPr>
        <w:tabs>
          <w:tab w:val="left" w:pos="284"/>
        </w:tabs>
        <w:jc w:val="both"/>
        <w:rPr>
          <w:sz w:val="22"/>
          <w:szCs w:val="22"/>
          <w:lang w:val="sr-Latn-ME"/>
        </w:rPr>
      </w:pPr>
    </w:p>
    <w:p w14:paraId="528D6308" w14:textId="1B66A6C9" w:rsidR="00801872" w:rsidRPr="009A4E0E" w:rsidRDefault="00801872" w:rsidP="00801872">
      <w:pPr>
        <w:tabs>
          <w:tab w:val="left" w:pos="284"/>
        </w:tabs>
        <w:jc w:val="both"/>
        <w:rPr>
          <w:sz w:val="22"/>
          <w:szCs w:val="22"/>
          <w:lang w:val="sr-Latn-ME"/>
        </w:rPr>
      </w:pPr>
      <w:r w:rsidRPr="009A4E0E">
        <w:rPr>
          <w:sz w:val="22"/>
          <w:szCs w:val="22"/>
          <w:lang w:val="sr-Latn-ME"/>
        </w:rPr>
        <w:t>24-ned</w:t>
      </w:r>
      <w:r w:rsidR="005A3973" w:rsidRPr="009A4E0E">
        <w:rPr>
          <w:sz w:val="22"/>
          <w:szCs w:val="22"/>
          <w:lang w:val="sr-Latn-ME"/>
        </w:rPr>
        <w:t>j</w:t>
      </w:r>
      <w:r w:rsidRPr="009A4E0E">
        <w:rPr>
          <w:sz w:val="22"/>
          <w:szCs w:val="22"/>
          <w:lang w:val="sr-Latn-ME"/>
        </w:rPr>
        <w:t xml:space="preserve">eljna studija </w:t>
      </w:r>
      <w:r w:rsidR="00F15849" w:rsidRPr="00931162">
        <w:rPr>
          <w:sz w:val="22"/>
          <w:szCs w:val="22"/>
          <w:lang w:val="sr-Latn-ME"/>
        </w:rPr>
        <w:t>sa</w:t>
      </w:r>
      <w:r w:rsidRPr="009A4E0E">
        <w:rPr>
          <w:sz w:val="22"/>
          <w:szCs w:val="22"/>
          <w:lang w:val="sr-Latn-ME"/>
        </w:rPr>
        <w:t xml:space="preserve"> paralelnim grupama sprovedena je kod 125 d</w:t>
      </w:r>
      <w:r w:rsidR="005A3973" w:rsidRPr="009A4E0E">
        <w:rPr>
          <w:sz w:val="22"/>
          <w:szCs w:val="22"/>
          <w:lang w:val="sr-Latn-ME"/>
        </w:rPr>
        <w:t>j</w:t>
      </w:r>
      <w:r w:rsidRPr="009A4E0E">
        <w:rPr>
          <w:sz w:val="22"/>
          <w:szCs w:val="22"/>
          <w:lang w:val="sr-Latn-ME"/>
        </w:rPr>
        <w:t xml:space="preserve">ece sa dijabetesom tipa </w:t>
      </w:r>
      <w:r w:rsidR="00F15849" w:rsidRPr="00931162">
        <w:rPr>
          <w:sz w:val="22"/>
          <w:szCs w:val="22"/>
          <w:lang w:val="sr-Latn-ME"/>
        </w:rPr>
        <w:t>1</w:t>
      </w:r>
      <w:r w:rsidRPr="009A4E0E">
        <w:rPr>
          <w:sz w:val="22"/>
          <w:szCs w:val="22"/>
          <w:lang w:val="sr-Latn-ME"/>
        </w:rPr>
        <w:t xml:space="preserve">, uzrasta </w:t>
      </w:r>
      <w:r w:rsidR="00F15849" w:rsidRPr="00931162">
        <w:rPr>
          <w:sz w:val="22"/>
          <w:szCs w:val="22"/>
          <w:lang w:val="sr-Latn-ME"/>
        </w:rPr>
        <w:t xml:space="preserve">od </w:t>
      </w:r>
      <w:r w:rsidRPr="009A4E0E">
        <w:rPr>
          <w:sz w:val="22"/>
          <w:szCs w:val="22"/>
          <w:lang w:val="sr-Latn-ME"/>
        </w:rPr>
        <w:t xml:space="preserve">2 do 6 godina, </w:t>
      </w:r>
      <w:r w:rsidR="00F15849" w:rsidRPr="00931162">
        <w:rPr>
          <w:sz w:val="22"/>
          <w:szCs w:val="22"/>
          <w:lang w:val="sr-Latn-ME"/>
        </w:rPr>
        <w:t>sa ciljem poređenja primjene</w:t>
      </w:r>
      <w:r w:rsidR="00F15849" w:rsidRPr="009A4E0E">
        <w:rPr>
          <w:sz w:val="22"/>
          <w:szCs w:val="22"/>
          <w:lang w:val="sr-Latn-ME"/>
        </w:rPr>
        <w:t xml:space="preserve"> </w:t>
      </w:r>
      <w:r w:rsidRPr="009A4E0E">
        <w:rPr>
          <w:sz w:val="22"/>
          <w:szCs w:val="22"/>
          <w:lang w:val="sr-Latn-ME"/>
        </w:rPr>
        <w:t>insulin</w:t>
      </w:r>
      <w:r w:rsidR="00F15849" w:rsidRPr="00931162">
        <w:rPr>
          <w:sz w:val="22"/>
          <w:szCs w:val="22"/>
          <w:lang w:val="sr-Latn-ME"/>
        </w:rPr>
        <w:t>a</w:t>
      </w:r>
      <w:r w:rsidRPr="009A4E0E">
        <w:rPr>
          <w:sz w:val="22"/>
          <w:szCs w:val="22"/>
          <w:lang w:val="sr-Latn-ME"/>
        </w:rPr>
        <w:t xml:space="preserve"> glargin</w:t>
      </w:r>
      <w:r w:rsidR="00F15849" w:rsidRPr="00931162">
        <w:rPr>
          <w:sz w:val="22"/>
          <w:szCs w:val="22"/>
          <w:lang w:val="sr-Latn-ME"/>
        </w:rPr>
        <w:t>a</w:t>
      </w:r>
      <w:r w:rsidRPr="009A4E0E">
        <w:rPr>
          <w:sz w:val="22"/>
          <w:szCs w:val="22"/>
          <w:lang w:val="sr-Latn-ME"/>
        </w:rPr>
        <w:t xml:space="preserve"> jednom dnevno ujutr</w:t>
      </w:r>
      <w:r w:rsidR="00F15849" w:rsidRPr="00931162">
        <w:rPr>
          <w:sz w:val="22"/>
          <w:szCs w:val="22"/>
          <w:lang w:val="sr-Latn-ME"/>
        </w:rPr>
        <w:t>o</w:t>
      </w:r>
      <w:r w:rsidRPr="009A4E0E">
        <w:rPr>
          <w:sz w:val="22"/>
          <w:szCs w:val="22"/>
          <w:lang w:val="sr-Latn-ME"/>
        </w:rPr>
        <w:t xml:space="preserve"> i </w:t>
      </w:r>
      <w:r w:rsidR="00F15849" w:rsidRPr="00931162">
        <w:rPr>
          <w:sz w:val="22"/>
          <w:szCs w:val="22"/>
          <w:lang w:val="sr-Latn-ME"/>
        </w:rPr>
        <w:t xml:space="preserve">primjene </w:t>
      </w:r>
      <w:r w:rsidRPr="009A4E0E">
        <w:rPr>
          <w:sz w:val="22"/>
          <w:szCs w:val="22"/>
          <w:lang w:val="sr-Latn-ME"/>
        </w:rPr>
        <w:t>NPH insulin</w:t>
      </w:r>
      <w:r w:rsidR="00F15849" w:rsidRPr="00931162">
        <w:rPr>
          <w:sz w:val="22"/>
          <w:szCs w:val="22"/>
          <w:lang w:val="sr-Latn-ME"/>
        </w:rPr>
        <w:t>a</w:t>
      </w:r>
      <w:r w:rsidRPr="009A4E0E">
        <w:rPr>
          <w:sz w:val="22"/>
          <w:szCs w:val="22"/>
          <w:lang w:val="sr-Latn-ME"/>
        </w:rPr>
        <w:t xml:space="preserve"> jednom ili dva puta dnevno kao bazaln</w:t>
      </w:r>
      <w:r w:rsidR="00F15849" w:rsidRPr="00931162">
        <w:rPr>
          <w:sz w:val="22"/>
          <w:szCs w:val="22"/>
          <w:lang w:val="sr-Latn-ME"/>
        </w:rPr>
        <w:t>og</w:t>
      </w:r>
      <w:r w:rsidRPr="009A4E0E">
        <w:rPr>
          <w:sz w:val="22"/>
          <w:szCs w:val="22"/>
          <w:lang w:val="sr-Latn-ME"/>
        </w:rPr>
        <w:t xml:space="preserve"> insulin</w:t>
      </w:r>
      <w:r w:rsidR="00F15849" w:rsidRPr="00931162">
        <w:rPr>
          <w:sz w:val="22"/>
          <w:szCs w:val="22"/>
          <w:lang w:val="sr-Latn-ME"/>
        </w:rPr>
        <w:t>a</w:t>
      </w:r>
      <w:r w:rsidRPr="009A4E0E">
        <w:rPr>
          <w:sz w:val="22"/>
          <w:szCs w:val="22"/>
          <w:lang w:val="sr-Latn-ME"/>
        </w:rPr>
        <w:t>. Ob</w:t>
      </w:r>
      <w:r w:rsidR="005A3973" w:rsidRPr="009A4E0E">
        <w:rPr>
          <w:sz w:val="22"/>
          <w:szCs w:val="22"/>
          <w:lang w:val="sr-Latn-ME"/>
        </w:rPr>
        <w:t>j</w:t>
      </w:r>
      <w:r w:rsidRPr="009A4E0E">
        <w:rPr>
          <w:sz w:val="22"/>
          <w:szCs w:val="22"/>
          <w:lang w:val="sr-Latn-ME"/>
        </w:rPr>
        <w:t>e grupe prim</w:t>
      </w:r>
      <w:r w:rsidR="00F15849" w:rsidRPr="00931162">
        <w:rPr>
          <w:sz w:val="22"/>
          <w:szCs w:val="22"/>
          <w:lang w:val="sr-Latn-ME"/>
        </w:rPr>
        <w:t>a</w:t>
      </w:r>
      <w:r w:rsidRPr="009A4E0E">
        <w:rPr>
          <w:sz w:val="22"/>
          <w:szCs w:val="22"/>
          <w:lang w:val="sr-Latn-ME"/>
        </w:rPr>
        <w:t>le su bolusni insulin pr</w:t>
      </w:r>
      <w:r w:rsidR="005A3973" w:rsidRPr="009A4E0E">
        <w:rPr>
          <w:sz w:val="22"/>
          <w:szCs w:val="22"/>
          <w:lang w:val="sr-Latn-ME"/>
        </w:rPr>
        <w:t>ij</w:t>
      </w:r>
      <w:r w:rsidRPr="009A4E0E">
        <w:rPr>
          <w:sz w:val="22"/>
          <w:szCs w:val="22"/>
          <w:lang w:val="sr-Latn-ME"/>
        </w:rPr>
        <w:t>e obroka.</w:t>
      </w:r>
    </w:p>
    <w:p w14:paraId="151D114F" w14:textId="0B689268" w:rsidR="00801872" w:rsidRPr="009A4E0E" w:rsidRDefault="00801872" w:rsidP="00801872">
      <w:pPr>
        <w:tabs>
          <w:tab w:val="left" w:pos="284"/>
        </w:tabs>
        <w:jc w:val="both"/>
        <w:rPr>
          <w:sz w:val="22"/>
          <w:szCs w:val="22"/>
          <w:lang w:val="sr-Latn-ME"/>
        </w:rPr>
      </w:pPr>
      <w:r w:rsidRPr="009A4E0E">
        <w:rPr>
          <w:sz w:val="22"/>
          <w:szCs w:val="22"/>
          <w:lang w:val="sr-Latn-ME"/>
        </w:rPr>
        <w:t>Primarni cilj</w:t>
      </w:r>
      <w:r w:rsidR="00F15849" w:rsidRPr="00931162">
        <w:rPr>
          <w:sz w:val="22"/>
          <w:szCs w:val="22"/>
          <w:lang w:val="sr-Latn-ME"/>
        </w:rPr>
        <w:t>,</w:t>
      </w:r>
      <w:r w:rsidRPr="009A4E0E">
        <w:rPr>
          <w:sz w:val="22"/>
          <w:szCs w:val="22"/>
          <w:lang w:val="sr-Latn-ME"/>
        </w:rPr>
        <w:t xml:space="preserve"> </w:t>
      </w:r>
      <w:r w:rsidR="00F15849" w:rsidRPr="00931162">
        <w:rPr>
          <w:sz w:val="22"/>
          <w:szCs w:val="22"/>
          <w:lang w:val="sr-Latn-ME"/>
        </w:rPr>
        <w:t>dokazivanje</w:t>
      </w:r>
      <w:r w:rsidRPr="009A4E0E">
        <w:rPr>
          <w:sz w:val="22"/>
          <w:szCs w:val="22"/>
          <w:lang w:val="sr-Latn-ME"/>
        </w:rPr>
        <w:t xml:space="preserve"> neinferiornost</w:t>
      </w:r>
      <w:r w:rsidR="00F15849" w:rsidRPr="00931162">
        <w:rPr>
          <w:sz w:val="22"/>
          <w:szCs w:val="22"/>
          <w:lang w:val="sr-Latn-ME"/>
        </w:rPr>
        <w:t>i</w:t>
      </w:r>
      <w:r w:rsidRPr="009A4E0E">
        <w:rPr>
          <w:sz w:val="22"/>
          <w:szCs w:val="22"/>
          <w:lang w:val="sr-Latn-ME"/>
        </w:rPr>
        <w:t xml:space="preserve"> insulin</w:t>
      </w:r>
      <w:r w:rsidR="00F15849" w:rsidRPr="00931162">
        <w:rPr>
          <w:sz w:val="22"/>
          <w:szCs w:val="22"/>
          <w:lang w:val="sr-Latn-ME"/>
        </w:rPr>
        <w:t>a</w:t>
      </w:r>
      <w:r w:rsidRPr="009A4E0E">
        <w:rPr>
          <w:sz w:val="22"/>
          <w:szCs w:val="22"/>
          <w:lang w:val="sr-Latn-ME"/>
        </w:rPr>
        <w:t xml:space="preserve"> glargina u odnosu na NPH insulin kod svih hipoglikemija, nije bio ispunjen i postojao je trend povećanja učestalosti hipoglikemijskih događaja sa insulin</w:t>
      </w:r>
      <w:r w:rsidR="00F15849" w:rsidRPr="00931162">
        <w:rPr>
          <w:sz w:val="22"/>
          <w:szCs w:val="22"/>
          <w:lang w:val="sr-Latn-ME"/>
        </w:rPr>
        <w:t>om</w:t>
      </w:r>
      <w:r w:rsidRPr="009A4E0E">
        <w:rPr>
          <w:sz w:val="22"/>
          <w:szCs w:val="22"/>
          <w:lang w:val="sr-Latn-ME"/>
        </w:rPr>
        <w:t xml:space="preserve"> glarginom [insulin glargin:NPH (95% CI) = 1,18 (0,97</w:t>
      </w:r>
      <w:r w:rsidR="00F15849" w:rsidRPr="00931162">
        <w:rPr>
          <w:sz w:val="22"/>
          <w:szCs w:val="22"/>
          <w:lang w:val="sr-Latn-ME"/>
        </w:rPr>
        <w:t>-</w:t>
      </w:r>
      <w:r w:rsidRPr="009A4E0E">
        <w:rPr>
          <w:sz w:val="22"/>
          <w:szCs w:val="22"/>
          <w:lang w:val="sr-Latn-ME"/>
        </w:rPr>
        <w:t>1,44)].</w:t>
      </w:r>
    </w:p>
    <w:p w14:paraId="5006B09F" w14:textId="00C4C1D4" w:rsidR="00801872" w:rsidRPr="009A4E0E" w:rsidRDefault="00801872" w:rsidP="009A4E0E">
      <w:pPr>
        <w:tabs>
          <w:tab w:val="left" w:pos="284"/>
        </w:tabs>
        <w:jc w:val="both"/>
        <w:rPr>
          <w:bCs/>
          <w:sz w:val="22"/>
          <w:szCs w:val="22"/>
          <w:lang w:val="sr-Latn-ME"/>
        </w:rPr>
      </w:pPr>
      <w:r w:rsidRPr="009A4E0E">
        <w:rPr>
          <w:sz w:val="22"/>
          <w:szCs w:val="22"/>
          <w:lang w:val="sr-Latn-ME"/>
        </w:rPr>
        <w:t>Varijabilnost</w:t>
      </w:r>
      <w:r w:rsidR="00F15849" w:rsidRPr="00931162">
        <w:rPr>
          <w:sz w:val="22"/>
          <w:szCs w:val="22"/>
          <w:lang w:val="sr-Latn-ME"/>
        </w:rPr>
        <w:t>i</w:t>
      </w:r>
      <w:r w:rsidRPr="009A4E0E">
        <w:rPr>
          <w:sz w:val="22"/>
          <w:szCs w:val="22"/>
          <w:lang w:val="sr-Latn-ME"/>
        </w:rPr>
        <w:t xml:space="preserve"> glikoziliranog hemoglobina i glukoze bile su uporedive u ob</w:t>
      </w:r>
      <w:r w:rsidR="005A3973" w:rsidRPr="009A4E0E">
        <w:rPr>
          <w:sz w:val="22"/>
          <w:szCs w:val="22"/>
          <w:lang w:val="sr-Latn-ME"/>
        </w:rPr>
        <w:t>je</w:t>
      </w:r>
      <w:r w:rsidRPr="009A4E0E">
        <w:rPr>
          <w:sz w:val="22"/>
          <w:szCs w:val="22"/>
          <w:lang w:val="sr-Latn-ME"/>
        </w:rPr>
        <w:t xml:space="preserve"> grupe. U ovoj studiji ni</w:t>
      </w:r>
      <w:r w:rsidR="005A3973" w:rsidRPr="009A4E0E">
        <w:rPr>
          <w:sz w:val="22"/>
          <w:szCs w:val="22"/>
          <w:lang w:val="sr-Latn-ME"/>
        </w:rPr>
        <w:t>je</w:t>
      </w:r>
      <w:r w:rsidRPr="009A4E0E">
        <w:rPr>
          <w:sz w:val="22"/>
          <w:szCs w:val="22"/>
          <w:lang w:val="sr-Latn-ME"/>
        </w:rPr>
        <w:t>su zab</w:t>
      </w:r>
      <w:r w:rsidR="005A3973" w:rsidRPr="009A4E0E">
        <w:rPr>
          <w:sz w:val="22"/>
          <w:szCs w:val="22"/>
          <w:lang w:val="sr-Latn-ME"/>
        </w:rPr>
        <w:t>i</w:t>
      </w:r>
      <w:r w:rsidRPr="009A4E0E">
        <w:rPr>
          <w:sz w:val="22"/>
          <w:szCs w:val="22"/>
          <w:lang w:val="sr-Latn-ME"/>
        </w:rPr>
        <w:t>l</w:t>
      </w:r>
      <w:r w:rsidR="005A3973" w:rsidRPr="009A4E0E">
        <w:rPr>
          <w:sz w:val="22"/>
          <w:szCs w:val="22"/>
          <w:lang w:val="sr-Latn-ME"/>
        </w:rPr>
        <w:t>j</w:t>
      </w:r>
      <w:r w:rsidRPr="009A4E0E">
        <w:rPr>
          <w:sz w:val="22"/>
          <w:szCs w:val="22"/>
          <w:lang w:val="sr-Latn-ME"/>
        </w:rPr>
        <w:t>eženi novi bezb</w:t>
      </w:r>
      <w:r w:rsidR="005A3973" w:rsidRPr="009A4E0E">
        <w:rPr>
          <w:sz w:val="22"/>
          <w:szCs w:val="22"/>
          <w:lang w:val="sr-Latn-ME"/>
        </w:rPr>
        <w:t>j</w:t>
      </w:r>
      <w:r w:rsidRPr="009A4E0E">
        <w:rPr>
          <w:sz w:val="22"/>
          <w:szCs w:val="22"/>
          <w:lang w:val="sr-Latn-ME"/>
        </w:rPr>
        <w:t>ednosni signali.</w:t>
      </w:r>
    </w:p>
    <w:p w14:paraId="74ADB165" w14:textId="77777777" w:rsidR="002E37A5" w:rsidRPr="009A4E0E" w:rsidRDefault="002E37A5" w:rsidP="00480FB1">
      <w:pPr>
        <w:tabs>
          <w:tab w:val="left" w:pos="540"/>
          <w:tab w:val="left" w:pos="569"/>
        </w:tabs>
        <w:rPr>
          <w:b/>
          <w:bCs/>
          <w:sz w:val="22"/>
          <w:szCs w:val="22"/>
          <w:lang w:val="sr-Latn-ME"/>
        </w:rPr>
      </w:pPr>
    </w:p>
    <w:p w14:paraId="467B5A9D" w14:textId="1992C1B5" w:rsidR="0072020E" w:rsidRPr="009A4E0E" w:rsidRDefault="0072020E" w:rsidP="00480FB1">
      <w:pPr>
        <w:tabs>
          <w:tab w:val="left" w:pos="540"/>
          <w:tab w:val="left" w:pos="569"/>
        </w:tabs>
        <w:rPr>
          <w:b/>
          <w:bCs/>
          <w:sz w:val="22"/>
          <w:szCs w:val="22"/>
          <w:lang w:val="sr-Latn-ME"/>
        </w:rPr>
      </w:pPr>
      <w:r w:rsidRPr="009A4E0E">
        <w:rPr>
          <w:b/>
          <w:bCs/>
          <w:sz w:val="22"/>
          <w:szCs w:val="22"/>
          <w:lang w:val="sr-Latn-ME"/>
        </w:rPr>
        <w:t xml:space="preserve">5.2. </w:t>
      </w:r>
      <w:r w:rsidR="00480FB1" w:rsidRPr="009A4E0E">
        <w:rPr>
          <w:b/>
          <w:bCs/>
          <w:sz w:val="22"/>
          <w:szCs w:val="22"/>
          <w:lang w:val="sr-Latn-ME"/>
        </w:rPr>
        <w:tab/>
      </w:r>
      <w:r w:rsidRPr="009A4E0E">
        <w:rPr>
          <w:b/>
          <w:bCs/>
          <w:sz w:val="22"/>
          <w:szCs w:val="22"/>
          <w:lang w:val="sr-Latn-ME"/>
        </w:rPr>
        <w:t>Farmakokinetički podaci</w:t>
      </w:r>
      <w:r w:rsidR="003A7059" w:rsidRPr="009A4E0E">
        <w:rPr>
          <w:b/>
          <w:bCs/>
          <w:sz w:val="22"/>
          <w:szCs w:val="22"/>
          <w:lang w:val="sr-Latn-ME"/>
        </w:rPr>
        <w:t xml:space="preserve"> </w:t>
      </w:r>
    </w:p>
    <w:p w14:paraId="2E1E00A4" w14:textId="77777777" w:rsidR="00801872" w:rsidRPr="009A4E0E" w:rsidRDefault="00801872" w:rsidP="00480FB1">
      <w:pPr>
        <w:tabs>
          <w:tab w:val="left" w:pos="540"/>
          <w:tab w:val="left" w:pos="569"/>
        </w:tabs>
        <w:rPr>
          <w:b/>
          <w:bCs/>
          <w:sz w:val="22"/>
          <w:szCs w:val="22"/>
          <w:lang w:val="sr-Latn-ME"/>
        </w:rPr>
      </w:pPr>
    </w:p>
    <w:p w14:paraId="35FAAAF8" w14:textId="174C9DBC" w:rsidR="00801872" w:rsidRPr="009A4E0E" w:rsidRDefault="00801872" w:rsidP="00801872">
      <w:pPr>
        <w:tabs>
          <w:tab w:val="left" w:pos="284"/>
        </w:tabs>
        <w:jc w:val="both"/>
        <w:rPr>
          <w:bCs/>
          <w:sz w:val="22"/>
          <w:szCs w:val="22"/>
          <w:lang w:val="sr-Latn-ME"/>
        </w:rPr>
      </w:pPr>
      <w:r w:rsidRPr="009A4E0E">
        <w:rPr>
          <w:bCs/>
          <w:sz w:val="22"/>
          <w:szCs w:val="22"/>
          <w:lang w:val="sr-Latn-ME"/>
        </w:rPr>
        <w:t>Kod zdravih osoba i pacijenata sa dijabetesom, koncentracije insulina u serumu ukazale su na sporiju i daleko dužu resorpciju</w:t>
      </w:r>
      <w:r w:rsidR="006C6516" w:rsidRPr="00931162">
        <w:rPr>
          <w:bCs/>
          <w:sz w:val="22"/>
          <w:szCs w:val="22"/>
          <w:lang w:val="sr-Latn-ME"/>
        </w:rPr>
        <w:t>,</w:t>
      </w:r>
      <w:r w:rsidRPr="009A4E0E">
        <w:rPr>
          <w:bCs/>
          <w:sz w:val="22"/>
          <w:szCs w:val="22"/>
          <w:lang w:val="sr-Latn-ME"/>
        </w:rPr>
        <w:t xml:space="preserve"> i izostanak pika nakon subkutane injekcije insulin</w:t>
      </w:r>
      <w:r w:rsidR="006C6516" w:rsidRPr="00931162">
        <w:rPr>
          <w:bCs/>
          <w:sz w:val="22"/>
          <w:szCs w:val="22"/>
          <w:lang w:val="sr-Latn-ME"/>
        </w:rPr>
        <w:t>a</w:t>
      </w:r>
      <w:r w:rsidRPr="009A4E0E">
        <w:rPr>
          <w:bCs/>
          <w:sz w:val="22"/>
          <w:szCs w:val="22"/>
          <w:lang w:val="sr-Latn-ME"/>
        </w:rPr>
        <w:t xml:space="preserve"> glargina u poređenju sa humanim NPH insulinom. Koncentracije insulin</w:t>
      </w:r>
      <w:r w:rsidR="006C6516" w:rsidRPr="00931162">
        <w:rPr>
          <w:bCs/>
          <w:sz w:val="22"/>
          <w:szCs w:val="22"/>
          <w:lang w:val="sr-Latn-ME"/>
        </w:rPr>
        <w:t>a</w:t>
      </w:r>
      <w:r w:rsidRPr="009A4E0E">
        <w:rPr>
          <w:bCs/>
          <w:sz w:val="22"/>
          <w:szCs w:val="22"/>
          <w:lang w:val="sr-Latn-ME"/>
        </w:rPr>
        <w:t xml:space="preserve"> glargina su tako bile konzistentne sa vremenskim profilom i farmakodinamskom aktivnošću. Prethodno navedeni grafik prikazuje profile aktivnosti insulin</w:t>
      </w:r>
      <w:r w:rsidR="006C6516" w:rsidRPr="00931162">
        <w:rPr>
          <w:bCs/>
          <w:sz w:val="22"/>
          <w:szCs w:val="22"/>
          <w:lang w:val="sr-Latn-ME"/>
        </w:rPr>
        <w:t>a</w:t>
      </w:r>
      <w:r w:rsidRPr="009A4E0E">
        <w:rPr>
          <w:bCs/>
          <w:sz w:val="22"/>
          <w:szCs w:val="22"/>
          <w:lang w:val="sr-Latn-ME"/>
        </w:rPr>
        <w:t xml:space="preserve"> glargina i NPH insulina tokom vremena.</w:t>
      </w:r>
    </w:p>
    <w:p w14:paraId="6C7DC3D5" w14:textId="77777777" w:rsidR="00801872" w:rsidRPr="009A4E0E" w:rsidRDefault="00801872" w:rsidP="00801872">
      <w:pPr>
        <w:tabs>
          <w:tab w:val="left" w:pos="284"/>
        </w:tabs>
        <w:jc w:val="both"/>
        <w:rPr>
          <w:sz w:val="22"/>
          <w:szCs w:val="22"/>
          <w:lang w:val="sr-Latn-ME"/>
        </w:rPr>
      </w:pPr>
    </w:p>
    <w:p w14:paraId="2FCEB71E" w14:textId="714C0638" w:rsidR="00801872" w:rsidRPr="009A4E0E" w:rsidRDefault="00801872" w:rsidP="00801872">
      <w:pPr>
        <w:tabs>
          <w:tab w:val="left" w:pos="284"/>
        </w:tabs>
        <w:jc w:val="both"/>
        <w:rPr>
          <w:sz w:val="22"/>
          <w:szCs w:val="22"/>
          <w:lang w:val="sr-Latn-ME"/>
        </w:rPr>
      </w:pPr>
      <w:r w:rsidRPr="009A4E0E">
        <w:rPr>
          <w:sz w:val="22"/>
          <w:szCs w:val="22"/>
          <w:lang w:val="sr-Latn-ME"/>
        </w:rPr>
        <w:t>Insulin glargin prim</w:t>
      </w:r>
      <w:r w:rsidR="006C6516" w:rsidRPr="00931162">
        <w:rPr>
          <w:sz w:val="22"/>
          <w:szCs w:val="22"/>
          <w:lang w:val="sr-Latn-ME"/>
        </w:rPr>
        <w:t>i</w:t>
      </w:r>
      <w:r w:rsidR="005A3973" w:rsidRPr="009A4E0E">
        <w:rPr>
          <w:sz w:val="22"/>
          <w:szCs w:val="22"/>
          <w:lang w:val="sr-Latn-ME"/>
        </w:rPr>
        <w:t>j</w:t>
      </w:r>
      <w:r w:rsidRPr="009A4E0E">
        <w:rPr>
          <w:sz w:val="22"/>
          <w:szCs w:val="22"/>
          <w:lang w:val="sr-Latn-ME"/>
        </w:rPr>
        <w:t xml:space="preserve">enjen jednom dnevno postiže stanje </w:t>
      </w:r>
      <w:r w:rsidR="006C6516" w:rsidRPr="00931162">
        <w:rPr>
          <w:sz w:val="22"/>
          <w:szCs w:val="22"/>
          <w:lang w:val="sr-Latn-ME"/>
        </w:rPr>
        <w:t xml:space="preserve">dinamičke ravnoteže </w:t>
      </w:r>
      <w:r w:rsidRPr="009A4E0E">
        <w:rPr>
          <w:sz w:val="22"/>
          <w:szCs w:val="22"/>
          <w:lang w:val="sr-Latn-ME"/>
        </w:rPr>
        <w:t>za 2-4 dana nakon prve doze.</w:t>
      </w:r>
    </w:p>
    <w:p w14:paraId="2853D3BD" w14:textId="77777777" w:rsidR="00801872" w:rsidRPr="009A4E0E" w:rsidRDefault="00801872" w:rsidP="00801872">
      <w:pPr>
        <w:tabs>
          <w:tab w:val="left" w:pos="284"/>
        </w:tabs>
        <w:jc w:val="both"/>
        <w:rPr>
          <w:sz w:val="22"/>
          <w:szCs w:val="22"/>
          <w:lang w:val="sr-Latn-ME"/>
        </w:rPr>
      </w:pPr>
    </w:p>
    <w:p w14:paraId="32EECB55" w14:textId="312996BC" w:rsidR="00801872" w:rsidRPr="009A4E0E" w:rsidRDefault="00801872" w:rsidP="00801872">
      <w:pPr>
        <w:tabs>
          <w:tab w:val="left" w:pos="284"/>
        </w:tabs>
        <w:jc w:val="both"/>
        <w:rPr>
          <w:sz w:val="22"/>
          <w:szCs w:val="22"/>
          <w:lang w:val="sr-Latn-ME"/>
        </w:rPr>
      </w:pPr>
      <w:r w:rsidRPr="009A4E0E">
        <w:rPr>
          <w:sz w:val="22"/>
          <w:szCs w:val="22"/>
          <w:lang w:val="sr-Latn-ME"/>
        </w:rPr>
        <w:t>Poluvr</w:t>
      </w:r>
      <w:r w:rsidR="005A3973" w:rsidRPr="009A4E0E">
        <w:rPr>
          <w:sz w:val="22"/>
          <w:szCs w:val="22"/>
          <w:lang w:val="sr-Latn-ME"/>
        </w:rPr>
        <w:t>ij</w:t>
      </w:r>
      <w:r w:rsidRPr="009A4E0E">
        <w:rPr>
          <w:sz w:val="22"/>
          <w:szCs w:val="22"/>
          <w:lang w:val="sr-Latn-ME"/>
        </w:rPr>
        <w:t>eme eliminacije intravenski prim</w:t>
      </w:r>
      <w:r w:rsidR="005A3973" w:rsidRPr="009A4E0E">
        <w:rPr>
          <w:sz w:val="22"/>
          <w:szCs w:val="22"/>
          <w:lang w:val="sr-Latn-ME"/>
        </w:rPr>
        <w:t>ij</w:t>
      </w:r>
      <w:r w:rsidRPr="009A4E0E">
        <w:rPr>
          <w:sz w:val="22"/>
          <w:szCs w:val="22"/>
          <w:lang w:val="sr-Latn-ME"/>
        </w:rPr>
        <w:t>enjenog insulin</w:t>
      </w:r>
      <w:r w:rsidR="006C6516" w:rsidRPr="00931162">
        <w:rPr>
          <w:sz w:val="22"/>
          <w:szCs w:val="22"/>
          <w:lang w:val="sr-Latn-ME"/>
        </w:rPr>
        <w:t>a</w:t>
      </w:r>
      <w:r w:rsidRPr="009A4E0E">
        <w:rPr>
          <w:sz w:val="22"/>
          <w:szCs w:val="22"/>
          <w:lang w:val="sr-Latn-ME"/>
        </w:rPr>
        <w:t xml:space="preserve"> glargina i humanog insulina bilo je uporedivo.</w:t>
      </w:r>
    </w:p>
    <w:p w14:paraId="0DFB5546" w14:textId="77777777" w:rsidR="00801872" w:rsidRPr="009A4E0E" w:rsidRDefault="00801872" w:rsidP="00801872">
      <w:pPr>
        <w:tabs>
          <w:tab w:val="left" w:pos="284"/>
        </w:tabs>
        <w:jc w:val="both"/>
        <w:rPr>
          <w:sz w:val="22"/>
          <w:szCs w:val="22"/>
          <w:lang w:val="sr-Latn-ME"/>
        </w:rPr>
      </w:pPr>
    </w:p>
    <w:p w14:paraId="7E03064A" w14:textId="30E72E00" w:rsidR="00801872" w:rsidRPr="009A4E0E" w:rsidRDefault="00801872" w:rsidP="00801872">
      <w:pPr>
        <w:tabs>
          <w:tab w:val="left" w:pos="284"/>
        </w:tabs>
        <w:jc w:val="both"/>
        <w:rPr>
          <w:sz w:val="22"/>
          <w:szCs w:val="22"/>
          <w:lang w:val="sr-Latn-ME"/>
        </w:rPr>
      </w:pPr>
      <w:r w:rsidRPr="009A4E0E">
        <w:rPr>
          <w:sz w:val="22"/>
          <w:szCs w:val="22"/>
          <w:lang w:val="sr-Latn-ME"/>
        </w:rPr>
        <w:t>Nakon subkutane prim</w:t>
      </w:r>
      <w:r w:rsidR="005A3973" w:rsidRPr="009A4E0E">
        <w:rPr>
          <w:sz w:val="22"/>
          <w:szCs w:val="22"/>
          <w:lang w:val="sr-Latn-ME"/>
        </w:rPr>
        <w:t>j</w:t>
      </w:r>
      <w:r w:rsidRPr="009A4E0E">
        <w:rPr>
          <w:sz w:val="22"/>
          <w:szCs w:val="22"/>
          <w:lang w:val="sr-Latn-ME"/>
        </w:rPr>
        <w:t>ene l</w:t>
      </w:r>
      <w:r w:rsidR="005A3973" w:rsidRPr="009A4E0E">
        <w:rPr>
          <w:sz w:val="22"/>
          <w:szCs w:val="22"/>
          <w:lang w:val="sr-Latn-ME"/>
        </w:rPr>
        <w:t>ij</w:t>
      </w:r>
      <w:r w:rsidRPr="009A4E0E">
        <w:rPr>
          <w:sz w:val="22"/>
          <w:szCs w:val="22"/>
          <w:lang w:val="sr-Latn-ME"/>
        </w:rPr>
        <w:t>eka Semglee kod pacijenata sa dijabetesom, insulin glargin se brzo metaboliše na karboksilnom kraju beta lanca</w:t>
      </w:r>
      <w:r w:rsidR="006C6516" w:rsidRPr="00931162">
        <w:rPr>
          <w:sz w:val="22"/>
          <w:szCs w:val="22"/>
          <w:lang w:val="sr-Latn-ME"/>
        </w:rPr>
        <w:t>,</w:t>
      </w:r>
      <w:r w:rsidRPr="009A4E0E">
        <w:rPr>
          <w:sz w:val="22"/>
          <w:szCs w:val="22"/>
          <w:lang w:val="sr-Latn-ME"/>
        </w:rPr>
        <w:t xml:space="preserve"> pri čemu nastaju dva aktivna metabolita: M1 (21A-Gly-insulin) i M2 (21A-Gly-des-30B-Thr-insulin). Glavni metabolit u plazmi je M1. Izloženost metabolitu M1 raste sa porastom prim</w:t>
      </w:r>
      <w:r w:rsidR="005A3973" w:rsidRPr="009A4E0E">
        <w:rPr>
          <w:sz w:val="22"/>
          <w:szCs w:val="22"/>
          <w:lang w:val="sr-Latn-ME"/>
        </w:rPr>
        <w:t>ij</w:t>
      </w:r>
      <w:r w:rsidRPr="009A4E0E">
        <w:rPr>
          <w:sz w:val="22"/>
          <w:szCs w:val="22"/>
          <w:lang w:val="sr-Latn-ME"/>
        </w:rPr>
        <w:t>enjene doze l</w:t>
      </w:r>
      <w:r w:rsidR="005A3973" w:rsidRPr="009A4E0E">
        <w:rPr>
          <w:sz w:val="22"/>
          <w:szCs w:val="22"/>
          <w:lang w:val="sr-Latn-ME"/>
        </w:rPr>
        <w:t>ij</w:t>
      </w:r>
      <w:r w:rsidRPr="009A4E0E">
        <w:rPr>
          <w:sz w:val="22"/>
          <w:szCs w:val="22"/>
          <w:lang w:val="sr-Latn-ME"/>
        </w:rPr>
        <w:t xml:space="preserve">eka Semglee. </w:t>
      </w:r>
    </w:p>
    <w:p w14:paraId="551536FF" w14:textId="724B95CA" w:rsidR="00801872" w:rsidRPr="009A4E0E" w:rsidRDefault="00801872" w:rsidP="00801872">
      <w:pPr>
        <w:tabs>
          <w:tab w:val="left" w:pos="284"/>
        </w:tabs>
        <w:jc w:val="both"/>
        <w:rPr>
          <w:sz w:val="22"/>
          <w:szCs w:val="22"/>
          <w:lang w:val="sr-Latn-ME"/>
        </w:rPr>
      </w:pPr>
      <w:r w:rsidRPr="009A4E0E">
        <w:rPr>
          <w:sz w:val="22"/>
          <w:szCs w:val="22"/>
          <w:lang w:val="sr-Latn-ME"/>
        </w:rPr>
        <w:t>Farmakokinetički i farmakodinamički nalazi ukazuju da je dejstvo subkutane injekcije l</w:t>
      </w:r>
      <w:r w:rsidR="005A3973" w:rsidRPr="009A4E0E">
        <w:rPr>
          <w:sz w:val="22"/>
          <w:szCs w:val="22"/>
          <w:lang w:val="sr-Latn-ME"/>
        </w:rPr>
        <w:t>ij</w:t>
      </w:r>
      <w:r w:rsidRPr="009A4E0E">
        <w:rPr>
          <w:sz w:val="22"/>
          <w:szCs w:val="22"/>
          <w:lang w:val="sr-Latn-ME"/>
        </w:rPr>
        <w:t>eka Semglee primarno zasnovano na izloženosti metabolitu M1. Kod najvećeg broja ispitanika, prisustvo insulin</w:t>
      </w:r>
      <w:r w:rsidR="006C6516" w:rsidRPr="00931162">
        <w:rPr>
          <w:sz w:val="22"/>
          <w:szCs w:val="22"/>
          <w:lang w:val="sr-Latn-ME"/>
        </w:rPr>
        <w:t>a</w:t>
      </w:r>
      <w:r w:rsidRPr="009A4E0E">
        <w:rPr>
          <w:sz w:val="22"/>
          <w:szCs w:val="22"/>
          <w:lang w:val="sr-Latn-ME"/>
        </w:rPr>
        <w:t xml:space="preserve"> glargina i metabolita M2 nije detektovano, a i u slučaju detekcije, zab</w:t>
      </w:r>
      <w:r w:rsidR="005A3973" w:rsidRPr="009A4E0E">
        <w:rPr>
          <w:sz w:val="22"/>
          <w:szCs w:val="22"/>
          <w:lang w:val="sr-Latn-ME"/>
        </w:rPr>
        <w:t>i</w:t>
      </w:r>
      <w:r w:rsidRPr="009A4E0E">
        <w:rPr>
          <w:sz w:val="22"/>
          <w:szCs w:val="22"/>
          <w:lang w:val="sr-Latn-ME"/>
        </w:rPr>
        <w:t>l</w:t>
      </w:r>
      <w:r w:rsidR="005A3973" w:rsidRPr="009A4E0E">
        <w:rPr>
          <w:sz w:val="22"/>
          <w:szCs w:val="22"/>
          <w:lang w:val="sr-Latn-ME"/>
        </w:rPr>
        <w:t>j</w:t>
      </w:r>
      <w:r w:rsidRPr="009A4E0E">
        <w:rPr>
          <w:sz w:val="22"/>
          <w:szCs w:val="22"/>
          <w:lang w:val="sr-Latn-ME"/>
        </w:rPr>
        <w:t>ežene koncentracije bile su nezavisne od prim</w:t>
      </w:r>
      <w:r w:rsidR="005A3973" w:rsidRPr="009A4E0E">
        <w:rPr>
          <w:sz w:val="22"/>
          <w:szCs w:val="22"/>
          <w:lang w:val="sr-Latn-ME"/>
        </w:rPr>
        <w:t>ij</w:t>
      </w:r>
      <w:r w:rsidRPr="009A4E0E">
        <w:rPr>
          <w:sz w:val="22"/>
          <w:szCs w:val="22"/>
          <w:lang w:val="sr-Latn-ME"/>
        </w:rPr>
        <w:t>enjene doze l</w:t>
      </w:r>
      <w:r w:rsidR="005A3973" w:rsidRPr="009A4E0E">
        <w:rPr>
          <w:sz w:val="22"/>
          <w:szCs w:val="22"/>
          <w:lang w:val="sr-Latn-ME"/>
        </w:rPr>
        <w:t>ij</w:t>
      </w:r>
      <w:r w:rsidRPr="009A4E0E">
        <w:rPr>
          <w:sz w:val="22"/>
          <w:szCs w:val="22"/>
          <w:lang w:val="sr-Latn-ME"/>
        </w:rPr>
        <w:t>eka Semglee.</w:t>
      </w:r>
    </w:p>
    <w:p w14:paraId="29EBC70E" w14:textId="77777777" w:rsidR="00801872" w:rsidRPr="009A4E0E" w:rsidRDefault="00801872" w:rsidP="00801872">
      <w:pPr>
        <w:tabs>
          <w:tab w:val="left" w:pos="284"/>
        </w:tabs>
        <w:jc w:val="both"/>
        <w:rPr>
          <w:sz w:val="22"/>
          <w:szCs w:val="22"/>
          <w:lang w:val="sr-Latn-ME"/>
        </w:rPr>
      </w:pPr>
    </w:p>
    <w:p w14:paraId="55402593" w14:textId="16819606" w:rsidR="00801872" w:rsidRPr="009A4E0E" w:rsidRDefault="00801872" w:rsidP="00801872">
      <w:pPr>
        <w:tabs>
          <w:tab w:val="left" w:pos="284"/>
        </w:tabs>
        <w:jc w:val="both"/>
        <w:rPr>
          <w:sz w:val="22"/>
          <w:szCs w:val="22"/>
          <w:lang w:val="sr-Latn-ME"/>
        </w:rPr>
      </w:pPr>
      <w:r w:rsidRPr="009A4E0E">
        <w:rPr>
          <w:sz w:val="22"/>
          <w:szCs w:val="22"/>
          <w:lang w:val="sr-Latn-ME"/>
        </w:rPr>
        <w:t>U kliničkim studijama, analize podgrupa zasnovane na starosnoj dobi i polu ni</w:t>
      </w:r>
      <w:r w:rsidR="005A3973" w:rsidRPr="009A4E0E">
        <w:rPr>
          <w:sz w:val="22"/>
          <w:szCs w:val="22"/>
          <w:lang w:val="sr-Latn-ME"/>
        </w:rPr>
        <w:t>je</w:t>
      </w:r>
      <w:r w:rsidRPr="009A4E0E">
        <w:rPr>
          <w:sz w:val="22"/>
          <w:szCs w:val="22"/>
          <w:lang w:val="sr-Latn-ME"/>
        </w:rPr>
        <w:t>su ukazivale na bilo kakvu razliku u bezb</w:t>
      </w:r>
      <w:r w:rsidR="005A3973" w:rsidRPr="009A4E0E">
        <w:rPr>
          <w:sz w:val="22"/>
          <w:szCs w:val="22"/>
          <w:lang w:val="sr-Latn-ME"/>
        </w:rPr>
        <w:t>j</w:t>
      </w:r>
      <w:r w:rsidRPr="009A4E0E">
        <w:rPr>
          <w:sz w:val="22"/>
          <w:szCs w:val="22"/>
          <w:lang w:val="sr-Latn-ME"/>
        </w:rPr>
        <w:t>ednosti i efikasnosti kod pacijenata l</w:t>
      </w:r>
      <w:r w:rsidR="005A3973" w:rsidRPr="009A4E0E">
        <w:rPr>
          <w:sz w:val="22"/>
          <w:szCs w:val="22"/>
          <w:lang w:val="sr-Latn-ME"/>
        </w:rPr>
        <w:t>ij</w:t>
      </w:r>
      <w:r w:rsidRPr="009A4E0E">
        <w:rPr>
          <w:sz w:val="22"/>
          <w:szCs w:val="22"/>
          <w:lang w:val="sr-Latn-ME"/>
        </w:rPr>
        <w:t>ečenih insulin</w:t>
      </w:r>
      <w:r w:rsidR="00492CC9" w:rsidRPr="00931162">
        <w:rPr>
          <w:sz w:val="22"/>
          <w:szCs w:val="22"/>
          <w:lang w:val="sr-Latn-ME"/>
        </w:rPr>
        <w:t>om</w:t>
      </w:r>
      <w:r w:rsidRPr="009A4E0E">
        <w:rPr>
          <w:sz w:val="22"/>
          <w:szCs w:val="22"/>
          <w:lang w:val="sr-Latn-ME"/>
        </w:rPr>
        <w:t xml:space="preserve"> glarginom u odnosu na c</w:t>
      </w:r>
      <w:r w:rsidR="005A3973" w:rsidRPr="009A4E0E">
        <w:rPr>
          <w:sz w:val="22"/>
          <w:szCs w:val="22"/>
          <w:lang w:val="sr-Latn-ME"/>
        </w:rPr>
        <w:t>ij</w:t>
      </w:r>
      <w:r w:rsidRPr="009A4E0E">
        <w:rPr>
          <w:sz w:val="22"/>
          <w:szCs w:val="22"/>
          <w:lang w:val="sr-Latn-ME"/>
        </w:rPr>
        <w:t>elu studijsku populaciju.</w:t>
      </w:r>
    </w:p>
    <w:p w14:paraId="18EE48CE" w14:textId="77777777" w:rsidR="00801872" w:rsidRPr="009A4E0E" w:rsidRDefault="00801872" w:rsidP="00801872">
      <w:pPr>
        <w:tabs>
          <w:tab w:val="left" w:pos="284"/>
        </w:tabs>
        <w:jc w:val="both"/>
        <w:rPr>
          <w:sz w:val="22"/>
          <w:szCs w:val="22"/>
          <w:lang w:val="sr-Latn-ME"/>
        </w:rPr>
      </w:pPr>
    </w:p>
    <w:p w14:paraId="086BB67E" w14:textId="77777777" w:rsidR="00801872" w:rsidRPr="009A4E0E" w:rsidRDefault="00801872" w:rsidP="00801872">
      <w:pPr>
        <w:tabs>
          <w:tab w:val="left" w:pos="284"/>
        </w:tabs>
        <w:jc w:val="both"/>
        <w:rPr>
          <w:sz w:val="22"/>
          <w:szCs w:val="22"/>
          <w:u w:val="single"/>
          <w:lang w:val="sr-Latn-ME"/>
        </w:rPr>
      </w:pPr>
      <w:r w:rsidRPr="009A4E0E">
        <w:rPr>
          <w:sz w:val="22"/>
          <w:szCs w:val="22"/>
          <w:u w:val="single"/>
          <w:lang w:val="sr-Latn-ME"/>
        </w:rPr>
        <w:t>Pedijatrijska populacija</w:t>
      </w:r>
    </w:p>
    <w:p w14:paraId="07952552" w14:textId="057C8356" w:rsidR="00E43F31" w:rsidRPr="009A4E0E" w:rsidRDefault="00801872" w:rsidP="00801872">
      <w:pPr>
        <w:tabs>
          <w:tab w:val="left" w:pos="284"/>
        </w:tabs>
        <w:jc w:val="both"/>
        <w:rPr>
          <w:sz w:val="22"/>
          <w:szCs w:val="22"/>
          <w:lang w:val="sr-Latn-ME"/>
        </w:rPr>
      </w:pPr>
      <w:r w:rsidRPr="009A4E0E">
        <w:rPr>
          <w:sz w:val="22"/>
          <w:szCs w:val="22"/>
          <w:lang w:val="sr-Latn-ME"/>
        </w:rPr>
        <w:t>Farmakokinetika kod d</w:t>
      </w:r>
      <w:r w:rsidR="005A3973" w:rsidRPr="009A4E0E">
        <w:rPr>
          <w:sz w:val="22"/>
          <w:szCs w:val="22"/>
          <w:lang w:val="sr-Latn-ME"/>
        </w:rPr>
        <w:t>j</w:t>
      </w:r>
      <w:r w:rsidRPr="009A4E0E">
        <w:rPr>
          <w:sz w:val="22"/>
          <w:szCs w:val="22"/>
          <w:lang w:val="sr-Latn-ME"/>
        </w:rPr>
        <w:t>ece uzrasta od 2 do manje od 6 godina sa dijabetesom tipa 1 proc</w:t>
      </w:r>
      <w:r w:rsidR="00E43F31" w:rsidRPr="009A4E0E">
        <w:rPr>
          <w:sz w:val="22"/>
          <w:szCs w:val="22"/>
          <w:lang w:val="sr-Latn-ME"/>
        </w:rPr>
        <w:t>ij</w:t>
      </w:r>
      <w:r w:rsidRPr="009A4E0E">
        <w:rPr>
          <w:sz w:val="22"/>
          <w:szCs w:val="22"/>
          <w:lang w:val="sr-Latn-ME"/>
        </w:rPr>
        <w:t>enjena je u kliničkoj studiji (vid</w:t>
      </w:r>
      <w:r w:rsidR="00E43F31" w:rsidRPr="009A4E0E">
        <w:rPr>
          <w:sz w:val="22"/>
          <w:szCs w:val="22"/>
          <w:lang w:val="sr-Latn-ME"/>
        </w:rPr>
        <w:t>j</w:t>
      </w:r>
      <w:r w:rsidRPr="009A4E0E">
        <w:rPr>
          <w:sz w:val="22"/>
          <w:szCs w:val="22"/>
          <w:lang w:val="sr-Latn-ME"/>
        </w:rPr>
        <w:t xml:space="preserve">eti </w:t>
      </w:r>
      <w:r w:rsidR="00492CC9" w:rsidRPr="00931162">
        <w:rPr>
          <w:sz w:val="22"/>
          <w:szCs w:val="22"/>
          <w:lang w:val="sr-Latn-ME"/>
        </w:rPr>
        <w:t>dio</w:t>
      </w:r>
      <w:r w:rsidR="00492CC9" w:rsidRPr="009A4E0E">
        <w:rPr>
          <w:sz w:val="22"/>
          <w:szCs w:val="22"/>
          <w:lang w:val="sr-Latn-ME"/>
        </w:rPr>
        <w:t xml:space="preserve"> </w:t>
      </w:r>
      <w:r w:rsidRPr="009A4E0E">
        <w:rPr>
          <w:sz w:val="22"/>
          <w:szCs w:val="22"/>
          <w:lang w:val="sr-Latn-ME"/>
        </w:rPr>
        <w:t>5.1). M</w:t>
      </w:r>
      <w:r w:rsidR="00E43F31" w:rsidRPr="009A4E0E">
        <w:rPr>
          <w:sz w:val="22"/>
          <w:szCs w:val="22"/>
          <w:lang w:val="sr-Latn-ME"/>
        </w:rPr>
        <w:t>j</w:t>
      </w:r>
      <w:r w:rsidRPr="009A4E0E">
        <w:rPr>
          <w:sz w:val="22"/>
          <w:szCs w:val="22"/>
          <w:lang w:val="sr-Latn-ME"/>
        </w:rPr>
        <w:t>erenj</w:t>
      </w:r>
      <w:r w:rsidR="00DF251B" w:rsidRPr="00931162">
        <w:rPr>
          <w:sz w:val="22"/>
          <w:szCs w:val="22"/>
          <w:lang w:val="sr-Latn-ME"/>
        </w:rPr>
        <w:t>a</w:t>
      </w:r>
      <w:r w:rsidRPr="009A4E0E">
        <w:rPr>
          <w:sz w:val="22"/>
          <w:szCs w:val="22"/>
          <w:lang w:val="sr-Latn-ME"/>
        </w:rPr>
        <w:t xml:space="preserve"> „najniže“ koncentracije insulin</w:t>
      </w:r>
      <w:r w:rsidR="00492CC9" w:rsidRPr="00931162">
        <w:rPr>
          <w:sz w:val="22"/>
          <w:szCs w:val="22"/>
          <w:lang w:val="sr-Latn-ME"/>
        </w:rPr>
        <w:t>a</w:t>
      </w:r>
      <w:r w:rsidRPr="009A4E0E">
        <w:rPr>
          <w:sz w:val="22"/>
          <w:szCs w:val="22"/>
          <w:lang w:val="sr-Latn-ME"/>
        </w:rPr>
        <w:t xml:space="preserve"> glargina i njegovih glavnih </w:t>
      </w:r>
      <w:r w:rsidRPr="009A4E0E">
        <w:rPr>
          <w:sz w:val="22"/>
          <w:szCs w:val="22"/>
          <w:lang w:val="sr-Latn-ME"/>
        </w:rPr>
        <w:lastRenderedPageBreak/>
        <w:t>metabolita M1 i M2 kod d</w:t>
      </w:r>
      <w:r w:rsidR="00E43F31" w:rsidRPr="009A4E0E">
        <w:rPr>
          <w:sz w:val="22"/>
          <w:szCs w:val="22"/>
          <w:lang w:val="sr-Latn-ME"/>
        </w:rPr>
        <w:t>j</w:t>
      </w:r>
      <w:r w:rsidRPr="009A4E0E">
        <w:rPr>
          <w:sz w:val="22"/>
          <w:szCs w:val="22"/>
          <w:lang w:val="sr-Latn-ME"/>
        </w:rPr>
        <w:t xml:space="preserve">ece koja su </w:t>
      </w:r>
      <w:r w:rsidR="00492CC9" w:rsidRPr="00931162">
        <w:rPr>
          <w:sz w:val="22"/>
          <w:szCs w:val="22"/>
          <w:lang w:val="sr-Latn-ME"/>
        </w:rPr>
        <w:t>liječena</w:t>
      </w:r>
      <w:r w:rsidR="00492CC9" w:rsidRPr="009A4E0E">
        <w:rPr>
          <w:sz w:val="22"/>
          <w:szCs w:val="22"/>
          <w:lang w:val="sr-Latn-ME"/>
        </w:rPr>
        <w:t xml:space="preserve"> </w:t>
      </w:r>
      <w:r w:rsidRPr="009A4E0E">
        <w:rPr>
          <w:sz w:val="22"/>
          <w:szCs w:val="22"/>
          <w:lang w:val="sr-Latn-ME"/>
        </w:rPr>
        <w:t>insulin</w:t>
      </w:r>
      <w:r w:rsidR="00492CC9" w:rsidRPr="00931162">
        <w:rPr>
          <w:sz w:val="22"/>
          <w:szCs w:val="22"/>
          <w:lang w:val="sr-Latn-ME"/>
        </w:rPr>
        <w:t>om</w:t>
      </w:r>
      <w:r w:rsidRPr="009A4E0E">
        <w:rPr>
          <w:sz w:val="22"/>
          <w:szCs w:val="22"/>
          <w:lang w:val="sr-Latn-ME"/>
        </w:rPr>
        <w:t xml:space="preserve"> glarginom ukazuju da su koncentracije</w:t>
      </w:r>
      <w:r w:rsidR="00DF251B" w:rsidRPr="00931162">
        <w:rPr>
          <w:sz w:val="22"/>
          <w:szCs w:val="22"/>
          <w:lang w:val="sr-Latn-ME"/>
        </w:rPr>
        <w:t xml:space="preserve"> u</w:t>
      </w:r>
      <w:r w:rsidRPr="009A4E0E">
        <w:rPr>
          <w:sz w:val="22"/>
          <w:szCs w:val="22"/>
          <w:lang w:val="sr-Latn-ME"/>
        </w:rPr>
        <w:t xml:space="preserve"> </w:t>
      </w:r>
      <w:r w:rsidR="00DF251B" w:rsidRPr="00931162">
        <w:rPr>
          <w:sz w:val="22"/>
          <w:szCs w:val="22"/>
          <w:lang w:val="sr-Latn-ME"/>
        </w:rPr>
        <w:t xml:space="preserve">plazmi </w:t>
      </w:r>
      <w:r w:rsidRPr="009A4E0E">
        <w:rPr>
          <w:sz w:val="22"/>
          <w:szCs w:val="22"/>
          <w:lang w:val="sr-Latn-ME"/>
        </w:rPr>
        <w:t>slične kao kod odraslih</w:t>
      </w:r>
      <w:r w:rsidR="00DF251B" w:rsidRPr="00931162">
        <w:rPr>
          <w:sz w:val="22"/>
          <w:szCs w:val="22"/>
          <w:lang w:val="sr-Latn-ME"/>
        </w:rPr>
        <w:t>,</w:t>
      </w:r>
      <w:r w:rsidRPr="009A4E0E">
        <w:rPr>
          <w:sz w:val="22"/>
          <w:szCs w:val="22"/>
          <w:lang w:val="sr-Latn-ME"/>
        </w:rPr>
        <w:t xml:space="preserve"> i ne pružaju dokaze o akumulaciji insulin</w:t>
      </w:r>
      <w:r w:rsidR="00DF251B" w:rsidRPr="00931162">
        <w:rPr>
          <w:sz w:val="22"/>
          <w:szCs w:val="22"/>
          <w:lang w:val="sr-Latn-ME"/>
        </w:rPr>
        <w:t>a</w:t>
      </w:r>
      <w:r w:rsidRPr="009A4E0E">
        <w:rPr>
          <w:sz w:val="22"/>
          <w:szCs w:val="22"/>
          <w:lang w:val="sr-Latn-ME"/>
        </w:rPr>
        <w:t xml:space="preserve"> glargina </w:t>
      </w:r>
      <w:r w:rsidR="00DF251B" w:rsidRPr="00931162">
        <w:rPr>
          <w:sz w:val="22"/>
          <w:szCs w:val="22"/>
          <w:lang w:val="sr-Latn-ME"/>
        </w:rPr>
        <w:t>niti</w:t>
      </w:r>
      <w:r w:rsidR="00DF251B" w:rsidRPr="009A4E0E">
        <w:rPr>
          <w:sz w:val="22"/>
          <w:szCs w:val="22"/>
          <w:lang w:val="sr-Latn-ME"/>
        </w:rPr>
        <w:t xml:space="preserve"> </w:t>
      </w:r>
      <w:r w:rsidRPr="009A4E0E">
        <w:rPr>
          <w:sz w:val="22"/>
          <w:szCs w:val="22"/>
          <w:lang w:val="sr-Latn-ME"/>
        </w:rPr>
        <w:t>njegovih metabolita tokom hronične prim</w:t>
      </w:r>
      <w:r w:rsidR="00E43F31" w:rsidRPr="009A4E0E">
        <w:rPr>
          <w:sz w:val="22"/>
          <w:szCs w:val="22"/>
          <w:lang w:val="sr-Latn-ME"/>
        </w:rPr>
        <w:t>j</w:t>
      </w:r>
      <w:r w:rsidRPr="009A4E0E">
        <w:rPr>
          <w:sz w:val="22"/>
          <w:szCs w:val="22"/>
          <w:lang w:val="sr-Latn-ME"/>
        </w:rPr>
        <w:t>ene.</w:t>
      </w:r>
    </w:p>
    <w:p w14:paraId="4E55135E" w14:textId="77777777" w:rsidR="00801872" w:rsidRPr="009A4E0E" w:rsidRDefault="00801872" w:rsidP="00480FB1">
      <w:pPr>
        <w:tabs>
          <w:tab w:val="left" w:pos="540"/>
          <w:tab w:val="left" w:pos="569"/>
        </w:tabs>
        <w:rPr>
          <w:bCs/>
          <w:sz w:val="22"/>
          <w:szCs w:val="22"/>
          <w:lang w:val="sr-Latn-ME"/>
        </w:rPr>
      </w:pPr>
    </w:p>
    <w:p w14:paraId="6D1BDF98" w14:textId="77777777" w:rsidR="0072020E" w:rsidRPr="009A4E0E" w:rsidRDefault="0072020E" w:rsidP="00480FB1">
      <w:pPr>
        <w:tabs>
          <w:tab w:val="left" w:pos="540"/>
          <w:tab w:val="left" w:pos="569"/>
        </w:tabs>
        <w:rPr>
          <w:b/>
          <w:bCs/>
          <w:sz w:val="22"/>
          <w:szCs w:val="22"/>
          <w:lang w:val="sr-Latn-ME"/>
        </w:rPr>
      </w:pPr>
      <w:r w:rsidRPr="009A4E0E">
        <w:rPr>
          <w:b/>
          <w:bCs/>
          <w:sz w:val="22"/>
          <w:szCs w:val="22"/>
          <w:lang w:val="sr-Latn-ME"/>
        </w:rPr>
        <w:t xml:space="preserve">5.3. </w:t>
      </w:r>
      <w:r w:rsidR="00480FB1" w:rsidRPr="009A4E0E">
        <w:rPr>
          <w:b/>
          <w:bCs/>
          <w:sz w:val="22"/>
          <w:szCs w:val="22"/>
          <w:lang w:val="sr-Latn-ME"/>
        </w:rPr>
        <w:tab/>
      </w:r>
      <w:r w:rsidRPr="009A4E0E">
        <w:rPr>
          <w:b/>
          <w:bCs/>
          <w:sz w:val="22"/>
          <w:szCs w:val="22"/>
          <w:lang w:val="sr-Latn-ME"/>
        </w:rPr>
        <w:t xml:space="preserve">Pretklinički podaci o bezbjednosti </w:t>
      </w:r>
    </w:p>
    <w:p w14:paraId="615DC360" w14:textId="77777777" w:rsidR="00836B35" w:rsidRPr="009A4E0E" w:rsidRDefault="00836B35" w:rsidP="00480FB1">
      <w:pPr>
        <w:tabs>
          <w:tab w:val="left" w:pos="540"/>
          <w:tab w:val="left" w:pos="569"/>
        </w:tabs>
        <w:rPr>
          <w:bCs/>
          <w:sz w:val="22"/>
          <w:szCs w:val="22"/>
          <w:lang w:val="sr-Latn-ME"/>
        </w:rPr>
      </w:pPr>
    </w:p>
    <w:p w14:paraId="328C3741" w14:textId="68C9A50A" w:rsidR="00801872" w:rsidRPr="009A4E0E" w:rsidRDefault="00801872" w:rsidP="00801872">
      <w:pPr>
        <w:tabs>
          <w:tab w:val="left" w:pos="284"/>
        </w:tabs>
        <w:jc w:val="both"/>
        <w:rPr>
          <w:sz w:val="22"/>
          <w:szCs w:val="22"/>
          <w:lang w:val="sr-Latn-ME"/>
        </w:rPr>
      </w:pPr>
      <w:r w:rsidRPr="009A4E0E">
        <w:rPr>
          <w:sz w:val="22"/>
          <w:szCs w:val="22"/>
          <w:lang w:val="sr-Latn-ME"/>
        </w:rPr>
        <w:t>Pretklinički podaci ne ukazuju na poseban rizik za ljude na osnovu konvencionalnih ispitivanja bezb</w:t>
      </w:r>
      <w:r w:rsidR="00E43F31" w:rsidRPr="009A4E0E">
        <w:rPr>
          <w:sz w:val="22"/>
          <w:szCs w:val="22"/>
          <w:lang w:val="sr-Latn-ME"/>
        </w:rPr>
        <w:t>j</w:t>
      </w:r>
      <w:r w:rsidRPr="009A4E0E">
        <w:rPr>
          <w:sz w:val="22"/>
          <w:szCs w:val="22"/>
          <w:lang w:val="sr-Latn-ME"/>
        </w:rPr>
        <w:t>ednosne</w:t>
      </w:r>
      <w:r w:rsidR="00E43F31" w:rsidRPr="009A4E0E">
        <w:rPr>
          <w:sz w:val="22"/>
          <w:szCs w:val="22"/>
          <w:lang w:val="sr-Latn-ME"/>
        </w:rPr>
        <w:t xml:space="preserve"> </w:t>
      </w:r>
      <w:r w:rsidRPr="009A4E0E">
        <w:rPr>
          <w:sz w:val="22"/>
          <w:szCs w:val="22"/>
          <w:lang w:val="sr-Latn-ME"/>
        </w:rPr>
        <w:t>farmakologije, toksičnosti ponovljenih doza, genotoksičnosti, kancerogenosti i reproduktivne toksičnosti.</w:t>
      </w:r>
    </w:p>
    <w:p w14:paraId="651D2F23" w14:textId="2D6B386E" w:rsidR="00396DFD" w:rsidRDefault="00396DFD" w:rsidP="00480FB1">
      <w:pPr>
        <w:tabs>
          <w:tab w:val="left" w:pos="540"/>
          <w:tab w:val="left" w:pos="569"/>
        </w:tabs>
        <w:rPr>
          <w:b/>
          <w:bCs/>
          <w:sz w:val="22"/>
          <w:szCs w:val="22"/>
          <w:lang w:val="sr-Latn-ME"/>
        </w:rPr>
      </w:pPr>
    </w:p>
    <w:p w14:paraId="0560B226" w14:textId="77777777" w:rsidR="00154180" w:rsidRPr="009A4E0E" w:rsidRDefault="00154180" w:rsidP="00480FB1">
      <w:pPr>
        <w:tabs>
          <w:tab w:val="left" w:pos="540"/>
          <w:tab w:val="left" w:pos="569"/>
        </w:tabs>
        <w:rPr>
          <w:b/>
          <w:bCs/>
          <w:sz w:val="22"/>
          <w:szCs w:val="22"/>
          <w:lang w:val="sr-Latn-ME"/>
        </w:rPr>
      </w:pPr>
    </w:p>
    <w:p w14:paraId="2BA635D2" w14:textId="77777777" w:rsidR="0072020E" w:rsidRPr="009A4E0E" w:rsidRDefault="0072020E" w:rsidP="00480FB1">
      <w:pPr>
        <w:tabs>
          <w:tab w:val="left" w:pos="540"/>
          <w:tab w:val="left" w:pos="569"/>
        </w:tabs>
        <w:rPr>
          <w:b/>
          <w:bCs/>
          <w:sz w:val="22"/>
          <w:szCs w:val="22"/>
          <w:lang w:val="sr-Latn-ME"/>
        </w:rPr>
      </w:pPr>
      <w:r w:rsidRPr="009A4E0E">
        <w:rPr>
          <w:b/>
          <w:bCs/>
          <w:sz w:val="22"/>
          <w:szCs w:val="22"/>
          <w:lang w:val="sr-Latn-ME"/>
        </w:rPr>
        <w:t xml:space="preserve">6. </w:t>
      </w:r>
      <w:r w:rsidR="00480FB1" w:rsidRPr="009A4E0E">
        <w:rPr>
          <w:b/>
          <w:bCs/>
          <w:sz w:val="22"/>
          <w:szCs w:val="22"/>
          <w:lang w:val="sr-Latn-ME"/>
        </w:rPr>
        <w:tab/>
      </w:r>
      <w:r w:rsidRPr="009A4E0E">
        <w:rPr>
          <w:b/>
          <w:bCs/>
          <w:sz w:val="22"/>
          <w:szCs w:val="22"/>
          <w:lang w:val="sr-Latn-ME"/>
        </w:rPr>
        <w:t>FARMACEUTSKI PODACI</w:t>
      </w:r>
    </w:p>
    <w:p w14:paraId="226B868B" w14:textId="77777777" w:rsidR="00836B35" w:rsidRPr="009A4E0E" w:rsidRDefault="00836B35" w:rsidP="00480FB1">
      <w:pPr>
        <w:tabs>
          <w:tab w:val="left" w:pos="540"/>
          <w:tab w:val="left" w:pos="569"/>
        </w:tabs>
        <w:rPr>
          <w:bCs/>
          <w:sz w:val="22"/>
          <w:szCs w:val="22"/>
          <w:lang w:val="sr-Latn-ME"/>
        </w:rPr>
      </w:pPr>
    </w:p>
    <w:p w14:paraId="12154064" w14:textId="77777777" w:rsidR="0072020E" w:rsidRPr="009A4E0E" w:rsidRDefault="0072020E" w:rsidP="00480FB1">
      <w:pPr>
        <w:tabs>
          <w:tab w:val="left" w:pos="540"/>
          <w:tab w:val="left" w:pos="569"/>
        </w:tabs>
        <w:rPr>
          <w:b/>
          <w:bCs/>
          <w:sz w:val="22"/>
          <w:szCs w:val="22"/>
          <w:lang w:val="sr-Latn-ME"/>
        </w:rPr>
      </w:pPr>
      <w:r w:rsidRPr="009A4E0E">
        <w:rPr>
          <w:b/>
          <w:bCs/>
          <w:sz w:val="22"/>
          <w:szCs w:val="22"/>
          <w:lang w:val="sr-Latn-ME"/>
        </w:rPr>
        <w:t xml:space="preserve">6.1. </w:t>
      </w:r>
      <w:r w:rsidR="00480FB1" w:rsidRPr="009A4E0E">
        <w:rPr>
          <w:b/>
          <w:bCs/>
          <w:sz w:val="22"/>
          <w:szCs w:val="22"/>
          <w:lang w:val="sr-Latn-ME"/>
        </w:rPr>
        <w:tab/>
      </w:r>
      <w:r w:rsidRPr="009A4E0E">
        <w:rPr>
          <w:b/>
          <w:bCs/>
          <w:sz w:val="22"/>
          <w:szCs w:val="22"/>
          <w:lang w:val="sr-Latn-ME"/>
        </w:rPr>
        <w:t>Lista pomoćnih supstanci</w:t>
      </w:r>
      <w:r w:rsidR="002E0135" w:rsidRPr="009A4E0E">
        <w:rPr>
          <w:b/>
          <w:bCs/>
          <w:sz w:val="22"/>
          <w:szCs w:val="22"/>
          <w:lang w:val="sr-Latn-ME"/>
        </w:rPr>
        <w:t xml:space="preserve"> (ekscipijenasa)</w:t>
      </w:r>
    </w:p>
    <w:p w14:paraId="63378EB6" w14:textId="77777777" w:rsidR="00154180" w:rsidRDefault="00154180" w:rsidP="00801872">
      <w:pPr>
        <w:tabs>
          <w:tab w:val="left" w:pos="284"/>
        </w:tabs>
        <w:jc w:val="both"/>
        <w:rPr>
          <w:sz w:val="22"/>
          <w:szCs w:val="22"/>
          <w:lang w:val="sr-Latn-ME"/>
        </w:rPr>
      </w:pPr>
    </w:p>
    <w:p w14:paraId="491709B8" w14:textId="7B6B6CBD" w:rsidR="00801872" w:rsidRPr="009A4E0E" w:rsidRDefault="00801872" w:rsidP="00801872">
      <w:pPr>
        <w:tabs>
          <w:tab w:val="left" w:pos="284"/>
        </w:tabs>
        <w:jc w:val="both"/>
        <w:rPr>
          <w:sz w:val="22"/>
          <w:szCs w:val="22"/>
          <w:lang w:val="sr-Latn-ME"/>
        </w:rPr>
      </w:pPr>
      <w:r w:rsidRPr="009A4E0E">
        <w:rPr>
          <w:sz w:val="22"/>
          <w:szCs w:val="22"/>
          <w:lang w:val="sr-Latn-ME"/>
        </w:rPr>
        <w:t>Cink</w:t>
      </w:r>
      <w:r w:rsidR="00E429B3" w:rsidRPr="009A4E0E">
        <w:rPr>
          <w:sz w:val="22"/>
          <w:szCs w:val="22"/>
          <w:lang w:val="sr-Latn-ME"/>
        </w:rPr>
        <w:t xml:space="preserve"> </w:t>
      </w:r>
      <w:r w:rsidRPr="009A4E0E">
        <w:rPr>
          <w:sz w:val="22"/>
          <w:szCs w:val="22"/>
          <w:lang w:val="sr-Latn-ME"/>
        </w:rPr>
        <w:t>hlorid;</w:t>
      </w:r>
    </w:p>
    <w:p w14:paraId="13DCBCB3" w14:textId="77777777" w:rsidR="00801872" w:rsidRPr="009A4E0E" w:rsidRDefault="00801872" w:rsidP="00801872">
      <w:pPr>
        <w:tabs>
          <w:tab w:val="left" w:pos="284"/>
        </w:tabs>
        <w:jc w:val="both"/>
        <w:rPr>
          <w:sz w:val="22"/>
          <w:szCs w:val="22"/>
          <w:lang w:val="sr-Latn-ME"/>
        </w:rPr>
      </w:pPr>
      <w:r w:rsidRPr="009A4E0E">
        <w:rPr>
          <w:sz w:val="22"/>
          <w:szCs w:val="22"/>
          <w:lang w:val="sr-Latn-ME"/>
        </w:rPr>
        <w:t>Metakrezol;</w:t>
      </w:r>
    </w:p>
    <w:p w14:paraId="163FE53D" w14:textId="77777777" w:rsidR="00801872" w:rsidRPr="009A4E0E" w:rsidRDefault="00801872" w:rsidP="00801872">
      <w:pPr>
        <w:tabs>
          <w:tab w:val="left" w:pos="284"/>
        </w:tabs>
        <w:jc w:val="both"/>
        <w:rPr>
          <w:sz w:val="22"/>
          <w:szCs w:val="22"/>
          <w:lang w:val="sr-Latn-ME"/>
        </w:rPr>
      </w:pPr>
      <w:r w:rsidRPr="009A4E0E">
        <w:rPr>
          <w:sz w:val="22"/>
          <w:szCs w:val="22"/>
          <w:lang w:val="sr-Latn-ME"/>
        </w:rPr>
        <w:t xml:space="preserve">Glicerol; </w:t>
      </w:r>
    </w:p>
    <w:p w14:paraId="2C4A1035" w14:textId="2129EDEB" w:rsidR="00801872" w:rsidRPr="009A4E0E" w:rsidRDefault="00801872" w:rsidP="00801872">
      <w:pPr>
        <w:tabs>
          <w:tab w:val="left" w:pos="284"/>
        </w:tabs>
        <w:jc w:val="both"/>
        <w:rPr>
          <w:sz w:val="22"/>
          <w:szCs w:val="22"/>
          <w:lang w:val="sr-Latn-ME"/>
        </w:rPr>
      </w:pPr>
      <w:r w:rsidRPr="009A4E0E">
        <w:rPr>
          <w:sz w:val="22"/>
          <w:szCs w:val="22"/>
          <w:lang w:val="sr-Latn-ME"/>
        </w:rPr>
        <w:t>Hlorovodonična kiselina (za podešavanje pH vr</w:t>
      </w:r>
      <w:r w:rsidR="005C42B6" w:rsidRPr="009A4E0E">
        <w:rPr>
          <w:sz w:val="22"/>
          <w:szCs w:val="22"/>
          <w:lang w:val="sr-Latn-ME"/>
        </w:rPr>
        <w:t>ij</w:t>
      </w:r>
      <w:r w:rsidRPr="009A4E0E">
        <w:rPr>
          <w:sz w:val="22"/>
          <w:szCs w:val="22"/>
          <w:lang w:val="sr-Latn-ME"/>
        </w:rPr>
        <w:t>ednosti);</w:t>
      </w:r>
    </w:p>
    <w:p w14:paraId="305C79D3" w14:textId="69CDDDA6" w:rsidR="00801872" w:rsidRPr="009A4E0E" w:rsidRDefault="00801872" w:rsidP="00801872">
      <w:pPr>
        <w:tabs>
          <w:tab w:val="left" w:pos="284"/>
        </w:tabs>
        <w:jc w:val="both"/>
        <w:rPr>
          <w:sz w:val="22"/>
          <w:szCs w:val="22"/>
          <w:lang w:val="sr-Latn-ME"/>
        </w:rPr>
      </w:pPr>
      <w:r w:rsidRPr="009A4E0E">
        <w:rPr>
          <w:sz w:val="22"/>
          <w:szCs w:val="22"/>
          <w:lang w:val="sr-Latn-ME"/>
        </w:rPr>
        <w:t>Natrijum</w:t>
      </w:r>
      <w:r w:rsidR="00E429B3" w:rsidRPr="009A4E0E">
        <w:rPr>
          <w:sz w:val="22"/>
          <w:szCs w:val="22"/>
          <w:lang w:val="sr-Latn-ME"/>
        </w:rPr>
        <w:t xml:space="preserve"> </w:t>
      </w:r>
      <w:r w:rsidRPr="009A4E0E">
        <w:rPr>
          <w:sz w:val="22"/>
          <w:szCs w:val="22"/>
          <w:lang w:val="sr-Latn-ME"/>
        </w:rPr>
        <w:t>hidroksid (za podešavanje pH vr</w:t>
      </w:r>
      <w:r w:rsidR="005C42B6" w:rsidRPr="009A4E0E">
        <w:rPr>
          <w:sz w:val="22"/>
          <w:szCs w:val="22"/>
          <w:lang w:val="sr-Latn-ME"/>
        </w:rPr>
        <w:t>ij</w:t>
      </w:r>
      <w:r w:rsidRPr="009A4E0E">
        <w:rPr>
          <w:sz w:val="22"/>
          <w:szCs w:val="22"/>
          <w:lang w:val="sr-Latn-ME"/>
        </w:rPr>
        <w:t>ednosti);</w:t>
      </w:r>
    </w:p>
    <w:p w14:paraId="66BA72CF" w14:textId="77777777" w:rsidR="00801872" w:rsidRPr="009A4E0E" w:rsidRDefault="00801872" w:rsidP="00801872">
      <w:pPr>
        <w:tabs>
          <w:tab w:val="left" w:pos="284"/>
        </w:tabs>
        <w:jc w:val="both"/>
        <w:rPr>
          <w:sz w:val="22"/>
          <w:szCs w:val="22"/>
          <w:lang w:val="sr-Latn-ME"/>
        </w:rPr>
      </w:pPr>
      <w:r w:rsidRPr="009A4E0E">
        <w:rPr>
          <w:sz w:val="22"/>
          <w:szCs w:val="22"/>
          <w:lang w:val="sr-Latn-ME"/>
        </w:rPr>
        <w:t>Voda za injekcije.</w:t>
      </w:r>
    </w:p>
    <w:p w14:paraId="5453F127" w14:textId="77777777" w:rsidR="0072020E" w:rsidRPr="009A4E0E" w:rsidRDefault="0072020E" w:rsidP="00480FB1">
      <w:pPr>
        <w:tabs>
          <w:tab w:val="left" w:pos="540"/>
          <w:tab w:val="left" w:pos="569"/>
        </w:tabs>
        <w:rPr>
          <w:bCs/>
          <w:sz w:val="22"/>
          <w:szCs w:val="22"/>
          <w:lang w:val="sr-Latn-ME"/>
        </w:rPr>
      </w:pPr>
    </w:p>
    <w:p w14:paraId="3357412E" w14:textId="3B179FA8" w:rsidR="0072020E" w:rsidRPr="009A4E0E" w:rsidRDefault="0072020E" w:rsidP="00480FB1">
      <w:pPr>
        <w:tabs>
          <w:tab w:val="left" w:pos="540"/>
          <w:tab w:val="left" w:pos="569"/>
        </w:tabs>
        <w:rPr>
          <w:b/>
          <w:bCs/>
          <w:sz w:val="22"/>
          <w:szCs w:val="22"/>
          <w:lang w:val="sr-Latn-ME"/>
        </w:rPr>
      </w:pPr>
      <w:r w:rsidRPr="009A4E0E">
        <w:rPr>
          <w:b/>
          <w:bCs/>
          <w:sz w:val="22"/>
          <w:szCs w:val="22"/>
          <w:lang w:val="sr-Latn-ME"/>
        </w:rPr>
        <w:t xml:space="preserve">6.2. </w:t>
      </w:r>
      <w:r w:rsidR="00480FB1" w:rsidRPr="009A4E0E">
        <w:rPr>
          <w:b/>
          <w:bCs/>
          <w:sz w:val="22"/>
          <w:szCs w:val="22"/>
          <w:lang w:val="sr-Latn-ME"/>
        </w:rPr>
        <w:tab/>
      </w:r>
      <w:r w:rsidRPr="009A4E0E">
        <w:rPr>
          <w:b/>
          <w:bCs/>
          <w:sz w:val="22"/>
          <w:szCs w:val="22"/>
          <w:lang w:val="sr-Latn-ME"/>
        </w:rPr>
        <w:t>Inkompatibilnost</w:t>
      </w:r>
      <w:r w:rsidR="002846DB" w:rsidRPr="009A4E0E">
        <w:rPr>
          <w:b/>
          <w:bCs/>
          <w:sz w:val="22"/>
          <w:szCs w:val="22"/>
          <w:lang w:val="sr-Latn-ME"/>
        </w:rPr>
        <w:t>i</w:t>
      </w:r>
    </w:p>
    <w:p w14:paraId="1454CA53" w14:textId="77777777" w:rsidR="00801872" w:rsidRPr="009A4E0E" w:rsidRDefault="00801872" w:rsidP="00480FB1">
      <w:pPr>
        <w:tabs>
          <w:tab w:val="left" w:pos="540"/>
          <w:tab w:val="left" w:pos="569"/>
        </w:tabs>
        <w:rPr>
          <w:b/>
          <w:bCs/>
          <w:sz w:val="22"/>
          <w:szCs w:val="22"/>
          <w:lang w:val="sr-Latn-ME"/>
        </w:rPr>
      </w:pPr>
    </w:p>
    <w:p w14:paraId="66918D5E" w14:textId="058AD7F1" w:rsidR="00801872" w:rsidRPr="009A4E0E" w:rsidRDefault="00801872" w:rsidP="00801872">
      <w:pPr>
        <w:tabs>
          <w:tab w:val="left" w:pos="284"/>
        </w:tabs>
        <w:jc w:val="both"/>
        <w:rPr>
          <w:sz w:val="22"/>
          <w:szCs w:val="22"/>
          <w:lang w:val="sr-Latn-ME"/>
        </w:rPr>
      </w:pPr>
      <w:r w:rsidRPr="009A4E0E">
        <w:rPr>
          <w:sz w:val="22"/>
          <w:szCs w:val="22"/>
          <w:lang w:val="sr-Latn-ME"/>
        </w:rPr>
        <w:t>L</w:t>
      </w:r>
      <w:r w:rsidR="00E43F31" w:rsidRPr="009A4E0E">
        <w:rPr>
          <w:sz w:val="22"/>
          <w:szCs w:val="22"/>
          <w:lang w:val="sr-Latn-ME"/>
        </w:rPr>
        <w:t>ij</w:t>
      </w:r>
      <w:r w:rsidRPr="009A4E0E">
        <w:rPr>
          <w:sz w:val="22"/>
          <w:szCs w:val="22"/>
          <w:lang w:val="sr-Latn-ME"/>
        </w:rPr>
        <w:t>ek Semglee se ne sm</w:t>
      </w:r>
      <w:r w:rsidR="00E43F31" w:rsidRPr="009A4E0E">
        <w:rPr>
          <w:sz w:val="22"/>
          <w:szCs w:val="22"/>
          <w:lang w:val="sr-Latn-ME"/>
        </w:rPr>
        <w:t>ij</w:t>
      </w:r>
      <w:r w:rsidRPr="009A4E0E">
        <w:rPr>
          <w:sz w:val="22"/>
          <w:szCs w:val="22"/>
          <w:lang w:val="sr-Latn-ME"/>
        </w:rPr>
        <w:t>e m</w:t>
      </w:r>
      <w:r w:rsidR="00154180">
        <w:rPr>
          <w:sz w:val="22"/>
          <w:szCs w:val="22"/>
          <w:lang w:val="sr-Latn-ME"/>
        </w:rPr>
        <w:t>ij</w:t>
      </w:r>
      <w:r w:rsidRPr="009A4E0E">
        <w:rPr>
          <w:sz w:val="22"/>
          <w:szCs w:val="22"/>
          <w:lang w:val="sr-Latn-ME"/>
        </w:rPr>
        <w:t>ešati sa drugim l</w:t>
      </w:r>
      <w:r w:rsidR="00E43F31" w:rsidRPr="009A4E0E">
        <w:rPr>
          <w:sz w:val="22"/>
          <w:szCs w:val="22"/>
          <w:lang w:val="sr-Latn-ME"/>
        </w:rPr>
        <w:t>j</w:t>
      </w:r>
      <w:r w:rsidRPr="009A4E0E">
        <w:rPr>
          <w:sz w:val="22"/>
          <w:szCs w:val="22"/>
          <w:lang w:val="sr-Latn-ME"/>
        </w:rPr>
        <w:t>ekovima.</w:t>
      </w:r>
    </w:p>
    <w:p w14:paraId="356C5DA6" w14:textId="77777777" w:rsidR="0072020E" w:rsidRPr="009A4E0E" w:rsidRDefault="0072020E" w:rsidP="00480FB1">
      <w:pPr>
        <w:tabs>
          <w:tab w:val="left" w:pos="540"/>
          <w:tab w:val="left" w:pos="569"/>
        </w:tabs>
        <w:rPr>
          <w:bCs/>
          <w:sz w:val="22"/>
          <w:szCs w:val="22"/>
          <w:lang w:val="sr-Latn-ME"/>
        </w:rPr>
      </w:pPr>
    </w:p>
    <w:p w14:paraId="19517E47" w14:textId="14941ACF" w:rsidR="0072020E" w:rsidRPr="009A4E0E" w:rsidRDefault="0072020E" w:rsidP="00480FB1">
      <w:pPr>
        <w:tabs>
          <w:tab w:val="left" w:pos="540"/>
          <w:tab w:val="left" w:pos="569"/>
        </w:tabs>
        <w:rPr>
          <w:b/>
          <w:bCs/>
          <w:sz w:val="22"/>
          <w:szCs w:val="22"/>
          <w:lang w:val="sr-Latn-ME"/>
        </w:rPr>
      </w:pPr>
      <w:r w:rsidRPr="009A4E0E">
        <w:rPr>
          <w:b/>
          <w:bCs/>
          <w:sz w:val="22"/>
          <w:szCs w:val="22"/>
          <w:lang w:val="sr-Latn-ME"/>
        </w:rPr>
        <w:t>6.3.</w:t>
      </w:r>
      <w:r w:rsidR="00C05DF8" w:rsidRPr="009A4E0E">
        <w:rPr>
          <w:b/>
          <w:bCs/>
          <w:sz w:val="22"/>
          <w:szCs w:val="22"/>
          <w:lang w:val="sr-Latn-ME"/>
        </w:rPr>
        <w:t xml:space="preserve"> </w:t>
      </w:r>
      <w:r w:rsidR="00480FB1" w:rsidRPr="009A4E0E">
        <w:rPr>
          <w:b/>
          <w:bCs/>
          <w:sz w:val="22"/>
          <w:szCs w:val="22"/>
          <w:lang w:val="sr-Latn-ME"/>
        </w:rPr>
        <w:tab/>
      </w:r>
      <w:r w:rsidRPr="009A4E0E">
        <w:rPr>
          <w:b/>
          <w:bCs/>
          <w:sz w:val="22"/>
          <w:szCs w:val="22"/>
          <w:lang w:val="sr-Latn-ME"/>
        </w:rPr>
        <w:t>Rok upotrebe</w:t>
      </w:r>
    </w:p>
    <w:p w14:paraId="10D54461" w14:textId="77777777" w:rsidR="00801872" w:rsidRPr="009A4E0E" w:rsidRDefault="00801872" w:rsidP="00480FB1">
      <w:pPr>
        <w:tabs>
          <w:tab w:val="left" w:pos="540"/>
          <w:tab w:val="left" w:pos="569"/>
        </w:tabs>
        <w:rPr>
          <w:b/>
          <w:bCs/>
          <w:sz w:val="22"/>
          <w:szCs w:val="22"/>
          <w:lang w:val="sr-Latn-ME"/>
        </w:rPr>
      </w:pPr>
    </w:p>
    <w:p w14:paraId="591AAAD9" w14:textId="77777777" w:rsidR="00801872" w:rsidRPr="009A4E0E" w:rsidRDefault="00801872" w:rsidP="00801872">
      <w:pPr>
        <w:tabs>
          <w:tab w:val="left" w:pos="284"/>
        </w:tabs>
        <w:jc w:val="both"/>
        <w:rPr>
          <w:sz w:val="22"/>
          <w:szCs w:val="22"/>
          <w:lang w:val="sr-Latn-ME"/>
        </w:rPr>
      </w:pPr>
      <w:r w:rsidRPr="009A4E0E">
        <w:rPr>
          <w:sz w:val="22"/>
          <w:szCs w:val="22"/>
          <w:lang w:val="sr-Latn-ME"/>
        </w:rPr>
        <w:t>3 godine</w:t>
      </w:r>
    </w:p>
    <w:p w14:paraId="6F1936B3" w14:textId="77777777" w:rsidR="00801872" w:rsidRPr="009A4E0E" w:rsidRDefault="00801872" w:rsidP="00801872">
      <w:pPr>
        <w:tabs>
          <w:tab w:val="left" w:pos="284"/>
        </w:tabs>
        <w:jc w:val="both"/>
        <w:rPr>
          <w:sz w:val="22"/>
          <w:szCs w:val="22"/>
          <w:lang w:val="sr-Latn-ME"/>
        </w:rPr>
      </w:pPr>
    </w:p>
    <w:p w14:paraId="35545223" w14:textId="6BA65D42" w:rsidR="00801872" w:rsidRPr="009A4E0E" w:rsidRDefault="00801872" w:rsidP="00801872">
      <w:pPr>
        <w:tabs>
          <w:tab w:val="left" w:pos="284"/>
        </w:tabs>
        <w:jc w:val="both"/>
        <w:rPr>
          <w:sz w:val="22"/>
          <w:szCs w:val="22"/>
          <w:u w:val="single"/>
          <w:lang w:val="sr-Latn-ME"/>
        </w:rPr>
      </w:pPr>
      <w:r w:rsidRPr="009A4E0E">
        <w:rPr>
          <w:sz w:val="22"/>
          <w:szCs w:val="22"/>
          <w:u w:val="single"/>
          <w:lang w:val="sr-Latn-ME"/>
        </w:rPr>
        <w:t>Rok upotrebe nakon prvog otvaranja l</w:t>
      </w:r>
      <w:r w:rsidR="00E43F31" w:rsidRPr="009A4E0E">
        <w:rPr>
          <w:sz w:val="22"/>
          <w:szCs w:val="22"/>
          <w:u w:val="single"/>
          <w:lang w:val="sr-Latn-ME"/>
        </w:rPr>
        <w:t>iji</w:t>
      </w:r>
      <w:r w:rsidRPr="009A4E0E">
        <w:rPr>
          <w:sz w:val="22"/>
          <w:szCs w:val="22"/>
          <w:u w:val="single"/>
          <w:lang w:val="sr-Latn-ME"/>
        </w:rPr>
        <w:t xml:space="preserve">eka (pena) </w:t>
      </w:r>
    </w:p>
    <w:p w14:paraId="7EDFCBC6" w14:textId="60F0709B" w:rsidR="00801872" w:rsidRPr="009A4E0E" w:rsidRDefault="00801872" w:rsidP="00801872">
      <w:pPr>
        <w:tabs>
          <w:tab w:val="left" w:pos="284"/>
        </w:tabs>
        <w:jc w:val="both"/>
        <w:rPr>
          <w:sz w:val="22"/>
          <w:szCs w:val="22"/>
          <w:lang w:val="sr-Latn-ME"/>
        </w:rPr>
      </w:pPr>
      <w:r w:rsidRPr="009A4E0E">
        <w:rPr>
          <w:sz w:val="22"/>
          <w:szCs w:val="22"/>
          <w:lang w:val="sr-Latn-ME"/>
        </w:rPr>
        <w:t>L</w:t>
      </w:r>
      <w:r w:rsidR="00E43F31" w:rsidRPr="009A4E0E">
        <w:rPr>
          <w:sz w:val="22"/>
          <w:szCs w:val="22"/>
          <w:lang w:val="sr-Latn-ME"/>
        </w:rPr>
        <w:t>ij</w:t>
      </w:r>
      <w:r w:rsidRPr="009A4E0E">
        <w:rPr>
          <w:sz w:val="22"/>
          <w:szCs w:val="22"/>
          <w:lang w:val="sr-Latn-ME"/>
        </w:rPr>
        <w:t>ek se može čuvati najduže 4 ned</w:t>
      </w:r>
      <w:r w:rsidR="00E43F31" w:rsidRPr="009A4E0E">
        <w:rPr>
          <w:sz w:val="22"/>
          <w:szCs w:val="22"/>
          <w:lang w:val="sr-Latn-ME"/>
        </w:rPr>
        <w:t>j</w:t>
      </w:r>
      <w:r w:rsidRPr="009A4E0E">
        <w:rPr>
          <w:sz w:val="22"/>
          <w:szCs w:val="22"/>
          <w:lang w:val="sr-Latn-ME"/>
        </w:rPr>
        <w:t>elje na temperaturi do 25°C, zaštićen od izvora toplote i direktne sv</w:t>
      </w:r>
      <w:r w:rsidR="00E43F31" w:rsidRPr="009A4E0E">
        <w:rPr>
          <w:sz w:val="22"/>
          <w:szCs w:val="22"/>
          <w:lang w:val="sr-Latn-ME"/>
        </w:rPr>
        <w:t>j</w:t>
      </w:r>
      <w:r w:rsidRPr="009A4E0E">
        <w:rPr>
          <w:sz w:val="22"/>
          <w:szCs w:val="22"/>
          <w:lang w:val="sr-Latn-ME"/>
        </w:rPr>
        <w:t>etlosti. Pen u upotrebi ne sm</w:t>
      </w:r>
      <w:r w:rsidR="00E43F31" w:rsidRPr="009A4E0E">
        <w:rPr>
          <w:sz w:val="22"/>
          <w:szCs w:val="22"/>
          <w:lang w:val="sr-Latn-ME"/>
        </w:rPr>
        <w:t>ij</w:t>
      </w:r>
      <w:r w:rsidRPr="009A4E0E">
        <w:rPr>
          <w:sz w:val="22"/>
          <w:szCs w:val="22"/>
          <w:lang w:val="sr-Latn-ME"/>
        </w:rPr>
        <w:t>e se čuvati u frižideru. Nakon svake injekcije, zatvarač pena se mora vratiti na pen radi zaštite od sv</w:t>
      </w:r>
      <w:r w:rsidR="00E43F31" w:rsidRPr="009A4E0E">
        <w:rPr>
          <w:sz w:val="22"/>
          <w:szCs w:val="22"/>
          <w:lang w:val="sr-Latn-ME"/>
        </w:rPr>
        <w:t>j</w:t>
      </w:r>
      <w:r w:rsidRPr="009A4E0E">
        <w:rPr>
          <w:sz w:val="22"/>
          <w:szCs w:val="22"/>
          <w:lang w:val="sr-Latn-ME"/>
        </w:rPr>
        <w:t>etlosti.</w:t>
      </w:r>
    </w:p>
    <w:p w14:paraId="66661C84" w14:textId="77777777" w:rsidR="0072020E" w:rsidRPr="009A4E0E" w:rsidRDefault="0072020E" w:rsidP="00480FB1">
      <w:pPr>
        <w:tabs>
          <w:tab w:val="left" w:pos="540"/>
          <w:tab w:val="left" w:pos="569"/>
        </w:tabs>
        <w:rPr>
          <w:bCs/>
          <w:sz w:val="22"/>
          <w:szCs w:val="22"/>
          <w:lang w:val="sr-Latn-ME"/>
        </w:rPr>
      </w:pPr>
    </w:p>
    <w:p w14:paraId="7660F307" w14:textId="77777777" w:rsidR="0072020E" w:rsidRPr="009A4E0E" w:rsidRDefault="0072020E" w:rsidP="00480FB1">
      <w:pPr>
        <w:tabs>
          <w:tab w:val="left" w:pos="540"/>
          <w:tab w:val="left" w:pos="569"/>
        </w:tabs>
        <w:rPr>
          <w:b/>
          <w:bCs/>
          <w:sz w:val="22"/>
          <w:szCs w:val="22"/>
          <w:lang w:val="sr-Latn-ME"/>
        </w:rPr>
      </w:pPr>
      <w:r w:rsidRPr="009A4E0E">
        <w:rPr>
          <w:b/>
          <w:bCs/>
          <w:sz w:val="22"/>
          <w:szCs w:val="22"/>
          <w:lang w:val="sr-Latn-ME"/>
        </w:rPr>
        <w:t xml:space="preserve">6.4. </w:t>
      </w:r>
      <w:r w:rsidR="00480FB1" w:rsidRPr="009A4E0E">
        <w:rPr>
          <w:b/>
          <w:bCs/>
          <w:sz w:val="22"/>
          <w:szCs w:val="22"/>
          <w:lang w:val="sr-Latn-ME"/>
        </w:rPr>
        <w:tab/>
      </w:r>
      <w:r w:rsidRPr="009A4E0E">
        <w:rPr>
          <w:b/>
          <w:bCs/>
          <w:sz w:val="22"/>
          <w:szCs w:val="22"/>
          <w:lang w:val="sr-Latn-ME"/>
        </w:rPr>
        <w:t>Posebne mjere upozorenja pri čuvanju</w:t>
      </w:r>
      <w:r w:rsidR="00F8570A" w:rsidRPr="009A4E0E">
        <w:rPr>
          <w:b/>
          <w:bCs/>
          <w:sz w:val="22"/>
          <w:szCs w:val="22"/>
          <w:lang w:val="sr-Latn-ME"/>
        </w:rPr>
        <w:t xml:space="preserve"> lijeka</w:t>
      </w:r>
    </w:p>
    <w:p w14:paraId="4F913B18" w14:textId="019AD79C" w:rsidR="00801872" w:rsidRPr="009A4E0E" w:rsidRDefault="00801872" w:rsidP="00801872">
      <w:pPr>
        <w:tabs>
          <w:tab w:val="left" w:pos="284"/>
        </w:tabs>
        <w:spacing w:before="120"/>
        <w:jc w:val="both"/>
        <w:rPr>
          <w:sz w:val="22"/>
          <w:szCs w:val="22"/>
          <w:u w:val="single"/>
          <w:lang w:val="sr-Latn-ME"/>
        </w:rPr>
      </w:pPr>
      <w:r w:rsidRPr="009A4E0E">
        <w:rPr>
          <w:sz w:val="22"/>
          <w:szCs w:val="22"/>
          <w:u w:val="single"/>
          <w:lang w:val="sr-Latn-ME"/>
        </w:rPr>
        <w:t>Neotvoreni injekcioni penovi koji ni</w:t>
      </w:r>
      <w:r w:rsidR="00E43F31" w:rsidRPr="009A4E0E">
        <w:rPr>
          <w:sz w:val="22"/>
          <w:szCs w:val="22"/>
          <w:u w:val="single"/>
          <w:lang w:val="sr-Latn-ME"/>
        </w:rPr>
        <w:t>je</w:t>
      </w:r>
      <w:r w:rsidRPr="009A4E0E">
        <w:rPr>
          <w:sz w:val="22"/>
          <w:szCs w:val="22"/>
          <w:u w:val="single"/>
          <w:lang w:val="sr-Latn-ME"/>
        </w:rPr>
        <w:t>su u upotrebi:</w:t>
      </w:r>
    </w:p>
    <w:p w14:paraId="1194D593" w14:textId="77777777" w:rsidR="00801872" w:rsidRPr="009A4E0E" w:rsidRDefault="00801872" w:rsidP="00801872">
      <w:pPr>
        <w:tabs>
          <w:tab w:val="left" w:pos="284"/>
        </w:tabs>
        <w:jc w:val="both"/>
        <w:rPr>
          <w:sz w:val="22"/>
          <w:szCs w:val="22"/>
          <w:lang w:val="sr-Latn-ME"/>
        </w:rPr>
      </w:pPr>
      <w:r w:rsidRPr="009A4E0E">
        <w:rPr>
          <w:sz w:val="22"/>
          <w:szCs w:val="22"/>
          <w:lang w:val="sr-Latn-ME"/>
        </w:rPr>
        <w:t>Čuvati u frižideru (2°C-8°C).</w:t>
      </w:r>
    </w:p>
    <w:p w14:paraId="15D21151" w14:textId="77777777" w:rsidR="00801872" w:rsidRPr="009A4E0E" w:rsidRDefault="00801872" w:rsidP="00801872">
      <w:pPr>
        <w:tabs>
          <w:tab w:val="left" w:pos="284"/>
        </w:tabs>
        <w:jc w:val="both"/>
        <w:rPr>
          <w:sz w:val="22"/>
          <w:szCs w:val="22"/>
          <w:lang w:val="sr-Latn-ME"/>
        </w:rPr>
      </w:pPr>
      <w:r w:rsidRPr="009A4E0E">
        <w:rPr>
          <w:sz w:val="22"/>
          <w:szCs w:val="22"/>
          <w:lang w:val="sr-Latn-ME"/>
        </w:rPr>
        <w:t>Ne zamrzavati i ne stavljati u blizinu rashladnog bloka (u frižideru) ili rashladnih uložaka.</w:t>
      </w:r>
    </w:p>
    <w:p w14:paraId="36EF0AA5" w14:textId="2C4E32D3" w:rsidR="00801872" w:rsidRPr="009A4E0E" w:rsidRDefault="00801872" w:rsidP="00801872">
      <w:pPr>
        <w:tabs>
          <w:tab w:val="left" w:pos="284"/>
        </w:tabs>
        <w:jc w:val="both"/>
        <w:rPr>
          <w:sz w:val="22"/>
          <w:szCs w:val="22"/>
          <w:lang w:val="sr-Latn-ME"/>
        </w:rPr>
      </w:pPr>
      <w:r w:rsidRPr="009A4E0E">
        <w:rPr>
          <w:sz w:val="22"/>
          <w:szCs w:val="22"/>
          <w:lang w:val="sr-Latn-ME"/>
        </w:rPr>
        <w:t>Pen čuvati u spoljašnjem pakovanju radi zaštite od sv</w:t>
      </w:r>
      <w:r w:rsidR="00E43F31" w:rsidRPr="009A4E0E">
        <w:rPr>
          <w:sz w:val="22"/>
          <w:szCs w:val="22"/>
          <w:lang w:val="sr-Latn-ME"/>
        </w:rPr>
        <w:t>j</w:t>
      </w:r>
      <w:r w:rsidRPr="009A4E0E">
        <w:rPr>
          <w:sz w:val="22"/>
          <w:szCs w:val="22"/>
          <w:lang w:val="sr-Latn-ME"/>
        </w:rPr>
        <w:t>etlosti.</w:t>
      </w:r>
    </w:p>
    <w:p w14:paraId="0B783AF4" w14:textId="77777777" w:rsidR="00801872" w:rsidRPr="009A4E0E" w:rsidRDefault="00801872" w:rsidP="00801872">
      <w:pPr>
        <w:tabs>
          <w:tab w:val="left" w:pos="284"/>
        </w:tabs>
        <w:jc w:val="both"/>
        <w:rPr>
          <w:sz w:val="22"/>
          <w:szCs w:val="22"/>
          <w:lang w:val="sr-Latn-ME"/>
        </w:rPr>
      </w:pPr>
    </w:p>
    <w:p w14:paraId="1E7A6268" w14:textId="77777777" w:rsidR="00801872" w:rsidRPr="009A4E0E" w:rsidRDefault="00801872" w:rsidP="00801872">
      <w:pPr>
        <w:tabs>
          <w:tab w:val="left" w:pos="284"/>
        </w:tabs>
        <w:spacing w:before="120"/>
        <w:jc w:val="both"/>
        <w:rPr>
          <w:sz w:val="22"/>
          <w:szCs w:val="22"/>
          <w:u w:val="single"/>
          <w:lang w:val="sr-Latn-ME"/>
        </w:rPr>
      </w:pPr>
      <w:r w:rsidRPr="009A4E0E">
        <w:rPr>
          <w:sz w:val="22"/>
          <w:szCs w:val="22"/>
          <w:u w:val="single"/>
          <w:lang w:val="sr-Latn-ME"/>
        </w:rPr>
        <w:t xml:space="preserve">Napunjeni injekcioni penovi u upotrebi: </w:t>
      </w:r>
    </w:p>
    <w:p w14:paraId="581DF95C" w14:textId="3089FB46" w:rsidR="00801872" w:rsidRPr="009A4E0E" w:rsidRDefault="00154180" w:rsidP="00801872">
      <w:pPr>
        <w:tabs>
          <w:tab w:val="left" w:pos="284"/>
        </w:tabs>
        <w:jc w:val="both"/>
        <w:rPr>
          <w:sz w:val="22"/>
          <w:szCs w:val="22"/>
          <w:lang w:val="sr-Latn-ME"/>
        </w:rPr>
      </w:pPr>
      <w:r>
        <w:rPr>
          <w:sz w:val="22"/>
          <w:szCs w:val="22"/>
          <w:lang w:val="sr-Latn-ME"/>
        </w:rPr>
        <w:t>U</w:t>
      </w:r>
      <w:r w:rsidR="00801872" w:rsidRPr="009A4E0E">
        <w:rPr>
          <w:sz w:val="22"/>
          <w:szCs w:val="22"/>
          <w:lang w:val="sr-Latn-ME"/>
        </w:rPr>
        <w:t>slove čuvanja nakon prvog otvaranja l</w:t>
      </w:r>
      <w:r w:rsidR="00E43F31" w:rsidRPr="009A4E0E">
        <w:rPr>
          <w:sz w:val="22"/>
          <w:szCs w:val="22"/>
          <w:lang w:val="sr-Latn-ME"/>
        </w:rPr>
        <w:t>ij</w:t>
      </w:r>
      <w:r w:rsidR="00801872" w:rsidRPr="009A4E0E">
        <w:rPr>
          <w:sz w:val="22"/>
          <w:szCs w:val="22"/>
          <w:lang w:val="sr-Latn-ME"/>
        </w:rPr>
        <w:t>eka, vid</w:t>
      </w:r>
      <w:r w:rsidR="00E43F31" w:rsidRPr="009A4E0E">
        <w:rPr>
          <w:sz w:val="22"/>
          <w:szCs w:val="22"/>
          <w:lang w:val="sr-Latn-ME"/>
        </w:rPr>
        <w:t>j</w:t>
      </w:r>
      <w:r w:rsidR="00801872" w:rsidRPr="009A4E0E">
        <w:rPr>
          <w:sz w:val="22"/>
          <w:szCs w:val="22"/>
          <w:lang w:val="sr-Latn-ME"/>
        </w:rPr>
        <w:t>eti u od</w:t>
      </w:r>
      <w:r w:rsidR="00E43F31" w:rsidRPr="009A4E0E">
        <w:rPr>
          <w:sz w:val="22"/>
          <w:szCs w:val="22"/>
          <w:lang w:val="sr-Latn-ME"/>
        </w:rPr>
        <w:t>j</w:t>
      </w:r>
      <w:r w:rsidR="00801872" w:rsidRPr="009A4E0E">
        <w:rPr>
          <w:sz w:val="22"/>
          <w:szCs w:val="22"/>
          <w:lang w:val="sr-Latn-ME"/>
        </w:rPr>
        <w:t>eljku 6.3.</w:t>
      </w:r>
    </w:p>
    <w:p w14:paraId="5F3BBA15" w14:textId="77777777" w:rsidR="00801872" w:rsidRPr="009A4E0E" w:rsidRDefault="00801872" w:rsidP="00480FB1">
      <w:pPr>
        <w:tabs>
          <w:tab w:val="left" w:pos="540"/>
          <w:tab w:val="left" w:pos="569"/>
        </w:tabs>
        <w:rPr>
          <w:bCs/>
          <w:sz w:val="22"/>
          <w:szCs w:val="22"/>
          <w:lang w:val="sr-Latn-ME"/>
        </w:rPr>
      </w:pPr>
    </w:p>
    <w:p w14:paraId="57ED93FE" w14:textId="77777777" w:rsidR="0072020E" w:rsidRPr="009A4E0E" w:rsidRDefault="0072020E" w:rsidP="00480FB1">
      <w:pPr>
        <w:tabs>
          <w:tab w:val="left" w:pos="540"/>
          <w:tab w:val="left" w:pos="569"/>
        </w:tabs>
        <w:rPr>
          <w:b/>
          <w:bCs/>
          <w:sz w:val="22"/>
          <w:szCs w:val="22"/>
          <w:lang w:val="sr-Latn-ME"/>
        </w:rPr>
      </w:pPr>
      <w:r w:rsidRPr="009A4E0E">
        <w:rPr>
          <w:b/>
          <w:bCs/>
          <w:sz w:val="22"/>
          <w:szCs w:val="22"/>
          <w:lang w:val="sr-Latn-ME"/>
        </w:rPr>
        <w:t xml:space="preserve">6.5. </w:t>
      </w:r>
      <w:r w:rsidR="00480FB1" w:rsidRPr="009A4E0E">
        <w:rPr>
          <w:b/>
          <w:bCs/>
          <w:sz w:val="22"/>
          <w:szCs w:val="22"/>
          <w:lang w:val="sr-Latn-ME"/>
        </w:rPr>
        <w:tab/>
      </w:r>
      <w:r w:rsidR="002846DB" w:rsidRPr="009A4E0E">
        <w:rPr>
          <w:b/>
          <w:bCs/>
          <w:sz w:val="22"/>
          <w:szCs w:val="22"/>
          <w:lang w:val="sr-Latn-ME"/>
        </w:rPr>
        <w:t xml:space="preserve">Vrsta i sadržaj </w:t>
      </w:r>
      <w:r w:rsidR="00F8570A" w:rsidRPr="009A4E0E">
        <w:rPr>
          <w:b/>
          <w:bCs/>
          <w:sz w:val="22"/>
          <w:szCs w:val="22"/>
          <w:lang w:val="sr-Latn-ME"/>
        </w:rPr>
        <w:t>pakovanja</w:t>
      </w:r>
      <w:r w:rsidR="00C06864" w:rsidRPr="009A4E0E">
        <w:rPr>
          <w:b/>
          <w:bCs/>
          <w:sz w:val="22"/>
          <w:szCs w:val="22"/>
          <w:lang w:val="sr-Latn-ME"/>
        </w:rPr>
        <w:t xml:space="preserve"> </w:t>
      </w:r>
    </w:p>
    <w:p w14:paraId="50536D36" w14:textId="4A0AC08A" w:rsidR="0072020E" w:rsidRPr="009A4E0E" w:rsidRDefault="0072020E" w:rsidP="00480FB1">
      <w:pPr>
        <w:tabs>
          <w:tab w:val="left" w:pos="540"/>
          <w:tab w:val="left" w:pos="569"/>
        </w:tabs>
        <w:rPr>
          <w:bCs/>
          <w:sz w:val="22"/>
          <w:szCs w:val="22"/>
          <w:lang w:val="sr-Latn-ME"/>
        </w:rPr>
      </w:pPr>
    </w:p>
    <w:p w14:paraId="0095A5B0" w14:textId="2F50D1AE" w:rsidR="00801872" w:rsidRPr="009A4E0E" w:rsidRDefault="00801872" w:rsidP="00801872">
      <w:pPr>
        <w:tabs>
          <w:tab w:val="left" w:pos="284"/>
        </w:tabs>
        <w:jc w:val="both"/>
        <w:rPr>
          <w:bCs/>
          <w:sz w:val="22"/>
          <w:szCs w:val="22"/>
          <w:lang w:val="sr-Latn-ME"/>
        </w:rPr>
      </w:pPr>
      <w:r w:rsidRPr="009A4E0E">
        <w:rPr>
          <w:bCs/>
          <w:sz w:val="22"/>
          <w:szCs w:val="22"/>
          <w:lang w:val="sr-Latn-ME"/>
        </w:rPr>
        <w:t>Unutrašnje pakovanje je uložak od bezbojnog stakla tip I zatvoren čepom od brombutil gume i aluminijumskom kapicom sa insertovanim gumenim zatvaračem koji se sastoji od sloja poliizoprena i brombutil gume sa 3 m</w:t>
      </w:r>
      <w:r w:rsidR="00A208F4">
        <w:rPr>
          <w:bCs/>
          <w:sz w:val="22"/>
          <w:szCs w:val="22"/>
          <w:lang w:val="sr-Latn-ME"/>
        </w:rPr>
        <w:t>l</w:t>
      </w:r>
      <w:r w:rsidRPr="009A4E0E">
        <w:rPr>
          <w:bCs/>
          <w:sz w:val="22"/>
          <w:szCs w:val="22"/>
          <w:lang w:val="sr-Latn-ME"/>
        </w:rPr>
        <w:t xml:space="preserve"> rastvora za injekciju. Uložak je ugrađen u injekcioni pen za jednokratnu upotrebu.</w:t>
      </w:r>
    </w:p>
    <w:p w14:paraId="0801F43C" w14:textId="372087D8" w:rsidR="00801872" w:rsidRPr="009A4E0E" w:rsidRDefault="00801872" w:rsidP="00801872">
      <w:pPr>
        <w:tabs>
          <w:tab w:val="left" w:pos="284"/>
        </w:tabs>
        <w:jc w:val="both"/>
        <w:rPr>
          <w:bCs/>
          <w:sz w:val="22"/>
          <w:szCs w:val="22"/>
          <w:lang w:val="sr-Latn-ME"/>
        </w:rPr>
      </w:pPr>
      <w:r w:rsidRPr="009A4E0E">
        <w:rPr>
          <w:bCs/>
          <w:sz w:val="22"/>
          <w:szCs w:val="22"/>
          <w:lang w:val="sr-Latn-ME"/>
        </w:rPr>
        <w:t>Spoljašnje pakovanje je složiva kartonska kutija u kojoj se nalazi 5 napunjenih injekcionih penova i Uputstvo za l</w:t>
      </w:r>
      <w:r w:rsidR="00826802" w:rsidRPr="009A4E0E">
        <w:rPr>
          <w:bCs/>
          <w:sz w:val="22"/>
          <w:szCs w:val="22"/>
          <w:lang w:val="sr-Latn-ME"/>
        </w:rPr>
        <w:t>ij</w:t>
      </w:r>
      <w:r w:rsidRPr="009A4E0E">
        <w:rPr>
          <w:bCs/>
          <w:sz w:val="22"/>
          <w:szCs w:val="22"/>
          <w:lang w:val="sr-Latn-ME"/>
        </w:rPr>
        <w:t>ek.</w:t>
      </w:r>
    </w:p>
    <w:p w14:paraId="4E03441D" w14:textId="3763EFDA" w:rsidR="00801872" w:rsidRPr="009A4E0E" w:rsidRDefault="00801872" w:rsidP="00801872">
      <w:pPr>
        <w:tabs>
          <w:tab w:val="left" w:pos="284"/>
        </w:tabs>
        <w:jc w:val="both"/>
        <w:rPr>
          <w:bCs/>
          <w:sz w:val="22"/>
          <w:szCs w:val="22"/>
          <w:lang w:val="sr-Latn-ME"/>
        </w:rPr>
      </w:pPr>
      <w:r w:rsidRPr="009A4E0E">
        <w:rPr>
          <w:bCs/>
          <w:sz w:val="22"/>
          <w:szCs w:val="22"/>
          <w:lang w:val="sr-Latn-ME"/>
        </w:rPr>
        <w:t>Igle ni</w:t>
      </w:r>
      <w:r w:rsidR="00826802" w:rsidRPr="009A4E0E">
        <w:rPr>
          <w:bCs/>
          <w:sz w:val="22"/>
          <w:szCs w:val="22"/>
          <w:lang w:val="sr-Latn-ME"/>
        </w:rPr>
        <w:t>je</w:t>
      </w:r>
      <w:r w:rsidRPr="009A4E0E">
        <w:rPr>
          <w:bCs/>
          <w:sz w:val="22"/>
          <w:szCs w:val="22"/>
          <w:lang w:val="sr-Latn-ME"/>
        </w:rPr>
        <w:t>su uključene u pakovanje.</w:t>
      </w:r>
    </w:p>
    <w:p w14:paraId="5BFD3F1A" w14:textId="510C8F77" w:rsidR="00801872" w:rsidRDefault="00801872" w:rsidP="00480FB1">
      <w:pPr>
        <w:tabs>
          <w:tab w:val="left" w:pos="540"/>
          <w:tab w:val="left" w:pos="569"/>
        </w:tabs>
        <w:rPr>
          <w:bCs/>
          <w:sz w:val="22"/>
          <w:szCs w:val="22"/>
          <w:lang w:val="sr-Latn-ME"/>
        </w:rPr>
      </w:pPr>
    </w:p>
    <w:p w14:paraId="69E8B313" w14:textId="77777777" w:rsidR="00154180" w:rsidRPr="009A4E0E" w:rsidRDefault="00154180" w:rsidP="00480FB1">
      <w:pPr>
        <w:tabs>
          <w:tab w:val="left" w:pos="540"/>
          <w:tab w:val="left" w:pos="569"/>
        </w:tabs>
        <w:rPr>
          <w:bCs/>
          <w:sz w:val="22"/>
          <w:szCs w:val="22"/>
          <w:lang w:val="sr-Latn-ME"/>
        </w:rPr>
      </w:pPr>
    </w:p>
    <w:p w14:paraId="2B919519" w14:textId="77777777" w:rsidR="002846DB" w:rsidRPr="009A4E0E" w:rsidRDefault="0072020E" w:rsidP="00480FB1">
      <w:pPr>
        <w:tabs>
          <w:tab w:val="left" w:pos="540"/>
          <w:tab w:val="left" w:pos="569"/>
        </w:tabs>
        <w:rPr>
          <w:b/>
          <w:bCs/>
          <w:sz w:val="22"/>
          <w:szCs w:val="22"/>
          <w:lang w:val="sr-Latn-ME"/>
        </w:rPr>
      </w:pPr>
      <w:r w:rsidRPr="009A4E0E">
        <w:rPr>
          <w:b/>
          <w:bCs/>
          <w:sz w:val="22"/>
          <w:szCs w:val="22"/>
          <w:lang w:val="sr-Latn-ME"/>
        </w:rPr>
        <w:lastRenderedPageBreak/>
        <w:t xml:space="preserve">6.6. </w:t>
      </w:r>
      <w:r w:rsidR="00480FB1" w:rsidRPr="009A4E0E">
        <w:rPr>
          <w:b/>
          <w:bCs/>
          <w:sz w:val="22"/>
          <w:szCs w:val="22"/>
          <w:lang w:val="sr-Latn-ME"/>
        </w:rPr>
        <w:tab/>
      </w:r>
      <w:r w:rsidRPr="009A4E0E">
        <w:rPr>
          <w:b/>
          <w:bCs/>
          <w:color w:val="000000"/>
          <w:sz w:val="22"/>
          <w:szCs w:val="22"/>
          <w:lang w:val="sr-Latn-ME"/>
        </w:rPr>
        <w:t>Posebne mjere opreza pri odlaganju materijala koji treba odbaciti nakon primjene lijeka</w:t>
      </w:r>
      <w:r w:rsidRPr="009A4E0E">
        <w:rPr>
          <w:b/>
          <w:bCs/>
          <w:sz w:val="22"/>
          <w:szCs w:val="22"/>
          <w:lang w:val="sr-Latn-ME"/>
        </w:rPr>
        <w:t xml:space="preserve"> </w:t>
      </w:r>
      <w:r w:rsidR="00310F03" w:rsidRPr="009A4E0E">
        <w:rPr>
          <w:b/>
          <w:bCs/>
          <w:sz w:val="22"/>
          <w:szCs w:val="22"/>
          <w:lang w:val="sr-Latn-ME"/>
        </w:rPr>
        <w:t>(i druga uputs</w:t>
      </w:r>
      <w:r w:rsidR="004109FA" w:rsidRPr="009A4E0E">
        <w:rPr>
          <w:b/>
          <w:bCs/>
          <w:sz w:val="22"/>
          <w:szCs w:val="22"/>
          <w:lang w:val="sr-Latn-ME"/>
        </w:rPr>
        <w:t>t</w:t>
      </w:r>
      <w:r w:rsidR="00310F03" w:rsidRPr="009A4E0E">
        <w:rPr>
          <w:b/>
          <w:bCs/>
          <w:sz w:val="22"/>
          <w:szCs w:val="22"/>
          <w:lang w:val="sr-Latn-ME"/>
        </w:rPr>
        <w:t xml:space="preserve">va za rukovanje lijekom) </w:t>
      </w:r>
    </w:p>
    <w:p w14:paraId="0B11A9D1" w14:textId="77777777" w:rsidR="00B66A70" w:rsidRPr="009A4E0E" w:rsidRDefault="00B66A70" w:rsidP="00480FB1">
      <w:pPr>
        <w:tabs>
          <w:tab w:val="left" w:pos="540"/>
          <w:tab w:val="left" w:pos="569"/>
        </w:tabs>
        <w:rPr>
          <w:b/>
          <w:bCs/>
          <w:sz w:val="22"/>
          <w:szCs w:val="22"/>
          <w:lang w:val="sr-Latn-ME"/>
        </w:rPr>
      </w:pPr>
    </w:p>
    <w:p w14:paraId="276E74EE" w14:textId="52D49C37" w:rsidR="00801872" w:rsidRPr="009A4E0E" w:rsidRDefault="00801872" w:rsidP="00801872">
      <w:pPr>
        <w:tabs>
          <w:tab w:val="left" w:pos="284"/>
        </w:tabs>
        <w:jc w:val="both"/>
        <w:rPr>
          <w:sz w:val="22"/>
          <w:szCs w:val="22"/>
          <w:lang w:val="sr-Latn-ME"/>
        </w:rPr>
      </w:pPr>
      <w:r w:rsidRPr="009A4E0E">
        <w:rPr>
          <w:sz w:val="22"/>
          <w:szCs w:val="22"/>
          <w:lang w:val="sr-Latn-ME"/>
        </w:rPr>
        <w:t>Pr</w:t>
      </w:r>
      <w:r w:rsidR="00826802" w:rsidRPr="009A4E0E">
        <w:rPr>
          <w:sz w:val="22"/>
          <w:szCs w:val="22"/>
          <w:lang w:val="sr-Latn-ME"/>
        </w:rPr>
        <w:t>ij</w:t>
      </w:r>
      <w:r w:rsidRPr="009A4E0E">
        <w:rPr>
          <w:sz w:val="22"/>
          <w:szCs w:val="22"/>
          <w:lang w:val="sr-Latn-ME"/>
        </w:rPr>
        <w:t>e prve upotrebe, pen se mora držati na sobnoj temperaturi 1 do 2 sata.</w:t>
      </w:r>
    </w:p>
    <w:p w14:paraId="53889711" w14:textId="612CA357" w:rsidR="00801872" w:rsidRPr="009A4E0E" w:rsidRDefault="00801872" w:rsidP="00801872">
      <w:pPr>
        <w:tabs>
          <w:tab w:val="left" w:pos="284"/>
        </w:tabs>
        <w:spacing w:before="120"/>
        <w:jc w:val="both"/>
        <w:rPr>
          <w:sz w:val="22"/>
          <w:szCs w:val="22"/>
          <w:lang w:val="sr-Latn-ME"/>
        </w:rPr>
      </w:pPr>
      <w:r w:rsidRPr="009A4E0E">
        <w:rPr>
          <w:sz w:val="22"/>
          <w:szCs w:val="22"/>
          <w:lang w:val="sr-Latn-ME"/>
        </w:rPr>
        <w:t>Prov</w:t>
      </w:r>
      <w:r w:rsidR="00826802" w:rsidRPr="009A4E0E">
        <w:rPr>
          <w:sz w:val="22"/>
          <w:szCs w:val="22"/>
          <w:lang w:val="sr-Latn-ME"/>
        </w:rPr>
        <w:t>j</w:t>
      </w:r>
      <w:r w:rsidRPr="009A4E0E">
        <w:rPr>
          <w:sz w:val="22"/>
          <w:szCs w:val="22"/>
          <w:lang w:val="sr-Latn-ME"/>
        </w:rPr>
        <w:t>erite uložak pr</w:t>
      </w:r>
      <w:r w:rsidR="00826802" w:rsidRPr="009A4E0E">
        <w:rPr>
          <w:sz w:val="22"/>
          <w:szCs w:val="22"/>
          <w:lang w:val="sr-Latn-ME"/>
        </w:rPr>
        <w:t>ij</w:t>
      </w:r>
      <w:r w:rsidRPr="009A4E0E">
        <w:rPr>
          <w:sz w:val="22"/>
          <w:szCs w:val="22"/>
          <w:lang w:val="sr-Latn-ME"/>
        </w:rPr>
        <w:t>e upotrebe. Sm</w:t>
      </w:r>
      <w:r w:rsidR="00826802" w:rsidRPr="009A4E0E">
        <w:rPr>
          <w:sz w:val="22"/>
          <w:szCs w:val="22"/>
          <w:lang w:val="sr-Latn-ME"/>
        </w:rPr>
        <w:t>ij</w:t>
      </w:r>
      <w:r w:rsidRPr="009A4E0E">
        <w:rPr>
          <w:sz w:val="22"/>
          <w:szCs w:val="22"/>
          <w:lang w:val="sr-Latn-ME"/>
        </w:rPr>
        <w:t>e se upotr</w:t>
      </w:r>
      <w:r w:rsidR="00826802" w:rsidRPr="009A4E0E">
        <w:rPr>
          <w:sz w:val="22"/>
          <w:szCs w:val="22"/>
          <w:lang w:val="sr-Latn-ME"/>
        </w:rPr>
        <w:t>ij</w:t>
      </w:r>
      <w:r w:rsidRPr="009A4E0E">
        <w:rPr>
          <w:sz w:val="22"/>
          <w:szCs w:val="22"/>
          <w:lang w:val="sr-Latn-ME"/>
        </w:rPr>
        <w:t>ebiti samo ako je rastvor bistar, bezbojan, ako ima konzistenciju sličnu vodi i ako nema vidljivih čestica. Pošto je l</w:t>
      </w:r>
      <w:r w:rsidR="00826802" w:rsidRPr="009A4E0E">
        <w:rPr>
          <w:sz w:val="22"/>
          <w:szCs w:val="22"/>
          <w:lang w:val="sr-Latn-ME"/>
        </w:rPr>
        <w:t>ij</w:t>
      </w:r>
      <w:r w:rsidRPr="009A4E0E">
        <w:rPr>
          <w:sz w:val="22"/>
          <w:szCs w:val="22"/>
          <w:lang w:val="sr-Latn-ME"/>
        </w:rPr>
        <w:t>ek Semglee rastvor, ne zaht</w:t>
      </w:r>
      <w:r w:rsidR="00826802" w:rsidRPr="009A4E0E">
        <w:rPr>
          <w:sz w:val="22"/>
          <w:szCs w:val="22"/>
          <w:lang w:val="sr-Latn-ME"/>
        </w:rPr>
        <w:t>ij</w:t>
      </w:r>
      <w:r w:rsidRPr="009A4E0E">
        <w:rPr>
          <w:sz w:val="22"/>
          <w:szCs w:val="22"/>
          <w:lang w:val="sr-Latn-ME"/>
        </w:rPr>
        <w:t>eva resuspenziju pr</w:t>
      </w:r>
      <w:r w:rsidR="00826802" w:rsidRPr="009A4E0E">
        <w:rPr>
          <w:sz w:val="22"/>
          <w:szCs w:val="22"/>
          <w:lang w:val="sr-Latn-ME"/>
        </w:rPr>
        <w:t>ij</w:t>
      </w:r>
      <w:r w:rsidRPr="009A4E0E">
        <w:rPr>
          <w:sz w:val="22"/>
          <w:szCs w:val="22"/>
          <w:lang w:val="sr-Latn-ME"/>
        </w:rPr>
        <w:t>e upotrebe.</w:t>
      </w:r>
    </w:p>
    <w:p w14:paraId="3A184164" w14:textId="77777777" w:rsidR="00801872" w:rsidRPr="009A4E0E" w:rsidRDefault="00801872" w:rsidP="00801872">
      <w:pPr>
        <w:tabs>
          <w:tab w:val="left" w:pos="284"/>
        </w:tabs>
        <w:jc w:val="both"/>
        <w:rPr>
          <w:sz w:val="22"/>
          <w:szCs w:val="22"/>
          <w:lang w:val="sr-Latn-ME"/>
        </w:rPr>
      </w:pPr>
    </w:p>
    <w:p w14:paraId="4F91677A" w14:textId="764E7F0B" w:rsidR="00801872" w:rsidRPr="009A4E0E" w:rsidRDefault="00801872" w:rsidP="00801872">
      <w:pPr>
        <w:tabs>
          <w:tab w:val="left" w:pos="284"/>
        </w:tabs>
        <w:jc w:val="both"/>
        <w:rPr>
          <w:sz w:val="22"/>
          <w:szCs w:val="22"/>
          <w:lang w:val="sr-Latn-ME"/>
        </w:rPr>
      </w:pPr>
      <w:r w:rsidRPr="009A4E0E">
        <w:rPr>
          <w:sz w:val="22"/>
          <w:szCs w:val="22"/>
          <w:lang w:val="sr-Latn-ME"/>
        </w:rPr>
        <w:t>L</w:t>
      </w:r>
      <w:r w:rsidR="00826802" w:rsidRPr="009A4E0E">
        <w:rPr>
          <w:sz w:val="22"/>
          <w:szCs w:val="22"/>
          <w:lang w:val="sr-Latn-ME"/>
        </w:rPr>
        <w:t>ij</w:t>
      </w:r>
      <w:r w:rsidRPr="009A4E0E">
        <w:rPr>
          <w:sz w:val="22"/>
          <w:szCs w:val="22"/>
          <w:lang w:val="sr-Latn-ME"/>
        </w:rPr>
        <w:t>ek Semglee se ne sm</w:t>
      </w:r>
      <w:r w:rsidR="00826802" w:rsidRPr="009A4E0E">
        <w:rPr>
          <w:sz w:val="22"/>
          <w:szCs w:val="22"/>
          <w:lang w:val="sr-Latn-ME"/>
        </w:rPr>
        <w:t>ij</w:t>
      </w:r>
      <w:r w:rsidRPr="009A4E0E">
        <w:rPr>
          <w:sz w:val="22"/>
          <w:szCs w:val="22"/>
          <w:lang w:val="sr-Latn-ME"/>
        </w:rPr>
        <w:t>e m</w:t>
      </w:r>
      <w:r w:rsidR="00826802" w:rsidRPr="009A4E0E">
        <w:rPr>
          <w:sz w:val="22"/>
          <w:szCs w:val="22"/>
          <w:lang w:val="sr-Latn-ME"/>
        </w:rPr>
        <w:t>ij</w:t>
      </w:r>
      <w:r w:rsidRPr="009A4E0E">
        <w:rPr>
          <w:sz w:val="22"/>
          <w:szCs w:val="22"/>
          <w:lang w:val="sr-Latn-ME"/>
        </w:rPr>
        <w:t>ešati sa bilo kojim drugim insulinom ili razblaživati. M</w:t>
      </w:r>
      <w:r w:rsidR="00826802" w:rsidRPr="009A4E0E">
        <w:rPr>
          <w:sz w:val="22"/>
          <w:szCs w:val="22"/>
          <w:lang w:val="sr-Latn-ME"/>
        </w:rPr>
        <w:t>ij</w:t>
      </w:r>
      <w:r w:rsidRPr="009A4E0E">
        <w:rPr>
          <w:sz w:val="22"/>
          <w:szCs w:val="22"/>
          <w:lang w:val="sr-Latn-ME"/>
        </w:rPr>
        <w:t>ešanje ili razblaživanje može prom</w:t>
      </w:r>
      <w:r w:rsidR="00826802" w:rsidRPr="009A4E0E">
        <w:rPr>
          <w:sz w:val="22"/>
          <w:szCs w:val="22"/>
          <w:lang w:val="sr-Latn-ME"/>
        </w:rPr>
        <w:t>ij</w:t>
      </w:r>
      <w:r w:rsidRPr="009A4E0E">
        <w:rPr>
          <w:sz w:val="22"/>
          <w:szCs w:val="22"/>
          <w:lang w:val="sr-Latn-ME"/>
        </w:rPr>
        <w:t>eniti profil vr</w:t>
      </w:r>
      <w:r w:rsidR="00826802" w:rsidRPr="009A4E0E">
        <w:rPr>
          <w:sz w:val="22"/>
          <w:szCs w:val="22"/>
          <w:lang w:val="sr-Latn-ME"/>
        </w:rPr>
        <w:t>ij</w:t>
      </w:r>
      <w:r w:rsidRPr="009A4E0E">
        <w:rPr>
          <w:sz w:val="22"/>
          <w:szCs w:val="22"/>
          <w:lang w:val="sr-Latn-ME"/>
        </w:rPr>
        <w:t>eme/dejstvo i m</w:t>
      </w:r>
      <w:r w:rsidR="00826802" w:rsidRPr="009A4E0E">
        <w:rPr>
          <w:sz w:val="22"/>
          <w:szCs w:val="22"/>
          <w:lang w:val="sr-Latn-ME"/>
        </w:rPr>
        <w:t>ij</w:t>
      </w:r>
      <w:r w:rsidRPr="009A4E0E">
        <w:rPr>
          <w:sz w:val="22"/>
          <w:szCs w:val="22"/>
          <w:lang w:val="sr-Latn-ME"/>
        </w:rPr>
        <w:t>ešanje može izazvati taloženje.</w:t>
      </w:r>
    </w:p>
    <w:p w14:paraId="183B9E78" w14:textId="77777777" w:rsidR="00801872" w:rsidRPr="009A4E0E" w:rsidRDefault="00801872" w:rsidP="00801872">
      <w:pPr>
        <w:tabs>
          <w:tab w:val="left" w:pos="284"/>
        </w:tabs>
        <w:jc w:val="both"/>
        <w:rPr>
          <w:sz w:val="22"/>
          <w:szCs w:val="22"/>
          <w:lang w:val="sr-Latn-ME"/>
        </w:rPr>
      </w:pPr>
    </w:p>
    <w:p w14:paraId="423B31B1" w14:textId="13C6852E" w:rsidR="00801872" w:rsidRPr="009A4E0E" w:rsidRDefault="00801872" w:rsidP="00801872">
      <w:pPr>
        <w:tabs>
          <w:tab w:val="left" w:pos="284"/>
        </w:tabs>
        <w:jc w:val="both"/>
        <w:rPr>
          <w:sz w:val="22"/>
          <w:szCs w:val="22"/>
          <w:lang w:val="sr-Latn-ME"/>
        </w:rPr>
      </w:pPr>
      <w:r w:rsidRPr="009A4E0E">
        <w:rPr>
          <w:sz w:val="22"/>
          <w:szCs w:val="22"/>
          <w:lang w:val="sr-Latn-ME"/>
        </w:rPr>
        <w:t>Prazni penovi nikada se ne sm</w:t>
      </w:r>
      <w:r w:rsidR="00826802" w:rsidRPr="009A4E0E">
        <w:rPr>
          <w:sz w:val="22"/>
          <w:szCs w:val="22"/>
          <w:lang w:val="sr-Latn-ME"/>
        </w:rPr>
        <w:t>i</w:t>
      </w:r>
      <w:r w:rsidRPr="009A4E0E">
        <w:rPr>
          <w:sz w:val="22"/>
          <w:szCs w:val="22"/>
          <w:lang w:val="sr-Latn-ME"/>
        </w:rPr>
        <w:t>ju ponovo upotr</w:t>
      </w:r>
      <w:r w:rsidR="00826802" w:rsidRPr="009A4E0E">
        <w:rPr>
          <w:sz w:val="22"/>
          <w:szCs w:val="22"/>
          <w:lang w:val="sr-Latn-ME"/>
        </w:rPr>
        <w:t>ij</w:t>
      </w:r>
      <w:r w:rsidRPr="009A4E0E">
        <w:rPr>
          <w:sz w:val="22"/>
          <w:szCs w:val="22"/>
          <w:lang w:val="sr-Latn-ME"/>
        </w:rPr>
        <w:t>ebiti i moraju se propisno uništiti.</w:t>
      </w:r>
    </w:p>
    <w:p w14:paraId="73EE33CE" w14:textId="77777777" w:rsidR="00801872" w:rsidRPr="009A4E0E" w:rsidRDefault="00801872" w:rsidP="00801872">
      <w:pPr>
        <w:tabs>
          <w:tab w:val="left" w:pos="284"/>
        </w:tabs>
        <w:jc w:val="both"/>
        <w:rPr>
          <w:sz w:val="22"/>
          <w:szCs w:val="22"/>
          <w:lang w:val="sr-Latn-ME"/>
        </w:rPr>
      </w:pPr>
    </w:p>
    <w:p w14:paraId="1446643E" w14:textId="508D3EF9" w:rsidR="00801872" w:rsidRPr="009A4E0E" w:rsidRDefault="00801872" w:rsidP="00801872">
      <w:pPr>
        <w:tabs>
          <w:tab w:val="left" w:pos="284"/>
        </w:tabs>
        <w:jc w:val="both"/>
        <w:rPr>
          <w:sz w:val="22"/>
          <w:szCs w:val="22"/>
          <w:lang w:val="sr-Latn-ME"/>
        </w:rPr>
      </w:pPr>
      <w:r w:rsidRPr="009A4E0E">
        <w:rPr>
          <w:sz w:val="22"/>
          <w:szCs w:val="22"/>
          <w:lang w:val="sr-Latn-ME"/>
        </w:rPr>
        <w:t>Da bi se spr</w:t>
      </w:r>
      <w:r w:rsidR="00826802" w:rsidRPr="009A4E0E">
        <w:rPr>
          <w:sz w:val="22"/>
          <w:szCs w:val="22"/>
          <w:lang w:val="sr-Latn-ME"/>
        </w:rPr>
        <w:t>ij</w:t>
      </w:r>
      <w:r w:rsidRPr="009A4E0E">
        <w:rPr>
          <w:sz w:val="22"/>
          <w:szCs w:val="22"/>
          <w:lang w:val="sr-Latn-ME"/>
        </w:rPr>
        <w:t>ečio mogući prenos bolesti, pen sm</w:t>
      </w:r>
      <w:r w:rsidR="00826802" w:rsidRPr="009A4E0E">
        <w:rPr>
          <w:sz w:val="22"/>
          <w:szCs w:val="22"/>
          <w:lang w:val="sr-Latn-ME"/>
        </w:rPr>
        <w:t>ij</w:t>
      </w:r>
      <w:r w:rsidRPr="009A4E0E">
        <w:rPr>
          <w:sz w:val="22"/>
          <w:szCs w:val="22"/>
          <w:lang w:val="sr-Latn-ME"/>
        </w:rPr>
        <w:t>e da koristi samo jedan pacijent.</w:t>
      </w:r>
    </w:p>
    <w:p w14:paraId="6B80627B" w14:textId="77777777" w:rsidR="00801872" w:rsidRPr="009A4E0E" w:rsidRDefault="00801872" w:rsidP="00801872">
      <w:pPr>
        <w:tabs>
          <w:tab w:val="left" w:pos="284"/>
        </w:tabs>
        <w:jc w:val="both"/>
        <w:rPr>
          <w:sz w:val="22"/>
          <w:szCs w:val="22"/>
          <w:lang w:val="sr-Latn-ME"/>
        </w:rPr>
      </w:pPr>
    </w:p>
    <w:p w14:paraId="374EFF39" w14:textId="39661D76" w:rsidR="00801872" w:rsidRPr="009A4E0E" w:rsidRDefault="00801872" w:rsidP="00801872">
      <w:pPr>
        <w:tabs>
          <w:tab w:val="left" w:pos="284"/>
        </w:tabs>
        <w:jc w:val="both"/>
        <w:rPr>
          <w:sz w:val="22"/>
          <w:szCs w:val="22"/>
          <w:lang w:val="sr-Latn-ME"/>
        </w:rPr>
      </w:pPr>
      <w:r w:rsidRPr="009A4E0E">
        <w:rPr>
          <w:sz w:val="22"/>
          <w:szCs w:val="22"/>
          <w:lang w:val="sr-Latn-ME"/>
        </w:rPr>
        <w:t>Pr</w:t>
      </w:r>
      <w:r w:rsidR="00826802" w:rsidRPr="009A4E0E">
        <w:rPr>
          <w:sz w:val="22"/>
          <w:szCs w:val="22"/>
          <w:lang w:val="sr-Latn-ME"/>
        </w:rPr>
        <w:t>ij</w:t>
      </w:r>
      <w:r w:rsidRPr="009A4E0E">
        <w:rPr>
          <w:sz w:val="22"/>
          <w:szCs w:val="22"/>
          <w:lang w:val="sr-Latn-ME"/>
        </w:rPr>
        <w:t>e svake upotrebe injekcije mora se uv</w:t>
      </w:r>
      <w:r w:rsidR="00826802" w:rsidRPr="009A4E0E">
        <w:rPr>
          <w:sz w:val="22"/>
          <w:szCs w:val="22"/>
          <w:lang w:val="sr-Latn-ME"/>
        </w:rPr>
        <w:t>ij</w:t>
      </w:r>
      <w:r w:rsidRPr="009A4E0E">
        <w:rPr>
          <w:sz w:val="22"/>
          <w:szCs w:val="22"/>
          <w:lang w:val="sr-Latn-ME"/>
        </w:rPr>
        <w:t>ek prov</w:t>
      </w:r>
      <w:r w:rsidR="00826802" w:rsidRPr="009A4E0E">
        <w:rPr>
          <w:sz w:val="22"/>
          <w:szCs w:val="22"/>
          <w:lang w:val="sr-Latn-ME"/>
        </w:rPr>
        <w:t>j</w:t>
      </w:r>
      <w:r w:rsidRPr="009A4E0E">
        <w:rPr>
          <w:sz w:val="22"/>
          <w:szCs w:val="22"/>
          <w:lang w:val="sr-Latn-ME"/>
        </w:rPr>
        <w:t>eriti oznaka (nal</w:t>
      </w:r>
      <w:r w:rsidR="00826802" w:rsidRPr="009A4E0E">
        <w:rPr>
          <w:sz w:val="22"/>
          <w:szCs w:val="22"/>
          <w:lang w:val="sr-Latn-ME"/>
        </w:rPr>
        <w:t>j</w:t>
      </w:r>
      <w:r w:rsidRPr="009A4E0E">
        <w:rPr>
          <w:sz w:val="22"/>
          <w:szCs w:val="22"/>
          <w:lang w:val="sr-Latn-ME"/>
        </w:rPr>
        <w:t>epnica) na insulinu kako ne bi došlo do medicinskih grešaka zbog zam</w:t>
      </w:r>
      <w:r w:rsidR="00826802" w:rsidRPr="009A4E0E">
        <w:rPr>
          <w:sz w:val="22"/>
          <w:szCs w:val="22"/>
          <w:lang w:val="sr-Latn-ME"/>
        </w:rPr>
        <w:t>j</w:t>
      </w:r>
      <w:r w:rsidRPr="009A4E0E">
        <w:rPr>
          <w:sz w:val="22"/>
          <w:szCs w:val="22"/>
          <w:lang w:val="sr-Latn-ME"/>
        </w:rPr>
        <w:t>ene insulina glargina i drugih insulina (vid</w:t>
      </w:r>
      <w:r w:rsidR="00826802" w:rsidRPr="009A4E0E">
        <w:rPr>
          <w:sz w:val="22"/>
          <w:szCs w:val="22"/>
          <w:lang w:val="sr-Latn-ME"/>
        </w:rPr>
        <w:t>j</w:t>
      </w:r>
      <w:r w:rsidRPr="009A4E0E">
        <w:rPr>
          <w:sz w:val="22"/>
          <w:szCs w:val="22"/>
          <w:lang w:val="sr-Latn-ME"/>
        </w:rPr>
        <w:t>eti od</w:t>
      </w:r>
      <w:r w:rsidR="00826802" w:rsidRPr="009A4E0E">
        <w:rPr>
          <w:sz w:val="22"/>
          <w:szCs w:val="22"/>
          <w:lang w:val="sr-Latn-ME"/>
        </w:rPr>
        <w:t>j</w:t>
      </w:r>
      <w:r w:rsidRPr="009A4E0E">
        <w:rPr>
          <w:sz w:val="22"/>
          <w:szCs w:val="22"/>
          <w:lang w:val="sr-Latn-ME"/>
        </w:rPr>
        <w:t>eljak 4.4).</w:t>
      </w:r>
    </w:p>
    <w:p w14:paraId="6CA1EEF8" w14:textId="77777777" w:rsidR="00801872" w:rsidRPr="009A4E0E" w:rsidRDefault="00801872" w:rsidP="00801872">
      <w:pPr>
        <w:tabs>
          <w:tab w:val="left" w:pos="284"/>
        </w:tabs>
        <w:jc w:val="both"/>
        <w:rPr>
          <w:sz w:val="22"/>
          <w:szCs w:val="22"/>
          <w:lang w:val="sr-Latn-ME"/>
        </w:rPr>
      </w:pPr>
    </w:p>
    <w:p w14:paraId="1B5981F4" w14:textId="7582FC74" w:rsidR="00801872" w:rsidRPr="009A4E0E" w:rsidRDefault="00801872" w:rsidP="00801872">
      <w:pPr>
        <w:tabs>
          <w:tab w:val="left" w:pos="426"/>
        </w:tabs>
        <w:jc w:val="both"/>
        <w:rPr>
          <w:sz w:val="22"/>
          <w:szCs w:val="22"/>
          <w:lang w:val="sr-Latn-ME"/>
        </w:rPr>
      </w:pPr>
      <w:r w:rsidRPr="009A4E0E">
        <w:rPr>
          <w:sz w:val="22"/>
          <w:szCs w:val="22"/>
          <w:lang w:val="sr-Latn-ME"/>
        </w:rPr>
        <w:t>L</w:t>
      </w:r>
      <w:r w:rsidR="00826802" w:rsidRPr="009A4E0E">
        <w:rPr>
          <w:sz w:val="22"/>
          <w:szCs w:val="22"/>
          <w:lang w:val="sr-Latn-ME"/>
        </w:rPr>
        <w:t>ij</w:t>
      </w:r>
      <w:r w:rsidRPr="009A4E0E">
        <w:rPr>
          <w:sz w:val="22"/>
          <w:szCs w:val="22"/>
          <w:lang w:val="sr-Latn-ME"/>
        </w:rPr>
        <w:t>ek Semglee u napunjenom penu nam</w:t>
      </w:r>
      <w:r w:rsidR="002C41A9" w:rsidRPr="009A4E0E">
        <w:rPr>
          <w:sz w:val="22"/>
          <w:szCs w:val="22"/>
          <w:lang w:val="sr-Latn-ME"/>
        </w:rPr>
        <w:t>ij</w:t>
      </w:r>
      <w:r w:rsidRPr="009A4E0E">
        <w:rPr>
          <w:sz w:val="22"/>
          <w:szCs w:val="22"/>
          <w:lang w:val="sr-Latn-ME"/>
        </w:rPr>
        <w:t>enjen je isključivo za subkutanu prim</w:t>
      </w:r>
      <w:r w:rsidR="002E7959" w:rsidRPr="009A4E0E">
        <w:rPr>
          <w:sz w:val="22"/>
          <w:szCs w:val="22"/>
          <w:lang w:val="sr-Latn-ME"/>
        </w:rPr>
        <w:t>j</w:t>
      </w:r>
      <w:r w:rsidRPr="009A4E0E">
        <w:rPr>
          <w:sz w:val="22"/>
          <w:szCs w:val="22"/>
          <w:lang w:val="sr-Latn-ME"/>
        </w:rPr>
        <w:t>enu. Ako je potrebna prim</w:t>
      </w:r>
      <w:r w:rsidR="002E7959" w:rsidRPr="009A4E0E">
        <w:rPr>
          <w:sz w:val="22"/>
          <w:szCs w:val="22"/>
          <w:lang w:val="sr-Latn-ME"/>
        </w:rPr>
        <w:t>j</w:t>
      </w:r>
      <w:r w:rsidRPr="009A4E0E">
        <w:rPr>
          <w:sz w:val="22"/>
          <w:szCs w:val="22"/>
          <w:lang w:val="sr-Latn-ME"/>
        </w:rPr>
        <w:t>ena pomoću šprica, potrebno je koristiti bočicu (vid</w:t>
      </w:r>
      <w:r w:rsidR="002E7959" w:rsidRPr="009A4E0E">
        <w:rPr>
          <w:sz w:val="22"/>
          <w:szCs w:val="22"/>
          <w:lang w:val="sr-Latn-ME"/>
        </w:rPr>
        <w:t>j</w:t>
      </w:r>
      <w:r w:rsidRPr="009A4E0E">
        <w:rPr>
          <w:sz w:val="22"/>
          <w:szCs w:val="22"/>
          <w:lang w:val="sr-Latn-ME"/>
        </w:rPr>
        <w:t>eti od</w:t>
      </w:r>
      <w:r w:rsidR="002E7959" w:rsidRPr="009A4E0E">
        <w:rPr>
          <w:sz w:val="22"/>
          <w:szCs w:val="22"/>
          <w:lang w:val="sr-Latn-ME"/>
        </w:rPr>
        <w:t>j</w:t>
      </w:r>
      <w:r w:rsidRPr="009A4E0E">
        <w:rPr>
          <w:sz w:val="22"/>
          <w:szCs w:val="22"/>
          <w:lang w:val="sr-Latn-ME"/>
        </w:rPr>
        <w:t>eljke 4.2 i 4.4).</w:t>
      </w:r>
    </w:p>
    <w:p w14:paraId="53DB29CF" w14:textId="77777777" w:rsidR="00801872" w:rsidRPr="009A4E0E" w:rsidRDefault="00801872" w:rsidP="00801872">
      <w:pPr>
        <w:tabs>
          <w:tab w:val="left" w:pos="284"/>
        </w:tabs>
        <w:jc w:val="both"/>
        <w:rPr>
          <w:sz w:val="22"/>
          <w:szCs w:val="22"/>
          <w:lang w:val="sr-Latn-ME"/>
        </w:rPr>
      </w:pPr>
    </w:p>
    <w:p w14:paraId="19DFBE92" w14:textId="580FF6E0" w:rsidR="00801872" w:rsidRPr="009A4E0E" w:rsidRDefault="00801872" w:rsidP="00801872">
      <w:pPr>
        <w:tabs>
          <w:tab w:val="left" w:pos="284"/>
        </w:tabs>
        <w:jc w:val="both"/>
        <w:rPr>
          <w:sz w:val="22"/>
          <w:szCs w:val="22"/>
          <w:lang w:val="sr-Latn-ME"/>
        </w:rPr>
      </w:pPr>
      <w:r w:rsidRPr="009A4E0E">
        <w:rPr>
          <w:sz w:val="22"/>
          <w:szCs w:val="22"/>
          <w:lang w:val="sr-Latn-ME"/>
        </w:rPr>
        <w:t>Pr</w:t>
      </w:r>
      <w:r w:rsidR="002E7959" w:rsidRPr="009A4E0E">
        <w:rPr>
          <w:sz w:val="22"/>
          <w:szCs w:val="22"/>
          <w:lang w:val="sr-Latn-ME"/>
        </w:rPr>
        <w:t>ij</w:t>
      </w:r>
      <w:r w:rsidRPr="009A4E0E">
        <w:rPr>
          <w:sz w:val="22"/>
          <w:szCs w:val="22"/>
          <w:lang w:val="sr-Latn-ME"/>
        </w:rPr>
        <w:t>e upotrebe l</w:t>
      </w:r>
      <w:r w:rsidR="002E7959" w:rsidRPr="009A4E0E">
        <w:rPr>
          <w:sz w:val="22"/>
          <w:szCs w:val="22"/>
          <w:lang w:val="sr-Latn-ME"/>
        </w:rPr>
        <w:t>ij</w:t>
      </w:r>
      <w:r w:rsidRPr="009A4E0E">
        <w:rPr>
          <w:sz w:val="22"/>
          <w:szCs w:val="22"/>
          <w:lang w:val="sr-Latn-ME"/>
        </w:rPr>
        <w:t>eka Semglee pena, mora se pažljivo pročitati Uputstvo za upotrebu koje je sastavni d</w:t>
      </w:r>
      <w:r w:rsidR="002E7959" w:rsidRPr="009A4E0E">
        <w:rPr>
          <w:sz w:val="22"/>
          <w:szCs w:val="22"/>
          <w:lang w:val="sr-Latn-ME"/>
        </w:rPr>
        <w:t>i</w:t>
      </w:r>
      <w:r w:rsidRPr="009A4E0E">
        <w:rPr>
          <w:sz w:val="22"/>
          <w:szCs w:val="22"/>
          <w:lang w:val="sr-Latn-ME"/>
        </w:rPr>
        <w:t>o Uputstva za l</w:t>
      </w:r>
      <w:r w:rsidR="002E7959" w:rsidRPr="009A4E0E">
        <w:rPr>
          <w:sz w:val="22"/>
          <w:szCs w:val="22"/>
          <w:lang w:val="sr-Latn-ME"/>
        </w:rPr>
        <w:t>ij</w:t>
      </w:r>
      <w:r w:rsidRPr="009A4E0E">
        <w:rPr>
          <w:sz w:val="22"/>
          <w:szCs w:val="22"/>
          <w:lang w:val="sr-Latn-ME"/>
        </w:rPr>
        <w:t>ek.</w:t>
      </w:r>
    </w:p>
    <w:p w14:paraId="379EAEBF" w14:textId="77777777" w:rsidR="00801872" w:rsidRPr="009A4E0E" w:rsidRDefault="00801872" w:rsidP="00801872">
      <w:pPr>
        <w:tabs>
          <w:tab w:val="left" w:pos="284"/>
        </w:tabs>
        <w:jc w:val="both"/>
        <w:rPr>
          <w:sz w:val="22"/>
          <w:szCs w:val="22"/>
          <w:lang w:val="sr-Latn-ME"/>
        </w:rPr>
      </w:pPr>
    </w:p>
    <w:p w14:paraId="5DA2A8B5" w14:textId="77777777" w:rsidR="00801872" w:rsidRPr="009A4E0E" w:rsidRDefault="00801872" w:rsidP="00801872">
      <w:pPr>
        <w:tabs>
          <w:tab w:val="left" w:pos="284"/>
        </w:tabs>
        <w:jc w:val="both"/>
        <w:rPr>
          <w:sz w:val="22"/>
          <w:szCs w:val="22"/>
          <w:lang w:val="sr-Latn-ME"/>
        </w:rPr>
      </w:pPr>
      <w:r w:rsidRPr="009A4E0E">
        <w:rPr>
          <w:sz w:val="22"/>
          <w:szCs w:val="22"/>
          <w:lang w:val="sr-Latn-ME"/>
        </w:rPr>
        <w:t>Veličine igala kompatibilne sa ovim penom su:</w:t>
      </w:r>
    </w:p>
    <w:p w14:paraId="442F00FE" w14:textId="77777777" w:rsidR="00801872" w:rsidRPr="009A4E0E" w:rsidRDefault="00801872" w:rsidP="00801872">
      <w:pPr>
        <w:tabs>
          <w:tab w:val="left" w:pos="284"/>
        </w:tabs>
        <w:jc w:val="both"/>
        <w:rPr>
          <w:sz w:val="22"/>
          <w:szCs w:val="22"/>
          <w:lang w:val="sr-Latn-ME"/>
        </w:rPr>
      </w:pPr>
      <w:r w:rsidRPr="009A4E0E">
        <w:rPr>
          <w:sz w:val="22"/>
          <w:szCs w:val="22"/>
          <w:lang w:val="sr-Latn-ME"/>
        </w:rPr>
        <w:t>- 31G, 5 mm</w:t>
      </w:r>
    </w:p>
    <w:p w14:paraId="5A45F6ED" w14:textId="77777777" w:rsidR="00801872" w:rsidRPr="009A4E0E" w:rsidRDefault="00801872" w:rsidP="00801872">
      <w:pPr>
        <w:tabs>
          <w:tab w:val="left" w:pos="284"/>
        </w:tabs>
        <w:jc w:val="both"/>
        <w:rPr>
          <w:sz w:val="22"/>
          <w:szCs w:val="22"/>
          <w:lang w:val="sr-Latn-ME"/>
        </w:rPr>
      </w:pPr>
      <w:r w:rsidRPr="009A4E0E">
        <w:rPr>
          <w:sz w:val="22"/>
          <w:szCs w:val="22"/>
          <w:lang w:val="sr-Latn-ME"/>
        </w:rPr>
        <w:t>- 32G, 4-6 mm</w:t>
      </w:r>
    </w:p>
    <w:p w14:paraId="491EB618" w14:textId="77777777" w:rsidR="00801872" w:rsidRPr="009A4E0E" w:rsidRDefault="00801872" w:rsidP="00801872">
      <w:pPr>
        <w:tabs>
          <w:tab w:val="left" w:pos="284"/>
        </w:tabs>
        <w:jc w:val="both"/>
        <w:rPr>
          <w:sz w:val="22"/>
          <w:szCs w:val="22"/>
          <w:lang w:val="sr-Latn-ME"/>
        </w:rPr>
      </w:pPr>
      <w:r w:rsidRPr="009A4E0E">
        <w:rPr>
          <w:sz w:val="22"/>
          <w:szCs w:val="22"/>
          <w:lang w:val="sr-Latn-ME"/>
        </w:rPr>
        <w:t>- 34G, 4 mm.</w:t>
      </w:r>
    </w:p>
    <w:p w14:paraId="3FAC6036" w14:textId="34FA583B" w:rsidR="0072020E" w:rsidRDefault="0072020E" w:rsidP="00480FB1">
      <w:pPr>
        <w:tabs>
          <w:tab w:val="left" w:pos="540"/>
          <w:tab w:val="left" w:pos="569"/>
        </w:tabs>
        <w:rPr>
          <w:bCs/>
          <w:sz w:val="22"/>
          <w:szCs w:val="22"/>
          <w:lang w:val="sr-Latn-ME"/>
        </w:rPr>
      </w:pPr>
    </w:p>
    <w:p w14:paraId="0317A2E8" w14:textId="77777777" w:rsidR="00154180" w:rsidRPr="009A4E0E" w:rsidRDefault="00154180" w:rsidP="00480FB1">
      <w:pPr>
        <w:tabs>
          <w:tab w:val="left" w:pos="540"/>
          <w:tab w:val="left" w:pos="569"/>
        </w:tabs>
        <w:rPr>
          <w:bCs/>
          <w:sz w:val="22"/>
          <w:szCs w:val="22"/>
          <w:lang w:val="sr-Latn-ME"/>
        </w:rPr>
      </w:pPr>
    </w:p>
    <w:p w14:paraId="52F3D4AD" w14:textId="0529A074" w:rsidR="00F8570A" w:rsidRPr="009A4E0E" w:rsidRDefault="0072020E" w:rsidP="00480FB1">
      <w:pPr>
        <w:tabs>
          <w:tab w:val="left" w:pos="540"/>
          <w:tab w:val="left" w:pos="569"/>
        </w:tabs>
        <w:rPr>
          <w:b/>
          <w:bCs/>
          <w:sz w:val="22"/>
          <w:szCs w:val="22"/>
          <w:lang w:val="sr-Latn-ME"/>
        </w:rPr>
      </w:pPr>
      <w:r w:rsidRPr="009A4E0E">
        <w:rPr>
          <w:b/>
          <w:bCs/>
          <w:sz w:val="22"/>
          <w:szCs w:val="22"/>
          <w:lang w:val="sr-Latn-ME"/>
        </w:rPr>
        <w:t xml:space="preserve">7. </w:t>
      </w:r>
      <w:r w:rsidR="00480FB1" w:rsidRPr="009A4E0E">
        <w:rPr>
          <w:b/>
          <w:bCs/>
          <w:sz w:val="22"/>
          <w:szCs w:val="22"/>
          <w:lang w:val="sr-Latn-ME"/>
        </w:rPr>
        <w:tab/>
      </w:r>
      <w:r w:rsidRPr="009A4E0E">
        <w:rPr>
          <w:b/>
          <w:bCs/>
          <w:sz w:val="22"/>
          <w:szCs w:val="22"/>
          <w:lang w:val="sr-Latn-ME"/>
        </w:rPr>
        <w:t>NOSILAC DOZVOLE</w:t>
      </w:r>
      <w:r w:rsidR="00483928" w:rsidRPr="009A4E0E">
        <w:rPr>
          <w:b/>
          <w:bCs/>
          <w:sz w:val="22"/>
          <w:szCs w:val="22"/>
          <w:lang w:val="sr-Latn-ME"/>
        </w:rPr>
        <w:t xml:space="preserve"> </w:t>
      </w:r>
    </w:p>
    <w:p w14:paraId="28FD280E" w14:textId="77777777" w:rsidR="005B3ECC" w:rsidRPr="009A4E0E" w:rsidRDefault="005B3ECC" w:rsidP="00480FB1">
      <w:pPr>
        <w:tabs>
          <w:tab w:val="left" w:pos="540"/>
          <w:tab w:val="left" w:pos="569"/>
        </w:tabs>
        <w:rPr>
          <w:b/>
          <w:bCs/>
          <w:sz w:val="22"/>
          <w:szCs w:val="22"/>
          <w:lang w:val="sr-Latn-ME"/>
        </w:rPr>
      </w:pPr>
    </w:p>
    <w:p w14:paraId="6F32E19D" w14:textId="3E29E136" w:rsidR="00C61BE0" w:rsidRPr="009A4E0E" w:rsidRDefault="005B3ECC" w:rsidP="00480FB1">
      <w:pPr>
        <w:tabs>
          <w:tab w:val="left" w:pos="540"/>
          <w:tab w:val="left" w:pos="569"/>
        </w:tabs>
        <w:rPr>
          <w:bCs/>
          <w:sz w:val="22"/>
          <w:szCs w:val="22"/>
          <w:lang w:val="sr-Latn-ME"/>
        </w:rPr>
      </w:pPr>
      <w:r w:rsidRPr="009A4E0E">
        <w:rPr>
          <w:bCs/>
          <w:sz w:val="22"/>
          <w:szCs w:val="22"/>
          <w:lang w:val="sr-Latn-ME"/>
        </w:rPr>
        <w:t>Glosarij d.o.o.</w:t>
      </w:r>
      <w:r w:rsidR="00257A22">
        <w:rPr>
          <w:bCs/>
          <w:sz w:val="22"/>
          <w:szCs w:val="22"/>
          <w:lang w:val="sr-Latn-ME"/>
        </w:rPr>
        <w:t>,</w:t>
      </w:r>
      <w:r w:rsidRPr="009A4E0E">
        <w:rPr>
          <w:bCs/>
          <w:sz w:val="22"/>
          <w:szCs w:val="22"/>
          <w:lang w:val="sr-Latn-ME"/>
        </w:rPr>
        <w:t xml:space="preserve"> Vojislavljevića 76, Podgorica, Crna Gora</w:t>
      </w:r>
    </w:p>
    <w:p w14:paraId="0E062C0A" w14:textId="73E8D8A7" w:rsidR="00C37FD7" w:rsidRDefault="00C37FD7" w:rsidP="00480FB1">
      <w:pPr>
        <w:tabs>
          <w:tab w:val="left" w:pos="540"/>
          <w:tab w:val="left" w:pos="569"/>
        </w:tabs>
        <w:rPr>
          <w:bCs/>
          <w:sz w:val="22"/>
          <w:szCs w:val="22"/>
          <w:lang w:val="sr-Latn-ME"/>
        </w:rPr>
      </w:pPr>
    </w:p>
    <w:p w14:paraId="46CC7162" w14:textId="77777777" w:rsidR="00154180" w:rsidRPr="009A4E0E" w:rsidRDefault="00154180" w:rsidP="00480FB1">
      <w:pPr>
        <w:tabs>
          <w:tab w:val="left" w:pos="540"/>
          <w:tab w:val="left" w:pos="569"/>
        </w:tabs>
        <w:rPr>
          <w:bCs/>
          <w:sz w:val="22"/>
          <w:szCs w:val="22"/>
          <w:lang w:val="sr-Latn-ME"/>
        </w:rPr>
      </w:pPr>
    </w:p>
    <w:p w14:paraId="1DD4339B" w14:textId="77777777" w:rsidR="0072020E" w:rsidRPr="009A4E0E" w:rsidRDefault="0072020E" w:rsidP="00480FB1">
      <w:pPr>
        <w:tabs>
          <w:tab w:val="left" w:pos="540"/>
          <w:tab w:val="left" w:pos="569"/>
        </w:tabs>
        <w:rPr>
          <w:b/>
          <w:bCs/>
          <w:sz w:val="22"/>
          <w:szCs w:val="22"/>
          <w:lang w:val="sr-Latn-ME"/>
        </w:rPr>
      </w:pPr>
      <w:r w:rsidRPr="009A4E0E">
        <w:rPr>
          <w:b/>
          <w:bCs/>
          <w:sz w:val="22"/>
          <w:szCs w:val="22"/>
          <w:lang w:val="sr-Latn-ME"/>
        </w:rPr>
        <w:t xml:space="preserve">8. </w:t>
      </w:r>
      <w:r w:rsidR="00480FB1" w:rsidRPr="009A4E0E">
        <w:rPr>
          <w:b/>
          <w:bCs/>
          <w:sz w:val="22"/>
          <w:szCs w:val="22"/>
          <w:lang w:val="sr-Latn-ME"/>
        </w:rPr>
        <w:tab/>
      </w:r>
      <w:r w:rsidRPr="009A4E0E">
        <w:rPr>
          <w:b/>
          <w:bCs/>
          <w:sz w:val="22"/>
          <w:szCs w:val="22"/>
          <w:lang w:val="sr-Latn-ME"/>
        </w:rPr>
        <w:t>BROJ DOZVOLE</w:t>
      </w:r>
      <w:r w:rsidR="008A6D43" w:rsidRPr="009A4E0E">
        <w:rPr>
          <w:b/>
          <w:bCs/>
          <w:sz w:val="22"/>
          <w:szCs w:val="22"/>
          <w:lang w:val="sr-Latn-ME"/>
        </w:rPr>
        <w:t xml:space="preserve"> ZA STAVLJANJE LIJEKA U PROMET</w:t>
      </w:r>
    </w:p>
    <w:p w14:paraId="70CC8F15" w14:textId="77777777" w:rsidR="0072020E" w:rsidRPr="009A4E0E" w:rsidRDefault="0072020E" w:rsidP="00480FB1">
      <w:pPr>
        <w:tabs>
          <w:tab w:val="left" w:pos="540"/>
          <w:tab w:val="left" w:pos="569"/>
        </w:tabs>
        <w:rPr>
          <w:bCs/>
          <w:sz w:val="22"/>
          <w:szCs w:val="22"/>
          <w:lang w:val="sr-Latn-ME"/>
        </w:rPr>
      </w:pPr>
    </w:p>
    <w:p w14:paraId="54D44FAC" w14:textId="77777777" w:rsidR="00CA5ACC" w:rsidRDefault="00CA5ACC" w:rsidP="00CA5ACC">
      <w:pPr>
        <w:tabs>
          <w:tab w:val="left" w:pos="284"/>
        </w:tabs>
        <w:jc w:val="both"/>
        <w:rPr>
          <w:bCs/>
          <w:sz w:val="22"/>
          <w:szCs w:val="22"/>
          <w:lang w:val="sr-Latn-ME"/>
        </w:rPr>
      </w:pPr>
      <w:r w:rsidRPr="0061365C">
        <w:rPr>
          <w:bCs/>
          <w:sz w:val="22"/>
          <w:szCs w:val="22"/>
          <w:lang w:val="sr-Latn-ME"/>
        </w:rPr>
        <w:t>Semglee</w:t>
      </w:r>
      <w:r w:rsidRPr="0061365C">
        <w:rPr>
          <w:bCs/>
          <w:sz w:val="22"/>
          <w:szCs w:val="22"/>
          <w:vertAlign w:val="superscript"/>
          <w:lang w:val="sr-Latn-ME"/>
        </w:rPr>
        <w:t>®</w:t>
      </w:r>
      <w:r w:rsidRPr="0061365C">
        <w:rPr>
          <w:bCs/>
          <w:sz w:val="22"/>
          <w:szCs w:val="22"/>
          <w:lang w:val="sr-Latn-ME"/>
        </w:rPr>
        <w:t>, rastvor za injekciju u napunjenom injekcionom penu</w:t>
      </w:r>
      <w:r>
        <w:rPr>
          <w:bCs/>
          <w:sz w:val="22"/>
          <w:szCs w:val="22"/>
          <w:lang w:val="sr-Latn-ME"/>
        </w:rPr>
        <w:t>, 100 j.</w:t>
      </w:r>
      <w:r w:rsidRPr="0061365C">
        <w:rPr>
          <w:bCs/>
          <w:sz w:val="22"/>
          <w:szCs w:val="22"/>
          <w:lang w:val="sr-Latn-ME"/>
        </w:rPr>
        <w:t>/m</w:t>
      </w:r>
      <w:r>
        <w:rPr>
          <w:bCs/>
          <w:sz w:val="22"/>
          <w:szCs w:val="22"/>
          <w:lang w:val="sr-Latn-ME"/>
        </w:rPr>
        <w:t>l</w:t>
      </w:r>
      <w:r w:rsidRPr="0061365C">
        <w:rPr>
          <w:bCs/>
          <w:sz w:val="22"/>
          <w:szCs w:val="22"/>
          <w:lang w:val="sr-Latn-ME"/>
        </w:rPr>
        <w:t>,</w:t>
      </w:r>
      <w:r>
        <w:rPr>
          <w:bCs/>
          <w:sz w:val="22"/>
          <w:szCs w:val="22"/>
          <w:lang w:val="sr-Latn-ME"/>
        </w:rPr>
        <w:t xml:space="preserve"> napunjeni injekcioni pen, </w:t>
      </w:r>
    </w:p>
    <w:p w14:paraId="6571B7D6" w14:textId="47A6385A" w:rsidR="00CA5ACC" w:rsidRPr="0061365C" w:rsidRDefault="00CA5ACC" w:rsidP="00CA5ACC">
      <w:pPr>
        <w:tabs>
          <w:tab w:val="left" w:pos="284"/>
        </w:tabs>
        <w:jc w:val="both"/>
        <w:rPr>
          <w:bCs/>
          <w:sz w:val="22"/>
          <w:szCs w:val="22"/>
          <w:lang w:val="sr-Latn-ME"/>
        </w:rPr>
      </w:pPr>
      <w:r>
        <w:rPr>
          <w:bCs/>
          <w:sz w:val="22"/>
          <w:szCs w:val="22"/>
          <w:lang w:val="sr-Latn-ME"/>
        </w:rPr>
        <w:t xml:space="preserve">5 x 3 ml: </w:t>
      </w:r>
      <w:r w:rsidR="00A90C74" w:rsidRPr="00B94580">
        <w:rPr>
          <w:sz w:val="22"/>
          <w:szCs w:val="22"/>
          <w:lang w:val="sr-Latn-ME" w:eastAsia="sr-Latn-ME"/>
        </w:rPr>
        <w:t>2030/21/1141 - 2683</w:t>
      </w:r>
    </w:p>
    <w:p w14:paraId="729A074C" w14:textId="64E3D873" w:rsidR="00F45F77" w:rsidRDefault="00F45F77" w:rsidP="00480FB1">
      <w:pPr>
        <w:tabs>
          <w:tab w:val="left" w:pos="540"/>
          <w:tab w:val="left" w:pos="569"/>
        </w:tabs>
        <w:rPr>
          <w:bCs/>
          <w:sz w:val="22"/>
          <w:szCs w:val="22"/>
          <w:lang w:val="sr-Latn-ME"/>
        </w:rPr>
      </w:pPr>
    </w:p>
    <w:p w14:paraId="13F3AA18" w14:textId="77777777" w:rsidR="00CA5ACC" w:rsidRPr="009A4E0E" w:rsidRDefault="00CA5ACC" w:rsidP="00480FB1">
      <w:pPr>
        <w:tabs>
          <w:tab w:val="left" w:pos="540"/>
          <w:tab w:val="left" w:pos="569"/>
        </w:tabs>
        <w:rPr>
          <w:bCs/>
          <w:sz w:val="22"/>
          <w:szCs w:val="22"/>
          <w:lang w:val="sr-Latn-ME"/>
        </w:rPr>
      </w:pPr>
    </w:p>
    <w:p w14:paraId="1A16D364" w14:textId="77777777" w:rsidR="0072020E" w:rsidRPr="009A4E0E" w:rsidRDefault="0072020E" w:rsidP="00480FB1">
      <w:pPr>
        <w:tabs>
          <w:tab w:val="left" w:pos="540"/>
          <w:tab w:val="left" w:pos="569"/>
        </w:tabs>
        <w:rPr>
          <w:b/>
          <w:bCs/>
          <w:sz w:val="22"/>
          <w:szCs w:val="22"/>
          <w:lang w:val="sr-Latn-ME"/>
        </w:rPr>
      </w:pPr>
      <w:r w:rsidRPr="009A4E0E">
        <w:rPr>
          <w:b/>
          <w:bCs/>
          <w:sz w:val="22"/>
          <w:szCs w:val="22"/>
          <w:lang w:val="sr-Latn-ME"/>
        </w:rPr>
        <w:t xml:space="preserve">9. </w:t>
      </w:r>
      <w:r w:rsidR="00480FB1" w:rsidRPr="009A4E0E">
        <w:rPr>
          <w:b/>
          <w:bCs/>
          <w:sz w:val="22"/>
          <w:szCs w:val="22"/>
          <w:lang w:val="sr-Latn-ME"/>
        </w:rPr>
        <w:tab/>
      </w:r>
      <w:r w:rsidRPr="009A4E0E">
        <w:rPr>
          <w:b/>
          <w:bCs/>
          <w:sz w:val="22"/>
          <w:szCs w:val="22"/>
          <w:lang w:val="sr-Latn-ME"/>
        </w:rPr>
        <w:t xml:space="preserve">DATUM </w:t>
      </w:r>
      <w:r w:rsidR="00C05DF8" w:rsidRPr="009A4E0E">
        <w:rPr>
          <w:b/>
          <w:bCs/>
          <w:sz w:val="22"/>
          <w:szCs w:val="22"/>
          <w:lang w:val="sr-Latn-ME"/>
        </w:rPr>
        <w:t xml:space="preserve">PRVE </w:t>
      </w:r>
      <w:r w:rsidR="008A6D43" w:rsidRPr="009A4E0E">
        <w:rPr>
          <w:b/>
          <w:bCs/>
          <w:sz w:val="22"/>
          <w:szCs w:val="22"/>
          <w:lang w:val="sr-Latn-ME"/>
        </w:rPr>
        <w:t>DOZVOLE</w:t>
      </w:r>
      <w:r w:rsidR="00C05DF8" w:rsidRPr="009A4E0E">
        <w:rPr>
          <w:b/>
          <w:bCs/>
          <w:sz w:val="22"/>
          <w:szCs w:val="22"/>
          <w:lang w:val="sr-Latn-ME"/>
        </w:rPr>
        <w:t>/OBNOVE DOZVOLE</w:t>
      </w:r>
      <w:r w:rsidR="008A6D43" w:rsidRPr="009A4E0E">
        <w:rPr>
          <w:b/>
          <w:bCs/>
          <w:sz w:val="22"/>
          <w:szCs w:val="22"/>
          <w:lang w:val="sr-Latn-ME"/>
        </w:rPr>
        <w:t xml:space="preserve"> ZA STAVLJANJE LIJEKA U PROMET</w:t>
      </w:r>
    </w:p>
    <w:p w14:paraId="78B862A4" w14:textId="77777777" w:rsidR="0072020E" w:rsidRPr="009A4E0E" w:rsidRDefault="0072020E" w:rsidP="00480FB1">
      <w:pPr>
        <w:tabs>
          <w:tab w:val="left" w:pos="540"/>
          <w:tab w:val="left" w:pos="569"/>
        </w:tabs>
        <w:rPr>
          <w:bCs/>
          <w:sz w:val="22"/>
          <w:szCs w:val="22"/>
          <w:lang w:val="sr-Latn-ME"/>
        </w:rPr>
      </w:pPr>
    </w:p>
    <w:p w14:paraId="4612216F" w14:textId="77777777" w:rsidR="00CA5ACC" w:rsidRDefault="00CA5ACC" w:rsidP="00CA5ACC">
      <w:pPr>
        <w:tabs>
          <w:tab w:val="left" w:pos="284"/>
        </w:tabs>
        <w:jc w:val="both"/>
        <w:rPr>
          <w:bCs/>
          <w:sz w:val="22"/>
          <w:szCs w:val="22"/>
          <w:lang w:val="sr-Latn-ME"/>
        </w:rPr>
      </w:pPr>
      <w:r w:rsidRPr="0061365C">
        <w:rPr>
          <w:bCs/>
          <w:sz w:val="22"/>
          <w:szCs w:val="22"/>
          <w:lang w:val="sr-Latn-ME"/>
        </w:rPr>
        <w:t>Semglee</w:t>
      </w:r>
      <w:r w:rsidRPr="0061365C">
        <w:rPr>
          <w:bCs/>
          <w:sz w:val="22"/>
          <w:szCs w:val="22"/>
          <w:vertAlign w:val="superscript"/>
          <w:lang w:val="sr-Latn-ME"/>
        </w:rPr>
        <w:t>®</w:t>
      </w:r>
      <w:r w:rsidRPr="0061365C">
        <w:rPr>
          <w:bCs/>
          <w:sz w:val="22"/>
          <w:szCs w:val="22"/>
          <w:lang w:val="sr-Latn-ME"/>
        </w:rPr>
        <w:t>, rastvor za injekciju u napunjenom injekcionom penu</w:t>
      </w:r>
      <w:r>
        <w:rPr>
          <w:bCs/>
          <w:sz w:val="22"/>
          <w:szCs w:val="22"/>
          <w:lang w:val="sr-Latn-ME"/>
        </w:rPr>
        <w:t>, 100 j.</w:t>
      </w:r>
      <w:r w:rsidRPr="0061365C">
        <w:rPr>
          <w:bCs/>
          <w:sz w:val="22"/>
          <w:szCs w:val="22"/>
          <w:lang w:val="sr-Latn-ME"/>
        </w:rPr>
        <w:t>/m</w:t>
      </w:r>
      <w:r>
        <w:rPr>
          <w:bCs/>
          <w:sz w:val="22"/>
          <w:szCs w:val="22"/>
          <w:lang w:val="sr-Latn-ME"/>
        </w:rPr>
        <w:t>l</w:t>
      </w:r>
      <w:r w:rsidRPr="0061365C">
        <w:rPr>
          <w:bCs/>
          <w:sz w:val="22"/>
          <w:szCs w:val="22"/>
          <w:lang w:val="sr-Latn-ME"/>
        </w:rPr>
        <w:t>,</w:t>
      </w:r>
      <w:r>
        <w:rPr>
          <w:bCs/>
          <w:sz w:val="22"/>
          <w:szCs w:val="22"/>
          <w:lang w:val="sr-Latn-ME"/>
        </w:rPr>
        <w:t xml:space="preserve"> napunjeni injekcioni pen, </w:t>
      </w:r>
    </w:p>
    <w:p w14:paraId="40998A3F" w14:textId="37FF6220" w:rsidR="00CA5ACC" w:rsidRPr="0061365C" w:rsidRDefault="00CA5ACC" w:rsidP="00CA5ACC">
      <w:pPr>
        <w:tabs>
          <w:tab w:val="left" w:pos="284"/>
        </w:tabs>
        <w:jc w:val="both"/>
        <w:rPr>
          <w:bCs/>
          <w:sz w:val="22"/>
          <w:szCs w:val="22"/>
          <w:lang w:val="sr-Latn-ME"/>
        </w:rPr>
      </w:pPr>
      <w:r>
        <w:rPr>
          <w:bCs/>
          <w:sz w:val="22"/>
          <w:szCs w:val="22"/>
          <w:lang w:val="sr-Latn-ME"/>
        </w:rPr>
        <w:t xml:space="preserve">5 x 3 ml: </w:t>
      </w:r>
      <w:r w:rsidR="00A90C74">
        <w:rPr>
          <w:bCs/>
          <w:sz w:val="22"/>
          <w:szCs w:val="22"/>
          <w:lang w:val="sr-Latn-ME"/>
        </w:rPr>
        <w:t>16.12.2021. godine</w:t>
      </w:r>
    </w:p>
    <w:p w14:paraId="54AD1A13" w14:textId="45E8DD30" w:rsidR="00836B35" w:rsidRDefault="00836B35" w:rsidP="00480FB1">
      <w:pPr>
        <w:tabs>
          <w:tab w:val="left" w:pos="540"/>
          <w:tab w:val="left" w:pos="569"/>
        </w:tabs>
        <w:rPr>
          <w:bCs/>
          <w:sz w:val="22"/>
          <w:szCs w:val="22"/>
          <w:lang w:val="sr-Latn-ME"/>
        </w:rPr>
      </w:pPr>
    </w:p>
    <w:p w14:paraId="117A6703" w14:textId="77777777" w:rsidR="00CA5ACC" w:rsidRPr="009A4E0E" w:rsidRDefault="00CA5ACC" w:rsidP="00480FB1">
      <w:pPr>
        <w:tabs>
          <w:tab w:val="left" w:pos="540"/>
          <w:tab w:val="left" w:pos="569"/>
        </w:tabs>
        <w:rPr>
          <w:bCs/>
          <w:sz w:val="22"/>
          <w:szCs w:val="22"/>
          <w:lang w:val="sr-Latn-ME"/>
        </w:rPr>
      </w:pPr>
    </w:p>
    <w:p w14:paraId="0FCE2558" w14:textId="77777777" w:rsidR="003F6A59" w:rsidRPr="009A4E0E" w:rsidRDefault="0072020E" w:rsidP="00C05DF8">
      <w:pPr>
        <w:tabs>
          <w:tab w:val="left" w:pos="540"/>
          <w:tab w:val="left" w:pos="569"/>
        </w:tabs>
        <w:ind w:left="540" w:hanging="540"/>
        <w:rPr>
          <w:bCs/>
          <w:sz w:val="22"/>
          <w:szCs w:val="22"/>
          <w:lang w:val="sr-Latn-ME"/>
        </w:rPr>
      </w:pPr>
      <w:r w:rsidRPr="009A4E0E">
        <w:rPr>
          <w:b/>
          <w:bCs/>
          <w:sz w:val="22"/>
          <w:szCs w:val="22"/>
          <w:lang w:val="sr-Latn-ME"/>
        </w:rPr>
        <w:t xml:space="preserve">10. </w:t>
      </w:r>
      <w:r w:rsidR="00480FB1" w:rsidRPr="009A4E0E">
        <w:rPr>
          <w:b/>
          <w:bCs/>
          <w:sz w:val="22"/>
          <w:szCs w:val="22"/>
          <w:lang w:val="sr-Latn-ME"/>
        </w:rPr>
        <w:tab/>
      </w:r>
      <w:r w:rsidR="002846DB" w:rsidRPr="009A4E0E">
        <w:rPr>
          <w:b/>
          <w:bCs/>
          <w:sz w:val="22"/>
          <w:szCs w:val="22"/>
          <w:lang w:val="sr-Latn-ME"/>
        </w:rPr>
        <w:t>D</w:t>
      </w:r>
      <w:r w:rsidR="00EC2532" w:rsidRPr="009A4E0E">
        <w:rPr>
          <w:b/>
          <w:bCs/>
          <w:sz w:val="22"/>
          <w:szCs w:val="22"/>
          <w:lang w:val="sr-Latn-ME"/>
        </w:rPr>
        <w:t xml:space="preserve">ATUM REVIZIJE TEKSTA </w:t>
      </w:r>
    </w:p>
    <w:p w14:paraId="5303A742" w14:textId="4BE71CFC" w:rsidR="003F6A59" w:rsidRDefault="003F6A59" w:rsidP="00DE3F5C">
      <w:pPr>
        <w:rPr>
          <w:sz w:val="22"/>
          <w:szCs w:val="22"/>
          <w:lang w:val="sr-Latn-ME"/>
        </w:rPr>
      </w:pPr>
    </w:p>
    <w:p w14:paraId="7C4FD55F" w14:textId="11B809A7" w:rsidR="00A90C74" w:rsidRPr="009A4E0E" w:rsidRDefault="00A90C74" w:rsidP="00DE3F5C">
      <w:pPr>
        <w:rPr>
          <w:sz w:val="22"/>
          <w:szCs w:val="22"/>
          <w:lang w:val="sr-Latn-ME"/>
        </w:rPr>
      </w:pPr>
      <w:r>
        <w:rPr>
          <w:sz w:val="22"/>
          <w:szCs w:val="22"/>
          <w:lang w:val="sr-Latn-ME"/>
        </w:rPr>
        <w:t>Decembar, 2021. godine</w:t>
      </w:r>
    </w:p>
    <w:sectPr w:rsidR="00A90C74" w:rsidRPr="009A4E0E"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72F70" w14:textId="77777777" w:rsidR="00E600B8" w:rsidRDefault="00E600B8">
      <w:r>
        <w:separator/>
      </w:r>
    </w:p>
  </w:endnote>
  <w:endnote w:type="continuationSeparator" w:id="0">
    <w:p w14:paraId="269EE7A3" w14:textId="77777777" w:rsidR="00E600B8" w:rsidRDefault="00E6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CA763" w14:textId="07C50C29" w:rsidR="00154180" w:rsidRPr="009A4E0E" w:rsidRDefault="00154180" w:rsidP="00B23F69">
    <w:pPr>
      <w:pStyle w:val="Footer"/>
      <w:jc w:val="center"/>
      <w:rPr>
        <w:sz w:val="20"/>
        <w:szCs w:val="20"/>
      </w:rPr>
    </w:pPr>
    <w:r w:rsidRPr="009A4E0E">
      <w:rPr>
        <w:sz w:val="20"/>
        <w:szCs w:val="20"/>
      </w:rPr>
      <w:fldChar w:fldCharType="begin"/>
    </w:r>
    <w:r w:rsidRPr="009A4E0E">
      <w:rPr>
        <w:sz w:val="20"/>
        <w:szCs w:val="20"/>
      </w:rPr>
      <w:instrText xml:space="preserve"> PAGE </w:instrText>
    </w:r>
    <w:r w:rsidRPr="009A4E0E">
      <w:rPr>
        <w:sz w:val="20"/>
        <w:szCs w:val="20"/>
      </w:rPr>
      <w:fldChar w:fldCharType="separate"/>
    </w:r>
    <w:r w:rsidR="000D0FBC">
      <w:rPr>
        <w:noProof/>
        <w:sz w:val="20"/>
        <w:szCs w:val="20"/>
      </w:rPr>
      <w:t>12</w:t>
    </w:r>
    <w:r w:rsidRPr="009A4E0E">
      <w:rPr>
        <w:sz w:val="20"/>
        <w:szCs w:val="20"/>
      </w:rPr>
      <w:fldChar w:fldCharType="end"/>
    </w:r>
    <w:r w:rsidRPr="009A4E0E">
      <w:rPr>
        <w:sz w:val="20"/>
        <w:szCs w:val="20"/>
      </w:rPr>
      <w:t xml:space="preserve"> / </w:t>
    </w:r>
    <w:r w:rsidRPr="009A4E0E">
      <w:rPr>
        <w:sz w:val="20"/>
        <w:szCs w:val="20"/>
      </w:rPr>
      <w:fldChar w:fldCharType="begin"/>
    </w:r>
    <w:r w:rsidRPr="009A4E0E">
      <w:rPr>
        <w:sz w:val="20"/>
        <w:szCs w:val="20"/>
      </w:rPr>
      <w:instrText xml:space="preserve"> NUMPAGES </w:instrText>
    </w:r>
    <w:r w:rsidRPr="009A4E0E">
      <w:rPr>
        <w:sz w:val="20"/>
        <w:szCs w:val="20"/>
      </w:rPr>
      <w:fldChar w:fldCharType="separate"/>
    </w:r>
    <w:r w:rsidR="000D0FBC">
      <w:rPr>
        <w:noProof/>
        <w:sz w:val="20"/>
        <w:szCs w:val="20"/>
      </w:rPr>
      <w:t>13</w:t>
    </w:r>
    <w:r w:rsidRPr="009A4E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45323" w14:textId="77777777" w:rsidR="00E600B8" w:rsidRDefault="00E600B8">
      <w:r>
        <w:separator/>
      </w:r>
    </w:p>
  </w:footnote>
  <w:footnote w:type="continuationSeparator" w:id="0">
    <w:p w14:paraId="4EC9355B" w14:textId="77777777" w:rsidR="00E600B8" w:rsidRDefault="00E60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6pt;height:13.95pt;visibility:visible" o:bullet="t">
        <v:imagedata r:id="rId1" o:title="BT_1000x858px"/>
      </v:shape>
    </w:pict>
  </w:numPicBullet>
  <w:abstractNum w:abstractNumId="0" w15:restartNumberingAfterBreak="0">
    <w:nsid w:val="0AC25B77"/>
    <w:multiLevelType w:val="hybridMultilevel"/>
    <w:tmpl w:val="52920426"/>
    <w:lvl w:ilvl="0" w:tplc="5B147BD8">
      <w:start w:val="1"/>
      <w:numFmt w:val="bullet"/>
      <w:lvlText w:val="-"/>
      <w:lvlJc w:val="left"/>
      <w:pPr>
        <w:ind w:left="720" w:hanging="360"/>
      </w:p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851B6"/>
    <w:multiLevelType w:val="hybridMultilevel"/>
    <w:tmpl w:val="D7DEE138"/>
    <w:lvl w:ilvl="0" w:tplc="5B147BD8">
      <w:start w:val="1"/>
      <w:numFmt w:val="bullet"/>
      <w:lvlText w:val="-"/>
      <w:lvlJc w:val="left"/>
      <w:pPr>
        <w:ind w:left="720" w:hanging="360"/>
      </w:p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7B81967"/>
    <w:multiLevelType w:val="hybridMultilevel"/>
    <w:tmpl w:val="664006E8"/>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
  </w:num>
  <w:num w:numId="4">
    <w:abstractNumId w:val="11"/>
  </w:num>
  <w:num w:numId="5">
    <w:abstractNumId w:val="5"/>
  </w:num>
  <w:num w:numId="6">
    <w:abstractNumId w:val="2"/>
  </w:num>
  <w:num w:numId="7">
    <w:abstractNumId w:val="9"/>
  </w:num>
  <w:num w:numId="8">
    <w:abstractNumId w:val="4"/>
  </w:num>
  <w:num w:numId="9">
    <w:abstractNumId w:val="8"/>
  </w:num>
  <w:num w:numId="10">
    <w:abstractNumId w:val="13"/>
  </w:num>
  <w:num w:numId="11">
    <w:abstractNumId w:val="6"/>
  </w:num>
  <w:num w:numId="12">
    <w:abstractNumId w:val="10"/>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6163"/>
    <w:rsid w:val="000176CA"/>
    <w:rsid w:val="000361F8"/>
    <w:rsid w:val="00036FA0"/>
    <w:rsid w:val="0003793F"/>
    <w:rsid w:val="00040FEC"/>
    <w:rsid w:val="00057E35"/>
    <w:rsid w:val="00076726"/>
    <w:rsid w:val="00080303"/>
    <w:rsid w:val="000A3F58"/>
    <w:rsid w:val="000D0FBC"/>
    <w:rsid w:val="000D2343"/>
    <w:rsid w:val="000D3449"/>
    <w:rsid w:val="000D425A"/>
    <w:rsid w:val="000D60CC"/>
    <w:rsid w:val="000E2084"/>
    <w:rsid w:val="000E6F55"/>
    <w:rsid w:val="000F77FA"/>
    <w:rsid w:val="00107BF7"/>
    <w:rsid w:val="00126F53"/>
    <w:rsid w:val="0014766D"/>
    <w:rsid w:val="001536CC"/>
    <w:rsid w:val="00154180"/>
    <w:rsid w:val="001A3FBA"/>
    <w:rsid w:val="001A5518"/>
    <w:rsid w:val="001B1C6A"/>
    <w:rsid w:val="001C1263"/>
    <w:rsid w:val="001C1417"/>
    <w:rsid w:val="001D0B00"/>
    <w:rsid w:val="001E390B"/>
    <w:rsid w:val="001F42FB"/>
    <w:rsid w:val="001F719A"/>
    <w:rsid w:val="002031B3"/>
    <w:rsid w:val="00215931"/>
    <w:rsid w:val="00224C91"/>
    <w:rsid w:val="00227BDB"/>
    <w:rsid w:val="00234CB1"/>
    <w:rsid w:val="002352F8"/>
    <w:rsid w:val="002510A5"/>
    <w:rsid w:val="00254A0A"/>
    <w:rsid w:val="00256855"/>
    <w:rsid w:val="00257A22"/>
    <w:rsid w:val="00266046"/>
    <w:rsid w:val="0027665A"/>
    <w:rsid w:val="002846DB"/>
    <w:rsid w:val="00284CCD"/>
    <w:rsid w:val="002A140A"/>
    <w:rsid w:val="002C41A9"/>
    <w:rsid w:val="002C6637"/>
    <w:rsid w:val="002E0135"/>
    <w:rsid w:val="002E37A5"/>
    <w:rsid w:val="002E7959"/>
    <w:rsid w:val="003056D3"/>
    <w:rsid w:val="00310F03"/>
    <w:rsid w:val="003247D2"/>
    <w:rsid w:val="00332FCB"/>
    <w:rsid w:val="003437F6"/>
    <w:rsid w:val="003445C1"/>
    <w:rsid w:val="00351873"/>
    <w:rsid w:val="00355B61"/>
    <w:rsid w:val="00362686"/>
    <w:rsid w:val="00364C34"/>
    <w:rsid w:val="00371510"/>
    <w:rsid w:val="00396DFD"/>
    <w:rsid w:val="003A7059"/>
    <w:rsid w:val="003B7A36"/>
    <w:rsid w:val="003C17AB"/>
    <w:rsid w:val="003C7823"/>
    <w:rsid w:val="003E1DCC"/>
    <w:rsid w:val="003F11A1"/>
    <w:rsid w:val="003F6A59"/>
    <w:rsid w:val="00402883"/>
    <w:rsid w:val="004065C8"/>
    <w:rsid w:val="004109FA"/>
    <w:rsid w:val="00411B4B"/>
    <w:rsid w:val="00415BEE"/>
    <w:rsid w:val="00427F85"/>
    <w:rsid w:val="00430FFE"/>
    <w:rsid w:val="00436F42"/>
    <w:rsid w:val="004378B4"/>
    <w:rsid w:val="00451314"/>
    <w:rsid w:val="00452E9D"/>
    <w:rsid w:val="004534C7"/>
    <w:rsid w:val="004671AA"/>
    <w:rsid w:val="00474A15"/>
    <w:rsid w:val="00480FB1"/>
    <w:rsid w:val="00483928"/>
    <w:rsid w:val="00492CC9"/>
    <w:rsid w:val="00496530"/>
    <w:rsid w:val="004A0A4A"/>
    <w:rsid w:val="004C331F"/>
    <w:rsid w:val="004C4E83"/>
    <w:rsid w:val="004D6103"/>
    <w:rsid w:val="004E3BCE"/>
    <w:rsid w:val="004E70AD"/>
    <w:rsid w:val="004F0E97"/>
    <w:rsid w:val="00501DD1"/>
    <w:rsid w:val="00515C21"/>
    <w:rsid w:val="00530BD7"/>
    <w:rsid w:val="00545CD2"/>
    <w:rsid w:val="005476F3"/>
    <w:rsid w:val="00572527"/>
    <w:rsid w:val="00573E40"/>
    <w:rsid w:val="00576348"/>
    <w:rsid w:val="005A0B2E"/>
    <w:rsid w:val="005A23D2"/>
    <w:rsid w:val="005A36CB"/>
    <w:rsid w:val="005A3973"/>
    <w:rsid w:val="005B2F66"/>
    <w:rsid w:val="005B3ECC"/>
    <w:rsid w:val="005B49B8"/>
    <w:rsid w:val="005C0741"/>
    <w:rsid w:val="005C42B6"/>
    <w:rsid w:val="005C5EF4"/>
    <w:rsid w:val="005E2E0B"/>
    <w:rsid w:val="005E7A7D"/>
    <w:rsid w:val="005F38B9"/>
    <w:rsid w:val="00602457"/>
    <w:rsid w:val="006103C3"/>
    <w:rsid w:val="00644FC3"/>
    <w:rsid w:val="00646BD1"/>
    <w:rsid w:val="006561C2"/>
    <w:rsid w:val="00671CB3"/>
    <w:rsid w:val="00674BAF"/>
    <w:rsid w:val="00682200"/>
    <w:rsid w:val="00692BF6"/>
    <w:rsid w:val="006A1497"/>
    <w:rsid w:val="006B0BD1"/>
    <w:rsid w:val="006B5404"/>
    <w:rsid w:val="006C6516"/>
    <w:rsid w:val="006D20A5"/>
    <w:rsid w:val="006D37BF"/>
    <w:rsid w:val="006F17D2"/>
    <w:rsid w:val="00702E22"/>
    <w:rsid w:val="0072020E"/>
    <w:rsid w:val="007414B9"/>
    <w:rsid w:val="00750792"/>
    <w:rsid w:val="007816E5"/>
    <w:rsid w:val="007837BD"/>
    <w:rsid w:val="00786071"/>
    <w:rsid w:val="007A3ECB"/>
    <w:rsid w:val="007C5B98"/>
    <w:rsid w:val="007D7BB3"/>
    <w:rsid w:val="00801872"/>
    <w:rsid w:val="00824AB9"/>
    <w:rsid w:val="00826802"/>
    <w:rsid w:val="00836B35"/>
    <w:rsid w:val="00840DF2"/>
    <w:rsid w:val="00843BDE"/>
    <w:rsid w:val="0087588C"/>
    <w:rsid w:val="008846FA"/>
    <w:rsid w:val="0089705C"/>
    <w:rsid w:val="008A6D43"/>
    <w:rsid w:val="008B491E"/>
    <w:rsid w:val="008C1A28"/>
    <w:rsid w:val="008C2E46"/>
    <w:rsid w:val="008C2E98"/>
    <w:rsid w:val="008E49BD"/>
    <w:rsid w:val="008E53E9"/>
    <w:rsid w:val="008E5771"/>
    <w:rsid w:val="008F4ACF"/>
    <w:rsid w:val="009146D7"/>
    <w:rsid w:val="00917B91"/>
    <w:rsid w:val="00924166"/>
    <w:rsid w:val="00931162"/>
    <w:rsid w:val="00940B9B"/>
    <w:rsid w:val="0095676E"/>
    <w:rsid w:val="00956983"/>
    <w:rsid w:val="00963CF0"/>
    <w:rsid w:val="00964BB1"/>
    <w:rsid w:val="009775D9"/>
    <w:rsid w:val="00996235"/>
    <w:rsid w:val="00997175"/>
    <w:rsid w:val="009A1847"/>
    <w:rsid w:val="009A4E0E"/>
    <w:rsid w:val="009A5AE5"/>
    <w:rsid w:val="009B062A"/>
    <w:rsid w:val="009E7C6F"/>
    <w:rsid w:val="009F1793"/>
    <w:rsid w:val="009F2D23"/>
    <w:rsid w:val="00A01D69"/>
    <w:rsid w:val="00A02335"/>
    <w:rsid w:val="00A158C5"/>
    <w:rsid w:val="00A208F4"/>
    <w:rsid w:val="00A46C9A"/>
    <w:rsid w:val="00A575C5"/>
    <w:rsid w:val="00A619F3"/>
    <w:rsid w:val="00A62A73"/>
    <w:rsid w:val="00A87FF6"/>
    <w:rsid w:val="00A90C74"/>
    <w:rsid w:val="00AA0A3B"/>
    <w:rsid w:val="00AA2763"/>
    <w:rsid w:val="00AA33B6"/>
    <w:rsid w:val="00AB50CA"/>
    <w:rsid w:val="00AB6D64"/>
    <w:rsid w:val="00AC53CE"/>
    <w:rsid w:val="00AD2193"/>
    <w:rsid w:val="00AD40F7"/>
    <w:rsid w:val="00AF2AC7"/>
    <w:rsid w:val="00AF4A1A"/>
    <w:rsid w:val="00AF7357"/>
    <w:rsid w:val="00AF74CE"/>
    <w:rsid w:val="00B208DB"/>
    <w:rsid w:val="00B23F69"/>
    <w:rsid w:val="00B510E6"/>
    <w:rsid w:val="00B60619"/>
    <w:rsid w:val="00B66A70"/>
    <w:rsid w:val="00B67366"/>
    <w:rsid w:val="00B67615"/>
    <w:rsid w:val="00B80EE1"/>
    <w:rsid w:val="00B84135"/>
    <w:rsid w:val="00B858DE"/>
    <w:rsid w:val="00B86CBE"/>
    <w:rsid w:val="00B94580"/>
    <w:rsid w:val="00BC0794"/>
    <w:rsid w:val="00C0053C"/>
    <w:rsid w:val="00C04D34"/>
    <w:rsid w:val="00C05DF8"/>
    <w:rsid w:val="00C06864"/>
    <w:rsid w:val="00C10F54"/>
    <w:rsid w:val="00C23D8D"/>
    <w:rsid w:val="00C329B0"/>
    <w:rsid w:val="00C37AA3"/>
    <w:rsid w:val="00C37FD7"/>
    <w:rsid w:val="00C4212B"/>
    <w:rsid w:val="00C43419"/>
    <w:rsid w:val="00C44CF3"/>
    <w:rsid w:val="00C61BE0"/>
    <w:rsid w:val="00C6707E"/>
    <w:rsid w:val="00C70B0E"/>
    <w:rsid w:val="00C773CA"/>
    <w:rsid w:val="00C80123"/>
    <w:rsid w:val="00C83785"/>
    <w:rsid w:val="00C94C0D"/>
    <w:rsid w:val="00CA1FEB"/>
    <w:rsid w:val="00CA5ACC"/>
    <w:rsid w:val="00CD0F08"/>
    <w:rsid w:val="00CD4F85"/>
    <w:rsid w:val="00CD6F02"/>
    <w:rsid w:val="00CE246D"/>
    <w:rsid w:val="00CE2540"/>
    <w:rsid w:val="00CF07A0"/>
    <w:rsid w:val="00CF3E03"/>
    <w:rsid w:val="00D0082A"/>
    <w:rsid w:val="00D208B6"/>
    <w:rsid w:val="00D21455"/>
    <w:rsid w:val="00D2352D"/>
    <w:rsid w:val="00D347BE"/>
    <w:rsid w:val="00D358DB"/>
    <w:rsid w:val="00D47634"/>
    <w:rsid w:val="00D709B3"/>
    <w:rsid w:val="00DA2ED6"/>
    <w:rsid w:val="00DB6067"/>
    <w:rsid w:val="00DB76B8"/>
    <w:rsid w:val="00DC2EA1"/>
    <w:rsid w:val="00DD4575"/>
    <w:rsid w:val="00DD6AAF"/>
    <w:rsid w:val="00DE3F5C"/>
    <w:rsid w:val="00DF1D20"/>
    <w:rsid w:val="00DF251B"/>
    <w:rsid w:val="00E21324"/>
    <w:rsid w:val="00E246B9"/>
    <w:rsid w:val="00E31FEA"/>
    <w:rsid w:val="00E429B3"/>
    <w:rsid w:val="00E42A9C"/>
    <w:rsid w:val="00E43F31"/>
    <w:rsid w:val="00E45169"/>
    <w:rsid w:val="00E47787"/>
    <w:rsid w:val="00E51C30"/>
    <w:rsid w:val="00E600B8"/>
    <w:rsid w:val="00E64180"/>
    <w:rsid w:val="00E74AEE"/>
    <w:rsid w:val="00E868E5"/>
    <w:rsid w:val="00E9237A"/>
    <w:rsid w:val="00E939FA"/>
    <w:rsid w:val="00EA241A"/>
    <w:rsid w:val="00EA5765"/>
    <w:rsid w:val="00EB01B1"/>
    <w:rsid w:val="00EC2532"/>
    <w:rsid w:val="00EC66F4"/>
    <w:rsid w:val="00ED7812"/>
    <w:rsid w:val="00EF3B86"/>
    <w:rsid w:val="00F15849"/>
    <w:rsid w:val="00F317E9"/>
    <w:rsid w:val="00F34554"/>
    <w:rsid w:val="00F45F77"/>
    <w:rsid w:val="00F5167F"/>
    <w:rsid w:val="00F52258"/>
    <w:rsid w:val="00F72849"/>
    <w:rsid w:val="00F8570A"/>
    <w:rsid w:val="00F91C7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305F8"/>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4028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2E4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zeljenadejstva@cinmed.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1EAC09E509EC42983747D0C82F0DB6" ma:contentTypeVersion="10" ma:contentTypeDescription="Create a new document." ma:contentTypeScope="" ma:versionID="7a59df30f98fdce40e0a4d8780e1f5f9">
  <xsd:schema xmlns:xsd="http://www.w3.org/2001/XMLSchema" xmlns:xs="http://www.w3.org/2001/XMLSchema" xmlns:p="http://schemas.microsoft.com/office/2006/metadata/properties" xmlns:ns2="348ab35f-2a20-435a-9b3a-741510368eb8" targetNamespace="http://schemas.microsoft.com/office/2006/metadata/properties" ma:root="true" ma:fieldsID="1ed5f0edd0ae5323dcc1ae0646cbfb64" ns2:_="">
    <xsd:import namespace="348ab35f-2a20-435a-9b3a-741510368e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ab35f-2a20-435a-9b3a-741510368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243B-BE58-4E08-8363-28FA8C4A07A4}">
  <ds:schemaRefs>
    <ds:schemaRef ds:uri="http://schemas.microsoft.com/sharepoint/v3/contenttype/forms"/>
  </ds:schemaRefs>
</ds:datastoreItem>
</file>

<file path=customXml/itemProps2.xml><?xml version="1.0" encoding="utf-8"?>
<ds:datastoreItem xmlns:ds="http://schemas.openxmlformats.org/officeDocument/2006/customXml" ds:itemID="{7405533F-FE36-46C5-8B5D-2284BF7C1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ab35f-2a20-435a-9b3a-741510368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72A40-EF72-4F8F-A643-240974BC11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E91439-2DFB-48F7-9C55-2464A2F4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13</Pages>
  <Words>5517</Words>
  <Characters>31448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36892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Tijana Mićović</cp:lastModifiedBy>
  <cp:revision>15</cp:revision>
  <dcterms:created xsi:type="dcterms:W3CDTF">2021-11-08T12:09:00Z</dcterms:created>
  <dcterms:modified xsi:type="dcterms:W3CDTF">2021-12-16T12:09:00Z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0x010100981EAC09E509EC42983747D0C82F0DB6</vt:lpwstr>
  </property>
</Properties>
</file>